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119354">
      <w:pPr>
        <w:spacing w:line="360" w:lineRule="auto"/>
        <w:ind w:firstLine="300" w:firstLineChars="50"/>
        <w:jc w:val="right"/>
        <w:rPr>
          <w:color w:val="auto"/>
          <w:sz w:val="60"/>
          <w:szCs w:val="60"/>
          <w:highlight w:val="none"/>
        </w:rPr>
      </w:pPr>
    </w:p>
    <w:p w14:paraId="040ACD3B">
      <w:pPr>
        <w:spacing w:line="360" w:lineRule="auto"/>
        <w:ind w:firstLine="300" w:firstLineChars="50"/>
        <w:rPr>
          <w:color w:val="auto"/>
          <w:sz w:val="60"/>
          <w:szCs w:val="60"/>
          <w:highlight w:val="none"/>
        </w:rPr>
      </w:pPr>
    </w:p>
    <w:p w14:paraId="03E0DBFB">
      <w:pPr>
        <w:jc w:val="center"/>
        <w:rPr>
          <w:b/>
          <w:bCs/>
          <w:color w:val="auto"/>
          <w:sz w:val="60"/>
          <w:szCs w:val="60"/>
          <w:highlight w:val="none"/>
        </w:rPr>
      </w:pPr>
    </w:p>
    <w:p w14:paraId="0E0D1381">
      <w:pPr>
        <w:jc w:val="center"/>
        <w:rPr>
          <w:b/>
          <w:bCs/>
          <w:color w:val="auto"/>
          <w:sz w:val="60"/>
          <w:szCs w:val="60"/>
          <w:highlight w:val="none"/>
        </w:rPr>
      </w:pPr>
      <w:r>
        <w:rPr>
          <w:b/>
          <w:bCs/>
          <w:color w:val="auto"/>
          <w:sz w:val="60"/>
          <w:szCs w:val="60"/>
          <w:highlight w:val="none"/>
        </w:rPr>
        <w:t>北京市政府采购项目</w:t>
      </w:r>
    </w:p>
    <w:p w14:paraId="36538C0A">
      <w:pPr>
        <w:jc w:val="center"/>
        <w:rPr>
          <w:b/>
          <w:bCs/>
          <w:color w:val="auto"/>
          <w:sz w:val="60"/>
          <w:szCs w:val="60"/>
          <w:highlight w:val="none"/>
        </w:rPr>
      </w:pPr>
      <w:r>
        <w:rPr>
          <w:b/>
          <w:bCs/>
          <w:color w:val="auto"/>
          <w:sz w:val="60"/>
          <w:szCs w:val="60"/>
          <w:highlight w:val="none"/>
        </w:rPr>
        <w:t>公开招标文件</w:t>
      </w:r>
    </w:p>
    <w:p w14:paraId="09C71DCD">
      <w:pPr>
        <w:spacing w:line="360" w:lineRule="auto"/>
        <w:jc w:val="center"/>
        <w:rPr>
          <w:color w:val="auto"/>
          <w:sz w:val="60"/>
          <w:szCs w:val="60"/>
          <w:highlight w:val="none"/>
        </w:rPr>
      </w:pPr>
    </w:p>
    <w:p w14:paraId="3A120AAE">
      <w:pPr>
        <w:spacing w:line="360" w:lineRule="auto"/>
        <w:jc w:val="center"/>
        <w:rPr>
          <w:color w:val="auto"/>
          <w:sz w:val="60"/>
          <w:szCs w:val="60"/>
          <w:highlight w:val="none"/>
        </w:rPr>
      </w:pPr>
    </w:p>
    <w:p w14:paraId="59385049">
      <w:pPr>
        <w:spacing w:line="360" w:lineRule="auto"/>
        <w:jc w:val="center"/>
        <w:rPr>
          <w:color w:val="auto"/>
          <w:sz w:val="60"/>
          <w:szCs w:val="60"/>
          <w:highlight w:val="none"/>
        </w:rPr>
      </w:pPr>
    </w:p>
    <w:p w14:paraId="08A75958">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532" w:leftChars="444" w:hanging="1600" w:hangingChars="500"/>
        <w:jc w:val="left"/>
        <w:textAlignment w:val="auto"/>
        <w:rPr>
          <w:rFonts w:hint="eastAsia" w:eastAsia="宋体"/>
          <w:bCs/>
          <w:color w:val="auto"/>
          <w:sz w:val="32"/>
          <w:szCs w:val="32"/>
          <w:highlight w:val="none"/>
          <w:lang w:eastAsia="zh-CN"/>
        </w:rPr>
      </w:pPr>
      <w:r>
        <w:rPr>
          <w:bCs/>
          <w:color w:val="auto"/>
          <w:sz w:val="32"/>
          <w:szCs w:val="32"/>
          <w:highlight w:val="none"/>
        </w:rPr>
        <w:t>项目名称：</w:t>
      </w:r>
      <w:r>
        <w:rPr>
          <w:rFonts w:hint="eastAsia"/>
          <w:bCs/>
          <w:color w:val="auto"/>
          <w:sz w:val="32"/>
          <w:szCs w:val="32"/>
          <w:highlight w:val="none"/>
          <w:lang w:eastAsia="zh-CN"/>
        </w:rPr>
        <w:t>2026年森林健康经营林木抚育项目（渤海镇）</w:t>
      </w:r>
    </w:p>
    <w:p w14:paraId="0030B7EE">
      <w:pPr>
        <w:tabs>
          <w:tab w:val="left" w:pos="3240"/>
          <w:tab w:val="left" w:pos="3420"/>
        </w:tabs>
        <w:spacing w:line="360" w:lineRule="auto"/>
        <w:ind w:left="2621" w:leftChars="444" w:hanging="1689" w:hangingChars="528"/>
        <w:jc w:val="left"/>
        <w:rPr>
          <w:rFonts w:hint="eastAsia" w:eastAsia="宋体"/>
          <w:bCs/>
          <w:color w:val="auto"/>
          <w:sz w:val="32"/>
          <w:szCs w:val="32"/>
          <w:highlight w:val="none"/>
          <w:lang w:eastAsia="zh-CN"/>
        </w:rPr>
      </w:pPr>
      <w:r>
        <w:rPr>
          <w:bCs/>
          <w:color w:val="auto"/>
          <w:sz w:val="32"/>
          <w:szCs w:val="32"/>
          <w:highlight w:val="none"/>
        </w:rPr>
        <w:t>项目编号：</w:t>
      </w:r>
      <w:r>
        <w:rPr>
          <w:rFonts w:hint="eastAsia"/>
          <w:bCs/>
          <w:color w:val="auto"/>
          <w:sz w:val="32"/>
          <w:szCs w:val="32"/>
          <w:highlight w:val="none"/>
          <w:lang w:eastAsia="zh-CN"/>
        </w:rPr>
        <w:t>11011626210200018650-XM001</w:t>
      </w:r>
    </w:p>
    <w:p w14:paraId="287C8A86">
      <w:pPr>
        <w:tabs>
          <w:tab w:val="left" w:pos="3240"/>
          <w:tab w:val="left" w:pos="3420"/>
        </w:tabs>
        <w:spacing w:line="360" w:lineRule="auto"/>
        <w:ind w:left="2832" w:leftChars="444" w:hanging="1900" w:hangingChars="528"/>
        <w:jc w:val="left"/>
        <w:rPr>
          <w:bCs/>
          <w:color w:val="auto"/>
          <w:sz w:val="36"/>
          <w:szCs w:val="36"/>
          <w:highlight w:val="none"/>
        </w:rPr>
      </w:pPr>
    </w:p>
    <w:p w14:paraId="5AC326CF">
      <w:pPr>
        <w:tabs>
          <w:tab w:val="left" w:pos="3240"/>
          <w:tab w:val="left" w:pos="3420"/>
        </w:tabs>
        <w:spacing w:line="360" w:lineRule="auto"/>
        <w:ind w:left="2832" w:leftChars="444" w:hanging="1900" w:hangingChars="528"/>
        <w:jc w:val="left"/>
        <w:rPr>
          <w:bCs/>
          <w:color w:val="auto"/>
          <w:sz w:val="36"/>
          <w:szCs w:val="36"/>
          <w:highlight w:val="none"/>
        </w:rPr>
      </w:pPr>
    </w:p>
    <w:p w14:paraId="4562AD5B">
      <w:pPr>
        <w:tabs>
          <w:tab w:val="left" w:pos="3240"/>
          <w:tab w:val="left" w:pos="3420"/>
        </w:tabs>
        <w:spacing w:line="360" w:lineRule="auto"/>
        <w:ind w:left="2832" w:leftChars="444" w:hanging="1900" w:hangingChars="528"/>
        <w:jc w:val="left"/>
        <w:rPr>
          <w:bCs/>
          <w:color w:val="auto"/>
          <w:sz w:val="36"/>
          <w:szCs w:val="36"/>
          <w:highlight w:val="none"/>
        </w:rPr>
      </w:pPr>
    </w:p>
    <w:p w14:paraId="216AE0A3">
      <w:pPr>
        <w:tabs>
          <w:tab w:val="left" w:pos="3240"/>
          <w:tab w:val="left" w:pos="3420"/>
        </w:tabs>
        <w:spacing w:line="360" w:lineRule="auto"/>
        <w:ind w:left="2832" w:leftChars="444" w:hanging="1900" w:hangingChars="528"/>
        <w:jc w:val="left"/>
        <w:rPr>
          <w:bCs/>
          <w:color w:val="auto"/>
          <w:sz w:val="36"/>
          <w:szCs w:val="36"/>
          <w:highlight w:val="none"/>
        </w:rPr>
      </w:pPr>
    </w:p>
    <w:p w14:paraId="7E1789C0">
      <w:pPr>
        <w:tabs>
          <w:tab w:val="left" w:pos="3240"/>
          <w:tab w:val="left" w:pos="3420"/>
        </w:tabs>
        <w:spacing w:line="360" w:lineRule="auto"/>
        <w:ind w:left="2832" w:leftChars="444" w:hanging="1900" w:hangingChars="528"/>
        <w:jc w:val="left"/>
        <w:rPr>
          <w:bCs/>
          <w:color w:val="auto"/>
          <w:sz w:val="36"/>
          <w:szCs w:val="36"/>
          <w:highlight w:val="none"/>
        </w:rPr>
      </w:pPr>
    </w:p>
    <w:p w14:paraId="1C85B07A">
      <w:pPr>
        <w:tabs>
          <w:tab w:val="left" w:pos="3240"/>
          <w:tab w:val="left" w:pos="3420"/>
        </w:tabs>
        <w:spacing w:line="360" w:lineRule="auto"/>
        <w:ind w:left="2621" w:leftChars="444" w:hanging="1689" w:hangingChars="528"/>
        <w:jc w:val="left"/>
        <w:rPr>
          <w:rFonts w:hint="eastAsia" w:eastAsia="宋体"/>
          <w:bCs/>
          <w:color w:val="auto"/>
          <w:sz w:val="32"/>
          <w:szCs w:val="32"/>
          <w:highlight w:val="none"/>
          <w:lang w:eastAsia="zh-CN"/>
        </w:rPr>
      </w:pPr>
      <w:r>
        <w:rPr>
          <w:bCs/>
          <w:color w:val="auto"/>
          <w:sz w:val="32"/>
          <w:szCs w:val="32"/>
          <w:highlight w:val="none"/>
        </w:rPr>
        <w:t>采 购 人：</w:t>
      </w:r>
      <w:r>
        <w:rPr>
          <w:rFonts w:hint="eastAsia"/>
          <w:bCs/>
          <w:color w:val="auto"/>
          <w:sz w:val="32"/>
          <w:szCs w:val="32"/>
          <w:highlight w:val="none"/>
          <w:lang w:eastAsia="zh-CN"/>
        </w:rPr>
        <w:t>北京市怀柔区渤海镇人民政府</w:t>
      </w:r>
    </w:p>
    <w:p w14:paraId="494A5057">
      <w:pPr>
        <w:tabs>
          <w:tab w:val="left" w:pos="3240"/>
          <w:tab w:val="left" w:pos="3420"/>
        </w:tabs>
        <w:spacing w:line="360" w:lineRule="auto"/>
        <w:ind w:left="2621" w:leftChars="444" w:hanging="1689" w:hangingChars="528"/>
        <w:jc w:val="left"/>
        <w:rPr>
          <w:rFonts w:hint="eastAsia"/>
          <w:bCs/>
          <w:color w:val="auto"/>
          <w:sz w:val="32"/>
          <w:szCs w:val="32"/>
          <w:highlight w:val="none"/>
          <w:lang w:val="en-US" w:eastAsia="zh-CN"/>
        </w:rPr>
      </w:pPr>
      <w:r>
        <w:rPr>
          <w:bCs/>
          <w:color w:val="auto"/>
          <w:sz w:val="32"/>
          <w:szCs w:val="32"/>
          <w:highlight w:val="none"/>
        </w:rPr>
        <w:t>采购代理机构：</w:t>
      </w:r>
      <w:r>
        <w:rPr>
          <w:rFonts w:hint="eastAsia"/>
          <w:bCs/>
          <w:color w:val="auto"/>
          <w:sz w:val="32"/>
          <w:szCs w:val="32"/>
          <w:highlight w:val="none"/>
        </w:rPr>
        <w:t>北京建智达工程管理股份有限公司</w:t>
      </w:r>
    </w:p>
    <w:p w14:paraId="0FDA53F1">
      <w:pPr>
        <w:tabs>
          <w:tab w:val="left" w:pos="3240"/>
          <w:tab w:val="left" w:pos="3420"/>
        </w:tabs>
        <w:spacing w:line="360" w:lineRule="auto"/>
        <w:ind w:left="2621" w:leftChars="444" w:hanging="1689" w:hangingChars="528"/>
        <w:jc w:val="left"/>
        <w:rPr>
          <w:bCs/>
          <w:color w:val="auto"/>
          <w:sz w:val="32"/>
          <w:szCs w:val="32"/>
          <w:highlight w:val="none"/>
        </w:rPr>
      </w:pPr>
      <w:r>
        <w:rPr>
          <w:rFonts w:hint="eastAsia"/>
          <w:bCs/>
          <w:color w:val="auto"/>
          <w:sz w:val="32"/>
          <w:szCs w:val="32"/>
          <w:highlight w:val="none"/>
          <w:lang w:val="en-US" w:eastAsia="zh-CN"/>
        </w:rPr>
        <w:t>日    期：2026年09月17日</w:t>
      </w:r>
      <w:r>
        <w:rPr>
          <w:bCs/>
          <w:color w:val="auto"/>
          <w:sz w:val="32"/>
          <w:szCs w:val="32"/>
          <w:highlight w:val="none"/>
        </w:rPr>
        <w:t xml:space="preserve"> </w:t>
      </w:r>
    </w:p>
    <w:p w14:paraId="3D9EB733">
      <w:pPr>
        <w:widowControl/>
        <w:spacing w:line="240" w:lineRule="auto"/>
        <w:jc w:val="center"/>
        <w:outlineLvl w:val="9"/>
        <w:rPr>
          <w:b/>
          <w:color w:val="auto"/>
          <w:sz w:val="36"/>
          <w:szCs w:val="36"/>
          <w:highlight w:val="none"/>
        </w:rPr>
        <w:sectPr>
          <w:headerReference r:id="rId3" w:type="first"/>
          <w:footerReference r:id="rId4" w:type="first"/>
          <w:type w:val="nextColumn"/>
          <w:pgSz w:w="11907" w:h="16840"/>
          <w:pgMar w:top="1417" w:right="1134" w:bottom="1417" w:left="1519" w:header="850" w:footer="850" w:gutter="0"/>
          <w:pgNumType w:start="0"/>
          <w:cols w:space="0" w:num="1"/>
          <w:rtlGutter w:val="0"/>
          <w:docGrid w:linePitch="462" w:charSpace="0"/>
        </w:sectPr>
      </w:pPr>
      <w:bookmarkStart w:id="0" w:name="_Toc99301418"/>
    </w:p>
    <w:p w14:paraId="0D2E71E7">
      <w:pPr>
        <w:widowControl/>
        <w:spacing w:line="240" w:lineRule="auto"/>
        <w:jc w:val="center"/>
        <w:outlineLvl w:val="9"/>
        <w:rPr>
          <w:b/>
          <w:color w:val="auto"/>
          <w:sz w:val="36"/>
          <w:szCs w:val="36"/>
          <w:highlight w:val="none"/>
        </w:rPr>
      </w:pPr>
    </w:p>
    <w:p w14:paraId="7E455040">
      <w:pPr>
        <w:widowControl/>
        <w:spacing w:line="240" w:lineRule="auto"/>
        <w:jc w:val="center"/>
        <w:outlineLvl w:val="9"/>
        <w:rPr>
          <w:b/>
          <w:color w:val="auto"/>
          <w:sz w:val="36"/>
          <w:szCs w:val="36"/>
          <w:highlight w:val="none"/>
        </w:rPr>
      </w:pPr>
    </w:p>
    <w:p w14:paraId="1F5E0B34">
      <w:pPr>
        <w:widowControl/>
        <w:spacing w:line="240" w:lineRule="auto"/>
        <w:jc w:val="center"/>
        <w:outlineLvl w:val="9"/>
        <w:rPr>
          <w:b/>
          <w:color w:val="auto"/>
          <w:sz w:val="36"/>
          <w:szCs w:val="36"/>
          <w:highlight w:val="none"/>
        </w:rPr>
      </w:pPr>
    </w:p>
    <w:p w14:paraId="52D4D285">
      <w:pPr>
        <w:widowControl/>
        <w:spacing w:line="240" w:lineRule="auto"/>
        <w:jc w:val="center"/>
        <w:outlineLvl w:val="9"/>
        <w:rPr>
          <w:b/>
          <w:color w:val="auto"/>
          <w:sz w:val="36"/>
          <w:szCs w:val="36"/>
          <w:highlight w:val="none"/>
        </w:rPr>
      </w:pPr>
      <w:r>
        <w:rPr>
          <w:b/>
          <w:color w:val="auto"/>
          <w:sz w:val="36"/>
          <w:szCs w:val="36"/>
          <w:highlight w:val="none"/>
        </w:rPr>
        <w:t>目      录</w:t>
      </w:r>
      <w:bookmarkEnd w:id="0"/>
    </w:p>
    <w:p w14:paraId="48611456">
      <w:pPr>
        <w:rPr>
          <w:color w:val="auto"/>
          <w:highlight w:val="none"/>
        </w:rPr>
      </w:pPr>
    </w:p>
    <w:p w14:paraId="2E2A8403">
      <w:pPr>
        <w:rPr>
          <w:color w:val="auto"/>
          <w:highlight w:val="none"/>
        </w:rPr>
      </w:pPr>
    </w:p>
    <w:p w14:paraId="64CBA300">
      <w:pPr>
        <w:rPr>
          <w:color w:val="auto"/>
          <w:highlight w:val="none"/>
        </w:rPr>
      </w:pPr>
    </w:p>
    <w:p w14:paraId="06707B1C">
      <w:pPr>
        <w:pStyle w:val="31"/>
        <w:tabs>
          <w:tab w:val="right" w:leader="dot" w:pos="9254"/>
          <w:tab w:val="clear" w:pos="1050"/>
          <w:tab w:val="clear" w:pos="8937"/>
        </w:tabs>
        <w:rPr>
          <w:color w:val="auto"/>
        </w:rPr>
      </w:pPr>
      <w:r>
        <w:rPr>
          <w:rFonts w:hint="eastAsia" w:ascii="宋体" w:hAnsi="宋体" w:eastAsia="宋体" w:cs="宋体"/>
          <w:b w:val="0"/>
          <w:color w:val="auto"/>
          <w:sz w:val="28"/>
          <w:szCs w:val="28"/>
          <w:highlight w:val="none"/>
        </w:rPr>
        <w:fldChar w:fldCharType="begin"/>
      </w:r>
      <w:r>
        <w:rPr>
          <w:rFonts w:hint="eastAsia" w:ascii="宋体" w:hAnsi="宋体" w:eastAsia="宋体" w:cs="宋体"/>
          <w:b w:val="0"/>
          <w:color w:val="auto"/>
          <w:sz w:val="28"/>
          <w:szCs w:val="28"/>
          <w:highlight w:val="none"/>
        </w:rPr>
        <w:instrText xml:space="preserve"> TOC \o "1-1" \h \z \u </w:instrText>
      </w:r>
      <w:r>
        <w:rPr>
          <w:rFonts w:hint="eastAsia" w:ascii="宋体" w:hAnsi="宋体" w:eastAsia="宋体" w:cs="宋体"/>
          <w:b w:val="0"/>
          <w:color w:val="auto"/>
          <w:sz w:val="28"/>
          <w:szCs w:val="28"/>
          <w:highlight w:val="none"/>
        </w:rPr>
        <w:fldChar w:fldCharType="separate"/>
      </w: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_Toc13791 </w:instrText>
      </w:r>
      <w:r>
        <w:rPr>
          <w:rFonts w:hint="eastAsia" w:ascii="宋体" w:hAnsi="宋体" w:eastAsia="宋体" w:cs="宋体"/>
          <w:color w:val="auto"/>
          <w:szCs w:val="28"/>
          <w:highlight w:val="none"/>
        </w:rPr>
        <w:fldChar w:fldCharType="separate"/>
      </w:r>
      <w:r>
        <w:rPr>
          <w:color w:val="auto"/>
          <w:szCs w:val="36"/>
          <w:highlight w:val="none"/>
        </w:rPr>
        <w:t>第一章   投标邀请</w:t>
      </w:r>
      <w:r>
        <w:rPr>
          <w:color w:val="auto"/>
        </w:rPr>
        <w:tab/>
      </w:r>
      <w:r>
        <w:rPr>
          <w:color w:val="auto"/>
        </w:rPr>
        <w:fldChar w:fldCharType="begin"/>
      </w:r>
      <w:r>
        <w:rPr>
          <w:color w:val="auto"/>
        </w:rPr>
        <w:instrText xml:space="preserve"> PAGEREF _Toc13791 \h </w:instrText>
      </w:r>
      <w:r>
        <w:rPr>
          <w:color w:val="auto"/>
        </w:rPr>
        <w:fldChar w:fldCharType="separate"/>
      </w:r>
      <w:r>
        <w:rPr>
          <w:color w:val="auto"/>
        </w:rPr>
        <w:t>2</w:t>
      </w:r>
      <w:r>
        <w:rPr>
          <w:color w:val="auto"/>
        </w:rPr>
        <w:fldChar w:fldCharType="end"/>
      </w:r>
      <w:r>
        <w:rPr>
          <w:rFonts w:hint="eastAsia" w:ascii="宋体" w:hAnsi="宋体" w:eastAsia="宋体" w:cs="宋体"/>
          <w:color w:val="auto"/>
          <w:szCs w:val="28"/>
          <w:highlight w:val="none"/>
        </w:rPr>
        <w:fldChar w:fldCharType="end"/>
      </w:r>
    </w:p>
    <w:p w14:paraId="70675F5C">
      <w:pPr>
        <w:pStyle w:val="31"/>
        <w:tabs>
          <w:tab w:val="right" w:leader="dot" w:pos="9254"/>
          <w:tab w:val="clear" w:pos="1050"/>
          <w:tab w:val="clear" w:pos="8937"/>
        </w:tabs>
        <w:rPr>
          <w:color w:val="auto"/>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_Toc30790 </w:instrText>
      </w:r>
      <w:r>
        <w:rPr>
          <w:rFonts w:hint="eastAsia" w:ascii="宋体" w:hAnsi="宋体" w:eastAsia="宋体" w:cs="宋体"/>
          <w:color w:val="auto"/>
          <w:szCs w:val="28"/>
          <w:highlight w:val="none"/>
        </w:rPr>
        <w:fldChar w:fldCharType="separate"/>
      </w:r>
      <w:r>
        <w:rPr>
          <w:color w:val="auto"/>
          <w:szCs w:val="36"/>
          <w:highlight w:val="none"/>
        </w:rPr>
        <w:t>第二章   投标人须知</w:t>
      </w:r>
      <w:r>
        <w:rPr>
          <w:color w:val="auto"/>
        </w:rPr>
        <w:tab/>
      </w:r>
      <w:r>
        <w:rPr>
          <w:color w:val="auto"/>
        </w:rPr>
        <w:fldChar w:fldCharType="begin"/>
      </w:r>
      <w:r>
        <w:rPr>
          <w:color w:val="auto"/>
        </w:rPr>
        <w:instrText xml:space="preserve"> PAGEREF _Toc30790 \h </w:instrText>
      </w:r>
      <w:r>
        <w:rPr>
          <w:color w:val="auto"/>
        </w:rPr>
        <w:fldChar w:fldCharType="separate"/>
      </w:r>
      <w:r>
        <w:rPr>
          <w:color w:val="auto"/>
        </w:rPr>
        <w:t>6</w:t>
      </w:r>
      <w:r>
        <w:rPr>
          <w:color w:val="auto"/>
        </w:rPr>
        <w:fldChar w:fldCharType="end"/>
      </w:r>
      <w:r>
        <w:rPr>
          <w:rFonts w:hint="eastAsia" w:ascii="宋体" w:hAnsi="宋体" w:eastAsia="宋体" w:cs="宋体"/>
          <w:color w:val="auto"/>
          <w:szCs w:val="28"/>
          <w:highlight w:val="none"/>
        </w:rPr>
        <w:fldChar w:fldCharType="end"/>
      </w:r>
    </w:p>
    <w:p w14:paraId="216EAD6B">
      <w:pPr>
        <w:pStyle w:val="31"/>
        <w:tabs>
          <w:tab w:val="right" w:leader="dot" w:pos="9254"/>
          <w:tab w:val="clear" w:pos="1050"/>
          <w:tab w:val="clear" w:pos="8937"/>
        </w:tabs>
        <w:rPr>
          <w:color w:val="auto"/>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_Toc13344 </w:instrText>
      </w:r>
      <w:r>
        <w:rPr>
          <w:rFonts w:hint="eastAsia" w:ascii="宋体" w:hAnsi="宋体" w:eastAsia="宋体" w:cs="宋体"/>
          <w:color w:val="auto"/>
          <w:szCs w:val="28"/>
          <w:highlight w:val="none"/>
        </w:rPr>
        <w:fldChar w:fldCharType="separate"/>
      </w:r>
      <w:r>
        <w:rPr>
          <w:color w:val="auto"/>
          <w:szCs w:val="36"/>
          <w:highlight w:val="none"/>
        </w:rPr>
        <w:t>第三章   资格审查</w:t>
      </w:r>
      <w:r>
        <w:rPr>
          <w:color w:val="auto"/>
        </w:rPr>
        <w:tab/>
      </w:r>
      <w:r>
        <w:rPr>
          <w:color w:val="auto"/>
        </w:rPr>
        <w:fldChar w:fldCharType="begin"/>
      </w:r>
      <w:r>
        <w:rPr>
          <w:color w:val="auto"/>
        </w:rPr>
        <w:instrText xml:space="preserve"> PAGEREF _Toc13344 \h </w:instrText>
      </w:r>
      <w:r>
        <w:rPr>
          <w:color w:val="auto"/>
        </w:rPr>
        <w:fldChar w:fldCharType="separate"/>
      </w:r>
      <w:r>
        <w:rPr>
          <w:color w:val="auto"/>
        </w:rPr>
        <w:t>22</w:t>
      </w:r>
      <w:r>
        <w:rPr>
          <w:color w:val="auto"/>
        </w:rPr>
        <w:fldChar w:fldCharType="end"/>
      </w:r>
      <w:r>
        <w:rPr>
          <w:rFonts w:hint="eastAsia" w:ascii="宋体" w:hAnsi="宋体" w:eastAsia="宋体" w:cs="宋体"/>
          <w:color w:val="auto"/>
          <w:szCs w:val="28"/>
          <w:highlight w:val="none"/>
        </w:rPr>
        <w:fldChar w:fldCharType="end"/>
      </w:r>
    </w:p>
    <w:p w14:paraId="69E3DEFB">
      <w:pPr>
        <w:pStyle w:val="31"/>
        <w:tabs>
          <w:tab w:val="right" w:leader="dot" w:pos="9254"/>
          <w:tab w:val="clear" w:pos="1050"/>
          <w:tab w:val="clear" w:pos="8937"/>
        </w:tabs>
        <w:rPr>
          <w:color w:val="auto"/>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_Toc29526 </w:instrText>
      </w:r>
      <w:r>
        <w:rPr>
          <w:rFonts w:hint="eastAsia" w:ascii="宋体" w:hAnsi="宋体" w:eastAsia="宋体" w:cs="宋体"/>
          <w:color w:val="auto"/>
          <w:szCs w:val="28"/>
          <w:highlight w:val="none"/>
        </w:rPr>
        <w:fldChar w:fldCharType="separate"/>
      </w:r>
      <w:r>
        <w:rPr>
          <w:color w:val="auto"/>
          <w:szCs w:val="36"/>
          <w:highlight w:val="none"/>
        </w:rPr>
        <w:t>第四章   评标程序、评标方法和评标标准</w:t>
      </w:r>
      <w:r>
        <w:rPr>
          <w:color w:val="auto"/>
        </w:rPr>
        <w:tab/>
      </w:r>
      <w:r>
        <w:rPr>
          <w:color w:val="auto"/>
        </w:rPr>
        <w:fldChar w:fldCharType="begin"/>
      </w:r>
      <w:r>
        <w:rPr>
          <w:color w:val="auto"/>
        </w:rPr>
        <w:instrText xml:space="preserve"> PAGEREF _Toc29526 \h </w:instrText>
      </w:r>
      <w:r>
        <w:rPr>
          <w:color w:val="auto"/>
        </w:rPr>
        <w:fldChar w:fldCharType="separate"/>
      </w:r>
      <w:r>
        <w:rPr>
          <w:color w:val="auto"/>
        </w:rPr>
        <w:t>24</w:t>
      </w:r>
      <w:r>
        <w:rPr>
          <w:color w:val="auto"/>
        </w:rPr>
        <w:fldChar w:fldCharType="end"/>
      </w:r>
      <w:r>
        <w:rPr>
          <w:rFonts w:hint="eastAsia" w:ascii="宋体" w:hAnsi="宋体" w:eastAsia="宋体" w:cs="宋体"/>
          <w:color w:val="auto"/>
          <w:szCs w:val="28"/>
          <w:highlight w:val="none"/>
        </w:rPr>
        <w:fldChar w:fldCharType="end"/>
      </w:r>
    </w:p>
    <w:p w14:paraId="5718071A">
      <w:pPr>
        <w:pStyle w:val="31"/>
        <w:tabs>
          <w:tab w:val="right" w:leader="dot" w:pos="9254"/>
          <w:tab w:val="clear" w:pos="1050"/>
          <w:tab w:val="clear" w:pos="8937"/>
        </w:tabs>
        <w:rPr>
          <w:color w:val="auto"/>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_Toc10644 </w:instrText>
      </w:r>
      <w:r>
        <w:rPr>
          <w:rFonts w:hint="eastAsia" w:ascii="宋体" w:hAnsi="宋体" w:eastAsia="宋体" w:cs="宋体"/>
          <w:color w:val="auto"/>
          <w:szCs w:val="28"/>
          <w:highlight w:val="none"/>
        </w:rPr>
        <w:fldChar w:fldCharType="separate"/>
      </w:r>
      <w:r>
        <w:rPr>
          <w:color w:val="auto"/>
          <w:szCs w:val="36"/>
          <w:highlight w:val="none"/>
        </w:rPr>
        <w:t>第五章   采购需求</w:t>
      </w:r>
      <w:r>
        <w:rPr>
          <w:color w:val="auto"/>
        </w:rPr>
        <w:tab/>
      </w:r>
      <w:r>
        <w:rPr>
          <w:color w:val="auto"/>
        </w:rPr>
        <w:fldChar w:fldCharType="begin"/>
      </w:r>
      <w:r>
        <w:rPr>
          <w:color w:val="auto"/>
        </w:rPr>
        <w:instrText xml:space="preserve"> PAGEREF _Toc10644 \h </w:instrText>
      </w:r>
      <w:r>
        <w:rPr>
          <w:color w:val="auto"/>
        </w:rPr>
        <w:fldChar w:fldCharType="separate"/>
      </w:r>
      <w:r>
        <w:rPr>
          <w:color w:val="auto"/>
        </w:rPr>
        <w:t>35</w:t>
      </w:r>
      <w:r>
        <w:rPr>
          <w:color w:val="auto"/>
        </w:rPr>
        <w:fldChar w:fldCharType="end"/>
      </w:r>
      <w:r>
        <w:rPr>
          <w:rFonts w:hint="eastAsia" w:ascii="宋体" w:hAnsi="宋体" w:eastAsia="宋体" w:cs="宋体"/>
          <w:color w:val="auto"/>
          <w:szCs w:val="28"/>
          <w:highlight w:val="none"/>
        </w:rPr>
        <w:fldChar w:fldCharType="end"/>
      </w:r>
    </w:p>
    <w:p w14:paraId="323B0610">
      <w:pPr>
        <w:pStyle w:val="31"/>
        <w:tabs>
          <w:tab w:val="right" w:leader="dot" w:pos="9254"/>
          <w:tab w:val="clear" w:pos="1050"/>
          <w:tab w:val="clear" w:pos="8937"/>
        </w:tabs>
        <w:rPr>
          <w:color w:val="auto"/>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_Toc1705 </w:instrText>
      </w:r>
      <w:r>
        <w:rPr>
          <w:rFonts w:hint="eastAsia" w:ascii="宋体" w:hAnsi="宋体" w:eastAsia="宋体" w:cs="宋体"/>
          <w:color w:val="auto"/>
          <w:szCs w:val="28"/>
          <w:highlight w:val="none"/>
        </w:rPr>
        <w:fldChar w:fldCharType="separate"/>
      </w:r>
      <w:r>
        <w:rPr>
          <w:color w:val="auto"/>
          <w:szCs w:val="36"/>
          <w:highlight w:val="none"/>
        </w:rPr>
        <w:t>第六章   拟签订的合同文本</w:t>
      </w:r>
      <w:r>
        <w:rPr>
          <w:color w:val="auto"/>
        </w:rPr>
        <w:tab/>
      </w:r>
      <w:r>
        <w:rPr>
          <w:color w:val="auto"/>
        </w:rPr>
        <w:fldChar w:fldCharType="begin"/>
      </w:r>
      <w:r>
        <w:rPr>
          <w:color w:val="auto"/>
        </w:rPr>
        <w:instrText xml:space="preserve"> PAGEREF _Toc1705 \h </w:instrText>
      </w:r>
      <w:r>
        <w:rPr>
          <w:color w:val="auto"/>
        </w:rPr>
        <w:fldChar w:fldCharType="separate"/>
      </w:r>
      <w:r>
        <w:rPr>
          <w:color w:val="auto"/>
        </w:rPr>
        <w:t>47</w:t>
      </w:r>
      <w:r>
        <w:rPr>
          <w:color w:val="auto"/>
        </w:rPr>
        <w:fldChar w:fldCharType="end"/>
      </w:r>
      <w:r>
        <w:rPr>
          <w:rFonts w:hint="eastAsia" w:ascii="宋体" w:hAnsi="宋体" w:eastAsia="宋体" w:cs="宋体"/>
          <w:color w:val="auto"/>
          <w:szCs w:val="28"/>
          <w:highlight w:val="none"/>
        </w:rPr>
        <w:fldChar w:fldCharType="end"/>
      </w:r>
    </w:p>
    <w:p w14:paraId="02502B09">
      <w:pPr>
        <w:pStyle w:val="31"/>
        <w:tabs>
          <w:tab w:val="right" w:leader="dot" w:pos="9254"/>
          <w:tab w:val="clear" w:pos="1050"/>
          <w:tab w:val="clear" w:pos="8937"/>
        </w:tabs>
        <w:rPr>
          <w:color w:val="auto"/>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_Toc7597 </w:instrText>
      </w:r>
      <w:r>
        <w:rPr>
          <w:rFonts w:hint="eastAsia" w:ascii="宋体" w:hAnsi="宋体" w:eastAsia="宋体" w:cs="宋体"/>
          <w:color w:val="auto"/>
          <w:szCs w:val="28"/>
          <w:highlight w:val="none"/>
        </w:rPr>
        <w:fldChar w:fldCharType="separate"/>
      </w:r>
      <w:r>
        <w:rPr>
          <w:color w:val="auto"/>
          <w:szCs w:val="36"/>
          <w:highlight w:val="none"/>
        </w:rPr>
        <w:t>第七章   投标文件格式</w:t>
      </w:r>
      <w:r>
        <w:rPr>
          <w:color w:val="auto"/>
        </w:rPr>
        <w:tab/>
      </w:r>
      <w:r>
        <w:rPr>
          <w:color w:val="auto"/>
        </w:rPr>
        <w:fldChar w:fldCharType="begin"/>
      </w:r>
      <w:r>
        <w:rPr>
          <w:color w:val="auto"/>
        </w:rPr>
        <w:instrText xml:space="preserve"> PAGEREF _Toc7597 \h </w:instrText>
      </w:r>
      <w:r>
        <w:rPr>
          <w:color w:val="auto"/>
        </w:rPr>
        <w:fldChar w:fldCharType="separate"/>
      </w:r>
      <w:r>
        <w:rPr>
          <w:color w:val="auto"/>
        </w:rPr>
        <w:t>61</w:t>
      </w:r>
      <w:r>
        <w:rPr>
          <w:color w:val="auto"/>
        </w:rPr>
        <w:fldChar w:fldCharType="end"/>
      </w:r>
      <w:r>
        <w:rPr>
          <w:rFonts w:hint="eastAsia" w:ascii="宋体" w:hAnsi="宋体" w:eastAsia="宋体" w:cs="宋体"/>
          <w:color w:val="auto"/>
          <w:szCs w:val="28"/>
          <w:highlight w:val="none"/>
        </w:rPr>
        <w:fldChar w:fldCharType="end"/>
      </w:r>
    </w:p>
    <w:p w14:paraId="7854CDD0">
      <w:pPr>
        <w:pStyle w:val="31"/>
        <w:spacing w:line="360" w:lineRule="auto"/>
        <w:rPr>
          <w:rFonts w:ascii="Times New Roman" w:hAnsi="Times New Roman" w:eastAsiaTheme="minorEastAsia"/>
          <w:b w:val="0"/>
          <w:color w:val="auto"/>
          <w:highlight w:val="none"/>
        </w:rPr>
      </w:pPr>
      <w:r>
        <w:rPr>
          <w:rFonts w:hint="eastAsia" w:ascii="宋体" w:hAnsi="宋体" w:eastAsia="宋体" w:cs="宋体"/>
          <w:color w:val="auto"/>
          <w:szCs w:val="28"/>
          <w:highlight w:val="none"/>
        </w:rPr>
        <w:fldChar w:fldCharType="end"/>
      </w:r>
    </w:p>
    <w:p w14:paraId="1BF0DBCC">
      <w:pPr>
        <w:rPr>
          <w:color w:val="auto"/>
          <w:highlight w:val="none"/>
        </w:rPr>
      </w:pPr>
    </w:p>
    <w:p w14:paraId="19C35027">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hint="eastAsia"/>
          <w:color w:val="auto"/>
          <w:sz w:val="24"/>
          <w:highlight w:val="none"/>
          <w:lang w:eastAsia="zh-CN"/>
        </w:rPr>
        <w:t>“</w:t>
      </w:r>
      <w:r>
        <w:rPr>
          <w:rFonts w:eastAsiaTheme="minorEastAsia"/>
          <w:color w:val="auto"/>
          <w:sz w:val="24"/>
          <w:highlight w:val="none"/>
        </w:rPr>
        <w:t>■</w:t>
      </w:r>
      <w:r>
        <w:rPr>
          <w:rFonts w:hint="eastAsia" w:eastAsiaTheme="minorEastAsia"/>
          <w:color w:val="auto"/>
          <w:sz w:val="24"/>
          <w:highlight w:val="none"/>
          <w:lang w:eastAsia="zh-CN"/>
        </w:rPr>
        <w:t>”</w:t>
      </w:r>
      <w:r>
        <w:rPr>
          <w:rFonts w:hint="eastAsia"/>
          <w:color w:val="auto"/>
          <w:sz w:val="24"/>
          <w:highlight w:val="none"/>
        </w:rPr>
        <w:t>形式标记的内容适用于本项目，以</w:t>
      </w:r>
      <w:r>
        <w:rPr>
          <w:rFonts w:hint="eastAsia"/>
          <w:color w:val="auto"/>
          <w:sz w:val="24"/>
          <w:highlight w:val="none"/>
          <w:lang w:eastAsia="zh-CN"/>
        </w:rPr>
        <w:t>“</w:t>
      </w:r>
      <w:r>
        <w:rPr>
          <w:rFonts w:eastAsiaTheme="minorEastAsia"/>
          <w:color w:val="auto"/>
          <w:sz w:val="24"/>
          <w:highlight w:val="none"/>
        </w:rPr>
        <w:t>□</w:t>
      </w:r>
      <w:r>
        <w:rPr>
          <w:rFonts w:hint="eastAsia" w:eastAsiaTheme="minorEastAsia"/>
          <w:color w:val="auto"/>
          <w:sz w:val="24"/>
          <w:highlight w:val="none"/>
          <w:lang w:eastAsia="zh-CN"/>
        </w:rPr>
        <w:t>”</w:t>
      </w:r>
      <w:r>
        <w:rPr>
          <w:rFonts w:hint="eastAsia"/>
          <w:color w:val="auto"/>
          <w:sz w:val="24"/>
          <w:highlight w:val="none"/>
        </w:rPr>
        <w:t>形式标记的内容不适用于本项目。</w:t>
      </w:r>
    </w:p>
    <w:p w14:paraId="69C99BE3">
      <w:pPr>
        <w:pStyle w:val="31"/>
        <w:spacing w:line="360" w:lineRule="auto"/>
        <w:rPr>
          <w:rFonts w:ascii="Times New Roman" w:hAnsi="Times New Roman"/>
          <w:b w:val="0"/>
          <w:color w:val="auto"/>
          <w:highlight w:val="none"/>
        </w:rPr>
      </w:pPr>
    </w:p>
    <w:p w14:paraId="1E63C210">
      <w:pPr>
        <w:spacing w:line="360" w:lineRule="auto"/>
        <w:jc w:val="center"/>
        <w:outlineLvl w:val="0"/>
        <w:rPr>
          <w:b/>
          <w:color w:val="auto"/>
          <w:sz w:val="36"/>
          <w:szCs w:val="36"/>
          <w:highlight w:val="none"/>
        </w:rPr>
      </w:pPr>
      <w:r>
        <w:rPr>
          <w:color w:val="auto"/>
          <w:sz w:val="24"/>
          <w:highlight w:val="none"/>
        </w:rPr>
        <w:br w:type="page"/>
      </w:r>
      <w:bookmarkStart w:id="1" w:name="_Toc13791"/>
      <w:r>
        <w:rPr>
          <w:b/>
          <w:color w:val="auto"/>
          <w:sz w:val="36"/>
          <w:szCs w:val="36"/>
          <w:highlight w:val="none"/>
        </w:rPr>
        <w:t>第一章   投标邀请</w:t>
      </w:r>
      <w:bookmarkEnd w:id="1"/>
    </w:p>
    <w:p w14:paraId="29BDAE2E">
      <w:pPr>
        <w:spacing w:line="360" w:lineRule="auto"/>
        <w:ind w:firstLine="640" w:firstLineChars="200"/>
        <w:rPr>
          <w:color w:val="auto"/>
          <w:sz w:val="32"/>
          <w:szCs w:val="32"/>
          <w:highlight w:val="none"/>
        </w:rPr>
      </w:pPr>
    </w:p>
    <w:p w14:paraId="6935BB32">
      <w:pPr>
        <w:pStyle w:val="3"/>
        <w:spacing w:before="0" w:line="360" w:lineRule="auto"/>
        <w:jc w:val="left"/>
        <w:rPr>
          <w:rFonts w:ascii="Times New Roman" w:hAnsi="Times New Roman" w:eastAsia="宋体"/>
          <w:color w:val="auto"/>
          <w:sz w:val="24"/>
          <w:szCs w:val="24"/>
          <w:highlight w:val="none"/>
        </w:rPr>
      </w:pPr>
      <w:bookmarkStart w:id="2" w:name="_Toc28359002"/>
      <w:bookmarkStart w:id="3" w:name="_Toc35393790"/>
      <w:bookmarkStart w:id="4" w:name="_Toc28359079"/>
      <w:bookmarkStart w:id="5" w:name="_Toc35393621"/>
      <w:bookmarkStart w:id="6" w:name="_Hlk24379207"/>
      <w:r>
        <w:rPr>
          <w:rFonts w:ascii="Times New Roman" w:hAnsi="Times New Roman" w:eastAsia="宋体"/>
          <w:color w:val="auto"/>
          <w:sz w:val="24"/>
          <w:szCs w:val="24"/>
          <w:highlight w:val="none"/>
        </w:rPr>
        <w:t>一、项目基本情况</w:t>
      </w:r>
      <w:bookmarkEnd w:id="2"/>
      <w:bookmarkEnd w:id="3"/>
      <w:bookmarkEnd w:id="4"/>
      <w:bookmarkEnd w:id="5"/>
    </w:p>
    <w:p w14:paraId="72ED0928">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1.项目编号：</w:t>
      </w:r>
      <w:r>
        <w:rPr>
          <w:rFonts w:hint="eastAsia" w:ascii="宋体" w:hAnsi="宋体" w:eastAsia="宋体" w:cs="宋体"/>
          <w:color w:val="auto"/>
          <w:sz w:val="24"/>
          <w:highlight w:val="none"/>
          <w:lang w:eastAsia="zh-CN"/>
        </w:rPr>
        <w:t>11011626210200018650-XM001</w:t>
      </w:r>
    </w:p>
    <w:p w14:paraId="4DEAC6E0">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2.项目名称：</w:t>
      </w:r>
      <w:r>
        <w:rPr>
          <w:rFonts w:hint="eastAsia" w:ascii="宋体" w:hAnsi="宋体" w:eastAsia="宋体" w:cs="宋体"/>
          <w:color w:val="auto"/>
          <w:sz w:val="24"/>
          <w:highlight w:val="none"/>
          <w:lang w:eastAsia="zh-CN"/>
        </w:rPr>
        <w:t>2026年森林健康经营林木抚育项目（渤海镇）</w:t>
      </w:r>
    </w:p>
    <w:bookmarkEnd w:id="6"/>
    <w:p w14:paraId="1E86D514">
      <w:pPr>
        <w:spacing w:line="360" w:lineRule="auto"/>
        <w:ind w:firstLine="480" w:firstLineChars="200"/>
        <w:rPr>
          <w:color w:val="auto"/>
          <w:sz w:val="24"/>
          <w:highlight w:val="none"/>
        </w:rPr>
      </w:pPr>
      <w:r>
        <w:rPr>
          <w:color w:val="auto"/>
          <w:sz w:val="24"/>
          <w:highlight w:val="none"/>
        </w:rPr>
        <w:t>3.项目预算金额：</w:t>
      </w:r>
      <w:r>
        <w:rPr>
          <w:rFonts w:hint="eastAsia"/>
          <w:color w:val="auto"/>
          <w:sz w:val="24"/>
          <w:highlight w:val="none"/>
          <w:lang w:eastAsia="zh-CN"/>
        </w:rPr>
        <w:t>746.0589</w:t>
      </w:r>
      <w:r>
        <w:rPr>
          <w:color w:val="auto"/>
          <w:sz w:val="24"/>
          <w:highlight w:val="none"/>
        </w:rPr>
        <w:t>万元、项目最高限价（如有）：</w:t>
      </w:r>
      <w:r>
        <w:rPr>
          <w:rFonts w:hint="eastAsia"/>
          <w:color w:val="auto"/>
          <w:sz w:val="24"/>
          <w:highlight w:val="none"/>
          <w:lang w:eastAsia="zh-CN"/>
        </w:rPr>
        <w:t>746.0589</w:t>
      </w:r>
      <w:r>
        <w:rPr>
          <w:color w:val="auto"/>
          <w:sz w:val="24"/>
          <w:highlight w:val="none"/>
        </w:rPr>
        <w:t>万元</w:t>
      </w:r>
    </w:p>
    <w:p w14:paraId="6FCA612D">
      <w:pPr>
        <w:spacing w:line="360" w:lineRule="auto"/>
        <w:ind w:firstLine="480" w:firstLineChars="200"/>
        <w:rPr>
          <w:color w:val="auto"/>
          <w:sz w:val="24"/>
          <w:highlight w:val="none"/>
        </w:rPr>
      </w:pPr>
      <w:r>
        <w:rPr>
          <w:color w:val="auto"/>
          <w:sz w:val="24"/>
          <w:highlight w:val="none"/>
        </w:rPr>
        <w:t>4.采购需求：</w:t>
      </w:r>
    </w:p>
    <w:tbl>
      <w:tblPr>
        <w:tblStyle w:val="43"/>
        <w:tblW w:w="49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547"/>
        <w:gridCol w:w="1222"/>
        <w:gridCol w:w="694"/>
        <w:gridCol w:w="5013"/>
      </w:tblGrid>
      <w:tr w14:paraId="58F6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9" w:type="pct"/>
            <w:vAlign w:val="center"/>
          </w:tcPr>
          <w:p w14:paraId="4261DA20">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包号</w:t>
            </w:r>
          </w:p>
        </w:tc>
        <w:tc>
          <w:tcPr>
            <w:tcW w:w="843" w:type="pct"/>
            <w:vAlign w:val="center"/>
          </w:tcPr>
          <w:p w14:paraId="65EB61DF">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标的名称</w:t>
            </w:r>
          </w:p>
        </w:tc>
        <w:tc>
          <w:tcPr>
            <w:tcW w:w="666" w:type="pct"/>
            <w:vAlign w:val="center"/>
          </w:tcPr>
          <w:p w14:paraId="4F967BD8">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采购包</w:t>
            </w:r>
          </w:p>
          <w:p w14:paraId="53F272E5">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预算金额</w:t>
            </w:r>
          </w:p>
          <w:p w14:paraId="6359DE96">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（万元）</w:t>
            </w:r>
          </w:p>
        </w:tc>
        <w:tc>
          <w:tcPr>
            <w:tcW w:w="378" w:type="pct"/>
            <w:vAlign w:val="center"/>
          </w:tcPr>
          <w:p w14:paraId="3D40FE55">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数量</w:t>
            </w:r>
          </w:p>
        </w:tc>
        <w:tc>
          <w:tcPr>
            <w:tcW w:w="2732" w:type="pct"/>
            <w:vAlign w:val="center"/>
          </w:tcPr>
          <w:p w14:paraId="67D6766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简要技术需求或服务要求</w:t>
            </w:r>
          </w:p>
        </w:tc>
      </w:tr>
      <w:tr w14:paraId="7B22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9" w:type="pct"/>
            <w:vAlign w:val="center"/>
          </w:tcPr>
          <w:p w14:paraId="04CA4818">
            <w:pPr>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01</w:t>
            </w:r>
          </w:p>
        </w:tc>
        <w:tc>
          <w:tcPr>
            <w:tcW w:w="843" w:type="pct"/>
            <w:vAlign w:val="center"/>
          </w:tcPr>
          <w:p w14:paraId="4EDA298C">
            <w:pPr>
              <w:jc w:val="center"/>
              <w:rPr>
                <w:rFonts w:hint="eastAsia" w:ascii="宋体" w:hAnsi="宋体" w:eastAsia="宋体" w:cs="宋体"/>
                <w:bCs/>
                <w:color w:val="auto"/>
                <w:sz w:val="21"/>
                <w:szCs w:val="21"/>
                <w:highlight w:val="none"/>
                <w:lang w:eastAsia="zh-CN"/>
              </w:rPr>
            </w:pPr>
            <w:r>
              <w:rPr>
                <w:rFonts w:hint="eastAsia" w:ascii="宋体" w:hAnsi="宋体" w:cs="宋体"/>
                <w:b w:val="0"/>
                <w:color w:val="auto"/>
                <w:sz w:val="21"/>
                <w:szCs w:val="21"/>
                <w:highlight w:val="none"/>
                <w:lang w:eastAsia="zh-CN"/>
              </w:rPr>
              <w:t>2026年森林健康经营林木抚育项目（渤海镇）</w:t>
            </w:r>
          </w:p>
        </w:tc>
        <w:tc>
          <w:tcPr>
            <w:tcW w:w="666" w:type="pct"/>
            <w:vAlign w:val="center"/>
          </w:tcPr>
          <w:p w14:paraId="4684224B">
            <w:pPr>
              <w:jc w:val="center"/>
              <w:rPr>
                <w:rFonts w:hint="eastAsia" w:ascii="宋体" w:hAnsi="宋体" w:eastAsia="宋体" w:cs="宋体"/>
                <w:bCs/>
                <w:color w:val="auto"/>
                <w:sz w:val="21"/>
                <w:szCs w:val="21"/>
                <w:highlight w:val="none"/>
                <w:lang w:eastAsia="zh-CN"/>
              </w:rPr>
            </w:pPr>
            <w:r>
              <w:rPr>
                <w:rFonts w:hint="eastAsia" w:ascii="宋体" w:hAnsi="宋体" w:cs="宋体"/>
                <w:bCs/>
                <w:color w:val="auto"/>
                <w:sz w:val="21"/>
                <w:szCs w:val="21"/>
                <w:highlight w:val="none"/>
                <w:lang w:eastAsia="zh-CN"/>
              </w:rPr>
              <w:t>746.0589</w:t>
            </w:r>
          </w:p>
        </w:tc>
        <w:tc>
          <w:tcPr>
            <w:tcW w:w="378" w:type="pct"/>
            <w:vAlign w:val="center"/>
          </w:tcPr>
          <w:p w14:paraId="6F05EDF8">
            <w:pPr>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w:t>
            </w:r>
          </w:p>
        </w:tc>
        <w:tc>
          <w:tcPr>
            <w:tcW w:w="2732" w:type="pct"/>
            <w:vAlign w:val="center"/>
          </w:tcPr>
          <w:p w14:paraId="3AD7821E">
            <w:pPr>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服务内容：浅山彩林工程8245亩，抚育措施为号树、目标树生长伐、抚育剩余物处理、补植、人工促进天然更新、浇水、土壤改良、简易作业道、森林步道、林缘建设、景观平台等。</w:t>
            </w:r>
          </w:p>
          <w:p w14:paraId="4B313954">
            <w:pPr>
              <w:jc w:val="left"/>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服务要求：验收时达到抚育合格率100%，三年保存率应达85%以上。</w:t>
            </w:r>
          </w:p>
          <w:p w14:paraId="57AA2F33">
            <w:pPr>
              <w:jc w:val="left"/>
              <w:rPr>
                <w:rFonts w:hint="default"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具体要求详见公告附件。</w:t>
            </w:r>
          </w:p>
        </w:tc>
      </w:tr>
    </w:tbl>
    <w:p w14:paraId="70928F12">
      <w:pPr>
        <w:keepNext w:val="0"/>
        <w:keepLines w:val="0"/>
        <w:pageBreakBefore w:val="0"/>
        <w:widowControl w:val="0"/>
        <w:kinsoku/>
        <w:wordWrap/>
        <w:overflowPunct/>
        <w:topLinePunct w:val="0"/>
        <w:autoSpaceDE/>
        <w:autoSpaceDN/>
        <w:bidi w:val="0"/>
        <w:adjustRightInd/>
        <w:snapToGrid/>
        <w:spacing w:before="233" w:beforeLines="50" w:line="360" w:lineRule="auto"/>
        <w:ind w:firstLine="480" w:firstLineChars="200"/>
        <w:textAlignment w:val="auto"/>
        <w:rPr>
          <w:rFonts w:hint="eastAsia" w:eastAsia="宋体"/>
          <w:color w:val="auto"/>
          <w:sz w:val="24"/>
          <w:highlight w:val="none"/>
          <w:u w:val="single"/>
          <w:lang w:eastAsia="zh-CN"/>
        </w:rPr>
      </w:pPr>
      <w:r>
        <w:rPr>
          <w:color w:val="auto"/>
          <w:sz w:val="24"/>
          <w:highlight w:val="none"/>
        </w:rPr>
        <w:t>5.合同履行期限：</w:t>
      </w:r>
      <w:r>
        <w:rPr>
          <w:rFonts w:hint="eastAsia" w:ascii="宋体" w:hAnsi="宋体" w:eastAsia="宋体" w:cs="宋体"/>
          <w:b w:val="0"/>
          <w:color w:val="auto"/>
          <w:sz w:val="24"/>
          <w:highlight w:val="none"/>
        </w:rPr>
        <w:t>①2026年</w:t>
      </w:r>
      <w:r>
        <w:rPr>
          <w:rFonts w:hint="eastAsia" w:ascii="宋体" w:hAnsi="宋体" w:cs="宋体"/>
          <w:b w:val="0"/>
          <w:color w:val="auto"/>
          <w:sz w:val="24"/>
          <w:highlight w:val="none"/>
          <w:lang w:val="en-US" w:eastAsia="zh-CN"/>
        </w:rPr>
        <w:t>11</w:t>
      </w:r>
      <w:r>
        <w:rPr>
          <w:rFonts w:hint="eastAsia" w:ascii="宋体" w:hAnsi="宋体" w:eastAsia="宋体" w:cs="宋体"/>
          <w:b w:val="0"/>
          <w:color w:val="auto"/>
          <w:sz w:val="24"/>
          <w:highlight w:val="none"/>
        </w:rPr>
        <w:t>月</w:t>
      </w:r>
      <w:r>
        <w:rPr>
          <w:rFonts w:hint="eastAsia" w:ascii="宋体" w:hAnsi="宋体" w:cs="宋体"/>
          <w:b w:val="0"/>
          <w:color w:val="auto"/>
          <w:sz w:val="24"/>
          <w:highlight w:val="none"/>
          <w:lang w:val="en-US" w:eastAsia="zh-CN"/>
        </w:rPr>
        <w:t>30日前完成全部现场抚育作业</w:t>
      </w:r>
      <w:r>
        <w:rPr>
          <w:rFonts w:hint="eastAsia" w:ascii="宋体" w:hAnsi="宋体" w:cs="宋体"/>
          <w:b w:val="0"/>
          <w:color w:val="auto"/>
          <w:sz w:val="24"/>
          <w:highlight w:val="none"/>
          <w:lang w:eastAsia="zh-CN"/>
        </w:rPr>
        <w:t>，</w:t>
      </w:r>
      <w:r>
        <w:rPr>
          <w:rFonts w:hint="eastAsia" w:ascii="宋体" w:hAnsi="宋体" w:cs="宋体"/>
          <w:color w:val="auto"/>
          <w:sz w:val="24"/>
          <w:szCs w:val="24"/>
          <w:highlight w:val="none"/>
          <w:lang w:val="en-US" w:eastAsia="zh-CN"/>
        </w:rPr>
        <w:t>苗木成活率不低于85%。</w:t>
      </w:r>
      <w:r>
        <w:rPr>
          <w:rFonts w:hint="eastAsia" w:ascii="宋体" w:hAnsi="宋体" w:eastAsia="宋体" w:cs="宋体"/>
          <w:b w:val="0"/>
          <w:color w:val="auto"/>
          <w:sz w:val="24"/>
          <w:highlight w:val="none"/>
        </w:rPr>
        <w:t>②</w:t>
      </w:r>
      <w:r>
        <w:rPr>
          <w:rFonts w:hint="eastAsia" w:ascii="宋体" w:hAnsi="宋体" w:cs="宋体"/>
          <w:b w:val="0"/>
          <w:color w:val="auto"/>
          <w:sz w:val="24"/>
          <w:highlight w:val="none"/>
          <w:lang w:val="en-US" w:eastAsia="zh-CN"/>
        </w:rPr>
        <w:t>苗木养护及保存期至</w:t>
      </w:r>
      <w:r>
        <w:rPr>
          <w:rFonts w:hint="eastAsia" w:ascii="宋体" w:hAnsi="宋体" w:eastAsia="宋体" w:cs="宋体"/>
          <w:b w:val="0"/>
          <w:color w:val="auto"/>
          <w:sz w:val="24"/>
          <w:highlight w:val="none"/>
        </w:rPr>
        <w:t>202</w:t>
      </w:r>
      <w:r>
        <w:rPr>
          <w:rFonts w:hint="eastAsia" w:ascii="宋体" w:hAnsi="宋体" w:eastAsia="宋体" w:cs="宋体"/>
          <w:b w:val="0"/>
          <w:color w:val="auto"/>
          <w:sz w:val="24"/>
          <w:highlight w:val="none"/>
          <w:lang w:val="en-US" w:eastAsia="zh-CN"/>
        </w:rPr>
        <w:t>7</w:t>
      </w:r>
      <w:r>
        <w:rPr>
          <w:rFonts w:hint="eastAsia" w:ascii="宋体" w:hAnsi="宋体" w:eastAsia="宋体" w:cs="宋体"/>
          <w:b w:val="0"/>
          <w:color w:val="auto"/>
          <w:sz w:val="24"/>
          <w:highlight w:val="none"/>
        </w:rPr>
        <w:t>年12月31日</w:t>
      </w:r>
      <w:r>
        <w:rPr>
          <w:rFonts w:hint="eastAsia" w:ascii="宋体" w:hAnsi="宋体" w:cs="宋体"/>
          <w:b w:val="0"/>
          <w:color w:val="auto"/>
          <w:sz w:val="24"/>
          <w:highlight w:val="none"/>
          <w:lang w:eastAsia="zh-CN"/>
        </w:rPr>
        <w:t>。</w:t>
      </w:r>
      <w:r>
        <w:rPr>
          <w:rFonts w:hint="eastAsia" w:ascii="宋体" w:hAnsi="宋体" w:eastAsia="宋体" w:cs="宋体"/>
          <w:b w:val="0"/>
          <w:color w:val="auto"/>
          <w:sz w:val="24"/>
          <w:highlight w:val="none"/>
        </w:rPr>
        <w:t>③</w:t>
      </w:r>
      <w:r>
        <w:rPr>
          <w:rFonts w:hint="eastAsia" w:ascii="宋体" w:hAnsi="宋体" w:cs="宋体"/>
          <w:b w:val="0"/>
          <w:color w:val="auto"/>
          <w:sz w:val="24"/>
          <w:highlight w:val="none"/>
          <w:lang w:val="en-US" w:eastAsia="zh-CN"/>
        </w:rPr>
        <w:t>在第三年（即合同签订后的第三年整），苗木保存率</w:t>
      </w:r>
      <w:r>
        <w:rPr>
          <w:rFonts w:hint="eastAsia" w:ascii="宋体" w:hAnsi="宋体" w:eastAsia="宋体" w:cs="宋体"/>
          <w:color w:val="auto"/>
          <w:sz w:val="24"/>
          <w:szCs w:val="24"/>
          <w:highlight w:val="none"/>
        </w:rPr>
        <w:t>≥85%</w:t>
      </w:r>
      <w:r>
        <w:rPr>
          <w:rFonts w:hint="default" w:ascii="Times New Roman" w:hAnsi="Times New Roman" w:eastAsia="宋体" w:cs="Times New Roman"/>
          <w:color w:val="auto"/>
          <w:sz w:val="24"/>
          <w:szCs w:val="24"/>
          <w:highlight w:val="none"/>
        </w:rPr>
        <w:t>。</w:t>
      </w:r>
    </w:p>
    <w:p w14:paraId="44B03A19">
      <w:pPr>
        <w:spacing w:line="360" w:lineRule="auto"/>
        <w:ind w:firstLine="480" w:firstLineChars="200"/>
        <w:rPr>
          <w:color w:val="auto"/>
          <w:sz w:val="24"/>
          <w:highlight w:val="none"/>
        </w:rPr>
      </w:pPr>
      <w:r>
        <w:rPr>
          <w:color w:val="auto"/>
          <w:sz w:val="24"/>
          <w:highlight w:val="none"/>
        </w:rPr>
        <w:t>6.本项目是否接受联合体投标：</w:t>
      </w:r>
      <w:r>
        <w:rPr>
          <w:rFonts w:hint="eastAsia" w:ascii="宋体" w:hAnsi="宋体" w:cs="宋体"/>
          <w:color w:val="auto"/>
          <w:sz w:val="24"/>
          <w:highlight w:val="none"/>
        </w:rPr>
        <w:t>■</w:t>
      </w:r>
      <w:r>
        <w:rPr>
          <w:color w:val="auto"/>
          <w:sz w:val="24"/>
          <w:highlight w:val="none"/>
        </w:rPr>
        <w:t>否。</w:t>
      </w:r>
    </w:p>
    <w:p w14:paraId="2D547518">
      <w:pPr>
        <w:spacing w:line="360" w:lineRule="auto"/>
        <w:ind w:firstLine="480" w:firstLineChars="200"/>
        <w:rPr>
          <w:color w:val="auto"/>
          <w:sz w:val="24"/>
          <w:highlight w:val="none"/>
        </w:rPr>
      </w:pPr>
    </w:p>
    <w:p w14:paraId="7AD3F0DE">
      <w:pPr>
        <w:pStyle w:val="3"/>
        <w:spacing w:before="0" w:line="360" w:lineRule="auto"/>
        <w:jc w:val="left"/>
        <w:rPr>
          <w:rFonts w:ascii="Times New Roman" w:hAnsi="Times New Roman" w:eastAsia="宋体"/>
          <w:color w:val="auto"/>
          <w:sz w:val="24"/>
          <w:szCs w:val="24"/>
          <w:highlight w:val="none"/>
        </w:rPr>
      </w:pPr>
      <w:bookmarkStart w:id="7" w:name="_Toc28359003"/>
      <w:bookmarkStart w:id="8" w:name="_Toc35393791"/>
      <w:bookmarkStart w:id="9" w:name="_Toc35393622"/>
      <w:bookmarkStart w:id="10" w:name="_Toc28359080"/>
      <w:r>
        <w:rPr>
          <w:rFonts w:ascii="Times New Roman" w:hAnsi="Times New Roman" w:eastAsia="宋体"/>
          <w:color w:val="auto"/>
          <w:sz w:val="24"/>
          <w:szCs w:val="24"/>
          <w:highlight w:val="none"/>
        </w:rPr>
        <w:t>二、申请人的资格要求（须同时满足）</w:t>
      </w:r>
      <w:bookmarkEnd w:id="7"/>
      <w:bookmarkEnd w:id="8"/>
      <w:bookmarkEnd w:id="9"/>
      <w:bookmarkEnd w:id="10"/>
    </w:p>
    <w:p w14:paraId="7F250309">
      <w:pPr>
        <w:spacing w:line="360" w:lineRule="auto"/>
        <w:ind w:firstLine="480" w:firstLineChars="200"/>
        <w:rPr>
          <w:color w:val="auto"/>
          <w:sz w:val="24"/>
          <w:highlight w:val="none"/>
        </w:rPr>
      </w:pPr>
      <w:r>
        <w:rPr>
          <w:color w:val="auto"/>
          <w:sz w:val="24"/>
          <w:highlight w:val="none"/>
        </w:rPr>
        <w:t>1.满足《中华人民共和国政府采购法》第二十二条规定；</w:t>
      </w:r>
    </w:p>
    <w:p w14:paraId="4EA916F7">
      <w:pPr>
        <w:spacing w:line="360" w:lineRule="auto"/>
        <w:ind w:firstLine="480" w:firstLineChars="200"/>
        <w:rPr>
          <w:color w:val="auto"/>
          <w:sz w:val="24"/>
          <w:highlight w:val="none"/>
        </w:rPr>
      </w:pPr>
      <w:bookmarkStart w:id="11" w:name="_Toc28359081"/>
      <w:bookmarkStart w:id="12" w:name="_Toc28359004"/>
      <w:r>
        <w:rPr>
          <w:color w:val="auto"/>
          <w:sz w:val="24"/>
          <w:highlight w:val="none"/>
        </w:rPr>
        <w:t>2.落实政府采购政策需满足的资格要求：</w:t>
      </w:r>
    </w:p>
    <w:p w14:paraId="3A827A45">
      <w:pPr>
        <w:spacing w:line="360" w:lineRule="auto"/>
        <w:ind w:firstLine="480" w:firstLineChars="200"/>
        <w:rPr>
          <w:color w:val="auto"/>
          <w:sz w:val="24"/>
          <w:highlight w:val="none"/>
        </w:rPr>
      </w:pPr>
      <w:r>
        <w:rPr>
          <w:color w:val="auto"/>
          <w:sz w:val="24"/>
          <w:highlight w:val="none"/>
        </w:rPr>
        <w:t>2.1 中小企业政策</w:t>
      </w:r>
    </w:p>
    <w:p w14:paraId="3AA373AD">
      <w:pPr>
        <w:spacing w:line="360" w:lineRule="auto"/>
        <w:ind w:firstLine="480" w:firstLineChars="200"/>
        <w:rPr>
          <w:color w:val="auto"/>
          <w:sz w:val="24"/>
          <w:highlight w:val="none"/>
        </w:rPr>
      </w:pPr>
      <w:r>
        <w:rPr>
          <w:rFonts w:hint="eastAsia" w:ascii="宋体" w:hAnsi="宋体" w:cs="宋体"/>
          <w:color w:val="auto"/>
          <w:sz w:val="24"/>
          <w:highlight w:val="none"/>
        </w:rPr>
        <w:t>■本项目专门面向中小企业采购。即：提供的服务全部由符合政策要求的中小</w:t>
      </w:r>
      <w:r>
        <w:rPr>
          <w:rFonts w:hint="eastAsia" w:ascii="宋体" w:hAnsi="宋体" w:cs="宋体"/>
          <w:color w:val="auto"/>
          <w:sz w:val="24"/>
          <w:highlight w:val="none"/>
          <w:lang w:val="en-US" w:eastAsia="zh-CN"/>
        </w:rPr>
        <w:t>或</w:t>
      </w:r>
      <w:r>
        <w:rPr>
          <w:rFonts w:hint="eastAsia" w:ascii="宋体" w:hAnsi="宋体" w:cs="宋体"/>
          <w:color w:val="auto"/>
          <w:sz w:val="24"/>
          <w:highlight w:val="none"/>
        </w:rPr>
        <w:t>小微企业承接。</w:t>
      </w:r>
    </w:p>
    <w:p w14:paraId="434A481D">
      <w:pPr>
        <w:spacing w:line="360" w:lineRule="auto"/>
        <w:ind w:firstLine="480" w:firstLineChars="200"/>
        <w:rPr>
          <w:color w:val="auto"/>
          <w:sz w:val="24"/>
          <w:highlight w:val="none"/>
        </w:rPr>
      </w:pPr>
      <w:r>
        <w:rPr>
          <w:color w:val="auto"/>
          <w:sz w:val="24"/>
          <w:highlight w:val="none"/>
        </w:rPr>
        <w:t>2.2 其它落实政府采购政策的资格要求（如有）：</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color w:val="auto"/>
          <w:sz w:val="24"/>
          <w:highlight w:val="none"/>
        </w:rPr>
        <w:t>。</w:t>
      </w:r>
    </w:p>
    <w:p w14:paraId="6C307EA8">
      <w:pPr>
        <w:spacing w:line="360" w:lineRule="auto"/>
        <w:ind w:firstLine="480" w:firstLineChars="200"/>
        <w:rPr>
          <w:i/>
          <w:iCs/>
          <w:color w:val="auto"/>
          <w:sz w:val="24"/>
          <w:highlight w:val="none"/>
          <w:u w:val="single"/>
        </w:rPr>
      </w:pPr>
      <w:r>
        <w:rPr>
          <w:color w:val="auto"/>
          <w:sz w:val="24"/>
          <w:highlight w:val="none"/>
        </w:rPr>
        <w:t>3.本项目的特定资格要求：</w:t>
      </w:r>
    </w:p>
    <w:p w14:paraId="275A3959">
      <w:pPr>
        <w:tabs>
          <w:tab w:val="left" w:pos="900"/>
          <w:tab w:val="left" w:pos="1134"/>
          <w:tab w:val="left" w:pos="1589"/>
          <w:tab w:val="left" w:pos="5521"/>
        </w:tabs>
        <w:snapToGrid w:val="0"/>
        <w:spacing w:line="360" w:lineRule="auto"/>
        <w:ind w:left="0" w:leftChars="0" w:firstLine="480" w:firstLineChars="200"/>
        <w:rPr>
          <w:color w:val="auto"/>
          <w:sz w:val="24"/>
          <w:highlight w:val="none"/>
        </w:rPr>
      </w:pPr>
      <w:r>
        <w:rPr>
          <w:color w:val="auto"/>
          <w:sz w:val="24"/>
          <w:highlight w:val="none"/>
        </w:rPr>
        <w:t>3.1本项目是否属于政府购买服务：</w:t>
      </w:r>
      <w:r>
        <w:rPr>
          <w:rFonts w:hint="eastAsia" w:ascii="宋体" w:hAnsi="宋体" w:cs="宋体"/>
          <w:color w:val="auto"/>
          <w:sz w:val="24"/>
          <w:highlight w:val="none"/>
        </w:rPr>
        <w:t>■</w:t>
      </w:r>
      <w:r>
        <w:rPr>
          <w:color w:val="auto"/>
          <w:sz w:val="24"/>
          <w:highlight w:val="none"/>
        </w:rPr>
        <w:t>否</w:t>
      </w:r>
    </w:p>
    <w:p w14:paraId="4F0FD8D0">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3.2其他特定资格要求</w:t>
      </w:r>
      <w:r>
        <w:rPr>
          <w:rFonts w:eastAsiaTheme="minorEastAsia"/>
          <w:color w:val="auto"/>
          <w:sz w:val="24"/>
          <w:highlight w:val="none"/>
        </w:rPr>
        <w:t>：</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r>
        <w:rPr>
          <w:color w:val="auto"/>
          <w:sz w:val="24"/>
          <w:highlight w:val="none"/>
        </w:rPr>
        <w:t>。</w:t>
      </w:r>
    </w:p>
    <w:p w14:paraId="25C49836">
      <w:pPr>
        <w:spacing w:line="360" w:lineRule="auto"/>
        <w:ind w:firstLine="480" w:firstLineChars="200"/>
        <w:rPr>
          <w:i/>
          <w:iCs/>
          <w:color w:val="auto"/>
          <w:sz w:val="24"/>
          <w:highlight w:val="none"/>
          <w:u w:val="single"/>
        </w:rPr>
      </w:pPr>
      <w:bookmarkStart w:id="950" w:name="_GoBack"/>
      <w:bookmarkEnd w:id="950"/>
    </w:p>
    <w:bookmarkEnd w:id="11"/>
    <w:bookmarkEnd w:id="12"/>
    <w:p w14:paraId="21A2D003">
      <w:pPr>
        <w:pStyle w:val="3"/>
        <w:widowControl/>
        <w:spacing w:before="0" w:line="360" w:lineRule="auto"/>
        <w:jc w:val="left"/>
        <w:rPr>
          <w:rFonts w:ascii="Times New Roman" w:hAnsi="Times New Roman" w:eastAsia="宋体"/>
          <w:color w:val="auto"/>
          <w:sz w:val="24"/>
          <w:szCs w:val="24"/>
          <w:highlight w:val="none"/>
        </w:rPr>
      </w:pPr>
      <w:bookmarkStart w:id="13" w:name="_Toc35393623"/>
      <w:bookmarkStart w:id="14" w:name="_Toc35393792"/>
      <w:r>
        <w:rPr>
          <w:rFonts w:ascii="Times New Roman" w:hAnsi="Times New Roman" w:eastAsia="宋体"/>
          <w:color w:val="auto"/>
          <w:sz w:val="24"/>
          <w:szCs w:val="24"/>
          <w:highlight w:val="none"/>
        </w:rPr>
        <w:t>三、获取招标文件</w:t>
      </w:r>
      <w:bookmarkEnd w:id="13"/>
      <w:bookmarkEnd w:id="14"/>
    </w:p>
    <w:p w14:paraId="72E9EA84">
      <w:pPr>
        <w:adjustRightInd w:val="0"/>
        <w:snapToGrid w:val="0"/>
        <w:spacing w:line="360" w:lineRule="auto"/>
        <w:ind w:firstLine="480" w:firstLineChars="200"/>
        <w:rPr>
          <w:color w:val="auto"/>
          <w:sz w:val="24"/>
          <w:highlight w:val="none"/>
          <w:lang w:bidi="ar"/>
        </w:rPr>
      </w:pPr>
      <w:r>
        <w:rPr>
          <w:color w:val="auto"/>
          <w:sz w:val="24"/>
          <w:highlight w:val="none"/>
          <w:lang w:bidi="ar"/>
        </w:rPr>
        <w:t>1.时间：</w:t>
      </w:r>
      <w:r>
        <w:rPr>
          <w:rFonts w:hint="eastAsia"/>
          <w:color w:val="auto"/>
          <w:sz w:val="24"/>
          <w:highlight w:val="none"/>
          <w:lang w:val="en-US" w:eastAsia="zh-CN" w:bidi="ar"/>
        </w:rPr>
        <w:t>2026</w:t>
      </w:r>
      <w:r>
        <w:rPr>
          <w:color w:val="auto"/>
          <w:sz w:val="24"/>
          <w:highlight w:val="none"/>
          <w:lang w:bidi="ar"/>
        </w:rPr>
        <w:t>年</w:t>
      </w:r>
      <w:r>
        <w:rPr>
          <w:rFonts w:hint="eastAsia"/>
          <w:color w:val="auto"/>
          <w:sz w:val="24"/>
          <w:highlight w:val="none"/>
          <w:lang w:val="en-US" w:eastAsia="zh-CN" w:bidi="ar"/>
        </w:rPr>
        <w:t>09</w:t>
      </w:r>
      <w:r>
        <w:rPr>
          <w:color w:val="auto"/>
          <w:sz w:val="24"/>
          <w:highlight w:val="none"/>
          <w:lang w:bidi="ar"/>
        </w:rPr>
        <w:t>月</w:t>
      </w:r>
      <w:r>
        <w:rPr>
          <w:rFonts w:hint="eastAsia"/>
          <w:color w:val="auto"/>
          <w:sz w:val="24"/>
          <w:highlight w:val="none"/>
          <w:lang w:val="en-US" w:eastAsia="zh-CN" w:bidi="ar"/>
        </w:rPr>
        <w:t>17</w:t>
      </w:r>
      <w:r>
        <w:rPr>
          <w:color w:val="auto"/>
          <w:sz w:val="24"/>
          <w:highlight w:val="none"/>
          <w:lang w:bidi="ar"/>
        </w:rPr>
        <w:t>日</w:t>
      </w:r>
      <w:r>
        <w:rPr>
          <w:color w:val="auto"/>
          <w:sz w:val="24"/>
          <w:highlight w:val="none"/>
          <w:lang w:bidi="ar"/>
        </w:rPr>
        <w:t>至</w:t>
      </w:r>
      <w:r>
        <w:rPr>
          <w:rFonts w:hint="eastAsia"/>
          <w:color w:val="auto"/>
          <w:sz w:val="24"/>
          <w:highlight w:val="none"/>
          <w:lang w:val="en-US" w:eastAsia="zh-CN" w:bidi="ar"/>
        </w:rPr>
        <w:t>2026</w:t>
      </w:r>
      <w:r>
        <w:rPr>
          <w:color w:val="auto"/>
          <w:sz w:val="24"/>
          <w:highlight w:val="none"/>
          <w:lang w:bidi="ar"/>
        </w:rPr>
        <w:t>年</w:t>
      </w:r>
      <w:r>
        <w:rPr>
          <w:rFonts w:hint="eastAsia"/>
          <w:color w:val="auto"/>
          <w:sz w:val="24"/>
          <w:highlight w:val="none"/>
          <w:lang w:val="en-US" w:eastAsia="zh-CN" w:bidi="ar"/>
        </w:rPr>
        <w:t>09</w:t>
      </w:r>
      <w:r>
        <w:rPr>
          <w:color w:val="auto"/>
          <w:sz w:val="24"/>
          <w:highlight w:val="none"/>
          <w:lang w:bidi="ar"/>
        </w:rPr>
        <w:t>月</w:t>
      </w:r>
      <w:r>
        <w:rPr>
          <w:rFonts w:hint="eastAsia"/>
          <w:color w:val="auto"/>
          <w:sz w:val="24"/>
          <w:highlight w:val="none"/>
          <w:lang w:val="en-US" w:eastAsia="zh-CN" w:bidi="ar"/>
        </w:rPr>
        <w:t>23</w:t>
      </w:r>
      <w:r>
        <w:rPr>
          <w:color w:val="auto"/>
          <w:sz w:val="24"/>
          <w:highlight w:val="none"/>
          <w:lang w:bidi="ar"/>
        </w:rPr>
        <w:t>日</w:t>
      </w:r>
      <w:r>
        <w:rPr>
          <w:color w:val="auto"/>
          <w:sz w:val="24"/>
          <w:highlight w:val="none"/>
          <w:lang w:bidi="ar"/>
        </w:rPr>
        <w:t>，每天</w:t>
      </w:r>
      <w:r>
        <w:rPr>
          <w:rFonts w:hint="eastAsia"/>
          <w:color w:val="auto"/>
          <w:sz w:val="24"/>
          <w:highlight w:val="none"/>
          <w:lang w:val="en-US" w:eastAsia="zh-CN" w:bidi="ar"/>
        </w:rPr>
        <w:t>09:00</w:t>
      </w:r>
      <w:r>
        <w:rPr>
          <w:color w:val="auto"/>
          <w:sz w:val="24"/>
          <w:highlight w:val="none"/>
          <w:lang w:bidi="ar"/>
        </w:rPr>
        <w:t>至</w:t>
      </w:r>
      <w:r>
        <w:rPr>
          <w:rFonts w:hint="eastAsia"/>
          <w:color w:val="auto"/>
          <w:sz w:val="24"/>
          <w:highlight w:val="none"/>
          <w:lang w:val="en-US" w:eastAsia="zh-CN" w:bidi="ar"/>
        </w:rPr>
        <w:t>17:00</w:t>
      </w:r>
      <w:r>
        <w:rPr>
          <w:color w:val="auto"/>
          <w:sz w:val="24"/>
          <w:highlight w:val="none"/>
          <w:lang w:bidi="ar"/>
        </w:rPr>
        <w:t>（北京时间，法定节假日除外）。</w:t>
      </w:r>
    </w:p>
    <w:p w14:paraId="25507636">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1AEBEC87">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w:t>
      </w:r>
      <w:r>
        <w:rPr>
          <w:rFonts w:hint="eastAsia"/>
          <w:color w:val="auto"/>
          <w:sz w:val="24"/>
          <w:highlight w:val="none"/>
          <w:lang w:eastAsia="zh-CN" w:bidi="ar"/>
        </w:rPr>
        <w:t>投标人</w:t>
      </w:r>
      <w:r>
        <w:rPr>
          <w:color w:val="auto"/>
          <w:sz w:val="24"/>
          <w:highlight w:val="none"/>
          <w:lang w:bidi="ar"/>
        </w:rPr>
        <w:t>使用CA数字证书或电子营业执照登录北京市政府采购电子交易平台（http://zbcg-bjzc.zhongcy.com/bjczj-portal-site/index.html#/home）获取电子版招标文件。</w:t>
      </w:r>
    </w:p>
    <w:p w14:paraId="53800DAD">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2CA0CF2B">
      <w:pPr>
        <w:tabs>
          <w:tab w:val="left" w:pos="900"/>
          <w:tab w:val="left" w:pos="1980"/>
        </w:tabs>
        <w:snapToGrid w:val="0"/>
        <w:spacing w:line="360" w:lineRule="auto"/>
        <w:ind w:left="840"/>
        <w:rPr>
          <w:color w:val="auto"/>
          <w:sz w:val="24"/>
          <w:highlight w:val="none"/>
        </w:rPr>
      </w:pPr>
    </w:p>
    <w:p w14:paraId="12C5906F">
      <w:pPr>
        <w:pStyle w:val="3"/>
        <w:widowControl/>
        <w:spacing w:before="0" w:line="360" w:lineRule="auto"/>
        <w:jc w:val="left"/>
        <w:rPr>
          <w:rFonts w:ascii="Times New Roman" w:hAnsi="Times New Roman" w:eastAsia="宋体"/>
          <w:color w:val="auto"/>
          <w:sz w:val="24"/>
          <w:szCs w:val="24"/>
          <w:highlight w:val="none"/>
        </w:rPr>
      </w:pPr>
      <w:bookmarkStart w:id="15" w:name="_Toc28359082"/>
      <w:bookmarkStart w:id="16" w:name="_Toc28359005"/>
      <w:bookmarkStart w:id="17" w:name="_Toc35393624"/>
      <w:bookmarkStart w:id="18" w:name="_Toc35393793"/>
      <w:r>
        <w:rPr>
          <w:rFonts w:ascii="Times New Roman" w:hAnsi="Times New Roman" w:eastAsia="宋体"/>
          <w:color w:val="auto"/>
          <w:sz w:val="24"/>
          <w:szCs w:val="24"/>
          <w:highlight w:val="none"/>
        </w:rPr>
        <w:t>四、提交投标文件</w:t>
      </w:r>
      <w:bookmarkEnd w:id="15"/>
      <w:bookmarkEnd w:id="16"/>
      <w:r>
        <w:rPr>
          <w:rFonts w:ascii="Times New Roman" w:hAnsi="Times New Roman" w:eastAsia="宋体"/>
          <w:color w:val="auto"/>
          <w:sz w:val="24"/>
          <w:szCs w:val="24"/>
          <w:highlight w:val="none"/>
        </w:rPr>
        <w:t>截止时间、开标时间和地点</w:t>
      </w:r>
      <w:bookmarkEnd w:id="17"/>
      <w:bookmarkEnd w:id="18"/>
    </w:p>
    <w:p w14:paraId="6E791A4E">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color w:val="auto"/>
          <w:sz w:val="24"/>
          <w:highlight w:val="none"/>
          <w:lang w:val="en-US" w:eastAsia="zh-CN" w:bidi="ar"/>
        </w:rPr>
        <w:t>2026</w:t>
      </w:r>
      <w:r>
        <w:rPr>
          <w:color w:val="auto"/>
          <w:sz w:val="24"/>
          <w:highlight w:val="none"/>
          <w:lang w:bidi="ar"/>
        </w:rPr>
        <w:t>年</w:t>
      </w:r>
      <w:r>
        <w:rPr>
          <w:rFonts w:hint="eastAsia"/>
          <w:color w:val="auto"/>
          <w:sz w:val="24"/>
          <w:highlight w:val="none"/>
          <w:lang w:val="en-US" w:eastAsia="zh-CN" w:bidi="ar"/>
        </w:rPr>
        <w:t>10</w:t>
      </w:r>
      <w:r>
        <w:rPr>
          <w:color w:val="auto"/>
          <w:sz w:val="24"/>
          <w:highlight w:val="none"/>
          <w:lang w:bidi="ar"/>
        </w:rPr>
        <w:t>月</w:t>
      </w:r>
      <w:r>
        <w:rPr>
          <w:rFonts w:hint="eastAsia"/>
          <w:color w:val="auto"/>
          <w:sz w:val="24"/>
          <w:highlight w:val="none"/>
          <w:lang w:val="en-US" w:eastAsia="zh-CN" w:bidi="ar"/>
        </w:rPr>
        <w:t>09</w:t>
      </w:r>
      <w:r>
        <w:rPr>
          <w:color w:val="auto"/>
          <w:sz w:val="24"/>
          <w:highlight w:val="none"/>
          <w:lang w:bidi="ar"/>
        </w:rPr>
        <w:t>日</w:t>
      </w:r>
      <w:r>
        <w:rPr>
          <w:rFonts w:hint="eastAsia"/>
          <w:color w:val="auto"/>
          <w:sz w:val="24"/>
          <w:highlight w:val="none"/>
          <w:lang w:val="en-US" w:eastAsia="zh-CN" w:bidi="ar"/>
        </w:rPr>
        <w:t>09</w:t>
      </w:r>
      <w:r>
        <w:rPr>
          <w:color w:val="auto"/>
          <w:sz w:val="24"/>
          <w:highlight w:val="none"/>
          <w:lang w:bidi="ar"/>
        </w:rPr>
        <w:t>点</w:t>
      </w:r>
      <w:r>
        <w:rPr>
          <w:rFonts w:hint="eastAsia"/>
          <w:color w:val="auto"/>
          <w:sz w:val="24"/>
          <w:highlight w:val="none"/>
          <w:lang w:val="en-US" w:eastAsia="zh-CN" w:bidi="ar"/>
        </w:rPr>
        <w:t>00</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14:paraId="329FFD92">
      <w:pPr>
        <w:spacing w:line="360" w:lineRule="auto"/>
        <w:ind w:firstLine="480" w:firstLineChars="200"/>
        <w:rPr>
          <w:color w:val="auto"/>
          <w:sz w:val="24"/>
          <w:highlight w:val="none"/>
          <w:lang w:val="zh-TW" w:bidi="ar"/>
        </w:rPr>
      </w:pPr>
      <w:r>
        <w:rPr>
          <w:color w:val="auto"/>
          <w:sz w:val="24"/>
          <w:highlight w:val="none"/>
          <w:lang w:bidi="ar"/>
        </w:rPr>
        <w:t>地点：北京市政府采购电子交易平台</w:t>
      </w:r>
      <w:r>
        <w:rPr>
          <w:color w:val="auto"/>
          <w:sz w:val="24"/>
          <w:highlight w:val="none"/>
          <w:lang w:val="zh-TW" w:bidi="ar"/>
        </w:rPr>
        <w:t>。</w:t>
      </w:r>
    </w:p>
    <w:p w14:paraId="77FED05F">
      <w:pPr>
        <w:spacing w:line="360" w:lineRule="auto"/>
        <w:ind w:firstLine="0" w:firstLineChars="0"/>
        <w:rPr>
          <w:bCs/>
          <w:color w:val="auto"/>
          <w:sz w:val="24"/>
          <w:highlight w:val="none"/>
          <w:u w:val="single"/>
        </w:rPr>
      </w:pPr>
    </w:p>
    <w:p w14:paraId="767E4709">
      <w:pPr>
        <w:pStyle w:val="3"/>
        <w:spacing w:before="0" w:line="360" w:lineRule="auto"/>
        <w:jc w:val="left"/>
        <w:rPr>
          <w:rFonts w:ascii="Times New Roman" w:hAnsi="Times New Roman" w:eastAsia="宋体"/>
          <w:color w:val="auto"/>
          <w:sz w:val="24"/>
          <w:szCs w:val="24"/>
          <w:highlight w:val="none"/>
        </w:rPr>
      </w:pPr>
      <w:bookmarkStart w:id="19" w:name="_Toc35393794"/>
      <w:bookmarkStart w:id="20" w:name="_Toc28359007"/>
      <w:bookmarkStart w:id="21" w:name="_Toc35393625"/>
      <w:bookmarkStart w:id="22" w:name="_Toc28359084"/>
      <w:r>
        <w:rPr>
          <w:rFonts w:ascii="Times New Roman" w:hAnsi="Times New Roman" w:eastAsia="宋体"/>
          <w:color w:val="auto"/>
          <w:sz w:val="24"/>
          <w:szCs w:val="24"/>
          <w:highlight w:val="none"/>
        </w:rPr>
        <w:t>五、公告期限</w:t>
      </w:r>
      <w:bookmarkEnd w:id="19"/>
      <w:bookmarkEnd w:id="20"/>
      <w:bookmarkEnd w:id="21"/>
      <w:bookmarkEnd w:id="22"/>
    </w:p>
    <w:p w14:paraId="7897DEB0">
      <w:pPr>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49325574">
      <w:pPr>
        <w:spacing w:line="360" w:lineRule="auto"/>
        <w:ind w:firstLine="480" w:firstLineChars="200"/>
        <w:rPr>
          <w:color w:val="auto"/>
          <w:kern w:val="0"/>
          <w:sz w:val="24"/>
          <w:highlight w:val="none"/>
        </w:rPr>
      </w:pPr>
    </w:p>
    <w:p w14:paraId="30F0F98B">
      <w:pPr>
        <w:pStyle w:val="3"/>
        <w:spacing w:before="0" w:line="360" w:lineRule="auto"/>
        <w:jc w:val="left"/>
        <w:rPr>
          <w:rFonts w:ascii="Times New Roman" w:hAnsi="Times New Roman" w:eastAsia="宋体"/>
          <w:color w:val="auto"/>
          <w:sz w:val="24"/>
          <w:szCs w:val="24"/>
          <w:highlight w:val="none"/>
        </w:rPr>
      </w:pPr>
      <w:bookmarkStart w:id="23" w:name="_Toc35393795"/>
      <w:bookmarkStart w:id="24" w:name="_Toc35393626"/>
      <w:r>
        <w:rPr>
          <w:rFonts w:ascii="Times New Roman" w:hAnsi="Times New Roman" w:eastAsia="宋体"/>
          <w:color w:val="auto"/>
          <w:sz w:val="24"/>
          <w:szCs w:val="24"/>
          <w:highlight w:val="none"/>
        </w:rPr>
        <w:t>六、其他补充事宜</w:t>
      </w:r>
      <w:bookmarkEnd w:id="23"/>
      <w:bookmarkEnd w:id="24"/>
    </w:p>
    <w:p w14:paraId="43946C9D">
      <w:pPr>
        <w:widowControl/>
        <w:adjustRightInd w:val="0"/>
        <w:snapToGrid w:val="0"/>
        <w:spacing w:line="360" w:lineRule="auto"/>
        <w:ind w:firstLine="480" w:firstLineChars="200"/>
        <w:jc w:val="left"/>
        <w:rPr>
          <w:color w:val="auto"/>
          <w:sz w:val="24"/>
          <w:highlight w:val="none"/>
        </w:rPr>
      </w:pPr>
      <w:r>
        <w:rPr>
          <w:color w:val="auto"/>
          <w:sz w:val="24"/>
          <w:highlight w:val="none"/>
        </w:rPr>
        <w:t>1.本</w:t>
      </w:r>
      <w:r>
        <w:rPr>
          <w:color w:val="auto"/>
          <w:sz w:val="24"/>
          <w:highlight w:val="none"/>
          <w:lang w:bidi="ar"/>
        </w:rPr>
        <w:t>项目</w:t>
      </w:r>
      <w:r>
        <w:rPr>
          <w:color w:val="auto"/>
          <w:sz w:val="24"/>
          <w:highlight w:val="none"/>
        </w:rPr>
        <w:t>需要落实的政府采购政策：</w:t>
      </w:r>
      <w:r>
        <w:rPr>
          <w:rFonts w:hint="eastAsia"/>
          <w:color w:val="auto"/>
          <w:sz w:val="24"/>
          <w:highlight w:val="none"/>
          <w:u w:val="single"/>
          <w:lang w:bidi="ar"/>
        </w:rPr>
        <w:t>节约能源、保护环境、扶持不发达地区和少数民族地区、促进中小企业发展、支持监狱、戒毒企业发展、促进残疾人就业、优先采购贫困地区农副产品、支持创新、绿色发展等政府采购政策</w:t>
      </w:r>
      <w:r>
        <w:rPr>
          <w:rFonts w:hint="eastAsia"/>
          <w:color w:val="auto"/>
          <w:sz w:val="24"/>
          <w:highlight w:val="none"/>
          <w:u w:val="single"/>
          <w:lang w:val="en-US" w:eastAsia="zh-CN" w:bidi="ar"/>
        </w:rPr>
        <w:t xml:space="preserve"> </w:t>
      </w:r>
      <w:r>
        <w:rPr>
          <w:color w:val="auto"/>
          <w:sz w:val="24"/>
          <w:highlight w:val="none"/>
          <w:lang w:bidi="ar"/>
        </w:rPr>
        <w:t>。</w:t>
      </w:r>
      <w:r>
        <w:rPr>
          <w:color w:val="auto"/>
          <w:sz w:val="24"/>
          <w:highlight w:val="none"/>
        </w:rPr>
        <w:t xml:space="preserve"> </w:t>
      </w:r>
    </w:p>
    <w:p w14:paraId="23D8D487">
      <w:pPr>
        <w:widowControl/>
        <w:adjustRightInd w:val="0"/>
        <w:snapToGrid w:val="0"/>
        <w:spacing w:line="360" w:lineRule="auto"/>
        <w:ind w:firstLine="480" w:firstLineChars="200"/>
        <w:jc w:val="left"/>
        <w:rPr>
          <w:bCs/>
          <w:color w:val="auto"/>
          <w:sz w:val="24"/>
          <w:highlight w:val="none"/>
          <w:lang w:bidi="ar"/>
        </w:rPr>
      </w:pPr>
      <w:r>
        <w:rPr>
          <w:rFonts w:hint="eastAsia"/>
          <w:color w:val="auto"/>
          <w:sz w:val="24"/>
          <w:highlight w:val="none"/>
          <w:lang w:val="en-US" w:eastAsia="zh-CN" w:bidi="ar"/>
        </w:rPr>
        <w:t>2</w:t>
      </w:r>
      <w:r>
        <w:rPr>
          <w:color w:val="auto"/>
          <w:sz w:val="24"/>
          <w:highlight w:val="none"/>
          <w:lang w:bidi="ar"/>
        </w:rPr>
        <w:t>.</w:t>
      </w:r>
      <w:r>
        <w:rPr>
          <w:b/>
          <w:bCs/>
          <w:color w:val="auto"/>
          <w:sz w:val="24"/>
          <w:highlight w:val="none"/>
          <w:lang w:bidi="ar"/>
        </w:rPr>
        <w:t>本项目采用全流程电子化采购方式，</w:t>
      </w:r>
      <w:r>
        <w:rPr>
          <w:color w:val="auto"/>
          <w:sz w:val="24"/>
          <w:highlight w:val="none"/>
          <w:lang w:bidi="ar"/>
        </w:rPr>
        <w:t>请</w:t>
      </w:r>
      <w:r>
        <w:rPr>
          <w:rFonts w:hint="eastAsia"/>
          <w:color w:val="auto"/>
          <w:sz w:val="24"/>
          <w:highlight w:val="none"/>
          <w:lang w:eastAsia="zh-CN" w:bidi="ar"/>
        </w:rPr>
        <w:t>投标人</w:t>
      </w:r>
      <w:r>
        <w:rPr>
          <w:color w:val="auto"/>
          <w:sz w:val="24"/>
          <w:highlight w:val="none"/>
          <w:lang w:bidi="ar"/>
        </w:rPr>
        <w:t>认真学习北京市政府采购电子交易平台发布的相关操作手册（</w:t>
      </w:r>
      <w:r>
        <w:rPr>
          <w:rFonts w:hint="eastAsia"/>
          <w:color w:val="auto"/>
          <w:sz w:val="24"/>
          <w:highlight w:val="none"/>
          <w:lang w:eastAsia="zh-CN" w:bidi="ar"/>
        </w:rPr>
        <w:t>投标人</w:t>
      </w:r>
      <w:r>
        <w:rPr>
          <w:color w:val="auto"/>
          <w:sz w:val="24"/>
          <w:highlight w:val="none"/>
          <w:lang w:bidi="ar"/>
        </w:rPr>
        <w:t>可在交易平台下载相关手册），办理CA数字证书或电子营业执照、进行北京市政府采购电子交易平台注册绑定，并认真核实</w:t>
      </w:r>
      <w:r>
        <w:rPr>
          <w:bCs/>
          <w:color w:val="auto"/>
          <w:sz w:val="24"/>
          <w:highlight w:val="none"/>
          <w:lang w:bidi="ar"/>
        </w:rPr>
        <w:t>CA数字证书</w:t>
      </w:r>
      <w:r>
        <w:rPr>
          <w:color w:val="auto"/>
          <w:sz w:val="24"/>
          <w:highlight w:val="none"/>
          <w:lang w:bidi="ar"/>
        </w:rPr>
        <w:t>或电子营业执照</w:t>
      </w:r>
      <w:r>
        <w:rPr>
          <w:bCs/>
          <w:color w:val="auto"/>
          <w:sz w:val="24"/>
          <w:highlight w:val="none"/>
          <w:lang w:bidi="ar"/>
        </w:rPr>
        <w:t>情况确认是否符合本项目电子化采购流程要求。</w:t>
      </w:r>
    </w:p>
    <w:p w14:paraId="4A09F72B">
      <w:pPr>
        <w:adjustRightInd w:val="0"/>
        <w:snapToGrid w:val="0"/>
        <w:spacing w:line="360" w:lineRule="auto"/>
        <w:ind w:firstLine="480" w:firstLineChars="200"/>
        <w:rPr>
          <w:color w:val="auto"/>
          <w:sz w:val="24"/>
          <w:highlight w:val="none"/>
          <w:lang w:bidi="ar"/>
        </w:rPr>
      </w:pPr>
      <w:r>
        <w:rPr>
          <w:color w:val="auto"/>
          <w:sz w:val="24"/>
          <w:highlight w:val="none"/>
          <w:lang w:bidi="ar"/>
        </w:rPr>
        <w:t>CA数字证书服务热线 010-58511086</w:t>
      </w:r>
    </w:p>
    <w:p w14:paraId="7BB72BC3">
      <w:pPr>
        <w:adjustRightInd w:val="0"/>
        <w:snapToGrid w:val="0"/>
        <w:spacing w:line="360" w:lineRule="auto"/>
        <w:ind w:firstLine="480" w:firstLineChars="200"/>
        <w:rPr>
          <w:color w:val="auto"/>
          <w:sz w:val="24"/>
          <w:highlight w:val="none"/>
        </w:rPr>
      </w:pPr>
      <w:r>
        <w:rPr>
          <w:color w:val="auto"/>
          <w:sz w:val="24"/>
          <w:highlight w:val="none"/>
          <w:lang w:bidi="ar"/>
        </w:rPr>
        <w:t>电子营业执照服务热线 400-699-7000</w:t>
      </w:r>
    </w:p>
    <w:p w14:paraId="7A116879">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1900915E">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.1办理CA数字证书或电子营业执照</w:t>
      </w:r>
    </w:p>
    <w:p w14:paraId="645E4DF0">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eastAsia="zh-CN" w:bidi="ar"/>
        </w:rPr>
        <w:t>投标人</w:t>
      </w:r>
      <w:r>
        <w:rPr>
          <w:color w:val="auto"/>
          <w:sz w:val="24"/>
          <w:highlight w:val="none"/>
          <w:lang w:bidi="ar"/>
        </w:rPr>
        <w:t xml:space="preserve">登录北京市政府采购电子交易平台查阅 </w:t>
      </w:r>
      <w:r>
        <w:rPr>
          <w:rFonts w:hint="eastAsia"/>
          <w:color w:val="auto"/>
          <w:sz w:val="24"/>
          <w:highlight w:val="none"/>
          <w:lang w:eastAsia="zh-CN" w:bidi="ar"/>
        </w:rPr>
        <w:t>“</w:t>
      </w:r>
      <w:r>
        <w:rPr>
          <w:color w:val="auto"/>
          <w:sz w:val="24"/>
          <w:highlight w:val="none"/>
          <w:lang w:bidi="ar"/>
        </w:rPr>
        <w:t>用户指南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操作指南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市场主体CA办理操作流程指引</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电子营业执照使用指南</w:t>
      </w:r>
      <w:r>
        <w:rPr>
          <w:rFonts w:hint="eastAsia"/>
          <w:color w:val="auto"/>
          <w:sz w:val="24"/>
          <w:highlight w:val="none"/>
          <w:lang w:eastAsia="zh-CN" w:bidi="ar"/>
        </w:rPr>
        <w:t>”</w:t>
      </w:r>
      <w:r>
        <w:rPr>
          <w:color w:val="auto"/>
          <w:sz w:val="24"/>
          <w:highlight w:val="none"/>
          <w:lang w:bidi="ar"/>
        </w:rPr>
        <w:t>，按照程序要求办理。</w:t>
      </w:r>
    </w:p>
    <w:p w14:paraId="04A6E389">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.2注册</w:t>
      </w:r>
    </w:p>
    <w:p w14:paraId="40BECFC2">
      <w:pPr>
        <w:adjustRightInd w:val="0"/>
        <w:snapToGrid w:val="0"/>
        <w:spacing w:line="360" w:lineRule="auto"/>
        <w:ind w:firstLine="480" w:firstLineChars="200"/>
        <w:rPr>
          <w:color w:val="auto"/>
          <w:sz w:val="24"/>
          <w:highlight w:val="none"/>
        </w:rPr>
      </w:pPr>
      <w:r>
        <w:rPr>
          <w:rFonts w:hint="eastAsia"/>
          <w:color w:val="auto"/>
          <w:sz w:val="24"/>
          <w:highlight w:val="none"/>
          <w:lang w:eastAsia="zh-CN" w:bidi="ar"/>
        </w:rPr>
        <w:t>投标人</w:t>
      </w:r>
      <w:r>
        <w:rPr>
          <w:color w:val="auto"/>
          <w:sz w:val="24"/>
          <w:highlight w:val="none"/>
          <w:lang w:bidi="ar"/>
        </w:rPr>
        <w:t>登录北京市政府采购电子交易平台</w:t>
      </w:r>
      <w:r>
        <w:rPr>
          <w:rFonts w:hint="eastAsia"/>
          <w:color w:val="auto"/>
          <w:sz w:val="24"/>
          <w:highlight w:val="none"/>
          <w:lang w:eastAsia="zh-CN" w:bidi="ar"/>
        </w:rPr>
        <w:t>“</w:t>
      </w:r>
      <w:r>
        <w:rPr>
          <w:color w:val="auto"/>
          <w:sz w:val="24"/>
          <w:highlight w:val="none"/>
          <w:lang w:bidi="ar"/>
        </w:rPr>
        <w:t>用户指南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操作指南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市场主体注册入库操作流程指引</w:t>
      </w:r>
      <w:r>
        <w:rPr>
          <w:rFonts w:hint="eastAsia"/>
          <w:color w:val="auto"/>
          <w:sz w:val="24"/>
          <w:highlight w:val="none"/>
          <w:lang w:eastAsia="zh-CN" w:bidi="ar"/>
        </w:rPr>
        <w:t>”</w:t>
      </w:r>
      <w:r>
        <w:rPr>
          <w:color w:val="auto"/>
          <w:sz w:val="24"/>
          <w:highlight w:val="none"/>
          <w:lang w:bidi="ar"/>
        </w:rPr>
        <w:t>进行自助注册绑定。</w:t>
      </w:r>
    </w:p>
    <w:p w14:paraId="0908F3CC">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.3驱动、客户端下载</w:t>
      </w:r>
    </w:p>
    <w:p w14:paraId="3B50DF34">
      <w:pPr>
        <w:widowControl/>
        <w:adjustRightInd w:val="0"/>
        <w:snapToGrid w:val="0"/>
        <w:spacing w:line="360" w:lineRule="auto"/>
        <w:ind w:firstLine="480" w:firstLineChars="200"/>
        <w:jc w:val="left"/>
        <w:rPr>
          <w:color w:val="auto"/>
          <w:sz w:val="24"/>
          <w:highlight w:val="none"/>
        </w:rPr>
      </w:pPr>
      <w:r>
        <w:rPr>
          <w:rFonts w:hint="eastAsia"/>
          <w:color w:val="auto"/>
          <w:sz w:val="24"/>
          <w:highlight w:val="none"/>
          <w:lang w:eastAsia="zh-CN" w:bidi="ar"/>
        </w:rPr>
        <w:t>投标人</w:t>
      </w:r>
      <w:r>
        <w:rPr>
          <w:color w:val="auto"/>
          <w:sz w:val="24"/>
          <w:highlight w:val="none"/>
          <w:lang w:bidi="ar"/>
        </w:rPr>
        <w:t>登录北京市政府采购电子交易平台</w:t>
      </w:r>
      <w:r>
        <w:rPr>
          <w:rFonts w:hint="eastAsia"/>
          <w:color w:val="auto"/>
          <w:sz w:val="24"/>
          <w:highlight w:val="none"/>
          <w:lang w:eastAsia="zh-CN" w:bidi="ar"/>
        </w:rPr>
        <w:t>“</w:t>
      </w:r>
      <w:r>
        <w:rPr>
          <w:color w:val="auto"/>
          <w:sz w:val="24"/>
          <w:highlight w:val="none"/>
          <w:lang w:bidi="ar"/>
        </w:rPr>
        <w:t>用户指南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工具下载</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招标采购系统文件驱动安装包</w:t>
      </w:r>
      <w:r>
        <w:rPr>
          <w:rFonts w:hint="eastAsia"/>
          <w:color w:val="auto"/>
          <w:sz w:val="24"/>
          <w:highlight w:val="none"/>
          <w:lang w:eastAsia="zh-CN" w:bidi="ar"/>
        </w:rPr>
        <w:t>”</w:t>
      </w:r>
      <w:r>
        <w:rPr>
          <w:color w:val="auto"/>
          <w:sz w:val="24"/>
          <w:highlight w:val="none"/>
          <w:lang w:bidi="ar"/>
        </w:rPr>
        <w:t>下载相关驱动。</w:t>
      </w:r>
    </w:p>
    <w:p w14:paraId="5CFC1D90">
      <w:pPr>
        <w:adjustRightInd w:val="0"/>
        <w:snapToGrid w:val="0"/>
        <w:spacing w:line="360" w:lineRule="auto"/>
        <w:ind w:firstLine="480" w:firstLineChars="200"/>
        <w:rPr>
          <w:color w:val="auto"/>
          <w:sz w:val="24"/>
          <w:highlight w:val="none"/>
          <w:lang w:bidi="ar"/>
        </w:rPr>
      </w:pPr>
      <w:r>
        <w:rPr>
          <w:rFonts w:hint="eastAsia"/>
          <w:color w:val="auto"/>
          <w:sz w:val="24"/>
          <w:highlight w:val="none"/>
          <w:lang w:eastAsia="zh-CN" w:bidi="ar"/>
        </w:rPr>
        <w:t>投标人</w:t>
      </w:r>
      <w:r>
        <w:rPr>
          <w:color w:val="auto"/>
          <w:sz w:val="24"/>
          <w:highlight w:val="none"/>
          <w:lang w:bidi="ar"/>
        </w:rPr>
        <w:t>登录北京市政府采购电子交易平台</w:t>
      </w:r>
      <w:r>
        <w:rPr>
          <w:rFonts w:hint="eastAsia"/>
          <w:color w:val="auto"/>
          <w:sz w:val="24"/>
          <w:highlight w:val="none"/>
          <w:lang w:eastAsia="zh-CN" w:bidi="ar"/>
        </w:rPr>
        <w:t>“</w:t>
      </w:r>
      <w:r>
        <w:rPr>
          <w:color w:val="auto"/>
          <w:sz w:val="24"/>
          <w:highlight w:val="none"/>
          <w:lang w:bidi="ar"/>
        </w:rPr>
        <w:t>用户指南</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工具下载</w:t>
      </w:r>
      <w:r>
        <w:rPr>
          <w:rFonts w:hint="eastAsia"/>
          <w:color w:val="auto"/>
          <w:sz w:val="24"/>
          <w:highlight w:val="none"/>
          <w:lang w:eastAsia="zh-CN" w:bidi="ar"/>
        </w:rPr>
        <w:t>”</w:t>
      </w:r>
      <w:r>
        <w:rPr>
          <w:color w:val="auto"/>
          <w:sz w:val="24"/>
          <w:highlight w:val="none"/>
          <w:lang w:bidi="ar"/>
        </w:rPr>
        <w:t>—</w:t>
      </w:r>
      <w:r>
        <w:rPr>
          <w:rFonts w:hint="eastAsia"/>
          <w:color w:val="auto"/>
          <w:sz w:val="24"/>
          <w:highlight w:val="none"/>
          <w:lang w:eastAsia="zh-CN" w:bidi="ar"/>
        </w:rPr>
        <w:t>“</w:t>
      </w:r>
      <w:r>
        <w:rPr>
          <w:color w:val="auto"/>
          <w:sz w:val="24"/>
          <w:highlight w:val="none"/>
          <w:lang w:bidi="ar"/>
        </w:rPr>
        <w:t>投标文件编制工具</w:t>
      </w:r>
      <w:r>
        <w:rPr>
          <w:rFonts w:hint="eastAsia"/>
          <w:color w:val="auto"/>
          <w:sz w:val="24"/>
          <w:highlight w:val="none"/>
          <w:lang w:eastAsia="zh-CN" w:bidi="ar"/>
        </w:rPr>
        <w:t>”</w:t>
      </w:r>
      <w:r>
        <w:rPr>
          <w:color w:val="auto"/>
          <w:sz w:val="24"/>
          <w:highlight w:val="none"/>
          <w:lang w:bidi="ar"/>
        </w:rPr>
        <w:t>下载相关客户端。</w:t>
      </w:r>
    </w:p>
    <w:p w14:paraId="397929E1">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.4 获取电子招标文件</w:t>
      </w:r>
    </w:p>
    <w:p w14:paraId="47C8100B">
      <w:pPr>
        <w:adjustRightInd w:val="0"/>
        <w:snapToGrid w:val="0"/>
        <w:spacing w:line="360" w:lineRule="auto"/>
        <w:ind w:firstLine="480" w:firstLineChars="200"/>
        <w:rPr>
          <w:color w:val="auto"/>
          <w:sz w:val="24"/>
          <w:highlight w:val="none"/>
          <w:lang w:bidi="ar"/>
        </w:rPr>
      </w:pPr>
      <w:r>
        <w:rPr>
          <w:rFonts w:hint="eastAsia"/>
          <w:color w:val="auto"/>
          <w:sz w:val="24"/>
          <w:highlight w:val="none"/>
          <w:lang w:eastAsia="zh-CN" w:bidi="ar"/>
        </w:rPr>
        <w:t>投标人</w:t>
      </w:r>
      <w:r>
        <w:rPr>
          <w:color w:val="auto"/>
          <w:sz w:val="24"/>
          <w:highlight w:val="none"/>
          <w:lang w:bidi="ar"/>
        </w:rPr>
        <w:t>使用CA数字证书或电子营业执照登录北京市政府采购电子交易平台获取电子招标文件。</w:t>
      </w:r>
    </w:p>
    <w:p w14:paraId="501BEA1F">
      <w:pPr>
        <w:adjustRightInd w:val="0"/>
        <w:snapToGrid w:val="0"/>
        <w:spacing w:line="360" w:lineRule="auto"/>
        <w:ind w:firstLine="480" w:firstLineChars="200"/>
        <w:rPr>
          <w:color w:val="auto"/>
          <w:sz w:val="24"/>
          <w:highlight w:val="none"/>
          <w:lang w:bidi="ar"/>
        </w:rPr>
      </w:pPr>
      <w:r>
        <w:rPr>
          <w:rFonts w:hint="eastAsia"/>
          <w:color w:val="auto"/>
          <w:sz w:val="24"/>
          <w:highlight w:val="none"/>
          <w:lang w:eastAsia="zh-CN" w:bidi="ar"/>
        </w:rPr>
        <w:t>投标人</w:t>
      </w:r>
      <w:r>
        <w:rPr>
          <w:color w:val="auto"/>
          <w:sz w:val="24"/>
          <w:highlight w:val="none"/>
          <w:lang w:bidi="ar"/>
        </w:rPr>
        <w:t>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w:t>
      </w:r>
      <w:r>
        <w:rPr>
          <w:rFonts w:hint="eastAsia"/>
          <w:color w:val="auto"/>
          <w:sz w:val="24"/>
          <w:highlight w:val="none"/>
          <w:lang w:eastAsia="zh-CN" w:bidi="ar"/>
        </w:rPr>
        <w:t>投标人</w:t>
      </w:r>
      <w:r>
        <w:rPr>
          <w:color w:val="auto"/>
          <w:sz w:val="24"/>
          <w:highlight w:val="none"/>
          <w:lang w:bidi="ar"/>
        </w:rPr>
        <w:t>无法提交相应包的电子投标文件。</w:t>
      </w:r>
    </w:p>
    <w:p w14:paraId="58F9A4ED">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.5编制电子投标文件</w:t>
      </w:r>
    </w:p>
    <w:p w14:paraId="32F6C3BD">
      <w:pPr>
        <w:adjustRightInd w:val="0"/>
        <w:snapToGrid w:val="0"/>
        <w:spacing w:line="360" w:lineRule="auto"/>
        <w:ind w:firstLine="480" w:firstLineChars="200"/>
        <w:rPr>
          <w:color w:val="auto"/>
          <w:sz w:val="24"/>
          <w:highlight w:val="none"/>
          <w:lang w:bidi="ar"/>
        </w:rPr>
      </w:pPr>
      <w:r>
        <w:rPr>
          <w:rFonts w:hint="eastAsia"/>
          <w:color w:val="auto"/>
          <w:sz w:val="24"/>
          <w:highlight w:val="none"/>
          <w:lang w:eastAsia="zh-CN" w:bidi="ar"/>
        </w:rPr>
        <w:t>投标人</w:t>
      </w:r>
      <w:r>
        <w:rPr>
          <w:color w:val="auto"/>
          <w:sz w:val="24"/>
          <w:highlight w:val="none"/>
          <w:lang w:bidi="ar"/>
        </w:rPr>
        <w:t>应使用电子投标客户端编制电子投标文件并进行线上投标，</w:t>
      </w:r>
      <w:r>
        <w:rPr>
          <w:rFonts w:hint="eastAsia"/>
          <w:color w:val="auto"/>
          <w:sz w:val="24"/>
          <w:highlight w:val="none"/>
          <w:lang w:eastAsia="zh-CN" w:bidi="ar"/>
        </w:rPr>
        <w:t>投标人</w:t>
      </w:r>
      <w:r>
        <w:rPr>
          <w:color w:val="auto"/>
          <w:sz w:val="24"/>
          <w:highlight w:val="none"/>
          <w:lang w:bidi="ar"/>
        </w:rPr>
        <w:t>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646D14AC">
      <w:pPr>
        <w:widowControl/>
        <w:spacing w:line="360" w:lineRule="auto"/>
        <w:ind w:firstLine="480" w:firstLineChars="200"/>
        <w:jc w:val="left"/>
        <w:rPr>
          <w:color w:val="auto"/>
          <w:sz w:val="24"/>
          <w:highlight w:val="none"/>
          <w:lang w:val="zh-TW" w:bidi="ar"/>
        </w:rPr>
      </w:pPr>
      <w:r>
        <w:rPr>
          <w:rFonts w:hint="eastAsia"/>
          <w:color w:val="auto"/>
          <w:sz w:val="24"/>
          <w:highlight w:val="none"/>
          <w:lang w:val="en-US" w:eastAsia="zh-CN" w:bidi="ar"/>
        </w:rPr>
        <w:t>2</w:t>
      </w:r>
      <w:r>
        <w:rPr>
          <w:color w:val="auto"/>
          <w:sz w:val="24"/>
          <w:highlight w:val="none"/>
          <w:lang w:val="zh-TW" w:eastAsia="zh-TW" w:bidi="ar"/>
        </w:rPr>
        <w:t>.6</w:t>
      </w:r>
      <w:r>
        <w:rPr>
          <w:color w:val="auto"/>
          <w:sz w:val="24"/>
          <w:highlight w:val="none"/>
          <w:lang w:val="zh-TW" w:bidi="ar"/>
        </w:rPr>
        <w:t>提交电子投标文件</w:t>
      </w:r>
    </w:p>
    <w:p w14:paraId="3FEF60D6">
      <w:pPr>
        <w:widowControl/>
        <w:spacing w:line="360" w:lineRule="auto"/>
        <w:ind w:firstLine="480" w:firstLineChars="200"/>
        <w:jc w:val="left"/>
        <w:rPr>
          <w:color w:val="auto"/>
          <w:sz w:val="24"/>
          <w:highlight w:val="none"/>
          <w:lang w:bidi="ar"/>
        </w:rPr>
      </w:pPr>
      <w:r>
        <w:rPr>
          <w:rFonts w:hint="eastAsia"/>
          <w:color w:val="auto"/>
          <w:sz w:val="24"/>
          <w:highlight w:val="none"/>
          <w:lang w:eastAsia="zh-CN" w:bidi="ar"/>
        </w:rPr>
        <w:t>投标人</w:t>
      </w:r>
      <w:r>
        <w:rPr>
          <w:color w:val="auto"/>
          <w:sz w:val="24"/>
          <w:highlight w:val="none"/>
          <w:lang w:bidi="ar"/>
        </w:rPr>
        <w:t>应于投标截止时间前在北京市政府采购电子交易平台提交电子投标文件，上传电子投标文件过程中请保持与互联网的连接畅通。</w:t>
      </w:r>
    </w:p>
    <w:p w14:paraId="2D364CAA">
      <w:pPr>
        <w:widowControl/>
        <w:spacing w:line="360" w:lineRule="auto"/>
        <w:ind w:firstLine="480" w:firstLineChars="200"/>
        <w:jc w:val="left"/>
        <w:rPr>
          <w:color w:val="auto"/>
          <w:sz w:val="24"/>
          <w:highlight w:val="none"/>
          <w:lang w:eastAsia="zh-TW" w:bidi="ar"/>
        </w:rPr>
      </w:pPr>
      <w:r>
        <w:rPr>
          <w:rFonts w:hint="eastAsia"/>
          <w:color w:val="auto"/>
          <w:sz w:val="24"/>
          <w:highlight w:val="none"/>
          <w:lang w:val="en-US" w:eastAsia="zh-CN"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7354FFA5">
      <w:pPr>
        <w:spacing w:line="360" w:lineRule="auto"/>
        <w:ind w:firstLine="480" w:firstLineChars="200"/>
        <w:rPr>
          <w:color w:val="auto"/>
          <w:sz w:val="24"/>
          <w:highlight w:val="none"/>
          <w:lang w:eastAsia="zh-TW"/>
        </w:rPr>
      </w:pPr>
      <w:r>
        <w:rPr>
          <w:rFonts w:hint="eastAsia"/>
          <w:color w:val="auto"/>
          <w:sz w:val="24"/>
          <w:highlight w:val="none"/>
          <w:lang w:val="zh-TW" w:eastAsia="zh-CN" w:bidi="ar"/>
        </w:rPr>
        <w:t>投标人</w:t>
      </w:r>
      <w:r>
        <w:rPr>
          <w:color w:val="auto"/>
          <w:sz w:val="24"/>
          <w:highlight w:val="none"/>
          <w:lang w:val="zh-TW" w:bidi="ar"/>
        </w:rPr>
        <w:t>在开标地点使用</w:t>
      </w:r>
      <w:r>
        <w:rPr>
          <w:color w:val="auto"/>
          <w:sz w:val="24"/>
          <w:highlight w:val="none"/>
          <w:lang w:bidi="ar"/>
        </w:rPr>
        <w:t>CA数字证书或电子营业执照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p>
    <w:p w14:paraId="41DA0F18">
      <w:pPr>
        <w:spacing w:line="360" w:lineRule="auto"/>
        <w:ind w:firstLine="480" w:firstLineChars="200"/>
        <w:rPr>
          <w:color w:val="auto"/>
          <w:sz w:val="24"/>
          <w:highlight w:val="none"/>
        </w:rPr>
      </w:pPr>
    </w:p>
    <w:p w14:paraId="072A53D3">
      <w:pPr>
        <w:pStyle w:val="3"/>
        <w:spacing w:before="0" w:line="360" w:lineRule="auto"/>
        <w:jc w:val="left"/>
        <w:rPr>
          <w:rFonts w:ascii="Times New Roman" w:hAnsi="Times New Roman" w:eastAsia="宋体"/>
          <w:color w:val="auto"/>
          <w:sz w:val="24"/>
          <w:szCs w:val="24"/>
          <w:highlight w:val="none"/>
        </w:rPr>
      </w:pPr>
      <w:bookmarkStart w:id="25" w:name="_Toc35393796"/>
      <w:bookmarkStart w:id="26" w:name="_Toc28359008"/>
      <w:bookmarkStart w:id="27" w:name="_Toc35393627"/>
      <w:bookmarkStart w:id="28" w:name="_Toc28359085"/>
      <w:r>
        <w:rPr>
          <w:rFonts w:ascii="Times New Roman" w:hAnsi="Times New Roman" w:eastAsia="宋体"/>
          <w:color w:val="auto"/>
          <w:sz w:val="24"/>
          <w:szCs w:val="24"/>
          <w:highlight w:val="none"/>
        </w:rPr>
        <w:t>七、对本次招标提出询问，请按以下方式联系。</w:t>
      </w:r>
      <w:bookmarkEnd w:id="25"/>
      <w:bookmarkEnd w:id="26"/>
      <w:bookmarkEnd w:id="27"/>
      <w:bookmarkEnd w:id="28"/>
    </w:p>
    <w:p w14:paraId="7F426A7E">
      <w:pPr>
        <w:spacing w:line="360" w:lineRule="auto"/>
        <w:ind w:left="1080" w:leftChars="371" w:hanging="301" w:hangingChars="125"/>
        <w:jc w:val="left"/>
        <w:rPr>
          <w:b/>
          <w:color w:val="auto"/>
          <w:sz w:val="24"/>
          <w:highlight w:val="none"/>
        </w:rPr>
      </w:pPr>
      <w:r>
        <w:rPr>
          <w:b/>
          <w:color w:val="auto"/>
          <w:sz w:val="24"/>
          <w:highlight w:val="none"/>
        </w:rPr>
        <w:t>1.采购人信息</w:t>
      </w:r>
    </w:p>
    <w:p w14:paraId="08959179">
      <w:pPr>
        <w:spacing w:line="360" w:lineRule="auto"/>
        <w:ind w:left="1079" w:leftChars="371" w:hanging="300" w:hangingChars="125"/>
        <w:jc w:val="left"/>
        <w:rPr>
          <w:rFonts w:hint="eastAsia" w:ascii="Times New Roman" w:hAnsi="Times New Roman" w:eastAsia="宋体" w:cs="Times New Roman"/>
          <w:color w:val="auto"/>
          <w:sz w:val="24"/>
          <w:highlight w:val="none"/>
          <w:lang w:eastAsia="zh-CN"/>
        </w:rPr>
      </w:pPr>
      <w:bookmarkStart w:id="29" w:name="_Toc28359009"/>
      <w:bookmarkStart w:id="30" w:name="_Toc28359086"/>
      <w:r>
        <w:rPr>
          <w:rFonts w:ascii="Times New Roman" w:hAnsi="Times New Roman" w:eastAsia="宋体" w:cs="Times New Roman"/>
          <w:color w:val="auto"/>
          <w:sz w:val="24"/>
          <w:highlight w:val="none"/>
        </w:rPr>
        <w:t>名    称：</w:t>
      </w:r>
      <w:r>
        <w:rPr>
          <w:rFonts w:hint="eastAsia" w:cs="Times New Roman"/>
          <w:color w:val="auto"/>
          <w:sz w:val="24"/>
          <w:highlight w:val="none"/>
          <w:lang w:eastAsia="zh-CN"/>
        </w:rPr>
        <w:t>北京市怀柔区渤海镇人民政府</w:t>
      </w:r>
    </w:p>
    <w:p w14:paraId="6CFA73D2">
      <w:pPr>
        <w:spacing w:line="360" w:lineRule="auto"/>
        <w:ind w:left="1079" w:leftChars="371" w:hanging="300" w:hangingChars="125"/>
        <w:jc w:val="lef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地    址：</w:t>
      </w:r>
      <w:r>
        <w:rPr>
          <w:rFonts w:hint="eastAsia" w:ascii="Times New Roman" w:hAnsi="Times New Roman" w:eastAsia="宋体" w:cs="Times New Roman"/>
          <w:color w:val="auto"/>
          <w:sz w:val="24"/>
          <w:highlight w:val="none"/>
        </w:rPr>
        <w:t>北京市怀柔区渤海镇</w:t>
      </w:r>
    </w:p>
    <w:p w14:paraId="5F3A2737">
      <w:pPr>
        <w:spacing w:line="360" w:lineRule="auto"/>
        <w:ind w:left="1079" w:leftChars="371" w:hanging="300" w:hangingChars="125"/>
        <w:jc w:val="left"/>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联系方式：高伟，010-60670906</w:t>
      </w:r>
    </w:p>
    <w:p w14:paraId="703F968A">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29"/>
      <w:bookmarkEnd w:id="30"/>
    </w:p>
    <w:p w14:paraId="3B660C90">
      <w:pPr>
        <w:spacing w:line="360" w:lineRule="auto"/>
        <w:ind w:left="1079" w:leftChars="371" w:hanging="300" w:hangingChars="125"/>
        <w:jc w:val="left"/>
        <w:rPr>
          <w:rFonts w:hint="eastAsia" w:ascii="Times New Roman" w:hAnsi="Times New Roman" w:eastAsia="宋体" w:cs="Times New Roman"/>
          <w:color w:val="auto"/>
          <w:sz w:val="24"/>
          <w:highlight w:val="none"/>
        </w:rPr>
      </w:pPr>
      <w:bookmarkStart w:id="31" w:name="_Toc28359010"/>
      <w:bookmarkStart w:id="32" w:name="_Toc28359087"/>
      <w:r>
        <w:rPr>
          <w:rFonts w:hint="eastAsia" w:ascii="Times New Roman" w:hAnsi="Times New Roman" w:eastAsia="宋体" w:cs="Times New Roman"/>
          <w:color w:val="auto"/>
          <w:sz w:val="24"/>
          <w:highlight w:val="none"/>
        </w:rPr>
        <w:t>名    称：北京建智达工程管理股份有限公司</w:t>
      </w:r>
    </w:p>
    <w:p w14:paraId="3FA34356">
      <w:pPr>
        <w:spacing w:line="360" w:lineRule="auto"/>
        <w:ind w:left="1079" w:leftChars="371" w:hanging="300" w:hangingChars="125"/>
        <w:jc w:val="left"/>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地    址：北京市</w:t>
      </w:r>
      <w:r>
        <w:rPr>
          <w:rFonts w:hint="eastAsia" w:ascii="Times New Roman" w:hAnsi="Times New Roman" w:eastAsia="宋体" w:cs="Times New Roman"/>
          <w:color w:val="auto"/>
          <w:sz w:val="24"/>
          <w:highlight w:val="none"/>
          <w:lang w:val="en-US" w:eastAsia="zh-CN"/>
        </w:rPr>
        <w:t>丰台区</w:t>
      </w:r>
      <w:r>
        <w:rPr>
          <w:rFonts w:hint="eastAsia" w:ascii="Times New Roman" w:hAnsi="Times New Roman" w:eastAsia="宋体" w:cs="Times New Roman"/>
          <w:color w:val="auto"/>
          <w:sz w:val="24"/>
          <w:highlight w:val="none"/>
        </w:rPr>
        <w:t>海鹰路1号院2号楼5层</w:t>
      </w:r>
    </w:p>
    <w:p w14:paraId="120253F8">
      <w:pPr>
        <w:spacing w:line="360" w:lineRule="auto"/>
        <w:ind w:left="1079" w:leftChars="371" w:hanging="300" w:hangingChars="125"/>
        <w:jc w:val="left"/>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联系方式：</w:t>
      </w:r>
      <w:r>
        <w:rPr>
          <w:rFonts w:hint="eastAsia"/>
          <w:color w:val="auto"/>
          <w:sz w:val="24"/>
          <w:highlight w:val="none"/>
          <w:lang w:val="en-US" w:eastAsia="zh-CN"/>
        </w:rPr>
        <w:t>李海星、</w:t>
      </w:r>
      <w:r>
        <w:rPr>
          <w:rFonts w:hint="eastAsia" w:ascii="Times New Roman" w:hAnsi="Times New Roman" w:eastAsia="宋体" w:cs="Times New Roman"/>
          <w:color w:val="auto"/>
          <w:sz w:val="24"/>
          <w:highlight w:val="none"/>
          <w:lang w:val="en-US" w:eastAsia="zh-CN"/>
        </w:rPr>
        <w:t>曹雄</w:t>
      </w: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周桂芳，13001016274</w:t>
      </w:r>
    </w:p>
    <w:p w14:paraId="4A6AD053">
      <w:pPr>
        <w:spacing w:line="360" w:lineRule="auto"/>
        <w:ind w:left="1080" w:leftChars="371" w:hanging="301" w:hangingChars="125"/>
        <w:jc w:val="left"/>
        <w:rPr>
          <w:b/>
          <w:color w:val="auto"/>
          <w:sz w:val="24"/>
          <w:highlight w:val="none"/>
          <w:u w:val="single"/>
        </w:rPr>
      </w:pPr>
      <w:r>
        <w:rPr>
          <w:b/>
          <w:color w:val="auto"/>
          <w:sz w:val="24"/>
          <w:highlight w:val="none"/>
        </w:rPr>
        <w:t>3.项目联系方式</w:t>
      </w:r>
      <w:bookmarkEnd w:id="31"/>
      <w:bookmarkEnd w:id="32"/>
    </w:p>
    <w:p w14:paraId="59FDF3DC">
      <w:pPr>
        <w:spacing w:line="360" w:lineRule="auto"/>
        <w:ind w:left="1079" w:leftChars="371" w:hanging="300" w:hangingChars="125"/>
        <w:jc w:val="left"/>
        <w:rPr>
          <w:color w:val="auto"/>
          <w:sz w:val="24"/>
          <w:highlight w:val="none"/>
        </w:rPr>
      </w:pPr>
      <w:r>
        <w:rPr>
          <w:color w:val="auto"/>
          <w:sz w:val="24"/>
          <w:highlight w:val="none"/>
        </w:rPr>
        <w:t>项目联系人：</w:t>
      </w:r>
      <w:r>
        <w:rPr>
          <w:rFonts w:hint="eastAsia"/>
          <w:color w:val="auto"/>
          <w:sz w:val="24"/>
          <w:highlight w:val="none"/>
          <w:lang w:val="en-US" w:eastAsia="zh-CN"/>
        </w:rPr>
        <w:t>李海星、</w:t>
      </w:r>
      <w:r>
        <w:rPr>
          <w:rFonts w:hint="eastAsia"/>
          <w:color w:val="auto"/>
          <w:sz w:val="24"/>
          <w:highlight w:val="none"/>
        </w:rPr>
        <w:t>曹雄、周桂芳</w:t>
      </w:r>
    </w:p>
    <w:p w14:paraId="0D02A089">
      <w:pPr>
        <w:spacing w:line="360" w:lineRule="auto"/>
        <w:ind w:left="1079" w:leftChars="371" w:hanging="300" w:hangingChars="125"/>
        <w:jc w:val="left"/>
        <w:rPr>
          <w:color w:val="auto"/>
          <w:sz w:val="24"/>
          <w:highlight w:val="none"/>
        </w:rPr>
      </w:pPr>
      <w:r>
        <w:rPr>
          <w:color w:val="auto"/>
          <w:sz w:val="24"/>
          <w:highlight w:val="none"/>
        </w:rPr>
        <w:t>电      话：</w:t>
      </w:r>
      <w:r>
        <w:rPr>
          <w:rFonts w:hint="eastAsia"/>
          <w:color w:val="auto"/>
          <w:sz w:val="24"/>
          <w:highlight w:val="none"/>
        </w:rPr>
        <w:t>010-63760661</w:t>
      </w:r>
      <w:r>
        <w:rPr>
          <w:rFonts w:hint="eastAsia"/>
          <w:color w:val="auto"/>
          <w:sz w:val="24"/>
          <w:highlight w:val="none"/>
          <w:lang w:eastAsia="zh-CN"/>
        </w:rPr>
        <w:t>、</w:t>
      </w:r>
      <w:r>
        <w:rPr>
          <w:rFonts w:hint="eastAsia"/>
          <w:color w:val="auto"/>
          <w:sz w:val="24"/>
          <w:highlight w:val="none"/>
        </w:rPr>
        <w:t>13001016274</w:t>
      </w:r>
    </w:p>
    <w:p w14:paraId="1365869D">
      <w:pPr>
        <w:spacing w:line="360" w:lineRule="auto"/>
        <w:ind w:firstLine="5880" w:firstLineChars="2450"/>
        <w:jc w:val="right"/>
        <w:rPr>
          <w:color w:val="auto"/>
          <w:sz w:val="24"/>
          <w:highlight w:val="none"/>
        </w:rPr>
      </w:pPr>
    </w:p>
    <w:p w14:paraId="57820F8D">
      <w:pPr>
        <w:spacing w:line="360" w:lineRule="auto"/>
        <w:jc w:val="center"/>
        <w:outlineLvl w:val="0"/>
        <w:rPr>
          <w:b/>
          <w:color w:val="auto"/>
          <w:sz w:val="32"/>
          <w:szCs w:val="32"/>
          <w:highlight w:val="none"/>
        </w:rPr>
      </w:pPr>
      <w:r>
        <w:rPr>
          <w:color w:val="auto"/>
          <w:sz w:val="24"/>
          <w:highlight w:val="none"/>
        </w:rPr>
        <w:br w:type="page"/>
      </w:r>
      <w:bookmarkStart w:id="33" w:name="_Toc150774783"/>
      <w:bookmarkStart w:id="34" w:name="_Toc512937850"/>
      <w:bookmarkStart w:id="35" w:name="_Toc305158854"/>
      <w:bookmarkStart w:id="36" w:name="_Toc265228423"/>
      <w:bookmarkStart w:id="37" w:name="_Toc195842950"/>
      <w:bookmarkStart w:id="38" w:name="_Toc264969275"/>
      <w:bookmarkStart w:id="39" w:name="_Toc127151777"/>
      <w:bookmarkStart w:id="40" w:name="_Toc353873938"/>
      <w:bookmarkStart w:id="41" w:name="_Toc305158928"/>
      <w:bookmarkStart w:id="42" w:name="_Toc226965856"/>
      <w:bookmarkStart w:id="43" w:name="_Toc30790"/>
      <w:bookmarkStart w:id="44" w:name="_Toc127161488"/>
      <w:bookmarkStart w:id="45" w:name="_Toc353825548"/>
      <w:r>
        <w:rPr>
          <w:b/>
          <w:color w:val="auto"/>
          <w:sz w:val="36"/>
          <w:szCs w:val="36"/>
          <w:highlight w:val="none"/>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4EC5CFD5">
      <w:pPr>
        <w:pStyle w:val="3"/>
        <w:tabs>
          <w:tab w:val="center" w:pos="4592"/>
          <w:tab w:val="left" w:pos="7860"/>
        </w:tabs>
        <w:spacing w:before="0" w:line="360" w:lineRule="auto"/>
        <w:rPr>
          <w:rFonts w:ascii="Times New Roman" w:hAnsi="Times New Roman" w:eastAsia="宋体"/>
          <w:color w:val="auto"/>
          <w:sz w:val="28"/>
          <w:highlight w:val="none"/>
        </w:rPr>
      </w:pPr>
      <w:bookmarkStart w:id="46" w:name="_Toc150774619"/>
      <w:bookmarkStart w:id="47" w:name="_Toc151193761"/>
      <w:bookmarkStart w:id="48" w:name="_Toc151193907"/>
      <w:bookmarkStart w:id="49" w:name="_Toc226965709"/>
      <w:bookmarkStart w:id="50" w:name="_Toc195842884"/>
      <w:bookmarkStart w:id="51" w:name="_Toc164229360"/>
      <w:bookmarkStart w:id="52" w:name="_Toc151190146"/>
      <w:bookmarkStart w:id="53" w:name="_Toc127151720"/>
      <w:bookmarkStart w:id="54" w:name="_Toc151193833"/>
      <w:bookmarkStart w:id="55" w:name="_Toc164351613"/>
      <w:bookmarkStart w:id="56" w:name="_Toc151193617"/>
      <w:bookmarkStart w:id="57" w:name="_Toc151193689"/>
      <w:bookmarkStart w:id="58" w:name="_Toc127151519"/>
      <w:bookmarkStart w:id="59" w:name="_Toc150509270"/>
      <w:bookmarkStart w:id="60" w:name="_Toc164608788"/>
      <w:bookmarkStart w:id="61" w:name="_Toc226337215"/>
      <w:bookmarkStart w:id="62" w:name="_Toc127161433"/>
      <w:bookmarkStart w:id="63" w:name="_Toc520356144"/>
      <w:bookmarkStart w:id="64" w:name="_Toc226965792"/>
      <w:bookmarkStart w:id="65" w:name="_Toc150480757"/>
      <w:bookmarkStart w:id="66" w:name="_Toc164608633"/>
      <w:bookmarkStart w:id="67" w:name="_Toc142311021"/>
      <w:bookmarkStart w:id="68" w:name="_Toc150774724"/>
      <w:bookmarkStart w:id="69" w:name="_Toc164229214"/>
      <w:bookmarkStart w:id="70" w:name="_Toc149720812"/>
      <w:bookmarkStart w:id="71" w:name="_Toc226309763"/>
      <w:r>
        <w:rPr>
          <w:rFonts w:ascii="Times New Roman" w:hAnsi="Times New Roman" w:eastAsia="宋体"/>
          <w:color w:val="auto"/>
          <w:sz w:val="28"/>
          <w:highlight w:val="none"/>
        </w:rPr>
        <w:t>投标人须知资料表</w:t>
      </w:r>
    </w:p>
    <w:p w14:paraId="7AF31FA9">
      <w:pPr>
        <w:jc w:val="center"/>
        <w:rPr>
          <w:b/>
          <w:color w:val="auto"/>
          <w:sz w:val="28"/>
          <w:szCs w:val="28"/>
          <w:highlight w:val="none"/>
        </w:rPr>
      </w:pPr>
    </w:p>
    <w:p w14:paraId="05295EDA">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3A1D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C533731">
            <w:pPr>
              <w:keepNext w:val="0"/>
              <w:keepLines w:val="0"/>
              <w:pageBreakBefore w:val="0"/>
              <w:widowControl w:val="0"/>
              <w:kinsoku/>
              <w:wordWrap/>
              <w:overflowPunct/>
              <w:topLinePunct w:val="0"/>
              <w:autoSpaceDE/>
              <w:autoSpaceDN/>
              <w:bidi w:val="0"/>
              <w:spacing w:before="233" w:beforeLines="50" w:after="233" w:afterLines="50"/>
              <w:jc w:val="center"/>
              <w:textAlignment w:val="auto"/>
              <w:rPr>
                <w:b/>
                <w:bCs/>
                <w:color w:val="auto"/>
                <w:sz w:val="24"/>
                <w:highlight w:val="none"/>
              </w:rPr>
            </w:pPr>
            <w:r>
              <w:rPr>
                <w:b/>
                <w:color w:val="auto"/>
                <w:sz w:val="24"/>
                <w:highlight w:val="none"/>
              </w:rPr>
              <w:t>条款号</w:t>
            </w:r>
          </w:p>
        </w:tc>
        <w:tc>
          <w:tcPr>
            <w:tcW w:w="1701" w:type="dxa"/>
            <w:vAlign w:val="center"/>
          </w:tcPr>
          <w:p w14:paraId="44A63248">
            <w:pPr>
              <w:keepNext w:val="0"/>
              <w:keepLines w:val="0"/>
              <w:pageBreakBefore w:val="0"/>
              <w:widowControl w:val="0"/>
              <w:kinsoku/>
              <w:wordWrap/>
              <w:overflowPunct/>
              <w:topLinePunct w:val="0"/>
              <w:autoSpaceDE/>
              <w:autoSpaceDN/>
              <w:bidi w:val="0"/>
              <w:spacing w:before="233" w:beforeLines="50" w:after="233" w:afterLines="50"/>
              <w:jc w:val="center"/>
              <w:textAlignment w:val="auto"/>
              <w:rPr>
                <w:b/>
                <w:bCs/>
                <w:color w:val="auto"/>
                <w:sz w:val="24"/>
                <w:highlight w:val="none"/>
              </w:rPr>
            </w:pPr>
            <w:r>
              <w:rPr>
                <w:b/>
                <w:bCs/>
                <w:color w:val="auto"/>
                <w:sz w:val="24"/>
                <w:highlight w:val="none"/>
              </w:rPr>
              <w:t>条目</w:t>
            </w:r>
          </w:p>
        </w:tc>
        <w:tc>
          <w:tcPr>
            <w:tcW w:w="7540" w:type="dxa"/>
            <w:vAlign w:val="center"/>
          </w:tcPr>
          <w:p w14:paraId="617AEC79">
            <w:pPr>
              <w:keepNext w:val="0"/>
              <w:keepLines w:val="0"/>
              <w:pageBreakBefore w:val="0"/>
              <w:widowControl w:val="0"/>
              <w:kinsoku/>
              <w:wordWrap/>
              <w:overflowPunct/>
              <w:topLinePunct w:val="0"/>
              <w:autoSpaceDE/>
              <w:autoSpaceDN/>
              <w:bidi w:val="0"/>
              <w:spacing w:before="233" w:beforeLines="50" w:after="233" w:afterLines="50"/>
              <w:jc w:val="center"/>
              <w:textAlignment w:val="auto"/>
              <w:rPr>
                <w:b/>
                <w:bCs/>
                <w:color w:val="auto"/>
                <w:sz w:val="24"/>
                <w:highlight w:val="none"/>
              </w:rPr>
            </w:pPr>
            <w:r>
              <w:rPr>
                <w:b/>
                <w:bCs/>
                <w:color w:val="auto"/>
                <w:sz w:val="24"/>
                <w:highlight w:val="none"/>
              </w:rPr>
              <w:t>内容</w:t>
            </w:r>
          </w:p>
        </w:tc>
      </w:tr>
      <w:tr w14:paraId="5FDD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8FA955">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6ADFED07">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项目属性</w:t>
            </w:r>
          </w:p>
        </w:tc>
        <w:tc>
          <w:tcPr>
            <w:tcW w:w="7540" w:type="dxa"/>
            <w:vAlign w:val="center"/>
          </w:tcPr>
          <w:p w14:paraId="2244C57A">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项目属性：</w:t>
            </w:r>
            <w:r>
              <w:rPr>
                <w:rFonts w:hint="eastAsia" w:ascii="宋体" w:hAnsi="宋体" w:eastAsia="宋体" w:cs="宋体"/>
                <w:color w:val="auto"/>
                <w:sz w:val="24"/>
                <w:highlight w:val="none"/>
              </w:rPr>
              <w:t>■</w:t>
            </w:r>
            <w:r>
              <w:rPr>
                <w:color w:val="auto"/>
                <w:sz w:val="24"/>
                <w:highlight w:val="none"/>
              </w:rPr>
              <w:t>服务</w:t>
            </w:r>
          </w:p>
        </w:tc>
      </w:tr>
      <w:tr w14:paraId="75E7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1A46B4">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773AAB90">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科研仪器设备</w:t>
            </w:r>
          </w:p>
        </w:tc>
        <w:tc>
          <w:tcPr>
            <w:tcW w:w="7540" w:type="dxa"/>
            <w:vAlign w:val="center"/>
          </w:tcPr>
          <w:p w14:paraId="6ADE2B31">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是否属于科研仪器设备采购项目：</w:t>
            </w:r>
            <w:r>
              <w:rPr>
                <w:rFonts w:hint="eastAsia" w:ascii="宋体" w:hAnsi="宋体" w:eastAsia="宋体" w:cs="宋体"/>
                <w:color w:val="auto"/>
                <w:sz w:val="24"/>
                <w:highlight w:val="none"/>
              </w:rPr>
              <w:t>■</w:t>
            </w:r>
            <w:r>
              <w:rPr>
                <w:color w:val="auto"/>
                <w:sz w:val="24"/>
                <w:highlight w:val="none"/>
              </w:rPr>
              <w:t>否</w:t>
            </w:r>
          </w:p>
        </w:tc>
      </w:tr>
      <w:tr w14:paraId="4467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623A935">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30F1F649">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核心产品</w:t>
            </w:r>
          </w:p>
        </w:tc>
        <w:tc>
          <w:tcPr>
            <w:tcW w:w="7540" w:type="dxa"/>
            <w:vAlign w:val="center"/>
          </w:tcPr>
          <w:p w14:paraId="2F3B753D">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color w:val="auto"/>
                <w:sz w:val="24"/>
                <w:highlight w:val="none"/>
              </w:rPr>
            </w:pPr>
            <w:r>
              <w:rPr>
                <w:rFonts w:hint="eastAsia" w:ascii="宋体" w:hAnsi="宋体" w:eastAsia="宋体" w:cs="宋体"/>
                <w:color w:val="auto"/>
                <w:sz w:val="24"/>
                <w:highlight w:val="none"/>
              </w:rPr>
              <w:t>■</w:t>
            </w:r>
            <w:r>
              <w:rPr>
                <w:rFonts w:hint="default" w:ascii="Times New Roman" w:hAnsi="Times New Roman"/>
                <w:color w:val="auto"/>
                <w:sz w:val="24"/>
                <w:szCs w:val="24"/>
                <w:highlight w:val="none"/>
              </w:rPr>
              <w:t>关于核心产品本项目不适用。</w:t>
            </w:r>
          </w:p>
        </w:tc>
      </w:tr>
      <w:tr w14:paraId="298A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CC170F4">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4F076B3F">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现场考察</w:t>
            </w:r>
          </w:p>
        </w:tc>
        <w:tc>
          <w:tcPr>
            <w:tcW w:w="7540" w:type="dxa"/>
            <w:vAlign w:val="center"/>
          </w:tcPr>
          <w:p w14:paraId="0ADC185F">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default" w:ascii="Times New Roman" w:hAnsi="Times New Roman"/>
                <w:color w:val="auto"/>
                <w:sz w:val="24"/>
                <w:szCs w:val="24"/>
                <w:highlight w:val="none"/>
              </w:rPr>
            </w:pPr>
            <w:r>
              <w:rPr>
                <w:rFonts w:hint="eastAsia" w:ascii="宋体" w:hAnsi="宋体" w:eastAsia="宋体" w:cs="宋体"/>
                <w:color w:val="auto"/>
                <w:sz w:val="24"/>
                <w:highlight w:val="none"/>
              </w:rPr>
              <w:t>■</w:t>
            </w:r>
            <w:r>
              <w:rPr>
                <w:color w:val="auto"/>
                <w:sz w:val="24"/>
                <w:highlight w:val="none"/>
              </w:rPr>
              <w:t>不组织</w:t>
            </w:r>
          </w:p>
        </w:tc>
      </w:tr>
      <w:tr w14:paraId="464A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75DB33B">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p>
        </w:tc>
        <w:tc>
          <w:tcPr>
            <w:tcW w:w="1701" w:type="dxa"/>
            <w:vAlign w:val="center"/>
          </w:tcPr>
          <w:p w14:paraId="57BAA6E7">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开标前答疑会</w:t>
            </w:r>
          </w:p>
        </w:tc>
        <w:tc>
          <w:tcPr>
            <w:tcW w:w="7540" w:type="dxa"/>
            <w:vAlign w:val="center"/>
          </w:tcPr>
          <w:p w14:paraId="724EEFF1">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rFonts w:hint="eastAsia" w:ascii="宋体" w:hAnsi="宋体" w:eastAsia="宋体" w:cs="宋体"/>
                <w:color w:val="auto"/>
                <w:sz w:val="24"/>
                <w:highlight w:val="none"/>
              </w:rPr>
              <w:t>■</w:t>
            </w:r>
            <w:r>
              <w:rPr>
                <w:color w:val="auto"/>
                <w:sz w:val="24"/>
                <w:highlight w:val="none"/>
              </w:rPr>
              <w:t>不召开</w:t>
            </w:r>
          </w:p>
        </w:tc>
      </w:tr>
      <w:tr w14:paraId="52C1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C86E8B">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44E02C36">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样品</w:t>
            </w:r>
          </w:p>
        </w:tc>
        <w:tc>
          <w:tcPr>
            <w:tcW w:w="7540" w:type="dxa"/>
            <w:vAlign w:val="center"/>
          </w:tcPr>
          <w:p w14:paraId="517A4706">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rFonts w:hint="eastAsia" w:ascii="宋体" w:hAnsi="宋体" w:eastAsia="宋体" w:cs="宋体"/>
                <w:color w:val="auto"/>
                <w:sz w:val="24"/>
                <w:highlight w:val="none"/>
              </w:rPr>
              <w:t>■</w:t>
            </w:r>
            <w:r>
              <w:rPr>
                <w:color w:val="auto"/>
                <w:sz w:val="24"/>
                <w:highlight w:val="none"/>
              </w:rPr>
              <w:t>不需要</w:t>
            </w:r>
          </w:p>
        </w:tc>
      </w:tr>
      <w:tr w14:paraId="522D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988" w:type="dxa"/>
            <w:vAlign w:val="center"/>
          </w:tcPr>
          <w:p w14:paraId="2E735C4D">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5.3.5</w:t>
            </w:r>
          </w:p>
        </w:tc>
        <w:tc>
          <w:tcPr>
            <w:tcW w:w="1701" w:type="dxa"/>
            <w:vAlign w:val="center"/>
          </w:tcPr>
          <w:p w14:paraId="38DBCBEA">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标的所属行业</w:t>
            </w:r>
          </w:p>
        </w:tc>
        <w:tc>
          <w:tcPr>
            <w:tcW w:w="7540" w:type="dxa"/>
            <w:vAlign w:val="center"/>
          </w:tcPr>
          <w:p w14:paraId="18E20D14">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6565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21A2B10D">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bCs/>
                      <w:color w:val="auto"/>
                      <w:sz w:val="24"/>
                      <w:highlight w:val="none"/>
                    </w:rPr>
                  </w:pPr>
                  <w:r>
                    <w:rPr>
                      <w:rFonts w:eastAsiaTheme="minorEastAsia"/>
                      <w:bCs/>
                      <w:color w:val="auto"/>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2B09E21B">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bCs/>
                      <w:color w:val="auto"/>
                      <w:sz w:val="24"/>
                      <w:highlight w:val="none"/>
                    </w:rPr>
                  </w:pPr>
                  <w:r>
                    <w:rPr>
                      <w:rFonts w:eastAsiaTheme="minorEastAsia"/>
                      <w:bCs/>
                      <w:color w:val="auto"/>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5B773F82">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sz w:val="24"/>
                      <w:highlight w:val="none"/>
                    </w:rPr>
                  </w:pPr>
                  <w:r>
                    <w:rPr>
                      <w:rFonts w:eastAsiaTheme="minorEastAsia"/>
                      <w:color w:val="auto"/>
                      <w:sz w:val="24"/>
                      <w:highlight w:val="none"/>
                    </w:rPr>
                    <w:t>中小企业划分标准所属行业</w:t>
                  </w:r>
                </w:p>
              </w:tc>
            </w:tr>
            <w:tr w14:paraId="5B46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7B195DA2">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hint="default" w:eastAsiaTheme="minorEastAsia"/>
                      <w:bCs/>
                      <w:color w:val="auto"/>
                      <w:sz w:val="24"/>
                      <w:highlight w:val="none"/>
                      <w:lang w:val="en-US" w:eastAsia="zh-CN"/>
                    </w:rPr>
                  </w:pPr>
                  <w:r>
                    <w:rPr>
                      <w:rFonts w:hint="eastAsia" w:eastAsiaTheme="minorEastAsia"/>
                      <w:bCs/>
                      <w:color w:val="auto"/>
                      <w:sz w:val="24"/>
                      <w:highlight w:val="none"/>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74A10AA0">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hint="eastAsia" w:eastAsiaTheme="minorEastAsia"/>
                      <w:bCs/>
                      <w:color w:val="auto"/>
                      <w:sz w:val="24"/>
                      <w:highlight w:val="none"/>
                      <w:lang w:eastAsia="zh-CN"/>
                    </w:rPr>
                  </w:pPr>
                  <w:r>
                    <w:rPr>
                      <w:rFonts w:hint="eastAsia" w:eastAsiaTheme="minorEastAsia"/>
                      <w:bCs/>
                      <w:color w:val="auto"/>
                      <w:sz w:val="24"/>
                      <w:highlight w:val="none"/>
                      <w:lang w:eastAsia="zh-CN"/>
                    </w:rPr>
                    <w:t>2026年森林健康经营林木抚育项目（渤海镇）</w:t>
                  </w:r>
                </w:p>
              </w:tc>
              <w:tc>
                <w:tcPr>
                  <w:tcW w:w="2382" w:type="pct"/>
                  <w:tcBorders>
                    <w:top w:val="single" w:color="auto" w:sz="4" w:space="0"/>
                    <w:left w:val="single" w:color="auto" w:sz="4" w:space="0"/>
                    <w:bottom w:val="single" w:color="auto" w:sz="4" w:space="0"/>
                    <w:right w:val="single" w:color="auto" w:sz="4" w:space="0"/>
                  </w:tcBorders>
                  <w:vAlign w:val="center"/>
                </w:tcPr>
                <w:p w14:paraId="1A06E709">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color w:val="auto"/>
                      <w:kern w:val="0"/>
                      <w:sz w:val="24"/>
                      <w:highlight w:val="none"/>
                    </w:rPr>
                  </w:pPr>
                  <w:r>
                    <w:rPr>
                      <w:rFonts w:hint="eastAsia"/>
                      <w:bCs/>
                      <w:color w:val="auto"/>
                      <w:sz w:val="24"/>
                      <w:highlight w:val="none"/>
                    </w:rPr>
                    <w:t>农、林、牧、渔业</w:t>
                  </w:r>
                </w:p>
              </w:tc>
            </w:tr>
          </w:tbl>
          <w:p w14:paraId="2377A94C">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p>
        </w:tc>
      </w:tr>
      <w:tr w14:paraId="369A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2029B91E">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highlight w:val="none"/>
              </w:rPr>
              <w:br w:type="page"/>
            </w:r>
            <w:r>
              <w:rPr>
                <w:rFonts w:hint="default" w:ascii="Times New Roman" w:hAnsi="Times New Roman"/>
                <w:color w:val="auto"/>
                <w:sz w:val="24"/>
                <w:szCs w:val="24"/>
                <w:highlight w:val="none"/>
              </w:rPr>
              <w:t>11.2</w:t>
            </w:r>
          </w:p>
        </w:tc>
        <w:tc>
          <w:tcPr>
            <w:tcW w:w="1701" w:type="dxa"/>
            <w:vAlign w:val="center"/>
          </w:tcPr>
          <w:p w14:paraId="07AFC77C">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投标报价</w:t>
            </w:r>
          </w:p>
        </w:tc>
        <w:tc>
          <w:tcPr>
            <w:tcW w:w="7540" w:type="dxa"/>
            <w:vAlign w:val="center"/>
          </w:tcPr>
          <w:p w14:paraId="07460676">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投标报价的特殊规定：</w:t>
            </w:r>
          </w:p>
          <w:p w14:paraId="36F85989">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rFonts w:hint="eastAsia" w:ascii="宋体" w:hAnsi="宋体" w:eastAsia="宋体" w:cs="宋体"/>
                <w:color w:val="auto"/>
                <w:sz w:val="24"/>
                <w:highlight w:val="none"/>
              </w:rPr>
              <w:t>■</w:t>
            </w:r>
            <w:r>
              <w:rPr>
                <w:color w:val="auto"/>
                <w:sz w:val="24"/>
                <w:highlight w:val="none"/>
              </w:rPr>
              <w:t>无</w:t>
            </w:r>
          </w:p>
        </w:tc>
      </w:tr>
      <w:tr w14:paraId="00B0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2DC00845">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2B6629AF">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投标保证金</w:t>
            </w:r>
          </w:p>
          <w:p w14:paraId="54A2C56F">
            <w:pPr>
              <w:pStyle w:val="17"/>
              <w:jc w:val="center"/>
              <w:rPr>
                <w:color w:val="auto"/>
                <w:highlight w:val="none"/>
              </w:rPr>
            </w:pPr>
            <w:r>
              <w:rPr>
                <w:rFonts w:hint="eastAsia"/>
                <w:color w:val="auto"/>
                <w:highlight w:val="none"/>
              </w:rPr>
              <w:t>（本项目不适用）</w:t>
            </w:r>
          </w:p>
        </w:tc>
        <w:tc>
          <w:tcPr>
            <w:tcW w:w="7540" w:type="dxa"/>
            <w:vAlign w:val="center"/>
          </w:tcPr>
          <w:p w14:paraId="323D1E62">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eastAsia" w:eastAsia="宋体"/>
                <w:color w:val="auto"/>
                <w:sz w:val="24"/>
                <w:highlight w:val="none"/>
                <w:lang w:val="en-US" w:eastAsia="zh-CN"/>
              </w:rPr>
            </w:pPr>
            <w:r>
              <w:rPr>
                <w:rFonts w:hint="default" w:ascii="Times New Roman" w:hAnsi="Times New Roman"/>
                <w:color w:val="auto"/>
                <w:sz w:val="24"/>
                <w:szCs w:val="24"/>
                <w:highlight w:val="none"/>
              </w:rPr>
              <w:t>投标保证金金额：</w:t>
            </w:r>
            <w:r>
              <w:rPr>
                <w:rFonts w:hint="eastAsia" w:ascii="Times New Roman" w:hAnsi="Times New Roman"/>
                <w:color w:val="auto"/>
                <w:sz w:val="24"/>
                <w:szCs w:val="24"/>
                <w:highlight w:val="none"/>
                <w:lang w:val="en-US" w:eastAsia="zh-CN"/>
              </w:rPr>
              <w:t>无</w:t>
            </w:r>
          </w:p>
        </w:tc>
      </w:tr>
      <w:tr w14:paraId="44B0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ACA0377">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w:t>
            </w:r>
            <w:r>
              <w:rPr>
                <w:rFonts w:ascii="Times New Roman" w:hAnsi="Times New Roman"/>
                <w:color w:val="auto"/>
                <w:sz w:val="24"/>
                <w:szCs w:val="24"/>
                <w:highlight w:val="none"/>
              </w:rPr>
              <w:t>8</w:t>
            </w:r>
            <w:r>
              <w:rPr>
                <w:rFonts w:hint="default" w:ascii="Times New Roman" w:hAnsi="Times New Roman"/>
                <w:color w:val="auto"/>
                <w:sz w:val="24"/>
                <w:szCs w:val="24"/>
                <w:highlight w:val="none"/>
              </w:rPr>
              <w:t>.2</w:t>
            </w:r>
          </w:p>
        </w:tc>
        <w:tc>
          <w:tcPr>
            <w:tcW w:w="1701" w:type="dxa"/>
            <w:vMerge w:val="continue"/>
            <w:vAlign w:val="center"/>
          </w:tcPr>
          <w:p w14:paraId="4C396008">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p>
        </w:tc>
        <w:tc>
          <w:tcPr>
            <w:tcW w:w="7540" w:type="dxa"/>
            <w:vAlign w:val="center"/>
          </w:tcPr>
          <w:p w14:paraId="4D8A49BE">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default" w:ascii="Times New Roman" w:hAnsi="Times New Roman"/>
                <w:color w:val="auto"/>
                <w:sz w:val="24"/>
                <w:szCs w:val="24"/>
                <w:highlight w:val="none"/>
              </w:rPr>
            </w:pPr>
            <w:r>
              <w:rPr>
                <w:color w:val="auto"/>
                <w:sz w:val="24"/>
                <w:highlight w:val="none"/>
              </w:rPr>
              <w:t>投标保证金可以不予退还的其他情形：</w:t>
            </w:r>
            <w:r>
              <w:rPr>
                <w:rFonts w:hint="eastAsia" w:ascii="宋体" w:hAnsi="宋体" w:eastAsia="宋体" w:cs="宋体"/>
                <w:color w:val="auto"/>
                <w:sz w:val="24"/>
                <w:highlight w:val="none"/>
              </w:rPr>
              <w:t>■</w:t>
            </w:r>
            <w:r>
              <w:rPr>
                <w:color w:val="auto"/>
                <w:sz w:val="24"/>
                <w:highlight w:val="none"/>
              </w:rPr>
              <w:t>无</w:t>
            </w:r>
          </w:p>
        </w:tc>
      </w:tr>
      <w:tr w14:paraId="48BF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5920377">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14:paraId="23F5128E">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投标有效期</w:t>
            </w:r>
          </w:p>
        </w:tc>
        <w:tc>
          <w:tcPr>
            <w:tcW w:w="7540" w:type="dxa"/>
            <w:vAlign w:val="center"/>
          </w:tcPr>
          <w:p w14:paraId="3A5EFB67">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自提交投标文件的截止之日起算</w:t>
            </w:r>
            <w:r>
              <w:rPr>
                <w:rFonts w:hint="eastAsia"/>
                <w:color w:val="auto"/>
                <w:sz w:val="24"/>
                <w:highlight w:val="none"/>
                <w:u w:val="single"/>
                <w:lang w:val="en-US" w:eastAsia="zh-CN"/>
              </w:rPr>
              <w:t xml:space="preserve"> 90 </w:t>
            </w:r>
            <w:r>
              <w:rPr>
                <w:color w:val="auto"/>
                <w:sz w:val="24"/>
                <w:highlight w:val="none"/>
              </w:rPr>
              <w:t>日历天。</w:t>
            </w:r>
          </w:p>
        </w:tc>
      </w:tr>
      <w:tr w14:paraId="6493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A11C1D">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Align w:val="center"/>
          </w:tcPr>
          <w:p w14:paraId="64BE4863">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解密时间</w:t>
            </w:r>
          </w:p>
        </w:tc>
        <w:tc>
          <w:tcPr>
            <w:tcW w:w="7540" w:type="dxa"/>
            <w:vAlign w:val="center"/>
          </w:tcPr>
          <w:p w14:paraId="3316CC11">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u w:val="single"/>
              </w:rPr>
            </w:pPr>
            <w:r>
              <w:rPr>
                <w:color w:val="auto"/>
                <w:sz w:val="24"/>
                <w:highlight w:val="none"/>
              </w:rPr>
              <w:t>解密时间：</w:t>
            </w:r>
            <w:r>
              <w:rPr>
                <w:rFonts w:hint="eastAsia"/>
                <w:color w:val="auto"/>
                <w:sz w:val="24"/>
                <w:highlight w:val="none"/>
                <w:u w:val="single"/>
                <w:lang w:val="en-US" w:eastAsia="zh-CN"/>
              </w:rPr>
              <w:t xml:space="preserve">  15  </w:t>
            </w:r>
            <w:r>
              <w:rPr>
                <w:color w:val="auto"/>
                <w:sz w:val="24"/>
                <w:highlight w:val="none"/>
              </w:rPr>
              <w:t>分钟</w:t>
            </w:r>
          </w:p>
        </w:tc>
      </w:tr>
      <w:tr w14:paraId="7897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704046">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17A01ECE">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确定中标人</w:t>
            </w:r>
          </w:p>
        </w:tc>
        <w:tc>
          <w:tcPr>
            <w:tcW w:w="7540" w:type="dxa"/>
            <w:vAlign w:val="center"/>
          </w:tcPr>
          <w:p w14:paraId="28AC3D79">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2E9BF7BF">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color w:val="auto"/>
                <w:sz w:val="24"/>
                <w:highlight w:val="none"/>
              </w:rPr>
            </w:pPr>
            <w:r>
              <w:rPr>
                <w:rFonts w:hint="eastAsia" w:ascii="宋体" w:hAnsi="宋体" w:eastAsia="宋体" w:cs="宋体"/>
                <w:color w:val="auto"/>
                <w:sz w:val="24"/>
                <w:highlight w:val="none"/>
              </w:rPr>
              <w:t>■</w:t>
            </w:r>
            <w:r>
              <w:rPr>
                <w:rFonts w:hint="default" w:ascii="Times New Roman" w:hAnsi="Times New Roman"/>
                <w:color w:val="auto"/>
                <w:sz w:val="24"/>
                <w:highlight w:val="none"/>
              </w:rPr>
              <w:t>否</w:t>
            </w:r>
          </w:p>
          <w:p w14:paraId="5CF0D638">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color w:val="auto"/>
                <w:sz w:val="24"/>
                <w:highlight w:val="none"/>
              </w:rPr>
            </w:pPr>
            <w:r>
              <w:rPr>
                <w:rFonts w:hint="default" w:ascii="Times New Roman" w:hAnsi="Times New Roman"/>
                <w:color w:val="auto"/>
                <w:sz w:val="24"/>
                <w:highlight w:val="none"/>
              </w:rPr>
              <w:t>□是</w:t>
            </w:r>
          </w:p>
          <w:p w14:paraId="76755EC8">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48DBC541">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line="400" w:lineRule="exact"/>
              <w:textAlignment w:val="auto"/>
              <w:rPr>
                <w:rFonts w:hint="eastAsia" w:ascii="Times New Roman" w:hAnsi="Times New Roman" w:eastAsia="宋体"/>
                <w:color w:val="auto"/>
                <w:sz w:val="24"/>
                <w:highlight w:val="none"/>
                <w:lang w:val="en-US" w:eastAsia="zh-CN"/>
              </w:rPr>
            </w:pPr>
            <w:r>
              <w:rPr>
                <w:rFonts w:hint="eastAsia" w:ascii="宋体" w:hAnsi="宋体" w:eastAsia="宋体" w:cs="宋体"/>
                <w:color w:val="auto"/>
                <w:sz w:val="24"/>
                <w:highlight w:val="none"/>
              </w:rPr>
              <w:t>■</w:t>
            </w:r>
            <w:r>
              <w:rPr>
                <w:rFonts w:hint="default" w:ascii="Times New Roman" w:hAnsi="Times New Roman"/>
                <w:color w:val="auto"/>
                <w:sz w:val="24"/>
                <w:highlight w:val="none"/>
              </w:rPr>
              <w:t xml:space="preserve">得分且投标报价均相同的， </w:t>
            </w:r>
            <w:r>
              <w:rPr>
                <w:rFonts w:hint="default" w:ascii="Times New Roman" w:hAnsi="Times New Roman"/>
                <w:color w:val="auto"/>
                <w:sz w:val="24"/>
                <w:highlight w:val="none"/>
                <w:u w:val="single"/>
              </w:rPr>
              <w:t>则依次比较技术部分评分因素（优先级顺序：1.抚育实施方案</w:t>
            </w:r>
            <w:r>
              <w:rPr>
                <w:rFonts w:hint="eastAsia" w:ascii="Times New Roman" w:hAnsi="Times New Roman"/>
                <w:color w:val="auto"/>
                <w:sz w:val="24"/>
                <w:highlight w:val="none"/>
                <w:u w:val="single"/>
                <w:lang w:val="en-US" w:eastAsia="zh-CN"/>
              </w:rPr>
              <w:t xml:space="preserve"> </w:t>
            </w:r>
            <w:r>
              <w:rPr>
                <w:rFonts w:hint="default" w:ascii="Times New Roman" w:hAnsi="Times New Roman"/>
                <w:color w:val="auto"/>
                <w:sz w:val="24"/>
                <w:highlight w:val="none"/>
                <w:u w:val="single"/>
              </w:rPr>
              <w:t>2.团队人员配置</w:t>
            </w:r>
            <w:r>
              <w:rPr>
                <w:rFonts w:hint="eastAsia" w:ascii="Times New Roman" w:hAnsi="Times New Roman"/>
                <w:color w:val="auto"/>
                <w:sz w:val="24"/>
                <w:highlight w:val="none"/>
                <w:u w:val="single"/>
                <w:lang w:val="en-US" w:eastAsia="zh-CN"/>
              </w:rPr>
              <w:t xml:space="preserve"> </w:t>
            </w:r>
            <w:r>
              <w:rPr>
                <w:rFonts w:hint="default" w:ascii="Times New Roman" w:hAnsi="Times New Roman"/>
                <w:color w:val="auto"/>
                <w:sz w:val="24"/>
                <w:highlight w:val="none"/>
                <w:u w:val="single"/>
              </w:rPr>
              <w:t>3.质量目标及保障措施）得分， 得分高者为中标人。</w:t>
            </w:r>
          </w:p>
          <w:p w14:paraId="0BE9C214">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u w:val="single"/>
              </w:rPr>
            </w:pPr>
            <w:r>
              <w:rPr>
                <w:color w:val="auto"/>
                <w:sz w:val="24"/>
                <w:highlight w:val="none"/>
              </w:rPr>
              <w:t>□随机抽取</w:t>
            </w:r>
          </w:p>
        </w:tc>
      </w:tr>
      <w:tr w14:paraId="2DAD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164253">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29C3B591">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分包</w:t>
            </w:r>
          </w:p>
        </w:tc>
        <w:tc>
          <w:tcPr>
            <w:tcW w:w="7540" w:type="dxa"/>
            <w:vAlign w:val="center"/>
          </w:tcPr>
          <w:p w14:paraId="3CC73F72">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 xml:space="preserve">本项目的非主体、非关键性工作是否允许分包： </w:t>
            </w:r>
          </w:p>
          <w:p w14:paraId="2CBD26F7">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u w:val="single"/>
              </w:rPr>
            </w:pPr>
            <w:r>
              <w:rPr>
                <w:rFonts w:hint="eastAsia" w:ascii="宋体" w:hAnsi="宋体" w:eastAsia="宋体" w:cs="宋体"/>
                <w:color w:val="auto"/>
                <w:sz w:val="24"/>
                <w:highlight w:val="none"/>
              </w:rPr>
              <w:t>■</w:t>
            </w:r>
            <w:r>
              <w:rPr>
                <w:color w:val="auto"/>
                <w:sz w:val="24"/>
                <w:highlight w:val="none"/>
              </w:rPr>
              <w:t>不允许</w:t>
            </w:r>
          </w:p>
        </w:tc>
      </w:tr>
      <w:tr w14:paraId="14F0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25050E">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75D50129">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政采贷</w:t>
            </w:r>
          </w:p>
        </w:tc>
        <w:tc>
          <w:tcPr>
            <w:tcW w:w="7540" w:type="dxa"/>
            <w:vAlign w:val="center"/>
          </w:tcPr>
          <w:p w14:paraId="620A26A9">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w:t>
            </w:r>
            <w:r>
              <w:rPr>
                <w:rFonts w:hint="eastAsia"/>
                <w:color w:val="auto"/>
                <w:kern w:val="0"/>
                <w:sz w:val="24"/>
                <w:highlight w:val="none"/>
                <w:lang w:eastAsia="zh-CN"/>
              </w:rPr>
              <w:t>“</w:t>
            </w:r>
            <w:r>
              <w:rPr>
                <w:color w:val="auto"/>
                <w:kern w:val="0"/>
                <w:sz w:val="24"/>
                <w:highlight w:val="none"/>
              </w:rPr>
              <w:t>一站式</w:t>
            </w:r>
            <w:r>
              <w:rPr>
                <w:rFonts w:hint="eastAsia"/>
                <w:color w:val="auto"/>
                <w:kern w:val="0"/>
                <w:sz w:val="24"/>
                <w:highlight w:val="none"/>
                <w:lang w:eastAsia="zh-CN"/>
              </w:rPr>
              <w:t>”</w:t>
            </w:r>
            <w:r>
              <w:rPr>
                <w:color w:val="auto"/>
                <w:kern w:val="0"/>
                <w:sz w:val="24"/>
                <w:highlight w:val="none"/>
              </w:rPr>
              <w:t>服务（以下简称</w:t>
            </w:r>
            <w:r>
              <w:rPr>
                <w:rFonts w:hint="eastAsia"/>
                <w:color w:val="auto"/>
                <w:kern w:val="0"/>
                <w:sz w:val="24"/>
                <w:highlight w:val="none"/>
                <w:lang w:eastAsia="zh-CN"/>
              </w:rPr>
              <w:t>“</w:t>
            </w:r>
            <w:r>
              <w:rPr>
                <w:color w:val="auto"/>
                <w:kern w:val="0"/>
                <w:sz w:val="24"/>
                <w:highlight w:val="none"/>
              </w:rPr>
              <w:t>政采贷</w:t>
            </w:r>
            <w:r>
              <w:rPr>
                <w:rFonts w:hint="eastAsia"/>
                <w:color w:val="auto"/>
                <w:kern w:val="0"/>
                <w:sz w:val="24"/>
                <w:highlight w:val="none"/>
                <w:lang w:eastAsia="zh-CN"/>
              </w:rPr>
              <w:t>”</w:t>
            </w:r>
            <w:r>
              <w:rPr>
                <w:color w:val="auto"/>
                <w:kern w:val="0"/>
                <w:sz w:val="24"/>
                <w:highlight w:val="none"/>
              </w:rPr>
              <w:t>），北京市财政局、中国人民银行营业管理部联合发布《关于推进政府采购合同线上融资有关工作的通知》（京财采购〔2023〕637号）。有需求的</w:t>
            </w:r>
            <w:r>
              <w:rPr>
                <w:rFonts w:hint="eastAsia"/>
                <w:color w:val="auto"/>
                <w:kern w:val="0"/>
                <w:sz w:val="24"/>
                <w:highlight w:val="none"/>
                <w:lang w:eastAsia="zh-CN"/>
              </w:rPr>
              <w:t>投标人</w:t>
            </w:r>
            <w:r>
              <w:rPr>
                <w:color w:val="auto"/>
                <w:kern w:val="0"/>
                <w:sz w:val="24"/>
                <w:highlight w:val="none"/>
              </w:rPr>
              <w:t>，可按上述通知要求办理</w:t>
            </w:r>
            <w:r>
              <w:rPr>
                <w:rFonts w:hint="eastAsia"/>
                <w:color w:val="auto"/>
                <w:kern w:val="0"/>
                <w:sz w:val="24"/>
                <w:highlight w:val="none"/>
                <w:lang w:eastAsia="zh-CN"/>
              </w:rPr>
              <w:t>“</w:t>
            </w:r>
            <w:r>
              <w:rPr>
                <w:color w:val="auto"/>
                <w:kern w:val="0"/>
                <w:sz w:val="24"/>
                <w:highlight w:val="none"/>
              </w:rPr>
              <w:t>政采贷</w:t>
            </w:r>
            <w:r>
              <w:rPr>
                <w:rFonts w:hint="eastAsia"/>
                <w:color w:val="auto"/>
                <w:kern w:val="0"/>
                <w:sz w:val="24"/>
                <w:highlight w:val="none"/>
                <w:lang w:eastAsia="zh-CN"/>
              </w:rPr>
              <w:t>”</w:t>
            </w:r>
            <w:r>
              <w:rPr>
                <w:color w:val="auto"/>
                <w:kern w:val="0"/>
                <w:sz w:val="24"/>
                <w:highlight w:val="none"/>
              </w:rPr>
              <w:t>。</w:t>
            </w:r>
          </w:p>
        </w:tc>
      </w:tr>
      <w:tr w14:paraId="31C7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64BEEE0">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5989C54D">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询问</w:t>
            </w:r>
          </w:p>
        </w:tc>
        <w:tc>
          <w:tcPr>
            <w:tcW w:w="7540" w:type="dxa"/>
            <w:vAlign w:val="center"/>
          </w:tcPr>
          <w:p w14:paraId="207A2A98">
            <w:pPr>
              <w:keepNext w:val="0"/>
              <w:keepLines w:val="0"/>
              <w:pageBreakBefore w:val="0"/>
              <w:widowControl w:val="0"/>
              <w:kinsoku/>
              <w:wordWrap/>
              <w:overflowPunct/>
              <w:topLinePunct w:val="0"/>
              <w:autoSpaceDE/>
              <w:autoSpaceDN/>
              <w:bidi w:val="0"/>
              <w:adjustRightInd/>
              <w:snapToGrid/>
              <w:spacing w:before="233" w:beforeLines="50" w:after="233" w:afterLines="50" w:line="240" w:lineRule="auto"/>
              <w:jc w:val="left"/>
              <w:textAlignment w:val="auto"/>
              <w:rPr>
                <w:color w:val="auto"/>
                <w:sz w:val="24"/>
                <w:highlight w:val="none"/>
              </w:rPr>
            </w:pPr>
            <w:r>
              <w:rPr>
                <w:color w:val="auto"/>
                <w:sz w:val="24"/>
                <w:highlight w:val="none"/>
              </w:rPr>
              <w:t>询问</w:t>
            </w:r>
            <w:r>
              <w:rPr>
                <w:rFonts w:hint="eastAsia"/>
                <w:color w:val="auto"/>
                <w:sz w:val="24"/>
                <w:highlight w:val="none"/>
              </w:rPr>
              <w:t>提出</w:t>
            </w:r>
            <w:r>
              <w:rPr>
                <w:color w:val="auto"/>
                <w:sz w:val="24"/>
                <w:highlight w:val="none"/>
              </w:rPr>
              <w:t>形式：</w:t>
            </w:r>
          </w:p>
          <w:p w14:paraId="6F1528BE">
            <w:pPr>
              <w:keepNext w:val="0"/>
              <w:keepLines w:val="0"/>
              <w:pageBreakBefore w:val="0"/>
              <w:widowControl w:val="0"/>
              <w:numPr>
                <w:ilvl w:val="0"/>
                <w:numId w:val="8"/>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color w:val="auto"/>
                <w:sz w:val="24"/>
                <w:highlight w:val="none"/>
                <w:u w:val="single"/>
              </w:rPr>
            </w:pPr>
            <w:r>
              <w:rPr>
                <w:rFonts w:hint="eastAsia" w:ascii="宋体" w:hAnsi="宋体" w:cs="宋体"/>
                <w:color w:val="auto"/>
                <w:sz w:val="24"/>
                <w:highlight w:val="none"/>
                <w:u w:val="single"/>
              </w:rPr>
              <w:t>应按照《政府采购质疑和投诉办法》（财政部令第94号）规定执行。</w:t>
            </w:r>
          </w:p>
          <w:p w14:paraId="19C8F757">
            <w:pPr>
              <w:keepNext w:val="0"/>
              <w:keepLines w:val="0"/>
              <w:pageBreakBefore w:val="0"/>
              <w:widowControl w:val="0"/>
              <w:numPr>
                <w:ilvl w:val="0"/>
                <w:numId w:val="8"/>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color w:val="auto"/>
                <w:sz w:val="24"/>
                <w:highlight w:val="none"/>
                <w:u w:val="single"/>
              </w:rPr>
            </w:pPr>
            <w:r>
              <w:rPr>
                <w:rFonts w:hint="eastAsia" w:ascii="宋体" w:hAnsi="宋体" w:cs="宋体"/>
                <w:color w:val="auto"/>
                <w:sz w:val="24"/>
                <w:highlight w:val="none"/>
                <w:u w:val="single"/>
              </w:rPr>
              <w:t>应以书面形式向招标单位提交询问函或质疑书（原件）并进行登记。询问函或质疑书应包括：</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1</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询问人/质疑人和被询问人/被质疑人的名称、地址、电话等；</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2</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具体事项及事实依据；</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3</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相关证明材料；</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4</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u w:val="single"/>
              </w:rPr>
              <w:t>提起询问/质疑的日期。询问函或质疑书应当由法定代表人或授权人签字盖章并加盖单位公章，由授权人签字的需出具法定代表人授权书、身份证原件及身份证复印件加盖单位公章。</w:t>
            </w:r>
          </w:p>
          <w:p w14:paraId="4DC57C6D">
            <w:pPr>
              <w:keepNext w:val="0"/>
              <w:keepLines w:val="0"/>
              <w:pageBreakBefore w:val="0"/>
              <w:widowControl w:val="0"/>
              <w:kinsoku/>
              <w:wordWrap/>
              <w:overflowPunct/>
              <w:topLinePunct w:val="0"/>
              <w:autoSpaceDE/>
              <w:autoSpaceDN/>
              <w:bidi w:val="0"/>
              <w:adjustRightInd/>
              <w:snapToGrid/>
              <w:spacing w:before="233" w:beforeLines="50" w:after="233" w:afterLines="50" w:line="240" w:lineRule="auto"/>
              <w:jc w:val="left"/>
              <w:textAlignment w:val="auto"/>
              <w:rPr>
                <w:rFonts w:hint="eastAsia" w:ascii="宋体" w:hAnsi="宋体" w:cs="宋体"/>
                <w:color w:val="auto"/>
                <w:sz w:val="24"/>
                <w:highlight w:val="none"/>
                <w:u w:val="none"/>
              </w:rPr>
            </w:pPr>
            <w:r>
              <w:rPr>
                <w:rFonts w:hint="eastAsia" w:ascii="宋体" w:hAnsi="宋体" w:cs="宋体"/>
                <w:color w:val="auto"/>
                <w:sz w:val="24"/>
                <w:highlight w:val="none"/>
                <w:u w:val="none"/>
              </w:rPr>
              <w:t>备注：</w:t>
            </w:r>
          </w:p>
          <w:p w14:paraId="2C4347CD">
            <w:pPr>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color w:val="auto"/>
                <w:sz w:val="24"/>
                <w:highlight w:val="none"/>
                <w:u w:val="single"/>
              </w:rPr>
            </w:pPr>
            <w:r>
              <w:rPr>
                <w:rFonts w:hint="eastAsia" w:ascii="宋体" w:hAnsi="宋体" w:cs="宋体"/>
                <w:color w:val="auto"/>
                <w:sz w:val="24"/>
                <w:highlight w:val="none"/>
                <w:u w:val="single"/>
                <w:lang w:eastAsia="zh-CN"/>
              </w:rPr>
              <w:t>投标人</w:t>
            </w:r>
            <w:r>
              <w:rPr>
                <w:rFonts w:hint="eastAsia" w:ascii="宋体" w:hAnsi="宋体" w:cs="宋体"/>
                <w:color w:val="auto"/>
                <w:sz w:val="24"/>
                <w:highlight w:val="none"/>
                <w:u w:val="single"/>
              </w:rPr>
              <w:t>有向同级财政部门投诉的权利；</w:t>
            </w:r>
          </w:p>
          <w:p w14:paraId="2C265406">
            <w:pPr>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color w:val="auto"/>
                <w:highlight w:val="none"/>
              </w:rPr>
            </w:pPr>
            <w:r>
              <w:rPr>
                <w:rFonts w:hint="eastAsia" w:ascii="宋体" w:hAnsi="宋体" w:cs="宋体"/>
                <w:color w:val="auto"/>
                <w:sz w:val="24"/>
                <w:highlight w:val="none"/>
                <w:u w:val="single"/>
              </w:rPr>
              <w:t>投诉人在全国范围12个月内三次以上投诉查无实据的，由财政部门列入不良行为记录名单；</w:t>
            </w:r>
          </w:p>
          <w:p w14:paraId="557227C5">
            <w:pPr>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color w:val="auto"/>
                <w:sz w:val="24"/>
                <w:highlight w:val="none"/>
                <w:u w:val="single"/>
              </w:rPr>
            </w:pPr>
            <w:r>
              <w:rPr>
                <w:rFonts w:hint="eastAsia" w:ascii="宋体" w:hAnsi="宋体" w:cs="宋体"/>
                <w:color w:val="auto"/>
                <w:sz w:val="24"/>
                <w:highlight w:val="none"/>
                <w:u w:val="single"/>
              </w:rPr>
              <w:t>投诉人属于虚假、恶意投诉，由财政部门列入不良行为记录名单，禁止其1至3年内参加政府采购活动；</w:t>
            </w:r>
          </w:p>
          <w:p w14:paraId="7103ECC0">
            <w:pPr>
              <w:pStyle w:val="17"/>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textAlignment w:val="auto"/>
              <w:rPr>
                <w:color w:val="auto"/>
                <w:highlight w:val="none"/>
              </w:rPr>
            </w:pPr>
            <w:r>
              <w:rPr>
                <w:rFonts w:hint="eastAsia" w:ascii="宋体" w:hAnsi="宋体" w:cs="宋体"/>
                <w:color w:val="auto"/>
                <w:sz w:val="24"/>
                <w:highlight w:val="none"/>
                <w:u w:val="single"/>
              </w:rPr>
              <w:t>根据《中华人民共和国政府采购法实施条例》的规定，</w:t>
            </w:r>
            <w:r>
              <w:rPr>
                <w:rFonts w:hint="eastAsia" w:ascii="宋体" w:hAnsi="宋体" w:cs="宋体"/>
                <w:color w:val="auto"/>
                <w:sz w:val="24"/>
                <w:highlight w:val="none"/>
                <w:u w:val="single"/>
                <w:lang w:eastAsia="zh-CN"/>
              </w:rPr>
              <w:t>投标人</w:t>
            </w:r>
            <w:r>
              <w:rPr>
                <w:rFonts w:hint="eastAsia" w:ascii="宋体" w:hAnsi="宋体" w:cs="宋体"/>
                <w:color w:val="auto"/>
                <w:sz w:val="24"/>
                <w:highlight w:val="none"/>
                <w:u w:val="single"/>
              </w:rPr>
              <w:t>投诉事项不得超出已质疑事项的范围。</w:t>
            </w:r>
          </w:p>
        </w:tc>
      </w:tr>
      <w:tr w14:paraId="2A34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37FFE8">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0B45A9CC">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联系方式</w:t>
            </w:r>
          </w:p>
        </w:tc>
        <w:tc>
          <w:tcPr>
            <w:tcW w:w="7540" w:type="dxa"/>
            <w:vAlign w:val="center"/>
          </w:tcPr>
          <w:p w14:paraId="3CFDDC3A">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接收询问和质疑的联系方式</w:t>
            </w:r>
          </w:p>
          <w:p w14:paraId="3378C6DE">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eastAsia"/>
                <w:color w:val="auto"/>
                <w:sz w:val="24"/>
                <w:highlight w:val="none"/>
              </w:rPr>
            </w:pPr>
            <w:r>
              <w:rPr>
                <w:rFonts w:hint="eastAsia"/>
                <w:color w:val="auto"/>
                <w:sz w:val="24"/>
                <w:highlight w:val="none"/>
              </w:rPr>
              <w:t>联系部门：北京建智达工程管理股份有限公司；</w:t>
            </w:r>
          </w:p>
          <w:p w14:paraId="27FD264F">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eastAsia"/>
                <w:color w:val="auto"/>
                <w:sz w:val="24"/>
                <w:highlight w:val="none"/>
              </w:rPr>
            </w:pPr>
            <w:r>
              <w:rPr>
                <w:rFonts w:hint="eastAsia"/>
                <w:color w:val="auto"/>
                <w:sz w:val="24"/>
                <w:highlight w:val="none"/>
              </w:rPr>
              <w:t>联系电话：18800004544；</w:t>
            </w:r>
          </w:p>
          <w:p w14:paraId="3A801291">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rFonts w:hint="eastAsia"/>
                <w:color w:val="auto"/>
                <w:sz w:val="24"/>
                <w:highlight w:val="none"/>
              </w:rPr>
              <w:t>通讯地址：北京市丰台区海鹰路1号院2号楼5层。</w:t>
            </w:r>
          </w:p>
        </w:tc>
      </w:tr>
      <w:tr w14:paraId="3A74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8E8D776">
            <w:pPr>
              <w:pStyle w:val="24"/>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683396B">
            <w:pPr>
              <w:keepNext w:val="0"/>
              <w:keepLines w:val="0"/>
              <w:pageBreakBefore w:val="0"/>
              <w:widowControl w:val="0"/>
              <w:kinsoku/>
              <w:wordWrap/>
              <w:overflowPunct/>
              <w:topLinePunct w:val="0"/>
              <w:autoSpaceDE/>
              <w:autoSpaceDN/>
              <w:bidi w:val="0"/>
              <w:spacing w:before="233" w:beforeLines="50" w:after="233" w:afterLines="50"/>
              <w:jc w:val="center"/>
              <w:textAlignment w:val="auto"/>
              <w:rPr>
                <w:color w:val="auto"/>
                <w:sz w:val="24"/>
                <w:highlight w:val="none"/>
              </w:rPr>
            </w:pPr>
            <w:r>
              <w:rPr>
                <w:color w:val="auto"/>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577ACFDE">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收费对象：</w:t>
            </w:r>
            <w:r>
              <w:rPr>
                <w:rFonts w:hint="eastAsia" w:ascii="宋体" w:hAnsi="宋体" w:eastAsia="宋体" w:cs="宋体"/>
                <w:color w:val="auto"/>
                <w:sz w:val="24"/>
                <w:highlight w:val="none"/>
              </w:rPr>
              <w:t>■</w:t>
            </w:r>
            <w:r>
              <w:rPr>
                <w:color w:val="auto"/>
                <w:sz w:val="24"/>
                <w:highlight w:val="none"/>
              </w:rPr>
              <w:t>中标人</w:t>
            </w:r>
          </w:p>
          <w:p w14:paraId="2EF6CE59">
            <w:pPr>
              <w:keepNext w:val="0"/>
              <w:keepLines w:val="0"/>
              <w:pageBreakBefore w:val="0"/>
              <w:widowControl w:val="0"/>
              <w:kinsoku/>
              <w:wordWrap/>
              <w:overflowPunct/>
              <w:topLinePunct w:val="0"/>
              <w:autoSpaceDE/>
              <w:autoSpaceDN/>
              <w:bidi w:val="0"/>
              <w:spacing w:before="233" w:beforeLines="50" w:after="233" w:afterLines="50" w:line="400" w:lineRule="exact"/>
              <w:jc w:val="left"/>
              <w:textAlignment w:val="auto"/>
              <w:rPr>
                <w:color w:val="auto"/>
                <w:sz w:val="24"/>
                <w:highlight w:val="none"/>
              </w:rPr>
            </w:pPr>
            <w:r>
              <w:rPr>
                <w:color w:val="auto"/>
                <w:sz w:val="24"/>
                <w:highlight w:val="none"/>
              </w:rPr>
              <w:t>收费标准：</w:t>
            </w:r>
            <w:r>
              <w:rPr>
                <w:rFonts w:hint="eastAsia"/>
                <w:color w:val="auto"/>
                <w:sz w:val="24"/>
                <w:highlight w:val="none"/>
                <w:u w:val="single"/>
              </w:rPr>
              <w:t>以中标金额为基数，</w:t>
            </w:r>
            <w:r>
              <w:rPr>
                <w:rFonts w:hint="eastAsia"/>
                <w:color w:val="auto"/>
                <w:sz w:val="24"/>
                <w:highlight w:val="none"/>
                <w:u w:val="single"/>
                <w:lang w:val="en-US" w:eastAsia="zh-CN"/>
              </w:rPr>
              <w:t>参照</w:t>
            </w:r>
            <w:r>
              <w:rPr>
                <w:rFonts w:hint="eastAsia"/>
                <w:color w:val="auto"/>
                <w:sz w:val="24"/>
                <w:highlight w:val="none"/>
                <w:u w:val="single"/>
              </w:rPr>
              <w:t>国家发展计划委员会计价格[2002]1980号文《招标代理服务收费管理暂行办法》及国家发展改革委《关于降低部分建设项目收费标准规范收费行为等有关问题的通知》（发改价格【2011】534号），套用</w:t>
            </w:r>
            <w:r>
              <w:rPr>
                <w:rFonts w:hint="eastAsia"/>
                <w:color w:val="auto"/>
                <w:sz w:val="24"/>
                <w:highlight w:val="none"/>
                <w:u w:val="single"/>
                <w:lang w:eastAsia="zh-CN"/>
              </w:rPr>
              <w:t>“</w:t>
            </w:r>
            <w:r>
              <w:rPr>
                <w:rFonts w:hint="eastAsia"/>
                <w:color w:val="auto"/>
                <w:sz w:val="24"/>
                <w:highlight w:val="none"/>
                <w:u w:val="single"/>
              </w:rPr>
              <w:t>服务</w:t>
            </w:r>
            <w:r>
              <w:rPr>
                <w:rFonts w:hint="eastAsia"/>
                <w:color w:val="auto"/>
                <w:sz w:val="24"/>
                <w:highlight w:val="none"/>
                <w:u w:val="single"/>
                <w:lang w:eastAsia="zh-CN"/>
              </w:rPr>
              <w:t>”</w:t>
            </w:r>
            <w:r>
              <w:rPr>
                <w:rFonts w:hint="eastAsia"/>
                <w:color w:val="auto"/>
                <w:sz w:val="24"/>
                <w:highlight w:val="none"/>
                <w:u w:val="single"/>
              </w:rPr>
              <w:t>类取费标准</w:t>
            </w:r>
            <w:r>
              <w:rPr>
                <w:rFonts w:hint="eastAsia"/>
                <w:color w:val="auto"/>
                <w:sz w:val="24"/>
                <w:highlight w:val="none"/>
              </w:rPr>
              <w:t>。</w:t>
            </w:r>
          </w:p>
          <w:p w14:paraId="75851133">
            <w:pPr>
              <w:keepNext w:val="0"/>
              <w:keepLines w:val="0"/>
              <w:pageBreakBefore w:val="0"/>
              <w:widowControl w:val="0"/>
              <w:kinsoku/>
              <w:wordWrap/>
              <w:overflowPunct/>
              <w:topLinePunct w:val="0"/>
              <w:autoSpaceDE/>
              <w:autoSpaceDN/>
              <w:bidi w:val="0"/>
              <w:spacing w:before="233" w:beforeLines="50" w:after="233" w:afterLines="50"/>
              <w:jc w:val="left"/>
              <w:textAlignment w:val="auto"/>
              <w:rPr>
                <w:color w:val="auto"/>
                <w:sz w:val="24"/>
                <w:highlight w:val="none"/>
              </w:rPr>
            </w:pPr>
            <w:r>
              <w:rPr>
                <w:color w:val="auto"/>
                <w:sz w:val="24"/>
                <w:highlight w:val="none"/>
              </w:rPr>
              <w:t>缴纳时间：</w:t>
            </w:r>
            <w:r>
              <w:rPr>
                <w:rFonts w:hint="eastAsia"/>
                <w:color w:val="auto"/>
                <w:sz w:val="24"/>
                <w:highlight w:val="none"/>
                <w:u w:val="single"/>
                <w:lang w:val="en-US" w:eastAsia="zh-CN"/>
              </w:rPr>
              <w:t xml:space="preserve"> 中标人领取中标通知书时一次性付清 </w:t>
            </w:r>
            <w:r>
              <w:rPr>
                <w:color w:val="auto"/>
                <w:sz w:val="24"/>
                <w:highlight w:val="none"/>
              </w:rPr>
              <w:t>。</w:t>
            </w:r>
          </w:p>
        </w:tc>
      </w:tr>
    </w:tbl>
    <w:p w14:paraId="3F325B38">
      <w:pPr>
        <w:tabs>
          <w:tab w:val="left" w:pos="5580"/>
        </w:tabs>
        <w:adjustRightInd w:val="0"/>
        <w:spacing w:line="360" w:lineRule="auto"/>
        <w:jc w:val="distribute"/>
        <w:rPr>
          <w:color w:val="auto"/>
          <w:sz w:val="24"/>
          <w:highlight w:val="none"/>
        </w:rPr>
        <w:sectPr>
          <w:footerReference r:id="rId5" w:type="default"/>
          <w:pgSz w:w="11907" w:h="16840"/>
          <w:pgMar w:top="1417" w:right="1134" w:bottom="1417" w:left="1519" w:header="850" w:footer="850" w:gutter="0"/>
          <w:pgNumType w:start="1"/>
          <w:cols w:space="0" w:num="1"/>
          <w:rtlGutter w:val="0"/>
          <w:docGrid w:linePitch="462" w:charSpace="0"/>
        </w:sectPr>
      </w:pPr>
    </w:p>
    <w:p w14:paraId="5AE4CDE9">
      <w:pPr>
        <w:spacing w:before="240" w:beforeLines="100" w:after="240" w:afterLines="100"/>
        <w:jc w:val="center"/>
        <w:rPr>
          <w:b/>
          <w:color w:val="auto"/>
          <w:sz w:val="28"/>
          <w:szCs w:val="28"/>
          <w:highlight w:val="none"/>
        </w:rPr>
      </w:pPr>
      <w:bookmarkStart w:id="72" w:name="_Toc150480755"/>
      <w:bookmarkStart w:id="73" w:name="_Toc353873662"/>
      <w:bookmarkStart w:id="74" w:name="_Toc195842882"/>
      <w:bookmarkStart w:id="75" w:name="_Toc265228355"/>
      <w:bookmarkStart w:id="76" w:name="_Toc226337213"/>
      <w:bookmarkStart w:id="77" w:name="_Toc264969207"/>
      <w:bookmarkStart w:id="78" w:name="_Toc305158785"/>
      <w:bookmarkStart w:id="79" w:name="_Toc226965790"/>
      <w:bookmarkStart w:id="80" w:name="_Toc127151517"/>
      <w:bookmarkStart w:id="81" w:name="_Toc305158859"/>
      <w:bookmarkStart w:id="82" w:name="_Toc150774722"/>
      <w:bookmarkStart w:id="83" w:name="_Toc353825542"/>
      <w:bookmarkStart w:id="84" w:name="_Toc142311019"/>
      <w:bookmarkStart w:id="85" w:name="_Toc353873932"/>
      <w:r>
        <w:rPr>
          <w:b/>
          <w:color w:val="auto"/>
          <w:sz w:val="28"/>
          <w:szCs w:val="28"/>
          <w:highlight w:val="none"/>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3754BFDE">
      <w:pPr>
        <w:pStyle w:val="3"/>
        <w:tabs>
          <w:tab w:val="center" w:pos="4592"/>
          <w:tab w:val="left" w:pos="7860"/>
        </w:tabs>
        <w:spacing w:before="0" w:line="360" w:lineRule="auto"/>
        <w:jc w:val="left"/>
        <w:rPr>
          <w:rFonts w:ascii="Times New Roman" w:hAnsi="Times New Roman" w:eastAsia="宋体"/>
          <w:color w:val="auto"/>
          <w:sz w:val="28"/>
          <w:highlight w:val="none"/>
        </w:rPr>
      </w:pPr>
      <w:bookmarkStart w:id="86" w:name="_Toc127151518"/>
      <w:bookmarkStart w:id="87" w:name="_Toc520356143"/>
      <w:r>
        <w:rPr>
          <w:rFonts w:ascii="Times New Roman" w:hAnsi="Times New Roman" w:eastAsia="宋体"/>
          <w:color w:val="auto"/>
          <w:sz w:val="28"/>
          <w:highlight w:val="none"/>
        </w:rPr>
        <w:tab/>
      </w:r>
      <w:bookmarkStart w:id="88" w:name="_Toc226337214"/>
      <w:bookmarkStart w:id="89" w:name="_Toc151193616"/>
      <w:bookmarkStart w:id="90" w:name="_Toc150774618"/>
      <w:bookmarkStart w:id="91" w:name="_Toc151190145"/>
      <w:bookmarkStart w:id="92" w:name="_Toc151193760"/>
      <w:bookmarkStart w:id="93" w:name="_Toc305158786"/>
      <w:bookmarkStart w:id="94" w:name="_Toc226309762"/>
      <w:bookmarkStart w:id="95" w:name="_Toc226965791"/>
      <w:bookmarkStart w:id="96" w:name="_Toc265228356"/>
      <w:bookmarkStart w:id="97" w:name="_Toc264969208"/>
      <w:bookmarkStart w:id="98" w:name="_Toc151193832"/>
      <w:bookmarkStart w:id="99" w:name="_Toc150509269"/>
      <w:bookmarkStart w:id="100" w:name="_Toc150774723"/>
      <w:bookmarkStart w:id="101" w:name="_Toc305158860"/>
      <w:bookmarkStart w:id="102" w:name="_Toc142311020"/>
      <w:bookmarkStart w:id="103" w:name="_Toc195842883"/>
      <w:bookmarkStart w:id="104" w:name="_Toc226965708"/>
      <w:bookmarkStart w:id="105" w:name="_Toc151193688"/>
      <w:bookmarkStart w:id="106" w:name="_Toc151193906"/>
      <w:bookmarkStart w:id="107" w:name="_Toc150480756"/>
      <w:r>
        <w:rPr>
          <w:rFonts w:ascii="Times New Roman" w:hAnsi="Times New Roman" w:eastAsia="宋体"/>
          <w:color w:val="auto"/>
          <w:sz w:val="28"/>
          <w:highlight w:val="none"/>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hAnsi="Times New Roman" w:eastAsia="宋体"/>
          <w:color w:val="auto"/>
          <w:sz w:val="28"/>
          <w:highlight w:val="none"/>
        </w:rPr>
        <w:tab/>
      </w:r>
    </w:p>
    <w:p w14:paraId="35E690A8">
      <w:pPr>
        <w:numPr>
          <w:ilvl w:val="0"/>
          <w:numId w:val="10"/>
        </w:numPr>
        <w:tabs>
          <w:tab w:val="left" w:pos="360"/>
          <w:tab w:val="clear" w:pos="900"/>
        </w:tabs>
        <w:snapToGrid w:val="0"/>
        <w:spacing w:line="360" w:lineRule="auto"/>
        <w:ind w:left="357" w:hanging="357"/>
        <w:outlineLvl w:val="1"/>
        <w:rPr>
          <w:color w:val="auto"/>
          <w:sz w:val="24"/>
          <w:highlight w:val="none"/>
        </w:rPr>
      </w:pPr>
      <w:bookmarkStart w:id="108" w:name="_Toc305158861"/>
      <w:bookmarkStart w:id="109" w:name="_Toc264969209"/>
      <w:bookmarkStart w:id="110" w:name="_Toc305158787"/>
      <w:bookmarkStart w:id="111" w:name="_Toc265228357"/>
      <w:r>
        <w:rPr>
          <w:color w:val="auto"/>
          <w:sz w:val="24"/>
          <w:highlight w:val="none"/>
        </w:rPr>
        <w:t>采购人、采购代理机构、投标人</w:t>
      </w:r>
      <w:bookmarkEnd w:id="108"/>
      <w:bookmarkEnd w:id="109"/>
      <w:bookmarkEnd w:id="110"/>
      <w:bookmarkEnd w:id="111"/>
      <w:r>
        <w:rPr>
          <w:color w:val="auto"/>
          <w:sz w:val="24"/>
          <w:highlight w:val="none"/>
        </w:rPr>
        <w:t>、联合体</w:t>
      </w:r>
    </w:p>
    <w:p w14:paraId="22675082">
      <w:pPr>
        <w:numPr>
          <w:ilvl w:val="1"/>
          <w:numId w:val="10"/>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14D7D17E">
      <w:pPr>
        <w:numPr>
          <w:ilvl w:val="1"/>
          <w:numId w:val="10"/>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w:t>
      </w:r>
      <w:r>
        <w:rPr>
          <w:rFonts w:hint="eastAsia"/>
          <w:color w:val="auto"/>
          <w:sz w:val="24"/>
          <w:highlight w:val="none"/>
          <w:lang w:eastAsia="zh-CN"/>
        </w:rPr>
        <w:t>“投标人”</w:t>
      </w:r>
      <w:r>
        <w:rPr>
          <w:color w:val="auto"/>
          <w:sz w:val="24"/>
          <w:highlight w:val="none"/>
        </w:rPr>
        <w:t>、</w:t>
      </w:r>
      <w:r>
        <w:rPr>
          <w:rFonts w:hint="eastAsia"/>
          <w:color w:val="auto"/>
          <w:sz w:val="24"/>
          <w:highlight w:val="none"/>
          <w:lang w:eastAsia="zh-CN"/>
        </w:rPr>
        <w:t>“</w:t>
      </w:r>
      <w:r>
        <w:rPr>
          <w:color w:val="auto"/>
          <w:sz w:val="24"/>
          <w:highlight w:val="none"/>
        </w:rPr>
        <w:t>申请人</w:t>
      </w:r>
      <w:r>
        <w:rPr>
          <w:rFonts w:hint="eastAsia"/>
          <w:color w:val="auto"/>
          <w:sz w:val="24"/>
          <w:highlight w:val="none"/>
          <w:lang w:eastAsia="zh-CN"/>
        </w:rPr>
        <w:t>”</w:t>
      </w:r>
      <w:r>
        <w:rPr>
          <w:color w:val="auto"/>
          <w:sz w:val="24"/>
          <w:highlight w:val="none"/>
        </w:rPr>
        <w:t>）：指向采购人提供货物、工程或者服务的法人、其他组织或者自然人。</w:t>
      </w:r>
    </w:p>
    <w:p w14:paraId="76011D94">
      <w:pPr>
        <w:numPr>
          <w:ilvl w:val="1"/>
          <w:numId w:val="10"/>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w:t>
      </w:r>
      <w:r>
        <w:rPr>
          <w:rFonts w:hint="eastAsia"/>
          <w:color w:val="auto"/>
          <w:sz w:val="24"/>
          <w:highlight w:val="none"/>
          <w:lang w:eastAsia="zh-CN"/>
        </w:rPr>
        <w:t>投标人</w:t>
      </w:r>
      <w:r>
        <w:rPr>
          <w:color w:val="auto"/>
          <w:sz w:val="24"/>
          <w:highlight w:val="none"/>
        </w:rPr>
        <w:t>的身份共同参加政府采购。</w:t>
      </w:r>
    </w:p>
    <w:p w14:paraId="2FA44437">
      <w:pPr>
        <w:numPr>
          <w:ilvl w:val="0"/>
          <w:numId w:val="10"/>
        </w:numPr>
        <w:tabs>
          <w:tab w:val="left" w:pos="360"/>
          <w:tab w:val="clear" w:pos="900"/>
        </w:tabs>
        <w:snapToGrid w:val="0"/>
        <w:spacing w:line="360" w:lineRule="auto"/>
        <w:ind w:left="357" w:hanging="357"/>
        <w:outlineLvl w:val="1"/>
        <w:rPr>
          <w:color w:val="auto"/>
          <w:sz w:val="24"/>
          <w:highlight w:val="none"/>
        </w:rPr>
      </w:pPr>
      <w:bookmarkStart w:id="112" w:name="_Toc151190147"/>
      <w:bookmarkStart w:id="113" w:name="_Toc150774725"/>
      <w:bookmarkStart w:id="114" w:name="_Toc305158862"/>
      <w:bookmarkStart w:id="115" w:name="_Toc150509271"/>
      <w:bookmarkStart w:id="116" w:name="_Toc164351614"/>
      <w:bookmarkStart w:id="117" w:name="_Toc151193618"/>
      <w:bookmarkStart w:id="118" w:name="_Toc264969210"/>
      <w:bookmarkStart w:id="119" w:name="_Toc150480758"/>
      <w:bookmarkStart w:id="120" w:name="_Toc164608634"/>
      <w:bookmarkStart w:id="121" w:name="_Toc142311022"/>
      <w:bookmarkStart w:id="122" w:name="_Toc127161434"/>
      <w:bookmarkStart w:id="123" w:name="_Toc195842885"/>
      <w:bookmarkStart w:id="124" w:name="_Toc226965793"/>
      <w:bookmarkStart w:id="125" w:name="_Toc150774620"/>
      <w:bookmarkStart w:id="126" w:name="_Toc305158788"/>
      <w:bookmarkStart w:id="127" w:name="_Toc164229215"/>
      <w:bookmarkStart w:id="128" w:name="_Toc164229361"/>
      <w:bookmarkStart w:id="129" w:name="_Toc151193690"/>
      <w:bookmarkStart w:id="130" w:name="_Toc226309764"/>
      <w:bookmarkStart w:id="131" w:name="_Toc151193834"/>
      <w:bookmarkStart w:id="132" w:name="_Toc265228358"/>
      <w:bookmarkStart w:id="133" w:name="_Toc164608789"/>
      <w:bookmarkStart w:id="134" w:name="_Toc127151721"/>
      <w:bookmarkStart w:id="135" w:name="_Toc226965710"/>
      <w:bookmarkStart w:id="136" w:name="_Toc149720813"/>
      <w:bookmarkStart w:id="137" w:name="_Toc151193908"/>
      <w:bookmarkStart w:id="138" w:name="_Toc151193762"/>
      <w:bookmarkStart w:id="139" w:name="_Toc127151520"/>
      <w:bookmarkStart w:id="140" w:name="_Toc226337216"/>
      <w:r>
        <w:rPr>
          <w:color w:val="auto"/>
          <w:sz w:val="24"/>
          <w:highlight w:val="none"/>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color w:val="auto"/>
          <w:sz w:val="24"/>
          <w:highlight w:val="none"/>
        </w:rPr>
        <w:t>、项目属性、科研仪器设备采购、核心产品</w:t>
      </w:r>
    </w:p>
    <w:p w14:paraId="546D9960">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4ABBD784">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44E356E8">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48226A94">
      <w:pPr>
        <w:numPr>
          <w:ilvl w:val="1"/>
          <w:numId w:val="10"/>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6580AECF">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6CDFA8DE">
      <w:pPr>
        <w:numPr>
          <w:ilvl w:val="1"/>
          <w:numId w:val="10"/>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1" w:name="_Toc127151522"/>
      <w:bookmarkStart w:id="142" w:name="_Toc151193620"/>
      <w:bookmarkStart w:id="143" w:name="_Toc142311024"/>
      <w:bookmarkStart w:id="144" w:name="_Toc151193910"/>
      <w:bookmarkStart w:id="145" w:name="_Toc226337218"/>
      <w:bookmarkStart w:id="146" w:name="_Toc305158790"/>
      <w:bookmarkStart w:id="147" w:name="_Toc226965712"/>
      <w:bookmarkStart w:id="148" w:name="_Toc265228360"/>
      <w:bookmarkStart w:id="149" w:name="_Toc151193836"/>
      <w:bookmarkStart w:id="150" w:name="_Toc150509273"/>
      <w:bookmarkStart w:id="151" w:name="_Toc151190149"/>
      <w:bookmarkStart w:id="152" w:name="_Toc151193692"/>
      <w:bookmarkStart w:id="153" w:name="_Toc195842887"/>
      <w:bookmarkStart w:id="154" w:name="_Toc150480760"/>
      <w:bookmarkStart w:id="155" w:name="_Toc305158864"/>
      <w:bookmarkStart w:id="156" w:name="_Toc520356146"/>
      <w:bookmarkStart w:id="157" w:name="_Toc151193764"/>
      <w:bookmarkStart w:id="158" w:name="_Toc226965795"/>
      <w:bookmarkStart w:id="159" w:name="_Toc150774727"/>
      <w:bookmarkStart w:id="160" w:name="_Toc264969212"/>
      <w:bookmarkStart w:id="161" w:name="_Toc226309766"/>
      <w:bookmarkStart w:id="162" w:name="_Toc150774622"/>
    </w:p>
    <w:p w14:paraId="3AC877C6">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5FB55A85">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4FA8AB75">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5A31E9F9">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5ADB14D0">
      <w:pPr>
        <w:numPr>
          <w:ilvl w:val="0"/>
          <w:numId w:val="10"/>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506535FB">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4F9E33F4">
      <w:pPr>
        <w:numPr>
          <w:ilvl w:val="2"/>
          <w:numId w:val="10"/>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281F8615">
      <w:pPr>
        <w:numPr>
          <w:ilvl w:val="2"/>
          <w:numId w:val="10"/>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71748405">
      <w:pPr>
        <w:numPr>
          <w:ilvl w:val="2"/>
          <w:numId w:val="10"/>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DECF236">
      <w:pPr>
        <w:numPr>
          <w:ilvl w:val="1"/>
          <w:numId w:val="10"/>
        </w:numPr>
        <w:tabs>
          <w:tab w:val="left" w:pos="1080"/>
          <w:tab w:val="left" w:pos="2014"/>
        </w:tabs>
        <w:snapToGrid w:val="0"/>
        <w:spacing w:line="360" w:lineRule="auto"/>
        <w:ind w:left="1080" w:hanging="720"/>
        <w:rPr>
          <w:color w:val="auto"/>
          <w:sz w:val="24"/>
          <w:highlight w:val="none"/>
        </w:rPr>
      </w:pPr>
      <w:r>
        <w:rPr>
          <w:rFonts w:hint="eastAsia"/>
          <w:color w:val="auto"/>
          <w:sz w:val="24"/>
          <w:highlight w:val="none"/>
        </w:rPr>
        <w:t>本国产品</w:t>
      </w:r>
    </w:p>
    <w:p w14:paraId="618AB790">
      <w:pPr>
        <w:tabs>
          <w:tab w:val="left" w:pos="900"/>
          <w:tab w:val="left" w:pos="1080"/>
          <w:tab w:val="left" w:pos="1589"/>
        </w:tabs>
        <w:snapToGrid w:val="0"/>
        <w:spacing w:line="360" w:lineRule="auto"/>
        <w:ind w:left="1080"/>
        <w:rPr>
          <w:color w:val="auto"/>
          <w:sz w:val="24"/>
          <w:highlight w:val="none"/>
        </w:rPr>
      </w:pPr>
      <w:bookmarkStart w:id="163"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eastAsia"/>
          <w:color w:val="auto"/>
          <w:sz w:val="24"/>
          <w:highlight w:val="none"/>
        </w:rPr>
        <w:t>，落实本国产品</w:t>
      </w:r>
      <w:r>
        <w:rPr>
          <w:rFonts w:hint="eastAsia"/>
          <w:color w:val="auto"/>
          <w:sz w:val="24"/>
          <w:highlight w:val="none"/>
          <w:lang w:eastAsia="zh-CN"/>
        </w:rPr>
        <w:t>标准</w:t>
      </w:r>
      <w:r>
        <w:rPr>
          <w:rFonts w:hint="eastAsia"/>
          <w:color w:val="auto"/>
          <w:sz w:val="24"/>
          <w:highlight w:val="none"/>
        </w:rPr>
        <w:t>。</w:t>
      </w:r>
    </w:p>
    <w:p w14:paraId="1E8E548E">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6080D500">
      <w:pPr>
        <w:numPr>
          <w:ilvl w:val="2"/>
          <w:numId w:val="10"/>
        </w:numPr>
        <w:snapToGrid w:val="0"/>
        <w:spacing w:line="360" w:lineRule="auto"/>
        <w:rPr>
          <w:color w:val="auto"/>
          <w:sz w:val="24"/>
          <w:highlight w:val="none"/>
        </w:rPr>
      </w:pPr>
      <w:r>
        <w:rPr>
          <w:color w:val="auto"/>
          <w:sz w:val="24"/>
          <w:highlight w:val="none"/>
        </w:rPr>
        <w:t>中小企业定义：</w:t>
      </w:r>
    </w:p>
    <w:p w14:paraId="456092C8">
      <w:pPr>
        <w:pStyle w:val="75"/>
        <w:numPr>
          <w:ilvl w:val="0"/>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689A6ACC">
      <w:pPr>
        <w:pStyle w:val="75"/>
        <w:numPr>
          <w:ilvl w:val="0"/>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2C427B0">
      <w:pPr>
        <w:pStyle w:val="75"/>
        <w:numPr>
          <w:ilvl w:val="0"/>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2F8EE440">
      <w:pPr>
        <w:pStyle w:val="75"/>
        <w:numPr>
          <w:ilvl w:val="0"/>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162E891">
      <w:pPr>
        <w:pStyle w:val="75"/>
        <w:numPr>
          <w:ilvl w:val="0"/>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0A5B83C">
      <w:pPr>
        <w:pStyle w:val="75"/>
        <w:numPr>
          <w:ilvl w:val="1"/>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3F783A70">
      <w:pPr>
        <w:pStyle w:val="75"/>
        <w:numPr>
          <w:ilvl w:val="1"/>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2988CBA">
      <w:pPr>
        <w:pStyle w:val="75"/>
        <w:numPr>
          <w:ilvl w:val="1"/>
          <w:numId w:val="11"/>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E1B3C43">
      <w:pPr>
        <w:pStyle w:val="75"/>
        <w:numPr>
          <w:ilvl w:val="2"/>
          <w:numId w:val="11"/>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74EC225E">
      <w:pPr>
        <w:numPr>
          <w:ilvl w:val="3"/>
          <w:numId w:val="11"/>
        </w:numPr>
        <w:tabs>
          <w:tab w:val="left" w:pos="1988"/>
          <w:tab w:val="left" w:pos="2035"/>
          <w:tab w:val="left" w:pos="2977"/>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32DC21E9">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rFonts w:hint="eastAsia"/>
          <w:color w:val="auto"/>
          <w:sz w:val="24"/>
          <w:highlight w:val="none"/>
          <w:lang w:eastAsia="zh-CN"/>
        </w:rPr>
        <w:t>投标人</w:t>
      </w:r>
      <w:r>
        <w:rPr>
          <w:color w:val="auto"/>
          <w:sz w:val="24"/>
          <w:highlight w:val="none"/>
        </w:rPr>
        <w:t>提供的货物、工程或者服务符合下列情形的，享受中小企业扶持政策：</w:t>
      </w:r>
    </w:p>
    <w:p w14:paraId="72EE150F">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7DE7A657">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6D12F344">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3DF61458">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w:t>
      </w:r>
      <w:r>
        <w:rPr>
          <w:rFonts w:hint="eastAsia"/>
          <w:color w:val="auto"/>
          <w:sz w:val="24"/>
          <w:highlight w:val="none"/>
          <w:lang w:eastAsia="zh-CN"/>
        </w:rPr>
        <w:t>投标人</w:t>
      </w:r>
      <w:r>
        <w:rPr>
          <w:color w:val="auto"/>
          <w:sz w:val="24"/>
          <w:highlight w:val="none"/>
        </w:rPr>
        <w:t>提供的货物既有中小企业制造货物，也有大型企业制造货物的，不享受中小企业扶持政策。</w:t>
      </w:r>
    </w:p>
    <w:p w14:paraId="2ADFA9F9">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7EF1E565">
      <w:pPr>
        <w:numPr>
          <w:ilvl w:val="2"/>
          <w:numId w:val="10"/>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3AF64D6">
      <w:pPr>
        <w:numPr>
          <w:ilvl w:val="2"/>
          <w:numId w:val="10"/>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BB7C52C">
      <w:pPr>
        <w:pStyle w:val="75"/>
        <w:numPr>
          <w:ilvl w:val="2"/>
          <w:numId w:val="11"/>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3098E03A">
      <w:pPr>
        <w:pStyle w:val="75"/>
        <w:numPr>
          <w:ilvl w:val="2"/>
          <w:numId w:val="11"/>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6DBFB98C">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7C9C1F0A">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40F7C603">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53F647FF">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3E2D169D">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0E564C32">
      <w:pPr>
        <w:numPr>
          <w:ilvl w:val="3"/>
          <w:numId w:val="11"/>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D6B6A46">
      <w:pPr>
        <w:numPr>
          <w:ilvl w:val="2"/>
          <w:numId w:val="10"/>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03D0A9E3">
      <w:pPr>
        <w:numPr>
          <w:ilvl w:val="2"/>
          <w:numId w:val="10"/>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3EE9A41D">
      <w:pPr>
        <w:numPr>
          <w:ilvl w:val="2"/>
          <w:numId w:val="10"/>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7F63A70B">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33A259BF">
      <w:pPr>
        <w:numPr>
          <w:ilvl w:val="2"/>
          <w:numId w:val="10"/>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6F04717">
      <w:pPr>
        <w:numPr>
          <w:ilvl w:val="2"/>
          <w:numId w:val="10"/>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B2FFD13">
      <w:pPr>
        <w:numPr>
          <w:ilvl w:val="2"/>
          <w:numId w:val="10"/>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rFonts w:hint="eastAsia"/>
          <w:color w:val="auto"/>
          <w:sz w:val="24"/>
          <w:highlight w:val="none"/>
          <w:lang w:eastAsia="zh-CN"/>
        </w:rPr>
        <w:t>。</w:t>
      </w:r>
    </w:p>
    <w:p w14:paraId="6C6D1AD4">
      <w:pPr>
        <w:numPr>
          <w:ilvl w:val="2"/>
          <w:numId w:val="10"/>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05E022B3">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2DCA18A8">
      <w:pPr>
        <w:numPr>
          <w:ilvl w:val="2"/>
          <w:numId w:val="10"/>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48FE723">
      <w:pPr>
        <w:numPr>
          <w:ilvl w:val="1"/>
          <w:numId w:val="10"/>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0E2F7FAC">
      <w:pPr>
        <w:numPr>
          <w:ilvl w:val="2"/>
          <w:numId w:val="10"/>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4ECF8372">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313E7D8C">
      <w:pPr>
        <w:numPr>
          <w:ilvl w:val="2"/>
          <w:numId w:val="10"/>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w:t>
      </w:r>
      <w:r>
        <w:rPr>
          <w:rFonts w:hint="eastAsia"/>
          <w:color w:val="auto"/>
          <w:sz w:val="24"/>
          <w:highlight w:val="none"/>
          <w:lang w:eastAsia="zh-CN"/>
        </w:rPr>
        <w:t>投标人</w:t>
      </w:r>
      <w:r>
        <w:rPr>
          <w:color w:val="auto"/>
          <w:sz w:val="24"/>
          <w:highlight w:val="none"/>
        </w:rPr>
        <w:t>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261AD49A">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7821151B">
      <w:pPr>
        <w:numPr>
          <w:ilvl w:val="2"/>
          <w:numId w:val="10"/>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4A91E8B2">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376B44B">
      <w:pPr>
        <w:numPr>
          <w:ilvl w:val="2"/>
          <w:numId w:val="10"/>
        </w:numPr>
        <w:tabs>
          <w:tab w:val="left" w:pos="2014"/>
        </w:tabs>
        <w:snapToGrid w:val="0"/>
        <w:spacing w:line="360" w:lineRule="auto"/>
        <w:rPr>
          <w:color w:val="auto"/>
          <w:sz w:val="24"/>
          <w:highlight w:val="none"/>
        </w:rPr>
      </w:pPr>
      <w:bookmarkStart w:id="164" w:name="_Hlk164953935"/>
      <w:r>
        <w:rPr>
          <w:color w:val="auto"/>
          <w:sz w:val="24"/>
          <w:highlight w:val="none"/>
        </w:rPr>
        <w:t xml:space="preserve">其他政府采购需求标准 </w:t>
      </w:r>
    </w:p>
    <w:bookmarkEnd w:id="164"/>
    <w:p w14:paraId="409C6421">
      <w:pPr>
        <w:tabs>
          <w:tab w:val="left" w:pos="900"/>
          <w:tab w:val="left" w:pos="1980"/>
        </w:tabs>
        <w:snapToGrid w:val="0"/>
        <w:spacing w:line="360" w:lineRule="auto"/>
        <w:ind w:left="1980"/>
        <w:rPr>
          <w:color w:val="auto"/>
          <w:sz w:val="24"/>
          <w:highlight w:val="none"/>
        </w:rPr>
      </w:pPr>
      <w:bookmarkStart w:id="165" w:name="_Hlk164955325"/>
      <w:r>
        <w:rPr>
          <w:color w:val="auto"/>
          <w:sz w:val="24"/>
          <w:highlight w:val="none"/>
        </w:rPr>
        <w:t>为贯彻落实《深化政府采购制度改革方案》有关要求，推动政府采购需求标准建设</w:t>
      </w:r>
      <w:bookmarkEnd w:id="165"/>
      <w:r>
        <w:rPr>
          <w:color w:val="auto"/>
          <w:sz w:val="24"/>
          <w:highlight w:val="none"/>
        </w:rPr>
        <w:t>，财政部门会同有关部门制定发布的其他政府采购需求标准，本项目如涉及，则具体要求见第五章《采购需求》。</w:t>
      </w:r>
    </w:p>
    <w:p w14:paraId="498CFE31">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5B08BAD8">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675BDBC8">
      <w:pPr>
        <w:tabs>
          <w:tab w:val="left" w:pos="1080"/>
        </w:tabs>
        <w:snapToGrid w:val="0"/>
        <w:spacing w:line="360" w:lineRule="auto"/>
        <w:ind w:left="1080"/>
        <w:rPr>
          <w:color w:val="auto"/>
          <w:sz w:val="28"/>
          <w:highlight w:val="none"/>
        </w:rPr>
      </w:pPr>
      <w:bookmarkStart w:id="166" w:name="_1.8_计量单位"/>
      <w:bookmarkEnd w:id="166"/>
    </w:p>
    <w:p w14:paraId="5B7BF127">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4DD0EAD6">
      <w:pPr>
        <w:numPr>
          <w:ilvl w:val="0"/>
          <w:numId w:val="10"/>
        </w:numPr>
        <w:tabs>
          <w:tab w:val="left" w:pos="360"/>
        </w:tabs>
        <w:snapToGrid w:val="0"/>
        <w:spacing w:line="360" w:lineRule="auto"/>
        <w:ind w:left="357" w:hanging="357"/>
        <w:outlineLvl w:val="1"/>
        <w:rPr>
          <w:color w:val="auto"/>
          <w:sz w:val="24"/>
          <w:highlight w:val="none"/>
        </w:rPr>
      </w:pPr>
      <w:bookmarkStart w:id="167" w:name="_Toc264969213"/>
      <w:bookmarkStart w:id="168" w:name="_Toc164229218"/>
      <w:bookmarkStart w:id="169" w:name="_Toc226965713"/>
      <w:bookmarkStart w:id="170" w:name="_Toc150774623"/>
      <w:bookmarkStart w:id="171" w:name="_Toc164608637"/>
      <w:bookmarkStart w:id="172" w:name="_Toc520356147"/>
      <w:bookmarkStart w:id="173" w:name="_Toc149720816"/>
      <w:bookmarkStart w:id="174" w:name="_Toc164351617"/>
      <w:bookmarkStart w:id="175" w:name="_Toc151193621"/>
      <w:bookmarkStart w:id="176" w:name="_Toc150480761"/>
      <w:bookmarkStart w:id="177" w:name="_Toc151193765"/>
      <w:bookmarkStart w:id="178" w:name="_Toc226309767"/>
      <w:bookmarkStart w:id="179" w:name="_Toc164608792"/>
      <w:bookmarkStart w:id="180" w:name="_Toc195842888"/>
      <w:bookmarkStart w:id="181" w:name="_Toc305158865"/>
      <w:bookmarkStart w:id="182" w:name="_Toc164229364"/>
      <w:bookmarkStart w:id="183" w:name="_Toc127161437"/>
      <w:bookmarkStart w:id="184" w:name="_Toc127151523"/>
      <w:bookmarkStart w:id="185" w:name="_Toc151193837"/>
      <w:bookmarkStart w:id="186" w:name="_Toc127151724"/>
      <w:bookmarkStart w:id="187" w:name="_Toc151193911"/>
      <w:bookmarkStart w:id="188" w:name="_Toc305158791"/>
      <w:bookmarkStart w:id="189" w:name="_Toc150509274"/>
      <w:bookmarkStart w:id="190" w:name="_Toc151193693"/>
      <w:bookmarkStart w:id="191" w:name="_Toc226337219"/>
      <w:bookmarkStart w:id="192" w:name="_Toc151190150"/>
      <w:bookmarkStart w:id="193" w:name="_Toc226965796"/>
      <w:bookmarkStart w:id="194" w:name="_Toc265228361"/>
      <w:bookmarkStart w:id="195" w:name="_Toc150774728"/>
      <w:bookmarkStart w:id="196" w:name="_Toc142311025"/>
      <w:r>
        <w:rPr>
          <w:color w:val="auto"/>
          <w:sz w:val="24"/>
          <w:highlight w:val="none"/>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color w:val="auto"/>
          <w:sz w:val="24"/>
          <w:highlight w:val="none"/>
        </w:rPr>
        <w:t>成</w:t>
      </w:r>
    </w:p>
    <w:p w14:paraId="59B3C8DA">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6F420303">
      <w:pPr>
        <w:numPr>
          <w:ilvl w:val="0"/>
          <w:numId w:val="12"/>
        </w:numPr>
        <w:tabs>
          <w:tab w:val="left" w:pos="1980"/>
          <w:tab w:val="left" w:pos="2520"/>
        </w:tabs>
        <w:snapToGrid w:val="0"/>
        <w:spacing w:line="360" w:lineRule="auto"/>
        <w:ind w:left="1440" w:hanging="380"/>
        <w:rPr>
          <w:color w:val="auto"/>
          <w:sz w:val="24"/>
          <w:highlight w:val="none"/>
        </w:rPr>
      </w:pPr>
      <w:r>
        <w:rPr>
          <w:color w:val="auto"/>
          <w:sz w:val="24"/>
          <w:highlight w:val="none"/>
        </w:rPr>
        <w:t>投标邀请</w:t>
      </w:r>
    </w:p>
    <w:p w14:paraId="697757B9">
      <w:pPr>
        <w:numPr>
          <w:ilvl w:val="0"/>
          <w:numId w:val="12"/>
        </w:numPr>
        <w:tabs>
          <w:tab w:val="left" w:pos="1980"/>
          <w:tab w:val="left" w:pos="2520"/>
        </w:tabs>
        <w:snapToGrid w:val="0"/>
        <w:spacing w:line="360" w:lineRule="auto"/>
        <w:ind w:left="1440" w:hanging="380"/>
        <w:rPr>
          <w:color w:val="auto"/>
          <w:sz w:val="24"/>
          <w:highlight w:val="none"/>
        </w:rPr>
      </w:pPr>
      <w:r>
        <w:rPr>
          <w:color w:val="auto"/>
          <w:sz w:val="24"/>
          <w:highlight w:val="none"/>
        </w:rPr>
        <w:t>投标人须知</w:t>
      </w:r>
    </w:p>
    <w:p w14:paraId="5108293D">
      <w:pPr>
        <w:numPr>
          <w:ilvl w:val="0"/>
          <w:numId w:val="12"/>
        </w:numPr>
        <w:tabs>
          <w:tab w:val="left" w:pos="1980"/>
          <w:tab w:val="left" w:pos="2520"/>
        </w:tabs>
        <w:snapToGrid w:val="0"/>
        <w:spacing w:line="360" w:lineRule="auto"/>
        <w:ind w:left="1440" w:hanging="380"/>
        <w:rPr>
          <w:color w:val="auto"/>
          <w:sz w:val="24"/>
          <w:highlight w:val="none"/>
        </w:rPr>
      </w:pPr>
      <w:r>
        <w:rPr>
          <w:color w:val="auto"/>
          <w:sz w:val="24"/>
          <w:highlight w:val="none"/>
        </w:rPr>
        <w:t>资格审查</w:t>
      </w:r>
    </w:p>
    <w:p w14:paraId="265AB44D">
      <w:pPr>
        <w:numPr>
          <w:ilvl w:val="0"/>
          <w:numId w:val="12"/>
        </w:numPr>
        <w:tabs>
          <w:tab w:val="left" w:pos="1980"/>
          <w:tab w:val="left" w:pos="2520"/>
        </w:tabs>
        <w:snapToGrid w:val="0"/>
        <w:spacing w:line="360" w:lineRule="auto"/>
        <w:ind w:left="1440" w:hanging="380"/>
        <w:rPr>
          <w:color w:val="auto"/>
          <w:sz w:val="24"/>
          <w:highlight w:val="none"/>
        </w:rPr>
      </w:pPr>
      <w:r>
        <w:rPr>
          <w:color w:val="auto"/>
          <w:sz w:val="24"/>
          <w:highlight w:val="none"/>
        </w:rPr>
        <w:t>评标程序、评标方法和评标标准</w:t>
      </w:r>
    </w:p>
    <w:p w14:paraId="69D99BC0">
      <w:pPr>
        <w:numPr>
          <w:ilvl w:val="0"/>
          <w:numId w:val="12"/>
        </w:numPr>
        <w:tabs>
          <w:tab w:val="left" w:pos="1980"/>
          <w:tab w:val="left" w:pos="2520"/>
        </w:tabs>
        <w:snapToGrid w:val="0"/>
        <w:spacing w:line="360" w:lineRule="auto"/>
        <w:ind w:left="1440" w:hanging="380"/>
        <w:rPr>
          <w:color w:val="auto"/>
          <w:sz w:val="24"/>
          <w:highlight w:val="none"/>
        </w:rPr>
      </w:pPr>
      <w:r>
        <w:rPr>
          <w:color w:val="auto"/>
          <w:sz w:val="24"/>
          <w:highlight w:val="none"/>
        </w:rPr>
        <w:t>采购需求</w:t>
      </w:r>
    </w:p>
    <w:p w14:paraId="3F1340E4">
      <w:pPr>
        <w:numPr>
          <w:ilvl w:val="0"/>
          <w:numId w:val="12"/>
        </w:numPr>
        <w:tabs>
          <w:tab w:val="left" w:pos="1980"/>
          <w:tab w:val="left" w:pos="2520"/>
        </w:tabs>
        <w:snapToGrid w:val="0"/>
        <w:spacing w:line="360" w:lineRule="auto"/>
        <w:ind w:left="1440" w:hanging="380"/>
        <w:rPr>
          <w:color w:val="auto"/>
          <w:sz w:val="24"/>
          <w:highlight w:val="none"/>
        </w:rPr>
      </w:pPr>
      <w:r>
        <w:rPr>
          <w:color w:val="auto"/>
          <w:sz w:val="24"/>
          <w:highlight w:val="none"/>
        </w:rPr>
        <w:t>拟签订的合同文本</w:t>
      </w:r>
    </w:p>
    <w:p w14:paraId="596E1960">
      <w:pPr>
        <w:numPr>
          <w:ilvl w:val="0"/>
          <w:numId w:val="12"/>
        </w:numPr>
        <w:tabs>
          <w:tab w:val="left" w:pos="1980"/>
          <w:tab w:val="left" w:pos="2520"/>
        </w:tabs>
        <w:snapToGrid w:val="0"/>
        <w:spacing w:line="360" w:lineRule="auto"/>
        <w:ind w:left="1440" w:hanging="380"/>
        <w:rPr>
          <w:color w:val="auto"/>
          <w:sz w:val="24"/>
          <w:highlight w:val="none"/>
        </w:rPr>
      </w:pPr>
      <w:r>
        <w:rPr>
          <w:color w:val="auto"/>
          <w:sz w:val="24"/>
          <w:highlight w:val="none"/>
        </w:rPr>
        <w:t>投标文件格式</w:t>
      </w:r>
    </w:p>
    <w:p w14:paraId="099DF4FD">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348C752D">
      <w:pPr>
        <w:numPr>
          <w:ilvl w:val="0"/>
          <w:numId w:val="10"/>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30F65081">
      <w:pPr>
        <w:numPr>
          <w:ilvl w:val="1"/>
          <w:numId w:val="10"/>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4008B000">
      <w:pPr>
        <w:numPr>
          <w:ilvl w:val="1"/>
          <w:numId w:val="10"/>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334C1E36">
      <w:pPr>
        <w:numPr>
          <w:ilvl w:val="1"/>
          <w:numId w:val="10"/>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4E4C9EE">
      <w:pPr>
        <w:tabs>
          <w:tab w:val="left" w:pos="1080"/>
          <w:tab w:val="left" w:pos="1561"/>
        </w:tabs>
        <w:snapToGrid w:val="0"/>
        <w:spacing w:line="360" w:lineRule="auto"/>
        <w:ind w:left="1080"/>
        <w:rPr>
          <w:color w:val="auto"/>
          <w:sz w:val="28"/>
          <w:highlight w:val="none"/>
        </w:rPr>
      </w:pPr>
      <w:bookmarkStart w:id="197" w:name="_Toc516367020"/>
      <w:bookmarkStart w:id="198" w:name="_Toc265228364"/>
      <w:bookmarkStart w:id="199" w:name="_Toc151193624"/>
      <w:bookmarkStart w:id="200" w:name="_Toc127151526"/>
      <w:bookmarkStart w:id="201" w:name="_Toc151193768"/>
      <w:bookmarkStart w:id="202" w:name="_Toc305158794"/>
      <w:bookmarkStart w:id="203" w:name="_Toc150480764"/>
      <w:bookmarkStart w:id="204" w:name="_Toc305158868"/>
      <w:bookmarkStart w:id="205" w:name="_Toc195842891"/>
      <w:bookmarkStart w:id="206" w:name="_Toc151193840"/>
      <w:bookmarkStart w:id="207" w:name="_Toc520356150"/>
      <w:bookmarkStart w:id="208" w:name="_Toc226965799"/>
      <w:bookmarkStart w:id="209" w:name="_Toc264969216"/>
      <w:bookmarkStart w:id="210" w:name="_Toc151190153"/>
      <w:bookmarkStart w:id="211" w:name="_Toc150509277"/>
      <w:bookmarkStart w:id="212" w:name="_Toc226965716"/>
      <w:bookmarkStart w:id="213" w:name="_Toc150774626"/>
      <w:bookmarkStart w:id="214" w:name="_Toc151193696"/>
      <w:bookmarkStart w:id="215" w:name="_Toc150774731"/>
      <w:bookmarkStart w:id="216" w:name="_Toc226309770"/>
      <w:bookmarkStart w:id="217" w:name="_Toc142311028"/>
      <w:bookmarkStart w:id="218" w:name="_Toc226337222"/>
      <w:bookmarkStart w:id="219" w:name="_Toc151193914"/>
    </w:p>
    <w:p w14:paraId="1E198B49">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197"/>
      <w:r>
        <w:rPr>
          <w:rFonts w:ascii="Times New Roman" w:hAnsi="Times New Roman" w:eastAsia="宋体"/>
          <w:color w:val="auto"/>
          <w:sz w:val="28"/>
          <w:highlight w:val="none"/>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14FC7E37">
      <w:pPr>
        <w:numPr>
          <w:ilvl w:val="0"/>
          <w:numId w:val="10"/>
        </w:numPr>
        <w:tabs>
          <w:tab w:val="left" w:pos="360"/>
        </w:tabs>
        <w:snapToGrid w:val="0"/>
        <w:spacing w:line="360" w:lineRule="auto"/>
        <w:ind w:left="357" w:hanging="357"/>
        <w:outlineLvl w:val="1"/>
        <w:rPr>
          <w:color w:val="auto"/>
          <w:sz w:val="24"/>
          <w:highlight w:val="none"/>
        </w:rPr>
      </w:pPr>
      <w:bookmarkStart w:id="220" w:name="_Toc164229368"/>
      <w:bookmarkStart w:id="221" w:name="_Toc164351621"/>
      <w:bookmarkStart w:id="222" w:name="_Toc150480765"/>
      <w:bookmarkStart w:id="223" w:name="_Toc305158869"/>
      <w:bookmarkStart w:id="224" w:name="_Toc150509278"/>
      <w:bookmarkStart w:id="225" w:name="_Toc150774627"/>
      <w:bookmarkStart w:id="226" w:name="_Toc226309771"/>
      <w:bookmarkStart w:id="227" w:name="_Toc151193625"/>
      <w:bookmarkStart w:id="228" w:name="_Toc164229222"/>
      <w:bookmarkStart w:id="229" w:name="_Toc164608796"/>
      <w:bookmarkStart w:id="230" w:name="_Toc164608641"/>
      <w:bookmarkStart w:id="231" w:name="_Toc150774732"/>
      <w:bookmarkStart w:id="232" w:name="_Toc226337223"/>
      <w:bookmarkStart w:id="233" w:name="_Toc264969217"/>
      <w:bookmarkStart w:id="234" w:name="_Toc127151728"/>
      <w:bookmarkStart w:id="235" w:name="_Toc520356151"/>
      <w:bookmarkStart w:id="236" w:name="_Toc149720820"/>
      <w:bookmarkStart w:id="237" w:name="_Toc265228365"/>
      <w:bookmarkStart w:id="238" w:name="_Toc127161441"/>
      <w:bookmarkStart w:id="239" w:name="_Toc226965717"/>
      <w:bookmarkStart w:id="240" w:name="_Toc305158795"/>
      <w:bookmarkStart w:id="241" w:name="_Toc151193841"/>
      <w:bookmarkStart w:id="242" w:name="_Toc516367021"/>
      <w:bookmarkStart w:id="243" w:name="_Toc195842892"/>
      <w:bookmarkStart w:id="244" w:name="_Toc151190154"/>
      <w:bookmarkStart w:id="245" w:name="_Toc142311029"/>
      <w:bookmarkStart w:id="246" w:name="_Toc127151527"/>
      <w:bookmarkStart w:id="247" w:name="_Toc151193769"/>
      <w:bookmarkStart w:id="248" w:name="_Toc151193697"/>
      <w:bookmarkStart w:id="249" w:name="_Toc226965800"/>
      <w:bookmarkStart w:id="250" w:name="_Toc151193915"/>
      <w:r>
        <w:rPr>
          <w:color w:val="auto"/>
          <w:sz w:val="24"/>
          <w:highlight w:val="none"/>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color w:val="auto"/>
          <w:sz w:val="24"/>
          <w:highlight w:val="none"/>
        </w:rPr>
        <w:t>及投标语言</w:t>
      </w:r>
    </w:p>
    <w:p w14:paraId="5A2C77BD">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4CBBDE73">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099DB3BF">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8F95498">
      <w:pPr>
        <w:numPr>
          <w:ilvl w:val="0"/>
          <w:numId w:val="10"/>
        </w:numPr>
        <w:tabs>
          <w:tab w:val="left" w:pos="360"/>
        </w:tabs>
        <w:snapToGrid w:val="0"/>
        <w:spacing w:line="360" w:lineRule="auto"/>
        <w:ind w:left="357" w:hanging="357"/>
        <w:outlineLvl w:val="1"/>
        <w:rPr>
          <w:color w:val="auto"/>
          <w:sz w:val="24"/>
          <w:highlight w:val="none"/>
        </w:rPr>
      </w:pPr>
      <w:bookmarkStart w:id="251" w:name="_Toc516367022"/>
      <w:bookmarkStart w:id="252" w:name="_Ref467306195"/>
      <w:bookmarkStart w:id="253" w:name="_Ref467306676"/>
      <w:bookmarkStart w:id="254" w:name="_Toc305158870"/>
      <w:bookmarkStart w:id="255" w:name="_Toc164608642"/>
      <w:bookmarkStart w:id="256" w:name="_Toc127161442"/>
      <w:bookmarkStart w:id="257" w:name="_Toc164229223"/>
      <w:bookmarkStart w:id="258" w:name="_Toc265228366"/>
      <w:bookmarkStart w:id="259" w:name="_Toc127151528"/>
      <w:bookmarkStart w:id="260" w:name="_Toc195842893"/>
      <w:bookmarkStart w:id="261" w:name="_Toc305158796"/>
      <w:bookmarkStart w:id="262" w:name="_Toc151193626"/>
      <w:bookmarkStart w:id="263" w:name="_Toc150480766"/>
      <w:bookmarkStart w:id="264" w:name="_Toc164229369"/>
      <w:bookmarkStart w:id="265" w:name="_Toc151193770"/>
      <w:bookmarkStart w:id="266" w:name="_Toc226337224"/>
      <w:bookmarkStart w:id="267" w:name="_Toc520356152"/>
      <w:bookmarkStart w:id="268" w:name="_Toc150774733"/>
      <w:bookmarkStart w:id="269" w:name="_Toc226965801"/>
      <w:bookmarkStart w:id="270" w:name="_Toc151193698"/>
      <w:bookmarkStart w:id="271" w:name="_Toc150509279"/>
      <w:bookmarkStart w:id="272" w:name="_Toc226965718"/>
      <w:bookmarkStart w:id="273" w:name="_Toc142311030"/>
      <w:bookmarkStart w:id="274" w:name="_Toc151193842"/>
      <w:bookmarkStart w:id="275" w:name="_Toc150774628"/>
      <w:bookmarkStart w:id="276" w:name="_Toc264969218"/>
      <w:bookmarkStart w:id="277" w:name="_Toc151193916"/>
      <w:bookmarkStart w:id="278" w:name="_Toc226309772"/>
      <w:bookmarkStart w:id="279" w:name="_Toc164608797"/>
      <w:bookmarkStart w:id="280" w:name="_Toc149720821"/>
      <w:bookmarkStart w:id="281" w:name="_Toc164351622"/>
      <w:bookmarkStart w:id="282" w:name="_Toc151190155"/>
      <w:bookmarkStart w:id="283" w:name="_Toc127151729"/>
      <w:r>
        <w:rPr>
          <w:color w:val="auto"/>
          <w:sz w:val="24"/>
          <w:highlight w:val="none"/>
        </w:rPr>
        <w:t>投标文件</w:t>
      </w:r>
      <w:bookmarkEnd w:id="251"/>
      <w:bookmarkEnd w:id="252"/>
      <w:bookmarkEnd w:id="253"/>
      <w:r>
        <w:rPr>
          <w:color w:val="auto"/>
          <w:sz w:val="24"/>
          <w:highlight w:val="none"/>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43D3D8E9">
      <w:pPr>
        <w:numPr>
          <w:ilvl w:val="1"/>
          <w:numId w:val="10"/>
        </w:numPr>
        <w:tabs>
          <w:tab w:val="left" w:pos="1080"/>
          <w:tab w:val="left" w:pos="2014"/>
        </w:tabs>
        <w:snapToGrid w:val="0"/>
        <w:spacing w:line="360" w:lineRule="auto"/>
        <w:ind w:left="1077" w:hanging="720"/>
        <w:rPr>
          <w:color w:val="auto"/>
          <w:sz w:val="24"/>
          <w:highlight w:val="none"/>
        </w:rPr>
      </w:pPr>
      <w:bookmarkStart w:id="284"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66DFD5CA">
      <w:pPr>
        <w:numPr>
          <w:ilvl w:val="1"/>
          <w:numId w:val="10"/>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的文件和招标文件未提供格式的内容，可由投标人自行编写。</w:t>
      </w:r>
    </w:p>
    <w:p w14:paraId="1DD978BF">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5A288443">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CA11283">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84"/>
    </w:p>
    <w:p w14:paraId="7D0D5323">
      <w:pPr>
        <w:numPr>
          <w:ilvl w:val="0"/>
          <w:numId w:val="10"/>
        </w:numPr>
        <w:tabs>
          <w:tab w:val="left" w:pos="360"/>
        </w:tabs>
        <w:snapToGrid w:val="0"/>
        <w:spacing w:line="360" w:lineRule="auto"/>
        <w:ind w:left="357" w:hanging="357"/>
        <w:outlineLvl w:val="1"/>
        <w:rPr>
          <w:color w:val="auto"/>
          <w:sz w:val="24"/>
          <w:highlight w:val="none"/>
        </w:rPr>
      </w:pPr>
      <w:bookmarkStart w:id="285" w:name="_Toc150774630"/>
      <w:bookmarkStart w:id="286" w:name="_Toc164229225"/>
      <w:bookmarkStart w:id="287" w:name="_Toc150480768"/>
      <w:bookmarkStart w:id="288" w:name="_Toc151193918"/>
      <w:bookmarkStart w:id="289" w:name="_Toc150509281"/>
      <w:bookmarkStart w:id="290" w:name="_Toc127151731"/>
      <w:bookmarkStart w:id="291" w:name="_Toc142311032"/>
      <w:bookmarkStart w:id="292" w:name="_Toc195842895"/>
      <w:bookmarkStart w:id="293" w:name="_Toc151190157"/>
      <w:bookmarkStart w:id="294" w:name="_Toc149720823"/>
      <w:bookmarkStart w:id="295" w:name="_Toc164608644"/>
      <w:bookmarkStart w:id="296" w:name="_Toc520356155"/>
      <w:bookmarkStart w:id="297" w:name="_Toc127151530"/>
      <w:bookmarkStart w:id="298" w:name="_Toc150774735"/>
      <w:bookmarkStart w:id="299" w:name="_Toc151193700"/>
      <w:bookmarkStart w:id="300" w:name="_Toc164351624"/>
      <w:bookmarkStart w:id="301" w:name="_Toc151193628"/>
      <w:bookmarkStart w:id="302" w:name="_Toc164229371"/>
      <w:bookmarkStart w:id="303" w:name="_Toc127161444"/>
      <w:bookmarkStart w:id="304" w:name="_Toc151193844"/>
      <w:bookmarkStart w:id="305" w:name="_Toc151193772"/>
      <w:bookmarkStart w:id="306" w:name="_Toc164608799"/>
      <w:r>
        <w:rPr>
          <w:color w:val="auto"/>
          <w:sz w:val="24"/>
          <w:highlight w:val="none"/>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36E0610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3DABEA1D">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376EC23">
      <w:pPr>
        <w:numPr>
          <w:ilvl w:val="2"/>
          <w:numId w:val="10"/>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2C964E9">
      <w:pPr>
        <w:numPr>
          <w:ilvl w:val="2"/>
          <w:numId w:val="10"/>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5BAC93BF">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w:t>
      </w:r>
      <w:r>
        <w:rPr>
          <w:rFonts w:hint="eastAsia"/>
          <w:color w:val="auto"/>
          <w:sz w:val="24"/>
          <w:highlight w:val="none"/>
          <w:lang w:eastAsia="zh-CN"/>
        </w:rPr>
        <w:t>投标人</w:t>
      </w:r>
      <w:r>
        <w:rPr>
          <w:color w:val="auto"/>
          <w:sz w:val="24"/>
          <w:highlight w:val="none"/>
        </w:rPr>
        <w:t>索要或者接受其给予的赠品、回扣或者与采购无关的其他商品、服务。</w:t>
      </w:r>
    </w:p>
    <w:p w14:paraId="428D0E96">
      <w:pPr>
        <w:numPr>
          <w:ilvl w:val="1"/>
          <w:numId w:val="10"/>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31AC339A">
      <w:pPr>
        <w:numPr>
          <w:ilvl w:val="0"/>
          <w:numId w:val="10"/>
        </w:numPr>
        <w:tabs>
          <w:tab w:val="left" w:pos="360"/>
        </w:tabs>
        <w:snapToGrid w:val="0"/>
        <w:spacing w:line="360" w:lineRule="auto"/>
        <w:ind w:left="357" w:hanging="357"/>
        <w:outlineLvl w:val="1"/>
        <w:rPr>
          <w:b/>
          <w:bCs/>
          <w:color w:val="auto"/>
          <w:sz w:val="24"/>
          <w:highlight w:val="none"/>
        </w:rPr>
      </w:pPr>
      <w:bookmarkStart w:id="307" w:name="_Toc127151531"/>
      <w:bookmarkStart w:id="308" w:name="_Toc195842896"/>
      <w:bookmarkStart w:id="309" w:name="_Toc151190158"/>
      <w:bookmarkStart w:id="310" w:name="_Toc150774736"/>
      <w:bookmarkStart w:id="311" w:name="_Toc127151732"/>
      <w:bookmarkStart w:id="312" w:name="_Ref467306513"/>
      <w:bookmarkStart w:id="313" w:name="_Toc226965804"/>
      <w:bookmarkStart w:id="314" w:name="_Toc305158799"/>
      <w:bookmarkStart w:id="315" w:name="_Toc164608800"/>
      <w:bookmarkStart w:id="316" w:name="_Toc164229226"/>
      <w:bookmarkStart w:id="317" w:name="_Toc151193919"/>
      <w:bookmarkStart w:id="318" w:name="_Toc150509282"/>
      <w:bookmarkStart w:id="319" w:name="_Toc265228369"/>
      <w:bookmarkStart w:id="320" w:name="_Toc164608645"/>
      <w:bookmarkStart w:id="321" w:name="_Toc520356156"/>
      <w:bookmarkStart w:id="322" w:name="_Toc127161445"/>
      <w:bookmarkStart w:id="323" w:name="_Toc150480769"/>
      <w:bookmarkStart w:id="324" w:name="_Toc149720824"/>
      <w:bookmarkStart w:id="325" w:name="_Toc151193701"/>
      <w:bookmarkStart w:id="326" w:name="_Toc151193773"/>
      <w:bookmarkStart w:id="327" w:name="_Toc264969221"/>
      <w:bookmarkStart w:id="328" w:name="_Toc142311033"/>
      <w:bookmarkStart w:id="329" w:name="_Toc164351625"/>
      <w:bookmarkStart w:id="330" w:name="_Toc226965721"/>
      <w:bookmarkStart w:id="331" w:name="_Toc151193629"/>
      <w:bookmarkStart w:id="332" w:name="_Toc305158873"/>
      <w:bookmarkStart w:id="333" w:name="_Toc226309775"/>
      <w:bookmarkStart w:id="334" w:name="_Toc151193845"/>
      <w:bookmarkStart w:id="335" w:name="_Toc150774631"/>
      <w:bookmarkStart w:id="336" w:name="_Toc226337227"/>
      <w:bookmarkStart w:id="337" w:name="_Toc164229372"/>
      <w:r>
        <w:rPr>
          <w:color w:val="auto"/>
          <w:sz w:val="24"/>
          <w:highlight w:val="none"/>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Fonts w:hint="eastAsia"/>
          <w:b/>
          <w:bCs/>
          <w:color w:val="auto"/>
          <w:sz w:val="24"/>
          <w:highlight w:val="none"/>
          <w:lang w:eastAsia="zh-CN"/>
        </w:rPr>
        <w:t>（</w:t>
      </w:r>
      <w:r>
        <w:rPr>
          <w:rFonts w:hint="eastAsia"/>
          <w:b/>
          <w:bCs/>
          <w:color w:val="auto"/>
          <w:sz w:val="24"/>
          <w:highlight w:val="none"/>
          <w:lang w:val="en-US" w:eastAsia="zh-CN"/>
        </w:rPr>
        <w:t>本项目无需提交投标保证金</w:t>
      </w:r>
      <w:r>
        <w:rPr>
          <w:rFonts w:hint="eastAsia"/>
          <w:b/>
          <w:bCs/>
          <w:color w:val="auto"/>
          <w:sz w:val="24"/>
          <w:highlight w:val="none"/>
          <w:lang w:eastAsia="zh-CN"/>
        </w:rPr>
        <w:t>）</w:t>
      </w:r>
    </w:p>
    <w:p w14:paraId="698925C9">
      <w:pPr>
        <w:numPr>
          <w:ilvl w:val="1"/>
          <w:numId w:val="10"/>
        </w:numPr>
        <w:tabs>
          <w:tab w:val="left" w:pos="1080"/>
          <w:tab w:val="left" w:pos="2014"/>
        </w:tabs>
        <w:snapToGrid w:val="0"/>
        <w:spacing w:line="360" w:lineRule="auto"/>
        <w:ind w:left="1077" w:hanging="720"/>
        <w:rPr>
          <w:color w:val="auto"/>
          <w:sz w:val="24"/>
          <w:highlight w:val="none"/>
        </w:rPr>
      </w:pPr>
      <w:bookmarkStart w:id="338" w:name="_Ref467306302"/>
      <w:r>
        <w:rPr>
          <w:color w:val="auto"/>
          <w:sz w:val="24"/>
          <w:highlight w:val="none"/>
        </w:rPr>
        <w:t>投标人应按《投标人须知资料表》中规定的金额及要求交纳投标保证金</w:t>
      </w:r>
      <w:bookmarkEnd w:id="338"/>
      <w:r>
        <w:rPr>
          <w:color w:val="auto"/>
          <w:sz w:val="24"/>
          <w:highlight w:val="none"/>
        </w:rPr>
        <w:t>。投标人自愿超额缴纳投标保证金的，投标文件不做无效处理。</w:t>
      </w:r>
    </w:p>
    <w:p w14:paraId="700C14A7">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594D6309">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39"/>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6D88A0FF">
      <w:pPr>
        <w:numPr>
          <w:ilvl w:val="1"/>
          <w:numId w:val="10"/>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rFonts w:hint="eastAsia"/>
          <w:color w:val="auto"/>
          <w:sz w:val="24"/>
          <w:highlight w:val="none"/>
          <w:lang w:eastAsia="zh-CN"/>
        </w:rPr>
        <w:t>“</w:t>
      </w:r>
      <w:r>
        <w:rPr>
          <w:color w:val="auto"/>
          <w:sz w:val="24"/>
          <w:szCs w:val="20"/>
          <w:highlight w:val="none"/>
        </w:rPr>
        <w:t>投标保证金凭证/交款单据电子件</w:t>
      </w:r>
      <w:r>
        <w:rPr>
          <w:rFonts w:hint="eastAsia"/>
          <w:color w:val="auto"/>
          <w:sz w:val="24"/>
          <w:highlight w:val="none"/>
          <w:lang w:eastAsia="zh-CN"/>
        </w:rPr>
        <w:t>”</w:t>
      </w:r>
      <w:r>
        <w:rPr>
          <w:color w:val="auto"/>
          <w:sz w:val="24"/>
          <w:highlight w:val="none"/>
        </w:rPr>
        <w:t>，</w:t>
      </w:r>
      <w:r>
        <w:rPr>
          <w:rFonts w:hint="eastAsia"/>
          <w:color w:val="auto"/>
          <w:sz w:val="24"/>
          <w:highlight w:val="none"/>
        </w:rPr>
        <w:t>还需在投标截止时间前，通过电子交易平台上传</w:t>
      </w:r>
      <w:r>
        <w:rPr>
          <w:rFonts w:hint="eastAsia"/>
          <w:color w:val="auto"/>
          <w:sz w:val="24"/>
          <w:highlight w:val="none"/>
          <w:lang w:eastAsia="zh-CN"/>
        </w:rPr>
        <w:t>“</w:t>
      </w:r>
      <w:r>
        <w:rPr>
          <w:color w:val="auto"/>
          <w:sz w:val="24"/>
          <w:szCs w:val="20"/>
          <w:highlight w:val="none"/>
        </w:rPr>
        <w:t>投标保证金凭证/交款单据电子件</w:t>
      </w:r>
      <w:r>
        <w:rPr>
          <w:rFonts w:hint="eastAsia"/>
          <w:color w:val="auto"/>
          <w:sz w:val="24"/>
          <w:highlight w:val="none"/>
          <w:lang w:eastAsia="zh-CN"/>
        </w:rPr>
        <w:t>”</w:t>
      </w:r>
      <w:r>
        <w:rPr>
          <w:rFonts w:hint="eastAsia"/>
          <w:color w:val="auto"/>
          <w:sz w:val="24"/>
          <w:highlight w:val="none"/>
        </w:rPr>
        <w:t>。</w:t>
      </w:r>
    </w:p>
    <w:p w14:paraId="43D65D1F">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008F9BB2">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6AAF2925">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750B8934">
      <w:pPr>
        <w:numPr>
          <w:ilvl w:val="2"/>
          <w:numId w:val="10"/>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4BBCF4A9">
      <w:pPr>
        <w:numPr>
          <w:ilvl w:val="2"/>
          <w:numId w:val="10"/>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08FD282B">
      <w:pPr>
        <w:numPr>
          <w:ilvl w:val="2"/>
          <w:numId w:val="10"/>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4320ABAB">
      <w:pPr>
        <w:numPr>
          <w:ilvl w:val="2"/>
          <w:numId w:val="10"/>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33E84468">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77FC57D0">
      <w:pPr>
        <w:numPr>
          <w:ilvl w:val="2"/>
          <w:numId w:val="10"/>
        </w:numPr>
        <w:snapToGrid w:val="0"/>
        <w:spacing w:line="360" w:lineRule="auto"/>
        <w:rPr>
          <w:color w:val="auto"/>
          <w:sz w:val="24"/>
          <w:highlight w:val="none"/>
        </w:rPr>
      </w:pPr>
      <w:r>
        <w:rPr>
          <w:color w:val="auto"/>
          <w:sz w:val="24"/>
          <w:highlight w:val="none"/>
        </w:rPr>
        <w:t>投标有效期内投标人撤销投标文件的；</w:t>
      </w:r>
    </w:p>
    <w:p w14:paraId="64637324">
      <w:pPr>
        <w:numPr>
          <w:ilvl w:val="2"/>
          <w:numId w:val="10"/>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491D2E01">
      <w:pPr>
        <w:numPr>
          <w:ilvl w:val="0"/>
          <w:numId w:val="10"/>
        </w:numPr>
        <w:tabs>
          <w:tab w:val="left" w:pos="360"/>
        </w:tabs>
        <w:snapToGrid w:val="0"/>
        <w:spacing w:line="360" w:lineRule="auto"/>
        <w:ind w:left="357" w:hanging="357"/>
        <w:outlineLvl w:val="1"/>
        <w:rPr>
          <w:color w:val="auto"/>
          <w:sz w:val="24"/>
          <w:highlight w:val="none"/>
        </w:rPr>
      </w:pPr>
      <w:bookmarkStart w:id="340" w:name="_Toc151190159"/>
      <w:bookmarkStart w:id="341" w:name="_Toc264969222"/>
      <w:bookmarkStart w:id="342" w:name="_Toc226965805"/>
      <w:bookmarkStart w:id="343" w:name="_Toc149720825"/>
      <w:bookmarkStart w:id="344" w:name="_Toc127151733"/>
      <w:bookmarkStart w:id="345" w:name="_Toc226309776"/>
      <w:bookmarkStart w:id="346" w:name="_Toc195842897"/>
      <w:bookmarkStart w:id="347" w:name="_Toc265228370"/>
      <w:bookmarkStart w:id="348" w:name="_Toc226965722"/>
      <w:bookmarkStart w:id="349" w:name="_Toc520356157"/>
      <w:bookmarkStart w:id="350" w:name="_Toc164351626"/>
      <w:bookmarkStart w:id="351" w:name="_Toc142311034"/>
      <w:bookmarkStart w:id="352" w:name="_Toc151193846"/>
      <w:bookmarkStart w:id="353" w:name="_Toc150774737"/>
      <w:bookmarkStart w:id="354" w:name="_Toc151193774"/>
      <w:bookmarkStart w:id="355" w:name="_Toc164608801"/>
      <w:bookmarkStart w:id="356" w:name="_Toc226337228"/>
      <w:bookmarkStart w:id="357" w:name="_Toc151193630"/>
      <w:bookmarkStart w:id="358" w:name="_Toc127161446"/>
      <w:bookmarkStart w:id="359" w:name="_Toc151193920"/>
      <w:bookmarkStart w:id="360" w:name="_Toc164229227"/>
      <w:bookmarkStart w:id="361" w:name="_Toc305158874"/>
      <w:bookmarkStart w:id="362" w:name="_Toc151193702"/>
      <w:bookmarkStart w:id="363" w:name="_Toc164608646"/>
      <w:bookmarkStart w:id="364" w:name="_Toc127151532"/>
      <w:bookmarkStart w:id="365" w:name="_Toc150480770"/>
      <w:bookmarkStart w:id="366" w:name="_Toc150774632"/>
      <w:bookmarkStart w:id="367" w:name="_Toc150509283"/>
      <w:bookmarkStart w:id="368" w:name="_Toc164229373"/>
      <w:bookmarkStart w:id="369" w:name="_Toc305158800"/>
      <w:r>
        <w:rPr>
          <w:color w:val="auto"/>
          <w:sz w:val="24"/>
          <w:highlight w:val="none"/>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4265DE90">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474C6B8B">
      <w:pPr>
        <w:numPr>
          <w:ilvl w:val="0"/>
          <w:numId w:val="10"/>
        </w:numPr>
        <w:tabs>
          <w:tab w:val="left" w:pos="360"/>
        </w:tabs>
        <w:snapToGrid w:val="0"/>
        <w:spacing w:line="360" w:lineRule="auto"/>
        <w:ind w:left="357" w:hanging="357"/>
        <w:outlineLvl w:val="1"/>
        <w:rPr>
          <w:color w:val="auto"/>
          <w:sz w:val="24"/>
          <w:highlight w:val="none"/>
        </w:rPr>
      </w:pPr>
      <w:bookmarkStart w:id="370" w:name="_Toc150480771"/>
      <w:bookmarkStart w:id="371" w:name="_Toc127151533"/>
      <w:bookmarkStart w:id="372" w:name="_Toc164351627"/>
      <w:bookmarkStart w:id="373" w:name="_Toc195842898"/>
      <w:bookmarkStart w:id="374" w:name="_Toc264969223"/>
      <w:bookmarkStart w:id="375" w:name="_Toc151193847"/>
      <w:bookmarkStart w:id="376" w:name="_Toc226965723"/>
      <w:bookmarkStart w:id="377" w:name="_Toc226309777"/>
      <w:bookmarkStart w:id="378" w:name="_Toc142311035"/>
      <w:bookmarkStart w:id="379" w:name="_Toc150774738"/>
      <w:bookmarkStart w:id="380" w:name="_Toc226337229"/>
      <w:bookmarkStart w:id="381" w:name="_Toc305158801"/>
      <w:bookmarkStart w:id="382" w:name="_Toc151193921"/>
      <w:bookmarkStart w:id="383" w:name="_Toc127161447"/>
      <w:bookmarkStart w:id="384" w:name="_Toc305158875"/>
      <w:bookmarkStart w:id="385" w:name="_Toc151193775"/>
      <w:bookmarkStart w:id="386" w:name="_Toc520356158"/>
      <w:bookmarkStart w:id="387" w:name="_Toc164608802"/>
      <w:bookmarkStart w:id="388" w:name="_Toc149720826"/>
      <w:bookmarkStart w:id="389" w:name="_Toc164229374"/>
      <w:bookmarkStart w:id="390" w:name="_Toc150509284"/>
      <w:bookmarkStart w:id="391" w:name="_Toc151190160"/>
      <w:bookmarkStart w:id="392" w:name="_Toc164608647"/>
      <w:bookmarkStart w:id="393" w:name="_Toc150774633"/>
      <w:bookmarkStart w:id="394" w:name="_Toc226965806"/>
      <w:bookmarkStart w:id="395" w:name="_Toc265228371"/>
      <w:bookmarkStart w:id="396" w:name="_Toc127151734"/>
      <w:bookmarkStart w:id="397" w:name="_Toc164229228"/>
      <w:bookmarkStart w:id="398" w:name="_Toc151193631"/>
      <w:bookmarkStart w:id="399" w:name="_Toc151193703"/>
      <w:r>
        <w:rPr>
          <w:color w:val="auto"/>
          <w:sz w:val="24"/>
          <w:highlight w:val="none"/>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color w:val="auto"/>
          <w:sz w:val="24"/>
          <w:highlight w:val="none"/>
        </w:rPr>
        <w:t>、盖章</w:t>
      </w:r>
    </w:p>
    <w:p w14:paraId="2F367B9A">
      <w:pPr>
        <w:numPr>
          <w:ilvl w:val="1"/>
          <w:numId w:val="10"/>
        </w:numPr>
        <w:tabs>
          <w:tab w:val="left" w:pos="1080"/>
          <w:tab w:val="left" w:pos="2014"/>
        </w:tabs>
        <w:snapToGrid w:val="0"/>
        <w:spacing w:line="360" w:lineRule="auto"/>
        <w:ind w:left="1077" w:hanging="720"/>
        <w:rPr>
          <w:color w:val="auto"/>
          <w:sz w:val="24"/>
          <w:highlight w:val="none"/>
        </w:rPr>
      </w:pPr>
      <w:bookmarkStart w:id="400" w:name="_Toc520356159"/>
      <w:bookmarkStart w:id="401" w:name="_Toc226965807"/>
      <w:bookmarkStart w:id="402" w:name="_Toc142311036"/>
      <w:bookmarkStart w:id="403" w:name="_Toc265228372"/>
      <w:bookmarkStart w:id="404" w:name="_Toc151193632"/>
      <w:bookmarkStart w:id="405" w:name="_Toc151193922"/>
      <w:bookmarkStart w:id="406" w:name="_Toc195842899"/>
      <w:bookmarkStart w:id="407" w:name="_Toc150480772"/>
      <w:bookmarkStart w:id="408" w:name="_Toc150509285"/>
      <w:bookmarkStart w:id="409" w:name="_Toc150774634"/>
      <w:bookmarkStart w:id="410" w:name="_Toc151190161"/>
      <w:bookmarkStart w:id="411" w:name="_Toc151193704"/>
      <w:bookmarkStart w:id="412" w:name="_Toc127151534"/>
      <w:bookmarkStart w:id="413" w:name="_Toc226337230"/>
      <w:bookmarkStart w:id="414" w:name="_Toc226965724"/>
      <w:bookmarkStart w:id="415" w:name="_Toc264969224"/>
      <w:bookmarkStart w:id="416" w:name="_Toc150774739"/>
      <w:bookmarkStart w:id="417" w:name="_Toc226309778"/>
      <w:bookmarkStart w:id="418" w:name="_Toc305158802"/>
      <w:bookmarkStart w:id="419" w:name="_Toc151193848"/>
      <w:bookmarkStart w:id="420" w:name="_Toc305158876"/>
      <w:bookmarkStart w:id="421" w:name="_Toc151193776"/>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472D88B8">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0EA03B56">
      <w:pPr>
        <w:tabs>
          <w:tab w:val="left" w:pos="900"/>
          <w:tab w:val="left" w:pos="1080"/>
        </w:tabs>
        <w:snapToGrid w:val="0"/>
        <w:spacing w:line="360" w:lineRule="auto"/>
        <w:ind w:left="357"/>
        <w:rPr>
          <w:color w:val="auto"/>
          <w:highlight w:val="none"/>
        </w:rPr>
      </w:pPr>
    </w:p>
    <w:p w14:paraId="25F3728E">
      <w:pPr>
        <w:pStyle w:val="3"/>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0FD0C7BE">
      <w:pPr>
        <w:numPr>
          <w:ilvl w:val="0"/>
          <w:numId w:val="10"/>
        </w:numPr>
        <w:tabs>
          <w:tab w:val="left" w:pos="360"/>
        </w:tabs>
        <w:snapToGrid w:val="0"/>
        <w:spacing w:line="360" w:lineRule="auto"/>
        <w:ind w:left="357" w:hanging="357"/>
        <w:outlineLvl w:val="1"/>
        <w:rPr>
          <w:color w:val="auto"/>
          <w:sz w:val="24"/>
          <w:highlight w:val="none"/>
        </w:rPr>
      </w:pPr>
      <w:bookmarkStart w:id="422" w:name="_Toc164351629"/>
      <w:bookmarkStart w:id="423" w:name="_Toc164608649"/>
      <w:bookmarkStart w:id="424" w:name="_Toc151193633"/>
      <w:bookmarkStart w:id="425" w:name="_Toc142311037"/>
      <w:bookmarkStart w:id="426" w:name="_Toc150774740"/>
      <w:bookmarkStart w:id="427" w:name="_Toc149720828"/>
      <w:bookmarkStart w:id="428" w:name="_Toc150480773"/>
      <w:bookmarkStart w:id="429" w:name="_Toc127151736"/>
      <w:bookmarkStart w:id="430" w:name="_Toc226309779"/>
      <w:bookmarkStart w:id="431" w:name="_Toc151190162"/>
      <w:bookmarkStart w:id="432" w:name="_Toc265228373"/>
      <w:bookmarkStart w:id="433" w:name="_Toc520356160"/>
      <w:bookmarkStart w:id="434" w:name="_Toc305158877"/>
      <w:bookmarkStart w:id="435" w:name="_Toc150774635"/>
      <w:bookmarkStart w:id="436" w:name="_Toc264969225"/>
      <w:bookmarkStart w:id="437" w:name="_Toc195842900"/>
      <w:bookmarkStart w:id="438" w:name="_Toc127161449"/>
      <w:bookmarkStart w:id="439" w:name="_Toc127151535"/>
      <w:bookmarkStart w:id="440" w:name="_Toc226965725"/>
      <w:bookmarkStart w:id="441" w:name="_Toc150509286"/>
      <w:bookmarkStart w:id="442" w:name="_Toc226965808"/>
      <w:bookmarkStart w:id="443" w:name="_Toc151193705"/>
      <w:bookmarkStart w:id="444" w:name="_Toc151193777"/>
      <w:bookmarkStart w:id="445" w:name="_Toc305158803"/>
      <w:bookmarkStart w:id="446" w:name="_Toc164229376"/>
      <w:bookmarkStart w:id="447" w:name="_Toc151193849"/>
      <w:bookmarkStart w:id="448" w:name="_Toc164608804"/>
      <w:bookmarkStart w:id="449" w:name="_Toc164229230"/>
      <w:bookmarkStart w:id="450" w:name="_Toc226337231"/>
      <w:bookmarkStart w:id="451" w:name="_Toc151193923"/>
      <w:r>
        <w:rPr>
          <w:color w:val="auto"/>
          <w:sz w:val="24"/>
          <w:highlight w:val="none"/>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color w:val="auto"/>
          <w:sz w:val="24"/>
          <w:highlight w:val="none"/>
        </w:rPr>
        <w:t>提交</w:t>
      </w:r>
    </w:p>
    <w:p w14:paraId="4C00453F">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w:t>
      </w:r>
      <w:r>
        <w:rPr>
          <w:rFonts w:hint="eastAsia"/>
          <w:color w:val="auto"/>
          <w:sz w:val="24"/>
          <w:highlight w:val="none"/>
          <w:lang w:eastAsia="zh-CN"/>
        </w:rPr>
        <w:t>投标人</w:t>
      </w:r>
      <w:r>
        <w:rPr>
          <w:color w:val="auto"/>
          <w:sz w:val="24"/>
          <w:highlight w:val="none"/>
        </w:rPr>
        <w:t>操作手册要求编制、生成并提交电子投标文件。</w:t>
      </w:r>
    </w:p>
    <w:p w14:paraId="22C4857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03CE8BA1">
      <w:pPr>
        <w:numPr>
          <w:ilvl w:val="0"/>
          <w:numId w:val="10"/>
        </w:numPr>
        <w:tabs>
          <w:tab w:val="left" w:pos="360"/>
        </w:tabs>
        <w:snapToGrid w:val="0"/>
        <w:spacing w:line="360" w:lineRule="auto"/>
        <w:ind w:left="357" w:hanging="357"/>
        <w:outlineLvl w:val="1"/>
        <w:rPr>
          <w:color w:val="auto"/>
          <w:sz w:val="24"/>
          <w:highlight w:val="none"/>
        </w:rPr>
      </w:pPr>
      <w:bookmarkStart w:id="452" w:name="_Toc226965809"/>
      <w:bookmarkStart w:id="453" w:name="_Toc164229377"/>
      <w:bookmarkStart w:id="454" w:name="_Toc149720829"/>
      <w:bookmarkStart w:id="455" w:name="_Toc164608650"/>
      <w:bookmarkStart w:id="456" w:name="_Toc150774741"/>
      <w:bookmarkStart w:id="457" w:name="_Toc127151737"/>
      <w:bookmarkStart w:id="458" w:name="_Toc127151536"/>
      <w:bookmarkStart w:id="459" w:name="_Toc150480774"/>
      <w:bookmarkStart w:id="460" w:name="_Toc226309780"/>
      <w:bookmarkStart w:id="461" w:name="_Toc151193706"/>
      <w:bookmarkStart w:id="462" w:name="_Toc226965726"/>
      <w:bookmarkStart w:id="463" w:name="_Toc150774636"/>
      <w:bookmarkStart w:id="464" w:name="_Toc226337232"/>
      <w:bookmarkStart w:id="465" w:name="_Toc127161450"/>
      <w:bookmarkStart w:id="466" w:name="_Toc151193778"/>
      <w:bookmarkStart w:id="467" w:name="_Toc305158878"/>
      <w:bookmarkStart w:id="468" w:name="_Toc151193850"/>
      <w:bookmarkStart w:id="469" w:name="_Toc150509287"/>
      <w:bookmarkStart w:id="470" w:name="_Toc151193634"/>
      <w:bookmarkStart w:id="471" w:name="_Toc164351630"/>
      <w:bookmarkStart w:id="472" w:name="_Toc142311038"/>
      <w:bookmarkStart w:id="473" w:name="_Toc151190163"/>
      <w:bookmarkStart w:id="474" w:name="_Toc151193924"/>
      <w:bookmarkStart w:id="475" w:name="_Toc265228374"/>
      <w:bookmarkStart w:id="476" w:name="_Toc164229231"/>
      <w:bookmarkStart w:id="477" w:name="_Toc164608805"/>
      <w:bookmarkStart w:id="478" w:name="_Toc305158804"/>
      <w:bookmarkStart w:id="479" w:name="_Toc264969226"/>
      <w:bookmarkStart w:id="480" w:name="_Toc520356161"/>
      <w:bookmarkStart w:id="481" w:name="_Toc195842901"/>
      <w:r>
        <w:rPr>
          <w:color w:val="auto"/>
          <w:sz w:val="24"/>
          <w:highlight w:val="none"/>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color w:val="auto"/>
          <w:sz w:val="24"/>
          <w:highlight w:val="none"/>
        </w:rPr>
        <w:t>时间</w:t>
      </w:r>
    </w:p>
    <w:p w14:paraId="3F9D91A9">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6F03C6AB">
      <w:pPr>
        <w:numPr>
          <w:ilvl w:val="0"/>
          <w:numId w:val="10"/>
        </w:numPr>
        <w:tabs>
          <w:tab w:val="left" w:pos="360"/>
        </w:tabs>
        <w:snapToGrid w:val="0"/>
        <w:spacing w:line="360" w:lineRule="auto"/>
        <w:ind w:left="357" w:hanging="357"/>
        <w:outlineLvl w:val="1"/>
        <w:rPr>
          <w:color w:val="auto"/>
          <w:sz w:val="24"/>
          <w:highlight w:val="none"/>
        </w:rPr>
      </w:pPr>
      <w:bookmarkStart w:id="482" w:name="_Toc195842902"/>
      <w:bookmarkStart w:id="483" w:name="_Toc226337233"/>
      <w:bookmarkStart w:id="484" w:name="_Toc305158879"/>
      <w:bookmarkStart w:id="485" w:name="_Toc305158805"/>
      <w:bookmarkStart w:id="486" w:name="_Toc127161451"/>
      <w:bookmarkStart w:id="487" w:name="_Toc149720830"/>
      <w:bookmarkStart w:id="488" w:name="_Toc150480775"/>
      <w:bookmarkStart w:id="489" w:name="_Toc226965810"/>
      <w:bookmarkStart w:id="490" w:name="_Toc265228375"/>
      <w:bookmarkStart w:id="491" w:name="_Toc127151738"/>
      <w:bookmarkStart w:id="492" w:name="_Toc151193851"/>
      <w:bookmarkStart w:id="493" w:name="_Toc150774742"/>
      <w:bookmarkStart w:id="494" w:name="_Toc127151537"/>
      <w:bookmarkStart w:id="495" w:name="_Toc151193779"/>
      <w:bookmarkStart w:id="496" w:name="_Toc226965727"/>
      <w:bookmarkStart w:id="497" w:name="_Toc151193635"/>
      <w:bookmarkStart w:id="498" w:name="_Toc150509288"/>
      <w:bookmarkStart w:id="499" w:name="_Toc520356162"/>
      <w:bookmarkStart w:id="500" w:name="_Toc164351631"/>
      <w:bookmarkStart w:id="501" w:name="_Toc151190164"/>
      <w:bookmarkStart w:id="502" w:name="_Toc264969227"/>
      <w:bookmarkStart w:id="503" w:name="_Toc164608806"/>
      <w:bookmarkStart w:id="504" w:name="_Toc151193707"/>
      <w:bookmarkStart w:id="505" w:name="_Toc164608651"/>
      <w:bookmarkStart w:id="506" w:name="_Toc151193925"/>
      <w:bookmarkStart w:id="507" w:name="_Toc150774637"/>
      <w:bookmarkStart w:id="508" w:name="_Toc164229232"/>
      <w:bookmarkStart w:id="509" w:name="_Toc226309781"/>
      <w:bookmarkStart w:id="510" w:name="_Toc164229378"/>
      <w:bookmarkStart w:id="511" w:name="_Toc142311039"/>
      <w:r>
        <w:rPr>
          <w:color w:val="auto"/>
          <w:sz w:val="24"/>
          <w:highlight w:val="none"/>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004D5F44">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w:t>
      </w:r>
      <w:r>
        <w:rPr>
          <w:color w:val="auto"/>
          <w:sz w:val="24"/>
          <w:highlight w:val="none"/>
        </w:rPr>
        <w:t>投标保证金的</w:t>
      </w:r>
      <w:r>
        <w:rPr>
          <w:color w:val="auto"/>
          <w:sz w:val="24"/>
          <w:highlight w:val="none"/>
        </w:rPr>
        <w:t>补充、修改或者撤回无需通过电子交易平台，但应就其补充、修改或者撤回通知采购人或采购代理机构。</w:t>
      </w:r>
    </w:p>
    <w:p w14:paraId="1B58AA1A">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7B16BD9D">
      <w:pPr>
        <w:spacing w:line="360" w:lineRule="auto"/>
        <w:rPr>
          <w:color w:val="auto"/>
          <w:sz w:val="24"/>
          <w:highlight w:val="none"/>
        </w:rPr>
      </w:pPr>
    </w:p>
    <w:p w14:paraId="0A566933">
      <w:pPr>
        <w:pStyle w:val="3"/>
        <w:spacing w:before="0" w:line="360" w:lineRule="auto"/>
        <w:rPr>
          <w:rFonts w:ascii="Times New Roman" w:hAnsi="Times New Roman" w:eastAsia="宋体"/>
          <w:color w:val="auto"/>
          <w:sz w:val="28"/>
          <w:highlight w:val="none"/>
        </w:rPr>
      </w:pPr>
      <w:bookmarkStart w:id="512" w:name="_Toc195842903"/>
      <w:bookmarkStart w:id="513" w:name="_Toc305158806"/>
      <w:bookmarkStart w:id="514" w:name="_Toc150774743"/>
      <w:bookmarkStart w:id="515" w:name="_Toc151193636"/>
      <w:bookmarkStart w:id="516" w:name="_Toc151193780"/>
      <w:bookmarkStart w:id="517" w:name="_Toc265228376"/>
      <w:bookmarkStart w:id="518" w:name="_Toc151193926"/>
      <w:bookmarkStart w:id="519" w:name="_Toc226309782"/>
      <w:bookmarkStart w:id="520" w:name="_Toc226965728"/>
      <w:bookmarkStart w:id="521" w:name="_Toc520356163"/>
      <w:bookmarkStart w:id="522" w:name="_Toc150480776"/>
      <w:bookmarkStart w:id="523" w:name="_Toc127151538"/>
      <w:bookmarkStart w:id="524" w:name="_Toc151190165"/>
      <w:bookmarkStart w:id="525" w:name="_Toc226337234"/>
      <w:bookmarkStart w:id="526" w:name="_Toc305158880"/>
      <w:bookmarkStart w:id="527" w:name="_Toc142311040"/>
      <w:bookmarkStart w:id="528" w:name="_Toc150509289"/>
      <w:bookmarkStart w:id="529" w:name="_Toc150774638"/>
      <w:bookmarkStart w:id="530" w:name="_Toc151193708"/>
      <w:bookmarkStart w:id="531" w:name="_Toc264969228"/>
      <w:bookmarkStart w:id="532" w:name="_Toc151193852"/>
      <w:bookmarkStart w:id="533" w:name="_Toc226965811"/>
      <w:r>
        <w:rPr>
          <w:rFonts w:ascii="Times New Roman" w:hAnsi="Times New Roman" w:eastAsia="宋体"/>
          <w:color w:val="auto"/>
          <w:sz w:val="28"/>
          <w:highlight w:val="none"/>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4B6D66C4">
      <w:pPr>
        <w:numPr>
          <w:ilvl w:val="0"/>
          <w:numId w:val="10"/>
        </w:numPr>
        <w:tabs>
          <w:tab w:val="left" w:pos="360"/>
        </w:tabs>
        <w:snapToGrid w:val="0"/>
        <w:spacing w:line="360" w:lineRule="auto"/>
        <w:ind w:left="357" w:hanging="357"/>
        <w:outlineLvl w:val="1"/>
        <w:rPr>
          <w:color w:val="auto"/>
          <w:sz w:val="24"/>
          <w:highlight w:val="none"/>
        </w:rPr>
      </w:pPr>
      <w:bookmarkStart w:id="534" w:name="_Toc151193781"/>
      <w:bookmarkStart w:id="535" w:name="_Toc150774744"/>
      <w:bookmarkStart w:id="536" w:name="_Toc264969229"/>
      <w:bookmarkStart w:id="537" w:name="_Toc149720832"/>
      <w:bookmarkStart w:id="538" w:name="_Toc520356164"/>
      <w:bookmarkStart w:id="539" w:name="_Toc164608808"/>
      <w:bookmarkStart w:id="540" w:name="_Toc127151539"/>
      <w:bookmarkStart w:id="541" w:name="_Toc150774639"/>
      <w:bookmarkStart w:id="542" w:name="_Toc164229234"/>
      <w:bookmarkStart w:id="543" w:name="_Toc151193853"/>
      <w:bookmarkStart w:id="544" w:name="_Toc226965812"/>
      <w:bookmarkStart w:id="545" w:name="_Toc305158881"/>
      <w:bookmarkStart w:id="546" w:name="_Toc195842904"/>
      <w:bookmarkStart w:id="547" w:name="_Toc151190166"/>
      <w:bookmarkStart w:id="548" w:name="_Toc226309783"/>
      <w:bookmarkStart w:id="549" w:name="_Toc151193709"/>
      <w:bookmarkStart w:id="550" w:name="_Toc150480777"/>
      <w:bookmarkStart w:id="551" w:name="_Toc226965729"/>
      <w:bookmarkStart w:id="552" w:name="_Toc150509290"/>
      <w:bookmarkStart w:id="553" w:name="_Toc151193927"/>
      <w:bookmarkStart w:id="554" w:name="_Toc127151740"/>
      <w:bookmarkStart w:id="555" w:name="_Toc151193637"/>
      <w:bookmarkStart w:id="556" w:name="_Toc305158807"/>
      <w:bookmarkStart w:id="557" w:name="_Toc164608653"/>
      <w:bookmarkStart w:id="558" w:name="_Toc127161453"/>
      <w:bookmarkStart w:id="559" w:name="_Toc164351633"/>
      <w:bookmarkStart w:id="560" w:name="_Toc226337235"/>
      <w:bookmarkStart w:id="561" w:name="_Toc164229380"/>
      <w:bookmarkStart w:id="562" w:name="_Toc142311041"/>
      <w:bookmarkStart w:id="563" w:name="_Toc265228377"/>
      <w:r>
        <w:rPr>
          <w:color w:val="auto"/>
          <w:sz w:val="24"/>
          <w:highlight w:val="none"/>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1470CFB9">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73168D2A">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64" w:name="_Hlk167284562"/>
      <w:r>
        <w:rPr>
          <w:color w:val="auto"/>
          <w:sz w:val="24"/>
          <w:highlight w:val="none"/>
        </w:rPr>
        <w:t>《投标人须知资料表》</w:t>
      </w:r>
      <w:bookmarkEnd w:id="564"/>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1B1B10F4">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65" w:name="_Toc520356165"/>
      <w:r>
        <w:rPr>
          <w:color w:val="auto"/>
          <w:sz w:val="24"/>
          <w:highlight w:val="none"/>
        </w:rPr>
        <w:t>。</w:t>
      </w:r>
      <w:bookmarkStart w:id="566" w:name="_Hlk143533942"/>
      <w:r>
        <w:rPr>
          <w:color w:val="auto"/>
          <w:sz w:val="24"/>
          <w:highlight w:val="none"/>
        </w:rPr>
        <w:t>投标人未在规定时间内提出疑义或确认一览表的，视同认可开标结果。</w:t>
      </w:r>
      <w:bookmarkEnd w:id="566"/>
    </w:p>
    <w:p w14:paraId="1D03C950">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C3EA584">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389BB242">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2EADC0C9">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65"/>
    <w:p w14:paraId="78B2A371">
      <w:pPr>
        <w:numPr>
          <w:ilvl w:val="0"/>
          <w:numId w:val="10"/>
        </w:numPr>
        <w:tabs>
          <w:tab w:val="left" w:pos="360"/>
        </w:tabs>
        <w:snapToGrid w:val="0"/>
        <w:spacing w:line="360" w:lineRule="auto"/>
        <w:ind w:left="357" w:hanging="357"/>
        <w:outlineLvl w:val="1"/>
        <w:rPr>
          <w:color w:val="auto"/>
          <w:sz w:val="24"/>
          <w:highlight w:val="none"/>
        </w:rPr>
      </w:pPr>
      <w:bookmarkStart w:id="567" w:name="_Toc151193638"/>
      <w:bookmarkStart w:id="568" w:name="_Toc127151741"/>
      <w:bookmarkStart w:id="569" w:name="_Toc151193782"/>
      <w:bookmarkStart w:id="570" w:name="_Toc305158808"/>
      <w:bookmarkStart w:id="571" w:name="_Toc149720833"/>
      <w:bookmarkStart w:id="572" w:name="_Toc150774640"/>
      <w:bookmarkStart w:id="573" w:name="_Toc151193854"/>
      <w:bookmarkStart w:id="574" w:name="_Toc226309784"/>
      <w:bookmarkStart w:id="575" w:name="_Toc226337236"/>
      <w:bookmarkStart w:id="576" w:name="_Toc151193710"/>
      <w:bookmarkStart w:id="577" w:name="_Toc195842905"/>
      <w:bookmarkStart w:id="578" w:name="_Toc164608809"/>
      <w:bookmarkStart w:id="579" w:name="_Toc264969230"/>
      <w:bookmarkStart w:id="580" w:name="_Toc151190167"/>
      <w:bookmarkStart w:id="581" w:name="_Toc164229235"/>
      <w:bookmarkStart w:id="582" w:name="_Toc226965730"/>
      <w:bookmarkStart w:id="583" w:name="_Toc305158882"/>
      <w:bookmarkStart w:id="584" w:name="_Toc151193928"/>
      <w:bookmarkStart w:id="585" w:name="_Toc142311042"/>
      <w:bookmarkStart w:id="586" w:name="_Toc150509291"/>
      <w:bookmarkStart w:id="587" w:name="_Toc164351634"/>
      <w:bookmarkStart w:id="588" w:name="_Toc127151540"/>
      <w:bookmarkStart w:id="589" w:name="_Toc127161454"/>
      <w:bookmarkStart w:id="590" w:name="_Toc265228378"/>
      <w:bookmarkStart w:id="591" w:name="_Toc164229381"/>
      <w:bookmarkStart w:id="592" w:name="_Toc164608654"/>
      <w:bookmarkStart w:id="593" w:name="_Toc150774745"/>
      <w:bookmarkStart w:id="594" w:name="_Toc226965813"/>
      <w:bookmarkStart w:id="595" w:name="_Toc150480778"/>
      <w:r>
        <w:rPr>
          <w:color w:val="auto"/>
          <w:sz w:val="24"/>
          <w:highlight w:val="none"/>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0254C49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596" w:name="_Toc520356166"/>
    </w:p>
    <w:p w14:paraId="5BF681A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31413568">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0A1ECA8C">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3318A52A">
      <w:pPr>
        <w:tabs>
          <w:tab w:val="left" w:pos="360"/>
          <w:tab w:val="left" w:pos="1080"/>
        </w:tabs>
        <w:snapToGrid w:val="0"/>
        <w:spacing w:line="360" w:lineRule="auto"/>
        <w:ind w:left="1080"/>
        <w:rPr>
          <w:color w:val="auto"/>
          <w:sz w:val="24"/>
          <w:highlight w:val="none"/>
        </w:rPr>
      </w:pPr>
    </w:p>
    <w:p w14:paraId="7077F1B0">
      <w:pPr>
        <w:pStyle w:val="3"/>
        <w:spacing w:before="0" w:line="360" w:lineRule="auto"/>
        <w:rPr>
          <w:rFonts w:ascii="Times New Roman" w:hAnsi="Times New Roman" w:eastAsia="宋体"/>
          <w:color w:val="auto"/>
          <w:sz w:val="28"/>
          <w:highlight w:val="none"/>
        </w:rPr>
      </w:pPr>
      <w:bookmarkStart w:id="598" w:name="_Toc305158887"/>
      <w:bookmarkStart w:id="599" w:name="_Toc127151545"/>
      <w:bookmarkStart w:id="600" w:name="_Toc150480783"/>
      <w:bookmarkStart w:id="601" w:name="_Toc226309789"/>
      <w:bookmarkStart w:id="602" w:name="_Toc150774645"/>
      <w:bookmarkStart w:id="603" w:name="_Toc142311047"/>
      <w:bookmarkStart w:id="604" w:name="_Toc151190172"/>
      <w:bookmarkStart w:id="605" w:name="_Toc226965818"/>
      <w:bookmarkStart w:id="606" w:name="_Toc151193933"/>
      <w:bookmarkStart w:id="607" w:name="_Toc151193859"/>
      <w:bookmarkStart w:id="608" w:name="_Toc265228383"/>
      <w:bookmarkStart w:id="609" w:name="_Toc150509296"/>
      <w:bookmarkStart w:id="610" w:name="_Toc305158813"/>
      <w:bookmarkStart w:id="611" w:name="_Toc151193715"/>
      <w:bookmarkStart w:id="612" w:name="_Toc195842910"/>
      <w:bookmarkStart w:id="613" w:name="_Toc264969235"/>
      <w:bookmarkStart w:id="614" w:name="_Toc226337241"/>
      <w:bookmarkStart w:id="615" w:name="_Toc151193643"/>
      <w:bookmarkStart w:id="616" w:name="_Toc226965735"/>
      <w:bookmarkStart w:id="617" w:name="_Toc150774750"/>
      <w:bookmarkStart w:id="618" w:name="_Toc151193787"/>
      <w:r>
        <w:rPr>
          <w:rFonts w:ascii="Times New Roman" w:hAnsi="Times New Roman" w:eastAsia="宋体"/>
          <w:color w:val="auto"/>
          <w:sz w:val="28"/>
          <w:highlight w:val="none"/>
        </w:rPr>
        <w:t xml:space="preserve">六   </w:t>
      </w:r>
      <w:bookmarkEnd w:id="597"/>
      <w:r>
        <w:rPr>
          <w:rFonts w:ascii="Times New Roman" w:hAnsi="Times New Roman" w:eastAsia="宋体"/>
          <w:color w:val="auto"/>
          <w:sz w:val="28"/>
          <w:highlight w:val="none"/>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305158815"/>
      <w:bookmarkStart w:id="620" w:name="_Toc164608816"/>
      <w:bookmarkStart w:id="621" w:name="_Toc151193717"/>
      <w:bookmarkStart w:id="622" w:name="_Toc127161461"/>
      <w:bookmarkStart w:id="623" w:name="_Toc164608661"/>
      <w:bookmarkStart w:id="624" w:name="_Toc151193861"/>
      <w:bookmarkStart w:id="625" w:name="_Toc265228385"/>
      <w:bookmarkStart w:id="626" w:name="_Toc226965820"/>
      <w:bookmarkStart w:id="627" w:name="_Toc150509298"/>
      <w:bookmarkStart w:id="628" w:name="_Toc195842912"/>
      <w:bookmarkStart w:id="629" w:name="_Toc164229388"/>
      <w:bookmarkStart w:id="630" w:name="_Toc151193789"/>
      <w:bookmarkStart w:id="631" w:name="_Toc150774647"/>
      <w:bookmarkStart w:id="632" w:name="_Toc164351641"/>
      <w:bookmarkStart w:id="633" w:name="_Toc264969237"/>
      <w:bookmarkStart w:id="634" w:name="_Toc127151748"/>
      <w:bookmarkStart w:id="635" w:name="_Toc142311049"/>
      <w:bookmarkStart w:id="636" w:name="_Toc226309791"/>
      <w:bookmarkStart w:id="637" w:name="_Toc226965737"/>
      <w:bookmarkStart w:id="638" w:name="_Toc151190174"/>
      <w:bookmarkStart w:id="639" w:name="_Toc305158889"/>
      <w:bookmarkStart w:id="640" w:name="_Toc149720840"/>
      <w:bookmarkStart w:id="641" w:name="_Toc151193645"/>
      <w:bookmarkStart w:id="642" w:name="_Toc150774752"/>
      <w:bookmarkStart w:id="643" w:name="_Toc164229242"/>
      <w:bookmarkStart w:id="644" w:name="_Toc151193935"/>
      <w:bookmarkStart w:id="645" w:name="_Toc226337243"/>
      <w:bookmarkStart w:id="646" w:name="_Toc150480785"/>
      <w:bookmarkStart w:id="647" w:name="_Toc127151547"/>
    </w:p>
    <w:p w14:paraId="2F63233F">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530C70BA">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1D40A1F7">
      <w:pPr>
        <w:numPr>
          <w:ilvl w:val="0"/>
          <w:numId w:val="10"/>
        </w:numPr>
        <w:tabs>
          <w:tab w:val="left" w:pos="360"/>
        </w:tabs>
        <w:snapToGrid w:val="0"/>
        <w:spacing w:line="360" w:lineRule="auto"/>
        <w:ind w:left="357" w:hanging="357"/>
        <w:outlineLvl w:val="1"/>
        <w:rPr>
          <w:color w:val="auto"/>
          <w:sz w:val="24"/>
          <w:highlight w:val="none"/>
        </w:rPr>
      </w:pPr>
      <w:bookmarkStart w:id="648" w:name="_Toc305158817"/>
      <w:bookmarkStart w:id="649" w:name="_Toc305158891"/>
      <w:bookmarkStart w:id="650" w:name="_Toc164229244"/>
      <w:bookmarkStart w:id="651" w:name="_Toc150480787"/>
      <w:bookmarkStart w:id="652" w:name="_Toc264969239"/>
      <w:bookmarkStart w:id="653" w:name="_Toc164351643"/>
      <w:bookmarkStart w:id="654" w:name="_Toc127151549"/>
      <w:bookmarkStart w:id="655" w:name="_Toc151193863"/>
      <w:bookmarkStart w:id="656" w:name="_Toc226965822"/>
      <w:bookmarkStart w:id="657" w:name="_Toc164229390"/>
      <w:bookmarkStart w:id="658" w:name="_Toc150774754"/>
      <w:bookmarkStart w:id="659" w:name="_Toc226965739"/>
      <w:bookmarkStart w:id="660" w:name="_Toc265228387"/>
      <w:bookmarkStart w:id="661" w:name="_Toc226337245"/>
      <w:bookmarkStart w:id="662" w:name="_Toc164608663"/>
      <w:bookmarkStart w:id="663" w:name="_Toc127161463"/>
      <w:bookmarkStart w:id="664" w:name="_Toc151193937"/>
      <w:bookmarkStart w:id="665" w:name="_Toc151193647"/>
      <w:bookmarkStart w:id="666" w:name="_Toc150509300"/>
      <w:bookmarkStart w:id="667" w:name="_Toc127151750"/>
      <w:bookmarkStart w:id="668" w:name="_Toc164608818"/>
      <w:bookmarkStart w:id="669" w:name="_Toc151193719"/>
      <w:bookmarkStart w:id="670" w:name="_Toc151193791"/>
      <w:bookmarkStart w:id="671" w:name="_Toc150774649"/>
      <w:bookmarkStart w:id="672" w:name="_Toc142311051"/>
      <w:bookmarkStart w:id="673" w:name="_Toc226309793"/>
      <w:bookmarkStart w:id="674" w:name="_Toc195842914"/>
      <w:bookmarkStart w:id="675" w:name="_Toc151190176"/>
      <w:bookmarkStart w:id="676" w:name="_Toc149720842"/>
      <w:bookmarkStart w:id="677" w:name="_Ref467306425"/>
      <w:bookmarkStart w:id="678" w:name="_Toc520356176"/>
      <w:bookmarkStart w:id="679" w:name="_Ref467307090"/>
      <w:r>
        <w:rPr>
          <w:color w:val="auto"/>
          <w:sz w:val="24"/>
          <w:highlight w:val="none"/>
        </w:rPr>
        <w:t>中标公告与中标通知书</w:t>
      </w:r>
      <w:bookmarkEnd w:id="648"/>
      <w:bookmarkEnd w:id="649"/>
    </w:p>
    <w:p w14:paraId="7FDE05EA">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1979CAB1">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w:t>
      </w:r>
      <w:r>
        <w:rPr>
          <w:rFonts w:hint="eastAsia"/>
          <w:color w:val="auto"/>
          <w:sz w:val="24"/>
          <w:highlight w:val="none"/>
          <w:lang w:eastAsia="zh-CN"/>
        </w:rPr>
        <w:t>投标人</w:t>
      </w:r>
      <w:r>
        <w:rPr>
          <w:color w:val="auto"/>
          <w:sz w:val="24"/>
          <w:highlight w:val="none"/>
        </w:rPr>
        <w:t>均具有法律效力。中标通知书发出后，采购人改变中标结果的，或者中标</w:t>
      </w:r>
      <w:r>
        <w:rPr>
          <w:rFonts w:hint="eastAsia"/>
          <w:color w:val="auto"/>
          <w:sz w:val="24"/>
          <w:highlight w:val="none"/>
          <w:lang w:eastAsia="zh-CN"/>
        </w:rPr>
        <w:t>投标人</w:t>
      </w:r>
      <w:r>
        <w:rPr>
          <w:color w:val="auto"/>
          <w:sz w:val="24"/>
          <w:highlight w:val="none"/>
        </w:rPr>
        <w:t>放弃中标项目的，应当依法承担法律责任。</w:t>
      </w:r>
    </w:p>
    <w:p w14:paraId="21624533">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7B2E128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0BADAF74">
      <w:pPr>
        <w:numPr>
          <w:ilvl w:val="2"/>
          <w:numId w:val="10"/>
        </w:numPr>
        <w:snapToGrid w:val="0"/>
        <w:spacing w:line="360" w:lineRule="auto"/>
        <w:rPr>
          <w:color w:val="auto"/>
          <w:sz w:val="24"/>
          <w:highlight w:val="none"/>
        </w:rPr>
      </w:pPr>
      <w:r>
        <w:rPr>
          <w:color w:val="auto"/>
          <w:sz w:val="24"/>
          <w:highlight w:val="none"/>
        </w:rPr>
        <w:t>符合专业条件的</w:t>
      </w:r>
      <w:r>
        <w:rPr>
          <w:rFonts w:hint="eastAsia"/>
          <w:color w:val="auto"/>
          <w:sz w:val="24"/>
          <w:highlight w:val="none"/>
          <w:lang w:eastAsia="zh-CN"/>
        </w:rPr>
        <w:t>投标人</w:t>
      </w:r>
      <w:r>
        <w:rPr>
          <w:color w:val="auto"/>
          <w:sz w:val="24"/>
          <w:highlight w:val="none"/>
        </w:rPr>
        <w:t>或者对招标文件作实质响应的</w:t>
      </w:r>
      <w:r>
        <w:rPr>
          <w:rFonts w:hint="eastAsia"/>
          <w:color w:val="auto"/>
          <w:sz w:val="24"/>
          <w:highlight w:val="none"/>
          <w:lang w:eastAsia="zh-CN"/>
        </w:rPr>
        <w:t>投标人</w:t>
      </w:r>
      <w:r>
        <w:rPr>
          <w:color w:val="auto"/>
          <w:sz w:val="24"/>
          <w:highlight w:val="none"/>
        </w:rPr>
        <w:t>不足三家的；</w:t>
      </w:r>
    </w:p>
    <w:p w14:paraId="49C6BA77">
      <w:pPr>
        <w:numPr>
          <w:ilvl w:val="2"/>
          <w:numId w:val="10"/>
        </w:numPr>
        <w:snapToGrid w:val="0"/>
        <w:spacing w:line="360" w:lineRule="auto"/>
        <w:rPr>
          <w:color w:val="auto"/>
          <w:sz w:val="24"/>
          <w:highlight w:val="none"/>
        </w:rPr>
      </w:pPr>
      <w:r>
        <w:rPr>
          <w:color w:val="auto"/>
          <w:sz w:val="24"/>
          <w:highlight w:val="none"/>
        </w:rPr>
        <w:t>出现影响采购公正的违法、违规行为的；</w:t>
      </w:r>
    </w:p>
    <w:p w14:paraId="6C70F376">
      <w:pPr>
        <w:numPr>
          <w:ilvl w:val="2"/>
          <w:numId w:val="10"/>
        </w:numPr>
        <w:snapToGrid w:val="0"/>
        <w:spacing w:line="360" w:lineRule="auto"/>
        <w:rPr>
          <w:color w:val="auto"/>
          <w:sz w:val="24"/>
          <w:highlight w:val="none"/>
        </w:rPr>
      </w:pPr>
      <w:r>
        <w:rPr>
          <w:color w:val="auto"/>
          <w:sz w:val="24"/>
          <w:highlight w:val="none"/>
        </w:rPr>
        <w:t>投标人的报价均超过了采购预算，采购人不能支付的；</w:t>
      </w:r>
    </w:p>
    <w:p w14:paraId="044B1ED3">
      <w:pPr>
        <w:numPr>
          <w:ilvl w:val="2"/>
          <w:numId w:val="10"/>
        </w:numPr>
        <w:snapToGrid w:val="0"/>
        <w:spacing w:line="360" w:lineRule="auto"/>
        <w:rPr>
          <w:color w:val="auto"/>
          <w:sz w:val="24"/>
          <w:highlight w:val="none"/>
        </w:rPr>
      </w:pPr>
      <w:r>
        <w:rPr>
          <w:color w:val="auto"/>
          <w:sz w:val="24"/>
          <w:highlight w:val="none"/>
        </w:rPr>
        <w:t>因重大变故，采购任务取消的。</w:t>
      </w:r>
    </w:p>
    <w:p w14:paraId="3F827B81">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5DF11DE8">
      <w:pPr>
        <w:numPr>
          <w:ilvl w:val="0"/>
          <w:numId w:val="10"/>
        </w:numPr>
        <w:tabs>
          <w:tab w:val="left" w:pos="360"/>
        </w:tabs>
        <w:snapToGrid w:val="0"/>
        <w:spacing w:line="360" w:lineRule="auto"/>
        <w:ind w:left="357" w:hanging="357"/>
        <w:outlineLvl w:val="1"/>
        <w:rPr>
          <w:color w:val="auto"/>
          <w:sz w:val="24"/>
          <w:highlight w:val="none"/>
        </w:rPr>
      </w:pPr>
      <w:bookmarkStart w:id="680" w:name="_Toc127161464"/>
      <w:bookmarkStart w:id="681" w:name="_Toc150774650"/>
      <w:bookmarkStart w:id="682" w:name="_Ref467307062"/>
      <w:bookmarkStart w:id="683" w:name="_Toc164351644"/>
      <w:bookmarkStart w:id="684" w:name="_Toc150480788"/>
      <w:bookmarkStart w:id="685" w:name="_Toc149720843"/>
      <w:bookmarkStart w:id="686" w:name="_Ref467306377"/>
      <w:bookmarkStart w:id="687" w:name="_Toc164229391"/>
      <w:bookmarkStart w:id="688" w:name="_Toc151193720"/>
      <w:bookmarkStart w:id="689" w:name="_Toc151190177"/>
      <w:bookmarkStart w:id="690" w:name="_Toc151193864"/>
      <w:bookmarkStart w:id="691" w:name="_Toc150509301"/>
      <w:bookmarkStart w:id="692" w:name="_Toc151193792"/>
      <w:bookmarkStart w:id="693" w:name="_Toc127151751"/>
      <w:bookmarkStart w:id="694" w:name="_Toc142311052"/>
      <w:bookmarkStart w:id="695" w:name="_Toc195842915"/>
      <w:bookmarkStart w:id="696" w:name="_Toc264969240"/>
      <w:bookmarkStart w:id="697" w:name="_Ref467307204"/>
      <w:bookmarkStart w:id="698" w:name="_Toc226337246"/>
      <w:bookmarkStart w:id="699" w:name="_Toc127151550"/>
      <w:bookmarkStart w:id="700" w:name="_Toc151193938"/>
      <w:bookmarkStart w:id="701" w:name="_Toc226309794"/>
      <w:bookmarkStart w:id="702" w:name="_Toc226965823"/>
      <w:bookmarkStart w:id="703" w:name="_Toc305158818"/>
      <w:bookmarkStart w:id="704" w:name="_Toc151193648"/>
      <w:bookmarkStart w:id="705" w:name="_Ref467306978"/>
      <w:bookmarkStart w:id="706" w:name="_Toc305158892"/>
      <w:bookmarkStart w:id="707" w:name="_Toc520356175"/>
      <w:bookmarkStart w:id="708" w:name="_Toc226965740"/>
      <w:bookmarkStart w:id="709" w:name="_Toc164229245"/>
      <w:bookmarkStart w:id="710" w:name="_Toc164608819"/>
      <w:bookmarkStart w:id="711" w:name="_Toc265228388"/>
      <w:bookmarkStart w:id="712" w:name="_Toc164608664"/>
      <w:bookmarkStart w:id="713" w:name="_Toc150774755"/>
      <w:r>
        <w:rPr>
          <w:color w:val="auto"/>
          <w:sz w:val="24"/>
          <w:highlight w:val="none"/>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7495A5A6">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0D5B551C">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20CED051">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70B9F340">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372A3FA4">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w:t>
      </w:r>
      <w:r>
        <w:rPr>
          <w:rFonts w:hint="eastAsia"/>
          <w:color w:val="auto"/>
          <w:sz w:val="24"/>
          <w:highlight w:val="none"/>
          <w:lang w:eastAsia="zh-CN"/>
        </w:rPr>
        <w:t>投标人</w:t>
      </w:r>
      <w:r>
        <w:rPr>
          <w:color w:val="auto"/>
          <w:sz w:val="24"/>
          <w:highlight w:val="none"/>
        </w:rPr>
        <w:t>就分包项目承担责任。</w:t>
      </w:r>
    </w:p>
    <w:p w14:paraId="2673A516">
      <w:pPr>
        <w:numPr>
          <w:ilvl w:val="1"/>
          <w:numId w:val="10"/>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lang w:eastAsia="zh-CN"/>
        </w:rPr>
        <w:t>“</w:t>
      </w:r>
      <w:r>
        <w:rPr>
          <w:color w:val="auto"/>
          <w:sz w:val="24"/>
          <w:highlight w:val="none"/>
        </w:rPr>
        <w:t>政采贷</w:t>
      </w:r>
      <w:r>
        <w:rPr>
          <w:rFonts w:hint="eastAsia"/>
          <w:color w:val="auto"/>
          <w:sz w:val="24"/>
          <w:highlight w:val="none"/>
          <w:lang w:eastAsia="zh-CN"/>
        </w:rPr>
        <w:t>”</w:t>
      </w:r>
      <w:r>
        <w:rPr>
          <w:color w:val="auto"/>
          <w:sz w:val="24"/>
          <w:highlight w:val="none"/>
        </w:rPr>
        <w:t>融资指引：详见</w:t>
      </w:r>
      <w:r>
        <w:rPr>
          <w:rFonts w:eastAsiaTheme="minorEastAsia"/>
          <w:color w:val="auto"/>
          <w:sz w:val="24"/>
          <w:highlight w:val="none"/>
        </w:rPr>
        <w:t>《投标人须知资料表》。</w:t>
      </w:r>
    </w:p>
    <w:bookmarkEnd w:id="677"/>
    <w:bookmarkEnd w:id="678"/>
    <w:bookmarkEnd w:id="679"/>
    <w:p w14:paraId="4C965CD8">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72E1F5CC">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4C2689F4">
      <w:pPr>
        <w:numPr>
          <w:ilvl w:val="2"/>
          <w:numId w:val="10"/>
        </w:numPr>
        <w:snapToGrid w:val="0"/>
        <w:spacing w:line="360" w:lineRule="auto"/>
        <w:rPr>
          <w:color w:val="auto"/>
          <w:sz w:val="24"/>
          <w:highlight w:val="none"/>
        </w:rPr>
      </w:pPr>
      <w:bookmarkStart w:id="714"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14"/>
    </w:p>
    <w:p w14:paraId="11CCF460">
      <w:pPr>
        <w:numPr>
          <w:ilvl w:val="2"/>
          <w:numId w:val="10"/>
        </w:numPr>
        <w:snapToGrid w:val="0"/>
        <w:spacing w:line="360" w:lineRule="auto"/>
        <w:rPr>
          <w:color w:val="auto"/>
          <w:sz w:val="24"/>
          <w:highlight w:val="none"/>
        </w:rPr>
      </w:pPr>
      <w:r>
        <w:rPr>
          <w:color w:val="auto"/>
          <w:sz w:val="24"/>
          <w:highlight w:val="none"/>
        </w:rPr>
        <w:t>采购人或采购代理机构对</w:t>
      </w:r>
      <w:r>
        <w:rPr>
          <w:rFonts w:hint="eastAsia"/>
          <w:color w:val="auto"/>
          <w:sz w:val="24"/>
          <w:highlight w:val="none"/>
          <w:lang w:eastAsia="zh-CN"/>
        </w:rPr>
        <w:t>投标人</w:t>
      </w:r>
      <w:r>
        <w:rPr>
          <w:color w:val="auto"/>
          <w:sz w:val="24"/>
          <w:highlight w:val="none"/>
        </w:rPr>
        <w:t>依法提出的询问，在3个工作日内作出答复，但答复的内容不得涉及商业秘密。</w:t>
      </w:r>
    </w:p>
    <w:p w14:paraId="6783324C">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1346473D">
      <w:pPr>
        <w:numPr>
          <w:ilvl w:val="2"/>
          <w:numId w:val="10"/>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16AA3BA">
      <w:pPr>
        <w:numPr>
          <w:ilvl w:val="2"/>
          <w:numId w:val="10"/>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5929B7E1">
      <w:pPr>
        <w:numPr>
          <w:ilvl w:val="2"/>
          <w:numId w:val="10"/>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8B461E6">
      <w:pPr>
        <w:numPr>
          <w:ilvl w:val="2"/>
          <w:numId w:val="10"/>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2C3C3A34">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6251C267">
      <w:pPr>
        <w:numPr>
          <w:ilvl w:val="0"/>
          <w:numId w:val="10"/>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0BC10BDA">
      <w:pPr>
        <w:numPr>
          <w:ilvl w:val="1"/>
          <w:numId w:val="10"/>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4F170356">
      <w:pPr>
        <w:tabs>
          <w:tab w:val="left" w:pos="360"/>
          <w:tab w:val="left" w:pos="1080"/>
        </w:tabs>
        <w:snapToGrid w:val="0"/>
        <w:spacing w:line="360" w:lineRule="auto"/>
        <w:ind w:left="360"/>
        <w:rPr>
          <w:color w:val="auto"/>
          <w:sz w:val="24"/>
          <w:highlight w:val="none"/>
        </w:rPr>
      </w:pPr>
    </w:p>
    <w:p w14:paraId="2DADF237">
      <w:pPr>
        <w:spacing w:line="360" w:lineRule="auto"/>
        <w:jc w:val="center"/>
        <w:outlineLvl w:val="0"/>
        <w:rPr>
          <w:b/>
          <w:color w:val="auto"/>
          <w:sz w:val="36"/>
          <w:szCs w:val="36"/>
          <w:highlight w:val="none"/>
        </w:rPr>
      </w:pPr>
      <w:bookmarkStart w:id="715" w:name="_Toc353825544"/>
      <w:bookmarkStart w:id="716" w:name="_Toc265228392"/>
      <w:bookmarkStart w:id="717" w:name="_Toc305158896"/>
      <w:bookmarkStart w:id="718" w:name="_Toc127151554"/>
      <w:bookmarkStart w:id="719" w:name="_Toc150480792"/>
      <w:bookmarkStart w:id="720" w:name="_Toc226337250"/>
      <w:bookmarkStart w:id="721" w:name="_Toc226965827"/>
      <w:bookmarkStart w:id="722" w:name="_Toc150774759"/>
      <w:bookmarkStart w:id="723" w:name="_Toc353873664"/>
      <w:bookmarkStart w:id="724" w:name="_Toc264969244"/>
      <w:bookmarkStart w:id="725" w:name="_Toc305158822"/>
      <w:bookmarkStart w:id="726" w:name="_Toc353873934"/>
      <w:bookmarkStart w:id="727" w:name="_Toc142311056"/>
      <w:r>
        <w:rPr>
          <w:color w:val="auto"/>
          <w:sz w:val="24"/>
          <w:highlight w:val="none"/>
        </w:rPr>
        <w:br w:type="page"/>
      </w:r>
      <w:bookmarkStart w:id="728" w:name="_Toc13344"/>
      <w:r>
        <w:rPr>
          <w:b/>
          <w:color w:val="auto"/>
          <w:sz w:val="36"/>
          <w:szCs w:val="36"/>
          <w:highlight w:val="none"/>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b/>
          <w:color w:val="auto"/>
          <w:sz w:val="36"/>
          <w:szCs w:val="36"/>
          <w:highlight w:val="none"/>
        </w:rPr>
        <w:t>资格审查</w:t>
      </w:r>
      <w:bookmarkEnd w:id="728"/>
      <w:bookmarkStart w:id="729" w:name="_Toc487900382"/>
    </w:p>
    <w:p w14:paraId="49CEE7D1">
      <w:pPr>
        <w:tabs>
          <w:tab w:val="left" w:pos="360"/>
          <w:tab w:val="left" w:pos="900"/>
        </w:tabs>
        <w:snapToGrid w:val="0"/>
        <w:spacing w:line="360" w:lineRule="auto"/>
        <w:jc w:val="center"/>
        <w:outlineLvl w:val="1"/>
        <w:rPr>
          <w:b/>
          <w:color w:val="auto"/>
          <w:sz w:val="24"/>
          <w:highlight w:val="none"/>
        </w:rPr>
      </w:pPr>
      <w:bookmarkStart w:id="730" w:name="_Toc99301422"/>
      <w:r>
        <w:rPr>
          <w:b/>
          <w:color w:val="auto"/>
          <w:sz w:val="24"/>
          <w:highlight w:val="none"/>
        </w:rPr>
        <w:t>一、资格审查程序</w:t>
      </w:r>
      <w:bookmarkEnd w:id="730"/>
    </w:p>
    <w:p w14:paraId="6811870F">
      <w:pPr>
        <w:numPr>
          <w:ilvl w:val="0"/>
          <w:numId w:val="13"/>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开标结束后，采购人或采购代理机构将根据《资格审查要求》中的规定，对投标人进行资格审查，并形成资格审查结果。</w:t>
      </w:r>
    </w:p>
    <w:p w14:paraId="5E0F36D4">
      <w:pPr>
        <w:numPr>
          <w:ilvl w:val="0"/>
          <w:numId w:val="13"/>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《资格审查要求》中对格式有要求的，除招标文件另有规定外，均为</w:t>
      </w:r>
      <w:r>
        <w:rPr>
          <w:rFonts w:hint="eastAsia"/>
          <w:color w:val="auto"/>
          <w:sz w:val="24"/>
          <w:highlight w:val="none"/>
          <w:lang w:eastAsia="zh-CN"/>
        </w:rPr>
        <w:t>“</w:t>
      </w:r>
      <w:r>
        <w:rPr>
          <w:color w:val="auto"/>
          <w:sz w:val="24"/>
          <w:highlight w:val="none"/>
        </w:rPr>
        <w:t>实质性格式</w:t>
      </w:r>
      <w:r>
        <w:rPr>
          <w:rFonts w:hint="eastAsia"/>
          <w:color w:val="auto"/>
          <w:sz w:val="24"/>
          <w:highlight w:val="none"/>
          <w:lang w:eastAsia="zh-CN"/>
        </w:rPr>
        <w:t>”</w:t>
      </w:r>
      <w:r>
        <w:rPr>
          <w:color w:val="auto"/>
          <w:sz w:val="24"/>
          <w:highlight w:val="none"/>
        </w:rPr>
        <w:t>文件。</w:t>
      </w:r>
    </w:p>
    <w:p w14:paraId="5549A1DD">
      <w:pPr>
        <w:numPr>
          <w:ilvl w:val="0"/>
          <w:numId w:val="13"/>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7B47E25A">
      <w:pPr>
        <w:numPr>
          <w:ilvl w:val="0"/>
          <w:numId w:val="13"/>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资格审查合格的投标人不足3家的，不进行评标。</w:t>
      </w:r>
    </w:p>
    <w:p w14:paraId="3F6A8CAA">
      <w:pPr>
        <w:widowControl/>
        <w:jc w:val="left"/>
        <w:rPr>
          <w:color w:val="auto"/>
          <w:sz w:val="24"/>
          <w:highlight w:val="none"/>
        </w:rPr>
      </w:pPr>
    </w:p>
    <w:p w14:paraId="170BB1FF">
      <w:pPr>
        <w:tabs>
          <w:tab w:val="left" w:pos="360"/>
          <w:tab w:val="left" w:pos="900"/>
        </w:tabs>
        <w:snapToGrid w:val="0"/>
        <w:spacing w:line="360" w:lineRule="auto"/>
        <w:jc w:val="center"/>
        <w:outlineLvl w:val="1"/>
        <w:rPr>
          <w:b/>
          <w:color w:val="auto"/>
          <w:sz w:val="24"/>
          <w:highlight w:val="none"/>
        </w:rPr>
      </w:pPr>
      <w:bookmarkStart w:id="731" w:name="_Hlk143693557"/>
      <w:r>
        <w:rPr>
          <w:b/>
          <w:color w:val="auto"/>
          <w:sz w:val="24"/>
          <w:highlight w:val="none"/>
        </w:rPr>
        <w:t>二、资格审查要求</w:t>
      </w:r>
      <w:bookmarkEnd w:id="731"/>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1"/>
        <w:gridCol w:w="1973"/>
        <w:gridCol w:w="4799"/>
        <w:gridCol w:w="1631"/>
      </w:tblGrid>
      <w:tr w14:paraId="599A0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2CB45FA5">
            <w:pPr>
              <w:tabs>
                <w:tab w:val="left" w:pos="1080"/>
              </w:tabs>
              <w:snapToGrid w:val="0"/>
              <w:jc w:val="center"/>
              <w:rPr>
                <w:b/>
                <w:color w:val="auto"/>
                <w:sz w:val="24"/>
                <w:highlight w:val="none"/>
              </w:rPr>
            </w:pPr>
            <w:bookmarkStart w:id="732" w:name="_Hlt487972895"/>
            <w:bookmarkEnd w:id="732"/>
            <w:bookmarkStart w:id="733" w:name="_Hlk143693460"/>
            <w:r>
              <w:rPr>
                <w:b/>
                <w:color w:val="auto"/>
                <w:sz w:val="24"/>
                <w:highlight w:val="none"/>
              </w:rPr>
              <w:t>序号</w:t>
            </w:r>
          </w:p>
        </w:tc>
        <w:tc>
          <w:tcPr>
            <w:tcW w:w="1066" w:type="pct"/>
            <w:vAlign w:val="center"/>
          </w:tcPr>
          <w:p w14:paraId="1B67B899">
            <w:pPr>
              <w:tabs>
                <w:tab w:val="left" w:pos="1080"/>
              </w:tabs>
              <w:snapToGrid w:val="0"/>
              <w:jc w:val="center"/>
              <w:rPr>
                <w:b/>
                <w:color w:val="auto"/>
                <w:sz w:val="24"/>
                <w:highlight w:val="none"/>
              </w:rPr>
            </w:pPr>
            <w:r>
              <w:rPr>
                <w:b/>
                <w:color w:val="auto"/>
                <w:sz w:val="24"/>
                <w:highlight w:val="none"/>
              </w:rPr>
              <w:t>审查因素</w:t>
            </w:r>
          </w:p>
        </w:tc>
        <w:tc>
          <w:tcPr>
            <w:tcW w:w="2595" w:type="pct"/>
            <w:vAlign w:val="center"/>
          </w:tcPr>
          <w:p w14:paraId="48CBCA0F">
            <w:pPr>
              <w:tabs>
                <w:tab w:val="left" w:pos="1080"/>
              </w:tabs>
              <w:snapToGrid w:val="0"/>
              <w:jc w:val="center"/>
              <w:rPr>
                <w:b/>
                <w:color w:val="auto"/>
                <w:sz w:val="24"/>
                <w:highlight w:val="none"/>
              </w:rPr>
            </w:pPr>
            <w:r>
              <w:rPr>
                <w:b/>
                <w:color w:val="auto"/>
                <w:sz w:val="24"/>
                <w:highlight w:val="none"/>
              </w:rPr>
              <w:t>审查内容</w:t>
            </w:r>
          </w:p>
        </w:tc>
        <w:tc>
          <w:tcPr>
            <w:tcW w:w="882" w:type="pct"/>
            <w:vAlign w:val="center"/>
          </w:tcPr>
          <w:p w14:paraId="5C9CB865">
            <w:pPr>
              <w:tabs>
                <w:tab w:val="left" w:pos="1080"/>
              </w:tabs>
              <w:snapToGrid w:val="0"/>
              <w:jc w:val="center"/>
              <w:rPr>
                <w:b/>
                <w:color w:val="auto"/>
                <w:sz w:val="24"/>
                <w:highlight w:val="none"/>
              </w:rPr>
            </w:pPr>
            <w:r>
              <w:rPr>
                <w:b/>
                <w:color w:val="auto"/>
                <w:sz w:val="24"/>
                <w:highlight w:val="none"/>
              </w:rPr>
              <w:t>格式要求</w:t>
            </w:r>
          </w:p>
        </w:tc>
      </w:tr>
      <w:tr w14:paraId="4F314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38495BC">
            <w:pPr>
              <w:tabs>
                <w:tab w:val="left" w:pos="1080"/>
              </w:tabs>
              <w:snapToGrid w:val="0"/>
              <w:jc w:val="center"/>
              <w:rPr>
                <w:color w:val="auto"/>
                <w:sz w:val="24"/>
                <w:highlight w:val="none"/>
              </w:rPr>
            </w:pPr>
            <w:r>
              <w:rPr>
                <w:color w:val="auto"/>
                <w:sz w:val="24"/>
                <w:highlight w:val="none"/>
              </w:rPr>
              <w:t>1</w:t>
            </w:r>
          </w:p>
        </w:tc>
        <w:tc>
          <w:tcPr>
            <w:tcW w:w="1066" w:type="pct"/>
            <w:vAlign w:val="center"/>
          </w:tcPr>
          <w:p w14:paraId="388CB019">
            <w:pPr>
              <w:tabs>
                <w:tab w:val="left" w:pos="1080"/>
              </w:tabs>
              <w:snapToGrid w:val="0"/>
              <w:rPr>
                <w:color w:val="auto"/>
                <w:sz w:val="24"/>
                <w:highlight w:val="none"/>
              </w:rPr>
            </w:pPr>
            <w:r>
              <w:rPr>
                <w:color w:val="auto"/>
                <w:sz w:val="24"/>
                <w:highlight w:val="none"/>
              </w:rPr>
              <w:t>满足《中华人民共和国政府采购法》第二十二条规定</w:t>
            </w:r>
          </w:p>
        </w:tc>
        <w:tc>
          <w:tcPr>
            <w:tcW w:w="2595" w:type="pct"/>
            <w:vAlign w:val="center"/>
          </w:tcPr>
          <w:p w14:paraId="4AD4CDBC">
            <w:pPr>
              <w:tabs>
                <w:tab w:val="left" w:pos="1080"/>
              </w:tabs>
              <w:snapToGrid w:val="0"/>
              <w:rPr>
                <w:color w:val="auto"/>
                <w:sz w:val="24"/>
                <w:highlight w:val="none"/>
              </w:rPr>
            </w:pPr>
            <w:r>
              <w:rPr>
                <w:color w:val="auto"/>
                <w:sz w:val="24"/>
                <w:highlight w:val="none"/>
              </w:rPr>
              <w:t>具体规定见第一章《投标邀请》</w:t>
            </w:r>
          </w:p>
        </w:tc>
        <w:tc>
          <w:tcPr>
            <w:tcW w:w="882" w:type="pct"/>
            <w:vAlign w:val="center"/>
          </w:tcPr>
          <w:p w14:paraId="5FA52A29">
            <w:pPr>
              <w:tabs>
                <w:tab w:val="left" w:pos="1080"/>
              </w:tabs>
              <w:snapToGrid w:val="0"/>
              <w:rPr>
                <w:color w:val="auto"/>
                <w:sz w:val="24"/>
                <w:highlight w:val="none"/>
              </w:rPr>
            </w:pPr>
          </w:p>
        </w:tc>
      </w:tr>
      <w:tr w14:paraId="67610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C9BDD85">
            <w:pPr>
              <w:tabs>
                <w:tab w:val="left" w:pos="1080"/>
              </w:tabs>
              <w:snapToGrid w:val="0"/>
              <w:jc w:val="center"/>
              <w:rPr>
                <w:color w:val="auto"/>
                <w:sz w:val="24"/>
                <w:highlight w:val="none"/>
              </w:rPr>
            </w:pPr>
            <w:r>
              <w:rPr>
                <w:color w:val="auto"/>
                <w:sz w:val="24"/>
                <w:highlight w:val="none"/>
              </w:rPr>
              <w:t>1-1</w:t>
            </w:r>
          </w:p>
        </w:tc>
        <w:tc>
          <w:tcPr>
            <w:tcW w:w="1066" w:type="pct"/>
            <w:vAlign w:val="center"/>
          </w:tcPr>
          <w:p w14:paraId="4B166AE9">
            <w:pPr>
              <w:tabs>
                <w:tab w:val="left" w:pos="1080"/>
              </w:tabs>
              <w:snapToGrid w:val="0"/>
              <w:rPr>
                <w:color w:val="auto"/>
                <w:sz w:val="24"/>
                <w:highlight w:val="none"/>
              </w:rPr>
            </w:pPr>
            <w:r>
              <w:rPr>
                <w:color w:val="auto"/>
                <w:sz w:val="24"/>
                <w:highlight w:val="none"/>
              </w:rPr>
              <w:t>营业执照等证明文件</w:t>
            </w:r>
          </w:p>
        </w:tc>
        <w:tc>
          <w:tcPr>
            <w:tcW w:w="2595" w:type="pct"/>
            <w:vAlign w:val="center"/>
          </w:tcPr>
          <w:p w14:paraId="4AC851CB">
            <w:pPr>
              <w:tabs>
                <w:tab w:val="left" w:pos="1080"/>
              </w:tabs>
              <w:snapToGrid w:val="0"/>
              <w:rPr>
                <w:color w:val="auto"/>
                <w:sz w:val="24"/>
                <w:highlight w:val="none"/>
              </w:rPr>
            </w:pPr>
            <w:r>
              <w:rPr>
                <w:color w:val="auto"/>
                <w:sz w:val="24"/>
                <w:highlight w:val="none"/>
              </w:rPr>
              <w:t>投标人为企业（包括合伙企业）的，应提供有效的</w:t>
            </w:r>
            <w:r>
              <w:rPr>
                <w:rFonts w:hint="eastAsia"/>
                <w:color w:val="auto"/>
                <w:sz w:val="24"/>
                <w:highlight w:val="none"/>
                <w:lang w:eastAsia="zh-CN"/>
              </w:rPr>
              <w:t>“</w:t>
            </w:r>
            <w:r>
              <w:rPr>
                <w:color w:val="auto"/>
                <w:sz w:val="24"/>
                <w:highlight w:val="none"/>
              </w:rPr>
              <w:t>营业执照</w:t>
            </w:r>
            <w:r>
              <w:rPr>
                <w:rFonts w:hint="eastAsia"/>
                <w:color w:val="auto"/>
                <w:sz w:val="24"/>
                <w:highlight w:val="none"/>
                <w:lang w:eastAsia="zh-CN"/>
              </w:rPr>
              <w:t>”</w:t>
            </w:r>
            <w:r>
              <w:rPr>
                <w:color w:val="auto"/>
                <w:sz w:val="24"/>
                <w:highlight w:val="none"/>
              </w:rPr>
              <w:t>；</w:t>
            </w:r>
          </w:p>
          <w:p w14:paraId="7865D47A">
            <w:pPr>
              <w:tabs>
                <w:tab w:val="left" w:pos="1080"/>
              </w:tabs>
              <w:snapToGrid w:val="0"/>
              <w:rPr>
                <w:color w:val="auto"/>
                <w:sz w:val="24"/>
                <w:highlight w:val="none"/>
              </w:rPr>
            </w:pPr>
            <w:r>
              <w:rPr>
                <w:color w:val="auto"/>
                <w:sz w:val="24"/>
                <w:highlight w:val="none"/>
              </w:rPr>
              <w:t>投标人为事业单位的，应提供有效的</w:t>
            </w:r>
            <w:r>
              <w:rPr>
                <w:rFonts w:hint="eastAsia"/>
                <w:color w:val="auto"/>
                <w:sz w:val="24"/>
                <w:highlight w:val="none"/>
                <w:lang w:eastAsia="zh-CN"/>
              </w:rPr>
              <w:t>“</w:t>
            </w:r>
            <w:r>
              <w:rPr>
                <w:color w:val="auto"/>
                <w:sz w:val="24"/>
                <w:highlight w:val="none"/>
              </w:rPr>
              <w:t>事业单位法人证书</w:t>
            </w:r>
            <w:r>
              <w:rPr>
                <w:rFonts w:hint="eastAsia"/>
                <w:color w:val="auto"/>
                <w:sz w:val="24"/>
                <w:highlight w:val="none"/>
                <w:lang w:eastAsia="zh-CN"/>
              </w:rPr>
              <w:t>”</w:t>
            </w:r>
            <w:r>
              <w:rPr>
                <w:color w:val="auto"/>
                <w:sz w:val="24"/>
                <w:highlight w:val="none"/>
              </w:rPr>
              <w:t>；</w:t>
            </w:r>
          </w:p>
          <w:p w14:paraId="5F6F73FB">
            <w:pPr>
              <w:tabs>
                <w:tab w:val="left" w:pos="1080"/>
              </w:tabs>
              <w:snapToGrid w:val="0"/>
              <w:rPr>
                <w:color w:val="auto"/>
                <w:sz w:val="24"/>
                <w:highlight w:val="none"/>
              </w:rPr>
            </w:pPr>
            <w:r>
              <w:rPr>
                <w:color w:val="auto"/>
                <w:sz w:val="24"/>
                <w:highlight w:val="none"/>
              </w:rPr>
              <w:t>投标人是非企业机构的，应提供有效的</w:t>
            </w:r>
            <w:r>
              <w:rPr>
                <w:rFonts w:hint="eastAsia"/>
                <w:color w:val="auto"/>
                <w:sz w:val="24"/>
                <w:highlight w:val="none"/>
                <w:lang w:eastAsia="zh-CN"/>
              </w:rPr>
              <w:t>“</w:t>
            </w:r>
            <w:r>
              <w:rPr>
                <w:color w:val="auto"/>
                <w:sz w:val="24"/>
                <w:highlight w:val="none"/>
              </w:rPr>
              <w:t>执业许可证</w:t>
            </w:r>
            <w:r>
              <w:rPr>
                <w:rFonts w:hint="eastAsia"/>
                <w:color w:val="auto"/>
                <w:sz w:val="24"/>
                <w:highlight w:val="none"/>
                <w:lang w:eastAsia="zh-CN"/>
              </w:rPr>
              <w:t>”</w:t>
            </w:r>
            <w:r>
              <w:rPr>
                <w:color w:val="auto"/>
                <w:sz w:val="24"/>
                <w:highlight w:val="none"/>
              </w:rPr>
              <w:t>、</w:t>
            </w:r>
            <w:r>
              <w:rPr>
                <w:rFonts w:hint="eastAsia"/>
                <w:color w:val="auto"/>
                <w:sz w:val="24"/>
                <w:highlight w:val="none"/>
                <w:lang w:eastAsia="zh-CN"/>
              </w:rPr>
              <w:t>“</w:t>
            </w:r>
            <w:r>
              <w:rPr>
                <w:color w:val="auto"/>
                <w:sz w:val="24"/>
                <w:highlight w:val="none"/>
              </w:rPr>
              <w:t>登记证书</w:t>
            </w:r>
            <w:r>
              <w:rPr>
                <w:rFonts w:hint="eastAsia"/>
                <w:color w:val="auto"/>
                <w:sz w:val="24"/>
                <w:highlight w:val="none"/>
                <w:lang w:eastAsia="zh-CN"/>
              </w:rPr>
              <w:t>”</w:t>
            </w:r>
            <w:r>
              <w:rPr>
                <w:color w:val="auto"/>
                <w:sz w:val="24"/>
                <w:highlight w:val="none"/>
              </w:rPr>
              <w:t>等证明文件；</w:t>
            </w:r>
          </w:p>
          <w:p w14:paraId="16AD6EB2">
            <w:pPr>
              <w:tabs>
                <w:tab w:val="left" w:pos="1080"/>
              </w:tabs>
              <w:snapToGrid w:val="0"/>
              <w:rPr>
                <w:color w:val="auto"/>
                <w:sz w:val="24"/>
                <w:highlight w:val="none"/>
              </w:rPr>
            </w:pPr>
            <w:r>
              <w:rPr>
                <w:color w:val="auto"/>
                <w:sz w:val="24"/>
                <w:highlight w:val="none"/>
              </w:rPr>
              <w:t>投标人是个体工商户的，应提供有效的</w:t>
            </w:r>
            <w:r>
              <w:rPr>
                <w:rFonts w:hint="eastAsia"/>
                <w:color w:val="auto"/>
                <w:sz w:val="24"/>
                <w:highlight w:val="none"/>
                <w:lang w:eastAsia="zh-CN"/>
              </w:rPr>
              <w:t>“</w:t>
            </w:r>
            <w:r>
              <w:rPr>
                <w:color w:val="auto"/>
                <w:sz w:val="24"/>
                <w:highlight w:val="none"/>
              </w:rPr>
              <w:t>个体工商户营业执照</w:t>
            </w:r>
            <w:r>
              <w:rPr>
                <w:rFonts w:hint="eastAsia"/>
                <w:color w:val="auto"/>
                <w:sz w:val="24"/>
                <w:highlight w:val="none"/>
                <w:lang w:eastAsia="zh-CN"/>
              </w:rPr>
              <w:t>”</w:t>
            </w:r>
            <w:r>
              <w:rPr>
                <w:color w:val="auto"/>
                <w:sz w:val="24"/>
                <w:highlight w:val="none"/>
              </w:rPr>
              <w:t>；</w:t>
            </w:r>
          </w:p>
          <w:p w14:paraId="5BAF029A">
            <w:pPr>
              <w:tabs>
                <w:tab w:val="left" w:pos="1080"/>
              </w:tabs>
              <w:snapToGrid w:val="0"/>
              <w:rPr>
                <w:color w:val="auto"/>
                <w:sz w:val="24"/>
                <w:highlight w:val="none"/>
              </w:rPr>
            </w:pPr>
            <w:r>
              <w:rPr>
                <w:color w:val="auto"/>
                <w:sz w:val="24"/>
                <w:highlight w:val="none"/>
              </w:rPr>
              <w:t>投标人是自然人的，应提供有效的自然人身份证明。</w:t>
            </w:r>
          </w:p>
          <w:p w14:paraId="115507B4">
            <w:pPr>
              <w:tabs>
                <w:tab w:val="left" w:pos="1080"/>
              </w:tabs>
              <w:snapToGrid w:val="0"/>
              <w:rPr>
                <w:color w:val="auto"/>
                <w:sz w:val="24"/>
                <w:highlight w:val="none"/>
              </w:rPr>
            </w:pPr>
            <w:r>
              <w:rPr>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p>
        </w:tc>
        <w:tc>
          <w:tcPr>
            <w:tcW w:w="882" w:type="pct"/>
            <w:vAlign w:val="center"/>
          </w:tcPr>
          <w:p w14:paraId="256780BE">
            <w:pPr>
              <w:tabs>
                <w:tab w:val="left" w:pos="1080"/>
              </w:tabs>
              <w:snapToGrid w:val="0"/>
              <w:rPr>
                <w:color w:val="auto"/>
                <w:sz w:val="24"/>
                <w:highlight w:val="none"/>
              </w:rPr>
            </w:pPr>
            <w:r>
              <w:rPr>
                <w:color w:val="auto"/>
                <w:sz w:val="24"/>
                <w:highlight w:val="none"/>
              </w:rPr>
              <w:t>提供证明文件的电子件或电子证照</w:t>
            </w:r>
          </w:p>
        </w:tc>
      </w:tr>
      <w:tr w14:paraId="0FD98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EE6CF7">
            <w:pPr>
              <w:tabs>
                <w:tab w:val="left" w:pos="1080"/>
              </w:tabs>
              <w:snapToGrid w:val="0"/>
              <w:jc w:val="center"/>
              <w:rPr>
                <w:color w:val="auto"/>
                <w:sz w:val="24"/>
                <w:highlight w:val="none"/>
              </w:rPr>
            </w:pPr>
            <w:r>
              <w:rPr>
                <w:color w:val="auto"/>
                <w:sz w:val="24"/>
                <w:highlight w:val="none"/>
              </w:rPr>
              <w:t>1-2</w:t>
            </w:r>
          </w:p>
        </w:tc>
        <w:tc>
          <w:tcPr>
            <w:tcW w:w="1066" w:type="pct"/>
            <w:vAlign w:val="center"/>
          </w:tcPr>
          <w:p w14:paraId="64F27FD4">
            <w:pPr>
              <w:tabs>
                <w:tab w:val="left" w:pos="1080"/>
              </w:tabs>
              <w:snapToGrid w:val="0"/>
              <w:rPr>
                <w:color w:val="auto"/>
                <w:sz w:val="24"/>
                <w:highlight w:val="none"/>
              </w:rPr>
            </w:pPr>
            <w:r>
              <w:rPr>
                <w:color w:val="auto"/>
                <w:sz w:val="24"/>
                <w:highlight w:val="none"/>
              </w:rPr>
              <w:t>投标人资格声明书</w:t>
            </w:r>
          </w:p>
        </w:tc>
        <w:tc>
          <w:tcPr>
            <w:tcW w:w="2595" w:type="pct"/>
            <w:vAlign w:val="center"/>
          </w:tcPr>
          <w:p w14:paraId="7A547C36">
            <w:pPr>
              <w:tabs>
                <w:tab w:val="left" w:pos="1080"/>
              </w:tabs>
              <w:snapToGrid w:val="0"/>
              <w:rPr>
                <w:color w:val="auto"/>
                <w:sz w:val="24"/>
                <w:highlight w:val="none"/>
              </w:rPr>
            </w:pPr>
            <w:r>
              <w:rPr>
                <w:color w:val="auto"/>
                <w:sz w:val="24"/>
                <w:highlight w:val="none"/>
              </w:rPr>
              <w:t>提供了符合招标文件要求的《投标人资格声明书》。</w:t>
            </w:r>
          </w:p>
        </w:tc>
        <w:tc>
          <w:tcPr>
            <w:tcW w:w="882" w:type="pct"/>
            <w:vAlign w:val="center"/>
          </w:tcPr>
          <w:p w14:paraId="793C3B8C">
            <w:pPr>
              <w:tabs>
                <w:tab w:val="left" w:pos="1080"/>
              </w:tabs>
              <w:snapToGrid w:val="0"/>
              <w:rPr>
                <w:color w:val="auto"/>
                <w:sz w:val="24"/>
                <w:highlight w:val="none"/>
              </w:rPr>
            </w:pPr>
            <w:r>
              <w:rPr>
                <w:color w:val="auto"/>
                <w:sz w:val="24"/>
                <w:highlight w:val="none"/>
              </w:rPr>
              <w:t>格式见《投标文件格式》</w:t>
            </w:r>
          </w:p>
        </w:tc>
      </w:tr>
      <w:tr w14:paraId="01AFE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77BFF2B">
            <w:pPr>
              <w:tabs>
                <w:tab w:val="left" w:pos="1080"/>
              </w:tabs>
              <w:snapToGrid w:val="0"/>
              <w:jc w:val="center"/>
              <w:rPr>
                <w:color w:val="auto"/>
                <w:sz w:val="24"/>
                <w:highlight w:val="none"/>
              </w:rPr>
            </w:pPr>
            <w:r>
              <w:rPr>
                <w:color w:val="auto"/>
                <w:sz w:val="24"/>
                <w:highlight w:val="none"/>
              </w:rPr>
              <w:t>1-3</w:t>
            </w:r>
          </w:p>
        </w:tc>
        <w:tc>
          <w:tcPr>
            <w:tcW w:w="1066" w:type="pct"/>
            <w:vAlign w:val="center"/>
          </w:tcPr>
          <w:p w14:paraId="7CE45546">
            <w:pPr>
              <w:tabs>
                <w:tab w:val="left" w:pos="1080"/>
              </w:tabs>
              <w:snapToGrid w:val="0"/>
              <w:rPr>
                <w:color w:val="auto"/>
                <w:sz w:val="24"/>
                <w:highlight w:val="none"/>
              </w:rPr>
            </w:pPr>
            <w:r>
              <w:rPr>
                <w:color w:val="auto"/>
                <w:sz w:val="24"/>
                <w:highlight w:val="none"/>
              </w:rPr>
              <w:t>投标人信用记录</w:t>
            </w:r>
          </w:p>
        </w:tc>
        <w:tc>
          <w:tcPr>
            <w:tcW w:w="2595" w:type="pct"/>
            <w:vAlign w:val="center"/>
          </w:tcPr>
          <w:p w14:paraId="21309FF5">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4EB972A3">
            <w:pPr>
              <w:tabs>
                <w:tab w:val="left" w:pos="900"/>
                <w:tab w:val="left" w:pos="1980"/>
              </w:tabs>
              <w:snapToGrid w:val="0"/>
              <w:rPr>
                <w:color w:val="auto"/>
                <w:sz w:val="24"/>
                <w:highlight w:val="none"/>
              </w:rPr>
            </w:pPr>
            <w:r>
              <w:rPr>
                <w:color w:val="auto"/>
                <w:sz w:val="24"/>
                <w:highlight w:val="none"/>
              </w:rPr>
              <w:t>截止时点：投标截止时间以后、资格审查阶段采购人或采购代理机构的实际查询时间；</w:t>
            </w:r>
          </w:p>
          <w:p w14:paraId="0210243B">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3174154C">
            <w:pPr>
              <w:tabs>
                <w:tab w:val="left" w:pos="1080"/>
              </w:tabs>
              <w:snapToGrid w:val="0"/>
              <w:rPr>
                <w:color w:val="auto"/>
                <w:sz w:val="24"/>
                <w:highlight w:val="none"/>
              </w:rPr>
            </w:pPr>
            <w:r>
              <w:rPr>
                <w:color w:val="auto"/>
                <w:sz w:val="24"/>
                <w:highlight w:val="none"/>
              </w:rPr>
              <w:t>信用信息的使用原则：经认定的被列入失信被执行人、重大税收违法案件当事人名单、政府采购严重违法失信行为记录名单的投标人，其</w:t>
            </w:r>
            <w:r>
              <w:rPr>
                <w:b/>
                <w:color w:val="auto"/>
                <w:sz w:val="24"/>
                <w:highlight w:val="none"/>
              </w:rPr>
              <w:t>投标无效</w:t>
            </w:r>
            <w:r>
              <w:rPr>
                <w:color w:val="auto"/>
                <w:sz w:val="24"/>
                <w:highlight w:val="none"/>
              </w:rPr>
              <w:t>。</w:t>
            </w:r>
          </w:p>
        </w:tc>
        <w:tc>
          <w:tcPr>
            <w:tcW w:w="882" w:type="pct"/>
            <w:vAlign w:val="center"/>
          </w:tcPr>
          <w:p w14:paraId="0B5722B5">
            <w:pPr>
              <w:tabs>
                <w:tab w:val="left" w:pos="1080"/>
              </w:tabs>
              <w:snapToGrid w:val="0"/>
              <w:rPr>
                <w:color w:val="auto"/>
                <w:sz w:val="24"/>
                <w:highlight w:val="none"/>
              </w:rPr>
            </w:pPr>
            <w:r>
              <w:rPr>
                <w:color w:val="auto"/>
                <w:sz w:val="24"/>
                <w:highlight w:val="none"/>
              </w:rPr>
              <w:t>无须投标人提供，由采购人或采购代理机构查询。</w:t>
            </w:r>
          </w:p>
        </w:tc>
      </w:tr>
      <w:tr w14:paraId="47954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559978F">
            <w:pPr>
              <w:tabs>
                <w:tab w:val="left" w:pos="1080"/>
              </w:tabs>
              <w:snapToGrid w:val="0"/>
              <w:jc w:val="center"/>
              <w:rPr>
                <w:color w:val="auto"/>
                <w:sz w:val="24"/>
                <w:highlight w:val="none"/>
              </w:rPr>
            </w:pPr>
            <w:r>
              <w:rPr>
                <w:color w:val="auto"/>
                <w:sz w:val="24"/>
                <w:highlight w:val="none"/>
              </w:rPr>
              <w:t>1-4</w:t>
            </w:r>
          </w:p>
        </w:tc>
        <w:tc>
          <w:tcPr>
            <w:tcW w:w="1066" w:type="pct"/>
            <w:vAlign w:val="center"/>
          </w:tcPr>
          <w:p w14:paraId="3C2B8013">
            <w:pPr>
              <w:tabs>
                <w:tab w:val="left" w:pos="1080"/>
              </w:tabs>
              <w:snapToGrid w:val="0"/>
              <w:rPr>
                <w:color w:val="auto"/>
                <w:sz w:val="24"/>
                <w:highlight w:val="none"/>
              </w:rPr>
            </w:pPr>
            <w:r>
              <w:rPr>
                <w:color w:val="auto"/>
                <w:sz w:val="24"/>
                <w:highlight w:val="none"/>
              </w:rPr>
              <w:t>法律、行政法规规定的其他条件</w:t>
            </w:r>
          </w:p>
        </w:tc>
        <w:tc>
          <w:tcPr>
            <w:tcW w:w="2595" w:type="pct"/>
            <w:vAlign w:val="center"/>
          </w:tcPr>
          <w:p w14:paraId="6EB08A90">
            <w:pPr>
              <w:tabs>
                <w:tab w:val="left" w:pos="1080"/>
              </w:tabs>
              <w:snapToGrid w:val="0"/>
              <w:rPr>
                <w:color w:val="auto"/>
                <w:sz w:val="24"/>
                <w:highlight w:val="none"/>
              </w:rPr>
            </w:pPr>
            <w:r>
              <w:rPr>
                <w:color w:val="auto"/>
                <w:sz w:val="24"/>
                <w:highlight w:val="none"/>
              </w:rPr>
              <w:t>法律、行政法规规定的其他条件</w:t>
            </w:r>
          </w:p>
        </w:tc>
        <w:tc>
          <w:tcPr>
            <w:tcW w:w="882" w:type="pct"/>
            <w:vAlign w:val="center"/>
          </w:tcPr>
          <w:p w14:paraId="2E7A71E8">
            <w:pPr>
              <w:tabs>
                <w:tab w:val="left" w:pos="1080"/>
              </w:tabs>
              <w:snapToGrid w:val="0"/>
              <w:jc w:val="center"/>
              <w:rPr>
                <w:color w:val="auto"/>
                <w:sz w:val="24"/>
                <w:highlight w:val="none"/>
              </w:rPr>
            </w:pPr>
            <w:r>
              <w:rPr>
                <w:color w:val="auto"/>
                <w:sz w:val="24"/>
                <w:highlight w:val="none"/>
              </w:rPr>
              <w:t>/</w:t>
            </w:r>
          </w:p>
        </w:tc>
      </w:tr>
      <w:tr w14:paraId="2A14B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7504D3E">
            <w:pPr>
              <w:tabs>
                <w:tab w:val="left" w:pos="1080"/>
              </w:tabs>
              <w:snapToGrid w:val="0"/>
              <w:jc w:val="center"/>
              <w:rPr>
                <w:color w:val="auto"/>
                <w:sz w:val="24"/>
                <w:highlight w:val="none"/>
              </w:rPr>
            </w:pPr>
            <w:r>
              <w:rPr>
                <w:color w:val="auto"/>
                <w:sz w:val="24"/>
                <w:highlight w:val="none"/>
              </w:rPr>
              <w:t>2</w:t>
            </w:r>
          </w:p>
        </w:tc>
        <w:tc>
          <w:tcPr>
            <w:tcW w:w="1066" w:type="pct"/>
            <w:vAlign w:val="center"/>
          </w:tcPr>
          <w:p w14:paraId="5DF0D23E">
            <w:pPr>
              <w:tabs>
                <w:tab w:val="left" w:pos="1080"/>
              </w:tabs>
              <w:snapToGrid w:val="0"/>
              <w:rPr>
                <w:color w:val="auto"/>
                <w:sz w:val="24"/>
                <w:highlight w:val="none"/>
              </w:rPr>
            </w:pPr>
            <w:r>
              <w:rPr>
                <w:color w:val="auto"/>
                <w:sz w:val="24"/>
                <w:highlight w:val="none"/>
              </w:rPr>
              <w:t>落实政府采购政策需满足的资格要求</w:t>
            </w:r>
          </w:p>
        </w:tc>
        <w:tc>
          <w:tcPr>
            <w:tcW w:w="2595" w:type="pct"/>
            <w:vAlign w:val="center"/>
          </w:tcPr>
          <w:p w14:paraId="55874290">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7963256A">
            <w:pPr>
              <w:tabs>
                <w:tab w:val="left" w:pos="1080"/>
              </w:tabs>
              <w:snapToGrid w:val="0"/>
              <w:rPr>
                <w:color w:val="auto"/>
                <w:sz w:val="24"/>
                <w:highlight w:val="none"/>
              </w:rPr>
            </w:pPr>
          </w:p>
        </w:tc>
      </w:tr>
      <w:tr w14:paraId="656C9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584D775">
            <w:pPr>
              <w:tabs>
                <w:tab w:val="left" w:pos="1080"/>
              </w:tabs>
              <w:snapToGrid w:val="0"/>
              <w:jc w:val="center"/>
              <w:rPr>
                <w:color w:val="auto"/>
                <w:sz w:val="24"/>
                <w:highlight w:val="none"/>
              </w:rPr>
            </w:pPr>
            <w:r>
              <w:rPr>
                <w:color w:val="auto"/>
                <w:sz w:val="24"/>
                <w:highlight w:val="none"/>
              </w:rPr>
              <w:t>2-1</w:t>
            </w:r>
          </w:p>
        </w:tc>
        <w:tc>
          <w:tcPr>
            <w:tcW w:w="1066" w:type="pct"/>
            <w:vAlign w:val="center"/>
          </w:tcPr>
          <w:p w14:paraId="5DDC43E0">
            <w:pPr>
              <w:tabs>
                <w:tab w:val="left" w:pos="1080"/>
              </w:tabs>
              <w:snapToGrid w:val="0"/>
              <w:rPr>
                <w:color w:val="auto"/>
                <w:sz w:val="24"/>
                <w:highlight w:val="none"/>
              </w:rPr>
            </w:pPr>
            <w:r>
              <w:rPr>
                <w:color w:val="auto"/>
                <w:sz w:val="24"/>
                <w:highlight w:val="none"/>
              </w:rPr>
              <w:t>中小企业政策证明文件</w:t>
            </w:r>
          </w:p>
        </w:tc>
        <w:tc>
          <w:tcPr>
            <w:tcW w:w="2595" w:type="pct"/>
            <w:vAlign w:val="center"/>
          </w:tcPr>
          <w:p w14:paraId="25BD8451">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0B94F3DC">
            <w:pPr>
              <w:tabs>
                <w:tab w:val="left" w:pos="1080"/>
              </w:tabs>
              <w:snapToGrid w:val="0"/>
              <w:rPr>
                <w:color w:val="auto"/>
                <w:sz w:val="24"/>
                <w:highlight w:val="none"/>
              </w:rPr>
            </w:pPr>
          </w:p>
        </w:tc>
      </w:tr>
      <w:tr w14:paraId="2810E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77" w:hRule="atLeast"/>
        </w:trPr>
        <w:tc>
          <w:tcPr>
            <w:tcW w:w="454" w:type="pct"/>
            <w:vAlign w:val="center"/>
          </w:tcPr>
          <w:p w14:paraId="7F280454">
            <w:pPr>
              <w:tabs>
                <w:tab w:val="left" w:pos="1080"/>
              </w:tabs>
              <w:snapToGrid w:val="0"/>
              <w:jc w:val="center"/>
              <w:rPr>
                <w:color w:val="auto"/>
                <w:sz w:val="24"/>
                <w:highlight w:val="none"/>
              </w:rPr>
            </w:pPr>
            <w:r>
              <w:rPr>
                <w:color w:val="auto"/>
                <w:sz w:val="24"/>
                <w:highlight w:val="none"/>
              </w:rPr>
              <w:t>2-1-1</w:t>
            </w:r>
          </w:p>
        </w:tc>
        <w:tc>
          <w:tcPr>
            <w:tcW w:w="1066" w:type="pct"/>
            <w:vAlign w:val="center"/>
          </w:tcPr>
          <w:p w14:paraId="0D2F42D4">
            <w:pPr>
              <w:tabs>
                <w:tab w:val="left" w:pos="1080"/>
              </w:tabs>
              <w:snapToGrid w:val="0"/>
              <w:rPr>
                <w:color w:val="auto"/>
                <w:sz w:val="24"/>
                <w:highlight w:val="none"/>
              </w:rPr>
            </w:pPr>
            <w:r>
              <w:rPr>
                <w:color w:val="auto"/>
                <w:sz w:val="24"/>
                <w:highlight w:val="none"/>
              </w:rPr>
              <w:t>中小企业证明文件</w:t>
            </w:r>
          </w:p>
        </w:tc>
        <w:tc>
          <w:tcPr>
            <w:tcW w:w="2595" w:type="pct"/>
            <w:vAlign w:val="center"/>
          </w:tcPr>
          <w:p w14:paraId="5990B913">
            <w:pPr>
              <w:tabs>
                <w:tab w:val="left" w:pos="1080"/>
              </w:tabs>
              <w:snapToGrid w:val="0"/>
              <w:rPr>
                <w:color w:val="auto"/>
                <w:sz w:val="24"/>
                <w:highlight w:val="none"/>
              </w:rPr>
            </w:pPr>
            <w:r>
              <w:rPr>
                <w:color w:val="auto"/>
                <w:sz w:val="24"/>
                <w:highlight w:val="none"/>
              </w:rPr>
              <w:t>本项目专门面向中小企业采购，《资格证明文件》中</w:t>
            </w:r>
            <w:r>
              <w:rPr>
                <w:rFonts w:hint="eastAsia"/>
                <w:color w:val="auto"/>
                <w:sz w:val="24"/>
                <w:highlight w:val="none"/>
                <w:lang w:val="en-US" w:eastAsia="zh-CN"/>
              </w:rPr>
              <w:t>须</w:t>
            </w:r>
            <w:r>
              <w:rPr>
                <w:color w:val="auto"/>
                <w:sz w:val="24"/>
                <w:highlight w:val="none"/>
              </w:rPr>
              <w:t>提供《中小企业声明函》或《残疾人福利性单位声明函》或由省级以上监狱管理局、戒毒管理局（含新疆生产建设兵团）出具的属于监狱企业的证明文件。</w:t>
            </w:r>
          </w:p>
        </w:tc>
        <w:tc>
          <w:tcPr>
            <w:tcW w:w="882" w:type="pct"/>
            <w:vAlign w:val="center"/>
          </w:tcPr>
          <w:p w14:paraId="23275703">
            <w:pPr>
              <w:tabs>
                <w:tab w:val="left" w:pos="1080"/>
              </w:tabs>
              <w:snapToGrid w:val="0"/>
              <w:rPr>
                <w:color w:val="auto"/>
                <w:sz w:val="24"/>
                <w:highlight w:val="none"/>
              </w:rPr>
            </w:pPr>
            <w:r>
              <w:rPr>
                <w:rFonts w:hint="eastAsia"/>
                <w:color w:val="auto"/>
                <w:sz w:val="24"/>
                <w:highlight w:val="none"/>
              </w:rPr>
              <w:t>格式见《投标文件格式》</w:t>
            </w:r>
          </w:p>
        </w:tc>
      </w:tr>
      <w:tr w14:paraId="04139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B2D3B57">
            <w:pPr>
              <w:tabs>
                <w:tab w:val="left" w:pos="1080"/>
              </w:tabs>
              <w:snapToGrid w:val="0"/>
              <w:jc w:val="center"/>
              <w:rPr>
                <w:color w:val="auto"/>
                <w:sz w:val="24"/>
                <w:highlight w:val="none"/>
              </w:rPr>
            </w:pPr>
            <w:r>
              <w:rPr>
                <w:color w:val="auto"/>
                <w:sz w:val="24"/>
                <w:highlight w:val="none"/>
              </w:rPr>
              <w:t>2-2</w:t>
            </w:r>
          </w:p>
        </w:tc>
        <w:tc>
          <w:tcPr>
            <w:tcW w:w="1066" w:type="pct"/>
            <w:vAlign w:val="center"/>
          </w:tcPr>
          <w:p w14:paraId="3595478E">
            <w:pPr>
              <w:tabs>
                <w:tab w:val="left" w:pos="1080"/>
              </w:tabs>
              <w:snapToGrid w:val="0"/>
              <w:rPr>
                <w:color w:val="auto"/>
                <w:sz w:val="24"/>
                <w:highlight w:val="none"/>
              </w:rPr>
            </w:pPr>
            <w:r>
              <w:rPr>
                <w:color w:val="auto"/>
                <w:sz w:val="24"/>
                <w:highlight w:val="none"/>
              </w:rPr>
              <w:t>其它落实政府采购政策的资格要求</w:t>
            </w:r>
          </w:p>
        </w:tc>
        <w:tc>
          <w:tcPr>
            <w:tcW w:w="2595" w:type="pct"/>
            <w:vAlign w:val="center"/>
          </w:tcPr>
          <w:p w14:paraId="39B226D9">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28BD7FBD">
            <w:pPr>
              <w:tabs>
                <w:tab w:val="left" w:pos="1080"/>
              </w:tabs>
              <w:snapToGrid w:val="0"/>
              <w:rPr>
                <w:color w:val="auto"/>
                <w:sz w:val="24"/>
                <w:highlight w:val="none"/>
              </w:rPr>
            </w:pPr>
          </w:p>
        </w:tc>
      </w:tr>
      <w:tr w14:paraId="57F84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B1F3705">
            <w:pPr>
              <w:tabs>
                <w:tab w:val="left" w:pos="1080"/>
              </w:tabs>
              <w:snapToGrid w:val="0"/>
              <w:jc w:val="center"/>
              <w:rPr>
                <w:color w:val="auto"/>
                <w:sz w:val="24"/>
                <w:highlight w:val="none"/>
              </w:rPr>
            </w:pPr>
            <w:r>
              <w:rPr>
                <w:color w:val="auto"/>
                <w:sz w:val="24"/>
                <w:highlight w:val="none"/>
              </w:rPr>
              <w:t>3</w:t>
            </w:r>
          </w:p>
        </w:tc>
        <w:tc>
          <w:tcPr>
            <w:tcW w:w="1066" w:type="pct"/>
            <w:vAlign w:val="center"/>
          </w:tcPr>
          <w:p w14:paraId="1DE61C4B">
            <w:pPr>
              <w:tabs>
                <w:tab w:val="left" w:pos="1080"/>
              </w:tabs>
              <w:snapToGrid w:val="0"/>
              <w:rPr>
                <w:color w:val="auto"/>
                <w:sz w:val="24"/>
                <w:highlight w:val="none"/>
              </w:rPr>
            </w:pPr>
            <w:r>
              <w:rPr>
                <w:color w:val="auto"/>
                <w:sz w:val="24"/>
                <w:highlight w:val="none"/>
              </w:rPr>
              <w:t>本项目的特定资格要求</w:t>
            </w:r>
          </w:p>
        </w:tc>
        <w:tc>
          <w:tcPr>
            <w:tcW w:w="2595" w:type="pct"/>
            <w:vAlign w:val="center"/>
          </w:tcPr>
          <w:p w14:paraId="4A2B28AF">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1A400133">
            <w:pPr>
              <w:tabs>
                <w:tab w:val="left" w:pos="1080"/>
              </w:tabs>
              <w:snapToGrid w:val="0"/>
              <w:rPr>
                <w:color w:val="auto"/>
                <w:sz w:val="24"/>
                <w:highlight w:val="none"/>
              </w:rPr>
            </w:pPr>
          </w:p>
        </w:tc>
      </w:tr>
      <w:tr w14:paraId="14E54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386F399">
            <w:pPr>
              <w:tabs>
                <w:tab w:val="left" w:pos="1080"/>
              </w:tabs>
              <w:snapToGrid w:val="0"/>
              <w:jc w:val="center"/>
              <w:rPr>
                <w:color w:val="auto"/>
                <w:sz w:val="24"/>
                <w:highlight w:val="none"/>
              </w:rPr>
            </w:pPr>
            <w:r>
              <w:rPr>
                <w:color w:val="auto"/>
                <w:sz w:val="24"/>
                <w:highlight w:val="none"/>
              </w:rPr>
              <w:t>3-1</w:t>
            </w:r>
          </w:p>
        </w:tc>
        <w:tc>
          <w:tcPr>
            <w:tcW w:w="1066" w:type="pct"/>
            <w:vAlign w:val="center"/>
          </w:tcPr>
          <w:p w14:paraId="5DEB3138">
            <w:pPr>
              <w:tabs>
                <w:tab w:val="left" w:pos="1080"/>
              </w:tabs>
              <w:snapToGrid w:val="0"/>
              <w:rPr>
                <w:color w:val="auto"/>
                <w:sz w:val="24"/>
                <w:highlight w:val="none"/>
              </w:rPr>
            </w:pPr>
            <w:r>
              <w:rPr>
                <w:color w:val="auto"/>
                <w:sz w:val="24"/>
                <w:highlight w:val="none"/>
              </w:rPr>
              <w:t>本项目对于联合体的要求</w:t>
            </w:r>
          </w:p>
        </w:tc>
        <w:tc>
          <w:tcPr>
            <w:tcW w:w="2595" w:type="pct"/>
            <w:vAlign w:val="center"/>
          </w:tcPr>
          <w:p w14:paraId="7DB14431">
            <w:pPr>
              <w:tabs>
                <w:tab w:val="left" w:pos="1080"/>
              </w:tabs>
              <w:snapToGrid w:val="0"/>
              <w:rPr>
                <w:color w:val="auto"/>
                <w:sz w:val="24"/>
                <w:highlight w:val="none"/>
              </w:rPr>
            </w:pPr>
            <w:r>
              <w:rPr>
                <w:color w:val="auto"/>
                <w:sz w:val="24"/>
                <w:highlight w:val="none"/>
              </w:rPr>
              <w:t>本项目不接受联合体投标，投标人不得为联合体。</w:t>
            </w:r>
          </w:p>
        </w:tc>
        <w:tc>
          <w:tcPr>
            <w:tcW w:w="882" w:type="pct"/>
            <w:vAlign w:val="center"/>
          </w:tcPr>
          <w:p w14:paraId="5ECBA967">
            <w:pPr>
              <w:tabs>
                <w:tab w:val="left" w:pos="1080"/>
              </w:tabs>
              <w:snapToGrid w:val="0"/>
              <w:rPr>
                <w:color w:val="auto"/>
                <w:sz w:val="24"/>
                <w:highlight w:val="none"/>
              </w:rPr>
            </w:pPr>
          </w:p>
        </w:tc>
      </w:tr>
      <w:tr w14:paraId="72595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10F58CAD">
            <w:pPr>
              <w:tabs>
                <w:tab w:val="left" w:pos="1080"/>
              </w:tabs>
              <w:snapToGrid w:val="0"/>
              <w:jc w:val="center"/>
              <w:rPr>
                <w:rFonts w:hint="eastAsia" w:eastAsia="宋体"/>
                <w:color w:val="auto"/>
                <w:sz w:val="24"/>
                <w:highlight w:val="none"/>
                <w:lang w:eastAsia="zh-CN"/>
              </w:rPr>
            </w:pPr>
            <w:r>
              <w:rPr>
                <w:color w:val="auto"/>
                <w:sz w:val="24"/>
                <w:highlight w:val="none"/>
              </w:rPr>
              <w:t>3-</w:t>
            </w:r>
            <w:r>
              <w:rPr>
                <w:rFonts w:hint="eastAsia"/>
                <w:color w:val="auto"/>
                <w:sz w:val="24"/>
                <w:highlight w:val="none"/>
                <w:lang w:val="en-US" w:eastAsia="zh-CN"/>
              </w:rPr>
              <w:t>2</w:t>
            </w:r>
          </w:p>
        </w:tc>
        <w:tc>
          <w:tcPr>
            <w:tcW w:w="1066" w:type="pct"/>
            <w:vAlign w:val="center"/>
          </w:tcPr>
          <w:p w14:paraId="6402F3EE">
            <w:pPr>
              <w:tabs>
                <w:tab w:val="left" w:pos="1080"/>
              </w:tabs>
              <w:snapToGrid w:val="0"/>
              <w:rPr>
                <w:color w:val="auto"/>
                <w:sz w:val="24"/>
                <w:highlight w:val="none"/>
              </w:rPr>
            </w:pPr>
            <w:r>
              <w:rPr>
                <w:color w:val="auto"/>
                <w:sz w:val="24"/>
                <w:highlight w:val="none"/>
              </w:rPr>
              <w:t>其他特定资格要求</w:t>
            </w:r>
          </w:p>
        </w:tc>
        <w:tc>
          <w:tcPr>
            <w:tcW w:w="2595" w:type="pct"/>
            <w:vAlign w:val="center"/>
          </w:tcPr>
          <w:p w14:paraId="3B901959">
            <w:pPr>
              <w:tabs>
                <w:tab w:val="left" w:pos="1080"/>
              </w:tabs>
              <w:snapToGrid w:val="0"/>
              <w:rPr>
                <w:color w:val="auto"/>
                <w:sz w:val="24"/>
                <w:highlight w:val="none"/>
              </w:rPr>
            </w:pPr>
            <w:r>
              <w:rPr>
                <w:color w:val="auto"/>
                <w:sz w:val="24"/>
                <w:highlight w:val="none"/>
              </w:rPr>
              <w:t>如有，见</w:t>
            </w:r>
            <w:r>
              <w:rPr>
                <w:color w:val="auto"/>
                <w:sz w:val="24"/>
                <w:highlight w:val="none"/>
              </w:rPr>
              <w:t>第一章《投标邀请》</w:t>
            </w:r>
          </w:p>
        </w:tc>
        <w:tc>
          <w:tcPr>
            <w:tcW w:w="882" w:type="pct"/>
            <w:vAlign w:val="center"/>
          </w:tcPr>
          <w:p w14:paraId="235A1EFF">
            <w:pPr>
              <w:tabs>
                <w:tab w:val="left" w:pos="1080"/>
              </w:tabs>
              <w:snapToGrid w:val="0"/>
              <w:rPr>
                <w:color w:val="auto"/>
                <w:sz w:val="24"/>
                <w:highlight w:val="none"/>
              </w:rPr>
            </w:pPr>
            <w:r>
              <w:rPr>
                <w:color w:val="auto"/>
                <w:sz w:val="24"/>
                <w:highlight w:val="none"/>
              </w:rPr>
              <w:t>提供证明文件的电子件或电子证照</w:t>
            </w:r>
          </w:p>
        </w:tc>
      </w:tr>
      <w:tr w14:paraId="17665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AE6C76">
            <w:pPr>
              <w:tabs>
                <w:tab w:val="left" w:pos="1080"/>
              </w:tabs>
              <w:snapToGrid w:val="0"/>
              <w:jc w:val="center"/>
              <w:rPr>
                <w:rFonts w:hint="eastAsia" w:eastAsia="宋体"/>
                <w:color w:val="auto"/>
                <w:sz w:val="24"/>
                <w:highlight w:val="none"/>
                <w:lang w:eastAsia="zh-CN"/>
              </w:rPr>
            </w:pPr>
            <w:r>
              <w:rPr>
                <w:rFonts w:hint="eastAsia"/>
                <w:color w:val="auto"/>
                <w:sz w:val="24"/>
                <w:highlight w:val="none"/>
                <w:lang w:val="en-US" w:eastAsia="zh-CN"/>
              </w:rPr>
              <w:t>4</w:t>
            </w:r>
          </w:p>
        </w:tc>
        <w:tc>
          <w:tcPr>
            <w:tcW w:w="1066" w:type="pct"/>
            <w:vAlign w:val="center"/>
          </w:tcPr>
          <w:p w14:paraId="6E2932F9">
            <w:pPr>
              <w:tabs>
                <w:tab w:val="left" w:pos="1080"/>
              </w:tabs>
              <w:snapToGrid w:val="0"/>
              <w:rPr>
                <w:color w:val="auto"/>
                <w:sz w:val="24"/>
                <w:highlight w:val="none"/>
              </w:rPr>
            </w:pPr>
            <w:r>
              <w:rPr>
                <w:color w:val="auto"/>
                <w:sz w:val="24"/>
                <w:highlight w:val="none"/>
              </w:rPr>
              <w:t>获取招标文件</w:t>
            </w:r>
          </w:p>
        </w:tc>
        <w:tc>
          <w:tcPr>
            <w:tcW w:w="2595" w:type="pct"/>
            <w:vAlign w:val="center"/>
          </w:tcPr>
          <w:p w14:paraId="3DCC8F5D">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tc>
        <w:tc>
          <w:tcPr>
            <w:tcW w:w="882" w:type="pct"/>
            <w:vAlign w:val="center"/>
          </w:tcPr>
          <w:p w14:paraId="216969AE">
            <w:pPr>
              <w:tabs>
                <w:tab w:val="left" w:pos="1080"/>
              </w:tabs>
              <w:snapToGrid w:val="0"/>
              <w:rPr>
                <w:color w:val="auto"/>
                <w:sz w:val="24"/>
                <w:highlight w:val="none"/>
              </w:rPr>
            </w:pPr>
          </w:p>
        </w:tc>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tbl>
    <w:p w14:paraId="200B05EA">
      <w:pPr>
        <w:widowControl/>
        <w:jc w:val="left"/>
        <w:rPr>
          <w:color w:val="auto"/>
          <w:sz w:val="24"/>
          <w:highlight w:val="none"/>
        </w:rPr>
      </w:pPr>
      <w:bookmarkStart w:id="734" w:name="_Hlt522424701"/>
      <w:bookmarkEnd w:id="734"/>
      <w:bookmarkStart w:id="735" w:name="_Hlt487900425"/>
      <w:bookmarkEnd w:id="735"/>
      <w:bookmarkStart w:id="736" w:name="_Toc226965858"/>
      <w:bookmarkStart w:id="737" w:name="_Toc353825550"/>
      <w:bookmarkStart w:id="738" w:name="_Toc127151779"/>
      <w:bookmarkStart w:id="739" w:name="_Toc127161490"/>
      <w:bookmarkStart w:id="740" w:name="_Toc353873940"/>
      <w:r>
        <w:rPr>
          <w:color w:val="auto"/>
          <w:sz w:val="24"/>
          <w:highlight w:val="none"/>
        </w:rPr>
        <w:br w:type="page"/>
      </w:r>
    </w:p>
    <w:p w14:paraId="56CFA2B1">
      <w:pPr>
        <w:spacing w:line="360" w:lineRule="auto"/>
        <w:jc w:val="center"/>
        <w:outlineLvl w:val="0"/>
        <w:rPr>
          <w:b/>
          <w:color w:val="auto"/>
          <w:sz w:val="36"/>
          <w:szCs w:val="36"/>
          <w:highlight w:val="none"/>
        </w:rPr>
      </w:pPr>
      <w:bookmarkStart w:id="741" w:name="_Toc29526"/>
      <w:r>
        <w:rPr>
          <w:b/>
          <w:color w:val="auto"/>
          <w:sz w:val="36"/>
          <w:szCs w:val="36"/>
          <w:highlight w:val="none"/>
        </w:rPr>
        <w:t xml:space="preserve">第四章   </w:t>
      </w:r>
      <w:bookmarkEnd w:id="736"/>
      <w:bookmarkEnd w:id="737"/>
      <w:bookmarkEnd w:id="738"/>
      <w:bookmarkEnd w:id="739"/>
      <w:bookmarkEnd w:id="740"/>
      <w:bookmarkStart w:id="742" w:name="_Hlt164229061"/>
      <w:bookmarkEnd w:id="742"/>
      <w:r>
        <w:rPr>
          <w:b/>
          <w:color w:val="auto"/>
          <w:sz w:val="36"/>
          <w:szCs w:val="36"/>
          <w:highlight w:val="none"/>
        </w:rPr>
        <w:t>评标程序、评标方法和评标标准</w:t>
      </w:r>
      <w:bookmarkEnd w:id="741"/>
    </w:p>
    <w:p w14:paraId="525320C2">
      <w:pPr>
        <w:tabs>
          <w:tab w:val="left" w:pos="360"/>
          <w:tab w:val="left" w:pos="900"/>
        </w:tabs>
        <w:snapToGrid w:val="0"/>
        <w:spacing w:line="360" w:lineRule="auto"/>
        <w:jc w:val="center"/>
        <w:outlineLvl w:val="1"/>
        <w:rPr>
          <w:b/>
          <w:color w:val="auto"/>
          <w:highlight w:val="none"/>
        </w:rPr>
      </w:pPr>
      <w:r>
        <w:rPr>
          <w:b/>
          <w:color w:val="auto"/>
          <w:sz w:val="24"/>
          <w:highlight w:val="none"/>
        </w:rPr>
        <w:t>一、</w:t>
      </w:r>
      <w:r>
        <w:rPr>
          <w:rFonts w:hint="eastAsia"/>
          <w:b/>
          <w:color w:val="auto"/>
          <w:sz w:val="24"/>
          <w:highlight w:val="none"/>
        </w:rPr>
        <w:t>评标程序、</w:t>
      </w:r>
      <w:r>
        <w:rPr>
          <w:b/>
          <w:color w:val="auto"/>
          <w:sz w:val="24"/>
          <w:highlight w:val="none"/>
        </w:rPr>
        <w:t>评标方法</w:t>
      </w:r>
    </w:p>
    <w:p w14:paraId="5C3BE1B4">
      <w:pPr>
        <w:numPr>
          <w:ilvl w:val="0"/>
          <w:numId w:val="14"/>
        </w:numPr>
        <w:tabs>
          <w:tab w:val="left" w:pos="360"/>
        </w:tabs>
        <w:snapToGrid w:val="0"/>
        <w:spacing w:line="360" w:lineRule="auto"/>
        <w:outlineLvl w:val="1"/>
        <w:rPr>
          <w:color w:val="auto"/>
          <w:sz w:val="24"/>
          <w:highlight w:val="none"/>
        </w:rPr>
      </w:pPr>
      <w:bookmarkStart w:id="743" w:name="_Toc264969231"/>
      <w:bookmarkStart w:id="744" w:name="_Toc127151541"/>
      <w:bookmarkStart w:id="745" w:name="_Toc226965731"/>
      <w:bookmarkStart w:id="746" w:name="_Toc149720834"/>
      <w:bookmarkStart w:id="747" w:name="_Toc195842906"/>
      <w:bookmarkStart w:id="748" w:name="_Toc151190168"/>
      <w:bookmarkStart w:id="749" w:name="_Toc164229382"/>
      <w:bookmarkStart w:id="750" w:name="_Toc142311043"/>
      <w:bookmarkStart w:id="751" w:name="_Toc164229236"/>
      <w:bookmarkStart w:id="752" w:name="_Toc151193783"/>
      <w:bookmarkStart w:id="753" w:name="_Toc151193855"/>
      <w:bookmarkStart w:id="754" w:name="_Toc150774746"/>
      <w:bookmarkStart w:id="755" w:name="_Toc226337237"/>
      <w:bookmarkStart w:id="756" w:name="_Toc127151742"/>
      <w:bookmarkStart w:id="757" w:name="_Toc164608655"/>
      <w:bookmarkStart w:id="758" w:name="_Toc265228379"/>
      <w:bookmarkStart w:id="759" w:name="_Toc150480779"/>
      <w:bookmarkStart w:id="760" w:name="_Toc164608810"/>
      <w:bookmarkStart w:id="761" w:name="_Toc151193639"/>
      <w:bookmarkStart w:id="762" w:name="_Toc150774641"/>
      <w:bookmarkStart w:id="763" w:name="_Toc151193929"/>
      <w:bookmarkStart w:id="764" w:name="_Toc305158809"/>
      <w:bookmarkStart w:id="765" w:name="_Toc151193711"/>
      <w:bookmarkStart w:id="766" w:name="_Toc226965814"/>
      <w:bookmarkStart w:id="767" w:name="_Toc305158883"/>
      <w:bookmarkStart w:id="768" w:name="_Toc164351635"/>
      <w:bookmarkStart w:id="769" w:name="_Toc226309785"/>
      <w:bookmarkStart w:id="770" w:name="_Toc150509292"/>
      <w:bookmarkStart w:id="771" w:name="_Toc127161455"/>
      <w:bookmarkStart w:id="772" w:name="_Toc353825551"/>
      <w:bookmarkStart w:id="773" w:name="_Toc353873941"/>
      <w:bookmarkStart w:id="774" w:name="_Toc305158823"/>
      <w:bookmarkStart w:id="775" w:name="_Toc150480793"/>
      <w:bookmarkStart w:id="776" w:name="_Toc142311057"/>
      <w:bookmarkStart w:id="777" w:name="_Toc226965828"/>
      <w:bookmarkStart w:id="778" w:name="_Toc353825545"/>
      <w:bookmarkStart w:id="779" w:name="_Toc264969245"/>
      <w:bookmarkStart w:id="780" w:name="_Toc305158897"/>
      <w:bookmarkStart w:id="781" w:name="_Toc353873935"/>
      <w:bookmarkStart w:id="782" w:name="_Toc195842920"/>
      <w:bookmarkStart w:id="783" w:name="_Toc226337251"/>
      <w:bookmarkStart w:id="784" w:name="_Toc150774760"/>
      <w:bookmarkStart w:id="785" w:name="_Toc127151555"/>
      <w:bookmarkStart w:id="786" w:name="_Toc353873665"/>
      <w:bookmarkStart w:id="787" w:name="_Toc265228393"/>
      <w:r>
        <w:rPr>
          <w:color w:val="auto"/>
          <w:sz w:val="24"/>
          <w:highlight w:val="none"/>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18782671">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88" w:name="_Toc520356167"/>
    </w:p>
    <w:p w14:paraId="68EB6C39">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color w:val="auto"/>
          <w:sz w:val="24"/>
          <w:highlight w:val="none"/>
        </w:rPr>
        <w:t>要求的，</w:t>
      </w:r>
      <w:r>
        <w:rPr>
          <w:b/>
          <w:color w:val="auto"/>
          <w:sz w:val="24"/>
          <w:highlight w:val="none"/>
        </w:rPr>
        <w:t>投标无效</w:t>
      </w:r>
      <w:r>
        <w:rPr>
          <w:color w:val="auto"/>
          <w:sz w:val="24"/>
          <w:highlight w:val="none"/>
        </w:rPr>
        <w:t>。</w:t>
      </w:r>
    </w:p>
    <w:p w14:paraId="161F250C">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1803"/>
        <w:gridCol w:w="6698"/>
      </w:tblGrid>
      <w:tr w14:paraId="51C3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02" w:type="pct"/>
            <w:shd w:val="clear" w:color="auto" w:fill="auto"/>
            <w:vAlign w:val="center"/>
          </w:tcPr>
          <w:p w14:paraId="493E0F8C">
            <w:pPr>
              <w:widowControl/>
              <w:jc w:val="center"/>
              <w:rPr>
                <w:b/>
                <w:color w:val="auto"/>
                <w:kern w:val="0"/>
                <w:sz w:val="24"/>
                <w:highlight w:val="none"/>
              </w:rPr>
            </w:pPr>
            <w:r>
              <w:rPr>
                <w:b/>
                <w:color w:val="auto"/>
                <w:kern w:val="0"/>
                <w:sz w:val="24"/>
                <w:highlight w:val="none"/>
              </w:rPr>
              <w:t>序号</w:t>
            </w:r>
          </w:p>
        </w:tc>
        <w:tc>
          <w:tcPr>
            <w:tcW w:w="975" w:type="pct"/>
            <w:shd w:val="clear" w:color="auto" w:fill="auto"/>
            <w:vAlign w:val="center"/>
          </w:tcPr>
          <w:p w14:paraId="5D851C42">
            <w:pPr>
              <w:widowControl/>
              <w:jc w:val="center"/>
              <w:rPr>
                <w:b/>
                <w:color w:val="auto"/>
                <w:kern w:val="0"/>
                <w:sz w:val="24"/>
                <w:highlight w:val="none"/>
              </w:rPr>
            </w:pPr>
            <w:r>
              <w:rPr>
                <w:b/>
                <w:color w:val="auto"/>
                <w:kern w:val="0"/>
                <w:sz w:val="24"/>
                <w:highlight w:val="none"/>
              </w:rPr>
              <w:t>审查因素</w:t>
            </w:r>
          </w:p>
        </w:tc>
        <w:tc>
          <w:tcPr>
            <w:tcW w:w="3622" w:type="pct"/>
            <w:shd w:val="clear" w:color="auto" w:fill="auto"/>
            <w:vAlign w:val="center"/>
          </w:tcPr>
          <w:p w14:paraId="17A67E0A">
            <w:pPr>
              <w:widowControl/>
              <w:jc w:val="center"/>
              <w:rPr>
                <w:b/>
                <w:color w:val="auto"/>
                <w:kern w:val="0"/>
                <w:sz w:val="24"/>
                <w:highlight w:val="none"/>
              </w:rPr>
            </w:pPr>
            <w:r>
              <w:rPr>
                <w:b/>
                <w:color w:val="auto"/>
                <w:kern w:val="0"/>
                <w:sz w:val="24"/>
                <w:highlight w:val="none"/>
              </w:rPr>
              <w:t>审查内容</w:t>
            </w:r>
          </w:p>
        </w:tc>
      </w:tr>
      <w:tr w14:paraId="36E6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7D87B717">
            <w:pPr>
              <w:widowControl/>
              <w:jc w:val="center"/>
              <w:rPr>
                <w:color w:val="auto"/>
                <w:kern w:val="0"/>
                <w:sz w:val="24"/>
                <w:highlight w:val="none"/>
              </w:rPr>
            </w:pPr>
            <w:r>
              <w:rPr>
                <w:color w:val="auto"/>
                <w:kern w:val="0"/>
                <w:sz w:val="24"/>
                <w:highlight w:val="none"/>
              </w:rPr>
              <w:t>1</w:t>
            </w:r>
          </w:p>
        </w:tc>
        <w:tc>
          <w:tcPr>
            <w:tcW w:w="975" w:type="pct"/>
            <w:shd w:val="clear" w:color="auto" w:fill="auto"/>
            <w:vAlign w:val="center"/>
          </w:tcPr>
          <w:p w14:paraId="22C2AA9A">
            <w:pPr>
              <w:widowControl/>
              <w:jc w:val="left"/>
              <w:rPr>
                <w:color w:val="auto"/>
                <w:kern w:val="0"/>
                <w:sz w:val="24"/>
                <w:highlight w:val="none"/>
              </w:rPr>
            </w:pPr>
            <w:r>
              <w:rPr>
                <w:color w:val="auto"/>
                <w:kern w:val="0"/>
                <w:sz w:val="24"/>
                <w:highlight w:val="none"/>
              </w:rPr>
              <w:t>授权委托书</w:t>
            </w:r>
          </w:p>
        </w:tc>
        <w:tc>
          <w:tcPr>
            <w:tcW w:w="3622" w:type="pct"/>
            <w:shd w:val="clear" w:color="auto" w:fill="auto"/>
            <w:vAlign w:val="center"/>
          </w:tcPr>
          <w:p w14:paraId="1206801F">
            <w:pPr>
              <w:widowControl/>
              <w:jc w:val="left"/>
              <w:rPr>
                <w:color w:val="auto"/>
                <w:kern w:val="0"/>
                <w:sz w:val="24"/>
                <w:highlight w:val="none"/>
              </w:rPr>
            </w:pPr>
            <w:r>
              <w:rPr>
                <w:color w:val="auto"/>
                <w:kern w:val="0"/>
                <w:sz w:val="24"/>
                <w:highlight w:val="none"/>
              </w:rPr>
              <w:t>按招标文件要求提供授权委托书；</w:t>
            </w:r>
          </w:p>
        </w:tc>
      </w:tr>
      <w:tr w14:paraId="4473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0B1BF4D">
            <w:pPr>
              <w:widowControl/>
              <w:jc w:val="center"/>
              <w:rPr>
                <w:color w:val="auto"/>
                <w:kern w:val="0"/>
                <w:sz w:val="24"/>
                <w:highlight w:val="none"/>
              </w:rPr>
            </w:pPr>
            <w:r>
              <w:rPr>
                <w:color w:val="auto"/>
                <w:kern w:val="0"/>
                <w:sz w:val="24"/>
                <w:highlight w:val="none"/>
              </w:rPr>
              <w:t>2</w:t>
            </w:r>
          </w:p>
        </w:tc>
        <w:tc>
          <w:tcPr>
            <w:tcW w:w="975" w:type="pct"/>
            <w:shd w:val="clear" w:color="auto" w:fill="auto"/>
            <w:vAlign w:val="center"/>
          </w:tcPr>
          <w:p w14:paraId="57B17BC9">
            <w:pPr>
              <w:widowControl/>
              <w:jc w:val="left"/>
              <w:rPr>
                <w:color w:val="auto"/>
                <w:kern w:val="0"/>
                <w:sz w:val="24"/>
                <w:highlight w:val="none"/>
              </w:rPr>
            </w:pPr>
            <w:r>
              <w:rPr>
                <w:color w:val="auto"/>
                <w:kern w:val="0"/>
                <w:sz w:val="24"/>
                <w:highlight w:val="none"/>
              </w:rPr>
              <w:t>投标完整性</w:t>
            </w:r>
          </w:p>
        </w:tc>
        <w:tc>
          <w:tcPr>
            <w:tcW w:w="3622" w:type="pct"/>
            <w:shd w:val="clear" w:color="auto" w:fill="auto"/>
            <w:vAlign w:val="center"/>
          </w:tcPr>
          <w:p w14:paraId="7CD404E4">
            <w:pPr>
              <w:widowControl/>
              <w:jc w:val="left"/>
              <w:rPr>
                <w:color w:val="auto"/>
                <w:kern w:val="0"/>
                <w:sz w:val="24"/>
                <w:highlight w:val="none"/>
              </w:rPr>
            </w:pPr>
            <w:r>
              <w:rPr>
                <w:color w:val="auto"/>
                <w:sz w:val="24"/>
                <w:highlight w:val="none"/>
              </w:rPr>
              <w:t>未将一个采购包中的内容拆分投标；</w:t>
            </w:r>
          </w:p>
        </w:tc>
      </w:tr>
      <w:tr w14:paraId="1FB0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0E91C14">
            <w:pPr>
              <w:widowControl/>
              <w:jc w:val="center"/>
              <w:rPr>
                <w:color w:val="auto"/>
                <w:kern w:val="0"/>
                <w:sz w:val="24"/>
                <w:highlight w:val="none"/>
              </w:rPr>
            </w:pPr>
            <w:r>
              <w:rPr>
                <w:color w:val="auto"/>
                <w:kern w:val="0"/>
                <w:sz w:val="24"/>
                <w:highlight w:val="none"/>
              </w:rPr>
              <w:t>3</w:t>
            </w:r>
          </w:p>
        </w:tc>
        <w:tc>
          <w:tcPr>
            <w:tcW w:w="975" w:type="pct"/>
            <w:shd w:val="clear" w:color="auto" w:fill="auto"/>
            <w:vAlign w:val="center"/>
          </w:tcPr>
          <w:p w14:paraId="48E931BF">
            <w:pPr>
              <w:widowControl/>
              <w:jc w:val="left"/>
              <w:rPr>
                <w:color w:val="auto"/>
                <w:kern w:val="0"/>
                <w:sz w:val="24"/>
                <w:highlight w:val="none"/>
              </w:rPr>
            </w:pPr>
            <w:r>
              <w:rPr>
                <w:color w:val="auto"/>
                <w:kern w:val="0"/>
                <w:sz w:val="24"/>
                <w:highlight w:val="none"/>
              </w:rPr>
              <w:t>投标报价</w:t>
            </w:r>
          </w:p>
        </w:tc>
        <w:tc>
          <w:tcPr>
            <w:tcW w:w="3622" w:type="pct"/>
            <w:shd w:val="clear" w:color="auto" w:fill="auto"/>
            <w:vAlign w:val="center"/>
          </w:tcPr>
          <w:p w14:paraId="7C1A45FA">
            <w:pPr>
              <w:widowControl/>
              <w:jc w:val="left"/>
              <w:rPr>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75A1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5DD95B3">
            <w:pPr>
              <w:widowControl/>
              <w:jc w:val="center"/>
              <w:rPr>
                <w:color w:val="auto"/>
                <w:kern w:val="0"/>
                <w:sz w:val="24"/>
                <w:highlight w:val="none"/>
              </w:rPr>
            </w:pPr>
            <w:r>
              <w:rPr>
                <w:color w:val="auto"/>
                <w:kern w:val="0"/>
                <w:sz w:val="24"/>
                <w:highlight w:val="none"/>
              </w:rPr>
              <w:t>4</w:t>
            </w:r>
          </w:p>
        </w:tc>
        <w:tc>
          <w:tcPr>
            <w:tcW w:w="975" w:type="pct"/>
            <w:shd w:val="clear" w:color="auto" w:fill="auto"/>
            <w:vAlign w:val="center"/>
          </w:tcPr>
          <w:p w14:paraId="5E6BCD34">
            <w:pPr>
              <w:widowControl/>
              <w:jc w:val="left"/>
              <w:rPr>
                <w:color w:val="auto"/>
                <w:kern w:val="0"/>
                <w:sz w:val="24"/>
                <w:highlight w:val="none"/>
              </w:rPr>
            </w:pPr>
            <w:r>
              <w:rPr>
                <w:color w:val="auto"/>
                <w:kern w:val="0"/>
                <w:sz w:val="24"/>
                <w:highlight w:val="none"/>
              </w:rPr>
              <w:t>报价唯一性</w:t>
            </w:r>
          </w:p>
        </w:tc>
        <w:tc>
          <w:tcPr>
            <w:tcW w:w="3622" w:type="pct"/>
            <w:shd w:val="clear" w:color="auto" w:fill="auto"/>
            <w:vAlign w:val="center"/>
          </w:tcPr>
          <w:p w14:paraId="7F56D43A">
            <w:pPr>
              <w:widowControl/>
              <w:jc w:val="left"/>
              <w:rPr>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59AB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0B379155">
            <w:pPr>
              <w:widowControl/>
              <w:jc w:val="center"/>
              <w:rPr>
                <w:color w:val="auto"/>
                <w:kern w:val="0"/>
                <w:sz w:val="24"/>
                <w:highlight w:val="none"/>
              </w:rPr>
            </w:pPr>
            <w:r>
              <w:rPr>
                <w:color w:val="auto"/>
                <w:kern w:val="0"/>
                <w:sz w:val="24"/>
                <w:highlight w:val="none"/>
              </w:rPr>
              <w:t>5</w:t>
            </w:r>
          </w:p>
        </w:tc>
        <w:tc>
          <w:tcPr>
            <w:tcW w:w="975" w:type="pct"/>
            <w:shd w:val="clear" w:color="auto" w:fill="auto"/>
            <w:vAlign w:val="center"/>
          </w:tcPr>
          <w:p w14:paraId="5C19AFAD">
            <w:pPr>
              <w:widowControl/>
              <w:jc w:val="left"/>
              <w:rPr>
                <w:color w:val="auto"/>
                <w:kern w:val="0"/>
                <w:sz w:val="24"/>
                <w:highlight w:val="none"/>
              </w:rPr>
            </w:pPr>
            <w:r>
              <w:rPr>
                <w:color w:val="auto"/>
                <w:kern w:val="0"/>
                <w:sz w:val="24"/>
                <w:highlight w:val="none"/>
              </w:rPr>
              <w:t>投标有效期</w:t>
            </w:r>
          </w:p>
        </w:tc>
        <w:tc>
          <w:tcPr>
            <w:tcW w:w="3622" w:type="pct"/>
            <w:shd w:val="clear" w:color="auto" w:fill="auto"/>
            <w:vAlign w:val="center"/>
          </w:tcPr>
          <w:p w14:paraId="6B44033E">
            <w:pPr>
              <w:widowControl/>
              <w:jc w:val="left"/>
              <w:rPr>
                <w:color w:val="auto"/>
                <w:kern w:val="0"/>
                <w:sz w:val="24"/>
                <w:highlight w:val="none"/>
              </w:rPr>
            </w:pPr>
            <w:r>
              <w:rPr>
                <w:color w:val="auto"/>
                <w:kern w:val="0"/>
                <w:sz w:val="24"/>
                <w:highlight w:val="none"/>
              </w:rPr>
              <w:t>投标文件中承诺的投标有效期满足招标文件中载明的投标有效期的；</w:t>
            </w:r>
          </w:p>
        </w:tc>
      </w:tr>
      <w:tr w14:paraId="5BF3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7ADED072">
            <w:pPr>
              <w:widowControl/>
              <w:jc w:val="center"/>
              <w:rPr>
                <w:color w:val="auto"/>
                <w:kern w:val="0"/>
                <w:sz w:val="24"/>
                <w:highlight w:val="none"/>
              </w:rPr>
            </w:pPr>
            <w:r>
              <w:rPr>
                <w:color w:val="auto"/>
                <w:kern w:val="0"/>
                <w:sz w:val="24"/>
                <w:highlight w:val="none"/>
              </w:rPr>
              <w:t>6</w:t>
            </w:r>
          </w:p>
        </w:tc>
        <w:tc>
          <w:tcPr>
            <w:tcW w:w="975" w:type="pct"/>
            <w:shd w:val="clear" w:color="auto" w:fill="auto"/>
            <w:vAlign w:val="center"/>
          </w:tcPr>
          <w:p w14:paraId="3EC093CD">
            <w:pPr>
              <w:widowControl/>
              <w:jc w:val="left"/>
              <w:rPr>
                <w:color w:val="auto"/>
                <w:kern w:val="0"/>
                <w:sz w:val="24"/>
                <w:highlight w:val="none"/>
              </w:rPr>
            </w:pPr>
            <w:r>
              <w:rPr>
                <w:color w:val="auto"/>
                <w:kern w:val="0"/>
                <w:sz w:val="24"/>
                <w:highlight w:val="none"/>
              </w:rPr>
              <w:t>实质性格式</w:t>
            </w:r>
          </w:p>
        </w:tc>
        <w:tc>
          <w:tcPr>
            <w:tcW w:w="3622" w:type="pct"/>
            <w:shd w:val="clear" w:color="auto" w:fill="auto"/>
            <w:vAlign w:val="center"/>
          </w:tcPr>
          <w:p w14:paraId="45840B40">
            <w:pPr>
              <w:widowControl/>
              <w:jc w:val="left"/>
              <w:rPr>
                <w:color w:val="auto"/>
                <w:kern w:val="0"/>
                <w:sz w:val="24"/>
                <w:highlight w:val="none"/>
              </w:rPr>
            </w:pPr>
            <w:r>
              <w:rPr>
                <w:color w:val="auto"/>
                <w:kern w:val="0"/>
                <w:sz w:val="24"/>
                <w:highlight w:val="none"/>
              </w:rPr>
              <w:t>标记为</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的文件均按招标文件要求提供且签署、盖章的；</w:t>
            </w:r>
          </w:p>
        </w:tc>
      </w:tr>
      <w:tr w14:paraId="33AA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094BF51">
            <w:pPr>
              <w:widowControl/>
              <w:jc w:val="center"/>
              <w:rPr>
                <w:color w:val="auto"/>
                <w:kern w:val="0"/>
                <w:sz w:val="24"/>
                <w:highlight w:val="none"/>
              </w:rPr>
            </w:pPr>
            <w:r>
              <w:rPr>
                <w:color w:val="auto"/>
                <w:kern w:val="0"/>
                <w:sz w:val="24"/>
                <w:highlight w:val="none"/>
              </w:rPr>
              <w:t>7</w:t>
            </w:r>
          </w:p>
        </w:tc>
        <w:tc>
          <w:tcPr>
            <w:tcW w:w="975" w:type="pct"/>
            <w:shd w:val="clear" w:color="auto" w:fill="auto"/>
            <w:vAlign w:val="center"/>
          </w:tcPr>
          <w:p w14:paraId="24B770D5">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3622" w:type="pct"/>
            <w:shd w:val="clear" w:color="auto" w:fill="auto"/>
            <w:vAlign w:val="center"/>
          </w:tcPr>
          <w:p w14:paraId="5B81D13E">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343F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E0C54BA">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8</w:t>
            </w:r>
          </w:p>
        </w:tc>
        <w:tc>
          <w:tcPr>
            <w:tcW w:w="975" w:type="pct"/>
            <w:shd w:val="clear" w:color="auto" w:fill="auto"/>
            <w:vAlign w:val="center"/>
          </w:tcPr>
          <w:p w14:paraId="5AB5F8DE">
            <w:pPr>
              <w:widowControl/>
              <w:jc w:val="left"/>
              <w:rPr>
                <w:color w:val="auto"/>
                <w:kern w:val="0"/>
                <w:sz w:val="24"/>
                <w:highlight w:val="none"/>
              </w:rPr>
            </w:pPr>
            <w:r>
              <w:rPr>
                <w:color w:val="auto"/>
                <w:kern w:val="0"/>
                <w:sz w:val="24"/>
                <w:highlight w:val="none"/>
              </w:rPr>
              <w:t>报价的修正（如有）</w:t>
            </w:r>
          </w:p>
        </w:tc>
        <w:tc>
          <w:tcPr>
            <w:tcW w:w="3622" w:type="pct"/>
            <w:shd w:val="clear" w:color="auto" w:fill="auto"/>
            <w:vAlign w:val="center"/>
          </w:tcPr>
          <w:p w14:paraId="11126E2B">
            <w:pPr>
              <w:widowControl/>
              <w:jc w:val="left"/>
              <w:rPr>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5463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402" w:type="pct"/>
            <w:shd w:val="clear" w:color="auto" w:fill="auto"/>
            <w:vAlign w:val="center"/>
          </w:tcPr>
          <w:p w14:paraId="6AD759D5">
            <w:pPr>
              <w:widowControl/>
              <w:jc w:val="center"/>
              <w:rPr>
                <w:rFonts w:hint="eastAsia" w:eastAsia="宋体"/>
                <w:color w:val="auto"/>
                <w:kern w:val="0"/>
                <w:sz w:val="24"/>
                <w:highlight w:val="none"/>
                <w:lang w:eastAsia="zh-CN"/>
              </w:rPr>
            </w:pPr>
            <w:r>
              <w:rPr>
                <w:rFonts w:hint="eastAsia"/>
                <w:color w:val="auto"/>
                <w:kern w:val="0"/>
                <w:sz w:val="24"/>
                <w:highlight w:val="none"/>
                <w:lang w:val="en-US" w:eastAsia="zh-CN"/>
              </w:rPr>
              <w:t>9</w:t>
            </w:r>
          </w:p>
        </w:tc>
        <w:tc>
          <w:tcPr>
            <w:tcW w:w="975" w:type="pct"/>
            <w:shd w:val="clear" w:color="auto" w:fill="auto"/>
            <w:vAlign w:val="center"/>
          </w:tcPr>
          <w:p w14:paraId="205E420F">
            <w:pPr>
              <w:widowControl/>
              <w:jc w:val="left"/>
              <w:rPr>
                <w:color w:val="auto"/>
                <w:kern w:val="0"/>
                <w:sz w:val="24"/>
                <w:highlight w:val="none"/>
              </w:rPr>
            </w:pPr>
            <w:r>
              <w:rPr>
                <w:color w:val="auto"/>
                <w:kern w:val="0"/>
                <w:sz w:val="24"/>
                <w:highlight w:val="none"/>
              </w:rPr>
              <w:t>国家有关部门对投标人的投标产品有强制性规定或要求的</w:t>
            </w:r>
          </w:p>
        </w:tc>
        <w:tc>
          <w:tcPr>
            <w:tcW w:w="3622" w:type="pct"/>
            <w:shd w:val="clear" w:color="auto" w:fill="auto"/>
            <w:vAlign w:val="center"/>
          </w:tcPr>
          <w:p w14:paraId="747A7330">
            <w:pPr>
              <w:widowControl/>
              <w:jc w:val="left"/>
              <w:rPr>
                <w:color w:val="auto"/>
                <w:kern w:val="0"/>
                <w:sz w:val="24"/>
                <w:highlight w:val="none"/>
              </w:rPr>
            </w:pPr>
            <w:r>
              <w:rPr>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6D5A489A">
            <w:pPr>
              <w:widowControl/>
              <w:numPr>
                <w:ilvl w:val="0"/>
                <w:numId w:val="15"/>
              </w:numPr>
              <w:ind w:left="480" w:hanging="480" w:hangingChars="200"/>
              <w:jc w:val="left"/>
              <w:rPr>
                <w:color w:val="auto"/>
                <w:kern w:val="0"/>
                <w:sz w:val="24"/>
                <w:highlight w:val="none"/>
              </w:rPr>
            </w:pPr>
            <w:r>
              <w:rPr>
                <w:color w:val="auto"/>
                <w:kern w:val="0"/>
                <w:sz w:val="24"/>
                <w:highlight w:val="none"/>
              </w:rPr>
              <w:t>采购的产品若属于《节能产品政府采购品目清单》范围中政府强制采购产品，则投标人所报产品必须获得国家确定的认证机构出具的、处于有效期之内的节能产品认证证书；</w:t>
            </w:r>
          </w:p>
          <w:p w14:paraId="0E9F58F2">
            <w:pPr>
              <w:widowControl/>
              <w:numPr>
                <w:ilvl w:val="0"/>
                <w:numId w:val="15"/>
              </w:numPr>
              <w:ind w:left="480" w:hanging="480" w:hangingChars="200"/>
              <w:jc w:val="left"/>
              <w:rPr>
                <w:color w:val="auto"/>
                <w:sz w:val="24"/>
                <w:highlight w:val="none"/>
              </w:rPr>
            </w:pPr>
            <w:r>
              <w:rPr>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highlight w:val="none"/>
              </w:rPr>
              <w:t>公安部颁发的计算机信息系统安全专用产品销售许可证</w:t>
            </w:r>
            <w:r>
              <w:rPr>
                <w:color w:val="auto"/>
                <w:sz w:val="24"/>
                <w:highlight w:val="none"/>
              </w:rPr>
              <w:t>，且在有效期内，亦视为符合要求）</w:t>
            </w:r>
          </w:p>
          <w:p w14:paraId="06CE90D0">
            <w:pPr>
              <w:widowControl/>
              <w:numPr>
                <w:ilvl w:val="0"/>
                <w:numId w:val="15"/>
              </w:numPr>
              <w:ind w:left="480" w:hanging="480" w:hangingChars="200"/>
              <w:jc w:val="left"/>
              <w:rPr>
                <w:color w:val="auto"/>
                <w:kern w:val="0"/>
                <w:sz w:val="24"/>
                <w:highlight w:val="none"/>
              </w:rPr>
            </w:pPr>
            <w:r>
              <w:rPr>
                <w:color w:val="auto"/>
                <w:sz w:val="24"/>
                <w:highlight w:val="none"/>
              </w:rPr>
              <w:t>项目中涉及涂料、胶黏剂、油墨、清洗剂等挥发性有机物产品，且属于强制性标准的，</w:t>
            </w:r>
            <w:r>
              <w:rPr>
                <w:rFonts w:hint="eastAsia"/>
                <w:color w:val="auto"/>
                <w:sz w:val="24"/>
                <w:highlight w:val="none"/>
                <w:lang w:eastAsia="zh-CN"/>
              </w:rPr>
              <w:t>投标人</w:t>
            </w:r>
            <w:r>
              <w:rPr>
                <w:color w:val="auto"/>
                <w:sz w:val="24"/>
                <w:highlight w:val="none"/>
              </w:rPr>
              <w:t>应执行符合本市和国家的VOCs 含量限制标准。</w:t>
            </w:r>
          </w:p>
        </w:tc>
      </w:tr>
      <w:tr w14:paraId="21DD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402" w:type="pct"/>
            <w:shd w:val="clear" w:color="auto" w:fill="auto"/>
            <w:vAlign w:val="center"/>
          </w:tcPr>
          <w:p w14:paraId="352BAA4E">
            <w:pPr>
              <w:widowControl/>
              <w:jc w:val="center"/>
              <w:rPr>
                <w:rFonts w:hint="default" w:eastAsia="宋体"/>
                <w:color w:val="auto"/>
                <w:kern w:val="0"/>
                <w:sz w:val="24"/>
                <w:highlight w:val="none"/>
                <w:lang w:val="en-US" w:eastAsia="zh-CN"/>
              </w:rPr>
            </w:pPr>
            <w:r>
              <w:rPr>
                <w:rFonts w:hint="eastAsia"/>
                <w:color w:val="auto"/>
                <w:kern w:val="0"/>
                <w:sz w:val="24"/>
                <w:highlight w:val="none"/>
                <w:lang w:val="en-US" w:eastAsia="zh-CN"/>
              </w:rPr>
              <w:t>10</w:t>
            </w:r>
          </w:p>
        </w:tc>
        <w:tc>
          <w:tcPr>
            <w:tcW w:w="975" w:type="pct"/>
            <w:shd w:val="clear" w:color="auto" w:fill="auto"/>
            <w:vAlign w:val="center"/>
          </w:tcPr>
          <w:p w14:paraId="7A725676">
            <w:pPr>
              <w:widowControl/>
              <w:jc w:val="left"/>
              <w:rPr>
                <w:color w:val="auto"/>
                <w:kern w:val="0"/>
                <w:sz w:val="24"/>
                <w:highlight w:val="none"/>
              </w:rPr>
            </w:pPr>
            <w:r>
              <w:rPr>
                <w:color w:val="auto"/>
                <w:kern w:val="0"/>
                <w:sz w:val="24"/>
                <w:highlight w:val="none"/>
              </w:rPr>
              <w:t>公平竞争</w:t>
            </w:r>
          </w:p>
        </w:tc>
        <w:tc>
          <w:tcPr>
            <w:tcW w:w="3622" w:type="pct"/>
            <w:shd w:val="clear" w:color="auto" w:fill="auto"/>
            <w:vAlign w:val="center"/>
          </w:tcPr>
          <w:p w14:paraId="0C4C5208">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3CB1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jc w:val="center"/>
        </w:trPr>
        <w:tc>
          <w:tcPr>
            <w:tcW w:w="402" w:type="pct"/>
            <w:shd w:val="clear" w:color="auto" w:fill="auto"/>
            <w:vAlign w:val="center"/>
          </w:tcPr>
          <w:p w14:paraId="22E15FF0">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1</w:t>
            </w:r>
          </w:p>
        </w:tc>
        <w:tc>
          <w:tcPr>
            <w:tcW w:w="975" w:type="pct"/>
            <w:shd w:val="clear" w:color="auto" w:fill="auto"/>
            <w:vAlign w:val="center"/>
          </w:tcPr>
          <w:p w14:paraId="079BA781">
            <w:pPr>
              <w:widowControl/>
              <w:jc w:val="left"/>
              <w:rPr>
                <w:color w:val="auto"/>
                <w:kern w:val="0"/>
                <w:sz w:val="24"/>
                <w:highlight w:val="none"/>
              </w:rPr>
            </w:pPr>
            <w:r>
              <w:rPr>
                <w:color w:val="auto"/>
                <w:kern w:val="0"/>
                <w:sz w:val="24"/>
                <w:highlight w:val="none"/>
              </w:rPr>
              <w:t>串通投标</w:t>
            </w:r>
          </w:p>
        </w:tc>
        <w:tc>
          <w:tcPr>
            <w:tcW w:w="3622" w:type="pct"/>
            <w:shd w:val="clear" w:color="auto" w:fill="auto"/>
            <w:vAlign w:val="center"/>
          </w:tcPr>
          <w:p w14:paraId="26B2B76B">
            <w:pPr>
              <w:widowControl/>
              <w:jc w:val="left"/>
              <w:rPr>
                <w:color w:val="auto"/>
                <w:sz w:val="24"/>
                <w:highlight w:val="none"/>
              </w:rPr>
            </w:pPr>
            <w:r>
              <w:rPr>
                <w:color w:val="auto"/>
                <w:sz w:val="24"/>
                <w:highlight w:val="none"/>
              </w:rPr>
              <w:t>不存在《政府采购货物和服务招标投标管理办法》视为投标人串通投标的情形：</w:t>
            </w:r>
          </w:p>
          <w:p w14:paraId="67ED1555">
            <w:pPr>
              <w:widowControl/>
              <w:numPr>
                <w:ilvl w:val="0"/>
                <w:numId w:val="16"/>
              </w:numPr>
              <w:jc w:val="left"/>
              <w:rPr>
                <w:color w:val="auto"/>
                <w:sz w:val="24"/>
                <w:highlight w:val="none"/>
              </w:rPr>
            </w:pPr>
            <w:r>
              <w:rPr>
                <w:color w:val="auto"/>
                <w:sz w:val="24"/>
                <w:highlight w:val="none"/>
              </w:rPr>
              <w:t>不同投标人的投标文件由同一单位或者个人编制；</w:t>
            </w:r>
          </w:p>
          <w:p w14:paraId="045D143D">
            <w:pPr>
              <w:widowControl/>
              <w:numPr>
                <w:ilvl w:val="0"/>
                <w:numId w:val="16"/>
              </w:numPr>
              <w:jc w:val="left"/>
              <w:rPr>
                <w:color w:val="auto"/>
                <w:sz w:val="24"/>
                <w:highlight w:val="none"/>
              </w:rPr>
            </w:pPr>
            <w:r>
              <w:rPr>
                <w:color w:val="auto"/>
                <w:sz w:val="24"/>
                <w:highlight w:val="none"/>
              </w:rPr>
              <w:t>不同投标人委托同一单位或者个人办理投标事宜；</w:t>
            </w:r>
          </w:p>
          <w:p w14:paraId="750D096E">
            <w:pPr>
              <w:widowControl/>
              <w:numPr>
                <w:ilvl w:val="0"/>
                <w:numId w:val="16"/>
              </w:numPr>
              <w:jc w:val="left"/>
              <w:rPr>
                <w:color w:val="auto"/>
                <w:sz w:val="24"/>
                <w:highlight w:val="none"/>
              </w:rPr>
            </w:pPr>
            <w:r>
              <w:rPr>
                <w:color w:val="auto"/>
                <w:sz w:val="24"/>
                <w:highlight w:val="none"/>
              </w:rPr>
              <w:t>不同投标人的投标文件载明的项目管理成员或者联系人员为同一人；</w:t>
            </w:r>
          </w:p>
          <w:p w14:paraId="3CA0C4B9">
            <w:pPr>
              <w:widowControl/>
              <w:numPr>
                <w:ilvl w:val="0"/>
                <w:numId w:val="16"/>
              </w:numPr>
              <w:jc w:val="left"/>
              <w:rPr>
                <w:color w:val="auto"/>
                <w:kern w:val="0"/>
                <w:sz w:val="24"/>
                <w:highlight w:val="none"/>
              </w:rPr>
            </w:pPr>
            <w:r>
              <w:rPr>
                <w:color w:val="auto"/>
                <w:sz w:val="24"/>
                <w:highlight w:val="none"/>
              </w:rPr>
              <w:t>不同投标人的投标文件异常一致或者投标报价呈规律性差异；</w:t>
            </w:r>
          </w:p>
          <w:p w14:paraId="7F3E43C5">
            <w:pPr>
              <w:widowControl/>
              <w:numPr>
                <w:ilvl w:val="0"/>
                <w:numId w:val="16"/>
              </w:numPr>
              <w:jc w:val="left"/>
              <w:rPr>
                <w:color w:val="auto"/>
                <w:kern w:val="0"/>
                <w:sz w:val="24"/>
                <w:highlight w:val="none"/>
              </w:rPr>
            </w:pPr>
            <w:r>
              <w:rPr>
                <w:color w:val="auto"/>
                <w:sz w:val="24"/>
                <w:highlight w:val="none"/>
              </w:rPr>
              <w:t>不同投标人的投标文件相互混装；</w:t>
            </w:r>
          </w:p>
          <w:p w14:paraId="2C0B92A3">
            <w:pPr>
              <w:widowControl/>
              <w:numPr>
                <w:ilvl w:val="0"/>
                <w:numId w:val="16"/>
              </w:numPr>
              <w:jc w:val="left"/>
              <w:rPr>
                <w:color w:val="auto"/>
                <w:kern w:val="0"/>
                <w:sz w:val="24"/>
                <w:highlight w:val="none"/>
              </w:rPr>
            </w:pPr>
            <w:r>
              <w:rPr>
                <w:color w:val="auto"/>
                <w:sz w:val="24"/>
                <w:highlight w:val="none"/>
              </w:rPr>
              <w:t>不同投标人的投标保证金从同一单位或者个人的账户转出</w:t>
            </w:r>
            <w:r>
              <w:rPr>
                <w:rFonts w:hint="eastAsia"/>
                <w:color w:val="auto"/>
                <w:sz w:val="24"/>
                <w:highlight w:val="none"/>
                <w:lang w:eastAsia="zh-CN"/>
              </w:rPr>
              <w:t>。</w:t>
            </w:r>
          </w:p>
        </w:tc>
      </w:tr>
      <w:tr w14:paraId="4612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CC3C719">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2</w:t>
            </w:r>
          </w:p>
        </w:tc>
        <w:tc>
          <w:tcPr>
            <w:tcW w:w="975" w:type="pct"/>
            <w:shd w:val="clear" w:color="auto" w:fill="auto"/>
            <w:vAlign w:val="center"/>
          </w:tcPr>
          <w:p w14:paraId="1D41E6BF">
            <w:pPr>
              <w:widowControl/>
              <w:jc w:val="left"/>
              <w:rPr>
                <w:color w:val="auto"/>
                <w:kern w:val="0"/>
                <w:sz w:val="24"/>
                <w:highlight w:val="none"/>
              </w:rPr>
            </w:pPr>
            <w:r>
              <w:rPr>
                <w:color w:val="auto"/>
                <w:kern w:val="0"/>
                <w:sz w:val="24"/>
                <w:highlight w:val="none"/>
              </w:rPr>
              <w:t>附加条件</w:t>
            </w:r>
          </w:p>
        </w:tc>
        <w:tc>
          <w:tcPr>
            <w:tcW w:w="3622" w:type="pct"/>
            <w:shd w:val="clear" w:color="auto" w:fill="auto"/>
            <w:vAlign w:val="center"/>
          </w:tcPr>
          <w:p w14:paraId="2CC02659">
            <w:pPr>
              <w:widowControl/>
              <w:jc w:val="left"/>
              <w:rPr>
                <w:rFonts w:hint="eastAsia" w:eastAsia="宋体"/>
                <w:color w:val="auto"/>
                <w:kern w:val="0"/>
                <w:sz w:val="24"/>
                <w:highlight w:val="none"/>
                <w:lang w:eastAsia="zh-CN"/>
              </w:rPr>
            </w:pPr>
            <w:r>
              <w:rPr>
                <w:color w:val="auto"/>
                <w:kern w:val="0"/>
                <w:sz w:val="24"/>
                <w:highlight w:val="none"/>
              </w:rPr>
              <w:t>投标文件未含有采购人不能接受的附加条件的</w:t>
            </w:r>
            <w:r>
              <w:rPr>
                <w:rFonts w:hint="eastAsia"/>
                <w:color w:val="auto"/>
                <w:kern w:val="0"/>
                <w:sz w:val="24"/>
                <w:highlight w:val="none"/>
                <w:lang w:eastAsia="zh-CN"/>
              </w:rPr>
              <w:t>。</w:t>
            </w:r>
          </w:p>
        </w:tc>
      </w:tr>
      <w:tr w14:paraId="0094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46164C8">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3</w:t>
            </w:r>
          </w:p>
        </w:tc>
        <w:tc>
          <w:tcPr>
            <w:tcW w:w="975" w:type="pct"/>
            <w:shd w:val="clear" w:color="auto" w:fill="auto"/>
            <w:vAlign w:val="center"/>
          </w:tcPr>
          <w:p w14:paraId="15E8FC6F">
            <w:pPr>
              <w:widowControl/>
              <w:jc w:val="left"/>
              <w:rPr>
                <w:color w:val="auto"/>
                <w:kern w:val="0"/>
                <w:sz w:val="24"/>
                <w:highlight w:val="none"/>
              </w:rPr>
            </w:pPr>
            <w:r>
              <w:rPr>
                <w:color w:val="auto"/>
                <w:kern w:val="0"/>
                <w:sz w:val="24"/>
                <w:highlight w:val="none"/>
              </w:rPr>
              <w:t>其他无效情形</w:t>
            </w:r>
          </w:p>
        </w:tc>
        <w:tc>
          <w:tcPr>
            <w:tcW w:w="3622" w:type="pct"/>
            <w:shd w:val="clear" w:color="auto" w:fill="auto"/>
            <w:vAlign w:val="center"/>
          </w:tcPr>
          <w:p w14:paraId="541B29CD">
            <w:pPr>
              <w:widowControl/>
              <w:jc w:val="left"/>
              <w:rPr>
                <w:color w:val="auto"/>
                <w:kern w:val="0"/>
                <w:sz w:val="24"/>
                <w:highlight w:val="none"/>
              </w:rPr>
            </w:pPr>
            <w:r>
              <w:rPr>
                <w:color w:val="auto"/>
                <w:sz w:val="24"/>
                <w:highlight w:val="none"/>
              </w:rPr>
              <w:t>投标人、投标文件不存在不符合法律、法规和招标文件规定的其他无效情形。</w:t>
            </w:r>
          </w:p>
        </w:tc>
      </w:tr>
    </w:tbl>
    <w:p w14:paraId="00E6163B">
      <w:pPr>
        <w:numPr>
          <w:ilvl w:val="-1"/>
          <w:numId w:val="0"/>
        </w:numPr>
        <w:tabs>
          <w:tab w:val="left" w:pos="360"/>
        </w:tabs>
        <w:snapToGrid w:val="0"/>
        <w:spacing w:line="360" w:lineRule="auto"/>
        <w:ind w:left="0" w:firstLine="0"/>
        <w:outlineLvl w:val="1"/>
        <w:rPr>
          <w:color w:val="auto"/>
          <w:sz w:val="24"/>
          <w:highlight w:val="none"/>
        </w:rPr>
      </w:pPr>
    </w:p>
    <w:p w14:paraId="385FCBD2">
      <w:pPr>
        <w:numPr>
          <w:ilvl w:val="0"/>
          <w:numId w:val="14"/>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16EFDF0B">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auto"/>
          <w:sz w:val="24"/>
          <w:szCs w:val="20"/>
          <w:highlight w:val="none"/>
        </w:rPr>
        <w:t>若投标人为事业单位或其他组织或分支机构，可为单位负责人</w:t>
      </w:r>
      <w:bookmarkEnd w:id="789"/>
      <w:r>
        <w:rPr>
          <w:color w:val="auto"/>
          <w:sz w:val="24"/>
          <w:highlight w:val="none"/>
        </w:rPr>
        <w:t>）或其授权的代表签字。投标人的澄清、说明或者补正不得超出投标文件的范围或者改变投标文件的实质性内容。澄清文件将作为投标文件内容的一部分。</w:t>
      </w:r>
    </w:p>
    <w:p w14:paraId="05EDCCF0">
      <w:pPr>
        <w:numPr>
          <w:ilvl w:val="1"/>
          <w:numId w:val="14"/>
        </w:numPr>
        <w:tabs>
          <w:tab w:val="left" w:pos="1080"/>
        </w:tabs>
        <w:snapToGrid w:val="0"/>
        <w:spacing w:line="360" w:lineRule="auto"/>
        <w:ind w:left="1077" w:hanging="720"/>
        <w:rPr>
          <w:color w:val="auto"/>
          <w:sz w:val="24"/>
          <w:highlight w:val="none"/>
        </w:rPr>
      </w:pPr>
      <w:bookmarkStart w:id="790" w:name="_Hlk220085436"/>
      <w:r>
        <w:rPr>
          <w:rFonts w:hint="eastAsia"/>
          <w:color w:val="auto"/>
          <w:sz w:val="24"/>
          <w:highlight w:val="none"/>
        </w:rPr>
        <w:t>异常低价处理</w:t>
      </w:r>
    </w:p>
    <w:p w14:paraId="1D4F1F39">
      <w:pPr>
        <w:numPr>
          <w:ilvl w:val="2"/>
          <w:numId w:val="14"/>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5671C09F">
      <w:pPr>
        <w:numPr>
          <w:ilvl w:val="0"/>
          <w:numId w:val="17"/>
        </w:numPr>
        <w:tabs>
          <w:tab w:val="left" w:pos="1589"/>
          <w:tab w:val="left" w:pos="1701"/>
          <w:tab w:val="left" w:pos="2035"/>
          <w:tab w:val="left" w:pos="2114"/>
        </w:tabs>
        <w:snapToGrid w:val="0"/>
        <w:spacing w:line="360" w:lineRule="auto"/>
        <w:ind w:left="2520" w:hanging="620"/>
        <w:rPr>
          <w:rFonts w:hint="eastAsia"/>
          <w:color w:val="auto"/>
          <w:sz w:val="24"/>
          <w:highlight w:val="none"/>
        </w:rPr>
      </w:pPr>
      <w:r>
        <w:rPr>
          <w:rFonts w:hint="eastAsia"/>
          <w:color w:val="auto"/>
          <w:sz w:val="24"/>
          <w:highlight w:val="none"/>
        </w:rPr>
        <w:t>投标（响应）报价低于全部通过符合性审查</w:t>
      </w:r>
      <w:r>
        <w:rPr>
          <w:rFonts w:hint="eastAsia"/>
          <w:color w:val="auto"/>
          <w:sz w:val="24"/>
          <w:highlight w:val="none"/>
          <w:lang w:eastAsia="zh-CN"/>
        </w:rPr>
        <w:t>投标人</w:t>
      </w:r>
      <w:r>
        <w:rPr>
          <w:rFonts w:hint="eastAsia"/>
          <w:color w:val="auto"/>
          <w:sz w:val="24"/>
          <w:highlight w:val="none"/>
        </w:rPr>
        <w:t>投标（响应）报价平均值</w:t>
      </w:r>
      <w:r>
        <w:rPr>
          <w:rFonts w:hint="eastAsia"/>
          <w:color w:val="auto"/>
          <w:sz w:val="24"/>
          <w:highlight w:val="none"/>
          <w:u w:val="none"/>
          <w:lang w:val="en-US" w:eastAsia="zh-CN"/>
        </w:rPr>
        <w:t xml:space="preserve"> 60</w:t>
      </w:r>
      <w:r>
        <w:rPr>
          <w:rFonts w:hint="eastAsia"/>
          <w:color w:val="auto"/>
          <w:sz w:val="24"/>
          <w:highlight w:val="none"/>
          <w:u w:val="none"/>
        </w:rPr>
        <w:t>%</w:t>
      </w:r>
      <w:r>
        <w:rPr>
          <w:rFonts w:hint="eastAsia"/>
          <w:color w:val="auto"/>
          <w:sz w:val="24"/>
          <w:highlight w:val="none"/>
          <w:u w:val="none"/>
          <w:lang w:val="en-US" w:eastAsia="zh-CN"/>
        </w:rPr>
        <w:t xml:space="preserve"> </w:t>
      </w:r>
      <w:r>
        <w:rPr>
          <w:rFonts w:hint="eastAsia"/>
          <w:color w:val="auto"/>
          <w:sz w:val="24"/>
          <w:highlight w:val="none"/>
        </w:rPr>
        <w:t>的，即投标（响应）报价&lt;全部通过符合性审查</w:t>
      </w:r>
      <w:r>
        <w:rPr>
          <w:rFonts w:hint="eastAsia"/>
          <w:color w:val="auto"/>
          <w:sz w:val="24"/>
          <w:highlight w:val="none"/>
          <w:lang w:eastAsia="zh-CN"/>
        </w:rPr>
        <w:t>投标人</w:t>
      </w:r>
      <w:r>
        <w:rPr>
          <w:rFonts w:hint="eastAsia"/>
          <w:color w:val="auto"/>
          <w:sz w:val="24"/>
          <w:highlight w:val="none"/>
        </w:rPr>
        <w:t>投标（响应）报价平均值×</w:t>
      </w:r>
      <w:r>
        <w:rPr>
          <w:rFonts w:hint="eastAsia"/>
          <w:color w:val="auto"/>
          <w:sz w:val="24"/>
          <w:highlight w:val="none"/>
          <w:u w:val="none"/>
          <w:lang w:val="en-US" w:eastAsia="zh-CN"/>
        </w:rPr>
        <w:t xml:space="preserve"> 60</w:t>
      </w:r>
      <w:r>
        <w:rPr>
          <w:rFonts w:hint="eastAsia"/>
          <w:color w:val="auto"/>
          <w:sz w:val="24"/>
          <w:highlight w:val="none"/>
          <w:u w:val="none"/>
        </w:rPr>
        <w:t>%</w:t>
      </w:r>
      <w:r>
        <w:rPr>
          <w:rFonts w:hint="eastAsia"/>
          <w:color w:val="auto"/>
          <w:sz w:val="24"/>
          <w:highlight w:val="none"/>
          <w:u w:val="none"/>
          <w:lang w:val="en-US" w:eastAsia="zh-CN"/>
        </w:rPr>
        <w:t xml:space="preserve"> </w:t>
      </w:r>
      <w:r>
        <w:rPr>
          <w:rFonts w:hint="eastAsia"/>
          <w:color w:val="auto"/>
          <w:sz w:val="24"/>
          <w:highlight w:val="none"/>
        </w:rPr>
        <w:t>；</w:t>
      </w:r>
    </w:p>
    <w:p w14:paraId="1CA4FFF1">
      <w:pPr>
        <w:numPr>
          <w:ilvl w:val="0"/>
          <w:numId w:val="17"/>
        </w:numPr>
        <w:tabs>
          <w:tab w:val="left" w:pos="1589"/>
          <w:tab w:val="left" w:pos="1701"/>
          <w:tab w:val="left" w:pos="2035"/>
          <w:tab w:val="left" w:pos="2114"/>
        </w:tabs>
        <w:snapToGrid w:val="0"/>
        <w:spacing w:line="360" w:lineRule="auto"/>
        <w:ind w:left="2520" w:hanging="620"/>
        <w:rPr>
          <w:rFonts w:hint="eastAsia"/>
          <w:color w:val="auto"/>
          <w:sz w:val="24"/>
          <w:highlight w:val="none"/>
        </w:rPr>
      </w:pPr>
      <w:r>
        <w:rPr>
          <w:rFonts w:hint="eastAsia"/>
          <w:color w:val="auto"/>
          <w:sz w:val="24"/>
          <w:highlight w:val="none"/>
        </w:rPr>
        <w:t>投标（响应）报价低于通过符合性审查的次低报价</w:t>
      </w:r>
      <w:r>
        <w:rPr>
          <w:rFonts w:hint="eastAsia"/>
          <w:color w:val="auto"/>
          <w:sz w:val="24"/>
          <w:highlight w:val="none"/>
          <w:lang w:eastAsia="zh-CN"/>
        </w:rPr>
        <w:t>投标人</w:t>
      </w:r>
      <w:r>
        <w:rPr>
          <w:rFonts w:hint="eastAsia"/>
          <w:color w:val="auto"/>
          <w:sz w:val="24"/>
          <w:highlight w:val="none"/>
        </w:rPr>
        <w:t>投标（响应）报价</w:t>
      </w:r>
      <w:r>
        <w:rPr>
          <w:rFonts w:hint="eastAsia"/>
          <w:color w:val="auto"/>
          <w:sz w:val="24"/>
          <w:highlight w:val="none"/>
          <w:u w:val="none"/>
          <w:lang w:val="en-US" w:eastAsia="zh-CN"/>
        </w:rPr>
        <w:t xml:space="preserve"> 60</w:t>
      </w:r>
      <w:r>
        <w:rPr>
          <w:rFonts w:hint="eastAsia"/>
          <w:color w:val="auto"/>
          <w:sz w:val="24"/>
          <w:highlight w:val="none"/>
          <w:u w:val="none"/>
        </w:rPr>
        <w:t>%</w:t>
      </w:r>
      <w:r>
        <w:rPr>
          <w:rFonts w:hint="eastAsia"/>
          <w:color w:val="auto"/>
          <w:sz w:val="24"/>
          <w:highlight w:val="none"/>
          <w:u w:val="none"/>
          <w:lang w:val="en-US" w:eastAsia="zh-CN"/>
        </w:rPr>
        <w:t xml:space="preserve"> </w:t>
      </w:r>
      <w:r>
        <w:rPr>
          <w:rFonts w:hint="eastAsia"/>
          <w:color w:val="auto"/>
          <w:sz w:val="24"/>
          <w:highlight w:val="none"/>
        </w:rPr>
        <w:t>的，即投标（响应）报价&lt;通过符合性审查的次低报价</w:t>
      </w:r>
      <w:r>
        <w:rPr>
          <w:rFonts w:hint="eastAsia"/>
          <w:color w:val="auto"/>
          <w:sz w:val="24"/>
          <w:highlight w:val="none"/>
          <w:lang w:eastAsia="zh-CN"/>
        </w:rPr>
        <w:t>投标人</w:t>
      </w:r>
      <w:r>
        <w:rPr>
          <w:rFonts w:hint="eastAsia"/>
          <w:color w:val="auto"/>
          <w:sz w:val="24"/>
          <w:highlight w:val="none"/>
        </w:rPr>
        <w:t>投标（响应）报价×</w:t>
      </w:r>
      <w:r>
        <w:rPr>
          <w:rFonts w:hint="eastAsia"/>
          <w:color w:val="auto"/>
          <w:sz w:val="24"/>
          <w:highlight w:val="none"/>
          <w:u w:val="none"/>
          <w:lang w:val="en-US" w:eastAsia="zh-CN"/>
        </w:rPr>
        <w:t xml:space="preserve"> 60</w:t>
      </w:r>
      <w:r>
        <w:rPr>
          <w:rFonts w:hint="eastAsia"/>
          <w:color w:val="auto"/>
          <w:sz w:val="24"/>
          <w:highlight w:val="none"/>
          <w:u w:val="none"/>
        </w:rPr>
        <w:t>%</w:t>
      </w:r>
      <w:r>
        <w:rPr>
          <w:rFonts w:hint="eastAsia"/>
          <w:color w:val="auto"/>
          <w:sz w:val="24"/>
          <w:highlight w:val="none"/>
          <w:u w:val="none"/>
          <w:lang w:val="en-US" w:eastAsia="zh-CN"/>
        </w:rPr>
        <w:t xml:space="preserve"> </w:t>
      </w:r>
      <w:r>
        <w:rPr>
          <w:rFonts w:hint="eastAsia"/>
          <w:color w:val="auto"/>
          <w:sz w:val="24"/>
          <w:highlight w:val="none"/>
        </w:rPr>
        <w:t>；</w:t>
      </w:r>
    </w:p>
    <w:p w14:paraId="68956EBB">
      <w:pPr>
        <w:numPr>
          <w:ilvl w:val="0"/>
          <w:numId w:val="17"/>
        </w:numPr>
        <w:tabs>
          <w:tab w:val="left" w:pos="1589"/>
          <w:tab w:val="left" w:pos="1701"/>
          <w:tab w:val="left" w:pos="2035"/>
          <w:tab w:val="left" w:pos="2114"/>
        </w:tabs>
        <w:snapToGrid w:val="0"/>
        <w:spacing w:line="360" w:lineRule="auto"/>
        <w:ind w:left="2520" w:hanging="620"/>
        <w:rPr>
          <w:color w:val="auto"/>
          <w:sz w:val="24"/>
          <w:highlight w:val="none"/>
        </w:rPr>
      </w:pPr>
      <w:r>
        <w:rPr>
          <w:rFonts w:hint="eastAsia"/>
          <w:color w:val="auto"/>
          <w:sz w:val="24"/>
          <w:highlight w:val="none"/>
        </w:rPr>
        <w:t>投标（响应）报价低于采购项目最高限价</w:t>
      </w:r>
      <w:r>
        <w:rPr>
          <w:rFonts w:hint="eastAsia"/>
          <w:color w:val="auto"/>
          <w:sz w:val="24"/>
          <w:highlight w:val="none"/>
          <w:u w:val="none"/>
          <w:lang w:val="en-US" w:eastAsia="zh-CN"/>
        </w:rPr>
        <w:t xml:space="preserve"> 65</w:t>
      </w:r>
      <w:r>
        <w:rPr>
          <w:rFonts w:hint="eastAsia"/>
          <w:color w:val="auto"/>
          <w:sz w:val="24"/>
          <w:highlight w:val="none"/>
          <w:u w:val="none"/>
        </w:rPr>
        <w:t>%</w:t>
      </w:r>
      <w:r>
        <w:rPr>
          <w:rFonts w:hint="eastAsia"/>
          <w:color w:val="auto"/>
          <w:sz w:val="24"/>
          <w:highlight w:val="none"/>
          <w:u w:val="none"/>
          <w:lang w:val="en-US" w:eastAsia="zh-CN"/>
        </w:rPr>
        <w:t xml:space="preserve"> </w:t>
      </w:r>
      <w:r>
        <w:rPr>
          <w:rFonts w:hint="eastAsia"/>
          <w:color w:val="auto"/>
          <w:sz w:val="24"/>
          <w:highlight w:val="none"/>
        </w:rPr>
        <w:t>的，即投标（响应）报价&lt;采购项目最高限价×</w:t>
      </w:r>
      <w:r>
        <w:rPr>
          <w:rFonts w:hint="eastAsia"/>
          <w:color w:val="auto"/>
          <w:sz w:val="24"/>
          <w:highlight w:val="none"/>
          <w:u w:val="none"/>
          <w:lang w:val="en-US" w:eastAsia="zh-CN"/>
        </w:rPr>
        <w:t xml:space="preserve"> 65</w:t>
      </w:r>
      <w:r>
        <w:rPr>
          <w:rFonts w:hint="eastAsia"/>
          <w:color w:val="auto"/>
          <w:sz w:val="24"/>
          <w:highlight w:val="none"/>
          <w:u w:val="none"/>
        </w:rPr>
        <w:t>%</w:t>
      </w:r>
      <w:r>
        <w:rPr>
          <w:rFonts w:hint="eastAsia"/>
          <w:color w:val="auto"/>
          <w:sz w:val="24"/>
          <w:highlight w:val="none"/>
          <w:u w:val="none"/>
          <w:lang w:val="en-US" w:eastAsia="zh-CN"/>
        </w:rPr>
        <w:t xml:space="preserve"> </w:t>
      </w:r>
      <w:r>
        <w:rPr>
          <w:rFonts w:hint="eastAsia"/>
          <w:color w:val="auto"/>
          <w:sz w:val="24"/>
          <w:highlight w:val="none"/>
        </w:rPr>
        <w:t>；未设定最高限价的采购项目，以采购项目预算金额作为最高限价；</w:t>
      </w:r>
    </w:p>
    <w:p w14:paraId="277359D3">
      <w:pPr>
        <w:numPr>
          <w:ilvl w:val="0"/>
          <w:numId w:val="17"/>
        </w:numPr>
        <w:tabs>
          <w:tab w:val="left" w:pos="1589"/>
          <w:tab w:val="left" w:pos="1701"/>
          <w:tab w:val="left" w:pos="2035"/>
          <w:tab w:val="left" w:pos="2114"/>
        </w:tabs>
        <w:snapToGrid w:val="0"/>
        <w:spacing w:line="360" w:lineRule="auto"/>
        <w:ind w:left="2520" w:hanging="620"/>
        <w:rPr>
          <w:color w:val="auto"/>
          <w:sz w:val="24"/>
          <w:highlight w:val="none"/>
        </w:rPr>
      </w:pPr>
      <w:r>
        <w:rPr>
          <w:rFonts w:hint="eastAsia"/>
          <w:color w:val="auto"/>
          <w:sz w:val="24"/>
          <w:highlight w:val="none"/>
        </w:rPr>
        <w:t>评审委员会基于专业判断，认为</w:t>
      </w:r>
      <w:r>
        <w:rPr>
          <w:rFonts w:hint="eastAsia"/>
          <w:color w:val="auto"/>
          <w:sz w:val="24"/>
          <w:highlight w:val="none"/>
          <w:lang w:eastAsia="zh-CN"/>
        </w:rPr>
        <w:t>投标人</w:t>
      </w:r>
      <w:r>
        <w:rPr>
          <w:rFonts w:hint="eastAsia"/>
          <w:color w:val="auto"/>
          <w:sz w:val="24"/>
          <w:highlight w:val="none"/>
        </w:rPr>
        <w:t>报价过低，有可能影响产品质量或者不能诚信履约的其他情形。</w:t>
      </w:r>
    </w:p>
    <w:p w14:paraId="242AFF7D">
      <w:pPr>
        <w:numPr>
          <w:ilvl w:val="2"/>
          <w:numId w:val="14"/>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w:t>
      </w:r>
      <w:r>
        <w:rPr>
          <w:rFonts w:hint="eastAsia"/>
          <w:color w:val="auto"/>
          <w:sz w:val="24"/>
          <w:highlight w:val="none"/>
          <w:lang w:eastAsia="zh-CN"/>
        </w:rPr>
        <w:t>投标人</w:t>
      </w:r>
      <w:r>
        <w:rPr>
          <w:color w:val="auto"/>
          <w:sz w:val="24"/>
          <w:highlight w:val="none"/>
        </w:rPr>
        <w:t>在评审现场合理的时间内对投标（响应）价格作出解释，提供项目具体成本测算等与报价合理性相关的书面说明及必要的证明材料，包括但不限于原材料成本、人工成本、制造费用等，给予相关</w:t>
      </w:r>
      <w:r>
        <w:rPr>
          <w:rFonts w:hint="eastAsia"/>
          <w:color w:val="auto"/>
          <w:sz w:val="24"/>
          <w:highlight w:val="none"/>
          <w:lang w:eastAsia="zh-CN"/>
        </w:rPr>
        <w:t>投标人</w:t>
      </w:r>
      <w:r>
        <w:rPr>
          <w:color w:val="auto"/>
          <w:sz w:val="24"/>
          <w:highlight w:val="none"/>
        </w:rPr>
        <w:t>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w:t>
      </w:r>
      <w:r>
        <w:rPr>
          <w:rFonts w:hint="eastAsia"/>
          <w:color w:val="auto"/>
          <w:sz w:val="24"/>
          <w:highlight w:val="none"/>
          <w:lang w:eastAsia="zh-CN"/>
        </w:rPr>
        <w:t>投标人</w:t>
      </w:r>
      <w:r>
        <w:rPr>
          <w:color w:val="auto"/>
          <w:sz w:val="24"/>
          <w:highlight w:val="none"/>
        </w:rPr>
        <w:t>已随投标（响应）文件一并提交相关书面说明及必要的证明材料的，在评审现场可不再重复提交。</w:t>
      </w:r>
    </w:p>
    <w:p w14:paraId="1AF40593">
      <w:pPr>
        <w:numPr>
          <w:ilvl w:val="2"/>
          <w:numId w:val="14"/>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w:t>
      </w:r>
      <w:r>
        <w:rPr>
          <w:rFonts w:hint="eastAsia"/>
          <w:color w:val="auto"/>
          <w:sz w:val="24"/>
          <w:highlight w:val="none"/>
          <w:lang w:eastAsia="zh-CN"/>
        </w:rPr>
        <w:t>投标人</w:t>
      </w:r>
      <w:r>
        <w:rPr>
          <w:color w:val="auto"/>
          <w:sz w:val="24"/>
          <w:highlight w:val="none"/>
        </w:rPr>
        <w:t>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4A972F5C">
      <w:pPr>
        <w:numPr>
          <w:ilvl w:val="2"/>
          <w:numId w:val="14"/>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1" w:name="_Hlk190337965"/>
      <w:r>
        <w:rPr>
          <w:rFonts w:hint="eastAsia"/>
          <w:color w:val="auto"/>
          <w:sz w:val="24"/>
          <w:highlight w:val="none"/>
        </w:rPr>
        <w:t xml:space="preserve"> </w:t>
      </w:r>
      <w:r>
        <w:rPr>
          <w:rFonts w:hint="eastAsia"/>
          <w:color w:val="auto"/>
          <w:sz w:val="24"/>
          <w:highlight w:val="none"/>
        </w:rPr>
        <w:t>上述投标（响应）报价指按照本章2.4修正后的报价</w:t>
      </w:r>
      <w:bookmarkEnd w:id="791"/>
      <w:r>
        <w:rPr>
          <w:rFonts w:hint="eastAsia"/>
          <w:color w:val="auto"/>
          <w:sz w:val="24"/>
          <w:highlight w:val="none"/>
        </w:rPr>
        <w:t>。</w:t>
      </w:r>
    </w:p>
    <w:bookmarkEnd w:id="790"/>
    <w:p w14:paraId="71E61E4C">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14:paraId="46CFFD3A">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3BAA0BD3">
      <w:pPr>
        <w:numPr>
          <w:ilvl w:val="2"/>
          <w:numId w:val="14"/>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55580C0E">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t>□有，具体规定为：______________</w:t>
      </w:r>
    </w:p>
    <w:p w14:paraId="71AE66C5">
      <w:pPr>
        <w:tabs>
          <w:tab w:val="left" w:pos="1080"/>
          <w:tab w:val="left" w:pos="1589"/>
          <w:tab w:val="left" w:pos="2035"/>
          <w:tab w:val="left" w:pos="2114"/>
        </w:tabs>
        <w:snapToGrid w:val="0"/>
        <w:spacing w:line="360" w:lineRule="auto"/>
        <w:ind w:left="2035"/>
        <w:rPr>
          <w:color w:val="auto"/>
          <w:sz w:val="24"/>
          <w:highlight w:val="none"/>
        </w:rPr>
      </w:pPr>
      <w:r>
        <w:rPr>
          <w:rFonts w:hint="eastAsia" w:ascii="宋体" w:hAnsi="宋体" w:eastAsia="宋体" w:cs="宋体"/>
          <w:color w:val="auto"/>
          <w:sz w:val="24"/>
          <w:highlight w:val="none"/>
        </w:rPr>
        <w:t>■</w:t>
      </w:r>
      <w:r>
        <w:rPr>
          <w:color w:val="auto"/>
          <w:sz w:val="24"/>
          <w:highlight w:val="none"/>
        </w:rPr>
        <w:t>无，按下述2.4.2-2.4.7项规定修正。</w:t>
      </w:r>
    </w:p>
    <w:p w14:paraId="1A02357B">
      <w:pPr>
        <w:numPr>
          <w:ilvl w:val="2"/>
          <w:numId w:val="14"/>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5AAB0951">
      <w:pPr>
        <w:numPr>
          <w:ilvl w:val="2"/>
          <w:numId w:val="14"/>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6A698920">
      <w:pPr>
        <w:numPr>
          <w:ilvl w:val="2"/>
          <w:numId w:val="14"/>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719B76A5">
      <w:pPr>
        <w:numPr>
          <w:ilvl w:val="2"/>
          <w:numId w:val="14"/>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51EAEB03">
      <w:pPr>
        <w:numPr>
          <w:ilvl w:val="2"/>
          <w:numId w:val="14"/>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r>
        <w:rPr>
          <w:rFonts w:hint="eastAsia"/>
          <w:color w:val="auto"/>
          <w:sz w:val="24"/>
          <w:highlight w:val="none"/>
          <w:lang w:eastAsia="zh-CN"/>
        </w:rPr>
        <w:t>；</w:t>
      </w:r>
    </w:p>
    <w:p w14:paraId="31F31BD8">
      <w:pPr>
        <w:numPr>
          <w:ilvl w:val="2"/>
          <w:numId w:val="14"/>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r>
        <w:rPr>
          <w:rFonts w:hint="eastAsia"/>
          <w:color w:val="auto"/>
          <w:sz w:val="24"/>
          <w:highlight w:val="none"/>
          <w:lang w:eastAsia="zh-CN"/>
        </w:rPr>
        <w:t>；</w:t>
      </w:r>
    </w:p>
    <w:p w14:paraId="46547AD5">
      <w:pPr>
        <w:numPr>
          <w:ilvl w:val="2"/>
          <w:numId w:val="14"/>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14:paraId="0C62358E">
      <w:pPr>
        <w:numPr>
          <w:ilvl w:val="1"/>
          <w:numId w:val="14"/>
        </w:numPr>
        <w:tabs>
          <w:tab w:val="left" w:pos="1080"/>
        </w:tabs>
        <w:snapToGrid w:val="0"/>
        <w:spacing w:line="360" w:lineRule="auto"/>
        <w:ind w:left="1077" w:hanging="720"/>
        <w:rPr>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p>
    <w:p w14:paraId="4C3DF85F">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color w:val="auto"/>
          <w:sz w:val="24"/>
          <w:highlight w:val="none"/>
          <w:u w:val="single"/>
          <w:lang w:val="en-US" w:eastAsia="zh-CN"/>
        </w:rPr>
        <w:t xml:space="preserve"> 10 </w:t>
      </w:r>
      <w:r>
        <w:rPr>
          <w:color w:val="auto"/>
          <w:sz w:val="24"/>
          <w:highlight w:val="none"/>
        </w:rPr>
        <w:t>%的扣除，用扣除后的价格参加评审。</w:t>
      </w:r>
    </w:p>
    <w:p w14:paraId="3EB2C1B7">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lang w:val="en-US" w:eastAsia="zh-CN"/>
        </w:rPr>
        <w:t xml:space="preserve"> / </w:t>
      </w:r>
      <w:r>
        <w:rPr>
          <w:color w:val="auto"/>
          <w:sz w:val="24"/>
          <w:highlight w:val="none"/>
        </w:rPr>
        <w:t>%的扣除，用扣除后的价格参加评审。</w:t>
      </w:r>
    </w:p>
    <w:p w14:paraId="6BD95BF6">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1838E5B3">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662892B0">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64062394">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7A430887">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11162C26">
      <w:pPr>
        <w:numPr>
          <w:ilvl w:val="2"/>
          <w:numId w:val="14"/>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3CABEE49">
      <w:pPr>
        <w:numPr>
          <w:ilvl w:val="1"/>
          <w:numId w:val="14"/>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61B9434B">
      <w:pPr>
        <w:numPr>
          <w:ilvl w:val="2"/>
          <w:numId w:val="14"/>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40426285">
      <w:pPr>
        <w:numPr>
          <w:ilvl w:val="2"/>
          <w:numId w:val="14"/>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w:t>
      </w:r>
      <w:r>
        <w:rPr>
          <w:rFonts w:hint="eastAsia"/>
          <w:color w:val="auto"/>
          <w:sz w:val="24"/>
          <w:highlight w:val="none"/>
          <w:lang w:eastAsia="zh-CN"/>
        </w:rPr>
        <w:t>投标人</w:t>
      </w:r>
      <w:r>
        <w:rPr>
          <w:rFonts w:hint="eastAsia"/>
          <w:color w:val="auto"/>
          <w:sz w:val="24"/>
          <w:highlight w:val="none"/>
        </w:rPr>
        <w:t>为该采购项目或者采购包提供的符合本国产品标准的产品成本之和占该</w:t>
      </w:r>
      <w:r>
        <w:rPr>
          <w:rFonts w:hint="eastAsia"/>
          <w:color w:val="auto"/>
          <w:sz w:val="24"/>
          <w:highlight w:val="none"/>
          <w:lang w:eastAsia="zh-CN"/>
        </w:rPr>
        <w:t>投标人</w:t>
      </w:r>
      <w:r>
        <w:rPr>
          <w:rFonts w:hint="eastAsia"/>
          <w:color w:val="auto"/>
          <w:sz w:val="24"/>
          <w:highlight w:val="none"/>
        </w:rPr>
        <w:t>提供的全部产品成本之和的比例达到80%以上时，依法对该</w:t>
      </w:r>
      <w:r>
        <w:rPr>
          <w:rFonts w:hint="eastAsia"/>
          <w:color w:val="auto"/>
          <w:sz w:val="24"/>
          <w:highlight w:val="none"/>
          <w:lang w:eastAsia="zh-CN"/>
        </w:rPr>
        <w:t>投标人</w:t>
      </w:r>
      <w:r>
        <w:rPr>
          <w:rFonts w:hint="eastAsia"/>
          <w:color w:val="auto"/>
          <w:sz w:val="24"/>
          <w:highlight w:val="none"/>
        </w:rPr>
        <w:t>提供的全部产品给予价格评审优惠，即对该</w:t>
      </w:r>
      <w:r>
        <w:rPr>
          <w:rFonts w:hint="eastAsia"/>
          <w:color w:val="auto"/>
          <w:sz w:val="24"/>
          <w:highlight w:val="none"/>
          <w:lang w:eastAsia="zh-CN"/>
        </w:rPr>
        <w:t>投标人</w:t>
      </w:r>
      <w:r>
        <w:rPr>
          <w:rFonts w:hint="eastAsia"/>
          <w:color w:val="auto"/>
          <w:sz w:val="24"/>
          <w:highlight w:val="none"/>
        </w:rPr>
        <w:t>提供的全部产品的总报价给予20%的价格扣除，用扣除后的价格参与评审。</w:t>
      </w:r>
    </w:p>
    <w:p w14:paraId="0CC05C33">
      <w:pPr>
        <w:numPr>
          <w:ilvl w:val="2"/>
          <w:numId w:val="14"/>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lang w:eastAsia="zh-CN"/>
        </w:rPr>
        <w:t>投标人</w:t>
      </w:r>
      <w:r>
        <w:rPr>
          <w:rFonts w:hint="eastAsia"/>
          <w:color w:val="auto"/>
          <w:sz w:val="24"/>
          <w:highlight w:val="none"/>
        </w:rPr>
        <w:t>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0C094B2E">
      <w:pPr>
        <w:numPr>
          <w:ilvl w:val="0"/>
          <w:numId w:val="14"/>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2"/>
      <w:bookmarkEnd w:id="773"/>
    </w:p>
    <w:p w14:paraId="79E445ED">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125BBC5A">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1B8F73B6">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39188165">
      <w:pPr>
        <w:tabs>
          <w:tab w:val="left" w:pos="900"/>
          <w:tab w:val="left" w:pos="1589"/>
          <w:tab w:val="left" w:pos="1701"/>
        </w:tabs>
        <w:snapToGrid w:val="0"/>
        <w:spacing w:line="360" w:lineRule="auto"/>
        <w:ind w:left="1985"/>
        <w:rPr>
          <w:color w:val="auto"/>
          <w:sz w:val="24"/>
          <w:highlight w:val="none"/>
        </w:rPr>
      </w:pPr>
      <w:r>
        <w:rPr>
          <w:rFonts w:hint="eastAsia" w:ascii="宋体" w:hAnsi="宋体" w:eastAsia="宋体" w:cs="宋体"/>
          <w:color w:val="auto"/>
          <w:sz w:val="24"/>
          <w:highlight w:val="none"/>
        </w:rPr>
        <w:t>■</w:t>
      </w:r>
      <w:r>
        <w:rPr>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CC7F423">
      <w:pPr>
        <w:tabs>
          <w:tab w:val="left" w:pos="900"/>
          <w:tab w:val="left" w:pos="1589"/>
          <w:tab w:val="left" w:pos="1701"/>
        </w:tabs>
        <w:snapToGrid w:val="0"/>
        <w:spacing w:line="360" w:lineRule="auto"/>
        <w:ind w:left="1985"/>
        <w:rPr>
          <w:color w:val="auto"/>
          <w:sz w:val="24"/>
          <w:highlight w:val="none"/>
        </w:rPr>
      </w:pPr>
      <w:r>
        <w:rPr>
          <w:color w:val="auto"/>
          <w:sz w:val="24"/>
          <w:highlight w:val="none"/>
        </w:rPr>
        <w:t>□最低评标价法，指投标文件满足招标文件全部实质性要求，且投标报价最低的投标人为中标候选人的评标方法。</w:t>
      </w:r>
    </w:p>
    <w:p w14:paraId="566DF402">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14:paraId="03CB0D27">
      <w:pPr>
        <w:tabs>
          <w:tab w:val="left" w:pos="1080"/>
          <w:tab w:val="left" w:pos="1589"/>
          <w:tab w:val="left" w:pos="2035"/>
        </w:tabs>
        <w:snapToGrid w:val="0"/>
        <w:spacing w:line="360" w:lineRule="auto"/>
        <w:ind w:left="2035"/>
        <w:rPr>
          <w:color w:val="auto"/>
          <w:sz w:val="24"/>
          <w:highlight w:val="none"/>
        </w:rPr>
      </w:pPr>
      <w:r>
        <w:rPr>
          <w:color w:val="auto"/>
          <w:sz w:val="24"/>
          <w:highlight w:val="none"/>
        </w:rPr>
        <w:t>□随机抽取</w:t>
      </w:r>
    </w:p>
    <w:p w14:paraId="124D7BEA">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t>□其他方式，具体要求：</w:t>
      </w:r>
      <w:r>
        <w:rPr>
          <w:rFonts w:hint="eastAsia"/>
          <w:color w:val="auto"/>
          <w:sz w:val="24"/>
          <w:highlight w:val="none"/>
          <w:u w:val="single"/>
          <w:lang w:val="en-US" w:eastAsia="zh-CN"/>
        </w:rPr>
        <w:t xml:space="preserve"> / </w:t>
      </w:r>
    </w:p>
    <w:p w14:paraId="6305AE96">
      <w:pPr>
        <w:numPr>
          <w:ilvl w:val="2"/>
          <w:numId w:val="14"/>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color w:val="auto"/>
          <w:sz w:val="24"/>
          <w:highlight w:val="none"/>
          <w:u w:val="single"/>
          <w:lang w:val="en-US" w:eastAsia="zh-CN"/>
        </w:rPr>
        <w:t xml:space="preserve">见评分标准 </w:t>
      </w:r>
      <w:r>
        <w:rPr>
          <w:color w:val="auto"/>
          <w:sz w:val="24"/>
          <w:highlight w:val="none"/>
        </w:rPr>
        <w:t>。</w:t>
      </w:r>
    </w:p>
    <w:p w14:paraId="42DACC75">
      <w:pPr>
        <w:numPr>
          <w:ilvl w:val="0"/>
          <w:numId w:val="14"/>
        </w:numPr>
        <w:tabs>
          <w:tab w:val="left" w:pos="360"/>
        </w:tabs>
        <w:snapToGrid w:val="0"/>
        <w:spacing w:line="360" w:lineRule="auto"/>
        <w:outlineLvl w:val="1"/>
        <w:rPr>
          <w:color w:val="auto"/>
          <w:sz w:val="24"/>
          <w:highlight w:val="none"/>
        </w:rPr>
      </w:pPr>
      <w:r>
        <w:rPr>
          <w:color w:val="auto"/>
          <w:sz w:val="24"/>
          <w:highlight w:val="none"/>
        </w:rPr>
        <w:t>确定</w:t>
      </w:r>
      <w:bookmarkStart w:id="792" w:name="_Toc226965819"/>
      <w:bookmarkStart w:id="793" w:name="_Toc305158888"/>
      <w:bookmarkStart w:id="794" w:name="_Toc520356170"/>
      <w:bookmarkStart w:id="795" w:name="_Toc149720839"/>
      <w:bookmarkStart w:id="796" w:name="_Toc150509297"/>
      <w:bookmarkStart w:id="797" w:name="_Toc151193644"/>
      <w:bookmarkStart w:id="798" w:name="_Toc226309790"/>
      <w:bookmarkStart w:id="799" w:name="_Toc226965736"/>
      <w:bookmarkStart w:id="800" w:name="_Toc164229241"/>
      <w:bookmarkStart w:id="801" w:name="_Toc150774751"/>
      <w:bookmarkStart w:id="802" w:name="_Toc264969236"/>
      <w:bookmarkStart w:id="803" w:name="_Toc150774646"/>
      <w:bookmarkStart w:id="804" w:name="_Toc195842911"/>
      <w:bookmarkStart w:id="805" w:name="_Toc164351640"/>
      <w:bookmarkStart w:id="806" w:name="_Toc226337242"/>
      <w:bookmarkStart w:id="807" w:name="_Toc150480784"/>
      <w:bookmarkStart w:id="808" w:name="_Toc142311048"/>
      <w:bookmarkStart w:id="809" w:name="_Toc265228384"/>
      <w:bookmarkStart w:id="810" w:name="_Toc127151747"/>
      <w:bookmarkStart w:id="811" w:name="_Toc164229387"/>
      <w:bookmarkStart w:id="812" w:name="_Toc305158814"/>
      <w:bookmarkStart w:id="813" w:name="_Toc164608660"/>
      <w:bookmarkStart w:id="814" w:name="_Ref467307010"/>
      <w:bookmarkStart w:id="815" w:name="_Toc151193716"/>
      <w:bookmarkStart w:id="816" w:name="_Toc164608815"/>
      <w:bookmarkStart w:id="817" w:name="_Toc151193860"/>
      <w:bookmarkStart w:id="818" w:name="_Toc127151546"/>
      <w:bookmarkStart w:id="819" w:name="_Toc151193788"/>
      <w:bookmarkStart w:id="820" w:name="_Toc151190173"/>
      <w:bookmarkStart w:id="821" w:name="_Toc127161460"/>
      <w:bookmarkStart w:id="822" w:name="_Toc151193934"/>
      <w:r>
        <w:rPr>
          <w:color w:val="auto"/>
          <w:sz w:val="24"/>
          <w:highlight w:val="none"/>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3B7CF588">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ADF275D">
      <w:pPr>
        <w:pStyle w:val="24"/>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□随机抽取</w:t>
      </w:r>
    </w:p>
    <w:p w14:paraId="666F9073">
      <w:pPr>
        <w:pStyle w:val="24"/>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eastAsia" w:ascii="宋体" w:hAnsi="宋体" w:eastAsia="宋体" w:cs="宋体"/>
          <w:color w:val="auto"/>
          <w:sz w:val="24"/>
          <w:highlight w:val="none"/>
        </w:rPr>
        <w:t>■</w:t>
      </w:r>
      <w:r>
        <w:rPr>
          <w:rFonts w:hint="default" w:ascii="Times New Roman" w:hAnsi="Times New Roman"/>
          <w:color w:val="auto"/>
          <w:sz w:val="24"/>
          <w:szCs w:val="24"/>
          <w:highlight w:val="none"/>
        </w:rPr>
        <w:t>其他方式，具体要求：</w:t>
      </w:r>
      <w:r>
        <w:rPr>
          <w:rFonts w:hint="eastAsia"/>
          <w:color w:val="auto"/>
          <w:sz w:val="24"/>
          <w:highlight w:val="none"/>
          <w:u w:val="single"/>
          <w:lang w:val="en-US" w:eastAsia="zh-CN"/>
        </w:rPr>
        <w:t xml:space="preserve"> / </w:t>
      </w:r>
    </w:p>
    <w:p w14:paraId="548DB053">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6E14F19">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4EF18E6E">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p>
    <w:p w14:paraId="3F023EBF">
      <w:pPr>
        <w:numPr>
          <w:ilvl w:val="1"/>
          <w:numId w:val="14"/>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lang w:val="en-US" w:eastAsia="zh-CN"/>
        </w:rPr>
        <w:t xml:space="preserve"> 3 </w:t>
      </w:r>
      <w:r>
        <w:rPr>
          <w:color w:val="auto"/>
          <w:sz w:val="24"/>
          <w:highlight w:val="none"/>
        </w:rPr>
        <w:t>名中标候选人。</w:t>
      </w:r>
    </w:p>
    <w:p w14:paraId="64D87DB9">
      <w:pPr>
        <w:numPr>
          <w:ilvl w:val="0"/>
          <w:numId w:val="14"/>
        </w:numPr>
        <w:tabs>
          <w:tab w:val="left" w:pos="360"/>
        </w:tabs>
        <w:snapToGrid w:val="0"/>
        <w:spacing w:line="360" w:lineRule="auto"/>
        <w:outlineLvl w:val="1"/>
        <w:rPr>
          <w:color w:val="auto"/>
          <w:sz w:val="24"/>
          <w:highlight w:val="none"/>
        </w:rPr>
      </w:pPr>
      <w:r>
        <w:rPr>
          <w:color w:val="auto"/>
          <w:sz w:val="24"/>
          <w:highlight w:val="none"/>
        </w:rPr>
        <w:t>报告违法行为</w:t>
      </w:r>
    </w:p>
    <w:p w14:paraId="49D65F56">
      <w:pPr>
        <w:widowControl/>
        <w:numPr>
          <w:ilvl w:val="1"/>
          <w:numId w:val="14"/>
        </w:numPr>
        <w:tabs>
          <w:tab w:val="left" w:pos="1080"/>
        </w:tabs>
        <w:snapToGrid w:val="0"/>
        <w:spacing w:line="360" w:lineRule="auto"/>
        <w:ind w:left="1077" w:hanging="720"/>
        <w:jc w:val="left"/>
        <w:rPr>
          <w:b/>
          <w:color w:val="auto"/>
          <w:sz w:val="24"/>
          <w:highlight w:val="none"/>
        </w:rPr>
      </w:pPr>
      <w:r>
        <w:rPr>
          <w:color w:val="auto"/>
          <w:sz w:val="24"/>
          <w:highlight w:val="none"/>
        </w:rPr>
        <w:t>评标委员会在评标过程中发现投标人有行贿、提供虚假材料或者串通等违法行为时，应当及时向财政部门报告。</w:t>
      </w:r>
      <w:r>
        <w:rPr>
          <w:b/>
          <w:color w:val="auto"/>
          <w:sz w:val="24"/>
          <w:highlight w:val="none"/>
        </w:rPr>
        <w:br w:type="page"/>
      </w:r>
    </w:p>
    <w:p w14:paraId="7BACF121">
      <w:pPr>
        <w:tabs>
          <w:tab w:val="left" w:pos="360"/>
          <w:tab w:val="left" w:pos="900"/>
        </w:tabs>
        <w:snapToGrid w:val="0"/>
        <w:spacing w:line="360" w:lineRule="auto"/>
        <w:jc w:val="center"/>
        <w:outlineLvl w:val="1"/>
        <w:rPr>
          <w:b/>
          <w:color w:val="auto"/>
          <w:highlight w:val="none"/>
        </w:rPr>
      </w:pPr>
      <w:r>
        <w:rPr>
          <w:b/>
          <w:color w:val="auto"/>
          <w:sz w:val="24"/>
          <w:highlight w:val="none"/>
        </w:rPr>
        <w:t>二、评标标准</w:t>
      </w:r>
    </w:p>
    <w:tbl>
      <w:tblPr>
        <w:tblStyle w:val="43"/>
        <w:tblW w:w="8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823"/>
        <w:gridCol w:w="768"/>
        <w:gridCol w:w="6647"/>
      </w:tblGrid>
      <w:tr w14:paraId="63BE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35" w:type="dxa"/>
            <w:vAlign w:val="center"/>
          </w:tcPr>
          <w:p w14:paraId="53D4D9CF">
            <w:pPr>
              <w:spacing w:before="181" w:beforeLines="50" w:line="240" w:lineRule="atLeast"/>
              <w:ind w:firstLine="28"/>
              <w:jc w:val="center"/>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序号</w:t>
            </w:r>
          </w:p>
        </w:tc>
        <w:tc>
          <w:tcPr>
            <w:tcW w:w="823" w:type="dxa"/>
            <w:vAlign w:val="center"/>
          </w:tcPr>
          <w:p w14:paraId="4CD799D6">
            <w:pPr>
              <w:spacing w:before="181" w:beforeLines="50" w:line="240" w:lineRule="atLeast"/>
              <w:ind w:firstLine="28"/>
              <w:jc w:val="center"/>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评分因素</w:t>
            </w:r>
          </w:p>
        </w:tc>
        <w:tc>
          <w:tcPr>
            <w:tcW w:w="768" w:type="dxa"/>
            <w:vAlign w:val="center"/>
          </w:tcPr>
          <w:p w14:paraId="7CBEBE8B">
            <w:pPr>
              <w:spacing w:before="181" w:beforeLines="50" w:line="240" w:lineRule="atLeast"/>
              <w:ind w:firstLine="28"/>
              <w:jc w:val="center"/>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分值</w:t>
            </w:r>
          </w:p>
        </w:tc>
        <w:tc>
          <w:tcPr>
            <w:tcW w:w="6647" w:type="dxa"/>
            <w:vAlign w:val="center"/>
          </w:tcPr>
          <w:p w14:paraId="1D05C516">
            <w:pPr>
              <w:spacing w:before="181" w:beforeLines="50" w:line="240" w:lineRule="atLeast"/>
              <w:ind w:firstLine="28"/>
              <w:jc w:val="center"/>
              <w:rPr>
                <w:rFonts w:hint="eastAsia" w:ascii="宋体" w:hAnsi="宋体" w:eastAsia="宋体" w:cs="宋体"/>
                <w:b/>
                <w:color w:val="auto"/>
                <w:sz w:val="24"/>
                <w:szCs w:val="24"/>
                <w:highlight w:val="none"/>
                <w:shd w:val="clear" w:color="auto" w:fill="auto"/>
              </w:rPr>
            </w:pPr>
            <w:r>
              <w:rPr>
                <w:rFonts w:hint="eastAsia" w:ascii="宋体" w:hAnsi="宋体" w:eastAsia="宋体" w:cs="宋体"/>
                <w:b/>
                <w:color w:val="auto"/>
                <w:sz w:val="24"/>
                <w:szCs w:val="24"/>
                <w:highlight w:val="none"/>
                <w:shd w:val="clear" w:color="auto" w:fill="auto"/>
              </w:rPr>
              <w:t>评分标准</w:t>
            </w:r>
          </w:p>
        </w:tc>
      </w:tr>
      <w:tr w14:paraId="4176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1" w:hRule="atLeast"/>
          <w:jc w:val="center"/>
        </w:trPr>
        <w:tc>
          <w:tcPr>
            <w:tcW w:w="535" w:type="dxa"/>
            <w:vAlign w:val="center"/>
          </w:tcPr>
          <w:p w14:paraId="7DEEB95F">
            <w:pPr>
              <w:pStyle w:val="246"/>
              <w:spacing w:before="181" w:beforeLines="50" w:after="0" w:line="240" w:lineRule="atLeast"/>
              <w:rPr>
                <w:rFonts w:hint="eastAsia" w:ascii="宋体" w:hAnsi="宋体" w:eastAsia="宋体" w:cs="宋体"/>
                <w:color w:val="auto"/>
                <w:sz w:val="24"/>
                <w:szCs w:val="24"/>
                <w:highlight w:val="none"/>
                <w:shd w:val="clear" w:color="auto" w:fill="auto"/>
                <w:lang w:val="en-US" w:eastAsia="zh-CN"/>
              </w:rPr>
            </w:pPr>
            <w:r>
              <w:rPr>
                <w:rFonts w:hint="eastAsia" w:ascii="宋体" w:hAnsi="宋体" w:eastAsia="宋体" w:cs="宋体"/>
                <w:color w:val="auto"/>
                <w:sz w:val="24"/>
                <w:szCs w:val="24"/>
                <w:highlight w:val="none"/>
                <w:shd w:val="clear" w:color="auto" w:fill="auto"/>
                <w:lang w:val="en-US" w:eastAsia="zh-CN"/>
              </w:rPr>
              <w:t>1</w:t>
            </w:r>
          </w:p>
        </w:tc>
        <w:tc>
          <w:tcPr>
            <w:tcW w:w="823" w:type="dxa"/>
            <w:vAlign w:val="center"/>
          </w:tcPr>
          <w:p w14:paraId="3D182F5C">
            <w:pPr>
              <w:spacing w:before="181" w:beforeLines="50" w:line="240" w:lineRule="atLeast"/>
              <w:ind w:firstLine="28" w:firstLineChars="0"/>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投标报价</w:t>
            </w:r>
          </w:p>
        </w:tc>
        <w:tc>
          <w:tcPr>
            <w:tcW w:w="768" w:type="dxa"/>
            <w:vAlign w:val="center"/>
          </w:tcPr>
          <w:p w14:paraId="0773EC7B">
            <w:pPr>
              <w:spacing w:before="181" w:beforeLines="50" w:line="240" w:lineRule="atLeast"/>
              <w:ind w:firstLine="28" w:firstLineChars="0"/>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10</w:t>
            </w:r>
          </w:p>
        </w:tc>
        <w:tc>
          <w:tcPr>
            <w:tcW w:w="6647" w:type="dxa"/>
            <w:vAlign w:val="center"/>
          </w:tcPr>
          <w:p w14:paraId="4031C5E5">
            <w:pPr>
              <w:spacing w:before="181" w:beforeLines="50" w:line="240" w:lineRule="atLeast"/>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满足招标文件要求且投标价格最低的投标报价为评标基准价，其价格分为满分。其他投标人的价格分统一按照下列公式计算：</w:t>
            </w:r>
          </w:p>
          <w:p w14:paraId="5C972524">
            <w:pPr>
              <w:spacing w:before="181" w:beforeLines="50" w:line="240" w:lineRule="atLeast"/>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投标报价得分＝（评标基准价/投标报价）×分值。</w:t>
            </w:r>
          </w:p>
          <w:p w14:paraId="317D6AC1">
            <w:pPr>
              <w:spacing w:before="181" w:beforeLines="50" w:line="240" w:lineRule="atLeast"/>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此处投标报价指经过报价修正，及因落实政府采购政策进行价格调整后的报价，详见第四章《评标程序、评标方法和评标标准》2.4、2.5及2.6。</w:t>
            </w:r>
          </w:p>
        </w:tc>
      </w:tr>
      <w:tr w14:paraId="7092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773" w:type="dxa"/>
            <w:gridSpan w:val="4"/>
            <w:vAlign w:val="center"/>
          </w:tcPr>
          <w:p w14:paraId="78EE544D">
            <w:pPr>
              <w:pStyle w:val="246"/>
              <w:spacing w:before="181" w:beforeLines="50" w:after="0" w:line="240" w:lineRule="atLeast"/>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lang w:val="en-US" w:eastAsia="zh-CN"/>
              </w:rPr>
              <w:t>商务</w:t>
            </w:r>
            <w:r>
              <w:rPr>
                <w:rFonts w:hint="eastAsia" w:ascii="宋体" w:hAnsi="宋体" w:eastAsia="宋体" w:cs="宋体"/>
                <w:color w:val="auto"/>
                <w:sz w:val="24"/>
                <w:szCs w:val="24"/>
                <w:highlight w:val="none"/>
                <w:shd w:val="clear" w:color="auto" w:fill="auto"/>
              </w:rPr>
              <w:t>部分（</w:t>
            </w:r>
            <w:r>
              <w:rPr>
                <w:rFonts w:hint="eastAsia" w:ascii="宋体" w:hAnsi="宋体" w:eastAsia="宋体" w:cs="宋体"/>
                <w:color w:val="auto"/>
                <w:sz w:val="24"/>
                <w:szCs w:val="24"/>
                <w:highlight w:val="none"/>
                <w:shd w:val="clear" w:color="auto" w:fill="auto"/>
                <w:lang w:val="en-US" w:eastAsia="zh-CN"/>
              </w:rPr>
              <w:t>13</w:t>
            </w:r>
            <w:r>
              <w:rPr>
                <w:rFonts w:hint="eastAsia" w:ascii="宋体" w:hAnsi="宋体" w:eastAsia="宋体" w:cs="宋体"/>
                <w:color w:val="auto"/>
                <w:sz w:val="24"/>
                <w:szCs w:val="24"/>
                <w:highlight w:val="none"/>
                <w:shd w:val="clear" w:color="auto" w:fill="auto"/>
              </w:rPr>
              <w:t>分）</w:t>
            </w:r>
          </w:p>
        </w:tc>
      </w:tr>
      <w:tr w14:paraId="3B6E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atLeast"/>
          <w:jc w:val="center"/>
        </w:trPr>
        <w:tc>
          <w:tcPr>
            <w:tcW w:w="535" w:type="dxa"/>
            <w:vAlign w:val="center"/>
          </w:tcPr>
          <w:p w14:paraId="4C83A6C4">
            <w:pPr>
              <w:pStyle w:val="246"/>
              <w:spacing w:before="181" w:beforeLines="50" w:after="0" w:line="240" w:lineRule="atLeast"/>
              <w:rPr>
                <w:rFonts w:hint="eastAsia" w:ascii="宋体" w:hAnsi="宋体" w:eastAsia="宋体" w:cs="宋体"/>
                <w:color w:val="auto"/>
                <w:sz w:val="24"/>
                <w:szCs w:val="24"/>
                <w:highlight w:val="none"/>
                <w:shd w:val="clear" w:color="auto" w:fill="auto"/>
                <w:lang w:val="en-US" w:eastAsia="zh-CN"/>
              </w:rPr>
            </w:pPr>
            <w:r>
              <w:rPr>
                <w:rFonts w:hint="eastAsia" w:ascii="宋体" w:hAnsi="宋体" w:eastAsia="宋体" w:cs="宋体"/>
                <w:color w:val="auto"/>
                <w:sz w:val="24"/>
                <w:szCs w:val="24"/>
                <w:highlight w:val="none"/>
                <w:shd w:val="clear" w:color="auto" w:fill="auto"/>
                <w:lang w:val="en-US" w:eastAsia="zh-CN"/>
              </w:rPr>
              <w:t>1</w:t>
            </w:r>
          </w:p>
        </w:tc>
        <w:tc>
          <w:tcPr>
            <w:tcW w:w="823" w:type="dxa"/>
            <w:vAlign w:val="center"/>
          </w:tcPr>
          <w:p w14:paraId="587C42C0">
            <w:pPr>
              <w:pStyle w:val="246"/>
              <w:spacing w:before="181" w:beforeLines="50" w:after="0" w:line="240" w:lineRule="atLeast"/>
              <w:rPr>
                <w:rFonts w:hint="eastAsia" w:ascii="宋体" w:hAnsi="宋体" w:eastAsia="宋体" w:cs="宋体"/>
                <w:b w:val="0"/>
                <w:bCs/>
                <w:color w:val="auto"/>
                <w:sz w:val="24"/>
                <w:szCs w:val="24"/>
                <w:highlight w:val="none"/>
                <w:shd w:val="clear" w:color="auto" w:fill="auto"/>
              </w:rPr>
            </w:pPr>
            <w:r>
              <w:rPr>
                <w:rFonts w:hint="eastAsia" w:ascii="宋体" w:hAnsi="宋体" w:eastAsia="宋体" w:cs="宋体"/>
                <w:b w:val="0"/>
                <w:bCs/>
                <w:color w:val="auto"/>
                <w:sz w:val="24"/>
                <w:szCs w:val="24"/>
                <w:highlight w:val="none"/>
                <w:shd w:val="clear" w:color="auto" w:fill="auto"/>
              </w:rPr>
              <w:t>类似业绩</w:t>
            </w:r>
          </w:p>
        </w:tc>
        <w:tc>
          <w:tcPr>
            <w:tcW w:w="768" w:type="dxa"/>
            <w:vAlign w:val="center"/>
          </w:tcPr>
          <w:p w14:paraId="5F437D32">
            <w:pPr>
              <w:pStyle w:val="246"/>
              <w:spacing w:before="181" w:beforeLines="50" w:after="0" w:line="240" w:lineRule="atLeast"/>
              <w:rPr>
                <w:rFonts w:hint="default"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val="0"/>
                <w:bCs/>
                <w:color w:val="auto"/>
                <w:sz w:val="24"/>
                <w:szCs w:val="24"/>
                <w:highlight w:val="none"/>
                <w:shd w:val="clear" w:color="auto" w:fill="auto"/>
                <w:lang w:val="en-US" w:eastAsia="zh-CN"/>
              </w:rPr>
              <w:t>10</w:t>
            </w:r>
          </w:p>
        </w:tc>
        <w:tc>
          <w:tcPr>
            <w:tcW w:w="6647" w:type="dxa"/>
            <w:vAlign w:val="center"/>
          </w:tcPr>
          <w:p w14:paraId="0270172E">
            <w:pPr>
              <w:pStyle w:val="246"/>
              <w:spacing w:before="181" w:beforeLines="50" w:after="0" w:line="240" w:lineRule="atLeast"/>
              <w:jc w:val="left"/>
              <w:rPr>
                <w:rFonts w:hint="eastAsia" w:ascii="宋体" w:hAnsi="宋体" w:eastAsia="宋体" w:cs="宋体"/>
                <w:b w:val="0"/>
                <w:bCs/>
                <w:color w:val="auto"/>
                <w:sz w:val="24"/>
                <w:szCs w:val="24"/>
                <w:highlight w:val="none"/>
                <w:shd w:val="clear" w:color="auto" w:fill="auto"/>
              </w:rPr>
            </w:pPr>
            <w:r>
              <w:rPr>
                <w:rFonts w:hint="eastAsia" w:ascii="宋体" w:hAnsi="宋体" w:eastAsia="宋体" w:cs="宋体"/>
                <w:b w:val="0"/>
                <w:bCs/>
                <w:color w:val="auto"/>
                <w:sz w:val="24"/>
                <w:szCs w:val="24"/>
                <w:highlight w:val="none"/>
                <w:shd w:val="clear" w:color="auto" w:fill="auto"/>
              </w:rPr>
              <w:t>近3年（2023年</w:t>
            </w:r>
            <w:r>
              <w:rPr>
                <w:rFonts w:hint="eastAsia" w:ascii="宋体" w:hAnsi="宋体" w:eastAsia="宋体" w:cs="宋体"/>
                <w:b w:val="0"/>
                <w:bCs/>
                <w:color w:val="auto"/>
                <w:sz w:val="24"/>
                <w:szCs w:val="24"/>
                <w:highlight w:val="none"/>
                <w:shd w:val="clear" w:color="auto" w:fill="auto"/>
                <w:lang w:val="en-US" w:eastAsia="zh-CN"/>
              </w:rPr>
              <w:t>9</w:t>
            </w:r>
            <w:r>
              <w:rPr>
                <w:rFonts w:hint="eastAsia" w:ascii="宋体" w:hAnsi="宋体" w:eastAsia="宋体" w:cs="宋体"/>
                <w:b w:val="0"/>
                <w:bCs/>
                <w:color w:val="auto"/>
                <w:sz w:val="24"/>
                <w:szCs w:val="24"/>
                <w:highlight w:val="none"/>
                <w:shd w:val="clear" w:color="auto" w:fill="auto"/>
              </w:rPr>
              <w:t>月1日至202</w:t>
            </w:r>
            <w:r>
              <w:rPr>
                <w:rFonts w:hint="eastAsia" w:ascii="宋体" w:hAnsi="宋体" w:eastAsia="宋体" w:cs="宋体"/>
                <w:b w:val="0"/>
                <w:bCs/>
                <w:color w:val="auto"/>
                <w:sz w:val="24"/>
                <w:szCs w:val="24"/>
                <w:highlight w:val="none"/>
                <w:shd w:val="clear" w:color="auto" w:fill="auto"/>
                <w:lang w:val="en-US" w:eastAsia="zh-CN"/>
              </w:rPr>
              <w:t>6</w:t>
            </w:r>
            <w:r>
              <w:rPr>
                <w:rFonts w:hint="eastAsia" w:ascii="宋体" w:hAnsi="宋体" w:eastAsia="宋体" w:cs="宋体"/>
                <w:b w:val="0"/>
                <w:bCs/>
                <w:color w:val="auto"/>
                <w:sz w:val="24"/>
                <w:szCs w:val="24"/>
                <w:highlight w:val="none"/>
                <w:shd w:val="clear" w:color="auto" w:fill="auto"/>
              </w:rPr>
              <w:t>年</w:t>
            </w:r>
            <w:r>
              <w:rPr>
                <w:rFonts w:hint="eastAsia" w:ascii="宋体" w:hAnsi="宋体" w:eastAsia="宋体" w:cs="宋体"/>
                <w:b w:val="0"/>
                <w:bCs/>
                <w:color w:val="auto"/>
                <w:sz w:val="24"/>
                <w:szCs w:val="24"/>
                <w:highlight w:val="none"/>
                <w:shd w:val="clear" w:color="auto" w:fill="auto"/>
                <w:lang w:val="en-US" w:eastAsia="zh-CN"/>
              </w:rPr>
              <w:t>8</w:t>
            </w:r>
            <w:r>
              <w:rPr>
                <w:rFonts w:hint="eastAsia" w:ascii="宋体" w:hAnsi="宋体" w:eastAsia="宋体" w:cs="宋体"/>
                <w:b w:val="0"/>
                <w:bCs/>
                <w:color w:val="auto"/>
                <w:sz w:val="24"/>
                <w:szCs w:val="24"/>
                <w:highlight w:val="none"/>
                <w:shd w:val="clear" w:color="auto" w:fill="auto"/>
              </w:rPr>
              <w:t>月</w:t>
            </w:r>
            <w:r>
              <w:rPr>
                <w:rFonts w:hint="eastAsia" w:ascii="宋体" w:hAnsi="宋体" w:eastAsia="宋体" w:cs="宋体"/>
                <w:b w:val="0"/>
                <w:bCs/>
                <w:color w:val="auto"/>
                <w:sz w:val="24"/>
                <w:szCs w:val="24"/>
                <w:highlight w:val="none"/>
                <w:shd w:val="clear" w:color="auto" w:fill="auto"/>
                <w:lang w:val="en-US" w:eastAsia="zh-CN"/>
              </w:rPr>
              <w:t>3</w:t>
            </w:r>
            <w:r>
              <w:rPr>
                <w:rFonts w:hint="eastAsia" w:ascii="宋体" w:hAnsi="宋体" w:eastAsia="宋体" w:cs="宋体"/>
                <w:b w:val="0"/>
                <w:bCs/>
                <w:color w:val="auto"/>
                <w:sz w:val="24"/>
                <w:szCs w:val="24"/>
                <w:highlight w:val="none"/>
                <w:shd w:val="clear" w:color="auto" w:fill="auto"/>
              </w:rPr>
              <w:t>1日）承担完成的类似业绩：每有一项类似业绩</w:t>
            </w:r>
            <w:r>
              <w:rPr>
                <w:rFonts w:hint="eastAsia" w:ascii="宋体" w:hAnsi="宋体" w:eastAsia="宋体" w:cs="宋体"/>
                <w:b w:val="0"/>
                <w:bCs/>
                <w:color w:val="auto"/>
                <w:sz w:val="24"/>
                <w:szCs w:val="24"/>
                <w:highlight w:val="none"/>
                <w:shd w:val="clear" w:color="auto" w:fill="auto"/>
                <w:lang w:val="en-US" w:eastAsia="zh-CN"/>
              </w:rPr>
              <w:t>（包含造林、绿化养护、</w:t>
            </w:r>
            <w:r>
              <w:rPr>
                <w:rFonts w:hint="eastAsia" w:ascii="宋体" w:hAnsi="宋体" w:eastAsia="宋体" w:cs="宋体"/>
                <w:b w:val="0"/>
                <w:bCs/>
                <w:color w:val="auto"/>
                <w:sz w:val="24"/>
                <w:szCs w:val="24"/>
                <w:highlight w:val="none"/>
                <w:shd w:val="clear" w:color="auto" w:fill="auto"/>
                <w:lang w:eastAsia="zh-CN"/>
              </w:rPr>
              <w:t>林木抚育</w:t>
            </w:r>
            <w:r>
              <w:rPr>
                <w:rFonts w:hint="eastAsia" w:ascii="宋体" w:hAnsi="宋体" w:eastAsia="宋体" w:cs="宋体"/>
                <w:b w:val="0"/>
                <w:bCs/>
                <w:color w:val="auto"/>
                <w:sz w:val="24"/>
                <w:szCs w:val="24"/>
                <w:highlight w:val="none"/>
                <w:shd w:val="clear" w:color="auto" w:fill="auto"/>
                <w:lang w:val="en-US" w:eastAsia="zh-CN"/>
              </w:rPr>
              <w:t>及生态公益林经营服务</w:t>
            </w:r>
            <w:r>
              <w:rPr>
                <w:rFonts w:hint="eastAsia" w:ascii="宋体" w:hAnsi="宋体" w:eastAsia="宋体" w:cs="宋体"/>
                <w:b w:val="0"/>
                <w:bCs/>
                <w:color w:val="auto"/>
                <w:sz w:val="24"/>
                <w:szCs w:val="24"/>
                <w:highlight w:val="none"/>
                <w:shd w:val="clear" w:color="auto" w:fill="auto"/>
                <w:lang w:eastAsia="zh-CN"/>
              </w:rPr>
              <w:t>管理</w:t>
            </w:r>
            <w:r>
              <w:rPr>
                <w:rFonts w:hint="eastAsia" w:ascii="宋体" w:hAnsi="宋体" w:eastAsia="宋体" w:cs="宋体"/>
                <w:b w:val="0"/>
                <w:bCs/>
                <w:color w:val="auto"/>
                <w:sz w:val="24"/>
                <w:szCs w:val="24"/>
                <w:highlight w:val="none"/>
                <w:shd w:val="clear" w:color="auto" w:fill="auto"/>
                <w:lang w:val="en-US" w:eastAsia="zh-CN"/>
              </w:rPr>
              <w:t>）</w:t>
            </w:r>
            <w:r>
              <w:rPr>
                <w:rFonts w:hint="eastAsia" w:ascii="宋体" w:hAnsi="宋体" w:eastAsia="宋体" w:cs="宋体"/>
                <w:b w:val="0"/>
                <w:bCs/>
                <w:color w:val="auto"/>
                <w:sz w:val="24"/>
                <w:szCs w:val="24"/>
                <w:highlight w:val="none"/>
                <w:shd w:val="clear" w:color="auto" w:fill="auto"/>
              </w:rPr>
              <w:t>得</w:t>
            </w:r>
            <w:r>
              <w:rPr>
                <w:rFonts w:hint="eastAsia" w:ascii="宋体" w:hAnsi="宋体" w:eastAsia="宋体" w:cs="宋体"/>
                <w:b w:val="0"/>
                <w:bCs/>
                <w:color w:val="auto"/>
                <w:sz w:val="24"/>
                <w:szCs w:val="24"/>
                <w:highlight w:val="none"/>
                <w:shd w:val="clear" w:color="auto" w:fill="auto"/>
                <w:lang w:val="en-US" w:eastAsia="zh-CN"/>
              </w:rPr>
              <w:t>2</w:t>
            </w:r>
            <w:r>
              <w:rPr>
                <w:rFonts w:hint="eastAsia" w:ascii="宋体" w:hAnsi="宋体" w:eastAsia="宋体" w:cs="宋体"/>
                <w:b w:val="0"/>
                <w:bCs/>
                <w:color w:val="auto"/>
                <w:sz w:val="24"/>
                <w:szCs w:val="24"/>
                <w:highlight w:val="none"/>
                <w:shd w:val="clear" w:color="auto" w:fill="auto"/>
              </w:rPr>
              <w:t>分，最多1</w:t>
            </w:r>
            <w:r>
              <w:rPr>
                <w:rFonts w:hint="eastAsia" w:ascii="宋体" w:hAnsi="宋体" w:eastAsia="宋体" w:cs="宋体"/>
                <w:b w:val="0"/>
                <w:bCs/>
                <w:color w:val="auto"/>
                <w:sz w:val="24"/>
                <w:szCs w:val="24"/>
                <w:highlight w:val="none"/>
                <w:shd w:val="clear" w:color="auto" w:fill="auto"/>
                <w:lang w:val="en-US" w:eastAsia="zh-CN"/>
              </w:rPr>
              <w:t>0</w:t>
            </w:r>
            <w:r>
              <w:rPr>
                <w:rFonts w:hint="eastAsia" w:ascii="宋体" w:hAnsi="宋体" w:eastAsia="宋体" w:cs="宋体"/>
                <w:b w:val="0"/>
                <w:bCs/>
                <w:color w:val="auto"/>
                <w:sz w:val="24"/>
                <w:szCs w:val="24"/>
                <w:highlight w:val="none"/>
                <w:shd w:val="clear" w:color="auto" w:fill="auto"/>
              </w:rPr>
              <w:t>分。</w:t>
            </w:r>
          </w:p>
          <w:p w14:paraId="1A4B2D70">
            <w:pPr>
              <w:pStyle w:val="246"/>
              <w:spacing w:before="181" w:beforeLines="50" w:after="0" w:line="240" w:lineRule="atLeast"/>
              <w:jc w:val="left"/>
              <w:rPr>
                <w:rFonts w:hint="eastAsia" w:ascii="宋体" w:hAnsi="宋体" w:eastAsia="宋体" w:cs="宋体"/>
                <w:b w:val="0"/>
                <w:bCs/>
                <w:color w:val="auto"/>
                <w:sz w:val="24"/>
                <w:szCs w:val="24"/>
                <w:highlight w:val="none"/>
                <w:shd w:val="clear" w:color="auto" w:fill="auto"/>
              </w:rPr>
            </w:pPr>
            <w:r>
              <w:rPr>
                <w:rFonts w:hint="eastAsia" w:ascii="宋体" w:hAnsi="宋体" w:eastAsia="宋体" w:cs="宋体"/>
                <w:b w:val="0"/>
                <w:bCs/>
                <w:color w:val="auto"/>
                <w:sz w:val="24"/>
                <w:szCs w:val="24"/>
                <w:highlight w:val="none"/>
                <w:shd w:val="clear" w:color="auto" w:fill="auto"/>
              </w:rPr>
              <w:t>注：须提供与用户签订的合同首页、合同内容、合同服务期所在页、签字盖章页的复印件等相关文件作为证明。</w:t>
            </w:r>
          </w:p>
        </w:tc>
      </w:tr>
      <w:tr w14:paraId="5AF2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jc w:val="center"/>
        </w:trPr>
        <w:tc>
          <w:tcPr>
            <w:tcW w:w="535" w:type="dxa"/>
            <w:vAlign w:val="center"/>
          </w:tcPr>
          <w:p w14:paraId="07F1974C">
            <w:pPr>
              <w:pStyle w:val="246"/>
              <w:spacing w:before="181" w:beforeLines="50" w:after="0" w:line="240" w:lineRule="atLeast"/>
              <w:rPr>
                <w:rFonts w:hint="default" w:ascii="宋体" w:hAnsi="宋体" w:eastAsia="宋体" w:cs="宋体"/>
                <w:color w:val="auto"/>
                <w:sz w:val="24"/>
                <w:szCs w:val="24"/>
                <w:highlight w:val="none"/>
                <w:shd w:val="clear" w:color="auto" w:fill="auto"/>
                <w:lang w:val="en-US" w:eastAsia="zh-CN"/>
              </w:rPr>
            </w:pPr>
            <w:r>
              <w:rPr>
                <w:rFonts w:hint="eastAsia" w:ascii="宋体" w:hAnsi="宋体" w:eastAsia="宋体" w:cs="宋体"/>
                <w:color w:val="auto"/>
                <w:sz w:val="24"/>
                <w:szCs w:val="24"/>
                <w:highlight w:val="none"/>
                <w:shd w:val="clear" w:color="auto" w:fill="auto"/>
                <w:lang w:val="en-US" w:eastAsia="zh-CN"/>
              </w:rPr>
              <w:t>2</w:t>
            </w:r>
          </w:p>
        </w:tc>
        <w:tc>
          <w:tcPr>
            <w:tcW w:w="823" w:type="dxa"/>
            <w:vAlign w:val="center"/>
          </w:tcPr>
          <w:p w14:paraId="2B147A86">
            <w:pPr>
              <w:pStyle w:val="246"/>
              <w:spacing w:before="181" w:beforeLines="50" w:after="0" w:line="240" w:lineRule="atLeast"/>
              <w:rPr>
                <w:rFonts w:hint="default"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val="0"/>
                <w:bCs/>
                <w:color w:val="auto"/>
                <w:sz w:val="24"/>
                <w:szCs w:val="24"/>
                <w:highlight w:val="none"/>
                <w:shd w:val="clear" w:color="auto" w:fill="auto"/>
                <w:lang w:val="en-US" w:eastAsia="zh-CN"/>
              </w:rPr>
              <w:t>体系认证</w:t>
            </w:r>
          </w:p>
        </w:tc>
        <w:tc>
          <w:tcPr>
            <w:tcW w:w="768" w:type="dxa"/>
            <w:vAlign w:val="center"/>
          </w:tcPr>
          <w:p w14:paraId="66ED571A">
            <w:pPr>
              <w:pStyle w:val="246"/>
              <w:spacing w:before="181" w:beforeLines="50" w:after="0" w:line="240" w:lineRule="atLeast"/>
              <w:rPr>
                <w:rFonts w:hint="default"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val="0"/>
                <w:bCs/>
                <w:color w:val="auto"/>
                <w:sz w:val="24"/>
                <w:szCs w:val="24"/>
                <w:highlight w:val="none"/>
                <w:shd w:val="clear" w:color="auto" w:fill="auto"/>
                <w:lang w:val="en-US" w:eastAsia="zh-CN"/>
              </w:rPr>
              <w:t>3</w:t>
            </w:r>
          </w:p>
        </w:tc>
        <w:tc>
          <w:tcPr>
            <w:tcW w:w="6647" w:type="dxa"/>
            <w:vAlign w:val="center"/>
          </w:tcPr>
          <w:p w14:paraId="7882550D">
            <w:pPr>
              <w:pStyle w:val="246"/>
              <w:numPr>
                <w:ilvl w:val="0"/>
                <w:numId w:val="18"/>
              </w:numPr>
              <w:spacing w:before="181" w:beforeLines="50" w:after="0" w:line="240" w:lineRule="atLeast"/>
              <w:ind w:left="360" w:hanging="360" w:hangingChars="150"/>
              <w:jc w:val="left"/>
              <w:rPr>
                <w:rFonts w:hint="eastAsia" w:ascii="宋体" w:hAnsi="宋体" w:eastAsia="宋体" w:cs="宋体"/>
                <w:b w:val="0"/>
                <w:bCs/>
                <w:color w:val="auto"/>
                <w:sz w:val="24"/>
                <w:szCs w:val="24"/>
                <w:highlight w:val="none"/>
                <w:shd w:val="clear" w:color="auto" w:fill="auto"/>
              </w:rPr>
            </w:pPr>
            <w:r>
              <w:rPr>
                <w:rFonts w:hint="eastAsia" w:ascii="宋体" w:hAnsi="宋体" w:eastAsia="宋体" w:cs="宋体"/>
                <w:b w:val="0"/>
                <w:bCs/>
                <w:color w:val="auto"/>
                <w:sz w:val="24"/>
                <w:szCs w:val="24"/>
                <w:highlight w:val="none"/>
                <w:shd w:val="clear" w:color="auto" w:fill="auto"/>
              </w:rPr>
              <w:t>具有有效期内的质量管理体系认证、环境管理体系认证、职业健康安全管理体系认证的，每提供一项得1分，本项最高得3分。</w:t>
            </w:r>
          </w:p>
          <w:p w14:paraId="13D5CBA6">
            <w:pPr>
              <w:pStyle w:val="246"/>
              <w:numPr>
                <w:ilvl w:val="0"/>
                <w:numId w:val="18"/>
              </w:numPr>
              <w:spacing w:before="181" w:beforeLines="50" w:after="0" w:line="240" w:lineRule="atLeast"/>
              <w:ind w:left="360" w:hanging="360" w:hangingChars="150"/>
              <w:jc w:val="left"/>
              <w:rPr>
                <w:rFonts w:hint="eastAsia" w:ascii="宋体" w:hAnsi="宋体" w:eastAsia="宋体" w:cs="宋体"/>
                <w:b w:val="0"/>
                <w:bCs/>
                <w:color w:val="auto"/>
                <w:sz w:val="24"/>
                <w:szCs w:val="24"/>
                <w:highlight w:val="none"/>
                <w:shd w:val="clear" w:color="auto" w:fill="auto"/>
              </w:rPr>
            </w:pPr>
            <w:r>
              <w:rPr>
                <w:rFonts w:hint="eastAsia" w:ascii="宋体" w:hAnsi="宋体" w:eastAsia="宋体" w:cs="宋体"/>
                <w:b w:val="0"/>
                <w:bCs/>
                <w:color w:val="auto"/>
                <w:sz w:val="24"/>
                <w:szCs w:val="24"/>
                <w:highlight w:val="none"/>
                <w:shd w:val="clear" w:color="auto" w:fill="auto"/>
              </w:rPr>
              <w:t>须提供证书复印件，认证范围须涵盖本项目相关业务，未提供或提供不符合要求的不得分。</w:t>
            </w:r>
          </w:p>
        </w:tc>
      </w:tr>
      <w:tr w14:paraId="10D8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773" w:type="dxa"/>
            <w:gridSpan w:val="4"/>
            <w:vAlign w:val="center"/>
          </w:tcPr>
          <w:p w14:paraId="22D26FBE">
            <w:pPr>
              <w:pStyle w:val="246"/>
              <w:spacing w:before="181" w:beforeLines="50" w:after="0" w:line="240" w:lineRule="atLeast"/>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技术部分（</w:t>
            </w:r>
            <w:r>
              <w:rPr>
                <w:rFonts w:hint="eastAsia" w:ascii="宋体" w:hAnsi="宋体" w:eastAsia="宋体" w:cs="宋体"/>
                <w:color w:val="auto"/>
                <w:sz w:val="24"/>
                <w:szCs w:val="24"/>
                <w:highlight w:val="none"/>
                <w:shd w:val="clear" w:color="auto" w:fill="auto"/>
                <w:lang w:val="en-US" w:eastAsia="zh-CN"/>
              </w:rPr>
              <w:t>77</w:t>
            </w:r>
            <w:r>
              <w:rPr>
                <w:rFonts w:hint="eastAsia" w:ascii="宋体" w:hAnsi="宋体" w:eastAsia="宋体" w:cs="宋体"/>
                <w:color w:val="auto"/>
                <w:sz w:val="24"/>
                <w:szCs w:val="24"/>
                <w:highlight w:val="none"/>
                <w:shd w:val="clear" w:color="auto" w:fill="auto"/>
              </w:rPr>
              <w:t>分）</w:t>
            </w:r>
          </w:p>
        </w:tc>
      </w:tr>
      <w:tr w14:paraId="178A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8" w:hRule="atLeast"/>
          <w:jc w:val="center"/>
        </w:trPr>
        <w:tc>
          <w:tcPr>
            <w:tcW w:w="535" w:type="dxa"/>
            <w:vAlign w:val="center"/>
          </w:tcPr>
          <w:p w14:paraId="62F5631E">
            <w:pPr>
              <w:spacing w:before="181" w:beforeLines="50" w:line="240" w:lineRule="atLeast"/>
              <w:ind w:firstLine="28"/>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1</w:t>
            </w:r>
          </w:p>
        </w:tc>
        <w:tc>
          <w:tcPr>
            <w:tcW w:w="823" w:type="dxa"/>
            <w:vAlign w:val="center"/>
          </w:tcPr>
          <w:p w14:paraId="1B39C68D">
            <w:pPr>
              <w:pStyle w:val="246"/>
              <w:widowControl w:val="0"/>
              <w:spacing w:before="0" w:after="0" w:line="240" w:lineRule="auto"/>
              <w:rPr>
                <w:rFonts w:hint="eastAsia" w:ascii="宋体" w:hAnsi="宋体" w:eastAsia="宋体" w:cs="宋体"/>
                <w:color w:val="auto"/>
                <w:szCs w:val="24"/>
                <w:highlight w:val="none"/>
                <w:shd w:val="clear" w:color="auto" w:fill="auto"/>
              </w:rPr>
            </w:pPr>
            <w:r>
              <w:rPr>
                <w:rFonts w:hint="default" w:ascii="宋体" w:hAnsi="宋体" w:eastAsia="宋体" w:cs="宋体"/>
                <w:b w:val="0"/>
                <w:bCs/>
                <w:color w:val="auto"/>
                <w:kern w:val="2"/>
                <w:sz w:val="24"/>
                <w:szCs w:val="24"/>
                <w:highlight w:val="none"/>
                <w:shd w:val="clear" w:color="auto" w:fill="auto"/>
                <w:lang w:val="en-US" w:eastAsia="zh-CN" w:bidi="ar"/>
              </w:rPr>
              <w:t>对项目重点难点的分析</w:t>
            </w:r>
          </w:p>
        </w:tc>
        <w:tc>
          <w:tcPr>
            <w:tcW w:w="768" w:type="dxa"/>
            <w:vAlign w:val="center"/>
          </w:tcPr>
          <w:p w14:paraId="2F628937">
            <w:pPr>
              <w:widowControl/>
              <w:kinsoku w:val="0"/>
              <w:autoSpaceDE w:val="0"/>
              <w:autoSpaceDN w:val="0"/>
              <w:adjustRightInd w:val="0"/>
              <w:snapToGrid w:val="0"/>
              <w:spacing w:before="181" w:beforeLines="50" w:line="240" w:lineRule="atLeast"/>
              <w:jc w:val="center"/>
              <w:textAlignment w:val="baseline"/>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5</w:t>
            </w:r>
          </w:p>
        </w:tc>
        <w:tc>
          <w:tcPr>
            <w:tcW w:w="6647" w:type="dxa"/>
            <w:vAlign w:val="center"/>
          </w:tcPr>
          <w:p w14:paraId="2D86CE60">
            <w:pPr>
              <w:keepNext w:val="0"/>
              <w:keepLines w:val="0"/>
              <w:pageBreakBefore w:val="0"/>
              <w:widowControl/>
              <w:suppressLineNumbers w:val="0"/>
              <w:kinsoku/>
              <w:wordWrap/>
              <w:overflowPunct/>
              <w:topLinePunct w:val="0"/>
              <w:autoSpaceDE/>
              <w:autoSpaceDN/>
              <w:bidi w:val="0"/>
              <w:adjustRightInd/>
              <w:snapToGrid/>
              <w:spacing w:before="181" w:beforeLines="50" w:line="240" w:lineRule="atLeast"/>
              <w:ind w:left="0"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根据投标人结合本项目采购需求及项目实际情况出具的项目重点难点的分析进行评审：</w:t>
            </w:r>
          </w:p>
          <w:p w14:paraId="07FFA228">
            <w:pPr>
              <w:keepNext w:val="0"/>
              <w:keepLines w:val="0"/>
              <w:pageBreakBefore w:val="0"/>
              <w:widowControl/>
              <w:numPr>
                <w:ilvl w:val="0"/>
                <w:numId w:val="19"/>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准确阐述项目核心痛点与需求，覆盖核心业务维度；重难点分析精准识别关键风险点；方案与项目实际场景高度匹配，得</w:t>
            </w: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分；</w:t>
            </w:r>
          </w:p>
          <w:p w14:paraId="1CE484F1">
            <w:pPr>
              <w:keepNext w:val="0"/>
              <w:keepLines w:val="0"/>
              <w:pageBreakBefore w:val="0"/>
              <w:widowControl/>
              <w:numPr>
                <w:ilvl w:val="0"/>
                <w:numId w:val="19"/>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对项目整体逻辑理解清晰，覆盖主要业务维度；重难点分析方向正确但深度一般，应对措施具备基本可操作性，但缺乏具体量化指标或针对性细节；方案总体符合实际，个别环节需进一步细化，得</w:t>
            </w: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分；</w:t>
            </w:r>
          </w:p>
          <w:p w14:paraId="4C75083A">
            <w:pPr>
              <w:keepNext w:val="0"/>
              <w:keepLines w:val="0"/>
              <w:pageBreakBefore w:val="0"/>
              <w:widowControl/>
              <w:numPr>
                <w:ilvl w:val="0"/>
                <w:numId w:val="19"/>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对</w:t>
            </w:r>
            <w:r>
              <w:rPr>
                <w:rFonts w:hint="eastAsia" w:ascii="宋体" w:hAnsi="宋体" w:eastAsia="宋体" w:cs="宋体"/>
                <w:color w:val="auto"/>
                <w:kern w:val="0"/>
                <w:sz w:val="24"/>
                <w:szCs w:val="24"/>
                <w:highlight w:val="none"/>
                <w:lang w:val="en-US" w:eastAsia="zh-CN" w:bidi="ar"/>
              </w:rPr>
              <w:t>本项目仅有基本认知，能简单罗列重点难点，但分析浅显、维度单一，应对措施通用性强，与实际贴合度一般，得2分</w:t>
            </w:r>
            <w:r>
              <w:rPr>
                <w:rFonts w:ascii="宋体" w:hAnsi="宋体" w:eastAsia="宋体" w:cs="宋体"/>
                <w:color w:val="auto"/>
                <w:kern w:val="0"/>
                <w:sz w:val="24"/>
                <w:szCs w:val="24"/>
                <w:highlight w:val="none"/>
                <w:lang w:val="en-US" w:eastAsia="zh-CN" w:bidi="ar"/>
              </w:rPr>
              <w:t>。</w:t>
            </w:r>
          </w:p>
          <w:p w14:paraId="69A6C72F">
            <w:pPr>
              <w:keepNext w:val="0"/>
              <w:keepLines w:val="0"/>
              <w:pageBreakBefore w:val="0"/>
              <w:widowControl/>
              <w:numPr>
                <w:ilvl w:val="0"/>
                <w:numId w:val="19"/>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重难点分析简单敷衍，不切合实际，得</w:t>
            </w:r>
            <w:r>
              <w:rPr>
                <w:rFonts w:hint="eastAsia" w:ascii="宋体" w:hAnsi="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分；</w:t>
            </w:r>
          </w:p>
          <w:p w14:paraId="63F57F1F">
            <w:pPr>
              <w:keepNext w:val="0"/>
              <w:keepLines w:val="0"/>
              <w:pageBreakBefore w:val="0"/>
              <w:widowControl/>
              <w:numPr>
                <w:ilvl w:val="0"/>
                <w:numId w:val="19"/>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lang w:val="en-US" w:eastAsia="zh-CN" w:bidi="ar"/>
              </w:rPr>
              <w:t>对本项目理解有误、重难点分析与本项目无关，得0分。</w:t>
            </w:r>
          </w:p>
        </w:tc>
      </w:tr>
      <w:tr w14:paraId="7A83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jc w:val="center"/>
        </w:trPr>
        <w:tc>
          <w:tcPr>
            <w:tcW w:w="535" w:type="dxa"/>
            <w:vAlign w:val="center"/>
          </w:tcPr>
          <w:p w14:paraId="3D132ED5">
            <w:pPr>
              <w:spacing w:before="181" w:beforeLines="50" w:line="240" w:lineRule="atLeast"/>
              <w:ind w:firstLine="28"/>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2</w:t>
            </w:r>
          </w:p>
        </w:tc>
        <w:tc>
          <w:tcPr>
            <w:tcW w:w="823" w:type="dxa"/>
            <w:vAlign w:val="center"/>
          </w:tcPr>
          <w:p w14:paraId="0F2E9FAF">
            <w:pPr>
              <w:keepNext w:val="0"/>
              <w:keepLines w:val="0"/>
              <w:widowControl/>
              <w:suppressLineNumbers w:val="0"/>
              <w:spacing w:before="181" w:beforeLines="50" w:line="240" w:lineRule="atLeast"/>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lang w:val="en-US" w:eastAsia="zh-CN" w:bidi="ar"/>
              </w:rPr>
              <w:t>抚育实施方案</w:t>
            </w:r>
          </w:p>
        </w:tc>
        <w:tc>
          <w:tcPr>
            <w:tcW w:w="768" w:type="dxa"/>
            <w:vAlign w:val="center"/>
          </w:tcPr>
          <w:p w14:paraId="045396D5">
            <w:pPr>
              <w:spacing w:before="181" w:beforeLines="50" w:line="240" w:lineRule="atLeast"/>
              <w:jc w:val="center"/>
              <w:rPr>
                <w:rFonts w:hint="default" w:ascii="宋体" w:hAnsi="宋体" w:eastAsia="宋体" w:cs="宋体"/>
                <w:color w:val="auto"/>
                <w:sz w:val="24"/>
                <w:szCs w:val="24"/>
                <w:highlight w:val="none"/>
                <w:shd w:val="clear" w:color="auto" w:fill="auto"/>
                <w:lang w:val="en-US" w:eastAsia="zh-CN"/>
              </w:rPr>
            </w:pPr>
            <w:r>
              <w:rPr>
                <w:rFonts w:hint="eastAsia" w:ascii="宋体" w:hAnsi="宋体" w:eastAsia="宋体" w:cs="宋体"/>
                <w:color w:val="auto"/>
                <w:sz w:val="24"/>
                <w:szCs w:val="24"/>
                <w:highlight w:val="none"/>
                <w:shd w:val="clear" w:color="auto" w:fill="auto"/>
                <w:lang w:val="en-US" w:eastAsia="zh-CN"/>
              </w:rPr>
              <w:t>15</w:t>
            </w:r>
          </w:p>
        </w:tc>
        <w:tc>
          <w:tcPr>
            <w:tcW w:w="6647" w:type="dxa"/>
            <w:vAlign w:val="center"/>
          </w:tcPr>
          <w:p w14:paraId="20B2B27E">
            <w:pPr>
              <w:keepNext w:val="0"/>
              <w:keepLines w:val="0"/>
              <w:pageBreakBefore w:val="0"/>
              <w:widowControl/>
              <w:kinsoku/>
              <w:wordWrap/>
              <w:overflowPunct/>
              <w:topLinePunct w:val="0"/>
              <w:autoSpaceDE w:val="0"/>
              <w:autoSpaceDN w:val="0"/>
              <w:bidi w:val="0"/>
              <w:adjustRightInd/>
              <w:snapToGrid/>
              <w:spacing w:before="181" w:beforeLines="50" w:line="240" w:lineRule="atLeast"/>
              <w:ind w:right="-50" w:rightChars="-24" w:firstLine="0"/>
              <w:jc w:val="left"/>
              <w:textAlignment w:val="auto"/>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sz w:val="24"/>
                <w:szCs w:val="24"/>
                <w:highlight w:val="none"/>
              </w:rPr>
              <w:t>根据投标人</w:t>
            </w:r>
            <w:r>
              <w:rPr>
                <w:rFonts w:hint="eastAsia" w:ascii="宋体" w:hAnsi="宋体" w:eastAsia="宋体" w:cs="宋体"/>
                <w:color w:val="auto"/>
                <w:sz w:val="24"/>
                <w:szCs w:val="24"/>
                <w:highlight w:val="none"/>
                <w:lang w:val="en-US" w:eastAsia="zh-CN"/>
              </w:rPr>
              <w:t>结合</w:t>
            </w:r>
            <w:r>
              <w:rPr>
                <w:rFonts w:hint="eastAsia" w:ascii="宋体" w:hAnsi="宋体" w:eastAsia="宋体" w:cs="宋体"/>
                <w:color w:val="auto"/>
                <w:sz w:val="24"/>
                <w:szCs w:val="24"/>
                <w:highlight w:val="none"/>
              </w:rPr>
              <w:t>本项目全部作业内容编制的实施方案</w:t>
            </w:r>
            <w:r>
              <w:rPr>
                <w:rFonts w:hint="eastAsia" w:ascii="宋体" w:hAnsi="宋体" w:eastAsia="宋体" w:cs="宋体"/>
                <w:color w:val="auto"/>
                <w:kern w:val="0"/>
                <w:sz w:val="24"/>
                <w:szCs w:val="24"/>
                <w:highlight w:val="none"/>
                <w:lang w:bidi="ar"/>
              </w:rPr>
              <w:t>进行评审</w:t>
            </w:r>
            <w:r>
              <w:rPr>
                <w:rFonts w:hint="eastAsia" w:ascii="宋体" w:hAnsi="宋体" w:eastAsia="宋体" w:cs="宋体"/>
                <w:color w:val="auto"/>
                <w:kern w:val="0"/>
                <w:sz w:val="24"/>
                <w:szCs w:val="24"/>
                <w:highlight w:val="none"/>
                <w:lang w:eastAsia="zh-CN" w:bidi="ar"/>
              </w:rPr>
              <w:t>：</w:t>
            </w:r>
          </w:p>
          <w:p w14:paraId="79808F6F">
            <w:pPr>
              <w:keepNext w:val="0"/>
              <w:keepLines w:val="0"/>
              <w:pageBreakBefore w:val="0"/>
              <w:widowControl/>
              <w:numPr>
                <w:ilvl w:val="0"/>
                <w:numId w:val="20"/>
              </w:numPr>
              <w:suppressLineNumbers w:val="0"/>
              <w:kinsoku/>
              <w:wordWrap/>
              <w:overflowPunct/>
              <w:topLinePunct w:val="0"/>
              <w:bidi w:val="0"/>
              <w:adjustRightInd/>
              <w:snapToGrid/>
              <w:spacing w:before="181" w:beforeLines="50" w:line="240" w:lineRule="atLeast"/>
              <w:ind w:left="36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方案全面覆盖所有技术要点，数据精准量化，措施具体到工序，完全贴合本项目实际，得15分；</w:t>
            </w:r>
          </w:p>
          <w:p w14:paraId="1717C962">
            <w:pPr>
              <w:keepNext w:val="0"/>
              <w:keepLines w:val="0"/>
              <w:pageBreakBefore w:val="0"/>
              <w:widowControl/>
              <w:numPr>
                <w:ilvl w:val="0"/>
                <w:numId w:val="20"/>
              </w:numPr>
              <w:suppressLineNumbers w:val="0"/>
              <w:kinsoku/>
              <w:wordWrap/>
              <w:overflowPunct/>
              <w:topLinePunct w:val="0"/>
              <w:bidi w:val="0"/>
              <w:adjustRightInd/>
              <w:snapToGrid/>
              <w:spacing w:before="181" w:beforeLines="50" w:line="240" w:lineRule="atLeast"/>
              <w:ind w:left="36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方案覆盖主要内容，参数基本准确，措施具有针对性，无明显漏洞，得12分；</w:t>
            </w:r>
          </w:p>
          <w:p w14:paraId="5D99E54D">
            <w:pPr>
              <w:keepNext w:val="0"/>
              <w:keepLines w:val="0"/>
              <w:pageBreakBefore w:val="0"/>
              <w:widowControl/>
              <w:numPr>
                <w:ilvl w:val="0"/>
                <w:numId w:val="20"/>
              </w:numPr>
              <w:suppressLineNumbers w:val="0"/>
              <w:kinsoku/>
              <w:wordWrap/>
              <w:overflowPunct/>
              <w:topLinePunct w:val="0"/>
              <w:bidi w:val="0"/>
              <w:adjustRightInd/>
              <w:snapToGrid/>
              <w:spacing w:before="181" w:beforeLines="50" w:line="240" w:lineRule="atLeast"/>
              <w:ind w:left="36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方案仅覆盖核心内容，部分细节缺失，措施通用可行但贴合度一般，需补充完善，得8分；</w:t>
            </w:r>
          </w:p>
          <w:p w14:paraId="31A58DCA">
            <w:pPr>
              <w:keepNext w:val="0"/>
              <w:keepLines w:val="0"/>
              <w:pageBreakBefore w:val="0"/>
              <w:widowControl/>
              <w:numPr>
                <w:ilvl w:val="0"/>
                <w:numId w:val="20"/>
              </w:numPr>
              <w:suppressLineNumbers w:val="0"/>
              <w:kinsoku/>
              <w:wordWrap/>
              <w:overflowPunct/>
              <w:topLinePunct w:val="0"/>
              <w:bidi w:val="0"/>
              <w:adjustRightInd/>
              <w:snapToGrid/>
              <w:spacing w:before="181" w:beforeLines="50" w:line="240" w:lineRule="atLeast"/>
              <w:ind w:left="36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方案内容欠缺，施工措施缺失，不符合项目要求，针对性差，得4分；</w:t>
            </w:r>
          </w:p>
          <w:p w14:paraId="4716CF6B">
            <w:pPr>
              <w:keepNext w:val="0"/>
              <w:keepLines w:val="0"/>
              <w:pageBreakBefore w:val="0"/>
              <w:widowControl/>
              <w:numPr>
                <w:ilvl w:val="0"/>
                <w:numId w:val="20"/>
              </w:numPr>
              <w:suppressLineNumbers w:val="0"/>
              <w:kinsoku/>
              <w:wordWrap/>
              <w:overflowPunct/>
              <w:topLinePunct w:val="0"/>
              <w:bidi w:val="0"/>
              <w:adjustRightInd/>
              <w:snapToGrid/>
              <w:spacing w:before="181" w:beforeLines="50" w:line="240" w:lineRule="atLeast"/>
              <w:ind w:left="360" w:hanging="360" w:hangingChars="15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未提供实施方案或方案内容空洞、严重偏离采购需求，得0分。</w:t>
            </w:r>
          </w:p>
        </w:tc>
      </w:tr>
      <w:tr w14:paraId="20FA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3" w:hRule="atLeast"/>
          <w:jc w:val="center"/>
        </w:trPr>
        <w:tc>
          <w:tcPr>
            <w:tcW w:w="535" w:type="dxa"/>
            <w:vAlign w:val="center"/>
          </w:tcPr>
          <w:p w14:paraId="45EFBB7C">
            <w:pPr>
              <w:spacing w:before="181" w:beforeLines="50" w:line="240" w:lineRule="atLeast"/>
              <w:ind w:firstLine="28"/>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3</w:t>
            </w:r>
          </w:p>
        </w:tc>
        <w:tc>
          <w:tcPr>
            <w:tcW w:w="823" w:type="dxa"/>
            <w:vAlign w:val="center"/>
          </w:tcPr>
          <w:p w14:paraId="49760DC1">
            <w:pPr>
              <w:keepNext w:val="0"/>
              <w:keepLines w:val="0"/>
              <w:pageBreakBefore w:val="0"/>
              <w:widowControl/>
              <w:kinsoku w:val="0"/>
              <w:wordWrap/>
              <w:overflowPunct/>
              <w:topLinePunct w:val="0"/>
              <w:autoSpaceDE w:val="0"/>
              <w:autoSpaceDN w:val="0"/>
              <w:bidi w:val="0"/>
              <w:adjustRightInd w:val="0"/>
              <w:snapToGrid w:val="0"/>
              <w:spacing w:before="181" w:beforeLines="50" w:line="240" w:lineRule="atLeast"/>
              <w:ind w:left="0" w:leftChars="0"/>
              <w:jc w:val="center"/>
              <w:textAlignment w:val="baseline"/>
              <w:rPr>
                <w:rFonts w:hint="default" w:ascii="宋体" w:hAnsi="宋体" w:eastAsia="宋体" w:cs="宋体"/>
                <w:color w:val="auto"/>
                <w:sz w:val="24"/>
                <w:szCs w:val="24"/>
                <w:highlight w:val="none"/>
                <w:shd w:val="clear" w:color="auto" w:fill="auto"/>
                <w:lang w:val="en-US"/>
              </w:rPr>
            </w:pPr>
            <w:r>
              <w:rPr>
                <w:rFonts w:hint="eastAsia" w:ascii="宋体" w:hAnsi="宋体" w:cs="宋体"/>
                <w:color w:val="auto"/>
                <w:kern w:val="0"/>
                <w:sz w:val="24"/>
                <w:szCs w:val="24"/>
                <w:highlight w:val="none"/>
                <w:lang w:val="en-US" w:eastAsia="zh-CN" w:bidi="ar"/>
              </w:rPr>
              <w:t>团队人员配置</w:t>
            </w:r>
          </w:p>
        </w:tc>
        <w:tc>
          <w:tcPr>
            <w:tcW w:w="768" w:type="dxa"/>
            <w:vAlign w:val="center"/>
          </w:tcPr>
          <w:p w14:paraId="545BA3E8">
            <w:pPr>
              <w:keepNext w:val="0"/>
              <w:keepLines w:val="0"/>
              <w:pageBreakBefore w:val="0"/>
              <w:widowControl/>
              <w:kinsoku w:val="0"/>
              <w:wordWrap/>
              <w:overflowPunct/>
              <w:topLinePunct w:val="0"/>
              <w:autoSpaceDE w:val="0"/>
              <w:autoSpaceDN w:val="0"/>
              <w:bidi w:val="0"/>
              <w:adjustRightInd w:val="0"/>
              <w:snapToGrid w:val="0"/>
              <w:spacing w:before="181" w:beforeLines="50" w:line="240" w:lineRule="atLeast"/>
              <w:ind w:left="0" w:leftChars="0"/>
              <w:jc w:val="center"/>
              <w:textAlignment w:val="baseline"/>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10</w:t>
            </w:r>
          </w:p>
        </w:tc>
        <w:tc>
          <w:tcPr>
            <w:tcW w:w="6647" w:type="dxa"/>
            <w:vAlign w:val="center"/>
          </w:tcPr>
          <w:p w14:paraId="75D4D2B9">
            <w:pPr>
              <w:keepNext w:val="0"/>
              <w:keepLines w:val="0"/>
              <w:pageBreakBefore w:val="0"/>
              <w:widowControl/>
              <w:suppressLineNumbers w:val="0"/>
              <w:kinsoku/>
              <w:wordWrap/>
              <w:overflowPunct/>
              <w:topLinePunct w:val="0"/>
              <w:autoSpaceDE/>
              <w:autoSpaceDN/>
              <w:bidi w:val="0"/>
              <w:adjustRightInd/>
              <w:snapToGrid/>
              <w:spacing w:before="181" w:beforeLines="50" w:line="240" w:lineRule="atLeast"/>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在满足采购需求“四、人员要求”</w:t>
            </w:r>
            <w:r>
              <w:rPr>
                <w:rFonts w:hint="eastAsia" w:ascii="宋体" w:hAnsi="宋体" w:eastAsia="宋体" w:cs="宋体"/>
                <w:color w:val="auto"/>
                <w:kern w:val="0"/>
                <w:sz w:val="24"/>
                <w:szCs w:val="24"/>
                <w:highlight w:val="none"/>
                <w:lang w:val="en-US" w:eastAsia="zh-CN" w:bidi="ar"/>
              </w:rPr>
              <w:t>（涉及人员证书的，提供证书复印件；其他可提供承诺函）的前提下，根据投标人针对本项目多区域、多工序、规模化等实施特点组建的团队人员配置情况进行评审：</w:t>
            </w:r>
          </w:p>
          <w:p w14:paraId="400627DD">
            <w:pPr>
              <w:keepNext w:val="0"/>
              <w:keepLines w:val="0"/>
              <w:pageBreakBefore w:val="0"/>
              <w:widowControl/>
              <w:numPr>
                <w:ilvl w:val="0"/>
                <w:numId w:val="21"/>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cs="宋体"/>
                <w:color w:val="auto"/>
                <w:kern w:val="0"/>
                <w:sz w:val="24"/>
                <w:highlight w:val="none"/>
                <w:lang w:bidi="ar"/>
              </w:rPr>
            </w:pPr>
            <w:r>
              <w:rPr>
                <w:rFonts w:hint="eastAsia" w:ascii="宋体" w:hAnsi="宋体" w:eastAsia="宋体" w:cs="宋体"/>
                <w:color w:val="auto"/>
                <w:kern w:val="0"/>
                <w:sz w:val="24"/>
                <w:szCs w:val="24"/>
                <w:highlight w:val="none"/>
                <w:lang w:val="en-US" w:eastAsia="zh-CN" w:bidi="ar"/>
              </w:rPr>
              <w:t>项目团队架构完善、层级分明，岗位配置齐全且人员专业高度匹配。针对本项目多区域、规模化、多工序施工特点，具备专项统筹管控及人员保障机制，整体配置优于标准配置，统筹管控、现场保障能力更强，可高效保障项目高品质落地实施及验收，得10分。</w:t>
            </w:r>
          </w:p>
          <w:p w14:paraId="627B5D15">
            <w:pPr>
              <w:keepNext w:val="0"/>
              <w:keepLines w:val="0"/>
              <w:pageBreakBefore w:val="0"/>
              <w:widowControl/>
              <w:numPr>
                <w:ilvl w:val="0"/>
                <w:numId w:val="21"/>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团队人员配置架构健全，配备项目负责人、技术负责人、安全负责人等全套岗位，分工清晰、职责明确，完全满足项目实施及验收需求，得</w:t>
            </w:r>
            <w:r>
              <w:rPr>
                <w:rFonts w:hint="eastAsia" w:ascii="宋体" w:hAnsi="宋体" w:cs="宋体"/>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分；</w:t>
            </w:r>
          </w:p>
          <w:p w14:paraId="39B37954">
            <w:pPr>
              <w:keepNext w:val="0"/>
              <w:keepLines w:val="0"/>
              <w:pageBreakBefore w:val="0"/>
              <w:widowControl/>
              <w:numPr>
                <w:ilvl w:val="0"/>
                <w:numId w:val="21"/>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机构基本健全，核心岗位齐全，人员配置基本合理，可满足项目基本施工需求，得</w:t>
            </w:r>
            <w:r>
              <w:rPr>
                <w:rFonts w:hint="eastAsia" w:ascii="宋体" w:hAnsi="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分；</w:t>
            </w:r>
          </w:p>
          <w:p w14:paraId="582B363E">
            <w:pPr>
              <w:keepNext w:val="0"/>
              <w:keepLines w:val="0"/>
              <w:pageBreakBefore w:val="0"/>
              <w:widowControl/>
              <w:numPr>
                <w:ilvl w:val="0"/>
                <w:numId w:val="21"/>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岗位配置欠缺、人员专业匹配度低，无法适配规模化抚育实施，得1分；</w:t>
            </w:r>
          </w:p>
          <w:p w14:paraId="006F5F48">
            <w:pPr>
              <w:keepNext w:val="0"/>
              <w:keepLines w:val="0"/>
              <w:pageBreakBefore w:val="0"/>
              <w:widowControl/>
              <w:numPr>
                <w:ilvl w:val="0"/>
                <w:numId w:val="21"/>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sz w:val="24"/>
                <w:szCs w:val="24"/>
                <w:highlight w:val="none"/>
                <w:shd w:val="clear" w:color="auto" w:fill="auto"/>
                <w:lang w:val="en-US" w:eastAsia="zh-CN"/>
              </w:rPr>
            </w:pPr>
            <w:r>
              <w:rPr>
                <w:rFonts w:hint="eastAsia" w:ascii="宋体" w:hAnsi="宋体" w:eastAsia="宋体" w:cs="宋体"/>
                <w:color w:val="auto"/>
                <w:kern w:val="0"/>
                <w:sz w:val="24"/>
                <w:szCs w:val="24"/>
                <w:highlight w:val="none"/>
                <w:lang w:val="en-US" w:eastAsia="zh-CN" w:bidi="ar"/>
              </w:rPr>
              <w:t>未提供机构配置方案，得0分。</w:t>
            </w:r>
          </w:p>
        </w:tc>
      </w:tr>
      <w:tr w14:paraId="1B52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535" w:type="dxa"/>
            <w:vAlign w:val="center"/>
          </w:tcPr>
          <w:p w14:paraId="4E1EE337">
            <w:pPr>
              <w:spacing w:before="181" w:beforeLines="50" w:line="240" w:lineRule="atLeast"/>
              <w:ind w:firstLine="28"/>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4</w:t>
            </w:r>
          </w:p>
        </w:tc>
        <w:tc>
          <w:tcPr>
            <w:tcW w:w="823" w:type="dxa"/>
            <w:vAlign w:val="center"/>
          </w:tcPr>
          <w:p w14:paraId="49F8CA8C">
            <w:pPr>
              <w:keepNext w:val="0"/>
              <w:keepLines w:val="0"/>
              <w:pageBreakBefore w:val="0"/>
              <w:widowControl/>
              <w:kinsoku w:val="0"/>
              <w:wordWrap/>
              <w:overflowPunct/>
              <w:topLinePunct w:val="0"/>
              <w:autoSpaceDE w:val="0"/>
              <w:autoSpaceDN w:val="0"/>
              <w:bidi w:val="0"/>
              <w:adjustRightInd w:val="0"/>
              <w:snapToGrid w:val="0"/>
              <w:spacing w:before="181" w:beforeLines="50" w:line="240" w:lineRule="atLeast"/>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劳动力计划、上岗培训及保障措施</w:t>
            </w:r>
          </w:p>
        </w:tc>
        <w:tc>
          <w:tcPr>
            <w:tcW w:w="768" w:type="dxa"/>
            <w:vAlign w:val="center"/>
          </w:tcPr>
          <w:p w14:paraId="3C6F7A2A">
            <w:pPr>
              <w:keepNext w:val="0"/>
              <w:keepLines w:val="0"/>
              <w:pageBreakBefore w:val="0"/>
              <w:widowControl/>
              <w:kinsoku w:val="0"/>
              <w:wordWrap/>
              <w:overflowPunct/>
              <w:topLinePunct w:val="0"/>
              <w:autoSpaceDE w:val="0"/>
              <w:autoSpaceDN w:val="0"/>
              <w:bidi w:val="0"/>
              <w:adjustRightInd w:val="0"/>
              <w:snapToGrid w:val="0"/>
              <w:spacing w:before="181" w:beforeLines="50" w:line="240" w:lineRule="atLeast"/>
              <w:ind w:left="0" w:leftChars="0"/>
              <w:jc w:val="center"/>
              <w:textAlignment w:val="baseline"/>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6647" w:type="dxa"/>
            <w:vAlign w:val="top"/>
          </w:tcPr>
          <w:p w14:paraId="3F25B2F1">
            <w:pPr>
              <w:keepNext w:val="0"/>
              <w:keepLines w:val="0"/>
              <w:pageBreakBefore w:val="0"/>
              <w:widowControl/>
              <w:suppressLineNumbers w:val="0"/>
              <w:kinsoku/>
              <w:wordWrap/>
              <w:overflowPunct/>
              <w:topLinePunct w:val="0"/>
              <w:autoSpaceDE/>
              <w:autoSpaceDN/>
              <w:bidi w:val="0"/>
              <w:adjustRightInd/>
              <w:snapToGrid/>
              <w:spacing w:before="181" w:beforeLines="50" w:line="240" w:lineRule="atLeast"/>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根据投标人结合本项目在山区大面积抚育、多措施同步作业、季节性施工等特点编制的劳动力计划、上岗培训及保障措施进行评审：</w:t>
            </w:r>
          </w:p>
          <w:p w14:paraId="2B7425AC">
            <w:pPr>
              <w:keepNext w:val="0"/>
              <w:keepLines w:val="0"/>
              <w:pageBreakBefore w:val="0"/>
              <w:widowControl/>
              <w:numPr>
                <w:ilvl w:val="0"/>
                <w:numId w:val="22"/>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劳动力工种齐全、数量充足，进退场与进度完全匹配；培训覆盖安全/技能/管理，有考核；保障体系完善，可操作性强，得</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分；</w:t>
            </w:r>
          </w:p>
          <w:p w14:paraId="1C39F593">
            <w:pPr>
              <w:keepNext w:val="0"/>
              <w:keepLines w:val="0"/>
              <w:pageBreakBefore w:val="0"/>
              <w:widowControl/>
              <w:numPr>
                <w:ilvl w:val="0"/>
                <w:numId w:val="22"/>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劳动力</w:t>
            </w:r>
            <w:r>
              <w:rPr>
                <w:rFonts w:ascii="Segoe UI" w:hAnsi="Segoe UI" w:eastAsia="Segoe UI" w:cs="Segoe UI"/>
                <w:i w:val="0"/>
                <w:iCs w:val="0"/>
                <w:caps w:val="0"/>
                <w:color w:val="auto"/>
                <w:spacing w:val="0"/>
                <w:sz w:val="24"/>
                <w:szCs w:val="24"/>
                <w:highlight w:val="none"/>
                <w:shd w:val="clear" w:fill="FFFFFF"/>
              </w:rPr>
              <w:t>工种满足主要工序，进退场基本合理；培训及保障覆盖核心内容，稍作补充即可</w:t>
            </w:r>
            <w:r>
              <w:rPr>
                <w:rFonts w:hint="eastAsia" w:ascii="宋体" w:hAnsi="宋体" w:eastAsia="宋体" w:cs="宋体"/>
                <w:color w:val="auto"/>
                <w:kern w:val="0"/>
                <w:sz w:val="24"/>
                <w:szCs w:val="24"/>
                <w:highlight w:val="none"/>
                <w:lang w:val="en-US" w:eastAsia="zh-CN" w:bidi="ar"/>
              </w:rPr>
              <w:t>，得</w:t>
            </w:r>
            <w:r>
              <w:rPr>
                <w:rFonts w:hint="eastAsia" w:ascii="宋体" w:hAnsi="宋体" w:cs="宋体"/>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分；</w:t>
            </w:r>
          </w:p>
          <w:p w14:paraId="40912D60">
            <w:pPr>
              <w:keepNext w:val="0"/>
              <w:keepLines w:val="0"/>
              <w:pageBreakBefore w:val="0"/>
              <w:widowControl/>
              <w:numPr>
                <w:ilvl w:val="0"/>
                <w:numId w:val="22"/>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劳动力仅列工种人数，进退场粗略；培训及保障有框架无细节，需较大完善，得4分；</w:t>
            </w:r>
          </w:p>
          <w:p w14:paraId="22BFF8F2">
            <w:pPr>
              <w:keepNext w:val="0"/>
              <w:keepLines w:val="0"/>
              <w:pageBreakBefore w:val="0"/>
              <w:widowControl/>
              <w:numPr>
                <w:ilvl w:val="0"/>
                <w:numId w:val="22"/>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劳动力关键工种缺失或安排严重不合理；培训及保障空泛脱节，无法实施</w:t>
            </w:r>
            <w:r>
              <w:rPr>
                <w:rFonts w:hint="eastAsia" w:ascii="宋体" w:hAnsi="宋体" w:cs="宋体"/>
                <w:color w:val="auto"/>
                <w:kern w:val="0"/>
                <w:sz w:val="24"/>
                <w:szCs w:val="24"/>
                <w:highlight w:val="none"/>
                <w:lang w:val="en-US" w:eastAsia="zh-CN" w:bidi="ar"/>
              </w:rPr>
              <w:t>，得</w:t>
            </w:r>
            <w:r>
              <w:rPr>
                <w:rFonts w:hint="eastAsia" w:ascii="宋体" w:hAnsi="宋体" w:eastAsia="宋体" w:cs="宋体"/>
                <w:color w:val="auto"/>
                <w:kern w:val="0"/>
                <w:sz w:val="24"/>
                <w:szCs w:val="24"/>
                <w:highlight w:val="none"/>
                <w:lang w:val="en-US" w:eastAsia="zh-CN" w:bidi="ar"/>
              </w:rPr>
              <w:t>1分。</w:t>
            </w:r>
          </w:p>
          <w:p w14:paraId="42F1DEA6">
            <w:pPr>
              <w:keepNext w:val="0"/>
              <w:keepLines w:val="0"/>
              <w:pageBreakBefore w:val="0"/>
              <w:widowControl/>
              <w:numPr>
                <w:ilvl w:val="0"/>
                <w:numId w:val="22"/>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方案内容粗糙、缺失关键保障措施，无实操性或未提供，得0分。</w:t>
            </w:r>
          </w:p>
        </w:tc>
      </w:tr>
      <w:tr w14:paraId="4B59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3" w:hRule="atLeast"/>
          <w:jc w:val="center"/>
        </w:trPr>
        <w:tc>
          <w:tcPr>
            <w:tcW w:w="535" w:type="dxa"/>
            <w:vAlign w:val="center"/>
          </w:tcPr>
          <w:p w14:paraId="3F1548CD">
            <w:pPr>
              <w:spacing w:before="181" w:beforeLines="50" w:line="240" w:lineRule="atLeast"/>
              <w:ind w:firstLine="28"/>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5</w:t>
            </w:r>
          </w:p>
        </w:tc>
        <w:tc>
          <w:tcPr>
            <w:tcW w:w="823" w:type="dxa"/>
            <w:vAlign w:val="center"/>
          </w:tcPr>
          <w:p w14:paraId="64F72519">
            <w:pPr>
              <w:keepNext w:val="0"/>
              <w:keepLines w:val="0"/>
              <w:widowControl/>
              <w:suppressLineNumbers w:val="0"/>
              <w:spacing w:before="181" w:beforeLines="50" w:line="24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拟投入机械设备</w:t>
            </w:r>
          </w:p>
          <w:p w14:paraId="209DDBAC">
            <w:pPr>
              <w:widowControl/>
              <w:kinsoku w:val="0"/>
              <w:autoSpaceDE w:val="0"/>
              <w:autoSpaceDN w:val="0"/>
              <w:adjustRightInd w:val="0"/>
              <w:snapToGrid w:val="0"/>
              <w:spacing w:before="181" w:beforeLines="50" w:line="240" w:lineRule="atLeast"/>
              <w:jc w:val="center"/>
              <w:textAlignment w:val="baseline"/>
              <w:rPr>
                <w:rFonts w:hint="eastAsia" w:ascii="宋体" w:hAnsi="宋体" w:eastAsia="宋体" w:cs="宋体"/>
                <w:color w:val="auto"/>
                <w:sz w:val="24"/>
                <w:szCs w:val="24"/>
                <w:highlight w:val="none"/>
                <w:lang w:val="en-US" w:eastAsia="zh-CN"/>
              </w:rPr>
            </w:pPr>
          </w:p>
        </w:tc>
        <w:tc>
          <w:tcPr>
            <w:tcW w:w="768" w:type="dxa"/>
            <w:vAlign w:val="center"/>
          </w:tcPr>
          <w:p w14:paraId="0EBF0C3C">
            <w:pPr>
              <w:spacing w:before="181" w:beforeLines="50" w:line="240" w:lineRule="atLeas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6647" w:type="dxa"/>
            <w:vAlign w:val="center"/>
          </w:tcPr>
          <w:p w14:paraId="180A315E">
            <w:pPr>
              <w:keepNext w:val="0"/>
              <w:keepLines w:val="0"/>
              <w:pageBreakBefore w:val="0"/>
              <w:widowControl/>
              <w:suppressLineNumbers w:val="0"/>
              <w:kinsoku/>
              <w:wordWrap/>
              <w:overflowPunct/>
              <w:topLinePunct w:val="0"/>
              <w:autoSpaceDE/>
              <w:autoSpaceDN/>
              <w:bidi w:val="0"/>
              <w:adjustRightInd/>
              <w:snapToGrid/>
              <w:spacing w:before="181" w:beforeLines="50" w:line="240" w:lineRule="atLeast"/>
              <w:ind w:firstLine="0"/>
              <w:jc w:val="left"/>
              <w:textAlignment w:val="auto"/>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color w:val="auto"/>
                <w:kern w:val="0"/>
                <w:sz w:val="24"/>
                <w:szCs w:val="24"/>
                <w:highlight w:val="none"/>
                <w:lang w:val="en-US" w:eastAsia="zh-CN" w:bidi="ar"/>
              </w:rPr>
              <w:t>根据投标人</w:t>
            </w:r>
            <w:r>
              <w:rPr>
                <w:rFonts w:hint="eastAsia" w:ascii="宋体" w:hAnsi="宋体" w:eastAsia="宋体" w:cs="宋体"/>
                <w:bCs/>
                <w:color w:val="auto"/>
                <w:sz w:val="24"/>
                <w:szCs w:val="24"/>
                <w:highlight w:val="none"/>
                <w:shd w:val="clear" w:color="auto" w:fill="auto"/>
                <w:lang w:val="en-US" w:eastAsia="zh-CN"/>
              </w:rPr>
              <w:t>结合本项目山区林地施工、抚育作业、苗木种植、步道修建、现场勘测、安全防护等</w:t>
            </w:r>
            <w:r>
              <w:rPr>
                <w:rFonts w:hint="eastAsia" w:ascii="宋体" w:hAnsi="宋体" w:eastAsia="宋体" w:cs="宋体"/>
                <w:color w:val="auto"/>
                <w:sz w:val="24"/>
                <w:szCs w:val="24"/>
                <w:highlight w:val="none"/>
              </w:rPr>
              <w:t>编制的</w:t>
            </w:r>
            <w:r>
              <w:rPr>
                <w:rFonts w:hint="eastAsia" w:ascii="宋体" w:hAnsi="宋体" w:eastAsia="宋体" w:cs="宋体"/>
                <w:color w:val="auto"/>
                <w:kern w:val="0"/>
                <w:sz w:val="24"/>
                <w:szCs w:val="24"/>
                <w:highlight w:val="none"/>
                <w:lang w:val="en-US" w:eastAsia="zh-CN" w:bidi="ar"/>
              </w:rPr>
              <w:t>拟投入机械设备情况</w:t>
            </w:r>
            <w:r>
              <w:rPr>
                <w:rFonts w:hint="eastAsia" w:ascii="宋体" w:hAnsi="宋体" w:eastAsia="宋体" w:cs="宋体"/>
                <w:color w:val="auto"/>
                <w:sz w:val="24"/>
                <w:szCs w:val="24"/>
                <w:highlight w:val="none"/>
                <w:lang w:val="en-US" w:eastAsia="zh-CN"/>
              </w:rPr>
              <w:t>进行</w:t>
            </w:r>
            <w:r>
              <w:rPr>
                <w:rFonts w:hint="eastAsia" w:ascii="宋体" w:hAnsi="宋体" w:eastAsia="宋体" w:cs="宋体"/>
                <w:bCs/>
                <w:color w:val="auto"/>
                <w:sz w:val="24"/>
                <w:szCs w:val="24"/>
                <w:highlight w:val="none"/>
                <w:shd w:val="clear" w:color="auto" w:fill="auto"/>
                <w:lang w:val="en-US" w:eastAsia="zh-CN"/>
              </w:rPr>
              <w:t>评审：</w:t>
            </w:r>
          </w:p>
          <w:p w14:paraId="4D652D71">
            <w:pPr>
              <w:keepNext w:val="0"/>
              <w:keepLines w:val="0"/>
              <w:pageBreakBefore w:val="0"/>
              <w:widowControl/>
              <w:numPr>
                <w:ilvl w:val="0"/>
                <w:numId w:val="23"/>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bCs w:val="0"/>
                <w:color w:val="auto"/>
                <w:kern w:val="0"/>
                <w:sz w:val="24"/>
                <w:szCs w:val="24"/>
                <w:highlight w:val="none"/>
                <w:shd w:val="clear"/>
                <w:lang w:val="en-US" w:eastAsia="zh-CN" w:bidi="ar"/>
              </w:rPr>
            </w:pPr>
            <w:r>
              <w:rPr>
                <w:rFonts w:hint="eastAsia" w:ascii="宋体" w:hAnsi="宋体" w:eastAsia="宋体" w:cs="宋体"/>
                <w:color w:val="auto"/>
                <w:kern w:val="0"/>
                <w:sz w:val="24"/>
                <w:szCs w:val="24"/>
                <w:highlight w:val="none"/>
                <w:lang w:val="en-US" w:eastAsia="zh-CN" w:bidi="ar"/>
              </w:rPr>
              <w:t>投入的施工机械设备、仪器工具种类齐全、数量充足、配置合理，完全匹配项目施工工况，可全面保障项目施工开展，完全满足本项目全部施工需求</w:t>
            </w:r>
            <w:r>
              <w:rPr>
                <w:rFonts w:hint="eastAsia" w:ascii="宋体" w:hAnsi="宋体" w:eastAsia="宋体" w:cs="宋体"/>
                <w:bCs w:val="0"/>
                <w:color w:val="auto"/>
                <w:kern w:val="0"/>
                <w:sz w:val="24"/>
                <w:szCs w:val="24"/>
                <w:highlight w:val="none"/>
                <w:shd w:val="clear"/>
                <w:lang w:val="en-US" w:eastAsia="zh-CN" w:bidi="ar"/>
              </w:rPr>
              <w:t>，得</w:t>
            </w:r>
            <w:r>
              <w:rPr>
                <w:rFonts w:hint="eastAsia" w:ascii="宋体" w:hAnsi="宋体" w:cs="宋体"/>
                <w:bCs w:val="0"/>
                <w:color w:val="auto"/>
                <w:kern w:val="0"/>
                <w:sz w:val="24"/>
                <w:szCs w:val="24"/>
                <w:highlight w:val="none"/>
                <w:shd w:val="clear"/>
                <w:lang w:val="en-US" w:eastAsia="zh-CN" w:bidi="ar"/>
              </w:rPr>
              <w:t>10</w:t>
            </w:r>
            <w:r>
              <w:rPr>
                <w:rFonts w:hint="eastAsia" w:ascii="宋体" w:hAnsi="宋体" w:eastAsia="宋体" w:cs="宋体"/>
                <w:bCs w:val="0"/>
                <w:color w:val="auto"/>
                <w:kern w:val="0"/>
                <w:sz w:val="24"/>
                <w:szCs w:val="24"/>
                <w:highlight w:val="none"/>
                <w:shd w:val="clear"/>
                <w:lang w:val="en-US" w:eastAsia="zh-CN" w:bidi="ar"/>
              </w:rPr>
              <w:t>分；</w:t>
            </w:r>
          </w:p>
          <w:p w14:paraId="27B91DFB">
            <w:pPr>
              <w:keepNext w:val="0"/>
              <w:keepLines w:val="0"/>
              <w:pageBreakBefore w:val="0"/>
              <w:widowControl/>
              <w:numPr>
                <w:ilvl w:val="0"/>
                <w:numId w:val="23"/>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bCs w:val="0"/>
                <w:color w:val="auto"/>
                <w:kern w:val="0"/>
                <w:sz w:val="24"/>
                <w:szCs w:val="24"/>
                <w:highlight w:val="none"/>
                <w:shd w:val="clear"/>
                <w:lang w:val="en-US" w:eastAsia="zh-CN" w:bidi="ar"/>
              </w:rPr>
            </w:pPr>
            <w:r>
              <w:rPr>
                <w:rFonts w:hint="eastAsia" w:ascii="宋体" w:hAnsi="宋体" w:eastAsia="宋体" w:cs="宋体"/>
                <w:color w:val="auto"/>
                <w:kern w:val="0"/>
                <w:sz w:val="24"/>
                <w:szCs w:val="24"/>
                <w:highlight w:val="none"/>
                <w:lang w:val="en-US" w:eastAsia="zh-CN" w:bidi="ar"/>
              </w:rPr>
              <w:t>投入的施工机械设备、仪器工具配置较齐全，选型、数量基本适配项目作业场景，能够满足项目主要施工作业需求</w:t>
            </w:r>
            <w:r>
              <w:rPr>
                <w:rFonts w:hint="eastAsia" w:ascii="宋体" w:hAnsi="宋体" w:eastAsia="宋体" w:cs="宋体"/>
                <w:bCs w:val="0"/>
                <w:color w:val="auto"/>
                <w:kern w:val="0"/>
                <w:sz w:val="24"/>
                <w:szCs w:val="24"/>
                <w:highlight w:val="none"/>
                <w:shd w:val="clear"/>
                <w:lang w:val="en-US" w:eastAsia="zh-CN" w:bidi="ar"/>
              </w:rPr>
              <w:t>，得</w:t>
            </w:r>
            <w:r>
              <w:rPr>
                <w:rFonts w:hint="eastAsia" w:ascii="宋体" w:hAnsi="宋体" w:cs="宋体"/>
                <w:bCs w:val="0"/>
                <w:color w:val="auto"/>
                <w:kern w:val="0"/>
                <w:sz w:val="24"/>
                <w:szCs w:val="24"/>
                <w:highlight w:val="none"/>
                <w:shd w:val="clear"/>
                <w:lang w:val="en-US" w:eastAsia="zh-CN" w:bidi="ar"/>
              </w:rPr>
              <w:t>7</w:t>
            </w:r>
            <w:r>
              <w:rPr>
                <w:rFonts w:hint="eastAsia" w:ascii="宋体" w:hAnsi="宋体" w:eastAsia="宋体" w:cs="宋体"/>
                <w:bCs w:val="0"/>
                <w:color w:val="auto"/>
                <w:kern w:val="0"/>
                <w:sz w:val="24"/>
                <w:szCs w:val="24"/>
                <w:highlight w:val="none"/>
                <w:shd w:val="clear"/>
                <w:lang w:val="en-US" w:eastAsia="zh-CN" w:bidi="ar"/>
              </w:rPr>
              <w:t>分；</w:t>
            </w:r>
          </w:p>
          <w:p w14:paraId="78B1212A">
            <w:pPr>
              <w:keepNext w:val="0"/>
              <w:keepLines w:val="0"/>
              <w:pageBreakBefore w:val="0"/>
              <w:widowControl/>
              <w:numPr>
                <w:ilvl w:val="0"/>
                <w:numId w:val="23"/>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cs="宋体"/>
                <w:b w:val="0"/>
                <w:bCs w:val="0"/>
                <w:color w:val="auto"/>
                <w:kern w:val="0"/>
                <w:sz w:val="24"/>
                <w:highlight w:val="none"/>
                <w:lang w:bidi="ar"/>
              </w:rPr>
            </w:pPr>
            <w:r>
              <w:rPr>
                <w:rFonts w:hint="eastAsia" w:ascii="宋体" w:hAnsi="宋体" w:eastAsia="宋体" w:cs="宋体"/>
                <w:color w:val="auto"/>
                <w:kern w:val="0"/>
                <w:sz w:val="24"/>
                <w:szCs w:val="24"/>
                <w:highlight w:val="none"/>
                <w:lang w:val="en-US" w:eastAsia="zh-CN" w:bidi="ar"/>
              </w:rPr>
              <w:t>施工机械设备、仪器工具配置方案基本完整，设备仪器配置常规、无专项针对性配置，</w:t>
            </w:r>
            <w:r>
              <w:rPr>
                <w:rFonts w:hint="eastAsia" w:ascii="宋体" w:hAnsi="宋体" w:eastAsia="宋体" w:cs="宋体"/>
                <w:b w:val="0"/>
                <w:bCs w:val="0"/>
                <w:color w:val="auto"/>
                <w:kern w:val="0"/>
                <w:sz w:val="24"/>
                <w:szCs w:val="24"/>
                <w:highlight w:val="none"/>
                <w:lang w:val="en-US" w:eastAsia="zh-CN" w:bidi="ar"/>
              </w:rPr>
              <w:t>仅可满足项目少量基础施工作业需求，得4分</w:t>
            </w:r>
            <w:r>
              <w:rPr>
                <w:rFonts w:hint="eastAsia" w:ascii="宋体" w:hAnsi="宋体" w:cs="宋体"/>
                <w:b w:val="0"/>
                <w:bCs w:val="0"/>
                <w:color w:val="auto"/>
                <w:kern w:val="0"/>
                <w:sz w:val="24"/>
                <w:szCs w:val="24"/>
                <w:highlight w:val="none"/>
                <w:lang w:val="en-US" w:eastAsia="zh-CN" w:bidi="ar"/>
              </w:rPr>
              <w:t>；</w:t>
            </w:r>
          </w:p>
          <w:p w14:paraId="2E8AA356">
            <w:pPr>
              <w:keepNext w:val="0"/>
              <w:keepLines w:val="0"/>
              <w:pageBreakBefore w:val="0"/>
              <w:widowControl/>
              <w:numPr>
                <w:ilvl w:val="0"/>
                <w:numId w:val="23"/>
              </w:numPr>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b w:val="0"/>
                <w:bCs w:val="0"/>
                <w:color w:val="auto"/>
                <w:kern w:val="0"/>
                <w:sz w:val="24"/>
                <w:szCs w:val="24"/>
                <w:highlight w:val="none"/>
                <w:shd w:val="clear"/>
                <w:lang w:val="en-US" w:eastAsia="zh-CN" w:bidi="ar"/>
              </w:rPr>
            </w:pPr>
            <w:r>
              <w:rPr>
                <w:rFonts w:hint="eastAsia" w:ascii="宋体" w:hAnsi="宋体" w:eastAsia="宋体" w:cs="宋体"/>
                <w:b w:val="0"/>
                <w:bCs w:val="0"/>
                <w:color w:val="auto"/>
                <w:kern w:val="0"/>
                <w:sz w:val="24"/>
                <w:szCs w:val="24"/>
                <w:highlight w:val="none"/>
                <w:shd w:val="clear"/>
                <w:lang w:val="en-US" w:eastAsia="zh-CN" w:bidi="ar"/>
              </w:rPr>
              <w:t>配置简单，关键施工机具缺失，不能满足施工作业需求，得</w:t>
            </w:r>
            <w:r>
              <w:rPr>
                <w:rFonts w:hint="eastAsia" w:ascii="宋体" w:hAnsi="宋体" w:cs="宋体"/>
                <w:b w:val="0"/>
                <w:bCs w:val="0"/>
                <w:color w:val="auto"/>
                <w:kern w:val="0"/>
                <w:sz w:val="24"/>
                <w:szCs w:val="24"/>
                <w:highlight w:val="none"/>
                <w:shd w:val="clear"/>
                <w:lang w:val="en-US" w:eastAsia="zh-CN" w:bidi="ar"/>
              </w:rPr>
              <w:t>1</w:t>
            </w:r>
            <w:r>
              <w:rPr>
                <w:rFonts w:hint="eastAsia" w:ascii="宋体" w:hAnsi="宋体" w:eastAsia="宋体" w:cs="宋体"/>
                <w:b w:val="0"/>
                <w:bCs w:val="0"/>
                <w:color w:val="auto"/>
                <w:kern w:val="0"/>
                <w:sz w:val="24"/>
                <w:szCs w:val="24"/>
                <w:highlight w:val="none"/>
                <w:shd w:val="clear"/>
                <w:lang w:val="en-US" w:eastAsia="zh-CN" w:bidi="ar"/>
              </w:rPr>
              <w:t>分；</w:t>
            </w:r>
          </w:p>
          <w:p w14:paraId="79B9EB78">
            <w:pPr>
              <w:keepNext w:val="0"/>
              <w:keepLines w:val="0"/>
              <w:pageBreakBefore w:val="0"/>
              <w:widowControl/>
              <w:numPr>
                <w:ilvl w:val="0"/>
                <w:numId w:val="23"/>
              </w:numPr>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0"/>
                <w:sz w:val="24"/>
                <w:szCs w:val="24"/>
                <w:highlight w:val="none"/>
                <w:shd w:val="clear"/>
                <w:lang w:val="en-US" w:eastAsia="zh-CN" w:bidi="ar"/>
              </w:rPr>
              <w:t>未提供设备配置清单及方案，得0分。</w:t>
            </w:r>
          </w:p>
        </w:tc>
      </w:tr>
      <w:tr w14:paraId="34A0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2" w:hRule="atLeast"/>
          <w:jc w:val="center"/>
        </w:trPr>
        <w:tc>
          <w:tcPr>
            <w:tcW w:w="535" w:type="dxa"/>
            <w:vAlign w:val="center"/>
          </w:tcPr>
          <w:p w14:paraId="17ACD5EC">
            <w:pPr>
              <w:spacing w:before="181" w:beforeLines="50" w:line="240" w:lineRule="atLeast"/>
              <w:ind w:firstLine="28"/>
              <w:jc w:val="center"/>
              <w:rPr>
                <w:rFonts w:hint="eastAsia" w:ascii="宋体" w:hAnsi="宋体" w:eastAsia="宋体" w:cs="宋体"/>
                <w:bCs/>
                <w:color w:val="auto"/>
                <w:sz w:val="24"/>
                <w:szCs w:val="24"/>
                <w:highlight w:val="none"/>
                <w:shd w:val="clear" w:color="auto" w:fill="auto"/>
                <w:lang w:eastAsia="zh-CN"/>
              </w:rPr>
            </w:pPr>
            <w:r>
              <w:rPr>
                <w:rFonts w:hint="eastAsia" w:ascii="宋体" w:hAnsi="宋体" w:eastAsia="宋体" w:cs="宋体"/>
                <w:bCs/>
                <w:color w:val="auto"/>
                <w:sz w:val="24"/>
                <w:szCs w:val="24"/>
                <w:highlight w:val="none"/>
                <w:shd w:val="clear" w:color="auto" w:fill="auto"/>
                <w:lang w:val="en-US" w:eastAsia="zh-CN"/>
              </w:rPr>
              <w:t>6</w:t>
            </w:r>
          </w:p>
        </w:tc>
        <w:tc>
          <w:tcPr>
            <w:tcW w:w="823" w:type="dxa"/>
            <w:vAlign w:val="center"/>
          </w:tcPr>
          <w:p w14:paraId="2CC11497">
            <w:pPr>
              <w:keepNext w:val="0"/>
              <w:keepLines w:val="0"/>
              <w:widowControl/>
              <w:suppressLineNumbers w:val="0"/>
              <w:spacing w:before="181" w:beforeLines="50" w:line="240" w:lineRule="atLeast"/>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lang w:val="en-US" w:eastAsia="zh-CN" w:bidi="ar"/>
              </w:rPr>
              <w:t>质量目标及保障措施</w:t>
            </w:r>
          </w:p>
        </w:tc>
        <w:tc>
          <w:tcPr>
            <w:tcW w:w="768" w:type="dxa"/>
            <w:vAlign w:val="center"/>
          </w:tcPr>
          <w:p w14:paraId="5412A90E">
            <w:pPr>
              <w:spacing w:before="181" w:beforeLines="50" w:line="240" w:lineRule="atLeast"/>
              <w:ind w:firstLine="28" w:firstLineChars="0"/>
              <w:jc w:val="center"/>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10</w:t>
            </w:r>
          </w:p>
        </w:tc>
        <w:tc>
          <w:tcPr>
            <w:tcW w:w="6647" w:type="dxa"/>
            <w:vAlign w:val="center"/>
          </w:tcPr>
          <w:p w14:paraId="721F585A">
            <w:pPr>
              <w:keepNext w:val="0"/>
              <w:keepLines w:val="0"/>
              <w:pageBreakBefore w:val="0"/>
              <w:widowControl/>
              <w:suppressLineNumbers w:val="0"/>
              <w:kinsoku/>
              <w:wordWrap/>
              <w:overflowPunct/>
              <w:topLinePunct w:val="0"/>
              <w:bidi w:val="0"/>
              <w:adjustRightInd/>
              <w:snapToGrid/>
              <w:spacing w:before="181" w:beforeLines="50" w:line="240" w:lineRule="atLeast"/>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根据投标人针对本项目提供的质量保障措施进行评审：</w:t>
            </w:r>
          </w:p>
          <w:p w14:paraId="70333062">
            <w:pPr>
              <w:keepNext w:val="0"/>
              <w:keepLines w:val="0"/>
              <w:pageBreakBefore w:val="0"/>
              <w:widowControl/>
              <w:numPr>
                <w:ilvl w:val="0"/>
                <w:numId w:val="24"/>
              </w:numPr>
              <w:suppressLineNumbers w:val="0"/>
              <w:kinsoku/>
              <w:wordWrap/>
              <w:overflowPunct/>
              <w:topLinePunct w:val="0"/>
              <w:bidi w:val="0"/>
              <w:adjustRightInd/>
              <w:snapToGrid/>
              <w:spacing w:before="181" w:beforeLines="50" w:line="240" w:lineRule="atLeast"/>
              <w:ind w:left="360" w:hanging="360" w:hangingChars="15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质量目标明确量化，过程控制措施详细，各工序验收标准清晰，责任到人，可逐项落实，得</w:t>
            </w:r>
            <w:r>
              <w:rPr>
                <w:rFonts w:hint="eastAsia" w:ascii="宋体" w:hAnsi="宋体" w:cs="宋体"/>
                <w:color w:val="auto"/>
                <w:kern w:val="0"/>
                <w:sz w:val="24"/>
                <w:szCs w:val="24"/>
                <w:highlight w:val="none"/>
                <w:lang w:val="en-US" w:eastAsia="zh-CN" w:bidi="ar"/>
              </w:rPr>
              <w:t>10</w:t>
            </w:r>
            <w:r>
              <w:rPr>
                <w:rFonts w:hint="eastAsia" w:ascii="宋体" w:hAnsi="宋体" w:eastAsia="宋体" w:cs="宋体"/>
                <w:color w:val="auto"/>
                <w:kern w:val="0"/>
                <w:sz w:val="24"/>
                <w:szCs w:val="24"/>
                <w:highlight w:val="none"/>
                <w:lang w:val="en-US" w:eastAsia="zh-CN" w:bidi="ar"/>
              </w:rPr>
              <w:t>分；</w:t>
            </w:r>
          </w:p>
          <w:p w14:paraId="646712F0">
            <w:pPr>
              <w:keepNext w:val="0"/>
              <w:keepLines w:val="0"/>
              <w:pageBreakBefore w:val="0"/>
              <w:widowControl/>
              <w:numPr>
                <w:ilvl w:val="0"/>
                <w:numId w:val="24"/>
              </w:numPr>
              <w:suppressLineNumbers w:val="0"/>
              <w:kinsoku/>
              <w:wordWrap/>
              <w:overflowPunct/>
              <w:topLinePunct w:val="0"/>
              <w:bidi w:val="0"/>
              <w:adjustRightInd/>
              <w:snapToGrid/>
              <w:spacing w:before="181" w:beforeLines="50" w:line="240" w:lineRule="atLeast"/>
              <w:ind w:left="36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u w:val="none"/>
                <w:lang w:val="en-US" w:eastAsia="zh-CN" w:bidi="ar"/>
              </w:rPr>
              <w:t>质量目标清晰，有分项控制措施，验收标准基本明确，可操作性强</w:t>
            </w:r>
            <w:r>
              <w:rPr>
                <w:rFonts w:hint="eastAsia" w:ascii="宋体" w:hAnsi="宋体" w:eastAsia="宋体" w:cs="宋体"/>
                <w:color w:val="auto"/>
                <w:kern w:val="0"/>
                <w:sz w:val="24"/>
                <w:szCs w:val="24"/>
                <w:highlight w:val="none"/>
                <w:lang w:val="en-US" w:eastAsia="zh-CN" w:bidi="ar"/>
              </w:rPr>
              <w:t>，得</w:t>
            </w:r>
            <w:r>
              <w:rPr>
                <w:rFonts w:hint="eastAsia" w:ascii="宋体" w:hAnsi="宋体" w:cs="宋体"/>
                <w:color w:val="auto"/>
                <w:kern w:val="0"/>
                <w:sz w:val="24"/>
                <w:szCs w:val="24"/>
                <w:highlight w:val="none"/>
                <w:lang w:val="en-US" w:eastAsia="zh-CN" w:bidi="ar"/>
              </w:rPr>
              <w:t>7</w:t>
            </w:r>
            <w:r>
              <w:rPr>
                <w:rFonts w:hint="eastAsia" w:ascii="宋体" w:hAnsi="宋体" w:eastAsia="宋体" w:cs="宋体"/>
                <w:color w:val="auto"/>
                <w:kern w:val="0"/>
                <w:sz w:val="24"/>
                <w:szCs w:val="24"/>
                <w:highlight w:val="none"/>
                <w:lang w:val="en-US" w:eastAsia="zh-CN" w:bidi="ar"/>
              </w:rPr>
              <w:t>分；</w:t>
            </w:r>
          </w:p>
          <w:p w14:paraId="16F52ADE">
            <w:pPr>
              <w:keepNext w:val="0"/>
              <w:keepLines w:val="0"/>
              <w:pageBreakBefore w:val="0"/>
              <w:widowControl/>
              <w:numPr>
                <w:ilvl w:val="0"/>
                <w:numId w:val="24"/>
              </w:numPr>
              <w:suppressLineNumbers w:val="0"/>
              <w:kinsoku/>
              <w:wordWrap/>
              <w:overflowPunct/>
              <w:topLinePunct w:val="0"/>
              <w:bidi w:val="0"/>
              <w:adjustRightInd/>
              <w:snapToGrid/>
              <w:spacing w:before="181" w:beforeLines="50" w:line="240" w:lineRule="atLeast"/>
              <w:ind w:left="36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质量措施常规完整，有基本目标和控制流程，深度一般，需补充方可提升，得</w:t>
            </w:r>
            <w:r>
              <w:rPr>
                <w:rFonts w:hint="eastAsia" w:ascii="宋体" w:hAnsi="宋体" w:cs="宋体"/>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分</w:t>
            </w:r>
            <w:r>
              <w:rPr>
                <w:rFonts w:hint="eastAsia" w:ascii="宋体" w:hAnsi="宋体" w:cs="宋体"/>
                <w:color w:val="auto"/>
                <w:kern w:val="0"/>
                <w:sz w:val="24"/>
                <w:szCs w:val="24"/>
                <w:highlight w:val="none"/>
                <w:lang w:val="en-US" w:eastAsia="zh-CN" w:bidi="ar"/>
              </w:rPr>
              <w:t>；</w:t>
            </w:r>
          </w:p>
          <w:p w14:paraId="3A845C74">
            <w:pPr>
              <w:keepNext w:val="0"/>
              <w:keepLines w:val="0"/>
              <w:pageBreakBefore w:val="0"/>
              <w:widowControl/>
              <w:numPr>
                <w:ilvl w:val="0"/>
                <w:numId w:val="24"/>
              </w:numPr>
              <w:suppressLineNumbers w:val="0"/>
              <w:kinsoku/>
              <w:wordWrap/>
              <w:overflowPunct/>
              <w:topLinePunct w:val="0"/>
              <w:bidi w:val="0"/>
              <w:adjustRightInd/>
              <w:snapToGrid/>
              <w:spacing w:before="181" w:beforeLines="50" w:line="240" w:lineRule="atLeast"/>
              <w:ind w:left="36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措施简单笼统，目标模糊，无具体控制手段，难以执行，得</w:t>
            </w:r>
            <w:r>
              <w:rPr>
                <w:rFonts w:hint="eastAsia" w:ascii="宋体" w:hAnsi="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分；</w:t>
            </w:r>
          </w:p>
          <w:p w14:paraId="138E2A3C">
            <w:pPr>
              <w:keepNext w:val="0"/>
              <w:keepLines w:val="0"/>
              <w:pageBreakBefore w:val="0"/>
              <w:widowControl/>
              <w:numPr>
                <w:ilvl w:val="0"/>
                <w:numId w:val="24"/>
              </w:numPr>
              <w:suppressLineNumbers w:val="0"/>
              <w:kinsoku/>
              <w:wordWrap/>
              <w:overflowPunct/>
              <w:topLinePunct w:val="0"/>
              <w:bidi w:val="0"/>
              <w:adjustRightInd/>
              <w:snapToGrid/>
              <w:spacing w:before="181" w:beforeLines="50" w:line="240" w:lineRule="atLeast"/>
              <w:ind w:left="360" w:hanging="360" w:hangingChars="150"/>
              <w:jc w:val="left"/>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0"/>
                <w:sz w:val="24"/>
                <w:szCs w:val="24"/>
                <w:highlight w:val="none"/>
                <w:lang w:val="en-US" w:eastAsia="zh-CN" w:bidi="ar"/>
              </w:rPr>
              <w:t>未提供，得</w:t>
            </w:r>
            <w:r>
              <w:rPr>
                <w:rFonts w:hint="eastAsia" w:ascii="宋体" w:hAnsi="宋体" w:cs="宋体"/>
                <w:color w:val="auto"/>
                <w:kern w:val="0"/>
                <w:sz w:val="24"/>
                <w:szCs w:val="24"/>
                <w:highlight w:val="none"/>
                <w:lang w:val="en-US" w:eastAsia="zh-CN" w:bidi="ar"/>
              </w:rPr>
              <w:t>0</w:t>
            </w:r>
            <w:r>
              <w:rPr>
                <w:rFonts w:hint="eastAsia" w:ascii="宋体" w:hAnsi="宋体" w:eastAsia="宋体" w:cs="宋体"/>
                <w:color w:val="auto"/>
                <w:kern w:val="0"/>
                <w:sz w:val="24"/>
                <w:szCs w:val="24"/>
                <w:highlight w:val="none"/>
                <w:lang w:val="en-US" w:eastAsia="zh-CN" w:bidi="ar"/>
              </w:rPr>
              <w:t>分。</w:t>
            </w:r>
          </w:p>
        </w:tc>
      </w:tr>
      <w:tr w14:paraId="6671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6" w:hRule="atLeast"/>
          <w:jc w:val="center"/>
        </w:trPr>
        <w:tc>
          <w:tcPr>
            <w:tcW w:w="535" w:type="dxa"/>
            <w:vAlign w:val="center"/>
          </w:tcPr>
          <w:p w14:paraId="23DEF2FC">
            <w:pPr>
              <w:spacing w:before="181" w:beforeLines="50" w:line="240" w:lineRule="atLeast"/>
              <w:ind w:firstLine="28"/>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7</w:t>
            </w:r>
          </w:p>
        </w:tc>
        <w:tc>
          <w:tcPr>
            <w:tcW w:w="823" w:type="dxa"/>
            <w:vAlign w:val="center"/>
          </w:tcPr>
          <w:p w14:paraId="3CFC3E9A">
            <w:pPr>
              <w:keepNext w:val="0"/>
              <w:keepLines w:val="0"/>
              <w:widowControl/>
              <w:suppressLineNumbers w:val="0"/>
              <w:spacing w:before="181" w:beforeLines="50" w:line="240" w:lineRule="atLeast"/>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lang w:val="en-US" w:eastAsia="zh-CN" w:bidi="ar"/>
              </w:rPr>
              <w:t>进度保障措施</w:t>
            </w:r>
          </w:p>
        </w:tc>
        <w:tc>
          <w:tcPr>
            <w:tcW w:w="768" w:type="dxa"/>
            <w:vAlign w:val="center"/>
          </w:tcPr>
          <w:p w14:paraId="03001C14">
            <w:pPr>
              <w:spacing w:before="181" w:beforeLines="50" w:line="240" w:lineRule="atLeast"/>
              <w:ind w:firstLine="28" w:firstLineChars="0"/>
              <w:jc w:val="center"/>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8</w:t>
            </w:r>
          </w:p>
        </w:tc>
        <w:tc>
          <w:tcPr>
            <w:tcW w:w="6647" w:type="dxa"/>
            <w:vAlign w:val="center"/>
          </w:tcPr>
          <w:p w14:paraId="6B194DD7">
            <w:pPr>
              <w:keepNext w:val="0"/>
              <w:keepLines w:val="0"/>
              <w:pageBreakBefore w:val="0"/>
              <w:widowControl/>
              <w:suppressLineNumbers w:val="0"/>
              <w:kinsoku/>
              <w:wordWrap/>
              <w:overflowPunct/>
              <w:topLinePunct w:val="0"/>
              <w:bidi w:val="0"/>
              <w:adjustRightInd/>
              <w:snapToGrid/>
              <w:spacing w:before="181" w:beforeLines="50" w:line="240" w:lineRule="atLeast"/>
              <w:ind w:firstLine="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根据投标人针对本项目提供的项目进度及保障措施进行评审：</w:t>
            </w:r>
          </w:p>
          <w:p w14:paraId="6C497412">
            <w:pPr>
              <w:keepNext w:val="0"/>
              <w:keepLines w:val="0"/>
              <w:pageBreakBefore w:val="0"/>
              <w:widowControl/>
              <w:numPr>
                <w:ilvl w:val="0"/>
                <w:numId w:val="25"/>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进度保障措施详细，关键节点明确，工序衔接紧凑，保障措施可逐条落实，得</w:t>
            </w:r>
            <w:r>
              <w:rPr>
                <w:rFonts w:hint="eastAsia" w:ascii="宋体" w:hAnsi="宋体" w:cs="宋体"/>
                <w:color w:val="auto"/>
                <w:kern w:val="0"/>
                <w:sz w:val="24"/>
                <w:szCs w:val="24"/>
                <w:highlight w:val="none"/>
                <w:lang w:val="en-US" w:eastAsia="zh-CN" w:bidi="ar"/>
              </w:rPr>
              <w:t>8</w:t>
            </w:r>
            <w:r>
              <w:rPr>
                <w:rFonts w:hint="eastAsia" w:ascii="宋体" w:hAnsi="宋体" w:eastAsia="宋体" w:cs="宋体"/>
                <w:color w:val="auto"/>
                <w:kern w:val="0"/>
                <w:sz w:val="24"/>
                <w:szCs w:val="24"/>
                <w:highlight w:val="none"/>
                <w:lang w:val="en-US" w:eastAsia="zh-CN" w:bidi="ar"/>
              </w:rPr>
              <w:t>分；</w:t>
            </w:r>
          </w:p>
          <w:p w14:paraId="3EF2A30F">
            <w:pPr>
              <w:keepNext w:val="0"/>
              <w:keepLines w:val="0"/>
              <w:pageBreakBefore w:val="0"/>
              <w:widowControl/>
              <w:numPr>
                <w:ilvl w:val="0"/>
                <w:numId w:val="25"/>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进度计划覆盖主要阶段，关键节点基本明确，工序安排合理，措施可行，得</w:t>
            </w:r>
            <w:r>
              <w:rPr>
                <w:rFonts w:hint="eastAsia" w:ascii="宋体" w:hAnsi="宋体" w:cs="宋体"/>
                <w:color w:val="auto"/>
                <w:kern w:val="0"/>
                <w:sz w:val="24"/>
                <w:szCs w:val="24"/>
                <w:highlight w:val="none"/>
                <w:lang w:val="en-US" w:eastAsia="zh-CN" w:bidi="ar"/>
              </w:rPr>
              <w:t>6</w:t>
            </w:r>
            <w:r>
              <w:rPr>
                <w:rFonts w:hint="eastAsia" w:ascii="宋体" w:hAnsi="宋体" w:eastAsia="宋体" w:cs="宋体"/>
                <w:color w:val="auto"/>
                <w:kern w:val="0"/>
                <w:sz w:val="24"/>
                <w:szCs w:val="24"/>
                <w:highlight w:val="none"/>
                <w:lang w:val="en-US" w:eastAsia="zh-CN" w:bidi="ar"/>
              </w:rPr>
              <w:t>分；</w:t>
            </w:r>
          </w:p>
          <w:p w14:paraId="22D55162">
            <w:pPr>
              <w:keepNext w:val="0"/>
              <w:keepLines w:val="0"/>
              <w:pageBreakBefore w:val="0"/>
              <w:widowControl/>
              <w:numPr>
                <w:ilvl w:val="0"/>
                <w:numId w:val="25"/>
              </w:numPr>
              <w:suppressLineNumbers w:val="0"/>
              <w:kinsoku/>
              <w:wordWrap/>
              <w:overflowPunct/>
              <w:topLinePunct w:val="0"/>
              <w:autoSpaceDE/>
              <w:autoSpaceDN/>
              <w:bidi w:val="0"/>
              <w:adjustRightInd/>
              <w:snapToGrid/>
              <w:spacing w:before="181" w:beforeLines="50" w:line="240" w:lineRule="atLeast"/>
              <w:ind w:left="360" w:hanging="360" w:hangingChars="150"/>
              <w:jc w:val="left"/>
              <w:textAlignment w:val="auto"/>
              <w:rPr>
                <w:rFonts w:hint="eastAsia" w:ascii="宋体" w:hAnsi="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进度计划有基本框架，阶段划分和施工安排无大错，但缺乏细化，仅满足基础管控，得4分；</w:t>
            </w:r>
          </w:p>
          <w:p w14:paraId="70739299">
            <w:pPr>
              <w:keepNext w:val="0"/>
              <w:keepLines w:val="0"/>
              <w:pageBreakBefore w:val="0"/>
              <w:widowControl/>
              <w:numPr>
                <w:ilvl w:val="0"/>
                <w:numId w:val="25"/>
              </w:numPr>
              <w:suppressLineNumbers w:val="0"/>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进度计划粗略，工序衔接不清或安排明显不合理，措施空泛，无法实施，得</w:t>
            </w:r>
            <w:r>
              <w:rPr>
                <w:rFonts w:hint="eastAsia" w:ascii="宋体" w:hAnsi="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分；</w:t>
            </w:r>
          </w:p>
          <w:p w14:paraId="28EF2109">
            <w:pPr>
              <w:keepNext w:val="0"/>
              <w:keepLines w:val="0"/>
              <w:pageBreakBefore w:val="0"/>
              <w:widowControl/>
              <w:numPr>
                <w:ilvl w:val="0"/>
                <w:numId w:val="25"/>
              </w:numPr>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未提供，得0分。</w:t>
            </w:r>
          </w:p>
        </w:tc>
      </w:tr>
      <w:tr w14:paraId="5203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535" w:type="dxa"/>
            <w:vAlign w:val="center"/>
          </w:tcPr>
          <w:p w14:paraId="10747052">
            <w:pPr>
              <w:spacing w:before="181" w:beforeLines="50" w:line="240" w:lineRule="atLeast"/>
              <w:ind w:firstLine="28"/>
              <w:jc w:val="center"/>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8</w:t>
            </w:r>
          </w:p>
        </w:tc>
        <w:tc>
          <w:tcPr>
            <w:tcW w:w="823" w:type="dxa"/>
            <w:vAlign w:val="center"/>
          </w:tcPr>
          <w:p w14:paraId="3B17CDA5">
            <w:pPr>
              <w:keepNext w:val="0"/>
              <w:keepLines w:val="0"/>
              <w:widowControl/>
              <w:suppressLineNumbers w:val="0"/>
              <w:spacing w:before="181" w:beforeLines="50" w:line="240" w:lineRule="atLeast"/>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kern w:val="0"/>
                <w:sz w:val="24"/>
                <w:szCs w:val="24"/>
                <w:highlight w:val="none"/>
                <w:lang w:val="en-US" w:eastAsia="zh-CN" w:bidi="ar"/>
              </w:rPr>
              <w:t>应急安全保障措施</w:t>
            </w:r>
          </w:p>
        </w:tc>
        <w:tc>
          <w:tcPr>
            <w:tcW w:w="768" w:type="dxa"/>
            <w:vAlign w:val="center"/>
          </w:tcPr>
          <w:p w14:paraId="69868283">
            <w:pPr>
              <w:spacing w:before="181" w:beforeLines="50" w:line="240" w:lineRule="atLeast"/>
              <w:ind w:firstLine="28" w:firstLineChars="0"/>
              <w:jc w:val="center"/>
              <w:rPr>
                <w:rFonts w:hint="default" w:ascii="宋体" w:hAnsi="宋体" w:eastAsia="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9</w:t>
            </w:r>
          </w:p>
        </w:tc>
        <w:tc>
          <w:tcPr>
            <w:tcW w:w="6647" w:type="dxa"/>
            <w:vAlign w:val="center"/>
          </w:tcPr>
          <w:p w14:paraId="12F93C1F">
            <w:pPr>
              <w:keepNext w:val="0"/>
              <w:keepLines w:val="0"/>
              <w:pageBreakBefore w:val="0"/>
              <w:kinsoku/>
              <w:wordWrap/>
              <w:overflowPunct/>
              <w:topLinePunct w:val="0"/>
              <w:bidi w:val="0"/>
              <w:adjustRightInd/>
              <w:snapToGrid/>
              <w:spacing w:before="181" w:beforeLines="50" w:line="240" w:lineRule="atLeast"/>
              <w:ind w:firstLine="0"/>
              <w:jc w:val="left"/>
              <w:textAlignment w:val="auto"/>
              <w:rPr>
                <w:rFonts w:hint="eastAsia"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根据投标人结合本项目山区林地施工特点，编制的森林防火、雨季施工、人员安全等</w:t>
            </w:r>
            <w:r>
              <w:rPr>
                <w:rFonts w:hint="eastAsia" w:ascii="宋体" w:hAnsi="宋体" w:eastAsia="宋体" w:cs="宋体"/>
                <w:color w:val="auto"/>
                <w:kern w:val="0"/>
                <w:sz w:val="24"/>
                <w:szCs w:val="24"/>
                <w:highlight w:val="none"/>
                <w:lang w:val="en-US" w:eastAsia="zh-CN" w:bidi="ar"/>
              </w:rPr>
              <w:t>应急安全保障措施进行</w:t>
            </w:r>
            <w:r>
              <w:rPr>
                <w:rFonts w:hint="eastAsia" w:ascii="宋体" w:hAnsi="宋体" w:eastAsia="宋体" w:cs="宋体"/>
                <w:bCs/>
                <w:color w:val="auto"/>
                <w:sz w:val="24"/>
                <w:szCs w:val="24"/>
                <w:highlight w:val="none"/>
                <w:shd w:val="clear" w:color="auto" w:fill="auto"/>
                <w:lang w:val="en-US" w:eastAsia="zh-CN"/>
              </w:rPr>
              <w:t>评审：</w:t>
            </w:r>
          </w:p>
          <w:p w14:paraId="7E70A226">
            <w:pPr>
              <w:keepNext w:val="0"/>
              <w:keepLines w:val="0"/>
              <w:pageBreakBefore w:val="0"/>
              <w:widowControl/>
              <w:numPr>
                <w:ilvl w:val="0"/>
                <w:numId w:val="26"/>
              </w:numPr>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bCs w:val="0"/>
                <w:color w:val="auto"/>
                <w:kern w:val="0"/>
                <w:sz w:val="24"/>
                <w:szCs w:val="24"/>
                <w:highlight w:val="none"/>
                <w:shd w:val="clear"/>
                <w:lang w:val="en-US" w:eastAsia="zh-CN" w:bidi="ar"/>
              </w:rPr>
            </w:pPr>
            <w:r>
              <w:rPr>
                <w:rFonts w:hint="eastAsia" w:ascii="宋体" w:hAnsi="宋体" w:eastAsia="宋体" w:cs="宋体"/>
                <w:bCs w:val="0"/>
                <w:color w:val="auto"/>
                <w:kern w:val="0"/>
                <w:sz w:val="24"/>
                <w:szCs w:val="24"/>
                <w:highlight w:val="none"/>
                <w:shd w:val="clear"/>
                <w:lang w:val="en-US" w:eastAsia="zh-CN" w:bidi="ar"/>
              </w:rPr>
              <w:t>应急安全保障措施详实、风险点识别全面</w:t>
            </w:r>
            <w:r>
              <w:rPr>
                <w:rFonts w:hint="eastAsia" w:ascii="宋体" w:hAnsi="宋体" w:cs="宋体"/>
                <w:bCs w:val="0"/>
                <w:color w:val="auto"/>
                <w:kern w:val="0"/>
                <w:sz w:val="24"/>
                <w:szCs w:val="24"/>
                <w:highlight w:val="none"/>
                <w:shd w:val="clear"/>
                <w:lang w:val="en-US" w:eastAsia="zh-CN" w:bidi="ar"/>
              </w:rPr>
              <w:t>，</w:t>
            </w:r>
            <w:r>
              <w:rPr>
                <w:rFonts w:hint="eastAsia" w:ascii="宋体" w:hAnsi="宋体" w:eastAsia="宋体" w:cs="宋体"/>
                <w:bCs w:val="0"/>
                <w:color w:val="auto"/>
                <w:kern w:val="0"/>
                <w:sz w:val="24"/>
                <w:szCs w:val="24"/>
                <w:highlight w:val="none"/>
                <w:shd w:val="clear"/>
                <w:lang w:val="en-US" w:eastAsia="zh-CN" w:bidi="ar"/>
              </w:rPr>
              <w:t>可操作性极强，完全适配山区林地施工场景，得</w:t>
            </w:r>
            <w:r>
              <w:rPr>
                <w:rFonts w:hint="eastAsia" w:ascii="宋体" w:hAnsi="宋体" w:cs="宋体"/>
                <w:bCs w:val="0"/>
                <w:color w:val="auto"/>
                <w:kern w:val="0"/>
                <w:sz w:val="24"/>
                <w:szCs w:val="24"/>
                <w:highlight w:val="none"/>
                <w:shd w:val="clear"/>
                <w:lang w:val="en-US" w:eastAsia="zh-CN" w:bidi="ar"/>
              </w:rPr>
              <w:t>9</w:t>
            </w:r>
            <w:r>
              <w:rPr>
                <w:rFonts w:hint="eastAsia" w:ascii="宋体" w:hAnsi="宋体" w:eastAsia="宋体" w:cs="宋体"/>
                <w:bCs w:val="0"/>
                <w:color w:val="auto"/>
                <w:kern w:val="0"/>
                <w:sz w:val="24"/>
                <w:szCs w:val="24"/>
                <w:highlight w:val="none"/>
                <w:shd w:val="clear"/>
                <w:lang w:val="en-US" w:eastAsia="zh-CN" w:bidi="ar"/>
              </w:rPr>
              <w:t>分；</w:t>
            </w:r>
          </w:p>
          <w:p w14:paraId="4282EE12">
            <w:pPr>
              <w:keepNext w:val="0"/>
              <w:keepLines w:val="0"/>
              <w:pageBreakBefore w:val="0"/>
              <w:widowControl/>
              <w:numPr>
                <w:ilvl w:val="0"/>
                <w:numId w:val="26"/>
              </w:numPr>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bCs w:val="0"/>
                <w:color w:val="auto"/>
                <w:kern w:val="0"/>
                <w:sz w:val="24"/>
                <w:szCs w:val="24"/>
                <w:highlight w:val="none"/>
                <w:shd w:val="clear"/>
                <w:lang w:val="en-US" w:eastAsia="zh-CN" w:bidi="ar"/>
              </w:rPr>
            </w:pPr>
            <w:r>
              <w:rPr>
                <w:rFonts w:hint="eastAsia" w:ascii="宋体" w:hAnsi="宋体" w:eastAsia="宋体" w:cs="宋体"/>
                <w:bCs w:val="0"/>
                <w:color w:val="auto"/>
                <w:kern w:val="0"/>
                <w:sz w:val="24"/>
                <w:szCs w:val="24"/>
                <w:highlight w:val="none"/>
                <w:shd w:val="clear"/>
                <w:lang w:val="en-US" w:eastAsia="zh-CN" w:bidi="ar"/>
              </w:rPr>
              <w:t>应急安全保障措施全面，</w:t>
            </w:r>
            <w:r>
              <w:rPr>
                <w:rFonts w:hint="eastAsia" w:ascii="宋体" w:hAnsi="宋体" w:cs="宋体"/>
                <w:bCs w:val="0"/>
                <w:color w:val="auto"/>
                <w:kern w:val="0"/>
                <w:sz w:val="24"/>
                <w:szCs w:val="24"/>
                <w:highlight w:val="none"/>
                <w:shd w:val="clear"/>
                <w:lang w:val="en-US" w:eastAsia="zh-CN" w:bidi="ar"/>
              </w:rPr>
              <w:t>仅</w:t>
            </w:r>
            <w:r>
              <w:rPr>
                <w:rFonts w:hint="eastAsia" w:ascii="宋体" w:hAnsi="宋体" w:eastAsia="宋体" w:cs="宋体"/>
                <w:bCs w:val="0"/>
                <w:color w:val="auto"/>
                <w:kern w:val="0"/>
                <w:sz w:val="24"/>
                <w:szCs w:val="24"/>
                <w:highlight w:val="none"/>
                <w:shd w:val="clear"/>
                <w:lang w:val="en-US" w:eastAsia="zh-CN" w:bidi="ar"/>
              </w:rPr>
              <w:t>覆盖</w:t>
            </w:r>
            <w:r>
              <w:rPr>
                <w:rFonts w:hint="eastAsia" w:ascii="宋体" w:hAnsi="宋体" w:cs="宋体"/>
                <w:bCs w:val="0"/>
                <w:color w:val="auto"/>
                <w:kern w:val="0"/>
                <w:sz w:val="24"/>
                <w:szCs w:val="24"/>
                <w:highlight w:val="none"/>
                <w:shd w:val="clear"/>
                <w:lang w:val="en-US" w:eastAsia="zh-CN" w:bidi="ar"/>
              </w:rPr>
              <w:t>主要风险点，</w:t>
            </w:r>
            <w:r>
              <w:rPr>
                <w:rFonts w:hint="eastAsia" w:ascii="宋体" w:hAnsi="宋体" w:eastAsia="宋体" w:cs="宋体"/>
                <w:bCs w:val="0"/>
                <w:color w:val="auto"/>
                <w:kern w:val="0"/>
                <w:sz w:val="24"/>
                <w:szCs w:val="24"/>
                <w:highlight w:val="none"/>
                <w:shd w:val="clear"/>
                <w:lang w:val="en-US" w:eastAsia="zh-CN" w:bidi="ar"/>
              </w:rPr>
              <w:t>可操作性较强</w:t>
            </w:r>
            <w:r>
              <w:rPr>
                <w:rFonts w:hint="eastAsia" w:ascii="宋体" w:hAnsi="宋体" w:cs="宋体"/>
                <w:bCs w:val="0"/>
                <w:color w:val="auto"/>
                <w:kern w:val="0"/>
                <w:sz w:val="24"/>
                <w:szCs w:val="24"/>
                <w:highlight w:val="none"/>
                <w:shd w:val="clear"/>
                <w:lang w:val="en-US" w:eastAsia="zh-CN" w:bidi="ar"/>
              </w:rPr>
              <w:t>,基本</w:t>
            </w:r>
            <w:r>
              <w:rPr>
                <w:rFonts w:hint="eastAsia" w:ascii="宋体" w:hAnsi="宋体" w:eastAsia="宋体" w:cs="宋体"/>
                <w:bCs w:val="0"/>
                <w:color w:val="auto"/>
                <w:kern w:val="0"/>
                <w:sz w:val="24"/>
                <w:szCs w:val="24"/>
                <w:highlight w:val="none"/>
                <w:shd w:val="clear"/>
                <w:lang w:val="en-US" w:eastAsia="zh-CN" w:bidi="ar"/>
              </w:rPr>
              <w:t>适配山区林地施工场景，得</w:t>
            </w:r>
            <w:r>
              <w:rPr>
                <w:rFonts w:hint="eastAsia" w:ascii="宋体" w:hAnsi="宋体" w:cs="宋体"/>
                <w:bCs w:val="0"/>
                <w:color w:val="auto"/>
                <w:kern w:val="0"/>
                <w:sz w:val="24"/>
                <w:szCs w:val="24"/>
                <w:highlight w:val="none"/>
                <w:shd w:val="clear"/>
                <w:lang w:val="en-US" w:eastAsia="zh-CN" w:bidi="ar"/>
              </w:rPr>
              <w:t>6</w:t>
            </w:r>
            <w:r>
              <w:rPr>
                <w:rFonts w:hint="eastAsia" w:ascii="宋体" w:hAnsi="宋体" w:eastAsia="宋体" w:cs="宋体"/>
                <w:bCs w:val="0"/>
                <w:color w:val="auto"/>
                <w:kern w:val="0"/>
                <w:sz w:val="24"/>
                <w:szCs w:val="24"/>
                <w:highlight w:val="none"/>
                <w:shd w:val="clear"/>
                <w:lang w:val="en-US" w:eastAsia="zh-CN" w:bidi="ar"/>
              </w:rPr>
              <w:t>分；</w:t>
            </w:r>
          </w:p>
          <w:p w14:paraId="7D7C92C4">
            <w:pPr>
              <w:keepNext w:val="0"/>
              <w:keepLines w:val="0"/>
              <w:widowControl/>
              <w:numPr>
                <w:ilvl w:val="0"/>
                <w:numId w:val="26"/>
              </w:numPr>
              <w:suppressLineNumbers w:val="0"/>
              <w:spacing w:before="181" w:beforeLines="50" w:line="240" w:lineRule="atLeast"/>
              <w:ind w:left="360" w:hanging="360" w:hangingChars="150"/>
              <w:jc w:val="left"/>
              <w:rPr>
                <w:rFonts w:hint="eastAsia" w:ascii="宋体" w:hAnsi="宋体" w:cs="宋体"/>
                <w:color w:val="auto"/>
                <w:kern w:val="0"/>
                <w:sz w:val="24"/>
                <w:highlight w:val="none"/>
                <w:lang w:bidi="ar"/>
              </w:rPr>
            </w:pPr>
            <w:r>
              <w:rPr>
                <w:rFonts w:hint="eastAsia" w:ascii="宋体" w:hAnsi="宋体" w:eastAsia="宋体" w:cs="宋体"/>
                <w:color w:val="auto"/>
                <w:kern w:val="0"/>
                <w:sz w:val="24"/>
                <w:szCs w:val="24"/>
                <w:highlight w:val="none"/>
                <w:lang w:val="en-US" w:eastAsia="zh-CN" w:bidi="ar"/>
              </w:rPr>
              <w:t>应急安全保障措施基本完整但偏常规，缺乏专项优化，仅满足基础保障需求，得</w:t>
            </w: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分；</w:t>
            </w:r>
          </w:p>
          <w:p w14:paraId="626B95B2">
            <w:pPr>
              <w:keepNext w:val="0"/>
              <w:keepLines w:val="0"/>
              <w:widowControl/>
              <w:numPr>
                <w:ilvl w:val="0"/>
                <w:numId w:val="26"/>
              </w:numPr>
              <w:suppressLineNumbers w:val="0"/>
              <w:spacing w:before="181" w:beforeLines="50" w:line="240" w:lineRule="atLeast"/>
              <w:ind w:left="360" w:hanging="360" w:hangingChars="150"/>
              <w:jc w:val="left"/>
              <w:rPr>
                <w:rFonts w:hint="eastAsia" w:ascii="宋体" w:hAnsi="宋体" w:eastAsia="宋体" w:cs="宋体"/>
                <w:bCs w:val="0"/>
                <w:color w:val="auto"/>
                <w:kern w:val="0"/>
                <w:sz w:val="24"/>
                <w:szCs w:val="24"/>
                <w:highlight w:val="none"/>
                <w:shd w:val="clear"/>
                <w:lang w:val="en-US" w:eastAsia="zh-CN" w:bidi="ar"/>
              </w:rPr>
            </w:pPr>
            <w:r>
              <w:rPr>
                <w:rFonts w:hint="eastAsia" w:ascii="宋体" w:hAnsi="宋体" w:eastAsia="宋体" w:cs="宋体"/>
                <w:color w:val="auto"/>
                <w:kern w:val="0"/>
                <w:sz w:val="24"/>
                <w:szCs w:val="24"/>
                <w:highlight w:val="none"/>
                <w:lang w:val="en-US" w:eastAsia="zh-CN" w:bidi="ar"/>
              </w:rPr>
              <w:t>应急安全保障措施单薄，针对性与可操作性差，难以适配山区林地复杂场景，得1分；</w:t>
            </w:r>
          </w:p>
          <w:p w14:paraId="50EAEA6C">
            <w:pPr>
              <w:keepNext w:val="0"/>
              <w:keepLines w:val="0"/>
              <w:pageBreakBefore w:val="0"/>
              <w:widowControl/>
              <w:numPr>
                <w:ilvl w:val="0"/>
                <w:numId w:val="26"/>
              </w:numPr>
              <w:kinsoku/>
              <w:wordWrap/>
              <w:overflowPunct/>
              <w:topLinePunct w:val="0"/>
              <w:autoSpaceDE/>
              <w:autoSpaceDN/>
              <w:bidi w:val="0"/>
              <w:adjustRightInd/>
              <w:snapToGrid/>
              <w:spacing w:before="181" w:beforeLines="50" w:line="240" w:lineRule="atLeast"/>
              <w:ind w:left="360" w:leftChars="0" w:hanging="360" w:hangingChars="1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Cs w:val="0"/>
                <w:color w:val="auto"/>
                <w:kern w:val="0"/>
                <w:sz w:val="24"/>
                <w:szCs w:val="24"/>
                <w:highlight w:val="none"/>
                <w:shd w:val="clear"/>
                <w:lang w:val="en-US" w:eastAsia="zh-CN" w:bidi="ar"/>
              </w:rPr>
              <w:t>措施缺失关键内容、无针对性或未提供，得0分。</w:t>
            </w:r>
          </w:p>
        </w:tc>
      </w:tr>
    </w:tbl>
    <w:p w14:paraId="06A4BBAA">
      <w:pPr>
        <w:spacing w:line="360" w:lineRule="auto"/>
        <w:jc w:val="center"/>
        <w:outlineLvl w:val="0"/>
        <w:rPr>
          <w:b/>
          <w:color w:val="auto"/>
          <w:sz w:val="36"/>
          <w:szCs w:val="36"/>
          <w:highlight w:val="none"/>
        </w:rPr>
      </w:pPr>
      <w:r>
        <w:rPr>
          <w:b/>
          <w:color w:val="auto"/>
          <w:sz w:val="36"/>
          <w:szCs w:val="36"/>
          <w:highlight w:val="none"/>
        </w:rPr>
        <w:br w:type="page"/>
      </w:r>
      <w:bookmarkStart w:id="823" w:name="_Toc10644"/>
      <w:r>
        <w:rPr>
          <w:b/>
          <w:color w:val="auto"/>
          <w:sz w:val="36"/>
          <w:szCs w:val="36"/>
          <w:highlight w:val="none"/>
        </w:rPr>
        <w:t>第五章   采购需求</w:t>
      </w:r>
      <w:bookmarkEnd w:id="823"/>
    </w:p>
    <w:p w14:paraId="40CEB10F">
      <w:pPr>
        <w:rPr>
          <w:color w:val="auto"/>
          <w:highlight w:val="none"/>
        </w:rPr>
      </w:pPr>
    </w:p>
    <w:p w14:paraId="5628C698">
      <w:pPr>
        <w:spacing w:before="200" w:after="12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一、采购标的</w:t>
      </w:r>
    </w:p>
    <w:p w14:paraId="5C455ACD">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1. 采购标的</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1520"/>
        <w:gridCol w:w="1488"/>
        <w:gridCol w:w="669"/>
        <w:gridCol w:w="4096"/>
      </w:tblGrid>
      <w:tr w14:paraId="76B2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7" w:type="dxa"/>
            <w:vAlign w:val="center"/>
          </w:tcPr>
          <w:p w14:paraId="5327D12E">
            <w:pPr>
              <w:spacing w:after="0" w:line="240" w:lineRule="auto"/>
              <w:jc w:val="center"/>
              <w:rPr>
                <w:rFonts w:hint="eastAsia" w:ascii="宋体" w:hAnsi="宋体" w:eastAsia="宋体" w:cs="宋体"/>
                <w:color w:val="auto"/>
                <w:sz w:val="24"/>
                <w:highlight w:val="none"/>
              </w:rPr>
            </w:pPr>
            <w:r>
              <w:rPr>
                <w:rFonts w:hint="eastAsia" w:ascii="宋体" w:hAnsi="宋体" w:eastAsia="宋体" w:cs="宋体"/>
                <w:b/>
                <w:color w:val="auto"/>
                <w:sz w:val="24"/>
                <w:highlight w:val="none"/>
              </w:rPr>
              <w:t>包号</w:t>
            </w:r>
          </w:p>
        </w:tc>
        <w:tc>
          <w:tcPr>
            <w:tcW w:w="1520" w:type="dxa"/>
            <w:vAlign w:val="center"/>
          </w:tcPr>
          <w:p w14:paraId="496ADF9A">
            <w:pPr>
              <w:spacing w:after="0" w:line="240" w:lineRule="auto"/>
              <w:jc w:val="center"/>
              <w:rPr>
                <w:rFonts w:hint="eastAsia" w:ascii="宋体" w:hAnsi="宋体" w:eastAsia="宋体" w:cs="宋体"/>
                <w:color w:val="auto"/>
                <w:sz w:val="24"/>
                <w:highlight w:val="none"/>
              </w:rPr>
            </w:pPr>
            <w:r>
              <w:rPr>
                <w:rFonts w:hint="eastAsia" w:ascii="宋体" w:hAnsi="宋体" w:eastAsia="宋体" w:cs="宋体"/>
                <w:b/>
                <w:color w:val="auto"/>
                <w:sz w:val="24"/>
                <w:highlight w:val="none"/>
              </w:rPr>
              <w:t>标的名称</w:t>
            </w:r>
          </w:p>
        </w:tc>
        <w:tc>
          <w:tcPr>
            <w:tcW w:w="1488" w:type="dxa"/>
            <w:vAlign w:val="center"/>
          </w:tcPr>
          <w:p w14:paraId="79673C56">
            <w:pPr>
              <w:spacing w:after="0" w:line="240" w:lineRule="auto"/>
              <w:jc w:val="center"/>
              <w:rPr>
                <w:rFonts w:hint="eastAsia" w:ascii="宋体" w:hAnsi="宋体" w:eastAsia="宋体" w:cs="宋体"/>
                <w:color w:val="auto"/>
                <w:sz w:val="24"/>
                <w:highlight w:val="none"/>
              </w:rPr>
            </w:pPr>
            <w:r>
              <w:rPr>
                <w:rFonts w:hint="eastAsia" w:ascii="宋体" w:hAnsi="宋体" w:eastAsia="宋体" w:cs="宋体"/>
                <w:b/>
                <w:color w:val="auto"/>
                <w:sz w:val="24"/>
                <w:highlight w:val="none"/>
              </w:rPr>
              <w:t>采购包预算金额</w:t>
            </w:r>
            <w:r>
              <w:rPr>
                <w:rFonts w:hint="eastAsia" w:ascii="宋体" w:hAnsi="宋体" w:cs="宋体"/>
                <w:b/>
                <w:color w:val="auto"/>
                <w:sz w:val="24"/>
                <w:highlight w:val="none"/>
                <w:lang w:val="en-US" w:eastAsia="zh-CN"/>
              </w:rPr>
              <w:t xml:space="preserve">   </w:t>
            </w:r>
            <w:r>
              <w:rPr>
                <w:rFonts w:hint="eastAsia" w:ascii="宋体" w:hAnsi="宋体" w:eastAsia="宋体" w:cs="宋体"/>
                <w:b/>
                <w:color w:val="auto"/>
                <w:sz w:val="24"/>
                <w:highlight w:val="none"/>
              </w:rPr>
              <w:t>（万元）</w:t>
            </w:r>
          </w:p>
        </w:tc>
        <w:tc>
          <w:tcPr>
            <w:tcW w:w="669" w:type="dxa"/>
            <w:vAlign w:val="center"/>
          </w:tcPr>
          <w:p w14:paraId="3A517D47">
            <w:pPr>
              <w:spacing w:after="0" w:line="240" w:lineRule="auto"/>
              <w:jc w:val="center"/>
              <w:rPr>
                <w:rFonts w:hint="eastAsia" w:ascii="宋体" w:hAnsi="宋体" w:eastAsia="宋体" w:cs="宋体"/>
                <w:color w:val="auto"/>
                <w:sz w:val="24"/>
                <w:highlight w:val="none"/>
              </w:rPr>
            </w:pPr>
            <w:r>
              <w:rPr>
                <w:rFonts w:hint="eastAsia" w:ascii="宋体" w:hAnsi="宋体" w:eastAsia="宋体" w:cs="宋体"/>
                <w:b/>
                <w:color w:val="auto"/>
                <w:sz w:val="24"/>
                <w:highlight w:val="none"/>
              </w:rPr>
              <w:t>数量</w:t>
            </w:r>
          </w:p>
        </w:tc>
        <w:tc>
          <w:tcPr>
            <w:tcW w:w="4096" w:type="dxa"/>
            <w:vAlign w:val="center"/>
          </w:tcPr>
          <w:p w14:paraId="10D42D8F">
            <w:pPr>
              <w:spacing w:after="0" w:line="240" w:lineRule="auto"/>
              <w:jc w:val="center"/>
              <w:rPr>
                <w:rFonts w:hint="eastAsia" w:ascii="宋体" w:hAnsi="宋体" w:eastAsia="宋体" w:cs="宋体"/>
                <w:color w:val="auto"/>
                <w:sz w:val="24"/>
                <w:highlight w:val="none"/>
              </w:rPr>
            </w:pPr>
            <w:r>
              <w:rPr>
                <w:rFonts w:hint="eastAsia" w:ascii="宋体" w:hAnsi="宋体" w:eastAsia="宋体" w:cs="宋体"/>
                <w:b/>
                <w:color w:val="auto"/>
                <w:sz w:val="24"/>
                <w:highlight w:val="none"/>
              </w:rPr>
              <w:t>简要技术需求或服务要求</w:t>
            </w:r>
          </w:p>
        </w:tc>
      </w:tr>
      <w:tr w14:paraId="6587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7" w:type="dxa"/>
            <w:vAlign w:val="center"/>
          </w:tcPr>
          <w:p w14:paraId="6FB0899F">
            <w:pPr>
              <w:spacing w:after="0" w:line="240" w:lineRule="auto"/>
              <w:jc w:val="center"/>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01</w:t>
            </w:r>
          </w:p>
        </w:tc>
        <w:tc>
          <w:tcPr>
            <w:tcW w:w="1520" w:type="dxa"/>
            <w:vAlign w:val="center"/>
          </w:tcPr>
          <w:p w14:paraId="5DBE2B59">
            <w:pPr>
              <w:spacing w:after="0" w:line="240" w:lineRule="auto"/>
              <w:jc w:val="center"/>
              <w:rPr>
                <w:rFonts w:hint="eastAsia" w:ascii="宋体" w:hAnsi="宋体" w:eastAsia="宋体" w:cs="宋体"/>
                <w:color w:val="auto"/>
                <w:sz w:val="24"/>
                <w:highlight w:val="none"/>
                <w:lang w:eastAsia="zh-CN"/>
              </w:rPr>
            </w:pPr>
            <w:r>
              <w:rPr>
                <w:rFonts w:hint="eastAsia" w:ascii="宋体" w:hAnsi="宋体" w:cs="宋体"/>
                <w:b w:val="0"/>
                <w:color w:val="auto"/>
                <w:sz w:val="24"/>
                <w:highlight w:val="none"/>
                <w:lang w:eastAsia="zh-CN"/>
              </w:rPr>
              <w:t>2026年森林健康经营林木抚育项目（渤海镇）</w:t>
            </w:r>
          </w:p>
        </w:tc>
        <w:tc>
          <w:tcPr>
            <w:tcW w:w="1488" w:type="dxa"/>
            <w:vAlign w:val="center"/>
          </w:tcPr>
          <w:p w14:paraId="1A6AC3CD">
            <w:pPr>
              <w:spacing w:after="0" w:line="240" w:lineRule="auto"/>
              <w:jc w:val="center"/>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746.0589</w:t>
            </w:r>
          </w:p>
        </w:tc>
        <w:tc>
          <w:tcPr>
            <w:tcW w:w="669" w:type="dxa"/>
            <w:vAlign w:val="center"/>
          </w:tcPr>
          <w:p w14:paraId="4B23FA87">
            <w:pPr>
              <w:spacing w:after="0" w:line="240" w:lineRule="auto"/>
              <w:jc w:val="center"/>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1</w:t>
            </w:r>
          </w:p>
        </w:tc>
        <w:tc>
          <w:tcPr>
            <w:tcW w:w="4096" w:type="dxa"/>
            <w:vAlign w:val="center"/>
          </w:tcPr>
          <w:p w14:paraId="351C4728">
            <w:pPr>
              <w:spacing w:after="0" w:line="240" w:lineRule="auto"/>
              <w:jc w:val="left"/>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服务内容：浅山彩林工程8245亩，抚育措施为号树、目标树生长伐、抚育剩余物处理、补植、人工促进天然更新、浇水、土壤改良、简易作业道、森林步道、林缘建设、景观平台等。</w:t>
            </w:r>
          </w:p>
          <w:p w14:paraId="628AAA45">
            <w:pPr>
              <w:spacing w:after="0" w:line="240" w:lineRule="auto"/>
              <w:jc w:val="left"/>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服务要求：</w:t>
            </w:r>
            <w:r>
              <w:rPr>
                <w:rFonts w:hint="eastAsia" w:ascii="宋体" w:hAnsi="宋体" w:cs="宋体"/>
                <w:b w:val="0"/>
                <w:color w:val="auto"/>
                <w:sz w:val="24"/>
                <w:highlight w:val="none"/>
                <w:lang w:val="en-US" w:eastAsia="zh-CN"/>
              </w:rPr>
              <w:t>验收时达到</w:t>
            </w:r>
            <w:r>
              <w:rPr>
                <w:rFonts w:hint="eastAsia" w:ascii="宋体" w:hAnsi="宋体" w:eastAsia="宋体" w:cs="宋体"/>
                <w:b w:val="0"/>
                <w:color w:val="auto"/>
                <w:sz w:val="24"/>
                <w:highlight w:val="none"/>
              </w:rPr>
              <w:t>抚育合格率100%</w:t>
            </w:r>
            <w:r>
              <w:rPr>
                <w:rFonts w:hint="eastAsia" w:ascii="宋体" w:hAnsi="宋体" w:cs="宋体"/>
                <w:b w:val="0"/>
                <w:color w:val="auto"/>
                <w:sz w:val="24"/>
                <w:highlight w:val="none"/>
                <w:lang w:eastAsia="zh-CN"/>
              </w:rPr>
              <w:t>，</w:t>
            </w:r>
            <w:r>
              <w:rPr>
                <w:rFonts w:hint="eastAsia" w:ascii="宋体" w:hAnsi="宋体" w:eastAsia="宋体" w:cs="宋体"/>
                <w:color w:val="auto"/>
                <w:kern w:val="2"/>
                <w:sz w:val="24"/>
                <w:szCs w:val="24"/>
                <w:highlight w:val="none"/>
                <w:lang w:val="en-US" w:eastAsia="zh-CN" w:bidi="ar"/>
              </w:rPr>
              <w:t>三年保存率应达85%以上。</w:t>
            </w:r>
          </w:p>
        </w:tc>
      </w:tr>
    </w:tbl>
    <w:p w14:paraId="16415FB9">
      <w:pPr>
        <w:spacing w:before="120" w:after="60" w:line="360" w:lineRule="auto"/>
        <w:rPr>
          <w:rFonts w:hint="eastAsia" w:ascii="宋体" w:hAnsi="宋体" w:eastAsia="宋体" w:cs="宋体"/>
          <w:b/>
          <w:color w:val="auto"/>
          <w:sz w:val="24"/>
          <w:highlight w:val="none"/>
        </w:rPr>
      </w:pPr>
    </w:p>
    <w:p w14:paraId="54B802A1">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 项目背景</w:t>
      </w:r>
    </w:p>
    <w:p w14:paraId="79E453BD">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2.1 自然概况</w:t>
      </w:r>
    </w:p>
    <w:p w14:paraId="602C587A">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本项目区位于北京市怀柔区渤海镇，涉及渤海所、大榛峪、洞台、慕田峪、三岔、苇店、辛营等村。怀柔区地理坐标为东经116°17′—</w:t>
      </w:r>
      <w:r>
        <w:rPr>
          <w:rFonts w:hint="eastAsia" w:ascii="宋体" w:hAnsi="宋体" w:cs="宋体"/>
          <w:b w:val="0"/>
          <w:color w:val="auto"/>
          <w:sz w:val="24"/>
          <w:highlight w:val="none"/>
          <w:lang w:val="en-US" w:eastAsia="zh-CN"/>
        </w:rPr>
        <w:t xml:space="preserve"> </w:t>
      </w:r>
      <w:r>
        <w:rPr>
          <w:rFonts w:hint="eastAsia" w:ascii="宋体" w:hAnsi="宋体" w:eastAsia="宋体" w:cs="宋体"/>
          <w:b w:val="0"/>
          <w:color w:val="auto"/>
          <w:sz w:val="24"/>
          <w:highlight w:val="none"/>
        </w:rPr>
        <w:t>116°53′、北纬40°14′—40°42′，东接密云区，南连顺义区、昌平区，西邻延庆区，北与河北省承德市接壤，全区山区面积占比超过85%。项目区主要分布在南部浅山区、中部浅山丘陵区，地处密云水库、怀柔水库上游汇水区，承担首都水源涵养、水土保持、防风固沙、生物多样性维护等核心生态功能。</w:t>
      </w:r>
    </w:p>
    <w:p w14:paraId="61BBE5C9">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地形地貌：地貌主体为燕山山脉西南支脉，以中低山、丘陵、沟谷、台地为主，地形起伏大、沟壑纵横。坡向以阳坡、半阳坡为主，坡度以15°—</w:t>
      </w:r>
      <w:r>
        <w:rPr>
          <w:rFonts w:hint="eastAsia" w:ascii="宋体" w:hAnsi="宋体" w:cs="宋体"/>
          <w:b w:val="0"/>
          <w:color w:val="auto"/>
          <w:sz w:val="24"/>
          <w:highlight w:val="none"/>
          <w:lang w:val="en-US" w:eastAsia="zh-CN"/>
        </w:rPr>
        <w:t xml:space="preserve"> </w:t>
      </w:r>
      <w:r>
        <w:rPr>
          <w:rFonts w:hint="eastAsia" w:ascii="宋体" w:hAnsi="宋体" w:eastAsia="宋体" w:cs="宋体"/>
          <w:b w:val="0"/>
          <w:color w:val="auto"/>
          <w:sz w:val="24"/>
          <w:highlight w:val="none"/>
        </w:rPr>
        <w:t>35°的中陡坡为主。</w:t>
      </w:r>
    </w:p>
    <w:p w14:paraId="25BA900E">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地质与土壤：地质基底以花岗岩、片麻岩、石灰岩、安山岩为主，土壤以褐土、棕壤两大类为主，土层厚度多在20—80厘米，土壤pH值多为中性至微酸性，适宜油松、侧柏、落叶松、栎类等乡土树种生长。</w:t>
      </w:r>
    </w:p>
    <w:p w14:paraId="7A2974E5">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气候条件：属暖温带半湿润大陆性季风气候，四季分明、雨热同期，年平均气温9—11℃，年平均降水量600—700毫米，降水主要集中在6—8月。</w:t>
      </w:r>
    </w:p>
    <w:p w14:paraId="635700FB">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水资源：境内河流分属潮白河、蓟运河两大水系，白河、汤河、怀沙河、怀九河、雁栖河等均为密云水库、怀柔水库上游重要支流，直接关系首都水源安全。</w:t>
      </w:r>
    </w:p>
    <w:p w14:paraId="27BBFF63">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2.2 植被概况</w:t>
      </w:r>
    </w:p>
    <w:p w14:paraId="4B498851">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项目区森林类型以人工针叶林、天然次生阔叶林、针阔混交林、近自然林为主，植被覆盖度高，群落类型丰富。主要乔木树种有油松、侧柏、华北落叶松、栓皮栎、蒙古栎、核桃楸、白桦、棘皮桦、山杨、五角枫、椴树、黄栌、山桃、山杏、白皮松等；主要灌木有荆条、酸枣、平榛、胡枝子、绣线菊、杜鹃、红瑞木、溲疏、六道木、太平花等。浅山区以人工油松、侧柏纯林及山桃、山杏、黄栌等景观林为主，具备良好的彩化提升潜力；深山区以天然次生栎林、桦树林、山杨林及针阔混交林为主，结构相对稳定、生物多样性较高。</w:t>
      </w:r>
    </w:p>
    <w:p w14:paraId="1509EABB">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3. 项目建设内容</w:t>
      </w:r>
    </w:p>
    <w:p w14:paraId="24EC8EE2">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本项目以森林健康精准提升为核心，重点实施浅山彩林工程，覆盖75个小班，共8245亩。设计对象以山区生态公益林为主体，林分以侧柏、油松、蒙古栎、山杏、山桃等乡土树种占绝对优势。</w:t>
      </w:r>
    </w:p>
    <w:p w14:paraId="1EB3CEC4">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主要建设内容包括：号树、目标树生长伐、抚育剩余物处理、补植、人工促进天然更新、浇水、土壤改良、简易作业道、森林步道、林缘建设、观景平台等综合抚育与配套建设措施。实施后可有效改善森林结构，提高森林资源质量，增强森林生态功能和景观效益。</w:t>
      </w:r>
    </w:p>
    <w:p w14:paraId="4624F6C2">
      <w:pPr>
        <w:spacing w:before="200" w:after="12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二、商务要求</w:t>
      </w:r>
    </w:p>
    <w:p w14:paraId="3DC69D6E">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（一）交付（实施）的时间（期限）和地点（范围）</w:t>
      </w:r>
    </w:p>
    <w:p w14:paraId="2BA2AE3D">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b w:val="0"/>
          <w:color w:val="auto"/>
          <w:sz w:val="24"/>
          <w:highlight w:val="none"/>
          <w:lang w:val="en-US" w:eastAsia="zh-CN"/>
        </w:rPr>
        <w:t>1.</w:t>
      </w:r>
      <w:r>
        <w:rPr>
          <w:rFonts w:hint="eastAsia" w:ascii="宋体" w:hAnsi="宋体" w:eastAsia="宋体" w:cs="宋体"/>
          <w:b w:val="0"/>
          <w:color w:val="auto"/>
          <w:sz w:val="24"/>
          <w:highlight w:val="none"/>
        </w:rPr>
        <w:t>服务期限：①2026年</w:t>
      </w:r>
      <w:r>
        <w:rPr>
          <w:rFonts w:hint="eastAsia" w:ascii="宋体" w:hAnsi="宋体" w:cs="宋体"/>
          <w:b w:val="0"/>
          <w:color w:val="auto"/>
          <w:sz w:val="24"/>
          <w:highlight w:val="none"/>
          <w:lang w:val="en-US" w:eastAsia="zh-CN"/>
        </w:rPr>
        <w:t>11</w:t>
      </w:r>
      <w:r>
        <w:rPr>
          <w:rFonts w:hint="eastAsia" w:ascii="宋体" w:hAnsi="宋体" w:eastAsia="宋体" w:cs="宋体"/>
          <w:b w:val="0"/>
          <w:color w:val="auto"/>
          <w:sz w:val="24"/>
          <w:highlight w:val="none"/>
        </w:rPr>
        <w:t>月</w:t>
      </w:r>
      <w:r>
        <w:rPr>
          <w:rFonts w:hint="eastAsia" w:ascii="宋体" w:hAnsi="宋体" w:cs="宋体"/>
          <w:b w:val="0"/>
          <w:color w:val="auto"/>
          <w:sz w:val="24"/>
          <w:highlight w:val="none"/>
          <w:lang w:val="en-US" w:eastAsia="zh-CN"/>
        </w:rPr>
        <w:t>30日前完成全部现场抚育作业</w:t>
      </w:r>
      <w:r>
        <w:rPr>
          <w:rFonts w:hint="eastAsia" w:ascii="宋体" w:hAnsi="宋体" w:cs="宋体"/>
          <w:b w:val="0"/>
          <w:color w:val="auto"/>
          <w:sz w:val="24"/>
          <w:highlight w:val="none"/>
          <w:lang w:eastAsia="zh-CN"/>
        </w:rPr>
        <w:t>，</w:t>
      </w:r>
      <w:r>
        <w:rPr>
          <w:rFonts w:hint="eastAsia" w:ascii="宋体" w:hAnsi="宋体" w:cs="宋体"/>
          <w:color w:val="auto"/>
          <w:sz w:val="24"/>
          <w:szCs w:val="24"/>
          <w:highlight w:val="none"/>
          <w:lang w:val="en-US" w:eastAsia="zh-CN"/>
        </w:rPr>
        <w:t>苗木成活率不低于85%。</w:t>
      </w:r>
      <w:r>
        <w:rPr>
          <w:rFonts w:hint="eastAsia" w:ascii="宋体" w:hAnsi="宋体" w:eastAsia="宋体" w:cs="宋体"/>
          <w:b w:val="0"/>
          <w:color w:val="auto"/>
          <w:sz w:val="24"/>
          <w:highlight w:val="none"/>
        </w:rPr>
        <w:t>②</w:t>
      </w:r>
      <w:r>
        <w:rPr>
          <w:rFonts w:hint="eastAsia" w:ascii="宋体" w:hAnsi="宋体" w:cs="宋体"/>
          <w:b w:val="0"/>
          <w:color w:val="auto"/>
          <w:sz w:val="24"/>
          <w:highlight w:val="none"/>
          <w:lang w:val="en-US" w:eastAsia="zh-CN"/>
        </w:rPr>
        <w:t>苗木养护及保存期至</w:t>
      </w:r>
      <w:r>
        <w:rPr>
          <w:rFonts w:hint="eastAsia" w:ascii="宋体" w:hAnsi="宋体" w:eastAsia="宋体" w:cs="宋体"/>
          <w:b w:val="0"/>
          <w:color w:val="auto"/>
          <w:sz w:val="24"/>
          <w:highlight w:val="none"/>
        </w:rPr>
        <w:t>202</w:t>
      </w:r>
      <w:r>
        <w:rPr>
          <w:rFonts w:hint="eastAsia" w:ascii="宋体" w:hAnsi="宋体" w:eastAsia="宋体" w:cs="宋体"/>
          <w:b w:val="0"/>
          <w:color w:val="auto"/>
          <w:sz w:val="24"/>
          <w:highlight w:val="none"/>
          <w:lang w:val="en-US" w:eastAsia="zh-CN"/>
        </w:rPr>
        <w:t>7</w:t>
      </w:r>
      <w:r>
        <w:rPr>
          <w:rFonts w:hint="eastAsia" w:ascii="宋体" w:hAnsi="宋体" w:eastAsia="宋体" w:cs="宋体"/>
          <w:b w:val="0"/>
          <w:color w:val="auto"/>
          <w:sz w:val="24"/>
          <w:highlight w:val="none"/>
        </w:rPr>
        <w:t>年12月31日</w:t>
      </w:r>
      <w:r>
        <w:rPr>
          <w:rFonts w:hint="eastAsia" w:ascii="宋体" w:hAnsi="宋体" w:cs="宋体"/>
          <w:b w:val="0"/>
          <w:color w:val="auto"/>
          <w:sz w:val="24"/>
          <w:highlight w:val="none"/>
          <w:lang w:eastAsia="zh-CN"/>
        </w:rPr>
        <w:t>。</w:t>
      </w:r>
      <w:r>
        <w:rPr>
          <w:rFonts w:hint="eastAsia" w:ascii="宋体" w:hAnsi="宋体" w:eastAsia="宋体" w:cs="宋体"/>
          <w:b w:val="0"/>
          <w:color w:val="auto"/>
          <w:sz w:val="24"/>
          <w:highlight w:val="none"/>
        </w:rPr>
        <w:t>③</w:t>
      </w:r>
      <w:r>
        <w:rPr>
          <w:rFonts w:hint="eastAsia" w:ascii="宋体" w:hAnsi="宋体" w:cs="宋体"/>
          <w:b w:val="0"/>
          <w:color w:val="auto"/>
          <w:sz w:val="24"/>
          <w:highlight w:val="none"/>
          <w:lang w:val="en-US" w:eastAsia="zh-CN"/>
        </w:rPr>
        <w:t>在第三年（即合同签订后的第三年整），苗木保存率</w:t>
      </w:r>
      <w:r>
        <w:rPr>
          <w:rFonts w:hint="eastAsia" w:ascii="宋体" w:hAnsi="宋体" w:eastAsia="宋体" w:cs="宋体"/>
          <w:color w:val="auto"/>
          <w:sz w:val="24"/>
          <w:szCs w:val="24"/>
          <w:highlight w:val="none"/>
        </w:rPr>
        <w:t>≥85%</w:t>
      </w:r>
      <w:r>
        <w:rPr>
          <w:rFonts w:hint="eastAsia" w:ascii="宋体" w:hAnsi="宋体" w:cs="宋体"/>
          <w:color w:val="auto"/>
          <w:sz w:val="24"/>
          <w:highlight w:val="none"/>
          <w:lang w:val="en-US" w:eastAsia="zh-CN"/>
        </w:rPr>
        <w:t>。</w:t>
      </w:r>
    </w:p>
    <w:p w14:paraId="53ADDADE">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b w:val="0"/>
          <w:color w:val="auto"/>
          <w:sz w:val="24"/>
          <w:highlight w:val="none"/>
          <w:lang w:val="en-US" w:eastAsia="zh-CN"/>
        </w:rPr>
        <w:t>2.</w:t>
      </w:r>
      <w:r>
        <w:rPr>
          <w:rFonts w:hint="eastAsia" w:ascii="宋体" w:hAnsi="宋体" w:eastAsia="宋体" w:cs="宋体"/>
          <w:b w:val="0"/>
          <w:color w:val="auto"/>
          <w:sz w:val="24"/>
          <w:highlight w:val="none"/>
        </w:rPr>
        <w:t>地点：北京市怀柔区渤海镇</w:t>
      </w:r>
      <w:r>
        <w:rPr>
          <w:rFonts w:hint="eastAsia" w:ascii="宋体" w:hAnsi="宋体" w:cs="宋体"/>
          <w:b w:val="0"/>
          <w:color w:val="auto"/>
          <w:sz w:val="24"/>
          <w:highlight w:val="none"/>
          <w:lang w:eastAsia="zh-CN"/>
        </w:rPr>
        <w:t>（</w:t>
      </w:r>
      <w:r>
        <w:rPr>
          <w:rFonts w:hint="eastAsia" w:ascii="宋体" w:hAnsi="宋体" w:cs="宋体"/>
          <w:b w:val="0"/>
          <w:color w:val="auto"/>
          <w:sz w:val="24"/>
          <w:highlight w:val="none"/>
          <w:lang w:val="en-US" w:eastAsia="zh-CN"/>
        </w:rPr>
        <w:t>具体位置见附件</w:t>
      </w:r>
      <w:r>
        <w:rPr>
          <w:rFonts w:hint="eastAsia" w:ascii="宋体" w:hAnsi="宋体" w:cs="宋体"/>
          <w:b w:val="0"/>
          <w:color w:val="auto"/>
          <w:sz w:val="24"/>
          <w:highlight w:val="none"/>
          <w:lang w:eastAsia="zh-CN"/>
        </w:rPr>
        <w:t>）</w:t>
      </w:r>
    </w:p>
    <w:p w14:paraId="405E2E3B">
      <w:pPr>
        <w:spacing w:before="120" w:after="60" w:line="360" w:lineRule="auto"/>
        <w:rPr>
          <w:rFonts w:hint="eastAsia" w:ascii="宋体" w:hAnsi="宋体" w:cs="宋体"/>
          <w:b/>
          <w:color w:val="auto"/>
          <w:sz w:val="24"/>
          <w:highlight w:val="none"/>
          <w:lang w:val="en-US" w:eastAsia="zh-CN"/>
        </w:rPr>
      </w:pPr>
      <w:r>
        <w:rPr>
          <w:rFonts w:hint="eastAsia" w:ascii="宋体" w:hAnsi="宋体" w:eastAsia="宋体" w:cs="宋体"/>
          <w:b/>
          <w:color w:val="auto"/>
          <w:sz w:val="24"/>
          <w:highlight w:val="none"/>
        </w:rPr>
        <w:t>（二）</w:t>
      </w:r>
      <w:r>
        <w:rPr>
          <w:rFonts w:hint="eastAsia" w:ascii="宋体" w:hAnsi="宋体" w:cs="宋体"/>
          <w:b/>
          <w:color w:val="auto"/>
          <w:sz w:val="24"/>
          <w:highlight w:val="none"/>
          <w:lang w:val="en-US" w:eastAsia="zh-CN"/>
        </w:rPr>
        <w:t>投标报价</w:t>
      </w:r>
    </w:p>
    <w:p w14:paraId="56DB3B8B">
      <w:pPr>
        <w:spacing w:before="120" w:after="60" w:line="360" w:lineRule="auto"/>
        <w:ind w:firstLine="480" w:firstLineChars="200"/>
        <w:rPr>
          <w:rFonts w:ascii="宋体" w:hAnsi="宋体" w:eastAsia="宋体" w:cs="宋体"/>
          <w:color w:val="auto"/>
          <w:sz w:val="24"/>
          <w:szCs w:val="24"/>
          <w:highlight w:val="none"/>
        </w:rPr>
      </w:pPr>
      <w:r>
        <w:rPr>
          <w:rFonts w:ascii="宋体" w:hAnsi="宋体" w:eastAsia="宋体" w:cs="宋体"/>
          <w:color w:val="auto"/>
          <w:sz w:val="24"/>
          <w:szCs w:val="24"/>
          <w:highlight w:val="none"/>
        </w:rPr>
        <w:t>本项目投标报价为</w:t>
      </w:r>
      <w:r>
        <w:rPr>
          <w:rFonts w:hint="eastAsia" w:ascii="宋体" w:hAnsi="宋体" w:cs="宋体"/>
          <w:color w:val="auto"/>
          <w:sz w:val="24"/>
          <w:szCs w:val="24"/>
          <w:highlight w:val="none"/>
          <w:lang w:val="en-US" w:eastAsia="zh-CN"/>
        </w:rPr>
        <w:t>完成</w:t>
      </w:r>
      <w:r>
        <w:rPr>
          <w:rFonts w:ascii="宋体" w:hAnsi="宋体" w:eastAsia="宋体" w:cs="宋体"/>
          <w:color w:val="auto"/>
          <w:sz w:val="24"/>
          <w:szCs w:val="24"/>
          <w:highlight w:val="none"/>
        </w:rPr>
        <w:t>山区森林健康经营林木抚育全部工作的</w:t>
      </w:r>
      <w:r>
        <w:rPr>
          <w:rFonts w:hint="eastAsia" w:ascii="宋体" w:hAnsi="宋体" w:cs="宋体"/>
          <w:color w:val="auto"/>
          <w:sz w:val="24"/>
          <w:szCs w:val="24"/>
          <w:highlight w:val="none"/>
          <w:lang w:val="en-US" w:eastAsia="zh-CN"/>
        </w:rPr>
        <w:t>价格</w:t>
      </w:r>
      <w:r>
        <w:rPr>
          <w:rFonts w:ascii="宋体" w:hAnsi="宋体" w:eastAsia="宋体" w:cs="宋体"/>
          <w:color w:val="auto"/>
          <w:sz w:val="24"/>
          <w:szCs w:val="24"/>
          <w:highlight w:val="none"/>
        </w:rPr>
        <w:t>，报价包含但不限于：山区林木抚育所需人工、物料、机具、运输、安全保险、特种作业培训、现场管理、利润、税金，以及合同明示或隐含的全部工作相关费用，投标人综合考虑实施本项目全部影响因素并计入投标报价。</w:t>
      </w:r>
    </w:p>
    <w:p w14:paraId="149FCADA">
      <w:pPr>
        <w:spacing w:before="120" w:after="60" w:line="360" w:lineRule="auto"/>
        <w:rPr>
          <w:rFonts w:hint="eastAsia" w:ascii="宋体" w:hAnsi="宋体" w:eastAsia="宋体" w:cs="宋体"/>
          <w:color w:val="auto"/>
          <w:sz w:val="24"/>
          <w:highlight w:val="none"/>
        </w:rPr>
      </w:pPr>
      <w:r>
        <w:rPr>
          <w:rFonts w:hint="eastAsia" w:ascii="宋体" w:hAnsi="宋体" w:cs="宋体"/>
          <w:b/>
          <w:color w:val="auto"/>
          <w:sz w:val="24"/>
          <w:highlight w:val="none"/>
          <w:lang w:val="en-US" w:eastAsia="zh-CN"/>
        </w:rPr>
        <w:t>（三）</w:t>
      </w:r>
      <w:r>
        <w:rPr>
          <w:rFonts w:hint="eastAsia" w:ascii="宋体" w:hAnsi="宋体" w:eastAsia="宋体" w:cs="宋体"/>
          <w:b/>
          <w:color w:val="auto"/>
          <w:sz w:val="24"/>
          <w:highlight w:val="none"/>
        </w:rPr>
        <w:t>付款条件（进度和方式）</w:t>
      </w:r>
    </w:p>
    <w:p w14:paraId="51693810">
      <w:pPr>
        <w:numPr>
          <w:ilvl w:val="0"/>
          <w:numId w:val="27"/>
        </w:numPr>
        <w:spacing w:line="360" w:lineRule="auto"/>
        <w:ind w:left="625" w:hanging="405" w:firstLineChars="0"/>
        <w:rPr>
          <w:rFonts w:hint="eastAsia" w:ascii="宋体" w:hAnsi="宋体" w:cs="宋体"/>
          <w:b w:val="0"/>
          <w:color w:val="auto"/>
          <w:sz w:val="24"/>
          <w:highlight w:val="none"/>
          <w:lang w:val="en-US" w:eastAsia="zh-CN"/>
        </w:rPr>
      </w:pPr>
      <w:r>
        <w:rPr>
          <w:rFonts w:hint="eastAsia" w:ascii="宋体" w:hAnsi="宋体" w:cs="宋体"/>
          <w:b w:val="0"/>
          <w:color w:val="auto"/>
          <w:sz w:val="24"/>
          <w:highlight w:val="none"/>
          <w:lang w:val="en-US" w:eastAsia="zh-CN"/>
        </w:rPr>
        <w:t>合同款项按如下支付进度执行：</w:t>
      </w:r>
    </w:p>
    <w:p w14:paraId="459E8153">
      <w:pPr>
        <w:numPr>
          <w:ilvl w:val="0"/>
          <w:numId w:val="28"/>
        </w:numPr>
        <w:spacing w:line="360" w:lineRule="auto"/>
        <w:ind w:left="1245" w:hanging="605" w:firstLineChars="0"/>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预付款</w:t>
      </w:r>
      <w:r>
        <w:rPr>
          <w:rFonts w:hint="eastAsia" w:ascii="宋体" w:hAnsi="宋体" w:cs="宋体"/>
          <w:b w:val="0"/>
          <w:color w:val="auto"/>
          <w:sz w:val="24"/>
          <w:highlight w:val="none"/>
          <w:lang w:eastAsia="zh-CN"/>
        </w:rPr>
        <w:t>：</w:t>
      </w:r>
      <w:r>
        <w:rPr>
          <w:rFonts w:hint="eastAsia" w:ascii="宋体" w:hAnsi="宋体" w:cs="宋体"/>
          <w:b w:val="0"/>
          <w:color w:val="auto"/>
          <w:sz w:val="24"/>
          <w:highlight w:val="none"/>
          <w:lang w:val="en-US" w:eastAsia="zh-CN"/>
        </w:rPr>
        <w:t>合同签订后15个工作日内，</w:t>
      </w:r>
      <w:r>
        <w:rPr>
          <w:rFonts w:hint="eastAsia" w:ascii="宋体" w:hAnsi="宋体" w:cs="宋体"/>
          <w:b w:val="0"/>
          <w:color w:val="auto"/>
          <w:sz w:val="24"/>
          <w:highlight w:val="none"/>
          <w:lang w:eastAsia="zh-CN"/>
        </w:rPr>
        <w:t>采购人</w:t>
      </w:r>
      <w:r>
        <w:rPr>
          <w:rFonts w:hint="eastAsia" w:ascii="宋体" w:hAnsi="宋体" w:eastAsia="宋体" w:cs="宋体"/>
          <w:b w:val="0"/>
          <w:color w:val="auto"/>
          <w:sz w:val="24"/>
          <w:highlight w:val="none"/>
        </w:rPr>
        <w:t>向</w:t>
      </w:r>
      <w:r>
        <w:rPr>
          <w:rFonts w:hint="eastAsia" w:ascii="宋体" w:hAnsi="宋体" w:cs="宋体"/>
          <w:b w:val="0"/>
          <w:color w:val="auto"/>
          <w:sz w:val="24"/>
          <w:highlight w:val="none"/>
          <w:lang w:eastAsia="zh-CN"/>
        </w:rPr>
        <w:t>中标人</w:t>
      </w:r>
      <w:r>
        <w:rPr>
          <w:rFonts w:hint="eastAsia" w:ascii="宋体" w:hAnsi="宋体" w:eastAsia="宋体" w:cs="宋体"/>
          <w:b w:val="0"/>
          <w:color w:val="auto"/>
          <w:sz w:val="24"/>
          <w:highlight w:val="none"/>
        </w:rPr>
        <w:t>支付合同价款的</w:t>
      </w:r>
      <w:r>
        <w:rPr>
          <w:rFonts w:hint="eastAsia" w:ascii="宋体" w:hAnsi="宋体" w:cs="宋体"/>
          <w:b w:val="0"/>
          <w:color w:val="auto"/>
          <w:sz w:val="24"/>
          <w:highlight w:val="none"/>
          <w:lang w:val="en-US" w:eastAsia="zh-CN"/>
        </w:rPr>
        <w:t>3</w:t>
      </w:r>
      <w:r>
        <w:rPr>
          <w:rFonts w:hint="eastAsia" w:ascii="宋体" w:hAnsi="宋体" w:eastAsia="宋体" w:cs="宋体"/>
          <w:b w:val="0"/>
          <w:color w:val="auto"/>
          <w:sz w:val="24"/>
          <w:highlight w:val="none"/>
        </w:rPr>
        <w:t>0%</w:t>
      </w:r>
      <w:r>
        <w:rPr>
          <w:rFonts w:hint="eastAsia" w:ascii="宋体" w:hAnsi="宋体" w:cs="宋体"/>
          <w:b w:val="0"/>
          <w:color w:val="auto"/>
          <w:sz w:val="24"/>
          <w:highlight w:val="none"/>
          <w:lang w:eastAsia="zh-CN"/>
        </w:rPr>
        <w:t>；</w:t>
      </w:r>
    </w:p>
    <w:p w14:paraId="7DA1B219">
      <w:pPr>
        <w:numPr>
          <w:ilvl w:val="0"/>
          <w:numId w:val="28"/>
        </w:numPr>
        <w:spacing w:line="360" w:lineRule="auto"/>
        <w:ind w:left="1245" w:hanging="605" w:firstLineChars="0"/>
        <w:rPr>
          <w:rFonts w:hint="eastAsia" w:ascii="宋体" w:hAnsi="宋体" w:cs="宋体"/>
          <w:b w:val="0"/>
          <w:color w:val="auto"/>
          <w:sz w:val="24"/>
          <w:highlight w:val="none"/>
          <w:lang w:eastAsia="zh-CN"/>
        </w:rPr>
      </w:pPr>
      <w:r>
        <w:rPr>
          <w:rFonts w:hint="eastAsia" w:ascii="宋体" w:hAnsi="宋体" w:eastAsia="宋体" w:cs="宋体"/>
          <w:b w:val="0"/>
          <w:color w:val="auto"/>
          <w:sz w:val="24"/>
          <w:highlight w:val="none"/>
        </w:rPr>
        <w:t>全部工作完成</w:t>
      </w:r>
      <w:r>
        <w:rPr>
          <w:rFonts w:hint="eastAsia" w:ascii="宋体" w:hAnsi="宋体" w:cs="宋体"/>
          <w:b w:val="0"/>
          <w:color w:val="auto"/>
          <w:sz w:val="24"/>
          <w:highlight w:val="none"/>
          <w:lang w:val="en-US" w:eastAsia="zh-CN"/>
        </w:rPr>
        <w:t>后15个工作日内，</w:t>
      </w:r>
      <w:r>
        <w:rPr>
          <w:rFonts w:hint="eastAsia" w:ascii="宋体" w:hAnsi="宋体" w:cs="宋体"/>
          <w:b w:val="0"/>
          <w:color w:val="auto"/>
          <w:sz w:val="24"/>
          <w:highlight w:val="none"/>
          <w:lang w:eastAsia="zh-CN"/>
        </w:rPr>
        <w:t>采购人</w:t>
      </w:r>
      <w:r>
        <w:rPr>
          <w:rFonts w:hint="eastAsia" w:ascii="宋体" w:hAnsi="宋体" w:eastAsia="宋体" w:cs="宋体"/>
          <w:b w:val="0"/>
          <w:color w:val="auto"/>
          <w:sz w:val="24"/>
          <w:highlight w:val="none"/>
        </w:rPr>
        <w:t>向</w:t>
      </w:r>
      <w:r>
        <w:rPr>
          <w:rFonts w:hint="eastAsia" w:ascii="宋体" w:hAnsi="宋体" w:cs="宋体"/>
          <w:b w:val="0"/>
          <w:color w:val="auto"/>
          <w:sz w:val="24"/>
          <w:highlight w:val="none"/>
          <w:lang w:eastAsia="zh-CN"/>
        </w:rPr>
        <w:t>中标人</w:t>
      </w:r>
      <w:r>
        <w:rPr>
          <w:rFonts w:hint="eastAsia" w:ascii="宋体" w:hAnsi="宋体" w:eastAsia="宋体" w:cs="宋体"/>
          <w:b w:val="0"/>
          <w:color w:val="auto"/>
          <w:sz w:val="24"/>
          <w:highlight w:val="none"/>
        </w:rPr>
        <w:t>支付合同价款的</w:t>
      </w:r>
      <w:r>
        <w:rPr>
          <w:rFonts w:hint="eastAsia" w:ascii="宋体" w:hAnsi="宋体" w:cs="宋体"/>
          <w:b w:val="0"/>
          <w:color w:val="auto"/>
          <w:sz w:val="24"/>
          <w:highlight w:val="none"/>
          <w:lang w:val="en-US" w:eastAsia="zh-CN"/>
        </w:rPr>
        <w:t>2</w:t>
      </w:r>
      <w:r>
        <w:rPr>
          <w:rFonts w:hint="eastAsia" w:ascii="宋体" w:hAnsi="宋体" w:eastAsia="宋体" w:cs="宋体"/>
          <w:b w:val="0"/>
          <w:color w:val="auto"/>
          <w:sz w:val="24"/>
          <w:highlight w:val="none"/>
        </w:rPr>
        <w:t>0%</w:t>
      </w:r>
      <w:r>
        <w:rPr>
          <w:rFonts w:hint="eastAsia" w:ascii="宋体" w:hAnsi="宋体" w:cs="宋体"/>
          <w:b w:val="0"/>
          <w:color w:val="auto"/>
          <w:sz w:val="24"/>
          <w:highlight w:val="none"/>
          <w:lang w:eastAsia="zh-CN"/>
        </w:rPr>
        <w:t>；</w:t>
      </w:r>
    </w:p>
    <w:p w14:paraId="4AB2FEE9">
      <w:pPr>
        <w:numPr>
          <w:ilvl w:val="0"/>
          <w:numId w:val="28"/>
        </w:numPr>
        <w:spacing w:line="360" w:lineRule="auto"/>
        <w:ind w:left="1245" w:hanging="605" w:firstLineChars="0"/>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经区园林绿化局验收合格后</w:t>
      </w:r>
      <w:r>
        <w:rPr>
          <w:rFonts w:hint="eastAsia" w:ascii="宋体" w:hAnsi="宋体" w:cs="宋体"/>
          <w:b w:val="0"/>
          <w:color w:val="auto"/>
          <w:sz w:val="24"/>
          <w:highlight w:val="none"/>
          <w:lang w:val="en-US" w:eastAsia="zh-CN"/>
        </w:rPr>
        <w:t>15个工作日内</w:t>
      </w:r>
      <w:r>
        <w:rPr>
          <w:rFonts w:hint="eastAsia" w:ascii="宋体" w:hAnsi="宋体" w:eastAsia="宋体" w:cs="宋体"/>
          <w:b w:val="0"/>
          <w:color w:val="auto"/>
          <w:sz w:val="24"/>
          <w:highlight w:val="none"/>
        </w:rPr>
        <w:t>，</w:t>
      </w:r>
      <w:r>
        <w:rPr>
          <w:rFonts w:hint="eastAsia" w:ascii="宋体" w:hAnsi="宋体" w:cs="宋体"/>
          <w:b w:val="0"/>
          <w:color w:val="auto"/>
          <w:sz w:val="24"/>
          <w:highlight w:val="none"/>
          <w:lang w:eastAsia="zh-CN"/>
        </w:rPr>
        <w:t>采购人</w:t>
      </w:r>
      <w:r>
        <w:rPr>
          <w:rFonts w:hint="eastAsia" w:ascii="宋体" w:hAnsi="宋体" w:eastAsia="宋体" w:cs="宋体"/>
          <w:b w:val="0"/>
          <w:color w:val="auto"/>
          <w:sz w:val="24"/>
          <w:highlight w:val="none"/>
        </w:rPr>
        <w:t>向</w:t>
      </w:r>
      <w:r>
        <w:rPr>
          <w:rFonts w:hint="eastAsia" w:ascii="宋体" w:hAnsi="宋体" w:cs="宋体"/>
          <w:b w:val="0"/>
          <w:color w:val="auto"/>
          <w:sz w:val="24"/>
          <w:highlight w:val="none"/>
          <w:lang w:eastAsia="zh-CN"/>
        </w:rPr>
        <w:t>中标人</w:t>
      </w:r>
      <w:r>
        <w:rPr>
          <w:rFonts w:hint="eastAsia" w:ascii="宋体" w:hAnsi="宋体" w:eastAsia="宋体" w:cs="宋体"/>
          <w:b w:val="0"/>
          <w:color w:val="auto"/>
          <w:sz w:val="24"/>
          <w:highlight w:val="none"/>
        </w:rPr>
        <w:t>支付合同价款的</w:t>
      </w:r>
      <w:r>
        <w:rPr>
          <w:rFonts w:hint="eastAsia" w:ascii="宋体" w:hAnsi="宋体" w:cs="宋体"/>
          <w:b w:val="0"/>
          <w:color w:val="auto"/>
          <w:sz w:val="24"/>
          <w:highlight w:val="none"/>
          <w:lang w:val="en-US" w:eastAsia="zh-CN"/>
        </w:rPr>
        <w:t>2</w:t>
      </w:r>
      <w:r>
        <w:rPr>
          <w:rFonts w:hint="eastAsia" w:ascii="宋体" w:hAnsi="宋体" w:eastAsia="宋体" w:cs="宋体"/>
          <w:b w:val="0"/>
          <w:color w:val="auto"/>
          <w:sz w:val="24"/>
          <w:highlight w:val="none"/>
        </w:rPr>
        <w:t>0%；</w:t>
      </w:r>
    </w:p>
    <w:p w14:paraId="04B84F5C">
      <w:pPr>
        <w:numPr>
          <w:ilvl w:val="0"/>
          <w:numId w:val="28"/>
        </w:numPr>
        <w:spacing w:line="360" w:lineRule="auto"/>
        <w:ind w:left="1245" w:hanging="605" w:firstLineChars="0"/>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经</w:t>
      </w:r>
      <w:r>
        <w:rPr>
          <w:rFonts w:hint="eastAsia" w:ascii="宋体" w:hAnsi="宋体" w:cs="宋体"/>
          <w:b w:val="0"/>
          <w:color w:val="auto"/>
          <w:sz w:val="24"/>
          <w:highlight w:val="none"/>
          <w:lang w:val="en-US" w:eastAsia="zh-CN"/>
        </w:rPr>
        <w:t>市</w:t>
      </w:r>
      <w:r>
        <w:rPr>
          <w:rFonts w:hint="eastAsia" w:ascii="宋体" w:hAnsi="宋体" w:eastAsia="宋体" w:cs="宋体"/>
          <w:b w:val="0"/>
          <w:color w:val="auto"/>
          <w:sz w:val="24"/>
          <w:highlight w:val="none"/>
        </w:rPr>
        <w:t>园林绿化局验收合格</w:t>
      </w:r>
      <w:r>
        <w:rPr>
          <w:rFonts w:hint="eastAsia" w:ascii="宋体" w:hAnsi="宋体" w:cs="宋体"/>
          <w:b w:val="0"/>
          <w:color w:val="auto"/>
          <w:sz w:val="24"/>
          <w:highlight w:val="none"/>
          <w:lang w:val="en-US" w:eastAsia="zh-CN"/>
        </w:rPr>
        <w:t>且收到中标人提交的履约保证金（保函金额为合同总价款的8%，保函形式：支票、汇票、本票等采购人认可的非现金形式）之日起15个工作日内</w:t>
      </w:r>
      <w:r>
        <w:rPr>
          <w:rFonts w:hint="eastAsia" w:ascii="宋体" w:hAnsi="宋体" w:eastAsia="宋体" w:cs="宋体"/>
          <w:b w:val="0"/>
          <w:color w:val="auto"/>
          <w:sz w:val="24"/>
          <w:highlight w:val="none"/>
        </w:rPr>
        <w:t>，</w:t>
      </w:r>
      <w:r>
        <w:rPr>
          <w:rFonts w:hint="eastAsia" w:ascii="宋体" w:hAnsi="宋体" w:cs="宋体"/>
          <w:b w:val="0"/>
          <w:color w:val="auto"/>
          <w:sz w:val="24"/>
          <w:highlight w:val="none"/>
          <w:lang w:eastAsia="zh-CN"/>
        </w:rPr>
        <w:t>采购人</w:t>
      </w:r>
      <w:r>
        <w:rPr>
          <w:rFonts w:hint="eastAsia" w:ascii="宋体" w:hAnsi="宋体" w:eastAsia="宋体" w:cs="宋体"/>
          <w:b w:val="0"/>
          <w:color w:val="auto"/>
          <w:sz w:val="24"/>
          <w:highlight w:val="none"/>
        </w:rPr>
        <w:t>向</w:t>
      </w:r>
      <w:r>
        <w:rPr>
          <w:rFonts w:hint="eastAsia" w:ascii="宋体" w:hAnsi="宋体" w:cs="宋体"/>
          <w:b w:val="0"/>
          <w:color w:val="auto"/>
          <w:sz w:val="24"/>
          <w:highlight w:val="none"/>
          <w:lang w:eastAsia="zh-CN"/>
        </w:rPr>
        <w:t>中标人</w:t>
      </w:r>
      <w:r>
        <w:rPr>
          <w:rFonts w:hint="eastAsia" w:ascii="宋体" w:hAnsi="宋体" w:eastAsia="宋体" w:cs="宋体"/>
          <w:b w:val="0"/>
          <w:color w:val="auto"/>
          <w:sz w:val="24"/>
          <w:highlight w:val="none"/>
        </w:rPr>
        <w:t>支付</w:t>
      </w:r>
      <w:r>
        <w:rPr>
          <w:rFonts w:hint="eastAsia" w:ascii="宋体" w:hAnsi="宋体" w:cs="宋体"/>
          <w:b w:val="0"/>
          <w:color w:val="auto"/>
          <w:sz w:val="24"/>
          <w:highlight w:val="none"/>
          <w:lang w:val="en-US" w:eastAsia="zh-CN"/>
        </w:rPr>
        <w:t>剩余</w:t>
      </w:r>
      <w:r>
        <w:rPr>
          <w:rFonts w:hint="eastAsia" w:ascii="宋体" w:hAnsi="宋体" w:eastAsia="宋体" w:cs="宋体"/>
          <w:b w:val="0"/>
          <w:color w:val="auto"/>
          <w:sz w:val="24"/>
          <w:highlight w:val="none"/>
        </w:rPr>
        <w:t>合同价款。</w:t>
      </w:r>
    </w:p>
    <w:p w14:paraId="0A2AEAEA">
      <w:pPr>
        <w:numPr>
          <w:ilvl w:val="0"/>
          <w:numId w:val="27"/>
        </w:numPr>
        <w:spacing w:line="360" w:lineRule="auto"/>
        <w:ind w:left="625" w:hanging="405" w:firstLineChars="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若项目涉及第三方评审机构，则以该机构出具的结算评审金额作为最终结算依据。</w:t>
      </w:r>
    </w:p>
    <w:p w14:paraId="33793730">
      <w:pPr>
        <w:numPr>
          <w:ilvl w:val="0"/>
          <w:numId w:val="27"/>
        </w:numPr>
        <w:spacing w:line="360" w:lineRule="auto"/>
        <w:ind w:left="625" w:hanging="405" w:firstLineChars="0"/>
        <w:rPr>
          <w:rFonts w:hint="eastAsia" w:ascii="宋体" w:hAnsi="宋体" w:eastAsia="宋体" w:cs="宋体"/>
          <w:color w:val="auto"/>
          <w:sz w:val="24"/>
          <w:highlight w:val="none"/>
        </w:rPr>
      </w:pPr>
      <w:r>
        <w:rPr>
          <w:rFonts w:ascii="宋体" w:hAnsi="宋体" w:eastAsia="宋体" w:cs="宋体"/>
          <w:color w:val="auto"/>
          <w:sz w:val="24"/>
          <w:szCs w:val="24"/>
          <w:highlight w:val="none"/>
        </w:rPr>
        <w:t>市园林绿化局组织验收后，若项目抚育合格率未达到100%，且中标人在采购人规定期限内完成整改后仍不能达标的，将在最终结算款中扣除相应不合格部分对应的合同金额。</w:t>
      </w:r>
    </w:p>
    <w:p w14:paraId="068C173E">
      <w:pPr>
        <w:numPr>
          <w:ilvl w:val="0"/>
          <w:numId w:val="27"/>
        </w:numPr>
        <w:spacing w:line="360" w:lineRule="auto"/>
        <w:ind w:left="625" w:hanging="405" w:firstLineChars="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所有付款均以财政资金实际拨付至</w:t>
      </w:r>
      <w:r>
        <w:rPr>
          <w:rFonts w:hint="eastAsia" w:ascii="宋体" w:hAnsi="宋体" w:cs="宋体"/>
          <w:b w:val="0"/>
          <w:color w:val="auto"/>
          <w:sz w:val="24"/>
          <w:highlight w:val="none"/>
          <w:lang w:eastAsia="zh-CN"/>
        </w:rPr>
        <w:t>采购人</w:t>
      </w:r>
      <w:r>
        <w:rPr>
          <w:rFonts w:hint="eastAsia" w:ascii="宋体" w:hAnsi="宋体" w:eastAsia="宋体" w:cs="宋体"/>
          <w:b w:val="0"/>
          <w:color w:val="auto"/>
          <w:sz w:val="24"/>
          <w:highlight w:val="none"/>
        </w:rPr>
        <w:t>账户为前提，</w:t>
      </w:r>
      <w:r>
        <w:rPr>
          <w:rFonts w:hint="eastAsia" w:ascii="宋体" w:hAnsi="宋体" w:cs="宋体"/>
          <w:b w:val="0"/>
          <w:color w:val="auto"/>
          <w:sz w:val="24"/>
          <w:highlight w:val="none"/>
          <w:lang w:eastAsia="zh-CN"/>
        </w:rPr>
        <w:t>采购人</w:t>
      </w:r>
      <w:r>
        <w:rPr>
          <w:rFonts w:hint="eastAsia" w:ascii="宋体" w:hAnsi="宋体" w:eastAsia="宋体" w:cs="宋体"/>
          <w:b w:val="0"/>
          <w:color w:val="auto"/>
          <w:sz w:val="24"/>
          <w:highlight w:val="none"/>
        </w:rPr>
        <w:t>在收到财政款项后及时向</w:t>
      </w:r>
      <w:r>
        <w:rPr>
          <w:rFonts w:hint="eastAsia" w:ascii="宋体" w:hAnsi="宋体" w:cs="宋体"/>
          <w:b w:val="0"/>
          <w:color w:val="auto"/>
          <w:sz w:val="24"/>
          <w:highlight w:val="none"/>
          <w:lang w:eastAsia="zh-CN"/>
        </w:rPr>
        <w:t>中标人</w:t>
      </w:r>
      <w:r>
        <w:rPr>
          <w:rFonts w:hint="eastAsia" w:ascii="宋体" w:hAnsi="宋体" w:eastAsia="宋体" w:cs="宋体"/>
          <w:b w:val="0"/>
          <w:color w:val="auto"/>
          <w:sz w:val="24"/>
          <w:highlight w:val="none"/>
        </w:rPr>
        <w:t>支付。</w:t>
      </w:r>
    </w:p>
    <w:p w14:paraId="03B28BCE">
      <w:pPr>
        <w:numPr>
          <w:ilvl w:val="0"/>
          <w:numId w:val="27"/>
        </w:numPr>
        <w:spacing w:line="360" w:lineRule="auto"/>
        <w:ind w:left="625" w:hanging="405" w:firstLineChars="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中标人应该在采购人每次支付费用前，向采购人提供相应金额的发票</w:t>
      </w:r>
      <w:r>
        <w:rPr>
          <w:rFonts w:hint="eastAsia" w:ascii="宋体" w:hAnsi="宋体" w:cs="宋体"/>
          <w:b w:val="0"/>
          <w:color w:val="auto"/>
          <w:sz w:val="24"/>
          <w:highlight w:val="none"/>
          <w:lang w:val="en-US" w:eastAsia="zh-CN"/>
        </w:rPr>
        <w:t>及结算申请报告等资料</w:t>
      </w:r>
      <w:r>
        <w:rPr>
          <w:rFonts w:hint="eastAsia" w:ascii="宋体" w:hAnsi="宋体" w:eastAsia="宋体" w:cs="宋体"/>
          <w:b w:val="0"/>
          <w:color w:val="auto"/>
          <w:sz w:val="24"/>
          <w:highlight w:val="none"/>
        </w:rPr>
        <w:t>。</w:t>
      </w:r>
    </w:p>
    <w:p w14:paraId="7501780F">
      <w:pPr>
        <w:spacing w:before="200" w:after="12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三、技术要求</w:t>
      </w:r>
    </w:p>
    <w:p w14:paraId="00A5F539">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1. 基本要求</w:t>
      </w:r>
    </w:p>
    <w:p w14:paraId="2632BD9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1.1 采购标的需实现的功能或者目标：实施后可有效改善森林结构，提高森林资源质量，增强森林生态功能和景观效益。</w:t>
      </w:r>
    </w:p>
    <w:p w14:paraId="60776BE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1.2 需执行的国家相关标准、行业标准、地方标准或者其他标准、规范：《森林抚育规程》（GB/T 15781）、《北京市山区森林抚育经营作业设计纲要》、《北京市森林经营方案编制技术规范》及北京市山区森林健康经营项目有关要求等。</w:t>
      </w:r>
    </w:p>
    <w:p w14:paraId="37EE648E">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 服务内容及要求</w:t>
      </w:r>
    </w:p>
    <w:p w14:paraId="7A2BE2E6">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2.1 森林抚育内容</w:t>
      </w:r>
    </w:p>
    <w:p w14:paraId="34EEDCE7">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浅山彩林工程实施面积8245亩，涉及75个小班。主要工程量为：</w:t>
      </w:r>
    </w:p>
    <w:p w14:paraId="2F060F3A">
      <w:pPr>
        <w:overflowPunct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（1）主林层抚育采伐：目标树生长伐</w:t>
      </w:r>
      <w:r>
        <w:rPr>
          <w:rFonts w:hint="eastAsia" w:ascii="宋体" w:hAnsi="宋体" w:eastAsia="宋体" w:cs="宋体"/>
          <w:b w:val="0"/>
          <w:color w:val="auto"/>
          <w:spacing w:val="-20"/>
          <w:sz w:val="24"/>
          <w:highlight w:val="none"/>
        </w:rPr>
        <w:t>25841</w:t>
      </w:r>
      <w:r>
        <w:rPr>
          <w:rFonts w:hint="eastAsia" w:ascii="宋体" w:hAnsi="宋体" w:eastAsia="宋体" w:cs="宋体"/>
          <w:b w:val="0"/>
          <w:color w:val="auto"/>
          <w:sz w:val="24"/>
          <w:highlight w:val="none"/>
        </w:rPr>
        <w:t>株，号树</w:t>
      </w:r>
      <w:r>
        <w:rPr>
          <w:rFonts w:hint="eastAsia" w:ascii="宋体" w:hAnsi="宋体" w:eastAsia="宋体" w:cs="宋体"/>
          <w:b w:val="0"/>
          <w:color w:val="auto"/>
          <w:spacing w:val="-20"/>
          <w:sz w:val="24"/>
          <w:highlight w:val="none"/>
        </w:rPr>
        <w:t>48881</w:t>
      </w:r>
      <w:r>
        <w:rPr>
          <w:rFonts w:hint="eastAsia" w:ascii="宋体" w:hAnsi="宋体" w:eastAsia="宋体" w:cs="宋体"/>
          <w:b w:val="0"/>
          <w:color w:val="auto"/>
          <w:sz w:val="24"/>
          <w:highlight w:val="none"/>
        </w:rPr>
        <w:t>株，采伐蓄积</w:t>
      </w:r>
      <w:r>
        <w:rPr>
          <w:rFonts w:hint="eastAsia" w:ascii="宋体" w:hAnsi="宋体" w:eastAsia="宋体" w:cs="宋体"/>
          <w:b w:val="0"/>
          <w:color w:val="auto"/>
          <w:spacing w:val="-20"/>
          <w:sz w:val="24"/>
          <w:highlight w:val="none"/>
        </w:rPr>
        <w:t>2354.65</w:t>
      </w:r>
      <w:r>
        <w:rPr>
          <w:rFonts w:hint="eastAsia" w:ascii="宋体" w:hAnsi="宋体" w:eastAsia="宋体" w:cs="宋体"/>
          <w:b w:val="0"/>
          <w:color w:val="auto"/>
          <w:sz w:val="24"/>
          <w:highlight w:val="none"/>
        </w:rPr>
        <w:t>m³。</w:t>
      </w:r>
    </w:p>
    <w:p w14:paraId="0536449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（2）林下补植和促进天然更新：补植69900株（山桃22005株、山杏7715株、侧柏1680株、蒙古栎28575株、黄栌9465株、暴马丁香460株），人工促进天然更新48512株。</w:t>
      </w:r>
    </w:p>
    <w:p w14:paraId="28BBECB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（3）林分质量改进辅助作业：抚育剩余物处理25841株，浇水279600穴（阳坡6次、阴坡4次），土壤改良69900穴，目标树修枝23040株。</w:t>
      </w:r>
    </w:p>
    <w:p w14:paraId="15A2661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（4）整体辅助作业：修建简易作业道32814米、森林步道896米、林缘建设1787米、景观平台1处。</w:t>
      </w:r>
    </w:p>
    <w:p w14:paraId="3576B3BB">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2.2 作业小班情况</w:t>
      </w:r>
    </w:p>
    <w:p w14:paraId="65E37A1A">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浅山彩林工程涉及渤海镇渤海所（4个）、大榛峪（11个）、洞台（1个）、慕田峪（27个）、三岔（16个）、苇店（14个）、辛营（2个）等7个村，共计75个小班，实施面积8245亩。小班均为山区生态公益林，主要树种为侧柏、油松、蒙古栎、山杏、山桃等乡土树种。</w:t>
      </w:r>
    </w:p>
    <w:p w14:paraId="409CB0F1">
      <w:pPr>
        <w:spacing w:line="360" w:lineRule="auto"/>
        <w:ind w:firstLine="480"/>
        <w:rPr>
          <w:rFonts w:hint="eastAsia" w:ascii="宋体" w:hAnsi="宋体" w:eastAsia="宋体" w:cs="宋体"/>
          <w:b w:val="0"/>
          <w:color w:val="auto"/>
          <w:spacing w:val="-6"/>
          <w:sz w:val="24"/>
          <w:highlight w:val="none"/>
        </w:rPr>
      </w:pPr>
      <w:r>
        <w:rPr>
          <w:rFonts w:hint="eastAsia" w:ascii="宋体" w:hAnsi="宋体" w:eastAsia="宋体" w:cs="宋体"/>
          <w:b w:val="0"/>
          <w:color w:val="auto"/>
          <w:spacing w:val="-6"/>
          <w:sz w:val="24"/>
          <w:highlight w:val="none"/>
        </w:rPr>
        <w:t>按抚育措施划分：目标树生长伐作业小班14个，主要分布在慕田峪、辛营、三岔等村，树种以油松为主；补植作业小班47个，分布在慕田峪、三岔、苇店、大榛峪、渤海所、洞台等村；人工促进天然更新作业小班20个。各生长伐小班情况见下表。</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805"/>
        <w:gridCol w:w="793"/>
        <w:gridCol w:w="1378"/>
        <w:gridCol w:w="947"/>
        <w:gridCol w:w="844"/>
        <w:gridCol w:w="863"/>
        <w:gridCol w:w="908"/>
        <w:gridCol w:w="765"/>
        <w:gridCol w:w="891"/>
      </w:tblGrid>
      <w:tr w14:paraId="036B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1793CB3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小班号</w:t>
            </w:r>
          </w:p>
        </w:tc>
        <w:tc>
          <w:tcPr>
            <w:tcW w:w="805" w:type="dxa"/>
            <w:vAlign w:val="center"/>
          </w:tcPr>
          <w:p w14:paraId="6F1EFF6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村名</w:t>
            </w:r>
          </w:p>
        </w:tc>
        <w:tc>
          <w:tcPr>
            <w:tcW w:w="793" w:type="dxa"/>
            <w:vAlign w:val="center"/>
          </w:tcPr>
          <w:p w14:paraId="220FDBE0">
            <w:pPr>
              <w:spacing w:before="233" w:beforeLines="50" w:after="233" w:afterLines="50" w:line="240" w:lineRule="auto"/>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面积</w:t>
            </w:r>
          </w:p>
          <w:p w14:paraId="5E85010B">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/亩</w:t>
            </w:r>
          </w:p>
        </w:tc>
        <w:tc>
          <w:tcPr>
            <w:tcW w:w="1378" w:type="dxa"/>
            <w:vAlign w:val="center"/>
          </w:tcPr>
          <w:p w14:paraId="199CD49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采伐方式</w:t>
            </w:r>
          </w:p>
        </w:tc>
        <w:tc>
          <w:tcPr>
            <w:tcW w:w="947" w:type="dxa"/>
            <w:vAlign w:val="center"/>
          </w:tcPr>
          <w:p w14:paraId="7F76211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伐前郁闭度</w:t>
            </w:r>
          </w:p>
        </w:tc>
        <w:tc>
          <w:tcPr>
            <w:tcW w:w="844" w:type="dxa"/>
            <w:vAlign w:val="center"/>
          </w:tcPr>
          <w:p w14:paraId="525B07A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伐后郁闭度</w:t>
            </w:r>
          </w:p>
        </w:tc>
        <w:tc>
          <w:tcPr>
            <w:tcW w:w="863" w:type="dxa"/>
            <w:vAlign w:val="center"/>
          </w:tcPr>
          <w:p w14:paraId="1E43702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采伐蓄积/m³</w:t>
            </w:r>
          </w:p>
        </w:tc>
        <w:tc>
          <w:tcPr>
            <w:tcW w:w="908" w:type="dxa"/>
            <w:vAlign w:val="center"/>
          </w:tcPr>
          <w:p w14:paraId="7FA37867">
            <w:pPr>
              <w:spacing w:before="233" w:beforeLines="50" w:after="233" w:afterLines="50" w:line="240" w:lineRule="auto"/>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生长伐</w:t>
            </w:r>
          </w:p>
          <w:p w14:paraId="385E93F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/株</w:t>
            </w:r>
          </w:p>
        </w:tc>
        <w:tc>
          <w:tcPr>
            <w:tcW w:w="765" w:type="dxa"/>
            <w:vAlign w:val="center"/>
          </w:tcPr>
          <w:p w14:paraId="436AB58C">
            <w:pPr>
              <w:spacing w:before="233" w:beforeLines="50" w:after="233" w:afterLines="50" w:line="240" w:lineRule="auto"/>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号树</w:t>
            </w:r>
          </w:p>
          <w:p w14:paraId="3A7ACDE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/株</w:t>
            </w:r>
          </w:p>
        </w:tc>
        <w:tc>
          <w:tcPr>
            <w:tcW w:w="891" w:type="dxa"/>
            <w:vAlign w:val="center"/>
          </w:tcPr>
          <w:p w14:paraId="2D0DAD01">
            <w:pPr>
              <w:spacing w:before="233" w:beforeLines="50" w:after="233" w:afterLines="50" w:line="240" w:lineRule="auto"/>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株数</w:t>
            </w:r>
          </w:p>
          <w:p w14:paraId="5613F35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强度/%</w:t>
            </w:r>
          </w:p>
        </w:tc>
      </w:tr>
      <w:tr w14:paraId="3620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5" w:type="dxa"/>
            <w:vAlign w:val="center"/>
          </w:tcPr>
          <w:p w14:paraId="20F4E4EA">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114</w:t>
            </w:r>
          </w:p>
        </w:tc>
        <w:tc>
          <w:tcPr>
            <w:tcW w:w="805" w:type="dxa"/>
            <w:vAlign w:val="center"/>
          </w:tcPr>
          <w:p w14:paraId="15361A7B">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慕田峪</w:t>
            </w:r>
          </w:p>
        </w:tc>
        <w:tc>
          <w:tcPr>
            <w:tcW w:w="793" w:type="dxa"/>
            <w:vAlign w:val="center"/>
          </w:tcPr>
          <w:p w14:paraId="7F252F4A">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110</w:t>
            </w:r>
          </w:p>
        </w:tc>
        <w:tc>
          <w:tcPr>
            <w:tcW w:w="1378" w:type="dxa"/>
            <w:vAlign w:val="center"/>
          </w:tcPr>
          <w:p w14:paraId="143C6A7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61721F2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76B7843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14BEC2E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100</w:t>
            </w:r>
          </w:p>
        </w:tc>
        <w:tc>
          <w:tcPr>
            <w:tcW w:w="908" w:type="dxa"/>
            <w:vAlign w:val="center"/>
          </w:tcPr>
          <w:p w14:paraId="42CC6AF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2090</w:t>
            </w:r>
          </w:p>
        </w:tc>
        <w:tc>
          <w:tcPr>
            <w:tcW w:w="765" w:type="dxa"/>
            <w:vAlign w:val="center"/>
          </w:tcPr>
          <w:p w14:paraId="23C2F204">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3630</w:t>
            </w:r>
          </w:p>
        </w:tc>
        <w:tc>
          <w:tcPr>
            <w:tcW w:w="891" w:type="dxa"/>
            <w:vAlign w:val="center"/>
          </w:tcPr>
          <w:p w14:paraId="512B4AA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19.39</w:t>
            </w:r>
          </w:p>
        </w:tc>
      </w:tr>
      <w:tr w14:paraId="5F70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6B94BFB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115-1</w:t>
            </w:r>
          </w:p>
        </w:tc>
        <w:tc>
          <w:tcPr>
            <w:tcW w:w="805" w:type="dxa"/>
            <w:vAlign w:val="center"/>
          </w:tcPr>
          <w:p w14:paraId="4E2C406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慕田峪</w:t>
            </w:r>
          </w:p>
        </w:tc>
        <w:tc>
          <w:tcPr>
            <w:tcW w:w="793" w:type="dxa"/>
            <w:vAlign w:val="center"/>
          </w:tcPr>
          <w:p w14:paraId="1FE7DA4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251</w:t>
            </w:r>
          </w:p>
        </w:tc>
        <w:tc>
          <w:tcPr>
            <w:tcW w:w="1378" w:type="dxa"/>
            <w:vAlign w:val="center"/>
          </w:tcPr>
          <w:p w14:paraId="28D5620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3FFEB50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4F16427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329977E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218</w:t>
            </w:r>
          </w:p>
        </w:tc>
        <w:tc>
          <w:tcPr>
            <w:tcW w:w="908" w:type="dxa"/>
            <w:vAlign w:val="center"/>
          </w:tcPr>
          <w:p w14:paraId="3321399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2761</w:t>
            </w:r>
          </w:p>
        </w:tc>
        <w:tc>
          <w:tcPr>
            <w:tcW w:w="765" w:type="dxa"/>
            <w:vAlign w:val="center"/>
          </w:tcPr>
          <w:p w14:paraId="43FA18C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5773</w:t>
            </w:r>
          </w:p>
        </w:tc>
        <w:tc>
          <w:tcPr>
            <w:tcW w:w="891" w:type="dxa"/>
            <w:vAlign w:val="center"/>
          </w:tcPr>
          <w:p w14:paraId="135B547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18.18</w:t>
            </w:r>
          </w:p>
        </w:tc>
      </w:tr>
      <w:tr w14:paraId="50C13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5" w:type="dxa"/>
            <w:vAlign w:val="center"/>
          </w:tcPr>
          <w:p w14:paraId="295F026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115-2</w:t>
            </w:r>
          </w:p>
        </w:tc>
        <w:tc>
          <w:tcPr>
            <w:tcW w:w="805" w:type="dxa"/>
            <w:vAlign w:val="center"/>
          </w:tcPr>
          <w:p w14:paraId="7338D32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慕田峪</w:t>
            </w:r>
          </w:p>
        </w:tc>
        <w:tc>
          <w:tcPr>
            <w:tcW w:w="793" w:type="dxa"/>
            <w:vAlign w:val="center"/>
          </w:tcPr>
          <w:p w14:paraId="3BABC00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15</w:t>
            </w:r>
          </w:p>
        </w:tc>
        <w:tc>
          <w:tcPr>
            <w:tcW w:w="1378" w:type="dxa"/>
            <w:vAlign w:val="center"/>
          </w:tcPr>
          <w:p w14:paraId="70BED4F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4927AF7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576C4E0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246B27B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13</w:t>
            </w:r>
          </w:p>
        </w:tc>
        <w:tc>
          <w:tcPr>
            <w:tcW w:w="908" w:type="dxa"/>
            <w:vAlign w:val="center"/>
          </w:tcPr>
          <w:p w14:paraId="587A03C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165</w:t>
            </w:r>
          </w:p>
        </w:tc>
        <w:tc>
          <w:tcPr>
            <w:tcW w:w="765" w:type="dxa"/>
            <w:vAlign w:val="center"/>
          </w:tcPr>
          <w:p w14:paraId="1D883864">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345</w:t>
            </w:r>
          </w:p>
        </w:tc>
        <w:tc>
          <w:tcPr>
            <w:tcW w:w="891" w:type="dxa"/>
            <w:vAlign w:val="center"/>
          </w:tcPr>
          <w:p w14:paraId="4DC519F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18.18</w:t>
            </w:r>
          </w:p>
        </w:tc>
      </w:tr>
      <w:tr w14:paraId="420D2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4CC656C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116</w:t>
            </w:r>
          </w:p>
        </w:tc>
        <w:tc>
          <w:tcPr>
            <w:tcW w:w="805" w:type="dxa"/>
            <w:vAlign w:val="center"/>
          </w:tcPr>
          <w:p w14:paraId="4D1491E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慕田峪</w:t>
            </w:r>
          </w:p>
        </w:tc>
        <w:tc>
          <w:tcPr>
            <w:tcW w:w="793" w:type="dxa"/>
            <w:vAlign w:val="center"/>
          </w:tcPr>
          <w:p w14:paraId="06D34A3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103</w:t>
            </w:r>
          </w:p>
        </w:tc>
        <w:tc>
          <w:tcPr>
            <w:tcW w:w="1378" w:type="dxa"/>
            <w:vAlign w:val="center"/>
          </w:tcPr>
          <w:p w14:paraId="54CD1B0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24AFD7A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3DDC341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2A391FE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60</w:t>
            </w:r>
          </w:p>
        </w:tc>
        <w:tc>
          <w:tcPr>
            <w:tcW w:w="908" w:type="dxa"/>
            <w:vAlign w:val="center"/>
          </w:tcPr>
          <w:p w14:paraId="3F4FE98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1545</w:t>
            </w:r>
          </w:p>
        </w:tc>
        <w:tc>
          <w:tcPr>
            <w:tcW w:w="765" w:type="dxa"/>
            <w:vAlign w:val="center"/>
          </w:tcPr>
          <w:p w14:paraId="02BD2C2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2884</w:t>
            </w:r>
          </w:p>
        </w:tc>
        <w:tc>
          <w:tcPr>
            <w:tcW w:w="891" w:type="dxa"/>
            <w:vAlign w:val="center"/>
          </w:tcPr>
          <w:p w14:paraId="33654B6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18.75</w:t>
            </w:r>
          </w:p>
        </w:tc>
      </w:tr>
      <w:tr w14:paraId="46B1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21DE1DE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117</w:t>
            </w:r>
          </w:p>
        </w:tc>
        <w:tc>
          <w:tcPr>
            <w:tcW w:w="805" w:type="dxa"/>
            <w:vAlign w:val="center"/>
          </w:tcPr>
          <w:p w14:paraId="7B5CEBB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慕田峪</w:t>
            </w:r>
          </w:p>
        </w:tc>
        <w:tc>
          <w:tcPr>
            <w:tcW w:w="793" w:type="dxa"/>
            <w:vAlign w:val="center"/>
          </w:tcPr>
          <w:p w14:paraId="2EDCA53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129</w:t>
            </w:r>
          </w:p>
        </w:tc>
        <w:tc>
          <w:tcPr>
            <w:tcW w:w="1378" w:type="dxa"/>
            <w:vAlign w:val="center"/>
          </w:tcPr>
          <w:p w14:paraId="08C7F98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2401CD2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14C44EE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3AA285A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408</w:t>
            </w:r>
          </w:p>
        </w:tc>
        <w:tc>
          <w:tcPr>
            <w:tcW w:w="908" w:type="dxa"/>
            <w:vAlign w:val="center"/>
          </w:tcPr>
          <w:p w14:paraId="4694411B">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1806</w:t>
            </w:r>
          </w:p>
        </w:tc>
        <w:tc>
          <w:tcPr>
            <w:tcW w:w="765" w:type="dxa"/>
            <w:vAlign w:val="center"/>
          </w:tcPr>
          <w:p w14:paraId="2ACEFCE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3483</w:t>
            </w:r>
          </w:p>
        </w:tc>
        <w:tc>
          <w:tcPr>
            <w:tcW w:w="891" w:type="dxa"/>
            <w:vAlign w:val="center"/>
          </w:tcPr>
          <w:p w14:paraId="61051BD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18.67</w:t>
            </w:r>
          </w:p>
        </w:tc>
      </w:tr>
      <w:tr w14:paraId="3F5FD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254E3B4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119</w:t>
            </w:r>
          </w:p>
        </w:tc>
        <w:tc>
          <w:tcPr>
            <w:tcW w:w="805" w:type="dxa"/>
            <w:vAlign w:val="center"/>
          </w:tcPr>
          <w:p w14:paraId="277DBB3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慕田峪</w:t>
            </w:r>
          </w:p>
        </w:tc>
        <w:tc>
          <w:tcPr>
            <w:tcW w:w="793" w:type="dxa"/>
            <w:vAlign w:val="center"/>
          </w:tcPr>
          <w:p w14:paraId="0095022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99</w:t>
            </w:r>
          </w:p>
        </w:tc>
        <w:tc>
          <w:tcPr>
            <w:tcW w:w="1378" w:type="dxa"/>
            <w:vAlign w:val="center"/>
          </w:tcPr>
          <w:p w14:paraId="1027B46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3186F51A">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7B0EAD8A">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7537114B">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105</w:t>
            </w:r>
          </w:p>
        </w:tc>
        <w:tc>
          <w:tcPr>
            <w:tcW w:w="908" w:type="dxa"/>
            <w:vAlign w:val="center"/>
          </w:tcPr>
          <w:p w14:paraId="2876105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1188</w:t>
            </w:r>
          </w:p>
        </w:tc>
        <w:tc>
          <w:tcPr>
            <w:tcW w:w="765" w:type="dxa"/>
            <w:vAlign w:val="center"/>
          </w:tcPr>
          <w:p w14:paraId="29FBE35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2772</w:t>
            </w:r>
          </w:p>
        </w:tc>
        <w:tc>
          <w:tcPr>
            <w:tcW w:w="891" w:type="dxa"/>
            <w:vAlign w:val="center"/>
          </w:tcPr>
          <w:p w14:paraId="159B3EB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17.91</w:t>
            </w:r>
          </w:p>
        </w:tc>
      </w:tr>
      <w:tr w14:paraId="605E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231EA2D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327</w:t>
            </w:r>
          </w:p>
        </w:tc>
        <w:tc>
          <w:tcPr>
            <w:tcW w:w="805" w:type="dxa"/>
            <w:vAlign w:val="center"/>
          </w:tcPr>
          <w:p w14:paraId="657807E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辛营</w:t>
            </w:r>
          </w:p>
        </w:tc>
        <w:tc>
          <w:tcPr>
            <w:tcW w:w="793" w:type="dxa"/>
            <w:vAlign w:val="center"/>
          </w:tcPr>
          <w:p w14:paraId="2C0CBE6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159</w:t>
            </w:r>
          </w:p>
        </w:tc>
        <w:tc>
          <w:tcPr>
            <w:tcW w:w="1378" w:type="dxa"/>
            <w:vAlign w:val="center"/>
          </w:tcPr>
          <w:p w14:paraId="570B16D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7D17CFF4">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555FD10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71C6AFA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105</w:t>
            </w:r>
          </w:p>
        </w:tc>
        <w:tc>
          <w:tcPr>
            <w:tcW w:w="908" w:type="dxa"/>
            <w:vAlign w:val="center"/>
          </w:tcPr>
          <w:p w14:paraId="764574A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2067</w:t>
            </w:r>
          </w:p>
        </w:tc>
        <w:tc>
          <w:tcPr>
            <w:tcW w:w="765" w:type="dxa"/>
            <w:vAlign w:val="center"/>
          </w:tcPr>
          <w:p w14:paraId="569D82B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4293</w:t>
            </w:r>
          </w:p>
        </w:tc>
        <w:tc>
          <w:tcPr>
            <w:tcW w:w="891" w:type="dxa"/>
            <w:vAlign w:val="center"/>
          </w:tcPr>
          <w:p w14:paraId="14BEB0F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22.41</w:t>
            </w:r>
          </w:p>
        </w:tc>
      </w:tr>
      <w:tr w14:paraId="47C5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1AE4648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334-1</w:t>
            </w:r>
          </w:p>
        </w:tc>
        <w:tc>
          <w:tcPr>
            <w:tcW w:w="805" w:type="dxa"/>
            <w:vAlign w:val="center"/>
          </w:tcPr>
          <w:p w14:paraId="43708EB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三岔</w:t>
            </w:r>
          </w:p>
        </w:tc>
        <w:tc>
          <w:tcPr>
            <w:tcW w:w="793" w:type="dxa"/>
            <w:vAlign w:val="center"/>
          </w:tcPr>
          <w:p w14:paraId="69AB438B">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84</w:t>
            </w:r>
          </w:p>
        </w:tc>
        <w:tc>
          <w:tcPr>
            <w:tcW w:w="1378" w:type="dxa"/>
            <w:vAlign w:val="center"/>
          </w:tcPr>
          <w:p w14:paraId="046FB54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03A72A9A">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2D7C63C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7318C1C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76</w:t>
            </w:r>
          </w:p>
        </w:tc>
        <w:tc>
          <w:tcPr>
            <w:tcW w:w="908" w:type="dxa"/>
            <w:vAlign w:val="center"/>
          </w:tcPr>
          <w:p w14:paraId="47771FE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1428</w:t>
            </w:r>
          </w:p>
        </w:tc>
        <w:tc>
          <w:tcPr>
            <w:tcW w:w="765" w:type="dxa"/>
            <w:vAlign w:val="center"/>
          </w:tcPr>
          <w:p w14:paraId="40C850D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2436</w:t>
            </w:r>
          </w:p>
        </w:tc>
        <w:tc>
          <w:tcPr>
            <w:tcW w:w="891" w:type="dxa"/>
            <w:vAlign w:val="center"/>
          </w:tcPr>
          <w:p w14:paraId="13760AA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21.19</w:t>
            </w:r>
          </w:p>
        </w:tc>
      </w:tr>
      <w:tr w14:paraId="1EE2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7CCE82C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334-2</w:t>
            </w:r>
          </w:p>
        </w:tc>
        <w:tc>
          <w:tcPr>
            <w:tcW w:w="805" w:type="dxa"/>
            <w:vAlign w:val="center"/>
          </w:tcPr>
          <w:p w14:paraId="36A79D1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三岔</w:t>
            </w:r>
          </w:p>
        </w:tc>
        <w:tc>
          <w:tcPr>
            <w:tcW w:w="793" w:type="dxa"/>
            <w:vAlign w:val="center"/>
          </w:tcPr>
          <w:p w14:paraId="725FA32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141</w:t>
            </w:r>
          </w:p>
        </w:tc>
        <w:tc>
          <w:tcPr>
            <w:tcW w:w="1378" w:type="dxa"/>
            <w:vAlign w:val="center"/>
          </w:tcPr>
          <w:p w14:paraId="27A37D0B">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7007F4AB">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0E56A88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633B592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128</w:t>
            </w:r>
          </w:p>
        </w:tc>
        <w:tc>
          <w:tcPr>
            <w:tcW w:w="908" w:type="dxa"/>
            <w:vAlign w:val="center"/>
          </w:tcPr>
          <w:p w14:paraId="08C362A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2397</w:t>
            </w:r>
          </w:p>
        </w:tc>
        <w:tc>
          <w:tcPr>
            <w:tcW w:w="765" w:type="dxa"/>
            <w:vAlign w:val="center"/>
          </w:tcPr>
          <w:p w14:paraId="329C03D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4089</w:t>
            </w:r>
          </w:p>
        </w:tc>
        <w:tc>
          <w:tcPr>
            <w:tcW w:w="891" w:type="dxa"/>
            <w:vAlign w:val="center"/>
          </w:tcPr>
          <w:p w14:paraId="5D3DD3C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21.19</w:t>
            </w:r>
          </w:p>
        </w:tc>
      </w:tr>
      <w:tr w14:paraId="770A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627D54D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334-3</w:t>
            </w:r>
          </w:p>
        </w:tc>
        <w:tc>
          <w:tcPr>
            <w:tcW w:w="805" w:type="dxa"/>
            <w:vAlign w:val="center"/>
          </w:tcPr>
          <w:p w14:paraId="647A7104">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三岔</w:t>
            </w:r>
          </w:p>
        </w:tc>
        <w:tc>
          <w:tcPr>
            <w:tcW w:w="793" w:type="dxa"/>
            <w:vAlign w:val="center"/>
          </w:tcPr>
          <w:p w14:paraId="20BD7E6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125</w:t>
            </w:r>
          </w:p>
        </w:tc>
        <w:tc>
          <w:tcPr>
            <w:tcW w:w="1378" w:type="dxa"/>
            <w:vAlign w:val="center"/>
          </w:tcPr>
          <w:p w14:paraId="1563BC7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6E211C7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30C7649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73D60E1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114</w:t>
            </w:r>
          </w:p>
        </w:tc>
        <w:tc>
          <w:tcPr>
            <w:tcW w:w="908" w:type="dxa"/>
            <w:vAlign w:val="center"/>
          </w:tcPr>
          <w:p w14:paraId="3B67A0BA">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2125</w:t>
            </w:r>
          </w:p>
        </w:tc>
        <w:tc>
          <w:tcPr>
            <w:tcW w:w="765" w:type="dxa"/>
            <w:vAlign w:val="center"/>
          </w:tcPr>
          <w:p w14:paraId="0687B15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3625</w:t>
            </w:r>
          </w:p>
        </w:tc>
        <w:tc>
          <w:tcPr>
            <w:tcW w:w="891" w:type="dxa"/>
            <w:vAlign w:val="center"/>
          </w:tcPr>
          <w:p w14:paraId="209A325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21.19</w:t>
            </w:r>
          </w:p>
        </w:tc>
      </w:tr>
      <w:tr w14:paraId="7765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2A42C19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334-4</w:t>
            </w:r>
          </w:p>
        </w:tc>
        <w:tc>
          <w:tcPr>
            <w:tcW w:w="805" w:type="dxa"/>
            <w:vAlign w:val="center"/>
          </w:tcPr>
          <w:p w14:paraId="2DDE440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三岔</w:t>
            </w:r>
          </w:p>
        </w:tc>
        <w:tc>
          <w:tcPr>
            <w:tcW w:w="793" w:type="dxa"/>
            <w:vAlign w:val="center"/>
          </w:tcPr>
          <w:p w14:paraId="1945F5C4">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83</w:t>
            </w:r>
          </w:p>
        </w:tc>
        <w:tc>
          <w:tcPr>
            <w:tcW w:w="1378" w:type="dxa"/>
            <w:vAlign w:val="center"/>
          </w:tcPr>
          <w:p w14:paraId="2DBCE00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77EC2AA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473E955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353E0A2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76</w:t>
            </w:r>
          </w:p>
        </w:tc>
        <w:tc>
          <w:tcPr>
            <w:tcW w:w="908" w:type="dxa"/>
            <w:vAlign w:val="center"/>
          </w:tcPr>
          <w:p w14:paraId="1FA9986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1411</w:t>
            </w:r>
          </w:p>
        </w:tc>
        <w:tc>
          <w:tcPr>
            <w:tcW w:w="765" w:type="dxa"/>
            <w:vAlign w:val="center"/>
          </w:tcPr>
          <w:p w14:paraId="66230B9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2407</w:t>
            </w:r>
          </w:p>
        </w:tc>
        <w:tc>
          <w:tcPr>
            <w:tcW w:w="891" w:type="dxa"/>
            <w:vAlign w:val="center"/>
          </w:tcPr>
          <w:p w14:paraId="4656A79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21.19</w:t>
            </w:r>
          </w:p>
        </w:tc>
      </w:tr>
      <w:tr w14:paraId="4178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3722CAA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336</w:t>
            </w:r>
          </w:p>
        </w:tc>
        <w:tc>
          <w:tcPr>
            <w:tcW w:w="805" w:type="dxa"/>
            <w:vAlign w:val="center"/>
          </w:tcPr>
          <w:p w14:paraId="64B6D00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三岔</w:t>
            </w:r>
          </w:p>
        </w:tc>
        <w:tc>
          <w:tcPr>
            <w:tcW w:w="793" w:type="dxa"/>
            <w:vAlign w:val="center"/>
          </w:tcPr>
          <w:p w14:paraId="7274275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119</w:t>
            </w:r>
          </w:p>
        </w:tc>
        <w:tc>
          <w:tcPr>
            <w:tcW w:w="1378" w:type="dxa"/>
            <w:vAlign w:val="center"/>
          </w:tcPr>
          <w:p w14:paraId="3580BA4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0D25064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2B63905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2E864AA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111</w:t>
            </w:r>
          </w:p>
        </w:tc>
        <w:tc>
          <w:tcPr>
            <w:tcW w:w="908" w:type="dxa"/>
            <w:vAlign w:val="center"/>
          </w:tcPr>
          <w:p w14:paraId="2613224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2261</w:t>
            </w:r>
          </w:p>
        </w:tc>
        <w:tc>
          <w:tcPr>
            <w:tcW w:w="765" w:type="dxa"/>
            <w:vAlign w:val="center"/>
          </w:tcPr>
          <w:p w14:paraId="30ACF8D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3808</w:t>
            </w:r>
          </w:p>
        </w:tc>
        <w:tc>
          <w:tcPr>
            <w:tcW w:w="891" w:type="dxa"/>
            <w:vAlign w:val="center"/>
          </w:tcPr>
          <w:p w14:paraId="7AF699D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21.84</w:t>
            </w:r>
          </w:p>
        </w:tc>
      </w:tr>
      <w:tr w14:paraId="01D4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0C067BB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347</w:t>
            </w:r>
          </w:p>
        </w:tc>
        <w:tc>
          <w:tcPr>
            <w:tcW w:w="805" w:type="dxa"/>
            <w:vAlign w:val="center"/>
          </w:tcPr>
          <w:p w14:paraId="2111D16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慕田峪</w:t>
            </w:r>
          </w:p>
        </w:tc>
        <w:tc>
          <w:tcPr>
            <w:tcW w:w="793" w:type="dxa"/>
            <w:vAlign w:val="center"/>
          </w:tcPr>
          <w:p w14:paraId="107A797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263</w:t>
            </w:r>
          </w:p>
        </w:tc>
        <w:tc>
          <w:tcPr>
            <w:tcW w:w="1378" w:type="dxa"/>
            <w:vAlign w:val="center"/>
          </w:tcPr>
          <w:p w14:paraId="1DC6092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04C1F30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6C56802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330412E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402</w:t>
            </w:r>
          </w:p>
        </w:tc>
        <w:tc>
          <w:tcPr>
            <w:tcW w:w="908" w:type="dxa"/>
            <w:vAlign w:val="center"/>
          </w:tcPr>
          <w:p w14:paraId="502A2624">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2893</w:t>
            </w:r>
          </w:p>
        </w:tc>
        <w:tc>
          <w:tcPr>
            <w:tcW w:w="765" w:type="dxa"/>
            <w:vAlign w:val="center"/>
          </w:tcPr>
          <w:p w14:paraId="4A945A7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5786</w:t>
            </w:r>
          </w:p>
        </w:tc>
        <w:tc>
          <w:tcPr>
            <w:tcW w:w="891" w:type="dxa"/>
            <w:vAlign w:val="center"/>
          </w:tcPr>
          <w:p w14:paraId="5D84E15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20.00</w:t>
            </w:r>
          </w:p>
        </w:tc>
      </w:tr>
      <w:tr w14:paraId="44092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vAlign w:val="center"/>
          </w:tcPr>
          <w:p w14:paraId="45563E6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350</w:t>
            </w:r>
          </w:p>
        </w:tc>
        <w:tc>
          <w:tcPr>
            <w:tcW w:w="805" w:type="dxa"/>
            <w:vAlign w:val="center"/>
          </w:tcPr>
          <w:p w14:paraId="380B585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慕田峪</w:t>
            </w:r>
          </w:p>
        </w:tc>
        <w:tc>
          <w:tcPr>
            <w:tcW w:w="793" w:type="dxa"/>
            <w:vAlign w:val="center"/>
          </w:tcPr>
          <w:p w14:paraId="18F4F63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142</w:t>
            </w:r>
          </w:p>
        </w:tc>
        <w:tc>
          <w:tcPr>
            <w:tcW w:w="1378" w:type="dxa"/>
            <w:vAlign w:val="center"/>
          </w:tcPr>
          <w:p w14:paraId="6BFB07AB">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目标树生长伐</w:t>
            </w:r>
          </w:p>
        </w:tc>
        <w:tc>
          <w:tcPr>
            <w:tcW w:w="947" w:type="dxa"/>
            <w:vAlign w:val="center"/>
          </w:tcPr>
          <w:p w14:paraId="2221D67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0.8</w:t>
            </w:r>
          </w:p>
        </w:tc>
        <w:tc>
          <w:tcPr>
            <w:tcW w:w="844" w:type="dxa"/>
            <w:vAlign w:val="center"/>
          </w:tcPr>
          <w:p w14:paraId="3F141A1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0.7</w:t>
            </w:r>
          </w:p>
        </w:tc>
        <w:tc>
          <w:tcPr>
            <w:tcW w:w="863" w:type="dxa"/>
            <w:vAlign w:val="center"/>
          </w:tcPr>
          <w:p w14:paraId="1367C0D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439</w:t>
            </w:r>
          </w:p>
        </w:tc>
        <w:tc>
          <w:tcPr>
            <w:tcW w:w="908" w:type="dxa"/>
            <w:vAlign w:val="center"/>
          </w:tcPr>
          <w:p w14:paraId="588F503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1704</w:t>
            </w:r>
          </w:p>
        </w:tc>
        <w:tc>
          <w:tcPr>
            <w:tcW w:w="765" w:type="dxa"/>
            <w:vAlign w:val="center"/>
          </w:tcPr>
          <w:p w14:paraId="7C786E6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3550</w:t>
            </w:r>
          </w:p>
        </w:tc>
        <w:tc>
          <w:tcPr>
            <w:tcW w:w="891" w:type="dxa"/>
            <w:vAlign w:val="center"/>
          </w:tcPr>
          <w:p w14:paraId="10B1168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16.00</w:t>
            </w:r>
          </w:p>
        </w:tc>
      </w:tr>
    </w:tbl>
    <w:p w14:paraId="33AC62A8">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br w:type="textWrapping"/>
      </w:r>
      <w:r>
        <w:rPr>
          <w:rFonts w:hint="eastAsia" w:ascii="宋体" w:hAnsi="宋体" w:eastAsia="宋体" w:cs="宋体"/>
          <w:b/>
          <w:color w:val="auto"/>
          <w:sz w:val="24"/>
          <w:highlight w:val="none"/>
        </w:rPr>
        <w:t>2.3 森林经营类型划分</w:t>
      </w:r>
    </w:p>
    <w:p w14:paraId="717E8E13">
      <w:pPr>
        <w:spacing w:line="360" w:lineRule="auto"/>
        <w:ind w:firstLine="480"/>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浅山彩林工程根据不同技术措施分为补植型、抚育型两种类型：</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5"/>
        <w:gridCol w:w="3849"/>
        <w:gridCol w:w="1692"/>
        <w:gridCol w:w="1634"/>
      </w:tblGrid>
      <w:tr w14:paraId="730C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5" w:type="dxa"/>
            <w:vAlign w:val="center"/>
          </w:tcPr>
          <w:p w14:paraId="633DF22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浅山彩林模式</w:t>
            </w:r>
          </w:p>
        </w:tc>
        <w:tc>
          <w:tcPr>
            <w:tcW w:w="3849" w:type="dxa"/>
            <w:vAlign w:val="center"/>
          </w:tcPr>
          <w:p w14:paraId="6A83CD8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森林经营类型</w:t>
            </w:r>
          </w:p>
        </w:tc>
        <w:tc>
          <w:tcPr>
            <w:tcW w:w="1692" w:type="dxa"/>
            <w:vAlign w:val="center"/>
          </w:tcPr>
          <w:p w14:paraId="40A8D57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实施面积/亩</w:t>
            </w:r>
          </w:p>
        </w:tc>
        <w:tc>
          <w:tcPr>
            <w:tcW w:w="1634" w:type="dxa"/>
            <w:vAlign w:val="center"/>
          </w:tcPr>
          <w:p w14:paraId="760DEBD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小班个数/个</w:t>
            </w:r>
          </w:p>
        </w:tc>
      </w:tr>
      <w:tr w14:paraId="4BDF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465" w:type="dxa"/>
            <w:vMerge w:val="restart"/>
            <w:vAlign w:val="center"/>
          </w:tcPr>
          <w:p w14:paraId="7C104D7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补植型</w:t>
            </w:r>
          </w:p>
        </w:tc>
        <w:tc>
          <w:tcPr>
            <w:tcW w:w="3849" w:type="dxa"/>
            <w:vAlign w:val="center"/>
          </w:tcPr>
          <w:p w14:paraId="5DC7B82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FMT4 景观游憩主导油松-阔叶树混交林</w:t>
            </w:r>
          </w:p>
        </w:tc>
        <w:tc>
          <w:tcPr>
            <w:tcW w:w="1692" w:type="dxa"/>
            <w:vAlign w:val="center"/>
          </w:tcPr>
          <w:p w14:paraId="1BC3752A">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1132</w:t>
            </w:r>
          </w:p>
        </w:tc>
        <w:tc>
          <w:tcPr>
            <w:tcW w:w="1634" w:type="dxa"/>
            <w:vAlign w:val="center"/>
          </w:tcPr>
          <w:p w14:paraId="1AF7E50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14</w:t>
            </w:r>
          </w:p>
        </w:tc>
      </w:tr>
      <w:tr w14:paraId="0C36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5" w:type="dxa"/>
            <w:vMerge w:val="continue"/>
            <w:vAlign w:val="center"/>
          </w:tcPr>
          <w:p w14:paraId="6F2DD434">
            <w:pPr>
              <w:spacing w:before="233" w:beforeLines="50" w:after="233" w:afterLines="50" w:line="240" w:lineRule="auto"/>
              <w:jc w:val="center"/>
              <w:rPr>
                <w:rFonts w:hint="eastAsia" w:ascii="宋体" w:hAnsi="宋体" w:eastAsia="宋体" w:cs="宋体"/>
                <w:color w:val="auto"/>
                <w:sz w:val="18"/>
                <w:szCs w:val="18"/>
                <w:highlight w:val="none"/>
              </w:rPr>
            </w:pPr>
          </w:p>
        </w:tc>
        <w:tc>
          <w:tcPr>
            <w:tcW w:w="3849" w:type="dxa"/>
            <w:vAlign w:val="center"/>
          </w:tcPr>
          <w:p w14:paraId="1955C65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FMT5 生态服务主导蒙古栎-阔叶树混交林</w:t>
            </w:r>
          </w:p>
        </w:tc>
        <w:tc>
          <w:tcPr>
            <w:tcW w:w="1692" w:type="dxa"/>
            <w:vAlign w:val="center"/>
          </w:tcPr>
          <w:p w14:paraId="065ACCB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1299</w:t>
            </w:r>
          </w:p>
        </w:tc>
        <w:tc>
          <w:tcPr>
            <w:tcW w:w="1634" w:type="dxa"/>
            <w:vAlign w:val="center"/>
          </w:tcPr>
          <w:p w14:paraId="0077814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18</w:t>
            </w:r>
          </w:p>
        </w:tc>
      </w:tr>
      <w:tr w14:paraId="423D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5" w:type="dxa"/>
            <w:vMerge w:val="continue"/>
            <w:vAlign w:val="center"/>
          </w:tcPr>
          <w:p w14:paraId="6CB08D4B">
            <w:pPr>
              <w:spacing w:before="233" w:beforeLines="50" w:after="233" w:afterLines="50" w:line="240" w:lineRule="auto"/>
              <w:jc w:val="center"/>
              <w:rPr>
                <w:rFonts w:hint="eastAsia" w:ascii="宋体" w:hAnsi="宋体" w:eastAsia="宋体" w:cs="宋体"/>
                <w:color w:val="auto"/>
                <w:sz w:val="18"/>
                <w:szCs w:val="18"/>
                <w:highlight w:val="none"/>
              </w:rPr>
            </w:pPr>
          </w:p>
        </w:tc>
        <w:tc>
          <w:tcPr>
            <w:tcW w:w="3849" w:type="dxa"/>
            <w:vAlign w:val="center"/>
          </w:tcPr>
          <w:p w14:paraId="7316CE4B">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FMT6 生态服务主导阔叶树混交林</w:t>
            </w:r>
          </w:p>
        </w:tc>
        <w:tc>
          <w:tcPr>
            <w:tcW w:w="1692" w:type="dxa"/>
            <w:vAlign w:val="center"/>
          </w:tcPr>
          <w:p w14:paraId="60D9A3A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2229</w:t>
            </w:r>
          </w:p>
        </w:tc>
        <w:tc>
          <w:tcPr>
            <w:tcW w:w="1634" w:type="dxa"/>
            <w:vAlign w:val="center"/>
          </w:tcPr>
          <w:p w14:paraId="7BF640F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15</w:t>
            </w:r>
          </w:p>
        </w:tc>
      </w:tr>
      <w:tr w14:paraId="127B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5" w:type="dxa"/>
            <w:vMerge w:val="continue"/>
            <w:vAlign w:val="center"/>
          </w:tcPr>
          <w:p w14:paraId="4793944C">
            <w:pPr>
              <w:spacing w:before="233" w:beforeLines="50" w:after="233" w:afterLines="50" w:line="240" w:lineRule="auto"/>
              <w:jc w:val="center"/>
              <w:rPr>
                <w:rFonts w:hint="eastAsia" w:ascii="宋体" w:hAnsi="宋体" w:eastAsia="宋体" w:cs="宋体"/>
                <w:color w:val="auto"/>
                <w:sz w:val="18"/>
                <w:szCs w:val="18"/>
                <w:highlight w:val="none"/>
              </w:rPr>
            </w:pPr>
          </w:p>
        </w:tc>
        <w:tc>
          <w:tcPr>
            <w:tcW w:w="3849" w:type="dxa"/>
            <w:shd w:val="clear" w:color="auto" w:fill="auto"/>
            <w:vAlign w:val="center"/>
          </w:tcPr>
          <w:p w14:paraId="3B6BAC73">
            <w:pPr>
              <w:spacing w:before="233" w:beforeLines="50" w:after="233" w:afterLines="50"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b w:val="0"/>
                <w:color w:val="auto"/>
                <w:sz w:val="18"/>
                <w:szCs w:val="18"/>
                <w:highlight w:val="none"/>
              </w:rPr>
              <w:t>小计</w:t>
            </w:r>
          </w:p>
        </w:tc>
        <w:tc>
          <w:tcPr>
            <w:tcW w:w="1692" w:type="dxa"/>
            <w:shd w:val="clear" w:color="auto" w:fill="auto"/>
            <w:vAlign w:val="center"/>
          </w:tcPr>
          <w:p w14:paraId="000423A6">
            <w:pPr>
              <w:spacing w:before="233" w:beforeLines="50" w:after="233" w:afterLines="50"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b w:val="0"/>
                <w:color w:val="auto"/>
                <w:sz w:val="18"/>
                <w:szCs w:val="18"/>
                <w:highlight w:val="none"/>
              </w:rPr>
              <w:t>4660</w:t>
            </w:r>
          </w:p>
        </w:tc>
        <w:tc>
          <w:tcPr>
            <w:tcW w:w="1634" w:type="dxa"/>
            <w:shd w:val="clear" w:color="auto" w:fill="auto"/>
            <w:vAlign w:val="center"/>
          </w:tcPr>
          <w:p w14:paraId="72109EDA">
            <w:pPr>
              <w:spacing w:before="233" w:beforeLines="50" w:after="233" w:afterLines="50"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b w:val="0"/>
                <w:color w:val="auto"/>
                <w:sz w:val="18"/>
                <w:szCs w:val="18"/>
                <w:highlight w:val="none"/>
              </w:rPr>
              <w:t>47</w:t>
            </w:r>
          </w:p>
        </w:tc>
      </w:tr>
      <w:tr w14:paraId="7C77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465" w:type="dxa"/>
            <w:vMerge w:val="restart"/>
            <w:vAlign w:val="center"/>
          </w:tcPr>
          <w:p w14:paraId="6011179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抚育型</w:t>
            </w:r>
          </w:p>
        </w:tc>
        <w:tc>
          <w:tcPr>
            <w:tcW w:w="3849" w:type="dxa"/>
            <w:vAlign w:val="center"/>
          </w:tcPr>
          <w:p w14:paraId="0E26AC9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FMT4 景观游憩主导油松-阔叶树混交林</w:t>
            </w:r>
          </w:p>
        </w:tc>
        <w:tc>
          <w:tcPr>
            <w:tcW w:w="1692" w:type="dxa"/>
            <w:vAlign w:val="center"/>
          </w:tcPr>
          <w:p w14:paraId="6690204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1639</w:t>
            </w:r>
          </w:p>
        </w:tc>
        <w:tc>
          <w:tcPr>
            <w:tcW w:w="1634" w:type="dxa"/>
            <w:vAlign w:val="center"/>
          </w:tcPr>
          <w:p w14:paraId="0980671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17</w:t>
            </w:r>
          </w:p>
        </w:tc>
      </w:tr>
      <w:tr w14:paraId="641A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5" w:type="dxa"/>
            <w:vMerge w:val="continue"/>
            <w:vAlign w:val="center"/>
          </w:tcPr>
          <w:p w14:paraId="1D9B9FBB">
            <w:pPr>
              <w:spacing w:before="233" w:beforeLines="50" w:after="233" w:afterLines="50" w:line="240" w:lineRule="auto"/>
              <w:jc w:val="center"/>
              <w:rPr>
                <w:rFonts w:hint="eastAsia" w:ascii="宋体" w:hAnsi="宋体" w:eastAsia="宋体" w:cs="宋体"/>
                <w:color w:val="auto"/>
                <w:sz w:val="18"/>
                <w:szCs w:val="18"/>
                <w:highlight w:val="none"/>
              </w:rPr>
            </w:pPr>
          </w:p>
        </w:tc>
        <w:tc>
          <w:tcPr>
            <w:tcW w:w="3849" w:type="dxa"/>
            <w:vAlign w:val="center"/>
          </w:tcPr>
          <w:p w14:paraId="798E009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FMT6 生态服务主导阔叶树混交林</w:t>
            </w:r>
          </w:p>
        </w:tc>
        <w:tc>
          <w:tcPr>
            <w:tcW w:w="1692" w:type="dxa"/>
            <w:vAlign w:val="center"/>
          </w:tcPr>
          <w:p w14:paraId="0769C644">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1946</w:t>
            </w:r>
          </w:p>
        </w:tc>
        <w:tc>
          <w:tcPr>
            <w:tcW w:w="1634" w:type="dxa"/>
            <w:vAlign w:val="center"/>
          </w:tcPr>
          <w:p w14:paraId="20335C54">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11</w:t>
            </w:r>
          </w:p>
        </w:tc>
      </w:tr>
      <w:tr w14:paraId="3106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5" w:type="dxa"/>
            <w:vMerge w:val="continue"/>
            <w:vAlign w:val="center"/>
          </w:tcPr>
          <w:p w14:paraId="47B7387D">
            <w:pPr>
              <w:spacing w:before="233" w:beforeLines="50" w:after="233" w:afterLines="50" w:line="240" w:lineRule="auto"/>
              <w:jc w:val="center"/>
              <w:rPr>
                <w:rFonts w:hint="eastAsia" w:ascii="宋体" w:hAnsi="宋体" w:eastAsia="宋体" w:cs="宋体"/>
                <w:color w:val="auto"/>
                <w:sz w:val="18"/>
                <w:szCs w:val="18"/>
                <w:highlight w:val="none"/>
              </w:rPr>
            </w:pPr>
          </w:p>
        </w:tc>
        <w:tc>
          <w:tcPr>
            <w:tcW w:w="3849" w:type="dxa"/>
            <w:shd w:val="clear" w:color="auto" w:fill="auto"/>
            <w:vAlign w:val="center"/>
          </w:tcPr>
          <w:p w14:paraId="4BB6F193">
            <w:pPr>
              <w:spacing w:before="233" w:beforeLines="50" w:after="233" w:afterLines="50"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b w:val="0"/>
                <w:color w:val="auto"/>
                <w:sz w:val="18"/>
                <w:szCs w:val="18"/>
                <w:highlight w:val="none"/>
              </w:rPr>
              <w:t>小计</w:t>
            </w:r>
          </w:p>
        </w:tc>
        <w:tc>
          <w:tcPr>
            <w:tcW w:w="1692" w:type="dxa"/>
            <w:shd w:val="clear" w:color="auto" w:fill="auto"/>
            <w:vAlign w:val="center"/>
          </w:tcPr>
          <w:p w14:paraId="0A2FB2A9">
            <w:pPr>
              <w:spacing w:before="233" w:beforeLines="50" w:after="233" w:afterLines="50"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b w:val="0"/>
                <w:color w:val="auto"/>
                <w:sz w:val="18"/>
                <w:szCs w:val="18"/>
                <w:highlight w:val="none"/>
              </w:rPr>
              <w:t>3585</w:t>
            </w:r>
          </w:p>
        </w:tc>
        <w:tc>
          <w:tcPr>
            <w:tcW w:w="1634" w:type="dxa"/>
            <w:shd w:val="clear" w:color="auto" w:fill="auto"/>
            <w:vAlign w:val="center"/>
          </w:tcPr>
          <w:p w14:paraId="47E2E55E">
            <w:pPr>
              <w:spacing w:before="233" w:beforeLines="50" w:after="233" w:afterLines="50" w:line="240" w:lineRule="auto"/>
              <w:jc w:val="center"/>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b w:val="0"/>
                <w:color w:val="auto"/>
                <w:sz w:val="18"/>
                <w:szCs w:val="18"/>
                <w:highlight w:val="none"/>
              </w:rPr>
              <w:t>28</w:t>
            </w:r>
          </w:p>
        </w:tc>
      </w:tr>
      <w:tr w14:paraId="1ED11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5" w:type="dxa"/>
            <w:vAlign w:val="center"/>
          </w:tcPr>
          <w:p w14:paraId="4765102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总计</w:t>
            </w:r>
          </w:p>
        </w:tc>
        <w:tc>
          <w:tcPr>
            <w:tcW w:w="3849" w:type="dxa"/>
            <w:vAlign w:val="center"/>
          </w:tcPr>
          <w:p w14:paraId="3CC0F7A8">
            <w:pPr>
              <w:spacing w:before="233" w:beforeLines="50" w:after="233" w:afterLines="50" w:line="240" w:lineRule="auto"/>
              <w:jc w:val="center"/>
              <w:rPr>
                <w:rFonts w:hint="eastAsia" w:ascii="宋体" w:hAnsi="宋体" w:eastAsia="宋体" w:cs="宋体"/>
                <w:color w:val="auto"/>
                <w:sz w:val="18"/>
                <w:szCs w:val="18"/>
                <w:highlight w:val="none"/>
              </w:rPr>
            </w:pPr>
          </w:p>
        </w:tc>
        <w:tc>
          <w:tcPr>
            <w:tcW w:w="1692" w:type="dxa"/>
            <w:vAlign w:val="center"/>
          </w:tcPr>
          <w:p w14:paraId="2BEDFFF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8245</w:t>
            </w:r>
          </w:p>
        </w:tc>
        <w:tc>
          <w:tcPr>
            <w:tcW w:w="1634" w:type="dxa"/>
            <w:vAlign w:val="center"/>
          </w:tcPr>
          <w:p w14:paraId="32C739D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75</w:t>
            </w:r>
          </w:p>
        </w:tc>
      </w:tr>
    </w:tbl>
    <w:p w14:paraId="6C382D40">
      <w:pPr>
        <w:spacing w:before="120" w:after="60" w:line="360" w:lineRule="auto"/>
        <w:rPr>
          <w:rFonts w:hint="eastAsia" w:ascii="宋体" w:hAnsi="宋体" w:eastAsia="宋体" w:cs="宋体"/>
          <w:b/>
          <w:color w:val="auto"/>
          <w:sz w:val="24"/>
          <w:highlight w:val="none"/>
        </w:rPr>
      </w:pPr>
    </w:p>
    <w:p w14:paraId="7BC993FB">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2.4 抚育作业技术要点</w:t>
      </w:r>
    </w:p>
    <w:p w14:paraId="60DDFA55">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2.4.1 号树</w:t>
      </w:r>
    </w:p>
    <w:p w14:paraId="66039CA6">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对林木分化明显的林分进行林木分类，划分为目标树、干扰树、辅助树和其他树。目标树须具备生活力旺盛、干形质量优良、树冠匀称、健康无损伤等条件；干扰树为影响目标树正常生长的竞争林木，须在近期内伐除。对单层同龄人工纯林或林木分化尚不明显的林分进行林木分级，共分5级，优先采伐Ⅴ级木、Ⅳ级木。选择出的目标树在胸高处作永久性标记（刷红漆或长期保存材料的条带），采伐木作临时性环状标记，避免错伐。</w:t>
      </w:r>
    </w:p>
    <w:p w14:paraId="17117D42">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2.4.2 目标树生长伐</w:t>
      </w:r>
    </w:p>
    <w:p w14:paraId="7C0491F9">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适用对象为完成快速高生长后的中龄林分，作业目标是调整林分密度与树种组成，促进目标树、优势木径向生长，提升林分蓄积。实施条件为：立地优良、郁闭度≥0.8且已完成林木分类分级；或复层林上层郁闭度≥0.7且下层目的树种幼苗充足；或林木胸径连年生长量明显下滑、枯死濒死木占比超全林15%。伐后郁闭度保底0.6，易受灾林地、首次作业郁闭下降不超过0.2，目标树、Ⅰ/Ⅱ级优势木保留数量不减少，林木排布均匀，合理留存林隙。林缘建设5米内不进行采伐作业。</w:t>
      </w:r>
    </w:p>
    <w:p w14:paraId="061E2E82">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2.4.3 补植</w:t>
      </w:r>
    </w:p>
    <w:p w14:paraId="6E677478">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选择郁闭度低的林分进行补植，郁闭度0.3—0.4的地块采用林间空地补植，0.5—0.6的地块采用林下补植。补植方式为群团状补植，5株为一组团。补植树种以抗性较强、便于养护的乡土树种为主，临近风景区、重要道路、村庄周边的小班适当增加景观效果好的彩叶树种。每亩补植15株，于雨季或秋季补植。</w:t>
      </w:r>
    </w:p>
    <w:p w14:paraId="53A62CCA">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苗木规格标准如下：</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441"/>
        <w:gridCol w:w="1441"/>
        <w:gridCol w:w="1602"/>
        <w:gridCol w:w="2841"/>
      </w:tblGrid>
      <w:tr w14:paraId="43FF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14:paraId="3EF4D4B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苗木种类</w:t>
            </w:r>
          </w:p>
        </w:tc>
        <w:tc>
          <w:tcPr>
            <w:tcW w:w="1441" w:type="dxa"/>
            <w:vAlign w:val="center"/>
          </w:tcPr>
          <w:p w14:paraId="416A3A2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最佳苗龄</w:t>
            </w:r>
          </w:p>
        </w:tc>
        <w:tc>
          <w:tcPr>
            <w:tcW w:w="1441" w:type="dxa"/>
            <w:vAlign w:val="center"/>
          </w:tcPr>
          <w:p w14:paraId="303D462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苗高范围</w:t>
            </w:r>
          </w:p>
        </w:tc>
        <w:tc>
          <w:tcPr>
            <w:tcW w:w="1602" w:type="dxa"/>
            <w:vAlign w:val="center"/>
          </w:tcPr>
          <w:p w14:paraId="5A6E03F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容器杯规格</w:t>
            </w:r>
          </w:p>
        </w:tc>
        <w:tc>
          <w:tcPr>
            <w:tcW w:w="2841" w:type="dxa"/>
            <w:vAlign w:val="center"/>
          </w:tcPr>
          <w:p w14:paraId="0AF4CF8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备注</w:t>
            </w:r>
          </w:p>
        </w:tc>
      </w:tr>
      <w:tr w14:paraId="0DEB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14:paraId="0880135A">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蒙古栎</w:t>
            </w:r>
          </w:p>
        </w:tc>
        <w:tc>
          <w:tcPr>
            <w:tcW w:w="1441" w:type="dxa"/>
            <w:vAlign w:val="center"/>
          </w:tcPr>
          <w:p w14:paraId="0B4F698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1.5-2年生</w:t>
            </w:r>
          </w:p>
        </w:tc>
        <w:tc>
          <w:tcPr>
            <w:tcW w:w="1441" w:type="dxa"/>
            <w:vAlign w:val="center"/>
          </w:tcPr>
          <w:p w14:paraId="4282FA0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40-60cm</w:t>
            </w:r>
          </w:p>
        </w:tc>
        <w:tc>
          <w:tcPr>
            <w:tcW w:w="1602" w:type="dxa"/>
            <w:vAlign w:val="center"/>
          </w:tcPr>
          <w:p w14:paraId="7C4AF25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13cm×15cm</w:t>
            </w:r>
          </w:p>
        </w:tc>
        <w:tc>
          <w:tcPr>
            <w:tcW w:w="2841" w:type="dxa"/>
            <w:vAlign w:val="center"/>
          </w:tcPr>
          <w:p w14:paraId="0EC79B9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深根性，忌用大苗</w:t>
            </w:r>
          </w:p>
        </w:tc>
      </w:tr>
      <w:tr w14:paraId="189F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14:paraId="174BDC4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五角枫</w:t>
            </w:r>
          </w:p>
        </w:tc>
        <w:tc>
          <w:tcPr>
            <w:tcW w:w="1441" w:type="dxa"/>
            <w:vAlign w:val="center"/>
          </w:tcPr>
          <w:p w14:paraId="0E28B62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1.5-2年生</w:t>
            </w:r>
          </w:p>
        </w:tc>
        <w:tc>
          <w:tcPr>
            <w:tcW w:w="1441" w:type="dxa"/>
            <w:vAlign w:val="center"/>
          </w:tcPr>
          <w:p w14:paraId="68B8D1E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50-70cm</w:t>
            </w:r>
          </w:p>
        </w:tc>
        <w:tc>
          <w:tcPr>
            <w:tcW w:w="1602" w:type="dxa"/>
            <w:vAlign w:val="center"/>
          </w:tcPr>
          <w:p w14:paraId="1A53463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13cm×15cm</w:t>
            </w:r>
          </w:p>
        </w:tc>
        <w:tc>
          <w:tcPr>
            <w:tcW w:w="2841" w:type="dxa"/>
            <w:vAlign w:val="center"/>
          </w:tcPr>
          <w:p w14:paraId="2FB230F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喜光，适宜干旱阳坡</w:t>
            </w:r>
          </w:p>
        </w:tc>
      </w:tr>
      <w:tr w14:paraId="3EAF8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14:paraId="6FFFA5A5">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栓皮栎</w:t>
            </w:r>
          </w:p>
        </w:tc>
        <w:tc>
          <w:tcPr>
            <w:tcW w:w="1441" w:type="dxa"/>
            <w:vAlign w:val="center"/>
          </w:tcPr>
          <w:p w14:paraId="589ADC89">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2年生</w:t>
            </w:r>
          </w:p>
        </w:tc>
        <w:tc>
          <w:tcPr>
            <w:tcW w:w="1441" w:type="dxa"/>
            <w:vAlign w:val="center"/>
          </w:tcPr>
          <w:p w14:paraId="2667C88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50-70cm</w:t>
            </w:r>
          </w:p>
        </w:tc>
        <w:tc>
          <w:tcPr>
            <w:tcW w:w="1602" w:type="dxa"/>
            <w:vAlign w:val="center"/>
          </w:tcPr>
          <w:p w14:paraId="1F28612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13cm×15cm</w:t>
            </w:r>
          </w:p>
        </w:tc>
        <w:tc>
          <w:tcPr>
            <w:tcW w:w="2841" w:type="dxa"/>
            <w:vAlign w:val="center"/>
          </w:tcPr>
          <w:p w14:paraId="3B35F7D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主根发达，容器苗成活率高</w:t>
            </w:r>
          </w:p>
        </w:tc>
      </w:tr>
      <w:tr w14:paraId="03E1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14:paraId="50853ED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山桃</w:t>
            </w:r>
          </w:p>
        </w:tc>
        <w:tc>
          <w:tcPr>
            <w:tcW w:w="1441" w:type="dxa"/>
            <w:vAlign w:val="center"/>
          </w:tcPr>
          <w:p w14:paraId="611F060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1年生</w:t>
            </w:r>
          </w:p>
        </w:tc>
        <w:tc>
          <w:tcPr>
            <w:tcW w:w="1441" w:type="dxa"/>
            <w:vAlign w:val="center"/>
          </w:tcPr>
          <w:p w14:paraId="203107C4">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60-80cm</w:t>
            </w:r>
          </w:p>
        </w:tc>
        <w:tc>
          <w:tcPr>
            <w:tcW w:w="1602" w:type="dxa"/>
            <w:vAlign w:val="center"/>
          </w:tcPr>
          <w:p w14:paraId="0B2B234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13cm×15cm</w:t>
            </w:r>
          </w:p>
        </w:tc>
        <w:tc>
          <w:tcPr>
            <w:tcW w:w="2841" w:type="dxa"/>
            <w:vAlign w:val="center"/>
          </w:tcPr>
          <w:p w14:paraId="21785132">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喜光耐旱，阳坡首选</w:t>
            </w:r>
          </w:p>
        </w:tc>
      </w:tr>
      <w:tr w14:paraId="01F3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14:paraId="0B9FF6F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山杏</w:t>
            </w:r>
          </w:p>
        </w:tc>
        <w:tc>
          <w:tcPr>
            <w:tcW w:w="1441" w:type="dxa"/>
            <w:vAlign w:val="center"/>
          </w:tcPr>
          <w:p w14:paraId="51A03F4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1年生</w:t>
            </w:r>
          </w:p>
        </w:tc>
        <w:tc>
          <w:tcPr>
            <w:tcW w:w="1441" w:type="dxa"/>
            <w:vAlign w:val="center"/>
          </w:tcPr>
          <w:p w14:paraId="5F11AA9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60-80cm</w:t>
            </w:r>
          </w:p>
        </w:tc>
        <w:tc>
          <w:tcPr>
            <w:tcW w:w="1602" w:type="dxa"/>
            <w:vAlign w:val="center"/>
          </w:tcPr>
          <w:p w14:paraId="607A6B2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13cm×15cm</w:t>
            </w:r>
          </w:p>
        </w:tc>
        <w:tc>
          <w:tcPr>
            <w:tcW w:w="2841" w:type="dxa"/>
            <w:vAlign w:val="center"/>
          </w:tcPr>
          <w:p w14:paraId="7CE14C4D">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比山桃更耐寒</w:t>
            </w:r>
          </w:p>
        </w:tc>
      </w:tr>
      <w:tr w14:paraId="1BC2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14:paraId="0B3BEB5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黄栌</w:t>
            </w:r>
          </w:p>
        </w:tc>
        <w:tc>
          <w:tcPr>
            <w:tcW w:w="1441" w:type="dxa"/>
            <w:vAlign w:val="center"/>
          </w:tcPr>
          <w:p w14:paraId="765A63B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1.5年生</w:t>
            </w:r>
          </w:p>
        </w:tc>
        <w:tc>
          <w:tcPr>
            <w:tcW w:w="1441" w:type="dxa"/>
            <w:vAlign w:val="center"/>
          </w:tcPr>
          <w:p w14:paraId="0BE6A37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40-60cm</w:t>
            </w:r>
          </w:p>
        </w:tc>
        <w:tc>
          <w:tcPr>
            <w:tcW w:w="1602" w:type="dxa"/>
            <w:vAlign w:val="center"/>
          </w:tcPr>
          <w:p w14:paraId="0207FACF">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13cm×15cm</w:t>
            </w:r>
          </w:p>
        </w:tc>
        <w:tc>
          <w:tcPr>
            <w:tcW w:w="2841" w:type="dxa"/>
            <w:vAlign w:val="center"/>
          </w:tcPr>
          <w:p w14:paraId="59225861">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彩叶树种，秋季观赏</w:t>
            </w:r>
          </w:p>
        </w:tc>
      </w:tr>
      <w:tr w14:paraId="396E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14:paraId="6FCFDE2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侧柏</w:t>
            </w:r>
          </w:p>
        </w:tc>
        <w:tc>
          <w:tcPr>
            <w:tcW w:w="1441" w:type="dxa"/>
            <w:vAlign w:val="center"/>
          </w:tcPr>
          <w:p w14:paraId="0DC98D6E">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2-3年生</w:t>
            </w:r>
          </w:p>
        </w:tc>
        <w:tc>
          <w:tcPr>
            <w:tcW w:w="1441" w:type="dxa"/>
            <w:vAlign w:val="center"/>
          </w:tcPr>
          <w:p w14:paraId="092D4E28">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30-50cm</w:t>
            </w:r>
          </w:p>
        </w:tc>
        <w:tc>
          <w:tcPr>
            <w:tcW w:w="1602" w:type="dxa"/>
            <w:vAlign w:val="center"/>
          </w:tcPr>
          <w:p w14:paraId="60F6177C">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12cm×15cm</w:t>
            </w:r>
          </w:p>
        </w:tc>
        <w:tc>
          <w:tcPr>
            <w:tcW w:w="2841" w:type="dxa"/>
            <w:vAlign w:val="center"/>
          </w:tcPr>
          <w:p w14:paraId="5AB68F76">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常绿，石质山地先锋树种</w:t>
            </w:r>
          </w:p>
        </w:tc>
      </w:tr>
      <w:tr w14:paraId="4994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Align w:val="center"/>
          </w:tcPr>
          <w:p w14:paraId="6B35F5B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暴马丁香</w:t>
            </w:r>
          </w:p>
        </w:tc>
        <w:tc>
          <w:tcPr>
            <w:tcW w:w="1441" w:type="dxa"/>
            <w:vAlign w:val="center"/>
          </w:tcPr>
          <w:p w14:paraId="4566832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2年生</w:t>
            </w:r>
          </w:p>
        </w:tc>
        <w:tc>
          <w:tcPr>
            <w:tcW w:w="1441" w:type="dxa"/>
            <w:vAlign w:val="center"/>
          </w:tcPr>
          <w:p w14:paraId="02158AF3">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55-75cm</w:t>
            </w:r>
          </w:p>
        </w:tc>
        <w:tc>
          <w:tcPr>
            <w:tcW w:w="1602" w:type="dxa"/>
            <w:vAlign w:val="center"/>
          </w:tcPr>
          <w:p w14:paraId="6FEE1E50">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13cm×15cm</w:t>
            </w:r>
          </w:p>
        </w:tc>
        <w:tc>
          <w:tcPr>
            <w:tcW w:w="2841" w:type="dxa"/>
            <w:vAlign w:val="center"/>
          </w:tcPr>
          <w:p w14:paraId="03AFF907">
            <w:pPr>
              <w:spacing w:before="233" w:beforeLines="50" w:after="233" w:afterLines="50" w:line="240" w:lineRule="auto"/>
              <w:jc w:val="center"/>
              <w:rPr>
                <w:rFonts w:hint="eastAsia" w:ascii="宋体" w:hAnsi="宋体" w:eastAsia="宋体" w:cs="宋体"/>
                <w:color w:val="auto"/>
                <w:sz w:val="18"/>
                <w:szCs w:val="18"/>
                <w:highlight w:val="none"/>
              </w:rPr>
            </w:pPr>
            <w:r>
              <w:rPr>
                <w:rFonts w:hint="eastAsia" w:ascii="宋体" w:hAnsi="宋体" w:eastAsia="宋体" w:cs="宋体"/>
                <w:b w:val="0"/>
                <w:color w:val="auto"/>
                <w:sz w:val="18"/>
                <w:szCs w:val="18"/>
                <w:highlight w:val="none"/>
              </w:rPr>
              <w:t>半阴坡沟谷优选</w:t>
            </w:r>
          </w:p>
        </w:tc>
      </w:tr>
    </w:tbl>
    <w:p w14:paraId="4884BDCD">
      <w:pPr>
        <w:spacing w:line="360" w:lineRule="auto"/>
        <w:ind w:firstLine="480"/>
        <w:rPr>
          <w:rFonts w:hint="eastAsia" w:ascii="宋体" w:hAnsi="宋体" w:eastAsia="宋体" w:cs="宋体"/>
          <w:b w:val="0"/>
          <w:color w:val="auto"/>
          <w:sz w:val="24"/>
          <w:highlight w:val="none"/>
        </w:rPr>
      </w:pPr>
    </w:p>
    <w:p w14:paraId="3FC18C58">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苗木须选用GB6000一级苗，冠形丰满、长势旺盛、根系发达、无机械损伤、检疫合格，具备"两证一签"（生产经营许可证、产地检疫合格证和苗木标签），不得带有国家和本市植物检疫名录规定的检疫对象。整地规格为40×40×30厘米，栽植做到随起、随运、随栽。补植后及时进行杂草杂灌清理，确保苗木保存率。三年保存率应达85%以上。</w:t>
      </w:r>
    </w:p>
    <w:p w14:paraId="28360EBE">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2.4.4 人工促进天然更新</w:t>
      </w:r>
    </w:p>
    <w:p w14:paraId="364FC9C1">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对林下层优势的天然更新苗进行促进，选择苗高0.7米以上、有生长活性的更新苗，通过标记保护、侧方割灌、松土扩堰、除蘖间苗等措施促进目的树种幼苗幼树生长发育。以更新幼苗为中心扩堰做树盘，截蓄地表径流，割除更新苗周围1米范围内影响其生长的高大灌草。优先促进实生苗，对一穴多株或多株萌生幼苗采取除蘖间苗措施，促进优势苗生长。</w:t>
      </w:r>
    </w:p>
    <w:p w14:paraId="2AD77E6D">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2.4.5 抚育剩余物处理</w:t>
      </w:r>
    </w:p>
    <w:p w14:paraId="49DA20A5">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坡度较缓且路况较好的地块采用粉碎还林方式处理，促进分解、降低火灾风险；坡度较陡的地块主要采取沿等高线堆积码放处理。可利用抚育剩余物就地取材建设森林步道、野生动物保育设施、林缘防护矮栏等。</w:t>
      </w:r>
    </w:p>
    <w:p w14:paraId="21517AE7">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2.4.6 土壤改良</w:t>
      </w:r>
    </w:p>
    <w:p w14:paraId="245427F2">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针对每个补植播种坑，补植基质按体积比为70%的林下土、30%的营养土，另加复合菌稀释液300ml、复合肥50g混合均匀，提高幼苗成活率和早期生长能力。</w:t>
      </w:r>
    </w:p>
    <w:p w14:paraId="1DC762B4">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2.4.7 浇水</w:t>
      </w:r>
    </w:p>
    <w:p w14:paraId="50F68583">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苗木栽植后根据坡位不同进行浇水，阳坡蒸发量大、浇水6次，阴坡浇水4次，确保苗木成活。</w:t>
      </w:r>
    </w:p>
    <w:p w14:paraId="0E90FD4B">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2.4.8 修枝</w:t>
      </w:r>
    </w:p>
    <w:p w14:paraId="594D37BB">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修枝主要剪去目标树树冠下部已枯死或濒临枯死的枝条及枝叶稀疏的活枝条。针叶树一般修去树高1/3的枝条，保留冠高比2:3；阔叶树修去树高1/2以下的枯死枝、过密枝、病虫枝。修枝采用平切法，要求平滑、不撕裂树干皮，针叶树留桩1—2厘米，阔叶树修平。</w:t>
      </w:r>
    </w:p>
    <w:p w14:paraId="2E3C4307">
      <w:pPr>
        <w:spacing w:before="120" w:after="6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2.4.9 配套建设</w:t>
      </w:r>
    </w:p>
    <w:p w14:paraId="5CB05114">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简易作业道：宽0.8米，选择坡度平缓、林木稀疏的地段修建土路，清理杂草灌木后平整，通到各作业小班。</w:t>
      </w:r>
    </w:p>
    <w:p w14:paraId="4F30ACFB">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森林步道：宽1米，紧邻村庄及道路周边交通便利处建设，就地取材、贴近自然，可采用采伐剩余物铺设枕木路或块石路，坡度较大区域修建步行台阶。</w:t>
      </w:r>
    </w:p>
    <w:p w14:paraId="5B7C3CA8">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林缘建设：林地边缘5米内栽植黄栌、连翘、紫穗槐建立林缘，栽植规格一般为2年生苗，株行距1×2米；林缘5米以内一般不进行干扰树采伐、割灌除草、修枝等作业。</w:t>
      </w:r>
    </w:p>
    <w:p w14:paraId="647E32B4">
      <w:pPr>
        <w:spacing w:line="360" w:lineRule="auto"/>
        <w:ind w:firstLine="480"/>
        <w:rPr>
          <w:rFonts w:hint="eastAsia" w:ascii="宋体" w:hAnsi="宋体" w:eastAsia="宋体" w:cs="宋体"/>
          <w:color w:val="auto"/>
          <w:sz w:val="24"/>
          <w:highlight w:val="none"/>
        </w:rPr>
      </w:pPr>
      <w:r>
        <w:rPr>
          <w:rFonts w:hint="eastAsia" w:ascii="宋体" w:hAnsi="宋体" w:eastAsia="宋体" w:cs="宋体"/>
          <w:b w:val="0"/>
          <w:color w:val="auto"/>
          <w:sz w:val="24"/>
          <w:highlight w:val="none"/>
        </w:rPr>
        <w:t>景观平台：在相对景色较好的山脊或上坡位较平缓地块设置，应具备最佳观赏角度，采用防腐木铺设。</w:t>
      </w:r>
    </w:p>
    <w:p w14:paraId="1852C12E">
      <w:pPr>
        <w:spacing w:before="200" w:after="12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四、</w:t>
      </w:r>
      <w:r>
        <w:rPr>
          <w:rFonts w:hint="eastAsia" w:ascii="宋体" w:hAnsi="宋体" w:cs="宋体"/>
          <w:b/>
          <w:color w:val="auto"/>
          <w:sz w:val="24"/>
          <w:highlight w:val="none"/>
          <w:lang w:val="en-US" w:eastAsia="zh-CN"/>
        </w:rPr>
        <w:t>人员</w:t>
      </w:r>
      <w:r>
        <w:rPr>
          <w:rFonts w:hint="eastAsia" w:ascii="宋体" w:hAnsi="宋体" w:eastAsia="宋体" w:cs="宋体"/>
          <w:b/>
          <w:color w:val="auto"/>
          <w:sz w:val="24"/>
          <w:highlight w:val="none"/>
        </w:rPr>
        <w:t>要求</w:t>
      </w:r>
    </w:p>
    <w:p w14:paraId="3DA058DC">
      <w:pPr>
        <w:numPr>
          <w:ilvl w:val="0"/>
          <w:numId w:val="29"/>
        </w:numPr>
        <w:spacing w:line="360" w:lineRule="auto"/>
        <w:ind w:left="0" w:firstLine="480" w:firstLineChars="200"/>
        <w:rPr>
          <w:rFonts w:hint="eastAsia" w:ascii="宋体" w:hAnsi="宋体" w:eastAsia="宋体" w:cs="宋体"/>
          <w:b w:val="0"/>
          <w:color w:val="auto"/>
          <w:sz w:val="24"/>
          <w:highlight w:val="none"/>
        </w:rPr>
      </w:pPr>
      <w:r>
        <w:rPr>
          <w:rFonts w:ascii="宋体" w:hAnsi="宋体" w:eastAsia="宋体" w:cs="宋体"/>
          <w:color w:val="auto"/>
          <w:sz w:val="24"/>
          <w:szCs w:val="24"/>
          <w:highlight w:val="none"/>
        </w:rPr>
        <w:t>项目负责人与技术负责人应</w:t>
      </w:r>
      <w:r>
        <w:rPr>
          <w:rFonts w:hint="eastAsia" w:ascii="宋体" w:hAnsi="宋体" w:cs="宋体"/>
          <w:color w:val="auto"/>
          <w:sz w:val="24"/>
          <w:szCs w:val="24"/>
          <w:highlight w:val="none"/>
          <w:lang w:val="en-US" w:eastAsia="zh-CN"/>
        </w:rPr>
        <w:t>具有</w:t>
      </w:r>
      <w:r>
        <w:rPr>
          <w:rFonts w:ascii="宋体" w:hAnsi="宋体" w:eastAsia="宋体" w:cs="宋体"/>
          <w:color w:val="auto"/>
          <w:sz w:val="24"/>
          <w:szCs w:val="24"/>
          <w:highlight w:val="none"/>
        </w:rPr>
        <w:t>相关专业中级及以上专业技术职称</w:t>
      </w:r>
      <w:r>
        <w:rPr>
          <w:rFonts w:hint="eastAsia" w:ascii="宋体" w:hAnsi="宋体" w:cs="宋体"/>
          <w:color w:val="auto"/>
          <w:sz w:val="24"/>
          <w:szCs w:val="24"/>
          <w:highlight w:val="none"/>
          <w:lang w:eastAsia="zh-CN"/>
        </w:rPr>
        <w:t>。</w:t>
      </w:r>
      <w:r>
        <w:rPr>
          <w:rFonts w:ascii="宋体" w:hAnsi="宋体" w:eastAsia="宋体" w:cs="宋体"/>
          <w:color w:val="auto"/>
          <w:sz w:val="24"/>
          <w:szCs w:val="24"/>
          <w:highlight w:val="none"/>
        </w:rPr>
        <w:t xml:space="preserve"> </w:t>
      </w:r>
    </w:p>
    <w:p w14:paraId="64D58FF3">
      <w:pPr>
        <w:numPr>
          <w:ilvl w:val="0"/>
          <w:numId w:val="29"/>
        </w:numPr>
        <w:spacing w:line="360" w:lineRule="auto"/>
        <w:ind w:left="0" w:firstLine="480" w:firstLineChars="200"/>
        <w:rPr>
          <w:rFonts w:hint="eastAsia" w:ascii="宋体" w:hAnsi="宋体" w:eastAsia="宋体" w:cs="宋体"/>
          <w:b w:val="0"/>
          <w:color w:val="auto"/>
          <w:sz w:val="24"/>
          <w:highlight w:val="none"/>
        </w:rPr>
      </w:pPr>
      <w:r>
        <w:rPr>
          <w:rFonts w:ascii="宋体" w:hAnsi="宋体" w:eastAsia="宋体" w:cs="宋体"/>
          <w:color w:val="auto"/>
          <w:sz w:val="24"/>
          <w:szCs w:val="24"/>
          <w:highlight w:val="none"/>
        </w:rPr>
        <w:t>项目现场按规定配备专职安全生产管理</w:t>
      </w:r>
      <w:r>
        <w:rPr>
          <w:rFonts w:hint="eastAsia" w:ascii="宋体" w:hAnsi="宋体" w:cs="宋体"/>
          <w:color w:val="auto"/>
          <w:sz w:val="24"/>
          <w:szCs w:val="24"/>
          <w:highlight w:val="none"/>
          <w:lang w:val="en-US" w:eastAsia="zh-CN"/>
        </w:rPr>
        <w:t>等</w:t>
      </w:r>
      <w:r>
        <w:rPr>
          <w:rFonts w:ascii="宋体" w:hAnsi="宋体" w:eastAsia="宋体" w:cs="宋体"/>
          <w:color w:val="auto"/>
          <w:sz w:val="24"/>
          <w:szCs w:val="24"/>
          <w:highlight w:val="none"/>
        </w:rPr>
        <w:t>人员。</w:t>
      </w:r>
    </w:p>
    <w:p w14:paraId="298AFA61">
      <w:pPr>
        <w:numPr>
          <w:ilvl w:val="0"/>
          <w:numId w:val="29"/>
        </w:numPr>
        <w:spacing w:line="360" w:lineRule="auto"/>
        <w:ind w:left="0" w:firstLine="480" w:firstLineChars="200"/>
        <w:rPr>
          <w:rFonts w:hint="eastAsia" w:ascii="宋体" w:hAnsi="宋体" w:eastAsia="宋体" w:cs="宋体"/>
          <w:b w:val="0"/>
          <w:color w:val="auto"/>
          <w:sz w:val="24"/>
          <w:highlight w:val="none"/>
        </w:rPr>
      </w:pPr>
      <w:r>
        <w:rPr>
          <w:rFonts w:ascii="宋体" w:hAnsi="宋体" w:eastAsia="宋体" w:cs="宋体"/>
          <w:color w:val="auto"/>
          <w:sz w:val="24"/>
          <w:szCs w:val="24"/>
          <w:highlight w:val="none"/>
        </w:rPr>
        <w:t>从事特种作业的人员（如油锯</w:t>
      </w:r>
      <w:r>
        <w:rPr>
          <w:rFonts w:hint="eastAsia" w:ascii="宋体" w:hAnsi="宋体" w:cs="宋体"/>
          <w:color w:val="auto"/>
          <w:sz w:val="24"/>
          <w:highlight w:val="none"/>
        </w:rPr>
        <w:t>操作</w:t>
      </w:r>
      <w:r>
        <w:rPr>
          <w:rFonts w:ascii="宋体" w:hAnsi="宋体" w:eastAsia="宋体" w:cs="宋体"/>
          <w:color w:val="auto"/>
          <w:sz w:val="24"/>
          <w:szCs w:val="24"/>
          <w:highlight w:val="none"/>
        </w:rPr>
        <w:t>等），应当</w:t>
      </w:r>
      <w:r>
        <w:rPr>
          <w:rFonts w:hint="eastAsia" w:ascii="宋体" w:hAnsi="宋体" w:cs="宋体"/>
          <w:color w:val="auto"/>
          <w:sz w:val="24"/>
          <w:szCs w:val="24"/>
          <w:highlight w:val="none"/>
          <w:lang w:val="en-US" w:eastAsia="zh-CN"/>
        </w:rPr>
        <w:t>具有</w:t>
      </w:r>
      <w:r>
        <w:rPr>
          <w:rFonts w:ascii="宋体" w:hAnsi="宋体" w:eastAsia="宋体" w:cs="宋体"/>
          <w:color w:val="auto"/>
          <w:sz w:val="24"/>
          <w:szCs w:val="24"/>
          <w:highlight w:val="none"/>
        </w:rPr>
        <w:t>相应有效的作业证书</w:t>
      </w:r>
      <w:r>
        <w:rPr>
          <w:rFonts w:hint="eastAsia" w:ascii="宋体" w:hAnsi="宋体" w:eastAsia="宋体" w:cs="宋体"/>
          <w:color w:val="auto"/>
          <w:sz w:val="24"/>
          <w:szCs w:val="24"/>
          <w:highlight w:val="none"/>
          <w:lang w:eastAsia="zh-CN"/>
        </w:rPr>
        <w:t>。</w:t>
      </w:r>
    </w:p>
    <w:p w14:paraId="550DADD2">
      <w:pPr>
        <w:numPr>
          <w:ilvl w:val="0"/>
          <w:numId w:val="29"/>
        </w:numPr>
        <w:spacing w:line="360" w:lineRule="auto"/>
        <w:ind w:left="0" w:firstLine="480" w:firstLineChars="200"/>
        <w:rPr>
          <w:rFonts w:hint="eastAsia" w:ascii="宋体" w:hAnsi="宋体" w:eastAsia="宋体" w:cs="宋体"/>
          <w:b w:val="0"/>
          <w:color w:val="auto"/>
          <w:sz w:val="24"/>
          <w:highlight w:val="none"/>
        </w:rPr>
      </w:pPr>
      <w:r>
        <w:rPr>
          <w:rFonts w:ascii="宋体" w:hAnsi="宋体" w:eastAsia="宋体" w:cs="宋体"/>
          <w:color w:val="auto"/>
          <w:sz w:val="24"/>
          <w:szCs w:val="24"/>
          <w:highlight w:val="none"/>
        </w:rPr>
        <w:t>作业人员须投保工伤保险及安全生产责任保险。</w:t>
      </w:r>
    </w:p>
    <w:p w14:paraId="3B20A525">
      <w:pPr>
        <w:keepNext w:val="0"/>
        <w:keepLines w:val="0"/>
        <w:pageBreakBefore w:val="0"/>
        <w:widowControl/>
        <w:numPr>
          <w:ilvl w:val="0"/>
          <w:numId w:val="29"/>
        </w:numPr>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ascii="宋体" w:hAnsi="宋体" w:eastAsia="宋体" w:cs="宋体"/>
          <w:color w:val="auto"/>
          <w:sz w:val="24"/>
          <w:szCs w:val="24"/>
          <w:highlight w:val="none"/>
        </w:rPr>
        <w:t>依据北京市园林绿化局、北京市财政局</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京绿造发〔2017〕12 号</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文件规定，本项目作业人员中本地农民工占比原则上不低于 80%；中标</w:t>
      </w:r>
      <w:r>
        <w:rPr>
          <w:rFonts w:hint="eastAsia" w:ascii="宋体" w:hAnsi="宋体" w:eastAsia="宋体" w:cs="宋体"/>
          <w:color w:val="auto"/>
          <w:sz w:val="24"/>
          <w:szCs w:val="24"/>
          <w:highlight w:val="none"/>
          <w:lang w:val="en-US" w:eastAsia="zh-CN"/>
        </w:rPr>
        <w:t>人</w:t>
      </w:r>
      <w:r>
        <w:rPr>
          <w:rFonts w:ascii="宋体" w:hAnsi="宋体" w:eastAsia="宋体" w:cs="宋体"/>
          <w:color w:val="auto"/>
          <w:sz w:val="24"/>
          <w:szCs w:val="24"/>
          <w:highlight w:val="none"/>
        </w:rPr>
        <w:t>须设立农民工工资专用账户、建立管理台账，依法签订用工合同，保障农民工相关合法待遇。</w:t>
      </w:r>
    </w:p>
    <w:p w14:paraId="7F6C3A7A">
      <w:pPr>
        <w:keepNext w:val="0"/>
        <w:keepLines w:val="0"/>
        <w:pageBreakBefore w:val="0"/>
        <w:widowControl/>
        <w:numPr>
          <w:ilvl w:val="0"/>
          <w:numId w:val="29"/>
        </w:numPr>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标人项目负责人、技术负责人、安全负责人在抚育工作过程中不得随意更换、委托（禁止另外委托其他人为其它负责人）。未经采购人批准，中标人私自更换本项目的项目负责人（即项目经理），中标人需承担相应的违约责任。未经采购人批准，中标人私自更换本项目的技术负责人、安全负责人及委托（任命）其他人为其他负责人的，采购人一律不予认可。中标人项目负责人应专职于本项目，不得兼职于其他项目或其他职务。每周在现场工作时间应不得少于5日，必须参加项目例会、采购人组织的现场巡查组织的抚育现场检查等工作，如有特殊情况需提前征得采购人同意，未获得批准不得擅自离场。</w:t>
      </w:r>
    </w:p>
    <w:p w14:paraId="10AAEC44">
      <w:pPr>
        <w:spacing w:before="200" w:after="120"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四、</w:t>
      </w:r>
      <w:r>
        <w:rPr>
          <w:rFonts w:hint="eastAsia" w:ascii="宋体" w:hAnsi="宋体" w:cs="宋体"/>
          <w:b/>
          <w:color w:val="auto"/>
          <w:sz w:val="24"/>
          <w:highlight w:val="none"/>
          <w:lang w:val="en-US" w:eastAsia="zh-CN"/>
        </w:rPr>
        <w:t>其他</w:t>
      </w:r>
      <w:r>
        <w:rPr>
          <w:rFonts w:hint="eastAsia" w:ascii="宋体" w:hAnsi="宋体" w:eastAsia="宋体" w:cs="宋体"/>
          <w:b/>
          <w:color w:val="auto"/>
          <w:sz w:val="24"/>
          <w:highlight w:val="none"/>
        </w:rPr>
        <w:t>要求</w:t>
      </w:r>
    </w:p>
    <w:p w14:paraId="3DCDE62B">
      <w:pPr>
        <w:numPr>
          <w:ilvl w:val="-1"/>
          <w:numId w:val="0"/>
        </w:numPr>
        <w:spacing w:line="360" w:lineRule="auto"/>
        <w:ind w:left="0" w:firstLine="480" w:firstLineChars="200"/>
        <w:rPr>
          <w:rFonts w:hint="eastAsia" w:ascii="宋体" w:hAnsi="宋体" w:eastAsia="宋体" w:cs="宋体"/>
          <w:b w:val="0"/>
          <w:color w:val="auto"/>
          <w:sz w:val="24"/>
          <w:highlight w:val="none"/>
        </w:rPr>
      </w:pPr>
      <w:r>
        <w:rPr>
          <w:rFonts w:hint="eastAsia" w:ascii="宋体" w:hAnsi="宋体" w:cs="宋体"/>
          <w:b w:val="0"/>
          <w:color w:val="auto"/>
          <w:sz w:val="24"/>
          <w:highlight w:val="none"/>
          <w:lang w:val="en-US" w:eastAsia="zh-CN"/>
        </w:rPr>
        <w:t>中标人</w:t>
      </w:r>
      <w:r>
        <w:rPr>
          <w:rFonts w:hint="eastAsia" w:ascii="宋体" w:hAnsi="宋体" w:eastAsia="宋体" w:cs="宋体"/>
          <w:b w:val="0"/>
          <w:color w:val="auto"/>
          <w:sz w:val="24"/>
          <w:highlight w:val="none"/>
        </w:rPr>
        <w:t>必须按照</w:t>
      </w:r>
      <w:r>
        <w:rPr>
          <w:rFonts w:hint="eastAsia" w:ascii="宋体" w:hAnsi="宋体" w:cs="宋体"/>
          <w:b w:val="0"/>
          <w:color w:val="auto"/>
          <w:sz w:val="24"/>
          <w:highlight w:val="none"/>
          <w:lang w:eastAsia="zh-CN"/>
        </w:rPr>
        <w:t>采购人</w:t>
      </w:r>
      <w:r>
        <w:rPr>
          <w:rFonts w:hint="eastAsia" w:ascii="宋体" w:hAnsi="宋体" w:eastAsia="宋体" w:cs="宋体"/>
          <w:b w:val="0"/>
          <w:color w:val="auto"/>
          <w:sz w:val="24"/>
          <w:highlight w:val="none"/>
        </w:rPr>
        <w:t>的要求，按时保质、保量地提供优质服务，保证达到服务标准</w:t>
      </w:r>
      <w:r>
        <w:rPr>
          <w:rFonts w:hint="eastAsia" w:ascii="宋体" w:hAnsi="宋体" w:cs="宋体"/>
          <w:b w:val="0"/>
          <w:color w:val="auto"/>
          <w:sz w:val="24"/>
          <w:highlight w:val="none"/>
          <w:lang w:eastAsia="zh-CN"/>
        </w:rPr>
        <w:t>；</w:t>
      </w:r>
      <w:r>
        <w:rPr>
          <w:rFonts w:hint="eastAsia" w:ascii="宋体" w:hAnsi="宋体" w:eastAsia="宋体" w:cs="宋体"/>
          <w:b w:val="0"/>
          <w:color w:val="auto"/>
          <w:sz w:val="24"/>
          <w:highlight w:val="none"/>
        </w:rPr>
        <w:t>必须遵守采购人的管理制度，服从采购人的管理</w:t>
      </w:r>
      <w:r>
        <w:rPr>
          <w:rFonts w:hint="eastAsia" w:ascii="宋体" w:hAnsi="宋体" w:cs="宋体"/>
          <w:b w:val="0"/>
          <w:color w:val="auto"/>
          <w:sz w:val="24"/>
          <w:highlight w:val="none"/>
          <w:lang w:eastAsia="zh-CN"/>
        </w:rPr>
        <w:t>；</w:t>
      </w:r>
      <w:r>
        <w:rPr>
          <w:rFonts w:hint="eastAsia" w:ascii="宋体" w:hAnsi="宋体" w:eastAsia="宋体" w:cs="宋体"/>
          <w:b w:val="0"/>
          <w:color w:val="auto"/>
          <w:sz w:val="24"/>
          <w:highlight w:val="none"/>
        </w:rPr>
        <w:t>对于</w:t>
      </w:r>
      <w:r>
        <w:rPr>
          <w:rFonts w:hint="eastAsia" w:ascii="宋体" w:hAnsi="宋体" w:cs="宋体"/>
          <w:b w:val="0"/>
          <w:color w:val="auto"/>
          <w:sz w:val="24"/>
          <w:highlight w:val="none"/>
          <w:lang w:eastAsia="zh-CN"/>
        </w:rPr>
        <w:t>采购人</w:t>
      </w:r>
      <w:r>
        <w:rPr>
          <w:rFonts w:hint="eastAsia" w:ascii="宋体" w:hAnsi="宋体" w:eastAsia="宋体" w:cs="宋体"/>
          <w:b w:val="0"/>
          <w:color w:val="auto"/>
          <w:sz w:val="24"/>
          <w:highlight w:val="none"/>
        </w:rPr>
        <w:t>提出的问题，应积极主动改进。</w:t>
      </w:r>
    </w:p>
    <w:p w14:paraId="5DF081E5">
      <w:pPr>
        <w:numPr>
          <w:ilvl w:val="-1"/>
          <w:numId w:val="0"/>
        </w:numPr>
        <w:spacing w:line="360" w:lineRule="auto"/>
        <w:ind w:left="0" w:firstLine="480" w:firstLineChars="200"/>
        <w:rPr>
          <w:rFonts w:hint="eastAsia" w:ascii="宋体" w:hAnsi="宋体" w:cs="宋体"/>
          <w:b w:val="0"/>
          <w:color w:val="auto"/>
          <w:sz w:val="24"/>
          <w:highlight w:val="none"/>
          <w:lang w:val="en-US" w:eastAsia="zh-CN"/>
        </w:rPr>
      </w:pPr>
      <w:r>
        <w:rPr>
          <w:rFonts w:hint="eastAsia" w:ascii="宋体" w:hAnsi="宋体" w:cs="宋体"/>
          <w:b w:val="0"/>
          <w:color w:val="auto"/>
          <w:sz w:val="24"/>
          <w:highlight w:val="none"/>
          <w:lang w:val="en-US" w:eastAsia="zh-CN"/>
        </w:rPr>
        <w:t>具体要求如下：</w:t>
      </w:r>
    </w:p>
    <w:p w14:paraId="5582F6DD">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与设计单位完成抚育地块和边界认领后，根据抚育工作的需要进行场地整理，</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的抚育地块、边界认领、场地整理等抚育前的工作必须在交底会后</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日内完成。</w:t>
      </w:r>
    </w:p>
    <w:p w14:paraId="7B0E0478">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（2）在</w:t>
      </w:r>
      <w:r>
        <w:rPr>
          <w:rFonts w:hint="eastAsia" w:ascii="宋体" w:hAnsi="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合同签订后7</w:t>
      </w:r>
      <w:r>
        <w:rPr>
          <w:rFonts w:hint="eastAsia" w:ascii="宋体" w:hAnsi="宋体" w:cs="宋体"/>
          <w:color w:val="auto"/>
          <w:kern w:val="0"/>
          <w:sz w:val="24"/>
          <w:szCs w:val="24"/>
          <w:highlight w:val="none"/>
          <w:lang w:val="en-US" w:eastAsia="zh-CN"/>
        </w:rPr>
        <w:t>日</w:t>
      </w:r>
      <w:r>
        <w:rPr>
          <w:rFonts w:hint="eastAsia" w:ascii="宋体" w:hAnsi="宋体" w:eastAsia="宋体" w:cs="宋体"/>
          <w:color w:val="auto"/>
          <w:kern w:val="0"/>
          <w:sz w:val="24"/>
          <w:szCs w:val="24"/>
          <w:highlight w:val="none"/>
        </w:rPr>
        <w:t>内，制定抚育方案，报请</w:t>
      </w:r>
      <w:r>
        <w:rPr>
          <w:rFonts w:hint="eastAsia" w:ascii="宋体" w:hAnsi="宋体" w:eastAsia="宋体" w:cs="宋体"/>
          <w:color w:val="auto"/>
          <w:kern w:val="0"/>
          <w:sz w:val="24"/>
          <w:szCs w:val="24"/>
          <w:highlight w:val="none"/>
          <w:lang w:val="en-US" w:eastAsia="zh-CN"/>
        </w:rPr>
        <w:t>采购</w:t>
      </w:r>
      <w:r>
        <w:rPr>
          <w:rFonts w:hint="eastAsia" w:ascii="宋体" w:hAnsi="宋体" w:cs="宋体"/>
          <w:color w:val="auto"/>
          <w:kern w:val="0"/>
          <w:sz w:val="24"/>
          <w:szCs w:val="24"/>
          <w:highlight w:val="none"/>
          <w:lang w:val="en-US" w:eastAsia="zh-CN"/>
        </w:rPr>
        <w:t>人</w:t>
      </w:r>
      <w:r>
        <w:rPr>
          <w:rFonts w:hint="eastAsia" w:ascii="宋体" w:hAnsi="宋体" w:eastAsia="宋体" w:cs="宋体"/>
          <w:color w:val="auto"/>
          <w:kern w:val="0"/>
          <w:sz w:val="24"/>
          <w:szCs w:val="24"/>
          <w:highlight w:val="none"/>
        </w:rPr>
        <w:t>审核批准，作为实施依据。</w:t>
      </w:r>
      <w:r>
        <w:rPr>
          <w:rFonts w:hint="eastAsia" w:ascii="宋体" w:hAnsi="宋体" w:eastAsia="宋体" w:cs="宋体"/>
          <w:color w:val="auto"/>
          <w:kern w:val="0"/>
          <w:sz w:val="24"/>
          <w:szCs w:val="24"/>
          <w:highlight w:val="none"/>
          <w:lang w:val="en-US" w:eastAsia="zh-CN"/>
        </w:rPr>
        <w:t>采购</w:t>
      </w:r>
      <w:r>
        <w:rPr>
          <w:rFonts w:hint="eastAsia" w:ascii="宋体" w:hAnsi="宋体" w:cs="宋体"/>
          <w:color w:val="auto"/>
          <w:kern w:val="0"/>
          <w:sz w:val="24"/>
          <w:szCs w:val="24"/>
          <w:highlight w:val="none"/>
          <w:lang w:val="en-US" w:eastAsia="zh-CN"/>
        </w:rPr>
        <w:t>人</w:t>
      </w:r>
      <w:r>
        <w:rPr>
          <w:rFonts w:hint="eastAsia" w:ascii="宋体" w:hAnsi="宋体" w:eastAsia="宋体" w:cs="宋体"/>
          <w:color w:val="auto"/>
          <w:kern w:val="0"/>
          <w:sz w:val="24"/>
          <w:szCs w:val="24"/>
          <w:highlight w:val="none"/>
        </w:rPr>
        <w:t>收到</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方案后，于7</w:t>
      </w:r>
      <w:r>
        <w:rPr>
          <w:rFonts w:hint="eastAsia" w:ascii="宋体" w:hAnsi="宋体" w:cs="宋体"/>
          <w:color w:val="auto"/>
          <w:kern w:val="0"/>
          <w:sz w:val="24"/>
          <w:szCs w:val="24"/>
          <w:highlight w:val="none"/>
          <w:lang w:val="en-US" w:eastAsia="zh-CN"/>
        </w:rPr>
        <w:t>日</w:t>
      </w:r>
      <w:r>
        <w:rPr>
          <w:rFonts w:hint="eastAsia" w:ascii="宋体" w:hAnsi="宋体" w:eastAsia="宋体" w:cs="宋体"/>
          <w:color w:val="auto"/>
          <w:kern w:val="0"/>
          <w:sz w:val="24"/>
          <w:szCs w:val="24"/>
          <w:highlight w:val="none"/>
        </w:rPr>
        <w:t>内予以确认或提出修改意见，逾期不确认也不提出修改意见的，视为同意。</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对抚育方案、进度计划予以书面确认或提出修改意见的时间：</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提交完整的书面资料后14</w:t>
      </w:r>
      <w:r>
        <w:rPr>
          <w:rFonts w:hint="eastAsia" w:ascii="宋体" w:hAnsi="宋体" w:cs="宋体"/>
          <w:color w:val="auto"/>
          <w:kern w:val="0"/>
          <w:sz w:val="24"/>
          <w:szCs w:val="24"/>
          <w:highlight w:val="none"/>
          <w:lang w:val="en-US" w:eastAsia="zh-CN"/>
        </w:rPr>
        <w:t>日</w:t>
      </w:r>
      <w:r>
        <w:rPr>
          <w:rFonts w:hint="eastAsia" w:ascii="宋体" w:hAnsi="宋体" w:eastAsia="宋体" w:cs="宋体"/>
          <w:color w:val="auto"/>
          <w:kern w:val="0"/>
          <w:sz w:val="24"/>
          <w:szCs w:val="24"/>
          <w:highlight w:val="none"/>
        </w:rPr>
        <w:t>内，</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逾期未确认也未提出修改意见的，视为同意</w:t>
      </w:r>
      <w:r>
        <w:rPr>
          <w:rFonts w:hint="eastAsia" w:ascii="宋体" w:hAnsi="宋体" w:eastAsia="宋体" w:cs="宋体"/>
          <w:color w:val="auto"/>
          <w:kern w:val="0"/>
          <w:sz w:val="24"/>
          <w:szCs w:val="24"/>
          <w:highlight w:val="none"/>
          <w:lang w:eastAsia="zh-CN"/>
        </w:rPr>
        <w:t>。</w:t>
      </w:r>
    </w:p>
    <w:p w14:paraId="11220E41">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建立完善的抚育组织，制定抚育岗位职责以及各岗位规范、操作规程、抚育制度（包括节假日值班制度、防汛防台期间的值班制度和应急抢险工作制度）。根据合同约定，配备技术管理人员和抚育操作人员，并将岗位规范、操作规程、管理制度、工作人员的名单及其应当取得的资格证书交</w:t>
      </w:r>
      <w:r>
        <w:rPr>
          <w:rFonts w:hint="eastAsia" w:ascii="宋体" w:hAnsi="宋体" w:cs="宋体"/>
          <w:color w:val="auto"/>
          <w:kern w:val="0"/>
          <w:sz w:val="24"/>
          <w:szCs w:val="24"/>
          <w:highlight w:val="none"/>
          <w:lang w:val="en-US" w:eastAsia="zh-CN"/>
        </w:rPr>
        <w:t>采购人</w:t>
      </w:r>
      <w:r>
        <w:rPr>
          <w:rFonts w:hint="eastAsia" w:ascii="宋体" w:hAnsi="宋体" w:eastAsia="宋体" w:cs="宋体"/>
          <w:color w:val="auto"/>
          <w:kern w:val="0"/>
          <w:sz w:val="24"/>
          <w:szCs w:val="24"/>
          <w:highlight w:val="none"/>
        </w:rPr>
        <w:t>审批。</w:t>
      </w:r>
    </w:p>
    <w:p w14:paraId="340ED483">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（4）根据季节、气候、土壤、植物的生长习性和生长阶段及抚育场地的具体情况合理安排、开展抚育工作，根据</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要求及时做好抚育区域的局部调整，保证绿化观赏的整体性，并向</w:t>
      </w:r>
      <w:r>
        <w:rPr>
          <w:rFonts w:hint="eastAsia" w:ascii="宋体" w:hAnsi="宋体" w:cs="宋体"/>
          <w:color w:val="auto"/>
          <w:kern w:val="0"/>
          <w:sz w:val="24"/>
          <w:szCs w:val="24"/>
          <w:highlight w:val="none"/>
          <w:lang w:val="en-US" w:eastAsia="zh-CN"/>
        </w:rPr>
        <w:t>采购人</w:t>
      </w:r>
      <w:r>
        <w:rPr>
          <w:rFonts w:hint="eastAsia" w:ascii="宋体" w:hAnsi="宋体" w:eastAsia="宋体" w:cs="宋体"/>
          <w:color w:val="auto"/>
          <w:kern w:val="0"/>
          <w:sz w:val="24"/>
          <w:szCs w:val="24"/>
          <w:highlight w:val="none"/>
        </w:rPr>
        <w:t>提供年、季、月度抚育管理方案及相应进度统计表，批准后上报</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备案。</w:t>
      </w:r>
    </w:p>
    <w:p w14:paraId="1C67BF50">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（5）负责区域内各类植物抚育及日常巡视检查，如发现各类苗木、设施有被损、被盗等情况时，应及时向</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汇报并立即进行补缺、恢复，费用由</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承担。</w:t>
      </w:r>
    </w:p>
    <w:p w14:paraId="1B946E7A">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开展抚育工作时，严格遵守政府和有关主管部门对环境保护和安全生产等的管理规定，文明抚育工作，明确责任到人，建立自检过程的台账备查；对外开放的抚育区域，处理好抚育工作与游客的关系。绿化垃圾须堆放于乡镇指定位置，除双方另有约定外，垃圾由</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负责清理外运。</w:t>
      </w:r>
    </w:p>
    <w:p w14:paraId="6E356CD5">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（7）抚育期间，做好抚育范围及周边的地下管线和现有建筑物、构筑物的保护工作。</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抚育工作需要进行临时施工或其他有可能影响周边安全活动的，对施工现场或其他现场应设置警示标志、夜间照明装置及防护装置，防止安全事故的发生。一旦发生安全事故，由</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承担责任。</w:t>
      </w:r>
    </w:p>
    <w:p w14:paraId="24172F9C">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（8）接受</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的管理、监督、检查和考核，对</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发出的整改通知，应及时按</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的要求进行整改。</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无正当理由拒绝整改时，</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可以另行委托他人予以整改，所发生的费用由</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承担。</w:t>
      </w:r>
    </w:p>
    <w:p w14:paraId="21881857">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负责抚育工作人员的劳动保护和人身安全，准备相关工作用具及防护用具，对工作人员进行安全教育。</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抚育期间工作人员自身及造成第三方人身、财产损害的，</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承担赔偿责任。除双方另有约定外，抚育工作人员的餐饮、住宿由</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自行承担。</w:t>
      </w:r>
    </w:p>
    <w:p w14:paraId="062A7A69">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（10）建立和健全管理档案，对抚育工作中采集的各种信息、资料及时做好分析整理和归档保存工作，并报送</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备案。</w:t>
      </w:r>
    </w:p>
    <w:p w14:paraId="521A900A">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（11）在抚育期间内，如发生迎检、小型环境提升、环境整治等活动，</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应必须按照</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要求完成绿化整治任务，属抚育承包范围项目内的（如卫生清理、绿化补植等）按</w:t>
      </w:r>
      <w:r>
        <w:rPr>
          <w:rFonts w:hint="eastAsia" w:ascii="宋体" w:hAnsi="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特定时间要求按期完成，费用由</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承担。</w:t>
      </w:r>
    </w:p>
    <w:p w14:paraId="2EF02DDD">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lang w:eastAsia="zh-CN"/>
        </w:rPr>
      </w:pP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12</w:t>
      </w:r>
      <w:r>
        <w:rPr>
          <w:rFonts w:hint="eastAsia" w:ascii="宋体" w:hAnsi="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安全防护</w:t>
      </w:r>
      <w:r>
        <w:rPr>
          <w:rFonts w:hint="eastAsia" w:ascii="宋体" w:hAnsi="宋体" w:cs="宋体"/>
          <w:b/>
          <w:bCs/>
          <w:color w:val="auto"/>
          <w:kern w:val="0"/>
          <w:sz w:val="24"/>
          <w:szCs w:val="24"/>
          <w:highlight w:val="none"/>
          <w:lang w:val="en-US" w:eastAsia="zh-CN"/>
        </w:rPr>
        <w:t>要求：</w:t>
      </w:r>
    </w:p>
    <w:p w14:paraId="31285801">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1．一般要求</w:t>
      </w:r>
    </w:p>
    <w:p w14:paraId="1E678866">
      <w:pPr>
        <w:keepNext w:val="0"/>
        <w:keepLines w:val="0"/>
        <w:pageBreakBefore w:val="0"/>
        <w:widowControl/>
        <w:numPr>
          <w:ilvl w:val="0"/>
          <w:numId w:val="30"/>
        </w:numPr>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进场抚育前必须与乡镇、村签订护林防火责任书。</w:t>
      </w:r>
    </w:p>
    <w:p w14:paraId="600B00D4">
      <w:pPr>
        <w:keepNext w:val="0"/>
        <w:keepLines w:val="0"/>
        <w:pageBreakBefore w:val="0"/>
        <w:widowControl/>
        <w:numPr>
          <w:ilvl w:val="0"/>
          <w:numId w:val="30"/>
        </w:numPr>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在抚育期间，应当严格遵守安全生产作业的有关管理制度，并随时接受行业安全检查人员依法实施的监督检查，采取必要的安全防护措施，消除事故隐患。由于</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安全措施不力造成事故的责任和因此发生的费用，由</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承担。</w:t>
      </w:r>
    </w:p>
    <w:p w14:paraId="35B93675">
      <w:pPr>
        <w:keepNext w:val="0"/>
        <w:keepLines w:val="0"/>
        <w:pageBreakBefore w:val="0"/>
        <w:widowControl/>
        <w:numPr>
          <w:ilvl w:val="0"/>
          <w:numId w:val="30"/>
        </w:numPr>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应对其在抚育场地的工作人员进行安全</w:t>
      </w:r>
      <w:r>
        <w:rPr>
          <w:rFonts w:hint="eastAsia" w:ascii="宋体" w:hAnsi="宋体" w:cs="宋体"/>
          <w:color w:val="auto"/>
          <w:kern w:val="0"/>
          <w:sz w:val="24"/>
          <w:szCs w:val="24"/>
          <w:highlight w:val="none"/>
          <w:lang w:val="en-US" w:eastAsia="zh-CN"/>
        </w:rPr>
        <w:t>防火</w:t>
      </w:r>
      <w:r>
        <w:rPr>
          <w:rFonts w:hint="eastAsia" w:ascii="宋体" w:hAnsi="宋体" w:eastAsia="宋体" w:cs="宋体"/>
          <w:color w:val="auto"/>
          <w:kern w:val="0"/>
          <w:sz w:val="24"/>
          <w:szCs w:val="24"/>
          <w:highlight w:val="none"/>
        </w:rPr>
        <w:t>教育，并对工作人员的安全负责。</w:t>
      </w:r>
    </w:p>
    <w:p w14:paraId="2BBB0C64">
      <w:pPr>
        <w:keepNext w:val="0"/>
        <w:keepLines w:val="0"/>
        <w:pageBreakBefore w:val="0"/>
        <w:widowControl/>
        <w:numPr>
          <w:ilvl w:val="0"/>
          <w:numId w:val="30"/>
        </w:numPr>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highlight w:val="none"/>
          <w:lang w:eastAsia="zh-CN"/>
        </w:rPr>
        <w:t>中标人</w:t>
      </w:r>
      <w:r>
        <w:rPr>
          <w:rFonts w:hint="eastAsia" w:ascii="宋体" w:hAnsi="宋体" w:eastAsia="宋体" w:cs="宋体"/>
          <w:color w:val="auto"/>
          <w:kern w:val="0"/>
          <w:sz w:val="24"/>
          <w:highlight w:val="none"/>
        </w:rPr>
        <w:t>安全人员、作业人员等相关人员应当持证上岗。</w:t>
      </w:r>
    </w:p>
    <w:p w14:paraId="25F0E6DD">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2．安全防范</w:t>
      </w:r>
    </w:p>
    <w:p w14:paraId="7F8186CA">
      <w:pPr>
        <w:keepNext w:val="0"/>
        <w:keepLines w:val="0"/>
        <w:pageBreakBefore w:val="0"/>
        <w:widowControl/>
        <w:numPr>
          <w:ilvl w:val="0"/>
          <w:numId w:val="31"/>
        </w:numPr>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在从事喷洒农药、控制有害生物、修剪树木、修理设施、清理道路或水体、防台防汛等工作时应自行采取相应的安全防护措施，安全防护费用由</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自行承担。</w:t>
      </w:r>
    </w:p>
    <w:p w14:paraId="5B1DD96D">
      <w:pPr>
        <w:keepNext w:val="0"/>
        <w:keepLines w:val="0"/>
        <w:pageBreakBefore w:val="0"/>
        <w:widowControl/>
        <w:numPr>
          <w:ilvl w:val="0"/>
          <w:numId w:val="31"/>
        </w:numPr>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应保证抚育范围内的各项设施能够安全使用，对于存在安全隐患的设施、物品，应及时予以修理或更换。对抚育范围内的树林、水体或其他可能造成人员伤亡的场所，</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应设置禁止吸烟、禁止火种等安全警告铭牌，在抚育期内，若由于</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未尽到上述义务造成第三人人身、财产损失的由</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负责解决及赔偿。</w:t>
      </w:r>
    </w:p>
    <w:p w14:paraId="6817F201">
      <w:pPr>
        <w:keepNext w:val="0"/>
        <w:keepLines w:val="0"/>
        <w:pageBreakBefore w:val="0"/>
        <w:widowControl/>
        <w:numPr>
          <w:ilvl w:val="0"/>
          <w:numId w:val="31"/>
        </w:numPr>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对土壤进行消毒或防治病虫害时，应使用符合环保要求的药剂，不得使用国家禁止使用的剧毒、高残留或可能造成其它公害的药剂。</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喷洒药物之前，须将喷洒时间、药物种类提前报甲方批准，按甲方批准的时间和路线进行喷洒。瓜果类植物在挂果期间不得喷洒药剂，以防发生意外。残留药剂和容器，</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应按规定妥善收集和处理。</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未按规定使用药剂，造成的责任由</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自行承担。</w:t>
      </w:r>
    </w:p>
    <w:p w14:paraId="1FF7FB59">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3．环境保护</w:t>
      </w:r>
    </w:p>
    <w:p w14:paraId="18647BBA">
      <w:pPr>
        <w:keepNext w:val="0"/>
        <w:keepLines w:val="0"/>
        <w:pageBreakBefore w:val="0"/>
        <w:widowControl/>
        <w:numPr>
          <w:ilvl w:val="0"/>
          <w:numId w:val="32"/>
        </w:numPr>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抚育期间，</w:t>
      </w:r>
      <w:r>
        <w:rPr>
          <w:rFonts w:hint="eastAsia" w:ascii="宋体" w:hAnsi="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应遵守国家有关环境保护的政策、法规。抚育范围内的垃圾应按规定清理、外运。</w:t>
      </w:r>
    </w:p>
    <w:p w14:paraId="46BCBEFD">
      <w:pPr>
        <w:keepNext w:val="0"/>
        <w:keepLines w:val="0"/>
        <w:pageBreakBefore w:val="0"/>
        <w:widowControl/>
        <w:numPr>
          <w:ilvl w:val="0"/>
          <w:numId w:val="32"/>
        </w:numPr>
        <w:overflowPunct/>
        <w:topLinePunct w:val="0"/>
        <w:bidi w:val="0"/>
        <w:spacing w:line="360" w:lineRule="auto"/>
        <w:ind w:left="0" w:firstLine="480" w:firstLineChars="200"/>
        <w:jc w:val="left"/>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eastAsia="zh-CN"/>
        </w:rPr>
        <w:t>中标人</w:t>
      </w:r>
      <w:r>
        <w:rPr>
          <w:rFonts w:hint="eastAsia" w:ascii="宋体" w:hAnsi="宋体" w:eastAsia="宋体" w:cs="宋体"/>
          <w:color w:val="auto"/>
          <w:kern w:val="0"/>
          <w:sz w:val="24"/>
          <w:highlight w:val="none"/>
        </w:rPr>
        <w:t>应按合同约定进行施肥、沤肥。施肥、沤肥不得造成绿化景观和周边环境污染。</w:t>
      </w:r>
    </w:p>
    <w:p w14:paraId="3A413FFE">
      <w:pPr>
        <w:spacing w:before="200" w:after="120"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五、</w:t>
      </w:r>
      <w:r>
        <w:rPr>
          <w:rFonts w:hint="eastAsia" w:ascii="宋体" w:hAnsi="宋体" w:cs="宋体"/>
          <w:b/>
          <w:color w:val="auto"/>
          <w:sz w:val="24"/>
          <w:highlight w:val="none"/>
          <w:lang w:val="en-US" w:eastAsia="zh-CN"/>
        </w:rPr>
        <w:t>检查验收</w:t>
      </w:r>
    </w:p>
    <w:p w14:paraId="65632FE6">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抚育质量：</w:t>
      </w:r>
      <w:r>
        <w:rPr>
          <w:rFonts w:hint="eastAsia" w:ascii="宋体" w:hAnsi="宋体" w:cs="宋体"/>
          <w:color w:val="auto"/>
          <w:kern w:val="0"/>
          <w:sz w:val="24"/>
          <w:szCs w:val="24"/>
          <w:highlight w:val="none"/>
          <w:u w:val="single"/>
          <w:lang w:val="en-US" w:eastAsia="zh-CN"/>
        </w:rPr>
        <w:t>达标（合格）</w:t>
      </w:r>
      <w:r>
        <w:rPr>
          <w:rFonts w:hint="eastAsia" w:ascii="宋体" w:hAnsi="宋体" w:eastAsia="宋体" w:cs="宋体"/>
          <w:color w:val="auto"/>
          <w:kern w:val="0"/>
          <w:sz w:val="24"/>
          <w:szCs w:val="24"/>
          <w:highlight w:val="none"/>
          <w:u w:val="single"/>
        </w:rPr>
        <w:t>，达到《</w:t>
      </w:r>
      <w:r>
        <w:rPr>
          <w:rFonts w:hint="eastAsia" w:ascii="宋体" w:hAnsi="宋体" w:cs="宋体"/>
          <w:color w:val="auto"/>
          <w:kern w:val="0"/>
          <w:sz w:val="24"/>
          <w:szCs w:val="24"/>
          <w:highlight w:val="none"/>
          <w:u w:val="single"/>
          <w:lang w:eastAsia="zh-CN"/>
        </w:rPr>
        <w:t>渤海镇 2026 年山区森林健康经营林木抚育项目作业设计</w:t>
      </w:r>
      <w:r>
        <w:rPr>
          <w:rFonts w:hint="eastAsia" w:ascii="宋体" w:hAnsi="宋体" w:eastAsia="宋体" w:cs="宋体"/>
          <w:color w:val="auto"/>
          <w:kern w:val="0"/>
          <w:sz w:val="24"/>
          <w:szCs w:val="24"/>
          <w:highlight w:val="none"/>
          <w:u w:val="single"/>
        </w:rPr>
        <w:t>》和《北京市山区森林抚育技术规定（2023）》</w:t>
      </w:r>
      <w:r>
        <w:rPr>
          <w:rFonts w:hint="eastAsia" w:ascii="宋体" w:hAnsi="宋体" w:eastAsia="宋体" w:cs="宋体"/>
          <w:color w:val="auto"/>
          <w:kern w:val="0"/>
          <w:sz w:val="24"/>
          <w:szCs w:val="24"/>
          <w:highlight w:val="none"/>
          <w:u w:val="single"/>
          <w:lang w:val="en-US" w:eastAsia="zh-CN"/>
        </w:rPr>
        <w:t>要求</w:t>
      </w:r>
      <w:r>
        <w:rPr>
          <w:rFonts w:hint="eastAsia" w:ascii="宋体" w:hAnsi="宋体" w:eastAsia="宋体" w:cs="宋体"/>
          <w:color w:val="auto"/>
          <w:kern w:val="0"/>
          <w:sz w:val="24"/>
          <w:szCs w:val="24"/>
          <w:highlight w:val="none"/>
        </w:rPr>
        <w:t>。</w:t>
      </w:r>
    </w:p>
    <w:p w14:paraId="66AC31D9">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考核</w:t>
      </w:r>
      <w:r>
        <w:rPr>
          <w:rFonts w:hint="eastAsia" w:ascii="宋体" w:hAnsi="宋体" w:cs="宋体"/>
          <w:color w:val="auto"/>
          <w:kern w:val="0"/>
          <w:sz w:val="24"/>
          <w:szCs w:val="24"/>
          <w:highlight w:val="none"/>
          <w:lang w:val="en-US" w:eastAsia="zh-CN"/>
        </w:rPr>
        <w:t>标准：</w:t>
      </w:r>
    </w:p>
    <w:p w14:paraId="7C0B1F86">
      <w:pPr>
        <w:keepNext w:val="0"/>
        <w:keepLines w:val="0"/>
        <w:pageBreakBefore w:val="0"/>
        <w:numPr>
          <w:ilvl w:val="-1"/>
          <w:numId w:val="0"/>
        </w:numPr>
        <w:tabs>
          <w:tab w:val="left" w:pos="851"/>
        </w:tabs>
        <w:overflowPunct/>
        <w:topLinePunct w:val="0"/>
        <w:bidi w:val="0"/>
        <w:spacing w:line="360" w:lineRule="auto"/>
        <w:ind w:left="420" w:leftChars="200" w:firstLine="0" w:firstLineChars="0"/>
        <w:jc w:val="left"/>
        <w:outlineLvl w:val="2"/>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1</w:t>
      </w:r>
      <w:r>
        <w:rPr>
          <w:rFonts w:hint="eastAsia" w:ascii="宋体" w:hAnsi="宋体" w:cs="宋体"/>
          <w:bCs/>
          <w:color w:val="auto"/>
          <w:sz w:val="24"/>
          <w:szCs w:val="24"/>
          <w:highlight w:val="none"/>
          <w:lang w:eastAsia="zh-CN"/>
        </w:rPr>
        <w:t>）</w:t>
      </w:r>
      <w:r>
        <w:rPr>
          <w:rFonts w:hint="eastAsia" w:ascii="宋体" w:hAnsi="宋体" w:eastAsia="宋体" w:cs="宋体"/>
          <w:bCs/>
          <w:color w:val="auto"/>
          <w:sz w:val="24"/>
          <w:szCs w:val="24"/>
          <w:highlight w:val="none"/>
        </w:rPr>
        <w:t>《</w:t>
      </w:r>
      <w:r>
        <w:rPr>
          <w:rFonts w:hint="eastAsia" w:ascii="宋体" w:hAnsi="宋体" w:cs="宋体"/>
          <w:color w:val="auto"/>
          <w:kern w:val="0"/>
          <w:sz w:val="24"/>
          <w:szCs w:val="24"/>
          <w:highlight w:val="none"/>
          <w:u w:val="single"/>
          <w:lang w:eastAsia="zh-CN"/>
        </w:rPr>
        <w:t>渤海镇</w:t>
      </w:r>
      <w:r>
        <w:rPr>
          <w:rFonts w:hint="eastAsia" w:ascii="宋体" w:hAnsi="宋体" w:eastAsia="宋体" w:cs="宋体"/>
          <w:color w:val="auto"/>
          <w:kern w:val="0"/>
          <w:sz w:val="24"/>
          <w:szCs w:val="24"/>
          <w:highlight w:val="none"/>
          <w:u w:val="single"/>
        </w:rPr>
        <w:t xml:space="preserve"> 2026 年山区森林健康经营林木抚育项目作业设计</w:t>
      </w:r>
      <w:r>
        <w:rPr>
          <w:rFonts w:hint="eastAsia" w:ascii="宋体" w:hAnsi="宋体" w:eastAsia="宋体" w:cs="宋体"/>
          <w:bCs/>
          <w:color w:val="auto"/>
          <w:sz w:val="24"/>
          <w:szCs w:val="24"/>
          <w:highlight w:val="none"/>
        </w:rPr>
        <w:t>》；</w:t>
      </w:r>
    </w:p>
    <w:p w14:paraId="2019152C">
      <w:pPr>
        <w:keepNext w:val="0"/>
        <w:keepLines w:val="0"/>
        <w:pageBreakBefore w:val="0"/>
        <w:numPr>
          <w:ilvl w:val="-1"/>
          <w:numId w:val="0"/>
        </w:numPr>
        <w:tabs>
          <w:tab w:val="left" w:pos="851"/>
        </w:tabs>
        <w:overflowPunct/>
        <w:topLinePunct w:val="0"/>
        <w:bidi w:val="0"/>
        <w:spacing w:line="360" w:lineRule="auto"/>
        <w:ind w:left="420" w:leftChars="200" w:firstLine="0" w:firstLineChars="0"/>
        <w:jc w:val="left"/>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2</w:t>
      </w:r>
      <w:r>
        <w:rPr>
          <w:rFonts w:hint="eastAsia" w:ascii="宋体" w:hAnsi="宋体" w:cs="宋体"/>
          <w:bCs/>
          <w:color w:val="auto"/>
          <w:sz w:val="24"/>
          <w:szCs w:val="24"/>
          <w:highlight w:val="none"/>
          <w:lang w:eastAsia="zh-CN"/>
        </w:rPr>
        <w:t>）</w:t>
      </w:r>
      <w:r>
        <w:rPr>
          <w:rFonts w:hint="eastAsia" w:ascii="宋体" w:hAnsi="宋体" w:eastAsia="宋体" w:cs="宋体"/>
          <w:bCs/>
          <w:color w:val="auto"/>
          <w:sz w:val="24"/>
          <w:szCs w:val="24"/>
          <w:highlight w:val="none"/>
        </w:rPr>
        <w:t>《</w:t>
      </w:r>
      <w:r>
        <w:rPr>
          <w:rFonts w:hint="eastAsia" w:ascii="宋体" w:hAnsi="宋体" w:eastAsia="宋体" w:cs="宋体"/>
          <w:color w:val="auto"/>
          <w:kern w:val="0"/>
          <w:sz w:val="24"/>
          <w:szCs w:val="24"/>
          <w:highlight w:val="none"/>
          <w:u w:val="single"/>
        </w:rPr>
        <w:t>北京市山区森林抚育技术规定（2023）》</w:t>
      </w:r>
      <w:r>
        <w:rPr>
          <w:rFonts w:hint="eastAsia" w:ascii="宋体" w:hAnsi="宋体" w:eastAsia="宋体" w:cs="宋体"/>
          <w:bCs/>
          <w:color w:val="auto"/>
          <w:sz w:val="24"/>
          <w:szCs w:val="24"/>
          <w:highlight w:val="none"/>
        </w:rPr>
        <w:t>；</w:t>
      </w:r>
    </w:p>
    <w:p w14:paraId="5D4352E0">
      <w:pPr>
        <w:keepNext w:val="0"/>
        <w:keepLines w:val="0"/>
        <w:pageBreakBefore w:val="0"/>
        <w:numPr>
          <w:ilvl w:val="-1"/>
          <w:numId w:val="0"/>
        </w:numPr>
        <w:tabs>
          <w:tab w:val="left" w:pos="851"/>
        </w:tabs>
        <w:overflowPunct/>
        <w:topLinePunct w:val="0"/>
        <w:bidi w:val="0"/>
        <w:spacing w:line="360" w:lineRule="auto"/>
        <w:ind w:left="420" w:leftChars="200" w:firstLine="0" w:firstLineChars="0"/>
        <w:jc w:val="left"/>
        <w:rPr>
          <w:rFonts w:hint="eastAsia" w:ascii="宋体" w:hAnsi="宋体" w:eastAsia="宋体" w:cs="宋体"/>
          <w:bCs/>
          <w:color w:val="auto"/>
          <w:sz w:val="24"/>
          <w:szCs w:val="24"/>
          <w:highlight w:val="none"/>
        </w:rPr>
      </w:pPr>
      <w:r>
        <w:rPr>
          <w:rFonts w:hint="eastAsia" w:ascii="宋体" w:hAnsi="宋体" w:cs="宋体"/>
          <w:b w:val="0"/>
          <w:color w:val="auto"/>
          <w:sz w:val="24"/>
          <w:highlight w:val="none"/>
          <w:lang w:val="en-US" w:eastAsia="zh-CN"/>
        </w:rPr>
        <w:t>（3）验收</w:t>
      </w:r>
      <w:r>
        <w:rPr>
          <w:rFonts w:hint="eastAsia" w:ascii="宋体" w:hAnsi="宋体" w:eastAsia="宋体" w:cs="宋体"/>
          <w:b w:val="0"/>
          <w:color w:val="auto"/>
          <w:sz w:val="24"/>
          <w:highlight w:val="none"/>
        </w:rPr>
        <w:t>抚育合格率</w:t>
      </w:r>
      <w:r>
        <w:rPr>
          <w:rFonts w:hint="eastAsia" w:ascii="宋体" w:hAnsi="宋体" w:cs="宋体"/>
          <w:b w:val="0"/>
          <w:color w:val="auto"/>
          <w:sz w:val="24"/>
          <w:highlight w:val="none"/>
          <w:lang w:val="en-US" w:eastAsia="zh-CN"/>
        </w:rPr>
        <w:t>达到</w:t>
      </w:r>
      <w:r>
        <w:rPr>
          <w:rFonts w:hint="eastAsia" w:ascii="宋体" w:hAnsi="宋体" w:eastAsia="宋体" w:cs="宋体"/>
          <w:b w:val="0"/>
          <w:color w:val="auto"/>
          <w:sz w:val="24"/>
          <w:highlight w:val="none"/>
        </w:rPr>
        <w:t>100%</w:t>
      </w:r>
      <w:r>
        <w:rPr>
          <w:rFonts w:hint="eastAsia" w:ascii="宋体" w:hAnsi="宋体" w:cs="宋体"/>
          <w:b w:val="0"/>
          <w:color w:val="auto"/>
          <w:sz w:val="24"/>
          <w:highlight w:val="none"/>
          <w:lang w:eastAsia="zh-CN"/>
        </w:rPr>
        <w:t>，三年保存率应达85%以上</w:t>
      </w:r>
      <w:r>
        <w:rPr>
          <w:rFonts w:hint="eastAsia" w:ascii="宋体" w:hAnsi="宋体" w:eastAsia="宋体" w:cs="宋体"/>
          <w:b w:val="0"/>
          <w:color w:val="auto"/>
          <w:sz w:val="24"/>
          <w:highlight w:val="none"/>
        </w:rPr>
        <w:t>。</w:t>
      </w:r>
    </w:p>
    <w:p w14:paraId="378D5411">
      <w:pPr>
        <w:keepNext w:val="0"/>
        <w:keepLines w:val="0"/>
        <w:widowControl/>
        <w:suppressLineNumbers w:val="0"/>
        <w:spacing w:line="360" w:lineRule="auto"/>
        <w:ind w:firstLine="480" w:firstLineChars="200"/>
        <w:jc w:val="left"/>
        <w:rPr>
          <w:rFonts w:hint="default" w:ascii="仿宋" w:hAnsi="仿宋" w:eastAsia="仿宋" w:cs="仿宋"/>
          <w:b/>
          <w:bCs/>
          <w:color w:val="auto"/>
          <w:kern w:val="0"/>
          <w:sz w:val="24"/>
          <w:szCs w:val="24"/>
          <w:highlight w:val="none"/>
          <w:lang w:val="en-US" w:eastAsia="zh-CN" w:bidi="ar"/>
        </w:rPr>
      </w:pPr>
      <w:r>
        <w:rPr>
          <w:rFonts w:hint="eastAsia" w:ascii="宋体" w:hAnsi="宋体" w:cs="宋体"/>
          <w:b w:val="0"/>
          <w:color w:val="auto"/>
          <w:sz w:val="24"/>
          <w:highlight w:val="none"/>
          <w:lang w:val="en-US" w:eastAsia="zh-CN"/>
        </w:rPr>
        <w:t xml:space="preserve">3、检查验收程序及内容： </w:t>
      </w:r>
      <w:r>
        <w:rPr>
          <w:rFonts w:hint="eastAsia" w:ascii="宋体" w:hAnsi="宋体" w:cs="宋体"/>
          <w:b/>
          <w:bCs/>
          <w:color w:val="auto"/>
          <w:sz w:val="24"/>
          <w:highlight w:val="none"/>
          <w:lang w:val="en-US" w:eastAsia="zh-CN"/>
        </w:rPr>
        <w:t xml:space="preserve"> </w:t>
      </w:r>
    </w:p>
    <w:p w14:paraId="02AE8A74">
      <w:pPr>
        <w:keepNext w:val="0"/>
        <w:keepLines w:val="0"/>
        <w:widowControl/>
        <w:suppressLineNumbers w:val="0"/>
        <w:spacing w:line="360" w:lineRule="auto"/>
        <w:ind w:firstLine="482" w:firstLineChars="200"/>
        <w:jc w:val="left"/>
        <w:rPr>
          <w:color w:val="auto"/>
          <w:sz w:val="24"/>
          <w:highlight w:val="none"/>
        </w:rPr>
      </w:pPr>
      <w:r>
        <w:rPr>
          <w:rFonts w:hint="eastAsia" w:ascii="仿宋" w:hAnsi="仿宋" w:eastAsia="仿宋" w:cs="仿宋"/>
          <w:b/>
          <w:bCs/>
          <w:color w:val="auto"/>
          <w:kern w:val="0"/>
          <w:sz w:val="24"/>
          <w:szCs w:val="24"/>
          <w:highlight w:val="none"/>
          <w:lang w:val="en-US" w:eastAsia="zh-CN" w:bidi="ar"/>
        </w:rPr>
        <w:t>（一）</w:t>
      </w:r>
      <w:r>
        <w:rPr>
          <w:rFonts w:ascii="仿宋" w:hAnsi="仿宋" w:eastAsia="仿宋" w:cs="仿宋"/>
          <w:b/>
          <w:bCs/>
          <w:color w:val="auto"/>
          <w:kern w:val="0"/>
          <w:sz w:val="24"/>
          <w:szCs w:val="24"/>
          <w:highlight w:val="none"/>
          <w:lang w:val="en-US" w:eastAsia="zh-CN" w:bidi="ar"/>
        </w:rPr>
        <w:t xml:space="preserve">检查验收程序 </w:t>
      </w:r>
    </w:p>
    <w:p w14:paraId="54746FF9">
      <w:pPr>
        <w:keepNext w:val="0"/>
        <w:keepLines w:val="0"/>
        <w:widowControl/>
        <w:numPr>
          <w:ilvl w:val="0"/>
          <w:numId w:val="33"/>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本次检查验收按照北京市园林绿化局统一安排部署，实行镇级自查、区级核查、市级抽查的三级检查验收制度。</w:t>
      </w:r>
    </w:p>
    <w:p w14:paraId="55167CE6">
      <w:pPr>
        <w:keepNext w:val="0"/>
        <w:keepLines w:val="0"/>
        <w:widowControl/>
        <w:numPr>
          <w:ilvl w:val="0"/>
          <w:numId w:val="33"/>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镇级自查：由乡镇林业站或集体林场负责组织实施，可自行组织技术人员或委托有资质的专业机构对抚育经营工程完成情况执行全面检查，包括外业检查和内业检查，外业检查必须对全部抚育作业小班逐一进行现场检查，编制镇级自查验收报告并上报区园林绿化局。</w:t>
      </w:r>
    </w:p>
    <w:p w14:paraId="41AE2092">
      <w:pPr>
        <w:keepNext w:val="0"/>
        <w:keepLines w:val="0"/>
        <w:widowControl/>
        <w:numPr>
          <w:ilvl w:val="0"/>
          <w:numId w:val="33"/>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区级核查：由区园林绿化局负责组织实施，根据各乡镇上报的自查验收成果资料，可自行组织技术人员或委托有资质的专业机构开展抽样核查工作，编制区级核查验收报告。</w:t>
      </w:r>
    </w:p>
    <w:p w14:paraId="422F647D">
      <w:pPr>
        <w:keepNext w:val="0"/>
        <w:keepLines w:val="0"/>
        <w:widowControl/>
        <w:numPr>
          <w:ilvl w:val="0"/>
          <w:numId w:val="33"/>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市级抽查：由市园林绿化局根据区级单位上报的区级核查验收报告，组织技术人员或委托有资质的专业机构以区为单位，开展市级抽查工作，作为市级对区级核查结果的进一步核证。</w:t>
      </w:r>
    </w:p>
    <w:p w14:paraId="330E2098">
      <w:pPr>
        <w:keepNext w:val="0"/>
        <w:keepLines w:val="0"/>
        <w:widowControl/>
        <w:numPr>
          <w:ilvl w:val="0"/>
          <w:numId w:val="33"/>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先进行区级自查，区级自查由区园林绿化局负责组织实施。可委托有资质的专业机构对作业完成情况按小班进行 100%的全面检查，编制区自查验收报告并上报市园林绿化局。</w:t>
      </w:r>
    </w:p>
    <w:p w14:paraId="7FA5FC6E">
      <w:pPr>
        <w:keepNext w:val="0"/>
        <w:keepLines w:val="0"/>
        <w:widowControl/>
        <w:numPr>
          <w:ilvl w:val="0"/>
          <w:numId w:val="33"/>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然后进行市级核查，市级核查由市园林绿化局负责组织实施。根据各区上报的自查验收成果资料，委托具有检查验收、质量效益评估资质的单位开展抽样核查工作，并编制市级核查验收报告。</w:t>
      </w:r>
    </w:p>
    <w:p w14:paraId="3400871A">
      <w:pPr>
        <w:keepNext w:val="0"/>
        <w:keepLines w:val="0"/>
        <w:widowControl/>
        <w:suppressLineNumbers w:val="0"/>
        <w:spacing w:line="360" w:lineRule="auto"/>
        <w:ind w:firstLine="482" w:firstLineChars="200"/>
        <w:jc w:val="left"/>
        <w:rPr>
          <w:color w:val="auto"/>
          <w:sz w:val="24"/>
          <w:highlight w:val="none"/>
        </w:rPr>
      </w:pPr>
      <w:r>
        <w:rPr>
          <w:rFonts w:hint="eastAsia" w:ascii="Times New Roman" w:hAnsi="Times New Roman" w:eastAsia="宋体" w:cs="Times New Roman"/>
          <w:b/>
          <w:bCs/>
          <w:color w:val="auto"/>
          <w:kern w:val="0"/>
          <w:sz w:val="24"/>
          <w:szCs w:val="24"/>
          <w:highlight w:val="none"/>
          <w:lang w:val="en-US" w:eastAsia="zh-CN" w:bidi="ar"/>
        </w:rPr>
        <w:t>（二）</w:t>
      </w:r>
      <w:r>
        <w:rPr>
          <w:rFonts w:hint="eastAsia" w:ascii="仿宋" w:hAnsi="仿宋" w:eastAsia="仿宋" w:cs="仿宋"/>
          <w:b/>
          <w:bCs/>
          <w:color w:val="auto"/>
          <w:kern w:val="0"/>
          <w:sz w:val="24"/>
          <w:szCs w:val="24"/>
          <w:highlight w:val="none"/>
          <w:lang w:val="en-US" w:eastAsia="zh-CN" w:bidi="ar"/>
        </w:rPr>
        <w:t xml:space="preserve">检查验收内容 </w:t>
      </w:r>
    </w:p>
    <w:p w14:paraId="72AAC88A">
      <w:pPr>
        <w:keepNext w:val="0"/>
        <w:keepLines w:val="0"/>
        <w:widowControl/>
        <w:numPr>
          <w:ilvl w:val="0"/>
          <w:numId w:val="34"/>
        </w:numPr>
        <w:suppressLineNumbers w:val="0"/>
        <w:spacing w:line="360" w:lineRule="auto"/>
        <w:ind w:firstLine="480" w:firstLineChars="200"/>
        <w:jc w:val="left"/>
        <w:rPr>
          <w:rFonts w:hint="eastAsia" w:ascii="宋体" w:hAnsi="宋体" w:cs="宋体"/>
          <w:b w:val="0"/>
          <w:bCs w:val="0"/>
          <w:color w:val="auto"/>
          <w:kern w:val="0"/>
          <w:sz w:val="24"/>
          <w:highlight w:val="none"/>
          <w:lang w:bidi="ar"/>
        </w:rPr>
      </w:pPr>
      <w:r>
        <w:rPr>
          <w:rFonts w:hint="eastAsia" w:ascii="宋体" w:hAnsi="宋体" w:eastAsia="宋体" w:cs="宋体"/>
          <w:b w:val="0"/>
          <w:bCs w:val="0"/>
          <w:color w:val="auto"/>
          <w:kern w:val="0"/>
          <w:sz w:val="24"/>
          <w:szCs w:val="24"/>
          <w:highlight w:val="none"/>
          <w:lang w:val="en-US" w:eastAsia="zh-CN" w:bidi="ar"/>
        </w:rPr>
        <w:t xml:space="preserve">检查验收工作以现地检查为基础，以作业设计小班为单位。 </w:t>
      </w:r>
    </w:p>
    <w:p w14:paraId="370EDFD2">
      <w:pPr>
        <w:keepNext w:val="0"/>
        <w:keepLines w:val="0"/>
        <w:widowControl/>
        <w:numPr>
          <w:ilvl w:val="0"/>
          <w:numId w:val="34"/>
        </w:numPr>
        <w:suppressLineNumbers w:val="0"/>
        <w:spacing w:line="360" w:lineRule="auto"/>
        <w:ind w:firstLine="480" w:firstLineChars="200"/>
        <w:jc w:val="left"/>
        <w:rPr>
          <w:rFonts w:hint="eastAsia" w:ascii="宋体" w:hAnsi="宋体" w:cs="宋体"/>
          <w:b w:val="0"/>
          <w:bCs w:val="0"/>
          <w:color w:val="auto"/>
          <w:kern w:val="0"/>
          <w:sz w:val="24"/>
          <w:highlight w:val="none"/>
          <w:lang w:bidi="ar"/>
        </w:rPr>
      </w:pPr>
      <w:r>
        <w:rPr>
          <w:rFonts w:hint="eastAsia" w:ascii="宋体" w:hAnsi="宋体" w:eastAsia="宋体" w:cs="宋体"/>
          <w:b w:val="0"/>
          <w:bCs w:val="0"/>
          <w:color w:val="auto"/>
          <w:kern w:val="0"/>
          <w:sz w:val="24"/>
          <w:szCs w:val="24"/>
          <w:highlight w:val="none"/>
          <w:lang w:val="en-US" w:eastAsia="zh-CN" w:bidi="ar"/>
        </w:rPr>
        <w:t>作业方式是否符合当前林分特点且正确反映实际需要。</w:t>
      </w:r>
    </w:p>
    <w:p w14:paraId="27BF4041">
      <w:pPr>
        <w:keepNext w:val="0"/>
        <w:keepLines w:val="0"/>
        <w:widowControl/>
        <w:numPr>
          <w:ilvl w:val="0"/>
          <w:numId w:val="34"/>
        </w:numPr>
        <w:suppressLineNumbers w:val="0"/>
        <w:spacing w:line="360" w:lineRule="auto"/>
        <w:ind w:firstLine="480" w:firstLineChars="200"/>
        <w:jc w:val="left"/>
        <w:rPr>
          <w:rFonts w:hint="eastAsia" w:ascii="宋体" w:hAnsi="宋体" w:cs="宋体"/>
          <w:b w:val="0"/>
          <w:bCs w:val="0"/>
          <w:color w:val="auto"/>
          <w:kern w:val="0"/>
          <w:sz w:val="24"/>
          <w:highlight w:val="none"/>
          <w:lang w:bidi="ar"/>
        </w:rPr>
      </w:pPr>
      <w:r>
        <w:rPr>
          <w:rFonts w:hint="eastAsia" w:ascii="宋体" w:hAnsi="宋体" w:cs="宋体"/>
          <w:b w:val="0"/>
          <w:bCs w:val="0"/>
          <w:color w:val="auto"/>
          <w:kern w:val="0"/>
          <w:sz w:val="24"/>
          <w:highlight w:val="none"/>
          <w:lang w:bidi="ar"/>
        </w:rPr>
        <w:t>检查森林抚育经营工程任务的完成面积；检查各项抚育措施完成情况及林木生长情况，重点检查是否按相应的《作业设计》和《北京市山区森林抚育技术规定（2023）》的要求施工作业，包括但不限于间伐强度、目标树选择、干扰树采伐、修枝、补植、促进天然更新、侧方割灌等抚育作业措施的完成情况，检查作业后的目标树、补植苗木的数量质量是否符合设计要求，促进的优势天然更新苗的生长情况；检查设计的作业步道、林缘建设等森林生态系统促进作业以及示范区配套设施 完成情况；检查工程管理情况，包括组织结构、管理制度、资金使用情况以及各项管理措施落实情况；检查抚育经营档案管理情况，包括管理档案、技术档案、财务档案等方面的资料、音像、图片。</w:t>
      </w:r>
    </w:p>
    <w:p w14:paraId="498A3C89">
      <w:pPr>
        <w:keepNext w:val="0"/>
        <w:keepLines w:val="0"/>
        <w:widowControl/>
        <w:numPr>
          <w:ilvl w:val="-1"/>
          <w:numId w:val="0"/>
        </w:numPr>
        <w:suppressLineNumbers w:val="0"/>
        <w:spacing w:before="0" w:beforeAutospacing="0" w:after="0" w:afterAutospacing="0" w:line="360" w:lineRule="auto"/>
        <w:ind w:left="0" w:firstLine="0"/>
        <w:rPr>
          <w:rFonts w:hint="eastAsia" w:ascii="宋体" w:hAnsi="宋体" w:cs="宋体"/>
          <w:color w:val="auto"/>
          <w:sz w:val="24"/>
          <w:highlight w:val="none"/>
        </w:rPr>
      </w:pPr>
    </w:p>
    <w:p w14:paraId="40C0729C">
      <w:pPr>
        <w:keepNext w:val="0"/>
        <w:keepLines w:val="0"/>
        <w:widowControl/>
        <w:numPr>
          <w:ilvl w:val="-1"/>
          <w:numId w:val="0"/>
        </w:numPr>
        <w:suppressLineNumbers w:val="0"/>
        <w:spacing w:before="0" w:beforeAutospacing="0" w:after="0" w:afterAutospacing="0" w:line="360" w:lineRule="auto"/>
        <w:ind w:firstLine="482" w:firstLineChars="200"/>
        <w:jc w:val="left"/>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附件：渤海镇2026年山区森林健康经营林木抚育项目作业设计</w:t>
      </w:r>
    </w:p>
    <w:p w14:paraId="0A8238F8">
      <w:pPr>
        <w:keepNext w:val="0"/>
        <w:keepLines w:val="0"/>
        <w:widowControl/>
        <w:numPr>
          <w:ilvl w:val="-1"/>
          <w:numId w:val="0"/>
        </w:numPr>
        <w:suppressLineNumbers w:val="0"/>
        <w:spacing w:before="0" w:beforeAutospacing="0" w:after="0" w:afterAutospacing="0" w:line="360" w:lineRule="auto"/>
        <w:ind w:firstLine="480" w:firstLineChars="200"/>
        <w:jc w:val="left"/>
        <w:rPr>
          <w:rFonts w:hint="default"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附件通过</w:t>
      </w:r>
      <w:r>
        <w:rPr>
          <w:b w:val="0"/>
          <w:bCs w:val="0"/>
          <w:color w:val="auto"/>
          <w:sz w:val="24"/>
          <w:highlight w:val="none"/>
          <w:lang w:bidi="ar"/>
        </w:rPr>
        <w:t>北京市政府采购电子交易平台</w:t>
      </w:r>
      <w:r>
        <w:rPr>
          <w:rFonts w:hint="eastAsia"/>
          <w:b w:val="0"/>
          <w:bCs w:val="0"/>
          <w:color w:val="auto"/>
          <w:sz w:val="24"/>
          <w:highlight w:val="none"/>
          <w:lang w:val="en-US" w:eastAsia="zh-CN" w:bidi="ar"/>
        </w:rPr>
        <w:t>自行下载。</w:t>
      </w:r>
    </w:p>
    <w:p w14:paraId="7C6E5EB8">
      <w:pPr>
        <w:spacing w:line="360" w:lineRule="auto"/>
        <w:jc w:val="center"/>
        <w:outlineLvl w:val="0"/>
        <w:rPr>
          <w:b/>
          <w:color w:val="auto"/>
          <w:sz w:val="36"/>
          <w:szCs w:val="36"/>
          <w:highlight w:val="none"/>
        </w:rPr>
      </w:pPr>
      <w:r>
        <w:rPr>
          <w:b/>
          <w:color w:val="auto"/>
          <w:sz w:val="36"/>
          <w:szCs w:val="36"/>
          <w:highlight w:val="none"/>
        </w:rPr>
        <w:br w:type="page"/>
      </w:r>
    </w:p>
    <w:p w14:paraId="2CC00D3B">
      <w:pPr>
        <w:spacing w:line="360" w:lineRule="auto"/>
        <w:jc w:val="center"/>
        <w:outlineLvl w:val="0"/>
        <w:rPr>
          <w:b/>
          <w:color w:val="auto"/>
          <w:sz w:val="36"/>
          <w:szCs w:val="36"/>
          <w:highlight w:val="none"/>
        </w:rPr>
      </w:pPr>
    </w:p>
    <w:p w14:paraId="5A684FAC">
      <w:pPr>
        <w:spacing w:line="360" w:lineRule="auto"/>
        <w:jc w:val="center"/>
        <w:outlineLvl w:val="0"/>
        <w:rPr>
          <w:b/>
          <w:color w:val="auto"/>
          <w:sz w:val="36"/>
          <w:szCs w:val="36"/>
          <w:highlight w:val="none"/>
        </w:rPr>
      </w:pPr>
      <w:bookmarkStart w:id="824" w:name="_Toc1705"/>
      <w:r>
        <w:rPr>
          <w:b/>
          <w:color w:val="auto"/>
          <w:sz w:val="36"/>
          <w:szCs w:val="36"/>
          <w:highlight w:val="none"/>
        </w:rPr>
        <w:t>第六章   拟签订的合同文本</w:t>
      </w:r>
      <w:bookmarkEnd w:id="824"/>
    </w:p>
    <w:p w14:paraId="0221E3DC">
      <w:pPr>
        <w:tabs>
          <w:tab w:val="left" w:pos="900"/>
          <w:tab w:val="left" w:pos="1080"/>
        </w:tabs>
        <w:snapToGrid w:val="0"/>
        <w:spacing w:line="360" w:lineRule="auto"/>
        <w:rPr>
          <w:color w:val="auto"/>
          <w:kern w:val="0"/>
          <w:sz w:val="18"/>
          <w:szCs w:val="18"/>
          <w:highlight w:val="none"/>
        </w:rPr>
      </w:pPr>
    </w:p>
    <w:p w14:paraId="01603C44">
      <w:pPr>
        <w:spacing w:line="360" w:lineRule="auto"/>
        <w:jc w:val="center"/>
        <w:rPr>
          <w:rFonts w:hint="eastAsia" w:ascii="宋体" w:hAnsi="宋体" w:cs="宋体"/>
          <w:b/>
          <w:color w:val="auto"/>
          <w:sz w:val="32"/>
          <w:szCs w:val="32"/>
          <w:highlight w:val="none"/>
          <w:lang w:bidi="ar"/>
        </w:rPr>
      </w:pPr>
    </w:p>
    <w:p w14:paraId="25197325">
      <w:pPr>
        <w:widowControl/>
        <w:adjustRightInd/>
        <w:spacing w:before="163" w:beforeLines="50" w:line="420" w:lineRule="exact"/>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eastAsia="zh-CN"/>
        </w:rPr>
        <w:t>（以下合同仅作为参考样本，具体合同要求以签订前采购人规定为准）</w:t>
      </w:r>
      <w:r>
        <w:rPr>
          <w:rFonts w:hint="eastAsia" w:ascii="宋体" w:hAnsi="宋体" w:eastAsia="宋体" w:cs="宋体"/>
          <w:bCs/>
          <w:color w:val="auto"/>
          <w:sz w:val="24"/>
          <w:szCs w:val="24"/>
          <w:highlight w:val="none"/>
          <w:lang w:eastAsia="zh-CN"/>
        </w:rPr>
        <w:br w:type="textWrapping"/>
      </w:r>
    </w:p>
    <w:p w14:paraId="2A8FF699">
      <w:pPr>
        <w:pStyle w:val="21"/>
        <w:rPr>
          <w:rFonts w:hint="eastAsia" w:ascii="宋体" w:hAnsi="宋体" w:eastAsia="宋体" w:cs="宋体"/>
          <w:color w:val="auto"/>
          <w:sz w:val="24"/>
          <w:szCs w:val="24"/>
          <w:highlight w:val="none"/>
        </w:rPr>
      </w:pPr>
    </w:p>
    <w:p w14:paraId="5F19EA3B">
      <w:pPr>
        <w:wordWrap w:val="0"/>
        <w:spacing w:line="360" w:lineRule="auto"/>
        <w:jc w:val="right"/>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合同编号：</w:t>
      </w:r>
      <w:r>
        <w:rPr>
          <w:rFonts w:hint="eastAsia" w:ascii="宋体" w:hAnsi="宋体" w:cs="宋体"/>
          <w:color w:val="auto"/>
          <w:sz w:val="28"/>
          <w:szCs w:val="28"/>
          <w:highlight w:val="none"/>
          <w:u w:val="single"/>
          <w:lang w:val="en-US" w:eastAsia="zh-CN"/>
        </w:rPr>
        <w:t xml:space="preserve">           </w:t>
      </w:r>
    </w:p>
    <w:p w14:paraId="4BDEF8B4">
      <w:pPr>
        <w:spacing w:line="360" w:lineRule="auto"/>
        <w:jc w:val="center"/>
        <w:rPr>
          <w:rFonts w:hint="eastAsia" w:ascii="宋体" w:hAnsi="宋体" w:cs="宋体"/>
          <w:b/>
          <w:bCs/>
          <w:color w:val="auto"/>
          <w:kern w:val="0"/>
          <w:sz w:val="28"/>
          <w:szCs w:val="28"/>
          <w:highlight w:val="none"/>
        </w:rPr>
      </w:pPr>
    </w:p>
    <w:p w14:paraId="44DBF98E">
      <w:pPr>
        <w:spacing w:line="360" w:lineRule="auto"/>
        <w:jc w:val="center"/>
        <w:rPr>
          <w:rFonts w:hint="eastAsia" w:ascii="宋体" w:hAnsi="宋体" w:cs="宋体"/>
          <w:b/>
          <w:bCs/>
          <w:color w:val="auto"/>
          <w:kern w:val="0"/>
          <w:sz w:val="28"/>
          <w:szCs w:val="28"/>
          <w:highlight w:val="none"/>
        </w:rPr>
      </w:pPr>
    </w:p>
    <w:p w14:paraId="7A347C44">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rPr>
      </w:pPr>
    </w:p>
    <w:p w14:paraId="598BD65F">
      <w:pPr>
        <w:keepNext w:val="0"/>
        <w:keepLines w:val="0"/>
        <w:pageBreakBefore w:val="0"/>
        <w:widowControl w:val="0"/>
        <w:kinsoku/>
        <w:wordWrap/>
        <w:overflowPunct/>
        <w:topLinePunct w:val="0"/>
        <w:autoSpaceDE/>
        <w:autoSpaceDN/>
        <w:bidi w:val="0"/>
        <w:adjustRightInd/>
        <w:spacing w:line="360" w:lineRule="auto"/>
        <w:ind w:left="0" w:leftChars="0" w:firstLine="0" w:firstLineChars="0"/>
        <w:jc w:val="left"/>
        <w:textAlignment w:val="auto"/>
        <w:rPr>
          <w:rFonts w:hint="eastAsia" w:ascii="宋体" w:hAnsi="宋体" w:cs="宋体"/>
          <w:color w:val="auto"/>
          <w:sz w:val="28"/>
          <w:szCs w:val="28"/>
          <w:highlight w:val="none"/>
        </w:rPr>
      </w:pPr>
    </w:p>
    <w:p w14:paraId="01049645">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项目名称：</w:t>
      </w:r>
      <w:r>
        <w:rPr>
          <w:rFonts w:hint="eastAsia" w:ascii="宋体" w:hAnsi="宋体" w:cs="宋体"/>
          <w:b/>
          <w:bCs/>
          <w:color w:val="auto"/>
          <w:kern w:val="0"/>
          <w:sz w:val="28"/>
          <w:szCs w:val="28"/>
          <w:highlight w:val="none"/>
          <w:u w:val="single"/>
          <w:lang w:eastAsia="zh-CN"/>
        </w:rPr>
        <w:t>2026年森林健康经营林木抚育项目（渤海镇）</w:t>
      </w:r>
    </w:p>
    <w:p w14:paraId="5AA7C184">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lang w:val="en-US" w:eastAsia="zh-CN"/>
        </w:rPr>
      </w:pPr>
    </w:p>
    <w:p w14:paraId="26042CAF">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rPr>
      </w:pPr>
    </w:p>
    <w:p w14:paraId="23089856">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outlineLvl w:val="1"/>
        <w:rPr>
          <w:rFonts w:hint="eastAsia" w:ascii="宋体" w:hAnsi="宋体" w:eastAsia="宋体" w:cs="宋体"/>
          <w:color w:val="auto"/>
          <w:sz w:val="28"/>
          <w:szCs w:val="28"/>
          <w:highlight w:val="none"/>
          <w:lang w:eastAsia="zh-CN"/>
        </w:rPr>
      </w:pPr>
      <w:bookmarkStart w:id="825" w:name="_Toc19117"/>
      <w:r>
        <w:rPr>
          <w:rFonts w:hint="eastAsia" w:ascii="宋体" w:hAnsi="宋体" w:cs="宋体"/>
          <w:color w:val="auto"/>
          <w:sz w:val="28"/>
          <w:szCs w:val="28"/>
          <w:highlight w:val="none"/>
        </w:rPr>
        <w:t>采购人：</w:t>
      </w:r>
      <w:bookmarkEnd w:id="825"/>
      <w:r>
        <w:rPr>
          <w:rFonts w:hint="eastAsia" w:ascii="宋体" w:hAnsi="宋体" w:cs="宋体"/>
          <w:b/>
          <w:bCs/>
          <w:color w:val="auto"/>
          <w:kern w:val="0"/>
          <w:sz w:val="28"/>
          <w:szCs w:val="28"/>
          <w:highlight w:val="none"/>
          <w:u w:val="single"/>
          <w:lang w:eastAsia="zh-CN"/>
        </w:rPr>
        <w:t>北京市怀柔区渤海镇人民政府</w:t>
      </w:r>
    </w:p>
    <w:p w14:paraId="0781ECDC">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rPr>
      </w:pPr>
    </w:p>
    <w:p w14:paraId="0AD571C4">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t>投标人</w:t>
      </w:r>
      <w:r>
        <w:rPr>
          <w:rFonts w:hint="eastAsia" w:ascii="宋体" w:hAnsi="宋体" w:cs="宋体"/>
          <w:color w:val="auto"/>
          <w:sz w:val="28"/>
          <w:szCs w:val="28"/>
          <w:highlight w:val="none"/>
        </w:rPr>
        <w:t>：</w:t>
      </w:r>
      <w:r>
        <w:rPr>
          <w:rFonts w:hint="eastAsia" w:ascii="宋体" w:hAnsi="宋体" w:cs="宋体"/>
          <w:color w:val="auto"/>
          <w:kern w:val="0"/>
          <w:sz w:val="28"/>
          <w:szCs w:val="28"/>
          <w:highlight w:val="none"/>
        </w:rPr>
        <w:t>__________________________</w:t>
      </w:r>
    </w:p>
    <w:p w14:paraId="7D15A8BB">
      <w:pPr>
        <w:keepNext w:val="0"/>
        <w:keepLines w:val="0"/>
        <w:pageBreakBefore w:val="0"/>
        <w:widowControl w:val="0"/>
        <w:kinsoku/>
        <w:wordWrap/>
        <w:overflowPunct/>
        <w:topLinePunct w:val="0"/>
        <w:autoSpaceDE/>
        <w:autoSpaceDN/>
        <w:bidi w:val="0"/>
        <w:adjustRightInd/>
        <w:spacing w:line="360" w:lineRule="auto"/>
        <w:ind w:left="0" w:leftChars="0" w:firstLine="0" w:firstLineChars="0"/>
        <w:textAlignment w:val="auto"/>
        <w:rPr>
          <w:rFonts w:hint="eastAsia" w:ascii="宋体" w:hAnsi="宋体" w:cs="宋体"/>
          <w:color w:val="auto"/>
          <w:sz w:val="28"/>
          <w:szCs w:val="28"/>
          <w:highlight w:val="none"/>
        </w:rPr>
      </w:pPr>
    </w:p>
    <w:p w14:paraId="11BE3773">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cs="宋体"/>
          <w:color w:val="auto"/>
          <w:sz w:val="24"/>
          <w:szCs w:val="24"/>
          <w:highlight w:val="none"/>
        </w:rPr>
      </w:pPr>
      <w:r>
        <w:rPr>
          <w:rFonts w:hint="eastAsia" w:ascii="宋体" w:hAnsi="宋体" w:cs="宋体"/>
          <w:color w:val="auto"/>
          <w:sz w:val="28"/>
          <w:szCs w:val="28"/>
          <w:highlight w:val="none"/>
        </w:rPr>
        <w:t>签署日期：</w:t>
      </w:r>
      <w:r>
        <w:rPr>
          <w:rFonts w:hint="eastAsia" w:ascii="宋体" w:hAnsi="宋体" w:cs="宋体"/>
          <w:color w:val="auto"/>
          <w:kern w:val="0"/>
          <w:sz w:val="28"/>
          <w:szCs w:val="28"/>
          <w:highlight w:val="none"/>
          <w:u w:val="single"/>
        </w:rPr>
        <w:t xml:space="preserve">    年    月   日</w:t>
      </w:r>
    </w:p>
    <w:p w14:paraId="40408FBD">
      <w:pPr>
        <w:snapToGrid w:val="0"/>
        <w:spacing w:before="119" w:line="360" w:lineRule="auto"/>
        <w:ind w:left="958"/>
        <w:rPr>
          <w:rFonts w:hint="eastAsia" w:ascii="宋体" w:hAnsi="宋体" w:cs="宋体"/>
          <w:color w:val="auto"/>
          <w:sz w:val="24"/>
          <w:szCs w:val="24"/>
          <w:highlight w:val="none"/>
        </w:rPr>
      </w:pPr>
    </w:p>
    <w:p w14:paraId="0111E468">
      <w:pPr>
        <w:widowControl/>
        <w:kinsoku w:val="0"/>
        <w:autoSpaceDE w:val="0"/>
        <w:autoSpaceDN w:val="0"/>
        <w:adjustRightInd w:val="0"/>
        <w:snapToGrid w:val="0"/>
        <w:spacing w:line="360" w:lineRule="auto"/>
        <w:jc w:val="center"/>
        <w:textAlignment w:val="baseline"/>
        <w:rPr>
          <w:rFonts w:hint="eastAsia" w:ascii="宋体" w:hAnsi="宋体" w:cs="宋体"/>
          <w:bCs/>
          <w:color w:val="auto"/>
          <w:sz w:val="24"/>
          <w:szCs w:val="24"/>
          <w:highlight w:val="none"/>
        </w:rPr>
      </w:pPr>
      <w:r>
        <w:rPr>
          <w:rFonts w:hint="eastAsia" w:ascii="宋体" w:hAnsi="宋体" w:cs="宋体"/>
          <w:b/>
          <w:color w:val="auto"/>
          <w:sz w:val="24"/>
          <w:szCs w:val="24"/>
          <w:highlight w:val="none"/>
        </w:rPr>
        <w:br w:type="page"/>
      </w:r>
    </w:p>
    <w:p w14:paraId="6F6FEE1A">
      <w:pPr>
        <w:widowControl/>
        <w:spacing w:before="100" w:beforeAutospacing="1" w:after="100" w:afterAutospacing="1" w:line="360" w:lineRule="auto"/>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林木抚育合同</w:t>
      </w:r>
    </w:p>
    <w:p w14:paraId="5AD551DF">
      <w:pPr>
        <w:widowControl/>
        <w:spacing w:line="360" w:lineRule="auto"/>
        <w:jc w:val="left"/>
        <w:rPr>
          <w:rFonts w:hint="eastAsia" w:ascii="宋体" w:hAnsi="宋体" w:eastAsia="宋体" w:cs="宋体"/>
          <w:color w:val="auto"/>
          <w:kern w:val="0"/>
          <w:sz w:val="24"/>
          <w:szCs w:val="24"/>
          <w:highlight w:val="none"/>
          <w:lang w:eastAsia="zh-CN"/>
        </w:rPr>
      </w:pPr>
      <w:r>
        <w:rPr>
          <w:rFonts w:hint="eastAsia" w:ascii="宋体" w:hAnsi="宋体" w:cs="宋体"/>
          <w:b/>
          <w:bCs/>
          <w:color w:val="auto"/>
          <w:kern w:val="0"/>
          <w:sz w:val="24"/>
          <w:szCs w:val="24"/>
          <w:highlight w:val="none"/>
        </w:rPr>
        <w:t>甲方</w:t>
      </w:r>
      <w:r>
        <w:rPr>
          <w:rFonts w:hint="eastAsia" w:ascii="宋体" w:hAnsi="宋体" w:cs="宋体"/>
          <w:color w:val="auto"/>
          <w:kern w:val="0"/>
          <w:sz w:val="24"/>
          <w:szCs w:val="24"/>
          <w:highlight w:val="none"/>
        </w:rPr>
        <w:t>（采购人）：</w:t>
      </w:r>
      <w:r>
        <w:rPr>
          <w:rFonts w:hint="eastAsia" w:ascii="宋体" w:hAnsi="宋体" w:cs="宋体"/>
          <w:b/>
          <w:bCs/>
          <w:color w:val="auto"/>
          <w:kern w:val="0"/>
          <w:sz w:val="24"/>
          <w:szCs w:val="24"/>
          <w:highlight w:val="none"/>
          <w:u w:val="single"/>
          <w:lang w:eastAsia="zh-CN"/>
        </w:rPr>
        <w:t>北京市怀柔区渤海镇人民政府</w:t>
      </w:r>
    </w:p>
    <w:p w14:paraId="2368D572">
      <w:pPr>
        <w:widowControl/>
        <w:spacing w:line="360" w:lineRule="auto"/>
        <w:jc w:val="left"/>
        <w:rPr>
          <w:rFonts w:hint="eastAsia" w:ascii="宋体" w:hAnsi="宋体" w:cs="宋体"/>
          <w:color w:val="auto"/>
          <w:kern w:val="0"/>
          <w:sz w:val="28"/>
          <w:szCs w:val="28"/>
          <w:highlight w:val="none"/>
          <w:u w:val="single"/>
          <w:lang w:val="en-US" w:eastAsia="zh-CN"/>
        </w:rPr>
      </w:pPr>
      <w:r>
        <w:rPr>
          <w:rFonts w:hint="eastAsia" w:ascii="宋体" w:hAnsi="宋体" w:cs="宋体"/>
          <w:b/>
          <w:bCs/>
          <w:color w:val="auto"/>
          <w:kern w:val="0"/>
          <w:sz w:val="24"/>
          <w:szCs w:val="24"/>
          <w:highlight w:val="none"/>
        </w:rPr>
        <w:t>乙方</w:t>
      </w:r>
      <w:r>
        <w:rPr>
          <w:rFonts w:hint="eastAsia" w:ascii="宋体" w:hAnsi="宋体" w:cs="宋体"/>
          <w:color w:val="auto"/>
          <w:kern w:val="0"/>
          <w:sz w:val="24"/>
          <w:szCs w:val="24"/>
          <w:highlight w:val="none"/>
        </w:rPr>
        <w:t>（</w:t>
      </w: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w:t>
      </w:r>
      <w:r>
        <w:rPr>
          <w:rFonts w:hint="eastAsia" w:ascii="宋体" w:hAnsi="宋体" w:cs="宋体"/>
          <w:color w:val="auto"/>
          <w:kern w:val="0"/>
          <w:sz w:val="28"/>
          <w:szCs w:val="28"/>
          <w:highlight w:val="none"/>
          <w:u w:val="single"/>
          <w:lang w:val="en-US" w:eastAsia="zh-CN"/>
        </w:rPr>
        <w:t xml:space="preserve">                       </w:t>
      </w:r>
    </w:p>
    <w:p w14:paraId="74718ED3">
      <w:pPr>
        <w:widowControl/>
        <w:spacing w:line="360" w:lineRule="auto"/>
        <w:jc w:val="left"/>
        <w:rPr>
          <w:rFonts w:hint="default" w:ascii="宋体" w:hAnsi="宋体" w:cs="宋体"/>
          <w:color w:val="auto"/>
          <w:kern w:val="0"/>
          <w:sz w:val="28"/>
          <w:szCs w:val="28"/>
          <w:highlight w:val="none"/>
          <w:u w:val="single"/>
          <w:lang w:val="en-US" w:eastAsia="zh-CN"/>
        </w:rPr>
      </w:pPr>
    </w:p>
    <w:p w14:paraId="7BB7BBDA">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甲、乙双方依据《中华人民共和国政府采购法》、《中华人民共和国民法典》等法律规定，在平等自愿的基础上，经协商一致，签订本合同：</w:t>
      </w:r>
    </w:p>
    <w:p w14:paraId="31A30F0F">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26" w:name="_Toc8704"/>
    </w:p>
    <w:p w14:paraId="7BDCE8A6">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第一条　项目概况</w:t>
      </w:r>
      <w:bookmarkEnd w:id="826"/>
    </w:p>
    <w:p w14:paraId="1D7CA9C6">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u w:val="single"/>
          <w:lang w:eastAsia="zh-CN"/>
        </w:rPr>
      </w:pPr>
      <w:r>
        <w:rPr>
          <w:rFonts w:hint="eastAsia" w:ascii="宋体" w:hAnsi="宋体" w:eastAsia="宋体" w:cs="宋体"/>
          <w:color w:val="auto"/>
          <w:kern w:val="0"/>
          <w:sz w:val="24"/>
          <w:szCs w:val="24"/>
          <w:highlight w:val="none"/>
        </w:rPr>
        <w:t>项目名称：</w:t>
      </w:r>
      <w:r>
        <w:rPr>
          <w:rFonts w:hint="eastAsia" w:ascii="宋体" w:hAnsi="宋体" w:cs="宋体"/>
          <w:color w:val="auto"/>
          <w:kern w:val="0"/>
          <w:sz w:val="24"/>
          <w:szCs w:val="24"/>
          <w:highlight w:val="none"/>
          <w:u w:val="single"/>
          <w:lang w:eastAsia="zh-CN"/>
        </w:rPr>
        <w:t>2026年森林健康经营林木抚育项目（渤海镇）</w:t>
      </w:r>
    </w:p>
    <w:p w14:paraId="637C68EC">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项目地点：</w:t>
      </w:r>
      <w:r>
        <w:rPr>
          <w:rFonts w:hint="eastAsia" w:ascii="宋体" w:hAnsi="宋体" w:eastAsia="宋体" w:cs="宋体"/>
          <w:bCs/>
          <w:color w:val="auto"/>
          <w:sz w:val="24"/>
          <w:szCs w:val="24"/>
          <w:highlight w:val="none"/>
          <w:u w:val="single"/>
          <w:lang w:val="en-US" w:eastAsia="zh-CN"/>
        </w:rPr>
        <w:t xml:space="preserve">北京市怀柔区渤海镇   </w:t>
      </w:r>
    </w:p>
    <w:p w14:paraId="2AA3143E">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color w:val="auto"/>
          <w:kern w:val="0"/>
          <w:sz w:val="24"/>
          <w:szCs w:val="24"/>
          <w:highlight w:val="none"/>
        </w:rPr>
        <w:t>抚育面积：</w:t>
      </w:r>
      <w:r>
        <w:rPr>
          <w:rFonts w:hint="eastAsia" w:ascii="宋体" w:hAnsi="宋体" w:eastAsia="宋体" w:cs="宋体"/>
          <w:bCs/>
          <w:color w:val="auto"/>
          <w:sz w:val="24"/>
          <w:szCs w:val="24"/>
          <w:highlight w:val="none"/>
          <w:u w:val="single"/>
          <w:lang w:val="en-US" w:eastAsia="zh-CN"/>
        </w:rPr>
        <w:t xml:space="preserve">8245 </w:t>
      </w:r>
      <w:r>
        <w:rPr>
          <w:rFonts w:hint="eastAsia" w:ascii="宋体" w:hAnsi="宋体" w:eastAsia="宋体" w:cs="宋体"/>
          <w:bCs/>
          <w:color w:val="auto"/>
          <w:sz w:val="24"/>
          <w:szCs w:val="24"/>
          <w:highlight w:val="none"/>
          <w:u w:val="single"/>
        </w:rPr>
        <w:t>亩</w:t>
      </w:r>
    </w:p>
    <w:p w14:paraId="71F7758E">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u w:val="single"/>
        </w:rPr>
      </w:pPr>
    </w:p>
    <w:p w14:paraId="0D04B9C5">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27" w:name="_Toc30454"/>
      <w:r>
        <w:rPr>
          <w:rFonts w:hint="eastAsia" w:ascii="宋体" w:hAnsi="宋体" w:eastAsia="宋体" w:cs="宋体"/>
          <w:b/>
          <w:bCs/>
          <w:color w:val="auto"/>
          <w:kern w:val="0"/>
          <w:sz w:val="24"/>
          <w:szCs w:val="24"/>
          <w:highlight w:val="none"/>
        </w:rPr>
        <w:t>第二条　抚育范围</w:t>
      </w:r>
      <w:bookmarkEnd w:id="827"/>
    </w:p>
    <w:p w14:paraId="6106F0DB">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u w:val="single"/>
          <w:lang w:val="en-US" w:eastAsia="zh-CN"/>
        </w:rPr>
        <w:t>本项目以森林健康精准提升为核心，重点实施浅山彩林工程，覆盖75个小班，共8245亩。设计对象以山区生态公益林为主体，林分以侧柏、油松、蒙古栎、山杏、山桃等乡土树种占绝对优势。</w:t>
      </w:r>
    </w:p>
    <w:p w14:paraId="763CA8BF">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u w:val="single"/>
          <w:lang w:eastAsia="zh-CN"/>
        </w:rPr>
      </w:pPr>
      <w:r>
        <w:rPr>
          <w:rFonts w:hint="eastAsia" w:ascii="宋体" w:hAnsi="宋体" w:eastAsia="宋体" w:cs="宋体"/>
          <w:color w:val="auto"/>
          <w:kern w:val="0"/>
          <w:sz w:val="24"/>
          <w:szCs w:val="24"/>
          <w:highlight w:val="none"/>
          <w:u w:val="single"/>
          <w:lang w:val="en-US" w:eastAsia="zh-CN"/>
        </w:rPr>
        <w:t>主要建设内容包括：号树、目标树生长伐、抚育剩余物处理、补植、人工促进天然更新、浇水、土壤改良、简易作业道、森林步道、林缘建设、观景平台等综合抚育与配套建设措施。实施后可有效改善森林结构，提高森林资源质量，增强森林生态功能和景观效益。</w:t>
      </w:r>
    </w:p>
    <w:p w14:paraId="504C41C0">
      <w:pPr>
        <w:keepNext w:val="0"/>
        <w:keepLines w:val="0"/>
        <w:pageBreakBefore w:val="0"/>
        <w:widowControl w:val="0"/>
        <w:suppressLineNumbers w:val="0"/>
        <w:kinsoku/>
        <w:wordWrap/>
        <w:overflowPunct/>
        <w:topLinePunct w:val="0"/>
        <w:autoSpaceDE/>
        <w:autoSpaceDN/>
        <w:bidi w:val="0"/>
        <w:adjustRightInd/>
        <w:snapToGrid/>
        <w:spacing w:line="360" w:lineRule="auto"/>
        <w:ind w:left="0" w:firstLine="482"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4、措施类型</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b w:val="0"/>
          <w:bCs w:val="0"/>
          <w:color w:val="auto"/>
          <w:kern w:val="0"/>
          <w:sz w:val="24"/>
          <w:szCs w:val="24"/>
          <w:highlight w:val="none"/>
          <w:lang w:val="en-US" w:eastAsia="zh-CN" w:bidi="ar"/>
        </w:rPr>
        <w:sym w:font="Wingdings" w:char="00A8"/>
      </w:r>
      <w:r>
        <w:rPr>
          <w:rFonts w:hint="eastAsia" w:ascii="宋体" w:hAnsi="宋体" w:eastAsia="宋体" w:cs="宋体"/>
          <w:b w:val="0"/>
          <w:bCs w:val="0"/>
          <w:color w:val="auto"/>
          <w:kern w:val="0"/>
          <w:sz w:val="24"/>
          <w:szCs w:val="24"/>
          <w:highlight w:val="none"/>
          <w:lang w:val="en-US" w:eastAsia="zh-CN" w:bidi="ar"/>
        </w:rPr>
        <w:t>大树培育、</w:t>
      </w:r>
      <w:r>
        <w:rPr>
          <w:rFonts w:hint="eastAsia" w:ascii="宋体" w:hAnsi="宋体" w:eastAsia="宋体" w:cs="宋体"/>
          <w:b w:val="0"/>
          <w:bCs w:val="0"/>
          <w:color w:val="auto"/>
          <w:kern w:val="0"/>
          <w:sz w:val="24"/>
          <w:szCs w:val="24"/>
          <w:highlight w:val="none"/>
          <w:lang w:val="en-US" w:eastAsia="zh-CN" w:bidi="ar"/>
        </w:rPr>
        <w:sym w:font="Wingdings" w:char="00A8"/>
      </w:r>
      <w:r>
        <w:rPr>
          <w:rFonts w:hint="eastAsia" w:ascii="宋体" w:hAnsi="宋体" w:eastAsia="宋体" w:cs="宋体"/>
          <w:b w:val="0"/>
          <w:bCs w:val="0"/>
          <w:color w:val="auto"/>
          <w:kern w:val="0"/>
          <w:sz w:val="24"/>
          <w:szCs w:val="24"/>
          <w:highlight w:val="none"/>
          <w:lang w:val="en-US" w:eastAsia="zh-CN" w:bidi="ar"/>
        </w:rPr>
        <w:t>浅</w:t>
      </w:r>
      <w:r>
        <w:rPr>
          <w:rFonts w:hint="eastAsia" w:ascii="宋体" w:hAnsi="宋体" w:eastAsia="宋体" w:cs="宋体"/>
          <w:color w:val="auto"/>
          <w:kern w:val="0"/>
          <w:sz w:val="24"/>
          <w:szCs w:val="24"/>
          <w:highlight w:val="none"/>
          <w:lang w:val="en-US" w:eastAsia="zh-CN" w:bidi="ar"/>
        </w:rPr>
        <w:t>山彩林。</w:t>
      </w:r>
    </w:p>
    <w:p w14:paraId="4BA8F026">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u w:val="single"/>
          <w:lang w:eastAsia="zh-CN"/>
        </w:rPr>
      </w:pPr>
    </w:p>
    <w:p w14:paraId="0C784DC0">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28" w:name="_Toc16753"/>
      <w:r>
        <w:rPr>
          <w:rFonts w:hint="eastAsia" w:ascii="宋体" w:hAnsi="宋体" w:eastAsia="宋体" w:cs="宋体"/>
          <w:b/>
          <w:bCs/>
          <w:color w:val="auto"/>
          <w:kern w:val="0"/>
          <w:sz w:val="24"/>
          <w:szCs w:val="24"/>
          <w:highlight w:val="none"/>
        </w:rPr>
        <w:t>第三条　抚育期限及养护期</w:t>
      </w:r>
      <w:bookmarkEnd w:id="828"/>
    </w:p>
    <w:p w14:paraId="618F35BE">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抚育期限为：</w:t>
      </w:r>
      <w:r>
        <w:rPr>
          <w:rFonts w:hint="eastAsia" w:ascii="宋体" w:hAnsi="宋体" w:eastAsia="宋体" w:cs="宋体"/>
          <w:color w:val="auto"/>
          <w:sz w:val="24"/>
          <w:szCs w:val="24"/>
          <w:highlight w:val="none"/>
          <w:u w:val="single"/>
        </w:rPr>
        <w:t>合同签订之日起至</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年    月    日</w:t>
      </w:r>
      <w:r>
        <w:rPr>
          <w:rFonts w:hint="eastAsia" w:ascii="宋体" w:hAnsi="宋体" w:eastAsia="宋体" w:cs="宋体"/>
          <w:color w:val="auto"/>
          <w:kern w:val="0"/>
          <w:sz w:val="24"/>
          <w:szCs w:val="24"/>
          <w:highlight w:val="none"/>
        </w:rPr>
        <w:t>。</w:t>
      </w:r>
    </w:p>
    <w:p w14:paraId="5AADF5A3">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①2026年11月30日前完成全部现场抚育作业，苗木成活率不低于85%。</w:t>
      </w:r>
    </w:p>
    <w:p w14:paraId="01B2DD59">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②苗木养护及保存期至2027年12月31日。</w:t>
      </w:r>
    </w:p>
    <w:p w14:paraId="1729E592">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③在第三年（即合同签订后的第三年整），苗木保存率≥85%。</w:t>
      </w:r>
    </w:p>
    <w:p w14:paraId="1D80D756">
      <w:pPr>
        <w:keepNext w:val="0"/>
        <w:keepLines w:val="0"/>
        <w:pageBreakBefore w:val="0"/>
        <w:overflowPunct/>
        <w:topLinePunct w:val="0"/>
        <w:bidi w:val="0"/>
        <w:spacing w:line="360" w:lineRule="auto"/>
        <w:ind w:left="0" w:firstLine="482" w:firstLineChars="200"/>
        <w:jc w:val="left"/>
        <w:outlineLvl w:val="1"/>
        <w:rPr>
          <w:rFonts w:hint="eastAsia" w:ascii="宋体" w:hAnsi="宋体" w:eastAsia="宋体" w:cs="宋体"/>
          <w:b/>
          <w:bCs/>
          <w:color w:val="auto"/>
          <w:sz w:val="24"/>
          <w:szCs w:val="24"/>
          <w:highlight w:val="none"/>
        </w:rPr>
      </w:pPr>
      <w:bookmarkStart w:id="829" w:name="_Toc14167"/>
    </w:p>
    <w:p w14:paraId="10DD84B4">
      <w:pPr>
        <w:keepNext w:val="0"/>
        <w:keepLines w:val="0"/>
        <w:pageBreakBefore w:val="0"/>
        <w:overflowPunct/>
        <w:topLinePunct w:val="0"/>
        <w:bidi w:val="0"/>
        <w:spacing w:line="360" w:lineRule="auto"/>
        <w:ind w:left="0" w:firstLine="482" w:firstLineChars="200"/>
        <w:jc w:val="left"/>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第四条  本合同文件及解释顺序</w:t>
      </w:r>
      <w:bookmarkEnd w:id="829"/>
    </w:p>
    <w:p w14:paraId="60B04C33">
      <w:pPr>
        <w:keepNext w:val="0"/>
        <w:keepLines w:val="0"/>
        <w:pageBreakBefore w:val="0"/>
        <w:overflowPunct/>
        <w:topLinePunct w:val="0"/>
        <w:bidi w:val="0"/>
        <w:spacing w:line="360" w:lineRule="auto"/>
        <w:ind w:left="0" w:firstLine="480" w:firstLineChars="200"/>
        <w:jc w:val="left"/>
        <w:outlineLvl w:val="2"/>
        <w:rPr>
          <w:rFonts w:hint="eastAsia" w:ascii="宋体" w:hAnsi="宋体" w:eastAsia="宋体" w:cs="宋体"/>
          <w:bCs/>
          <w:color w:val="auto"/>
          <w:sz w:val="24"/>
          <w:szCs w:val="24"/>
          <w:highlight w:val="none"/>
        </w:rPr>
      </w:pPr>
      <w:bookmarkStart w:id="830" w:name="_Toc337"/>
      <w:r>
        <w:rPr>
          <w:rFonts w:hint="eastAsia" w:ascii="宋体" w:hAnsi="宋体" w:eastAsia="宋体" w:cs="宋体"/>
          <w:bCs/>
          <w:color w:val="auto"/>
          <w:sz w:val="24"/>
          <w:szCs w:val="24"/>
          <w:highlight w:val="none"/>
        </w:rPr>
        <w:t>1.除双方另有约定以外，组成本合同的文件及优先解释顺序如下：</w:t>
      </w:r>
      <w:bookmarkEnd w:id="830"/>
    </w:p>
    <w:p w14:paraId="0073D5D0">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（1）本合同协议书；</w:t>
      </w:r>
    </w:p>
    <w:p w14:paraId="399D7E3C">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（2）中标通知书；</w:t>
      </w:r>
    </w:p>
    <w:p w14:paraId="4E5B6DCF">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（3）投标函及</w:t>
      </w:r>
      <w:r>
        <w:rPr>
          <w:rFonts w:hint="eastAsia" w:ascii="宋体" w:hAnsi="宋体" w:cs="宋体"/>
          <w:bCs/>
          <w:color w:val="auto"/>
          <w:sz w:val="24"/>
          <w:szCs w:val="24"/>
          <w:highlight w:val="none"/>
          <w:lang w:val="en-US" w:eastAsia="zh-CN"/>
        </w:rPr>
        <w:t>开标</w:t>
      </w:r>
      <w:r>
        <w:rPr>
          <w:rFonts w:hint="eastAsia" w:ascii="宋体" w:hAnsi="宋体" w:eastAsia="宋体" w:cs="宋体"/>
          <w:bCs/>
          <w:color w:val="auto"/>
          <w:sz w:val="24"/>
          <w:szCs w:val="24"/>
          <w:highlight w:val="none"/>
        </w:rPr>
        <w:t>一览表（如有）；</w:t>
      </w:r>
    </w:p>
    <w:p w14:paraId="085116F7">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（4）投标分项汇总表（如有）；</w:t>
      </w:r>
    </w:p>
    <w:p w14:paraId="6A065E22">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（5）服务标准和要求；</w:t>
      </w:r>
    </w:p>
    <w:p w14:paraId="75337777">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（6）双方签订的补充协议；</w:t>
      </w:r>
    </w:p>
    <w:p w14:paraId="569D00CA">
      <w:pPr>
        <w:keepNext w:val="0"/>
        <w:keepLines w:val="0"/>
        <w:pageBreakBefore w:val="0"/>
        <w:tabs>
          <w:tab w:val="left" w:pos="411"/>
        </w:tabs>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（7）责任书、承诺书；</w:t>
      </w:r>
    </w:p>
    <w:p w14:paraId="3F40F4D9">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（8）其他。</w:t>
      </w:r>
    </w:p>
    <w:p w14:paraId="469E7BEF">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双方在本合同履行中所共同签署或认可的符合现行法律、法规、规章及规范性文件，且符合本合同实质性约定的指令、洽商、纪要或同类性质的文件，均构成合同文件的有效补充。</w:t>
      </w:r>
    </w:p>
    <w:p w14:paraId="7BE03C19">
      <w:pPr>
        <w:keepNext w:val="0"/>
        <w:keepLines w:val="0"/>
        <w:pageBreakBefore w:val="0"/>
        <w:widowControl/>
        <w:overflowPunct/>
        <w:topLinePunct w:val="0"/>
        <w:bidi w:val="0"/>
        <w:spacing w:line="360" w:lineRule="auto"/>
        <w:ind w:left="0" w:firstLine="480" w:firstLineChars="200"/>
        <w:jc w:val="left"/>
        <w:outlineLvl w:val="1"/>
        <w:rPr>
          <w:rFonts w:hint="eastAsia" w:ascii="宋体" w:hAnsi="宋体" w:eastAsia="宋体" w:cs="宋体"/>
          <w:color w:val="auto"/>
          <w:kern w:val="0"/>
          <w:sz w:val="24"/>
          <w:szCs w:val="24"/>
          <w:highlight w:val="none"/>
        </w:rPr>
      </w:pPr>
      <w:bookmarkStart w:id="831" w:name="_Toc23892"/>
    </w:p>
    <w:p w14:paraId="03C9CFDB">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第五条　抚育质量和考核</w:t>
      </w:r>
      <w:bookmarkEnd w:id="831"/>
    </w:p>
    <w:p w14:paraId="3D1E03F4">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抚育质量：</w:t>
      </w:r>
      <w:r>
        <w:rPr>
          <w:rFonts w:hint="eastAsia" w:ascii="宋体" w:hAnsi="宋体" w:eastAsia="宋体" w:cs="宋体"/>
          <w:color w:val="auto"/>
          <w:kern w:val="0"/>
          <w:sz w:val="24"/>
          <w:szCs w:val="24"/>
          <w:highlight w:val="none"/>
          <w:u w:val="single"/>
        </w:rPr>
        <w:t>达标（合格），达到《</w:t>
      </w:r>
      <w:r>
        <w:rPr>
          <w:rFonts w:hint="eastAsia" w:ascii="宋体" w:hAnsi="宋体" w:cs="宋体"/>
          <w:color w:val="auto"/>
          <w:kern w:val="0"/>
          <w:sz w:val="24"/>
          <w:szCs w:val="24"/>
          <w:highlight w:val="none"/>
          <w:u w:val="single"/>
          <w:lang w:eastAsia="zh-CN"/>
        </w:rPr>
        <w:t>渤海镇 2026 年山区森林健康经营林木抚育项目作业设计</w:t>
      </w:r>
      <w:r>
        <w:rPr>
          <w:rFonts w:hint="eastAsia" w:ascii="宋体" w:hAnsi="宋体" w:eastAsia="宋体" w:cs="宋体"/>
          <w:color w:val="auto"/>
          <w:kern w:val="0"/>
          <w:sz w:val="24"/>
          <w:szCs w:val="24"/>
          <w:highlight w:val="none"/>
          <w:u w:val="single"/>
        </w:rPr>
        <w:t>》和《北京市山区森林抚育技术规定（2023）》</w:t>
      </w:r>
      <w:r>
        <w:rPr>
          <w:rFonts w:hint="eastAsia" w:ascii="宋体" w:hAnsi="宋体" w:eastAsia="宋体" w:cs="宋体"/>
          <w:color w:val="auto"/>
          <w:kern w:val="0"/>
          <w:sz w:val="24"/>
          <w:szCs w:val="24"/>
          <w:highlight w:val="none"/>
          <w:u w:val="single"/>
          <w:lang w:val="en-US" w:eastAsia="zh-CN"/>
        </w:rPr>
        <w:t>要求</w:t>
      </w:r>
      <w:r>
        <w:rPr>
          <w:rFonts w:hint="eastAsia" w:ascii="宋体" w:hAnsi="宋体" w:eastAsia="宋体" w:cs="宋体"/>
          <w:color w:val="auto"/>
          <w:kern w:val="0"/>
          <w:sz w:val="24"/>
          <w:szCs w:val="24"/>
          <w:highlight w:val="none"/>
        </w:rPr>
        <w:t>。</w:t>
      </w:r>
    </w:p>
    <w:p w14:paraId="13F51FBB">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考核</w:t>
      </w:r>
      <w:r>
        <w:rPr>
          <w:rFonts w:hint="eastAsia" w:ascii="宋体" w:hAnsi="宋体" w:cs="宋体"/>
          <w:color w:val="auto"/>
          <w:kern w:val="0"/>
          <w:sz w:val="24"/>
          <w:szCs w:val="24"/>
          <w:highlight w:val="none"/>
          <w:lang w:val="en-US" w:eastAsia="zh-CN"/>
        </w:rPr>
        <w:t>标准</w:t>
      </w:r>
      <w:r>
        <w:rPr>
          <w:rFonts w:hint="eastAsia" w:ascii="宋体" w:hAnsi="宋体" w:cs="宋体"/>
          <w:color w:val="auto"/>
          <w:kern w:val="0"/>
          <w:sz w:val="24"/>
          <w:szCs w:val="24"/>
          <w:highlight w:val="none"/>
          <w:lang w:eastAsia="zh-CN"/>
        </w:rPr>
        <w:t>：</w:t>
      </w:r>
    </w:p>
    <w:p w14:paraId="33F13BE3">
      <w:pPr>
        <w:keepNext w:val="0"/>
        <w:keepLines w:val="0"/>
        <w:pageBreakBefore w:val="0"/>
        <w:numPr>
          <w:ilvl w:val="-1"/>
          <w:numId w:val="0"/>
        </w:numPr>
        <w:tabs>
          <w:tab w:val="left" w:pos="851"/>
        </w:tabs>
        <w:overflowPunct/>
        <w:topLinePunct w:val="0"/>
        <w:bidi w:val="0"/>
        <w:spacing w:line="360" w:lineRule="auto"/>
        <w:ind w:left="420" w:leftChars="200" w:firstLine="0" w:firstLineChars="0"/>
        <w:jc w:val="left"/>
        <w:outlineLvl w:val="2"/>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1</w:t>
      </w:r>
      <w:r>
        <w:rPr>
          <w:rFonts w:hint="eastAsia" w:ascii="宋体" w:hAnsi="宋体" w:cs="宋体"/>
          <w:bCs/>
          <w:color w:val="auto"/>
          <w:sz w:val="24"/>
          <w:szCs w:val="24"/>
          <w:highlight w:val="none"/>
          <w:lang w:eastAsia="zh-CN"/>
        </w:rPr>
        <w:t>）</w:t>
      </w:r>
      <w:r>
        <w:rPr>
          <w:rFonts w:hint="eastAsia" w:ascii="宋体" w:hAnsi="宋体" w:eastAsia="宋体" w:cs="宋体"/>
          <w:bCs/>
          <w:color w:val="auto"/>
          <w:sz w:val="24"/>
          <w:szCs w:val="24"/>
          <w:highlight w:val="none"/>
        </w:rPr>
        <w:t>《</w:t>
      </w:r>
      <w:r>
        <w:rPr>
          <w:rFonts w:hint="eastAsia" w:ascii="宋体" w:hAnsi="宋体" w:cs="宋体"/>
          <w:color w:val="auto"/>
          <w:kern w:val="0"/>
          <w:sz w:val="24"/>
          <w:szCs w:val="24"/>
          <w:highlight w:val="none"/>
          <w:u w:val="single"/>
          <w:lang w:eastAsia="zh-CN"/>
        </w:rPr>
        <w:t>渤海镇</w:t>
      </w:r>
      <w:r>
        <w:rPr>
          <w:rFonts w:hint="eastAsia" w:ascii="宋体" w:hAnsi="宋体" w:eastAsia="宋体" w:cs="宋体"/>
          <w:color w:val="auto"/>
          <w:kern w:val="0"/>
          <w:sz w:val="24"/>
          <w:szCs w:val="24"/>
          <w:highlight w:val="none"/>
          <w:u w:val="single"/>
        </w:rPr>
        <w:t xml:space="preserve"> 2026 年山区森林健康经营林木抚育项目作业设计</w:t>
      </w:r>
      <w:r>
        <w:rPr>
          <w:rFonts w:hint="eastAsia" w:ascii="宋体" w:hAnsi="宋体" w:eastAsia="宋体" w:cs="宋体"/>
          <w:bCs/>
          <w:color w:val="auto"/>
          <w:sz w:val="24"/>
          <w:szCs w:val="24"/>
          <w:highlight w:val="none"/>
        </w:rPr>
        <w:t>》；</w:t>
      </w:r>
    </w:p>
    <w:p w14:paraId="533275F3">
      <w:pPr>
        <w:keepNext w:val="0"/>
        <w:keepLines w:val="0"/>
        <w:pageBreakBefore w:val="0"/>
        <w:numPr>
          <w:ilvl w:val="-1"/>
          <w:numId w:val="0"/>
        </w:numPr>
        <w:tabs>
          <w:tab w:val="left" w:pos="851"/>
        </w:tabs>
        <w:overflowPunct/>
        <w:topLinePunct w:val="0"/>
        <w:bidi w:val="0"/>
        <w:spacing w:line="360" w:lineRule="auto"/>
        <w:ind w:left="420" w:leftChars="200" w:firstLine="0" w:firstLineChars="0"/>
        <w:jc w:val="left"/>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2</w:t>
      </w:r>
      <w:r>
        <w:rPr>
          <w:rFonts w:hint="eastAsia" w:ascii="宋体" w:hAnsi="宋体" w:cs="宋体"/>
          <w:bCs/>
          <w:color w:val="auto"/>
          <w:sz w:val="24"/>
          <w:szCs w:val="24"/>
          <w:highlight w:val="none"/>
          <w:lang w:eastAsia="zh-CN"/>
        </w:rPr>
        <w:t>）</w:t>
      </w:r>
      <w:r>
        <w:rPr>
          <w:rFonts w:hint="eastAsia" w:ascii="宋体" w:hAnsi="宋体" w:eastAsia="宋体" w:cs="宋体"/>
          <w:bCs/>
          <w:color w:val="auto"/>
          <w:sz w:val="24"/>
          <w:szCs w:val="24"/>
          <w:highlight w:val="none"/>
        </w:rPr>
        <w:t>《</w:t>
      </w:r>
      <w:r>
        <w:rPr>
          <w:rFonts w:hint="eastAsia" w:ascii="宋体" w:hAnsi="宋体" w:eastAsia="宋体" w:cs="宋体"/>
          <w:color w:val="auto"/>
          <w:kern w:val="0"/>
          <w:sz w:val="24"/>
          <w:szCs w:val="24"/>
          <w:highlight w:val="none"/>
          <w:u w:val="single"/>
        </w:rPr>
        <w:t>北京市山区森林抚育技术规定（2023）》</w:t>
      </w:r>
      <w:r>
        <w:rPr>
          <w:rFonts w:hint="eastAsia" w:ascii="宋体" w:hAnsi="宋体" w:eastAsia="宋体" w:cs="宋体"/>
          <w:bCs/>
          <w:color w:val="auto"/>
          <w:sz w:val="24"/>
          <w:szCs w:val="24"/>
          <w:highlight w:val="none"/>
        </w:rPr>
        <w:t>；</w:t>
      </w:r>
    </w:p>
    <w:p w14:paraId="1721B5AB">
      <w:pPr>
        <w:keepNext w:val="0"/>
        <w:keepLines w:val="0"/>
        <w:pageBreakBefore w:val="0"/>
        <w:numPr>
          <w:ilvl w:val="-1"/>
          <w:numId w:val="0"/>
        </w:numPr>
        <w:tabs>
          <w:tab w:val="left" w:pos="851"/>
        </w:tabs>
        <w:overflowPunct/>
        <w:topLinePunct w:val="0"/>
        <w:bidi w:val="0"/>
        <w:spacing w:line="360" w:lineRule="auto"/>
        <w:ind w:left="420" w:leftChars="200" w:firstLine="0" w:firstLineChars="0"/>
        <w:jc w:val="left"/>
        <w:rPr>
          <w:rFonts w:hint="eastAsia" w:ascii="宋体" w:hAnsi="宋体" w:eastAsia="宋体" w:cs="宋体"/>
          <w:bCs/>
          <w:color w:val="auto"/>
          <w:sz w:val="24"/>
          <w:szCs w:val="24"/>
          <w:highlight w:val="none"/>
        </w:rPr>
      </w:pPr>
      <w:r>
        <w:rPr>
          <w:rFonts w:hint="eastAsia" w:ascii="宋体" w:hAnsi="宋体" w:cs="宋体"/>
          <w:b w:val="0"/>
          <w:color w:val="auto"/>
          <w:sz w:val="24"/>
          <w:highlight w:val="none"/>
          <w:lang w:val="en-US" w:eastAsia="zh-CN"/>
        </w:rPr>
        <w:t>（3）</w:t>
      </w:r>
      <w:r>
        <w:rPr>
          <w:rFonts w:hint="eastAsia" w:ascii="宋体" w:hAnsi="宋体" w:cs="宋体"/>
          <w:b w:val="0"/>
          <w:color w:val="auto"/>
          <w:sz w:val="24"/>
          <w:highlight w:val="none"/>
          <w:u w:val="single"/>
          <w:lang w:val="en-US" w:eastAsia="zh-CN"/>
        </w:rPr>
        <w:t>验收</w:t>
      </w:r>
      <w:r>
        <w:rPr>
          <w:rFonts w:hint="eastAsia" w:ascii="宋体" w:hAnsi="宋体" w:eastAsia="宋体" w:cs="宋体"/>
          <w:b w:val="0"/>
          <w:color w:val="auto"/>
          <w:sz w:val="24"/>
          <w:highlight w:val="none"/>
          <w:u w:val="single"/>
        </w:rPr>
        <w:t>抚育合格率</w:t>
      </w:r>
      <w:r>
        <w:rPr>
          <w:rFonts w:hint="eastAsia" w:ascii="宋体" w:hAnsi="宋体" w:cs="宋体"/>
          <w:b w:val="0"/>
          <w:color w:val="auto"/>
          <w:sz w:val="24"/>
          <w:highlight w:val="none"/>
          <w:u w:val="single"/>
          <w:lang w:val="en-US" w:eastAsia="zh-CN"/>
        </w:rPr>
        <w:t>达到</w:t>
      </w:r>
      <w:r>
        <w:rPr>
          <w:rFonts w:hint="eastAsia" w:ascii="宋体" w:hAnsi="宋体" w:eastAsia="宋体" w:cs="宋体"/>
          <w:b w:val="0"/>
          <w:color w:val="auto"/>
          <w:sz w:val="24"/>
          <w:highlight w:val="none"/>
          <w:u w:val="single"/>
        </w:rPr>
        <w:t>100%</w:t>
      </w:r>
      <w:r>
        <w:rPr>
          <w:rFonts w:hint="eastAsia" w:ascii="宋体" w:hAnsi="宋体" w:cs="宋体"/>
          <w:b w:val="0"/>
          <w:color w:val="auto"/>
          <w:sz w:val="24"/>
          <w:highlight w:val="none"/>
          <w:u w:val="single"/>
          <w:lang w:eastAsia="zh-CN"/>
        </w:rPr>
        <w:t>，三年保存率应达85%以上</w:t>
      </w:r>
      <w:r>
        <w:rPr>
          <w:rFonts w:hint="eastAsia" w:ascii="宋体" w:hAnsi="宋体" w:eastAsia="宋体" w:cs="宋体"/>
          <w:b w:val="0"/>
          <w:color w:val="auto"/>
          <w:sz w:val="24"/>
          <w:highlight w:val="none"/>
          <w:u w:val="single"/>
        </w:rPr>
        <w:t>。</w:t>
      </w:r>
    </w:p>
    <w:p w14:paraId="22978694">
      <w:pPr>
        <w:numPr>
          <w:ilvl w:val="-1"/>
          <w:numId w:val="0"/>
        </w:numPr>
        <w:spacing w:line="360" w:lineRule="auto"/>
        <w:ind w:left="0" w:firstLine="480" w:firstLineChars="200"/>
        <w:rPr>
          <w:rFonts w:hint="eastAsia" w:ascii="宋体" w:hAnsi="宋体" w:eastAsia="宋体" w:cs="宋体"/>
          <w:color w:val="auto"/>
          <w:sz w:val="24"/>
          <w:highlight w:val="none"/>
        </w:rPr>
      </w:pPr>
      <w:r>
        <w:rPr>
          <w:rFonts w:hint="eastAsia" w:ascii="宋体" w:hAnsi="宋体" w:cs="宋体"/>
          <w:b w:val="0"/>
          <w:color w:val="auto"/>
          <w:sz w:val="24"/>
          <w:highlight w:val="none"/>
          <w:lang w:val="en-US" w:eastAsia="zh-CN"/>
        </w:rPr>
        <w:t>3、检查验收程序及内容：</w:t>
      </w:r>
    </w:p>
    <w:p w14:paraId="42002E18">
      <w:pPr>
        <w:keepNext w:val="0"/>
        <w:keepLines w:val="0"/>
        <w:widowControl/>
        <w:suppressLineNumbers w:val="0"/>
        <w:spacing w:line="360" w:lineRule="auto"/>
        <w:ind w:firstLine="482" w:firstLineChars="200"/>
        <w:jc w:val="left"/>
        <w:rPr>
          <w:color w:val="auto"/>
          <w:sz w:val="24"/>
          <w:highlight w:val="none"/>
        </w:rPr>
      </w:pPr>
      <w:bookmarkStart w:id="832" w:name="_Toc18349"/>
      <w:r>
        <w:rPr>
          <w:rFonts w:hint="eastAsia" w:ascii="仿宋" w:hAnsi="仿宋" w:eastAsia="仿宋" w:cs="仿宋"/>
          <w:b/>
          <w:bCs/>
          <w:color w:val="auto"/>
          <w:kern w:val="0"/>
          <w:sz w:val="24"/>
          <w:szCs w:val="24"/>
          <w:highlight w:val="none"/>
          <w:lang w:val="en-US" w:eastAsia="zh-CN" w:bidi="ar"/>
        </w:rPr>
        <w:t>（一）</w:t>
      </w:r>
      <w:r>
        <w:rPr>
          <w:rFonts w:ascii="仿宋" w:hAnsi="仿宋" w:eastAsia="仿宋" w:cs="仿宋"/>
          <w:b/>
          <w:bCs/>
          <w:color w:val="auto"/>
          <w:kern w:val="0"/>
          <w:sz w:val="24"/>
          <w:szCs w:val="24"/>
          <w:highlight w:val="none"/>
          <w:lang w:val="en-US" w:eastAsia="zh-CN" w:bidi="ar"/>
        </w:rPr>
        <w:t xml:space="preserve">检查验收程序 </w:t>
      </w:r>
    </w:p>
    <w:p w14:paraId="3C990DEC">
      <w:pPr>
        <w:keepNext w:val="0"/>
        <w:keepLines w:val="0"/>
        <w:widowControl/>
        <w:numPr>
          <w:ilvl w:val="0"/>
          <w:numId w:val="35"/>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本次检查验收按照北京市园林绿化局统一安排部署，实行镇级自查、区级核查、市级抽查的三级检查验收制度。</w:t>
      </w:r>
    </w:p>
    <w:p w14:paraId="745E7E35">
      <w:pPr>
        <w:keepNext w:val="0"/>
        <w:keepLines w:val="0"/>
        <w:widowControl/>
        <w:numPr>
          <w:ilvl w:val="0"/>
          <w:numId w:val="35"/>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镇级自查：由乡镇林业站或集体林场负责组织实施，可自行组织技术人员或委托有资质的专业机构对抚育经营工程完成情况执行全面检查，包括外业检查和内业检查，外业检查必须对全部抚育作业小班逐一进行现场检查，编制镇级自查验收报告并上报区园林绿化局。</w:t>
      </w:r>
    </w:p>
    <w:p w14:paraId="09E875F9">
      <w:pPr>
        <w:keepNext w:val="0"/>
        <w:keepLines w:val="0"/>
        <w:widowControl/>
        <w:numPr>
          <w:ilvl w:val="0"/>
          <w:numId w:val="35"/>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区级核查：由区园林绿化局负责组织实施，根据各乡镇上报的自查验收成果资料，可自行组织技术人员或委托有资质的专业机构开展抽样核查工作，编制区级核查验收报告。</w:t>
      </w:r>
    </w:p>
    <w:p w14:paraId="0DCAED14">
      <w:pPr>
        <w:keepNext w:val="0"/>
        <w:keepLines w:val="0"/>
        <w:widowControl/>
        <w:numPr>
          <w:ilvl w:val="0"/>
          <w:numId w:val="35"/>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市级抽查：由市园林绿化局根据区级单位上报的区级核查验收报告，组织技术人员或委托有资质的专业机构以区为单位，开展市级抽查工作，作为市级对区级核查结果的进一步核证。</w:t>
      </w:r>
    </w:p>
    <w:p w14:paraId="15C4FBEF">
      <w:pPr>
        <w:keepNext w:val="0"/>
        <w:keepLines w:val="0"/>
        <w:widowControl/>
        <w:numPr>
          <w:ilvl w:val="0"/>
          <w:numId w:val="35"/>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先进行区级自查，区级自查由区园林绿化局负责组织实施。可委托有资质的专业机构对作业完成情况按小班进行100%的全面检查，编制区自查验收报告并上报市园林绿化局。</w:t>
      </w:r>
    </w:p>
    <w:p w14:paraId="20D2610B">
      <w:pPr>
        <w:keepNext w:val="0"/>
        <w:keepLines w:val="0"/>
        <w:widowControl/>
        <w:numPr>
          <w:ilvl w:val="0"/>
          <w:numId w:val="35"/>
        </w:numPr>
        <w:suppressLineNumbers w:val="0"/>
        <w:spacing w:line="360" w:lineRule="auto"/>
        <w:ind w:firstLine="480" w:firstLineChars="200"/>
        <w:jc w:val="left"/>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然后进行市级核查，市级核查由市园林绿化局负责组织实施。根据各区上报的自查验收成果资料，委托具有检查验收、质量效益评估资质的单位开展抽样核查工作，并编制市级核查验收报告。</w:t>
      </w:r>
    </w:p>
    <w:p w14:paraId="2C594333">
      <w:pPr>
        <w:keepNext w:val="0"/>
        <w:keepLines w:val="0"/>
        <w:widowControl/>
        <w:suppressLineNumbers w:val="0"/>
        <w:spacing w:line="360" w:lineRule="auto"/>
        <w:ind w:firstLine="482" w:firstLineChars="200"/>
        <w:jc w:val="left"/>
        <w:rPr>
          <w:color w:val="auto"/>
          <w:sz w:val="24"/>
          <w:highlight w:val="none"/>
        </w:rPr>
      </w:pPr>
      <w:r>
        <w:rPr>
          <w:rFonts w:hint="eastAsia" w:cs="Times New Roman"/>
          <w:b/>
          <w:bCs/>
          <w:color w:val="auto"/>
          <w:kern w:val="0"/>
          <w:sz w:val="24"/>
          <w:szCs w:val="24"/>
          <w:highlight w:val="none"/>
          <w:lang w:val="en-US" w:eastAsia="zh-CN" w:bidi="ar"/>
        </w:rPr>
        <w:t>（二）</w:t>
      </w:r>
      <w:r>
        <w:rPr>
          <w:rFonts w:hint="eastAsia" w:ascii="仿宋" w:hAnsi="仿宋" w:eastAsia="仿宋" w:cs="仿宋"/>
          <w:b/>
          <w:bCs/>
          <w:color w:val="auto"/>
          <w:kern w:val="0"/>
          <w:sz w:val="24"/>
          <w:szCs w:val="24"/>
          <w:highlight w:val="none"/>
          <w:lang w:val="en-US" w:eastAsia="zh-CN" w:bidi="ar"/>
        </w:rPr>
        <w:t xml:space="preserve">检查验收内容 </w:t>
      </w:r>
    </w:p>
    <w:p w14:paraId="37247ADE">
      <w:pPr>
        <w:keepNext w:val="0"/>
        <w:keepLines w:val="0"/>
        <w:widowControl/>
        <w:numPr>
          <w:ilvl w:val="0"/>
          <w:numId w:val="36"/>
        </w:numPr>
        <w:suppressLineNumbers w:val="0"/>
        <w:spacing w:line="360" w:lineRule="auto"/>
        <w:ind w:firstLine="480" w:firstLineChars="200"/>
        <w:jc w:val="left"/>
        <w:rPr>
          <w:rFonts w:hint="eastAsia" w:ascii="宋体" w:hAnsi="宋体" w:cs="宋体"/>
          <w:b w:val="0"/>
          <w:bCs w:val="0"/>
          <w:color w:val="auto"/>
          <w:kern w:val="0"/>
          <w:sz w:val="24"/>
          <w:highlight w:val="none"/>
          <w:lang w:bidi="ar"/>
        </w:rPr>
      </w:pPr>
      <w:r>
        <w:rPr>
          <w:rFonts w:hint="eastAsia" w:ascii="宋体" w:hAnsi="宋体" w:eastAsia="宋体" w:cs="宋体"/>
          <w:b w:val="0"/>
          <w:bCs w:val="0"/>
          <w:color w:val="auto"/>
          <w:kern w:val="0"/>
          <w:sz w:val="24"/>
          <w:szCs w:val="24"/>
          <w:highlight w:val="none"/>
          <w:lang w:val="en-US" w:eastAsia="zh-CN" w:bidi="ar"/>
        </w:rPr>
        <w:t xml:space="preserve">检查验收工作以现地检查为基础，以作业设计小班为单位。 </w:t>
      </w:r>
    </w:p>
    <w:p w14:paraId="0C6EE2A0">
      <w:pPr>
        <w:keepNext w:val="0"/>
        <w:keepLines w:val="0"/>
        <w:widowControl/>
        <w:numPr>
          <w:ilvl w:val="0"/>
          <w:numId w:val="36"/>
        </w:numPr>
        <w:suppressLineNumbers w:val="0"/>
        <w:spacing w:line="360" w:lineRule="auto"/>
        <w:ind w:firstLine="480" w:firstLineChars="200"/>
        <w:jc w:val="left"/>
        <w:rPr>
          <w:rFonts w:hint="eastAsia" w:ascii="宋体" w:hAnsi="宋体" w:cs="宋体"/>
          <w:b w:val="0"/>
          <w:bCs w:val="0"/>
          <w:color w:val="auto"/>
          <w:kern w:val="0"/>
          <w:sz w:val="24"/>
          <w:highlight w:val="none"/>
          <w:lang w:bidi="ar"/>
        </w:rPr>
      </w:pPr>
      <w:r>
        <w:rPr>
          <w:rFonts w:hint="eastAsia" w:ascii="宋体" w:hAnsi="宋体" w:eastAsia="宋体" w:cs="宋体"/>
          <w:b w:val="0"/>
          <w:bCs w:val="0"/>
          <w:color w:val="auto"/>
          <w:kern w:val="0"/>
          <w:sz w:val="24"/>
          <w:szCs w:val="24"/>
          <w:highlight w:val="none"/>
          <w:lang w:val="en-US" w:eastAsia="zh-CN" w:bidi="ar"/>
        </w:rPr>
        <w:t>作业方式是否符合当前林分特点且正确反映实际需要。</w:t>
      </w:r>
    </w:p>
    <w:p w14:paraId="265E8C7A">
      <w:pPr>
        <w:keepNext w:val="0"/>
        <w:keepLines w:val="0"/>
        <w:widowControl/>
        <w:numPr>
          <w:ilvl w:val="0"/>
          <w:numId w:val="36"/>
        </w:numPr>
        <w:suppressLineNumbers w:val="0"/>
        <w:spacing w:line="360" w:lineRule="auto"/>
        <w:ind w:firstLine="480" w:firstLineChars="200"/>
        <w:jc w:val="left"/>
        <w:rPr>
          <w:rFonts w:hint="eastAsia" w:ascii="宋体" w:hAnsi="宋体" w:cs="宋体"/>
          <w:b w:val="0"/>
          <w:bCs w:val="0"/>
          <w:color w:val="auto"/>
          <w:kern w:val="0"/>
          <w:sz w:val="24"/>
          <w:highlight w:val="none"/>
          <w:lang w:bidi="ar"/>
        </w:rPr>
      </w:pPr>
      <w:r>
        <w:rPr>
          <w:rFonts w:hint="eastAsia" w:ascii="宋体" w:hAnsi="宋体" w:cs="宋体"/>
          <w:b w:val="0"/>
          <w:bCs w:val="0"/>
          <w:color w:val="auto"/>
          <w:kern w:val="0"/>
          <w:sz w:val="24"/>
          <w:highlight w:val="none"/>
          <w:lang w:bidi="ar"/>
        </w:rPr>
        <w:t>检查森林抚育经营工程任务的完成面积；检查各项抚育措施完成情况及林木生长情况，重点检查是否按相应的《作业设计》和《北京市山区森林抚育技术规定（2023）》的要求施工作业，包括但不限于间伐强度、目标树选择、干扰树采伐、修枝、补植、促进天然更新、侧方割灌等抚育作业措施的完成情况，检查作业后的目标树、补植苗木的数量质量是否符合设计要求，促进的优势天然更新苗的生长情况；检查设计的作业步道、林缘建设等森林生态系统促进作业以及示范区配套设施 完成情况；检查工程管理情况，包括组织结构、管理制度、资金使用情况以及各项管理措施落实情况；检查抚育经营档案管理情况，包括管理档案、技术档案、财务档案等方面的资料、音像、图片。</w:t>
      </w:r>
    </w:p>
    <w:p w14:paraId="4CDC6CB7">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p>
    <w:p w14:paraId="3210E513">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第六条　双方一般权利和义务</w:t>
      </w:r>
      <w:bookmarkEnd w:id="832"/>
    </w:p>
    <w:p w14:paraId="3B473E9C">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33" w:name="_Toc2175"/>
      <w:r>
        <w:rPr>
          <w:rFonts w:hint="eastAsia" w:ascii="宋体" w:hAnsi="宋体" w:eastAsia="宋体" w:cs="宋体"/>
          <w:color w:val="auto"/>
          <w:kern w:val="0"/>
          <w:sz w:val="24"/>
          <w:szCs w:val="24"/>
          <w:highlight w:val="none"/>
        </w:rPr>
        <w:t>1．甲方驻场代表</w:t>
      </w:r>
      <w:bookmarkEnd w:id="833"/>
    </w:p>
    <w:p w14:paraId="41A607C7">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（1）甲方指定</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为甲方驻场代表，代表甲方履行本合同义务。</w:t>
      </w:r>
    </w:p>
    <w:p w14:paraId="4137F20A">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）乙方对甲方驻场代表的指令应予执行。甲方驻场代表的指令应以书面发出，否则无效。乙方认为甲方驻场代表指令不合理，应在收到指令后</w:t>
      </w:r>
      <w:r>
        <w:rPr>
          <w:rFonts w:hint="eastAsia" w:ascii="宋体" w:hAnsi="宋体" w:cs="宋体"/>
          <w:color w:val="auto"/>
          <w:kern w:val="0"/>
          <w:sz w:val="24"/>
          <w:szCs w:val="24"/>
          <w:highlight w:val="none"/>
          <w:u w:val="single"/>
          <w:lang w:val="en-US" w:eastAsia="zh-CN"/>
        </w:rPr>
        <w:t xml:space="preserve"> 8 </w:t>
      </w:r>
      <w:r>
        <w:rPr>
          <w:rFonts w:hint="eastAsia" w:ascii="宋体" w:hAnsi="宋体" w:eastAsia="宋体" w:cs="宋体"/>
          <w:color w:val="auto"/>
          <w:kern w:val="0"/>
          <w:sz w:val="24"/>
          <w:szCs w:val="24"/>
          <w:highlight w:val="none"/>
        </w:rPr>
        <w:t>小时内向甲方驻场代表提出修改指令的书面报告，甲方驻场代表在收到乙方报告后</w:t>
      </w:r>
      <w:r>
        <w:rPr>
          <w:rFonts w:hint="eastAsia" w:ascii="宋体" w:hAnsi="宋体" w:cs="宋体"/>
          <w:color w:val="auto"/>
          <w:kern w:val="0"/>
          <w:sz w:val="24"/>
          <w:szCs w:val="24"/>
          <w:highlight w:val="none"/>
          <w:u w:val="single"/>
          <w:lang w:val="en-US" w:eastAsia="zh-CN"/>
        </w:rPr>
        <w:t xml:space="preserve"> 24 </w:t>
      </w:r>
      <w:r>
        <w:rPr>
          <w:rFonts w:hint="eastAsia" w:ascii="宋体" w:hAnsi="宋体" w:eastAsia="宋体" w:cs="宋体"/>
          <w:color w:val="auto"/>
          <w:kern w:val="0"/>
          <w:sz w:val="24"/>
          <w:szCs w:val="24"/>
          <w:highlight w:val="none"/>
        </w:rPr>
        <w:t>小时内作出修改指令或继续执行原指令的决定，并以书面形式通知乙方，乙方应予执行。</w:t>
      </w:r>
    </w:p>
    <w:p w14:paraId="4010FB93">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）甲方驻场代表应按合同约定，及时向乙方提供所需指令、批准并履行约定的其他义务。</w:t>
      </w:r>
    </w:p>
    <w:p w14:paraId="6A447E75">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）在合同履行过程中，确有必要时，甲方可更换甲方驻场代表。如需更换甲方驻场代表，甲方应至少提前7天以书面形式通知乙方，后任甲方驻场代表继续行使合同约定的职权，履行约定的义务。</w:t>
      </w:r>
    </w:p>
    <w:p w14:paraId="238F2668">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34" w:name="_Toc20388"/>
      <w:r>
        <w:rPr>
          <w:rFonts w:hint="eastAsia" w:ascii="宋体" w:hAnsi="宋体" w:eastAsia="宋体" w:cs="宋体"/>
          <w:color w:val="auto"/>
          <w:kern w:val="0"/>
          <w:sz w:val="24"/>
          <w:szCs w:val="24"/>
          <w:highlight w:val="none"/>
        </w:rPr>
        <w:t>2．乙方项目负责人</w:t>
      </w:r>
      <w:bookmarkEnd w:id="834"/>
    </w:p>
    <w:p w14:paraId="5C6B5A13">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（1）乙方任命</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none"/>
          <w:lang w:val="en-US" w:eastAsia="zh-CN"/>
        </w:rPr>
        <w:t>身份证号：</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为乙方项目负责人，代表乙方履行本合同义务，项目负责人须保证每周在施工现场2天以上，采购单位检查或验收时，项目负责人不得以任何理由不在场。</w:t>
      </w:r>
    </w:p>
    <w:p w14:paraId="56D4FB74">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（2）乙方依据合同发出的通知，以书面形式由乙方项目负责人签字后送交甲方驻场代表，甲方驻场代表在回执上签署姓名和收到时间后生效。</w:t>
      </w:r>
    </w:p>
    <w:p w14:paraId="4FD36BC6">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乙方负责人按照本合同的约定及甲方驻场代表依据合同发出的指令组织抚育工作。在情况紧急且无法与甲方驻场代表联系时，乙方负责人应当采取保证人员生命、财产安全的合理紧急措施，并在采取措施后48小时内向甲方驻场代表提交报告。责任在乙方的，由乙方承担费用，并赔偿甲方损失。</w:t>
      </w:r>
    </w:p>
    <w:p w14:paraId="7469EF5F">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（4）乙方如需要更换乙方负责人，应至少提前7天以书面形式向甲方提出申请,经甲方批准同意后方可更换, 后任乙方负责人继续行使合同约定的职权，履行约定的义务。如甲方不批准,乙方不得更换项目负责人。</w:t>
      </w:r>
    </w:p>
    <w:p w14:paraId="0512856F">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（5）乙方项目负责人不称职时，甲方要求更换乙方项目负责人时，乙方必须按甲方要求，以称职人员更换。</w:t>
      </w:r>
    </w:p>
    <w:p w14:paraId="29D22596">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35" w:name="_Toc25812"/>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．甲方工作</w:t>
      </w:r>
      <w:bookmarkEnd w:id="835"/>
    </w:p>
    <w:p w14:paraId="5B6A3763">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（1）组织召开抚育要求交底会。</w:t>
      </w:r>
    </w:p>
    <w:p w14:paraId="6F878E47">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（2）在乙方开展抚育工作前，甲方负责提供现状场地的乡镇林业主管部门的联系方式告知乙方，由乙方自行对接。甲方负责协调设计单位对乙方进行抚育地块和边界认领。</w:t>
      </w:r>
    </w:p>
    <w:p w14:paraId="2A75AA88">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（3）按照本合同约定，监督、检查、考核乙方的工作。</w:t>
      </w:r>
    </w:p>
    <w:p w14:paraId="73A399B7">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（4）按合同约定向乙方支付抚育费用。</w:t>
      </w:r>
    </w:p>
    <w:p w14:paraId="576CB5E7">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36" w:name="_Toc3864"/>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．乙方工作</w:t>
      </w:r>
      <w:bookmarkEnd w:id="836"/>
    </w:p>
    <w:p w14:paraId="46C67A3E">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与设计单位完成抚育地块和边界认领后，根据抚育工作的需要进行场地整理，</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的抚育地块、边界认领、场地整理等抚育前的工作必须在交底会后</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日内完成。</w:t>
      </w:r>
    </w:p>
    <w:p w14:paraId="3573F74A">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（2）在</w:t>
      </w:r>
      <w:r>
        <w:rPr>
          <w:rFonts w:hint="eastAsia" w:ascii="宋体" w:hAnsi="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合同签订后7</w:t>
      </w:r>
      <w:r>
        <w:rPr>
          <w:rFonts w:hint="eastAsia" w:ascii="宋体" w:hAnsi="宋体" w:cs="宋体"/>
          <w:color w:val="auto"/>
          <w:kern w:val="0"/>
          <w:sz w:val="24"/>
          <w:szCs w:val="24"/>
          <w:highlight w:val="none"/>
          <w:lang w:val="en-US" w:eastAsia="zh-CN"/>
        </w:rPr>
        <w:t>日</w:t>
      </w:r>
      <w:r>
        <w:rPr>
          <w:rFonts w:hint="eastAsia" w:ascii="宋体" w:hAnsi="宋体" w:eastAsia="宋体" w:cs="宋体"/>
          <w:color w:val="auto"/>
          <w:kern w:val="0"/>
          <w:sz w:val="24"/>
          <w:szCs w:val="24"/>
          <w:highlight w:val="none"/>
        </w:rPr>
        <w:t>内，制定抚育方案，报请</w:t>
      </w:r>
      <w:r>
        <w:rPr>
          <w:rFonts w:hint="eastAsia" w:ascii="宋体" w:hAnsi="宋体" w:eastAsia="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审核批准，作为实施依据。</w:t>
      </w:r>
      <w:r>
        <w:rPr>
          <w:rFonts w:hint="eastAsia" w:ascii="宋体" w:hAnsi="宋体" w:eastAsia="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收到</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方案后，于7</w:t>
      </w:r>
      <w:r>
        <w:rPr>
          <w:rFonts w:hint="eastAsia" w:ascii="宋体" w:hAnsi="宋体" w:cs="宋体"/>
          <w:color w:val="auto"/>
          <w:kern w:val="0"/>
          <w:sz w:val="24"/>
          <w:szCs w:val="24"/>
          <w:highlight w:val="none"/>
          <w:lang w:val="en-US" w:eastAsia="zh-CN"/>
        </w:rPr>
        <w:t>日</w:t>
      </w:r>
      <w:r>
        <w:rPr>
          <w:rFonts w:hint="eastAsia" w:ascii="宋体" w:hAnsi="宋体" w:eastAsia="宋体" w:cs="宋体"/>
          <w:color w:val="auto"/>
          <w:kern w:val="0"/>
          <w:sz w:val="24"/>
          <w:szCs w:val="24"/>
          <w:highlight w:val="none"/>
        </w:rPr>
        <w:t>内予以确认或提出修改意见，逾期不确认也不提出修改意见的，视为同意。</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对抚育方案、进度计划予以书面确认或提出修改意见的时间：</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提交完整的书面资料后14</w:t>
      </w:r>
      <w:r>
        <w:rPr>
          <w:rFonts w:hint="eastAsia" w:ascii="宋体" w:hAnsi="宋体" w:cs="宋体"/>
          <w:color w:val="auto"/>
          <w:kern w:val="0"/>
          <w:sz w:val="24"/>
          <w:szCs w:val="24"/>
          <w:highlight w:val="none"/>
          <w:lang w:val="en-US" w:eastAsia="zh-CN"/>
        </w:rPr>
        <w:t>日</w:t>
      </w:r>
      <w:r>
        <w:rPr>
          <w:rFonts w:hint="eastAsia" w:ascii="宋体" w:hAnsi="宋体" w:eastAsia="宋体" w:cs="宋体"/>
          <w:color w:val="auto"/>
          <w:kern w:val="0"/>
          <w:sz w:val="24"/>
          <w:szCs w:val="24"/>
          <w:highlight w:val="none"/>
        </w:rPr>
        <w:t>内，</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逾期未确认也未提出修改意见的，视为同意</w:t>
      </w:r>
      <w:r>
        <w:rPr>
          <w:rFonts w:hint="eastAsia" w:ascii="宋体" w:hAnsi="宋体" w:eastAsia="宋体" w:cs="宋体"/>
          <w:color w:val="auto"/>
          <w:kern w:val="0"/>
          <w:sz w:val="24"/>
          <w:szCs w:val="24"/>
          <w:highlight w:val="none"/>
          <w:lang w:eastAsia="zh-CN"/>
        </w:rPr>
        <w:t>。</w:t>
      </w:r>
    </w:p>
    <w:p w14:paraId="60AAF5BA">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建立完善的抚育组织，制定抚育岗位职责以及各岗位规范、操作规程、抚育制度（包括节假日值班制度、防汛防台期间的值班制度和应急抢险工作制度）。根据合同约定，配备技术管理人员和抚育操作人员，并将岗位规范、操作规程、管理制度、工作人员的名单及其应当取得的资格证书交</w:t>
      </w:r>
      <w:r>
        <w:rPr>
          <w:rFonts w:hint="eastAsia" w:ascii="宋体" w:hAnsi="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审批。</w:t>
      </w:r>
    </w:p>
    <w:p w14:paraId="6316AE0A">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（4）根据季节、气候、土壤、植物的生长习性和生长阶段及抚育场地的具体情况合理安排、开展抚育工作，根据</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要求及时做好抚育区域的局部调整，保证绿化观赏的整体性，并向</w:t>
      </w:r>
      <w:r>
        <w:rPr>
          <w:rFonts w:hint="eastAsia" w:ascii="宋体" w:hAnsi="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提供年、季、月度抚育管理方案及相应进度统计表，批准后上报</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备案。</w:t>
      </w:r>
    </w:p>
    <w:p w14:paraId="318CE267">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（5）负责区域内各类植物抚育及日常巡视检查，如发现各类苗木、设施有被损、被盗等情况时，应及时向</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汇报并立即进行补缺、恢复，费用由</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承担。</w:t>
      </w:r>
    </w:p>
    <w:p w14:paraId="08758064">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开展抚育工作时，严格遵守政府和有关主管部门对环境保护和安全生产等的管理规定，文明抚育工作，明确责任到人，建立自检过程的台账备查；对外开放的抚育区域，处理好抚育工作与游客的关系。绿化垃圾须堆放于乡镇指定位置，除双方另有约定外，垃圾由</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负责清理外运。</w:t>
      </w:r>
    </w:p>
    <w:p w14:paraId="1C7B1FB4">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（7）抚育期间，做好抚育范围及周边的地下管线和现有建筑物、构筑物的保护工作。</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抚育工作需要进行临时施工或其他有可能影响周边安全活动的，对施工现场或其他现场应设置警示标志、夜间照明装置及防护装置，防止安全事故的发生。一旦发生安全事故，由</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承担责任。</w:t>
      </w:r>
    </w:p>
    <w:p w14:paraId="22EAF68C">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（8）接受</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的管理、监督、检查和考核，对</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发出的整改通知，应及时按</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的要求进行整改。</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无正当理由拒绝整改时，</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可以另行委托他人予以整改，所发生的费用由</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承担。</w:t>
      </w:r>
    </w:p>
    <w:p w14:paraId="6D5EC2EA">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负责抚育工作人员的劳动保护和人身安全，准备相关工作用具及防护用具，对工作人员进行安全教育。</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抚育期间工作人员自身及造成第三方人身、财产损害的，</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承担赔偿责任。除双方另有约定外，抚育工作人员的餐饮、住宿由</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自行承担。</w:t>
      </w:r>
    </w:p>
    <w:p w14:paraId="1420826C">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（10）建立和健全管理档案，对抚育工作中采集的各种信息、资料及时做好分析整理和归档保存工作，并报送</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备案。抚育期满，将所有档案资料及抚育范围内的各类植物、设施完好地移交给</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w:t>
      </w:r>
    </w:p>
    <w:p w14:paraId="6E13F8C0">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（11）在抚育期间内，如发生迎检、小型环境提升、环境整治等活动，</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应必须按照</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要求完成绿化整治任务，属抚育承包范围项目内的（如卫生清理、绿化补植等）按</w:t>
      </w: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特定时间要求按期完成，费用由</w:t>
      </w:r>
      <w:r>
        <w:rPr>
          <w:rFonts w:hint="eastAsia" w:ascii="宋体" w:hAnsi="宋体" w:cs="宋体"/>
          <w:color w:val="auto"/>
          <w:kern w:val="0"/>
          <w:sz w:val="24"/>
          <w:szCs w:val="24"/>
          <w:highlight w:val="none"/>
          <w:lang w:eastAsia="zh-CN"/>
        </w:rPr>
        <w:t>乙方</w:t>
      </w:r>
      <w:r>
        <w:rPr>
          <w:rFonts w:hint="eastAsia" w:ascii="宋体" w:hAnsi="宋体" w:eastAsia="宋体" w:cs="宋体"/>
          <w:color w:val="auto"/>
          <w:kern w:val="0"/>
          <w:sz w:val="24"/>
          <w:szCs w:val="24"/>
          <w:highlight w:val="none"/>
        </w:rPr>
        <w:t>承担。</w:t>
      </w:r>
    </w:p>
    <w:p w14:paraId="2023B0AC">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（12）必须保证招聘本地农民工，本地农民工的数量须占到抚育人员总数的80%以上，建立农民工工资专用账户及台账。乙方依法与所招聘的农民工签订合同及保证依法享受相关待遇。</w:t>
      </w:r>
    </w:p>
    <w:p w14:paraId="73200ABB">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乙方项目负责人、技术负责人、安全负责人在抚育工作过程中不得随意更换、委托（禁止另外委托其他人为其它负责人）。未经甲方单位批准，乙方私自更换本项目的项目负责人（即项目经理），乙方需承担相应的违约责任。未经甲方单位批准，乙方私自更换本项目的技术负责人、安全负责人及委托（任命）其他人为其他负责人的，甲方单位一律不予认可。乙方项目负责人应专职于本项目，不得兼职于其他项目或其他职务。每周在现场工作时间应不得少于5个日历天，必须参加项目例会、甲方组织的现场巡查组织的抚育现场检查等工作，如有特殊情况需提前征得甲方单位同意，未获得批准不得擅自离场。</w:t>
      </w:r>
    </w:p>
    <w:p w14:paraId="343458AF">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37" w:name="_Toc5569"/>
    </w:p>
    <w:p w14:paraId="61B7FC0D">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第七条　抚育方案及调整</w:t>
      </w:r>
      <w:bookmarkEnd w:id="837"/>
    </w:p>
    <w:p w14:paraId="17468F4C">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1．乙方必须按甲方单位确认后的抚育方案和抚育计划组织实施，接受甲方单位对抚育质量的检查、监督和考核。</w:t>
      </w:r>
    </w:p>
    <w:p w14:paraId="14EB6AB3">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2．如该项目方案需要调整，首先乙方必须要及时按实际情况向</w:t>
      </w:r>
      <w:r>
        <w:rPr>
          <w:rFonts w:hint="eastAsia" w:ascii="宋体" w:hAnsi="宋体" w:eastAsia="宋体" w:cs="宋体"/>
          <w:color w:val="auto"/>
          <w:kern w:val="0"/>
          <w:sz w:val="24"/>
          <w:szCs w:val="24"/>
          <w:highlight w:val="none"/>
          <w:lang w:val="en-US" w:eastAsia="zh-CN"/>
        </w:rPr>
        <w:t>甲方</w:t>
      </w:r>
      <w:r>
        <w:rPr>
          <w:rFonts w:hint="eastAsia" w:ascii="宋体" w:hAnsi="宋体" w:eastAsia="宋体" w:cs="宋体"/>
          <w:color w:val="auto"/>
          <w:kern w:val="0"/>
          <w:sz w:val="24"/>
          <w:szCs w:val="24"/>
          <w:highlight w:val="none"/>
        </w:rPr>
        <w:t>单位提出书面申请，由甲方审核后，符合要求的由设计公司，根据实际情况做出调整，所发生的费用由乙方负责。调整后的抚育费用比原设计抚育费用多的不予增加，比原设计减少的抚育费用，根据实际情况减少。未经甲方书面许可，乙方不得自行调整抚育时间或更改抚育措施。</w:t>
      </w:r>
    </w:p>
    <w:p w14:paraId="25B000D1">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38" w:name="_Toc26779"/>
    </w:p>
    <w:p w14:paraId="6AE46961">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第八条　安全防护及事故处理</w:t>
      </w:r>
      <w:bookmarkEnd w:id="838"/>
    </w:p>
    <w:p w14:paraId="7B3D67A0">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39" w:name="_Toc5633"/>
      <w:r>
        <w:rPr>
          <w:rFonts w:hint="eastAsia" w:ascii="宋体" w:hAnsi="宋体" w:eastAsia="宋体" w:cs="宋体"/>
          <w:color w:val="auto"/>
          <w:kern w:val="0"/>
          <w:sz w:val="24"/>
          <w:szCs w:val="24"/>
          <w:highlight w:val="none"/>
        </w:rPr>
        <w:t>1．一般要求</w:t>
      </w:r>
      <w:bookmarkEnd w:id="839"/>
    </w:p>
    <w:p w14:paraId="50967735">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（1）乙方进场抚育前必须与乡镇、村签订护林防火责任书。</w:t>
      </w:r>
    </w:p>
    <w:p w14:paraId="6D2183C0">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乙方在抚育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14:paraId="670202F4">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 乙方应对其在抚育场地的工作人员进行安全教育，并对他们的安全负责。</w:t>
      </w:r>
    </w:p>
    <w:p w14:paraId="42B858A4">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highlight w:val="none"/>
        </w:rPr>
        <w:t>乙方安全人员、作业人员等相关人员应当持证上岗。</w:t>
      </w:r>
    </w:p>
    <w:p w14:paraId="3EC05AAB">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40" w:name="_Toc19618"/>
      <w:r>
        <w:rPr>
          <w:rFonts w:hint="eastAsia" w:ascii="宋体" w:hAnsi="宋体" w:eastAsia="宋体" w:cs="宋体"/>
          <w:color w:val="auto"/>
          <w:kern w:val="0"/>
          <w:sz w:val="24"/>
          <w:szCs w:val="24"/>
          <w:highlight w:val="none"/>
        </w:rPr>
        <w:t>2．安全防范</w:t>
      </w:r>
      <w:bookmarkEnd w:id="840"/>
    </w:p>
    <w:p w14:paraId="0D8C0E2E">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（1）乙方在从事喷洒农药、控制有害生物、修剪树木、修理设施、清理道路或水体、防台防汛等工作时应自行采取相应的安全防护措施，安全防护费用由乙方自行承担。</w:t>
      </w:r>
    </w:p>
    <w:p w14:paraId="6ABC6E52">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乙方应保证抚育范围内的各项设施能够安全使用，对于存在安全隐患的设施、物品，应及时予以修理或更换。对抚育范围内的树林、水体或其他可能造成人员伤亡的场所，乙方应设置禁止吸烟、禁止火种、禁止游泳等安全警告铭牌，在抚育期内，若由于乙方未尽到上述义务造成第三人人身、财产损失的由乙方负责解决及赔偿。</w:t>
      </w:r>
    </w:p>
    <w:p w14:paraId="5F806FC3">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14:paraId="358A616D">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41" w:name="_Toc6709"/>
      <w:r>
        <w:rPr>
          <w:rFonts w:hint="eastAsia" w:ascii="宋体" w:hAnsi="宋体" w:eastAsia="宋体" w:cs="宋体"/>
          <w:color w:val="auto"/>
          <w:kern w:val="0"/>
          <w:sz w:val="24"/>
          <w:szCs w:val="24"/>
          <w:highlight w:val="none"/>
        </w:rPr>
        <w:t>3．环境保护</w:t>
      </w:r>
      <w:bookmarkEnd w:id="841"/>
    </w:p>
    <w:p w14:paraId="092B320C">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（1）抚育期间，乙方应遵守国家有关环境保护的政策、法规。抚育范围内的垃圾应按规定清理、外运。污水、废水未处理达标前，不得直接排入河道或其它公共设施，以免造成污染。</w:t>
      </w:r>
    </w:p>
    <w:p w14:paraId="0FDBBF8E">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highlight w:val="none"/>
        </w:rPr>
        <w:t>乙方应按合同约定进行施肥、沤肥。施肥、沤肥不得造成绿化景观和周边环境污染。</w:t>
      </w:r>
    </w:p>
    <w:p w14:paraId="4CAD634F">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42" w:name="_Toc4932"/>
      <w:r>
        <w:rPr>
          <w:rFonts w:hint="eastAsia" w:ascii="宋体" w:hAnsi="宋体" w:eastAsia="宋体" w:cs="宋体"/>
          <w:color w:val="auto"/>
          <w:kern w:val="0"/>
          <w:sz w:val="24"/>
          <w:szCs w:val="24"/>
          <w:highlight w:val="none"/>
        </w:rPr>
        <w:t>4．事故处理</w:t>
      </w:r>
      <w:bookmarkEnd w:id="842"/>
    </w:p>
    <w:p w14:paraId="7E22CAF2">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（1）抚育期间，若发生重大伤亡及其他安全事故，乙方应按有关规定立即上报有关部门并通知甲方单位，同时按政府有关部门要求处理，由事故责任方承担发生的费用。</w:t>
      </w:r>
    </w:p>
    <w:p w14:paraId="32DA572B">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（2）甲方、乙方对事故责任有争议时，应按政府有关部门的认定处理。</w:t>
      </w:r>
    </w:p>
    <w:p w14:paraId="30CACE38">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43" w:name="_Toc8238"/>
    </w:p>
    <w:p w14:paraId="7EA98C31">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第九条　合同价款与支付</w:t>
      </w:r>
      <w:bookmarkEnd w:id="843"/>
    </w:p>
    <w:p w14:paraId="62E87797">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44" w:name="_Toc30942"/>
      <w:r>
        <w:rPr>
          <w:rFonts w:hint="eastAsia" w:ascii="宋体" w:hAnsi="宋体" w:eastAsia="宋体" w:cs="宋体"/>
          <w:color w:val="auto"/>
          <w:kern w:val="0"/>
          <w:sz w:val="24"/>
          <w:szCs w:val="24"/>
          <w:highlight w:val="none"/>
        </w:rPr>
        <w:t>1．合同价款及调整</w:t>
      </w:r>
      <w:bookmarkEnd w:id="844"/>
    </w:p>
    <w:p w14:paraId="73FAED74">
      <w:pPr>
        <w:keepNext w:val="0"/>
        <w:keepLines w:val="0"/>
        <w:pageBreakBefore w:val="0"/>
        <w:overflowPunct/>
        <w:topLinePunct w:val="0"/>
        <w:bidi w:val="0"/>
        <w:spacing w:line="360" w:lineRule="auto"/>
        <w:ind w:left="1057" w:leftChars="228" w:hanging="578" w:hangingChars="241"/>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（1）本项目抚育费用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中标金额</w:t>
      </w:r>
      <w:r>
        <w:rPr>
          <w:rFonts w:hint="eastAsia" w:ascii="宋体" w:hAnsi="宋体" w:eastAsia="宋体" w:cs="宋体"/>
          <w:color w:val="auto"/>
          <w:kern w:val="0"/>
          <w:sz w:val="24"/>
          <w:szCs w:val="24"/>
          <w:highlight w:val="none"/>
        </w:rPr>
        <w:t>为</w:t>
      </w:r>
      <w:r>
        <w:rPr>
          <w:rFonts w:hint="eastAsia" w:ascii="宋体" w:hAnsi="宋体" w:eastAsia="宋体" w:cs="宋体"/>
          <w:color w:val="auto"/>
          <w:sz w:val="24"/>
          <w:szCs w:val="24"/>
          <w:highlight w:val="none"/>
        </w:rPr>
        <w:t>人民币</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2ACEBEBF">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（2）价款调整：</w:t>
      </w:r>
    </w:p>
    <w:p w14:paraId="434942E5">
      <w:pPr>
        <w:keepNext w:val="0"/>
        <w:keepLines w:val="0"/>
        <w:pageBreakBefore w:val="0"/>
        <w:widowControl/>
        <w:overflowPunct/>
        <w:topLinePunct w:val="0"/>
        <w:bidi w:val="0"/>
        <w:spacing w:line="360" w:lineRule="auto"/>
        <w:ind w:left="1476" w:leftChars="503" w:hanging="420" w:hangingChars="175"/>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1）总价包含的风险范围：</w:t>
      </w:r>
      <w:r>
        <w:rPr>
          <w:rFonts w:hint="eastAsia" w:ascii="宋体" w:hAnsi="宋体" w:eastAsia="宋体" w:cs="宋体"/>
          <w:color w:val="auto"/>
          <w:kern w:val="0"/>
          <w:sz w:val="24"/>
          <w:highlight w:val="none"/>
          <w:u w:val="single"/>
        </w:rPr>
        <w:t>估算工作量、计算误差等</w:t>
      </w:r>
      <w:r>
        <w:rPr>
          <w:rFonts w:hint="eastAsia" w:ascii="宋体" w:hAnsi="宋体" w:eastAsia="宋体" w:cs="宋体"/>
          <w:color w:val="auto"/>
          <w:kern w:val="0"/>
          <w:sz w:val="24"/>
          <w:highlight w:val="none"/>
        </w:rPr>
        <w:t>；</w:t>
      </w:r>
    </w:p>
    <w:p w14:paraId="627E32CD">
      <w:pPr>
        <w:keepNext w:val="0"/>
        <w:keepLines w:val="0"/>
        <w:pageBreakBefore w:val="0"/>
        <w:widowControl/>
        <w:overflowPunct/>
        <w:topLinePunct w:val="0"/>
        <w:bidi w:val="0"/>
        <w:spacing w:line="360" w:lineRule="auto"/>
        <w:ind w:left="1476" w:leftChars="503" w:hanging="420" w:hangingChars="175"/>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2）风险费用的计算方法：由乙方提出，甲方确认。双方不能协商一致的，按园林绿化行政主管部门发布的计价办法或计价标准进行计价。</w:t>
      </w:r>
    </w:p>
    <w:p w14:paraId="50CBC724">
      <w:pPr>
        <w:keepNext w:val="0"/>
        <w:keepLines w:val="0"/>
        <w:pageBreakBefore w:val="0"/>
        <w:widowControl/>
        <w:overflowPunct/>
        <w:topLinePunct w:val="0"/>
        <w:bidi w:val="0"/>
        <w:spacing w:line="360" w:lineRule="auto"/>
        <w:ind w:left="1476" w:leftChars="503" w:hanging="420" w:hangingChars="175"/>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3）风险范围以外合同价格的调整方法：</w:t>
      </w:r>
      <w:r>
        <w:rPr>
          <w:rFonts w:hint="eastAsia" w:ascii="宋体" w:hAnsi="宋体" w:eastAsia="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70F37E99">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45" w:name="_Toc31092"/>
      <w:r>
        <w:rPr>
          <w:rFonts w:hint="eastAsia" w:ascii="宋体" w:hAnsi="宋体" w:eastAsia="宋体" w:cs="宋体"/>
          <w:color w:val="auto"/>
          <w:kern w:val="0"/>
          <w:sz w:val="24"/>
          <w:szCs w:val="24"/>
          <w:highlight w:val="none"/>
        </w:rPr>
        <w:t>2．合同价款的支付方式</w:t>
      </w:r>
      <w:bookmarkEnd w:id="845"/>
    </w:p>
    <w:p w14:paraId="1329A185">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snapToGrid w:val="0"/>
          <w:color w:val="auto"/>
          <w:kern w:val="0"/>
          <w:sz w:val="24"/>
          <w:szCs w:val="24"/>
          <w:highlight w:val="none"/>
          <w:u w:val="single"/>
          <w:lang w:bidi="ar"/>
        </w:rPr>
      </w:pPr>
      <w:r>
        <w:rPr>
          <w:rFonts w:hint="eastAsia" w:ascii="宋体" w:hAnsi="宋体" w:eastAsia="宋体" w:cs="宋体"/>
          <w:color w:val="auto"/>
          <w:kern w:val="0"/>
          <w:sz w:val="24"/>
          <w:szCs w:val="24"/>
          <w:highlight w:val="none"/>
        </w:rPr>
        <w:t>双方约定：</w:t>
      </w:r>
    </w:p>
    <w:p w14:paraId="4B53AFDA">
      <w:pPr>
        <w:spacing w:line="360" w:lineRule="auto"/>
        <w:ind w:firstLine="480" w:firstLineChars="200"/>
        <w:rPr>
          <w:rFonts w:hint="eastAsia" w:ascii="宋体" w:hAnsi="宋体" w:eastAsia="宋体" w:cs="宋体"/>
          <w:b w:val="0"/>
          <w:color w:val="auto"/>
          <w:sz w:val="24"/>
          <w:highlight w:val="none"/>
          <w:lang w:val="en-US" w:eastAsia="zh-CN"/>
        </w:rPr>
      </w:pPr>
      <w:r>
        <w:rPr>
          <w:rFonts w:hint="eastAsia" w:ascii="宋体" w:hAnsi="宋体" w:cs="宋体"/>
          <w:b w:val="0"/>
          <w:color w:val="auto"/>
          <w:sz w:val="24"/>
          <w:highlight w:val="none"/>
          <w:lang w:val="en-US" w:eastAsia="zh-CN"/>
        </w:rPr>
        <w:t>（1）</w:t>
      </w:r>
      <w:r>
        <w:rPr>
          <w:rFonts w:hint="eastAsia" w:ascii="宋体" w:hAnsi="宋体" w:eastAsia="宋体" w:cs="宋体"/>
          <w:b w:val="0"/>
          <w:color w:val="auto"/>
          <w:sz w:val="24"/>
          <w:highlight w:val="none"/>
        </w:rPr>
        <w:t>预付款</w:t>
      </w:r>
      <w:r>
        <w:rPr>
          <w:rFonts w:hint="eastAsia" w:ascii="宋体" w:hAnsi="宋体" w:cs="宋体"/>
          <w:b w:val="0"/>
          <w:color w:val="auto"/>
          <w:sz w:val="24"/>
          <w:highlight w:val="none"/>
          <w:lang w:eastAsia="zh-CN"/>
        </w:rPr>
        <w:t>：</w:t>
      </w:r>
      <w:r>
        <w:rPr>
          <w:rFonts w:hint="eastAsia" w:ascii="宋体" w:hAnsi="宋体" w:cs="宋体"/>
          <w:b w:val="0"/>
          <w:color w:val="auto"/>
          <w:sz w:val="24"/>
          <w:highlight w:val="none"/>
          <w:lang w:val="en-US" w:eastAsia="zh-CN"/>
        </w:rPr>
        <w:t>合同签订后15个工作日内，</w:t>
      </w:r>
      <w:r>
        <w:rPr>
          <w:rFonts w:hint="eastAsia" w:ascii="宋体" w:hAnsi="宋体" w:eastAsia="宋体" w:cs="宋体"/>
          <w:b w:val="0"/>
          <w:color w:val="auto"/>
          <w:sz w:val="24"/>
          <w:highlight w:val="none"/>
        </w:rPr>
        <w:t>甲方向乙方支付合同价款的</w:t>
      </w:r>
      <w:r>
        <w:rPr>
          <w:rFonts w:hint="eastAsia" w:ascii="宋体" w:hAnsi="宋体" w:cs="宋体"/>
          <w:b w:val="0"/>
          <w:color w:val="auto"/>
          <w:sz w:val="24"/>
          <w:highlight w:val="none"/>
          <w:lang w:val="en-US" w:eastAsia="zh-CN"/>
        </w:rPr>
        <w:t>3</w:t>
      </w:r>
      <w:r>
        <w:rPr>
          <w:rFonts w:hint="eastAsia" w:ascii="宋体" w:hAnsi="宋体" w:eastAsia="宋体" w:cs="宋体"/>
          <w:b w:val="0"/>
          <w:color w:val="auto"/>
          <w:sz w:val="24"/>
          <w:highlight w:val="none"/>
        </w:rPr>
        <w:t>0%</w:t>
      </w:r>
      <w:r>
        <w:rPr>
          <w:rFonts w:hint="eastAsia" w:ascii="宋体" w:hAnsi="宋体" w:cs="宋体"/>
          <w:b w:val="0"/>
          <w:color w:val="auto"/>
          <w:sz w:val="24"/>
          <w:highlight w:val="none"/>
          <w:lang w:eastAsia="zh-CN"/>
        </w:rPr>
        <w:t>；</w:t>
      </w:r>
    </w:p>
    <w:p w14:paraId="780E1850">
      <w:pPr>
        <w:spacing w:line="360" w:lineRule="auto"/>
        <w:ind w:firstLine="480" w:firstLineChars="200"/>
        <w:rPr>
          <w:rFonts w:hint="eastAsia" w:ascii="宋体" w:hAnsi="宋体" w:cs="宋体"/>
          <w:b w:val="0"/>
          <w:color w:val="auto"/>
          <w:sz w:val="24"/>
          <w:highlight w:val="none"/>
          <w:lang w:eastAsia="zh-CN"/>
        </w:rPr>
      </w:pPr>
      <w:r>
        <w:rPr>
          <w:rFonts w:hint="eastAsia" w:ascii="宋体" w:hAnsi="宋体" w:cs="宋体"/>
          <w:b w:val="0"/>
          <w:color w:val="auto"/>
          <w:sz w:val="24"/>
          <w:highlight w:val="none"/>
          <w:lang w:eastAsia="zh-CN"/>
        </w:rPr>
        <w:t>（</w:t>
      </w:r>
      <w:r>
        <w:rPr>
          <w:rFonts w:hint="eastAsia" w:ascii="宋体" w:hAnsi="宋体" w:cs="宋体"/>
          <w:b w:val="0"/>
          <w:color w:val="auto"/>
          <w:sz w:val="24"/>
          <w:highlight w:val="none"/>
          <w:lang w:val="en-US" w:eastAsia="zh-CN"/>
        </w:rPr>
        <w:t>2</w:t>
      </w:r>
      <w:r>
        <w:rPr>
          <w:rFonts w:hint="eastAsia" w:ascii="宋体" w:hAnsi="宋体" w:cs="宋体"/>
          <w:b w:val="0"/>
          <w:color w:val="auto"/>
          <w:sz w:val="24"/>
          <w:highlight w:val="none"/>
          <w:lang w:eastAsia="zh-CN"/>
        </w:rPr>
        <w:t>）</w:t>
      </w:r>
      <w:r>
        <w:rPr>
          <w:rFonts w:hint="eastAsia" w:ascii="宋体" w:hAnsi="宋体" w:eastAsia="宋体" w:cs="宋体"/>
          <w:b w:val="0"/>
          <w:color w:val="auto"/>
          <w:sz w:val="24"/>
          <w:highlight w:val="none"/>
        </w:rPr>
        <w:t>全部工作完成</w:t>
      </w:r>
      <w:r>
        <w:rPr>
          <w:rFonts w:hint="eastAsia" w:ascii="宋体" w:hAnsi="宋体" w:cs="宋体"/>
          <w:b w:val="0"/>
          <w:color w:val="auto"/>
          <w:sz w:val="24"/>
          <w:highlight w:val="none"/>
          <w:lang w:val="en-US" w:eastAsia="zh-CN"/>
        </w:rPr>
        <w:t>后15个工作日内，</w:t>
      </w:r>
      <w:r>
        <w:rPr>
          <w:rFonts w:hint="eastAsia" w:ascii="宋体" w:hAnsi="宋体" w:eastAsia="宋体" w:cs="宋体"/>
          <w:b w:val="0"/>
          <w:color w:val="auto"/>
          <w:sz w:val="24"/>
          <w:highlight w:val="none"/>
        </w:rPr>
        <w:t>甲方向乙方支付合同价款的</w:t>
      </w:r>
      <w:r>
        <w:rPr>
          <w:rFonts w:hint="eastAsia" w:ascii="宋体" w:hAnsi="宋体" w:cs="宋体"/>
          <w:b w:val="0"/>
          <w:color w:val="auto"/>
          <w:sz w:val="24"/>
          <w:highlight w:val="none"/>
          <w:lang w:val="en-US" w:eastAsia="zh-CN"/>
        </w:rPr>
        <w:t>2</w:t>
      </w:r>
      <w:r>
        <w:rPr>
          <w:rFonts w:hint="eastAsia" w:ascii="宋体" w:hAnsi="宋体" w:eastAsia="宋体" w:cs="宋体"/>
          <w:b w:val="0"/>
          <w:color w:val="auto"/>
          <w:sz w:val="24"/>
          <w:highlight w:val="none"/>
        </w:rPr>
        <w:t>0%</w:t>
      </w:r>
      <w:r>
        <w:rPr>
          <w:rFonts w:hint="eastAsia" w:ascii="宋体" w:hAnsi="宋体" w:cs="宋体"/>
          <w:b w:val="0"/>
          <w:color w:val="auto"/>
          <w:sz w:val="24"/>
          <w:highlight w:val="none"/>
          <w:lang w:eastAsia="zh-CN"/>
        </w:rPr>
        <w:t>；</w:t>
      </w:r>
    </w:p>
    <w:p w14:paraId="7E6D9270">
      <w:pPr>
        <w:spacing w:line="360" w:lineRule="auto"/>
        <w:ind w:firstLine="480" w:firstLineChars="200"/>
        <w:rPr>
          <w:rFonts w:hint="eastAsia" w:ascii="宋体" w:hAnsi="宋体" w:eastAsia="宋体" w:cs="宋体"/>
          <w:b w:val="0"/>
          <w:color w:val="auto"/>
          <w:sz w:val="24"/>
          <w:highlight w:val="none"/>
        </w:rPr>
      </w:pPr>
      <w:r>
        <w:rPr>
          <w:rFonts w:hint="eastAsia" w:ascii="宋体" w:hAnsi="宋体" w:cs="宋体"/>
          <w:b w:val="0"/>
          <w:color w:val="auto"/>
          <w:sz w:val="24"/>
          <w:highlight w:val="none"/>
          <w:lang w:eastAsia="zh-CN"/>
        </w:rPr>
        <w:t>（</w:t>
      </w:r>
      <w:r>
        <w:rPr>
          <w:rFonts w:hint="eastAsia" w:ascii="宋体" w:hAnsi="宋体" w:cs="宋体"/>
          <w:b w:val="0"/>
          <w:color w:val="auto"/>
          <w:sz w:val="24"/>
          <w:highlight w:val="none"/>
          <w:lang w:val="en-US" w:eastAsia="zh-CN"/>
        </w:rPr>
        <w:t>3</w:t>
      </w:r>
      <w:r>
        <w:rPr>
          <w:rFonts w:hint="eastAsia" w:ascii="宋体" w:hAnsi="宋体" w:cs="宋体"/>
          <w:b w:val="0"/>
          <w:color w:val="auto"/>
          <w:sz w:val="24"/>
          <w:highlight w:val="none"/>
          <w:lang w:eastAsia="zh-CN"/>
        </w:rPr>
        <w:t>）</w:t>
      </w:r>
      <w:r>
        <w:rPr>
          <w:rFonts w:hint="eastAsia" w:ascii="宋体" w:hAnsi="宋体" w:eastAsia="宋体" w:cs="宋体"/>
          <w:b w:val="0"/>
          <w:color w:val="auto"/>
          <w:sz w:val="24"/>
          <w:highlight w:val="none"/>
        </w:rPr>
        <w:t>经区园林绿化局验收合格后</w:t>
      </w:r>
      <w:r>
        <w:rPr>
          <w:rFonts w:hint="eastAsia" w:ascii="宋体" w:hAnsi="宋体" w:cs="宋体"/>
          <w:b w:val="0"/>
          <w:color w:val="auto"/>
          <w:sz w:val="24"/>
          <w:highlight w:val="none"/>
          <w:lang w:val="en-US" w:eastAsia="zh-CN"/>
        </w:rPr>
        <w:t>15个工作日内</w:t>
      </w:r>
      <w:r>
        <w:rPr>
          <w:rFonts w:hint="eastAsia" w:ascii="宋体" w:hAnsi="宋体" w:eastAsia="宋体" w:cs="宋体"/>
          <w:b w:val="0"/>
          <w:color w:val="auto"/>
          <w:sz w:val="24"/>
          <w:highlight w:val="none"/>
        </w:rPr>
        <w:t>，甲方向乙方支付合同价款的</w:t>
      </w:r>
      <w:r>
        <w:rPr>
          <w:rFonts w:hint="eastAsia" w:ascii="宋体" w:hAnsi="宋体" w:cs="宋体"/>
          <w:b w:val="0"/>
          <w:color w:val="auto"/>
          <w:sz w:val="24"/>
          <w:highlight w:val="none"/>
          <w:lang w:val="en-US" w:eastAsia="zh-CN"/>
        </w:rPr>
        <w:t>2</w:t>
      </w:r>
      <w:r>
        <w:rPr>
          <w:rFonts w:hint="eastAsia" w:ascii="宋体" w:hAnsi="宋体" w:eastAsia="宋体" w:cs="宋体"/>
          <w:b w:val="0"/>
          <w:color w:val="auto"/>
          <w:sz w:val="24"/>
          <w:highlight w:val="none"/>
        </w:rPr>
        <w:t>0%；</w:t>
      </w:r>
    </w:p>
    <w:p w14:paraId="35013E9B">
      <w:pPr>
        <w:spacing w:line="360" w:lineRule="auto"/>
        <w:ind w:left="1056" w:leftChars="200" w:hanging="636" w:hangingChars="265"/>
        <w:rPr>
          <w:rFonts w:hint="eastAsia" w:ascii="宋体" w:hAnsi="宋体" w:eastAsia="宋体" w:cs="宋体"/>
          <w:b w:val="0"/>
          <w:color w:val="auto"/>
          <w:sz w:val="24"/>
          <w:highlight w:val="none"/>
        </w:rPr>
      </w:pPr>
      <w:r>
        <w:rPr>
          <w:rFonts w:hint="eastAsia" w:ascii="宋体" w:hAnsi="宋体" w:cs="宋体"/>
          <w:b w:val="0"/>
          <w:color w:val="auto"/>
          <w:sz w:val="24"/>
          <w:highlight w:val="none"/>
          <w:lang w:eastAsia="zh-CN"/>
        </w:rPr>
        <w:t>（</w:t>
      </w:r>
      <w:r>
        <w:rPr>
          <w:rFonts w:hint="eastAsia" w:ascii="宋体" w:hAnsi="宋体" w:cs="宋体"/>
          <w:b w:val="0"/>
          <w:color w:val="auto"/>
          <w:sz w:val="24"/>
          <w:highlight w:val="none"/>
          <w:lang w:val="en-US" w:eastAsia="zh-CN"/>
        </w:rPr>
        <w:t>4</w:t>
      </w:r>
      <w:r>
        <w:rPr>
          <w:rFonts w:hint="eastAsia" w:ascii="宋体" w:hAnsi="宋体" w:cs="宋体"/>
          <w:b w:val="0"/>
          <w:color w:val="auto"/>
          <w:sz w:val="24"/>
          <w:highlight w:val="none"/>
          <w:lang w:eastAsia="zh-CN"/>
        </w:rPr>
        <w:t>）</w:t>
      </w:r>
      <w:r>
        <w:rPr>
          <w:rFonts w:hint="eastAsia" w:ascii="宋体" w:hAnsi="宋体" w:eastAsia="宋体" w:cs="宋体"/>
          <w:b w:val="0"/>
          <w:color w:val="auto"/>
          <w:sz w:val="24"/>
          <w:highlight w:val="none"/>
        </w:rPr>
        <w:t>经市园林绿化局验收合格且收到</w:t>
      </w:r>
      <w:r>
        <w:rPr>
          <w:rFonts w:hint="eastAsia" w:ascii="宋体" w:hAnsi="宋体" w:cs="宋体"/>
          <w:b w:val="0"/>
          <w:color w:val="auto"/>
          <w:sz w:val="24"/>
          <w:highlight w:val="none"/>
          <w:lang w:eastAsia="zh-CN"/>
        </w:rPr>
        <w:t>乙方</w:t>
      </w:r>
      <w:r>
        <w:rPr>
          <w:rFonts w:hint="eastAsia" w:ascii="宋体" w:hAnsi="宋体" w:eastAsia="宋体" w:cs="宋体"/>
          <w:b w:val="0"/>
          <w:color w:val="auto"/>
          <w:sz w:val="24"/>
          <w:highlight w:val="none"/>
        </w:rPr>
        <w:t>提交的履约保证金（保函金额为合同总价款的8%，保函形式：支票、汇票、本票等</w:t>
      </w:r>
      <w:r>
        <w:rPr>
          <w:rFonts w:hint="eastAsia" w:ascii="宋体" w:hAnsi="宋体" w:cs="宋体"/>
          <w:b w:val="0"/>
          <w:color w:val="auto"/>
          <w:sz w:val="24"/>
          <w:highlight w:val="none"/>
          <w:lang w:eastAsia="zh-CN"/>
        </w:rPr>
        <w:t>甲方</w:t>
      </w:r>
      <w:r>
        <w:rPr>
          <w:rFonts w:hint="eastAsia" w:ascii="宋体" w:hAnsi="宋体" w:eastAsia="宋体" w:cs="宋体"/>
          <w:b w:val="0"/>
          <w:color w:val="auto"/>
          <w:sz w:val="24"/>
          <w:highlight w:val="none"/>
        </w:rPr>
        <w:t>认可的非现金形式）之日起15个工作日内，</w:t>
      </w:r>
      <w:r>
        <w:rPr>
          <w:rFonts w:hint="eastAsia" w:ascii="宋体" w:hAnsi="宋体" w:cs="宋体"/>
          <w:b w:val="0"/>
          <w:color w:val="auto"/>
          <w:sz w:val="24"/>
          <w:highlight w:val="none"/>
          <w:lang w:eastAsia="zh-CN"/>
        </w:rPr>
        <w:t>甲方</w:t>
      </w:r>
      <w:r>
        <w:rPr>
          <w:rFonts w:hint="eastAsia" w:ascii="宋体" w:hAnsi="宋体" w:eastAsia="宋体" w:cs="宋体"/>
          <w:b w:val="0"/>
          <w:color w:val="auto"/>
          <w:sz w:val="24"/>
          <w:highlight w:val="none"/>
        </w:rPr>
        <w:t>向</w:t>
      </w:r>
      <w:r>
        <w:rPr>
          <w:rFonts w:hint="eastAsia" w:ascii="宋体" w:hAnsi="宋体" w:cs="宋体"/>
          <w:b w:val="0"/>
          <w:color w:val="auto"/>
          <w:sz w:val="24"/>
          <w:highlight w:val="none"/>
          <w:lang w:eastAsia="zh-CN"/>
        </w:rPr>
        <w:t>乙方</w:t>
      </w:r>
      <w:r>
        <w:rPr>
          <w:rFonts w:hint="eastAsia" w:ascii="宋体" w:hAnsi="宋体" w:eastAsia="宋体" w:cs="宋体"/>
          <w:b w:val="0"/>
          <w:color w:val="auto"/>
          <w:sz w:val="24"/>
          <w:highlight w:val="none"/>
        </w:rPr>
        <w:t>支付剩余合同价款。</w:t>
      </w:r>
    </w:p>
    <w:p w14:paraId="4EB7C551">
      <w:pPr>
        <w:numPr>
          <w:ilvl w:val="-1"/>
          <w:numId w:val="0"/>
        </w:numPr>
        <w:spacing w:line="360" w:lineRule="auto"/>
        <w:ind w:left="0" w:firstLine="480" w:firstLineChars="200"/>
        <w:rPr>
          <w:rFonts w:hint="eastAsia" w:ascii="宋体" w:hAnsi="宋体" w:eastAsia="宋体" w:cs="宋体"/>
          <w:color w:val="auto"/>
          <w:sz w:val="24"/>
          <w:highlight w:val="none"/>
        </w:rPr>
      </w:pPr>
      <w:r>
        <w:rPr>
          <w:rFonts w:hint="eastAsia" w:ascii="宋体" w:hAnsi="宋体" w:cs="宋体"/>
          <w:b w:val="0"/>
          <w:color w:val="auto"/>
          <w:kern w:val="0"/>
          <w:sz w:val="24"/>
          <w:highlight w:val="none"/>
          <w:lang w:val="en-US" w:eastAsia="zh-CN"/>
        </w:rPr>
        <w:t>3.</w:t>
      </w:r>
      <w:r>
        <w:rPr>
          <w:rFonts w:hint="eastAsia" w:ascii="宋体" w:hAnsi="宋体" w:eastAsia="宋体" w:cs="宋体"/>
          <w:b w:val="0"/>
          <w:color w:val="auto"/>
          <w:kern w:val="0"/>
          <w:sz w:val="24"/>
          <w:highlight w:val="none"/>
        </w:rPr>
        <w:t>若项目涉及第三方评审机构，则以该机构出具的结算评审金额作为最终结算依据</w:t>
      </w:r>
      <w:r>
        <w:rPr>
          <w:rFonts w:hint="eastAsia" w:ascii="宋体" w:hAnsi="宋体" w:eastAsia="宋体" w:cs="宋体"/>
          <w:b w:val="0"/>
          <w:color w:val="auto"/>
          <w:sz w:val="24"/>
          <w:highlight w:val="none"/>
        </w:rPr>
        <w:t>。</w:t>
      </w:r>
    </w:p>
    <w:p w14:paraId="1E695C99">
      <w:pPr>
        <w:numPr>
          <w:ilvl w:val="-1"/>
          <w:numId w:val="0"/>
        </w:numPr>
        <w:spacing w:line="360" w:lineRule="auto"/>
        <w:ind w:left="0" w:firstLine="480" w:firstLineChars="200"/>
        <w:rPr>
          <w:rFonts w:hint="eastAsia" w:ascii="宋体" w:hAnsi="宋体" w:eastAsia="宋体" w:cs="宋体"/>
          <w:color w:val="auto"/>
          <w:sz w:val="24"/>
          <w:highlight w:val="none"/>
        </w:rPr>
      </w:pPr>
      <w:r>
        <w:rPr>
          <w:rFonts w:hint="eastAsia" w:ascii="宋体" w:hAnsi="宋体" w:cs="宋体"/>
          <w:color w:val="auto"/>
          <w:sz w:val="24"/>
          <w:szCs w:val="24"/>
          <w:highlight w:val="none"/>
          <w:lang w:val="en-US" w:eastAsia="zh-CN"/>
        </w:rPr>
        <w:t>4.</w:t>
      </w:r>
      <w:r>
        <w:rPr>
          <w:rFonts w:ascii="宋体" w:hAnsi="宋体" w:eastAsia="宋体" w:cs="宋体"/>
          <w:color w:val="auto"/>
          <w:sz w:val="24"/>
          <w:szCs w:val="24"/>
          <w:highlight w:val="none"/>
        </w:rPr>
        <w:t>市园林绿化局组织验收后，若项目抚育合格率未达到100%，且</w:t>
      </w:r>
      <w:r>
        <w:rPr>
          <w:rFonts w:hint="eastAsia" w:ascii="宋体" w:hAnsi="宋体" w:cs="宋体"/>
          <w:color w:val="auto"/>
          <w:sz w:val="24"/>
          <w:szCs w:val="24"/>
          <w:highlight w:val="none"/>
          <w:lang w:val="en-US" w:eastAsia="zh-CN"/>
        </w:rPr>
        <w:t>乙方</w:t>
      </w:r>
      <w:r>
        <w:rPr>
          <w:rFonts w:ascii="宋体" w:hAnsi="宋体" w:eastAsia="宋体" w:cs="宋体"/>
          <w:color w:val="auto"/>
          <w:sz w:val="24"/>
          <w:szCs w:val="24"/>
          <w:highlight w:val="none"/>
        </w:rPr>
        <w:t>在</w:t>
      </w:r>
      <w:r>
        <w:rPr>
          <w:rFonts w:hint="eastAsia" w:ascii="宋体" w:hAnsi="宋体" w:cs="宋体"/>
          <w:color w:val="auto"/>
          <w:sz w:val="24"/>
          <w:szCs w:val="24"/>
          <w:highlight w:val="none"/>
          <w:lang w:val="en-US" w:eastAsia="zh-CN"/>
        </w:rPr>
        <w:t>甲方</w:t>
      </w:r>
      <w:r>
        <w:rPr>
          <w:rFonts w:ascii="宋体" w:hAnsi="宋体" w:eastAsia="宋体" w:cs="宋体"/>
          <w:color w:val="auto"/>
          <w:sz w:val="24"/>
          <w:szCs w:val="24"/>
          <w:highlight w:val="none"/>
        </w:rPr>
        <w:t>规定期限内完成整改后仍不能达标的，将在最终结算款中扣除相应不合格部分对应的合同金额。</w:t>
      </w:r>
    </w:p>
    <w:p w14:paraId="283146A9">
      <w:pPr>
        <w:numPr>
          <w:ilvl w:val="-1"/>
          <w:numId w:val="0"/>
        </w:numPr>
        <w:spacing w:line="360" w:lineRule="auto"/>
        <w:ind w:left="0" w:firstLine="480" w:firstLineChars="200"/>
        <w:rPr>
          <w:rFonts w:hint="eastAsia" w:ascii="宋体" w:hAnsi="宋体" w:eastAsia="宋体" w:cs="宋体"/>
          <w:color w:val="auto"/>
          <w:sz w:val="24"/>
          <w:highlight w:val="none"/>
        </w:rPr>
      </w:pPr>
      <w:r>
        <w:rPr>
          <w:rFonts w:hint="eastAsia" w:ascii="宋体" w:hAnsi="宋体" w:cs="宋体"/>
          <w:b w:val="0"/>
          <w:color w:val="auto"/>
          <w:sz w:val="24"/>
          <w:highlight w:val="none"/>
          <w:lang w:val="en-US" w:eastAsia="zh-CN"/>
        </w:rPr>
        <w:t>5.</w:t>
      </w:r>
      <w:r>
        <w:rPr>
          <w:rFonts w:hint="eastAsia" w:ascii="宋体" w:hAnsi="宋体" w:eastAsia="宋体" w:cs="宋体"/>
          <w:b w:val="0"/>
          <w:color w:val="auto"/>
          <w:sz w:val="24"/>
          <w:highlight w:val="none"/>
        </w:rPr>
        <w:t>所有付款均以财政资金实际拨付至甲方账户为前提，甲方在收到财政款项后及时向乙方支付。</w:t>
      </w:r>
    </w:p>
    <w:p w14:paraId="7920BC51">
      <w:pPr>
        <w:numPr>
          <w:ilvl w:val="-1"/>
          <w:numId w:val="0"/>
        </w:numPr>
        <w:spacing w:line="360" w:lineRule="auto"/>
        <w:ind w:left="0" w:firstLine="480" w:firstLineChars="200"/>
        <w:rPr>
          <w:rFonts w:hint="eastAsia" w:ascii="宋体" w:hAnsi="宋体" w:eastAsia="宋体" w:cs="宋体"/>
          <w:color w:val="auto"/>
          <w:sz w:val="24"/>
          <w:highlight w:val="none"/>
        </w:rPr>
      </w:pPr>
      <w:r>
        <w:rPr>
          <w:rFonts w:hint="eastAsia" w:ascii="宋体" w:hAnsi="宋体" w:cs="宋体"/>
          <w:b w:val="0"/>
          <w:color w:val="auto"/>
          <w:sz w:val="24"/>
          <w:highlight w:val="none"/>
          <w:lang w:val="en-US" w:eastAsia="zh-CN"/>
        </w:rPr>
        <w:t>6.乙方</w:t>
      </w:r>
      <w:r>
        <w:rPr>
          <w:rFonts w:hint="eastAsia" w:ascii="宋体" w:hAnsi="宋体" w:eastAsia="宋体" w:cs="宋体"/>
          <w:b w:val="0"/>
          <w:color w:val="auto"/>
          <w:sz w:val="24"/>
          <w:highlight w:val="none"/>
        </w:rPr>
        <w:t>应该在</w:t>
      </w:r>
      <w:r>
        <w:rPr>
          <w:rFonts w:hint="eastAsia" w:ascii="宋体" w:hAnsi="宋体" w:cs="宋体"/>
          <w:b w:val="0"/>
          <w:color w:val="auto"/>
          <w:sz w:val="24"/>
          <w:highlight w:val="none"/>
          <w:lang w:eastAsia="zh-CN"/>
        </w:rPr>
        <w:t>甲方</w:t>
      </w:r>
      <w:r>
        <w:rPr>
          <w:rFonts w:hint="eastAsia" w:ascii="宋体" w:hAnsi="宋体" w:eastAsia="宋体" w:cs="宋体"/>
          <w:b w:val="0"/>
          <w:color w:val="auto"/>
          <w:sz w:val="24"/>
          <w:highlight w:val="none"/>
        </w:rPr>
        <w:t>每次支付费用前，向</w:t>
      </w:r>
      <w:r>
        <w:rPr>
          <w:rFonts w:hint="eastAsia" w:ascii="宋体" w:hAnsi="宋体" w:cs="宋体"/>
          <w:b w:val="0"/>
          <w:color w:val="auto"/>
          <w:sz w:val="24"/>
          <w:highlight w:val="none"/>
          <w:lang w:val="en-US" w:eastAsia="zh-CN"/>
        </w:rPr>
        <w:t>甲方</w:t>
      </w:r>
      <w:r>
        <w:rPr>
          <w:rFonts w:hint="eastAsia" w:ascii="宋体" w:hAnsi="宋体" w:eastAsia="宋体" w:cs="宋体"/>
          <w:b w:val="0"/>
          <w:color w:val="auto"/>
          <w:sz w:val="24"/>
          <w:highlight w:val="none"/>
        </w:rPr>
        <w:t>提供相应金额的发票</w:t>
      </w:r>
      <w:r>
        <w:rPr>
          <w:rFonts w:hint="eastAsia" w:ascii="宋体" w:hAnsi="宋体" w:cs="宋体"/>
          <w:b w:val="0"/>
          <w:color w:val="auto"/>
          <w:sz w:val="24"/>
          <w:highlight w:val="none"/>
          <w:lang w:val="en-US" w:eastAsia="zh-CN"/>
        </w:rPr>
        <w:t>及结算申请报告等资料</w:t>
      </w:r>
      <w:r>
        <w:rPr>
          <w:rFonts w:hint="eastAsia" w:ascii="宋体" w:hAnsi="宋体" w:eastAsia="宋体" w:cs="宋体"/>
          <w:b w:val="0"/>
          <w:color w:val="auto"/>
          <w:sz w:val="24"/>
          <w:highlight w:val="none"/>
        </w:rPr>
        <w:t>。</w:t>
      </w:r>
    </w:p>
    <w:p w14:paraId="783C8C33">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46" w:name="_Toc31980"/>
    </w:p>
    <w:p w14:paraId="3412018E">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第十条　抚育所需机械、材料、器具设备</w:t>
      </w:r>
      <w:bookmarkEnd w:id="846"/>
    </w:p>
    <w:p w14:paraId="373D80D7">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47" w:name="_Toc13129"/>
      <w:r>
        <w:rPr>
          <w:rFonts w:hint="eastAsia" w:ascii="宋体" w:hAnsi="宋体" w:eastAsia="宋体" w:cs="宋体"/>
          <w:color w:val="auto"/>
          <w:kern w:val="0"/>
          <w:sz w:val="24"/>
          <w:szCs w:val="24"/>
          <w:highlight w:val="none"/>
        </w:rPr>
        <w:t>1．乙方自行准备的机械、材料、器具设备</w:t>
      </w:r>
      <w:bookmarkEnd w:id="847"/>
    </w:p>
    <w:p w14:paraId="220A824C">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（1）除双方另有约定外，乙方应自行配置抚育管理所需要的交通工具以及其他抚育所需机械、材料、器具设备。</w:t>
      </w:r>
    </w:p>
    <w:p w14:paraId="218BDF33">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方应保证其提供的机械、材料、器具设备符合安全标准。（注：乙方提供使用的苗木、种子必须达到国标Ⅱ级以上良种壮苗，否则禁止使用）。在乙方使用前，应按规范要求进行检验或试验，不合格的不得使用。检验或试验费用，除双方另有约定外，由乙方承担。</w:t>
      </w:r>
    </w:p>
    <w:p w14:paraId="7EE6FF07">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48" w:name="_Toc7318"/>
      <w:r>
        <w:rPr>
          <w:rFonts w:hint="eastAsia" w:ascii="宋体" w:hAnsi="宋体" w:eastAsia="宋体" w:cs="宋体"/>
          <w:color w:val="auto"/>
          <w:kern w:val="0"/>
          <w:sz w:val="24"/>
          <w:szCs w:val="24"/>
          <w:highlight w:val="none"/>
        </w:rPr>
        <w:t>2．甲方提供的抚育用材料、设备</w:t>
      </w:r>
      <w:bookmarkEnd w:id="848"/>
    </w:p>
    <w:p w14:paraId="525108DB">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（1）双方约定，本合同履行期间，下列材料、设备由甲方提供</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如有</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p>
    <w:p w14:paraId="5A506638">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49" w:name="_Toc3953"/>
    </w:p>
    <w:p w14:paraId="5670F6AF">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第十一条　违约责任</w:t>
      </w:r>
      <w:bookmarkEnd w:id="849"/>
    </w:p>
    <w:p w14:paraId="7BDA82A7">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50" w:name="_Toc28358"/>
      <w:r>
        <w:rPr>
          <w:rFonts w:hint="eastAsia" w:ascii="宋体" w:hAnsi="宋体" w:eastAsia="宋体" w:cs="宋体"/>
          <w:color w:val="auto"/>
          <w:kern w:val="0"/>
          <w:sz w:val="24"/>
          <w:szCs w:val="24"/>
          <w:highlight w:val="none"/>
        </w:rPr>
        <w:t>1．甲方违约责任</w:t>
      </w:r>
      <w:bookmarkEnd w:id="850"/>
    </w:p>
    <w:p w14:paraId="7E057D56">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（1）甲方未按合同约定，逾期支付抚育款，乙方有权要求甲方支付利息。</w:t>
      </w:r>
    </w:p>
    <w:p w14:paraId="5AC0A21C">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51" w:name="_Toc7302"/>
      <w:r>
        <w:rPr>
          <w:rFonts w:hint="eastAsia" w:ascii="宋体" w:hAnsi="宋体" w:eastAsia="宋体" w:cs="宋体"/>
          <w:color w:val="auto"/>
          <w:kern w:val="0"/>
          <w:sz w:val="24"/>
          <w:szCs w:val="24"/>
          <w:highlight w:val="none"/>
        </w:rPr>
        <w:t>2．乙方违约责任</w:t>
      </w:r>
      <w:bookmarkEnd w:id="851"/>
    </w:p>
    <w:p w14:paraId="532E7ED4">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因乙方原因，抚育质量未达到合同约定的抚育标准，乙方必须采取补救措施，并赔偿甲方损失。乙方整改后质量仍未达到抚育标准或在甲方发出整改通知后7日内仍不整改或在三十日内不能整改完成的，甲方有权委托第三方整改，相应费用由乙方承担；同时甲方亦有权选择解除合同，甲方选择解除合同的，乙方应退还甲方已支付费用，立即撤出现场，否则甲方有权对现场物品进行处置。</w:t>
      </w:r>
    </w:p>
    <w:p w14:paraId="7D68A380">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未经甲方同意，乙方擅自更改、调整抚育方案，甲方有权要求乙方整改，给甲方造成损失的，应承担赔偿责任。超过7日未完成整改的，甲方有权解除本合同，给甲方造成损失的，乙方应当赔偿；同时甲方有权选择委托第三方整改，相应的费用由乙方承担。</w:t>
      </w:r>
    </w:p>
    <w:p w14:paraId="174742CF">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（3）未经甲方同意，乙方擅自将抚育项目进行分包或转包给他人，甲方有权解除本合同，给甲方造成损失的，应承担赔偿责任。</w:t>
      </w:r>
    </w:p>
    <w:p w14:paraId="547024B8">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（4）除不可抗力原因，造成未按时完工，延期15日以上，甲方有权解除本合同，给甲方造成损失的，乙方应当给甲方赔偿。</w:t>
      </w:r>
    </w:p>
    <w:p w14:paraId="0F992F99">
      <w:pPr>
        <w:pStyle w:val="18"/>
        <w:keepNext w:val="0"/>
        <w:keepLines w:val="0"/>
        <w:pageBreakBefore w:val="0"/>
        <w:overflowPunct/>
        <w:topLinePunct w:val="0"/>
        <w:bidi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因乙方违约行为导致甲方行使合同解除权的，甲方还有权要求乙方按照合同价款总额的20%支付违约金，造成甲方损失的应当予以赔偿。</w:t>
      </w:r>
    </w:p>
    <w:p w14:paraId="7DAE8F90">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52" w:name="_Toc5565"/>
    </w:p>
    <w:p w14:paraId="7F624839">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第十二条  不可抗力</w:t>
      </w:r>
      <w:bookmarkEnd w:id="852"/>
    </w:p>
    <w:p w14:paraId="4D2D5E25">
      <w:pPr>
        <w:keepNext w:val="0"/>
        <w:keepLines w:val="0"/>
        <w:pageBreakBefore w:val="0"/>
        <w:widowControl/>
        <w:overflowPunct/>
        <w:topLinePunct w:val="0"/>
        <w:bidi w:val="0"/>
        <w:spacing w:line="360" w:lineRule="auto"/>
        <w:ind w:left="0" w:firstLine="480" w:firstLineChars="200"/>
        <w:jc w:val="left"/>
        <w:outlineLvl w:val="2"/>
        <w:rPr>
          <w:rFonts w:hint="eastAsia" w:ascii="宋体" w:hAnsi="宋体" w:eastAsia="宋体" w:cs="宋体"/>
          <w:color w:val="auto"/>
          <w:kern w:val="0"/>
          <w:sz w:val="24"/>
          <w:szCs w:val="24"/>
          <w:highlight w:val="none"/>
        </w:rPr>
      </w:pPr>
      <w:bookmarkStart w:id="853" w:name="_Toc12706"/>
      <w:r>
        <w:rPr>
          <w:rFonts w:hint="eastAsia" w:ascii="宋体" w:hAnsi="宋体" w:eastAsia="宋体" w:cs="宋体"/>
          <w:color w:val="auto"/>
          <w:kern w:val="0"/>
          <w:sz w:val="24"/>
          <w:szCs w:val="24"/>
          <w:highlight w:val="none"/>
        </w:rPr>
        <w:t>1、双方关于不可抗力范围的约定：</w:t>
      </w:r>
      <w:bookmarkEnd w:id="853"/>
    </w:p>
    <w:p w14:paraId="5CD4882C">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不可抗力除法律规定外还包括政府行为。</w:t>
      </w:r>
    </w:p>
    <w:p w14:paraId="145068A5">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不可抗力一般包括以下的情况：</w:t>
      </w:r>
    </w:p>
    <w:p w14:paraId="5B5CDFA2">
      <w:pPr>
        <w:keepNext w:val="0"/>
        <w:keepLines w:val="0"/>
        <w:pageBreakBefore w:val="0"/>
        <w:widowControl/>
        <w:overflowPunct/>
        <w:topLinePunct w:val="0"/>
        <w:bidi w:val="0"/>
        <w:spacing w:line="360" w:lineRule="auto"/>
        <w:ind w:left="1057" w:leftChars="228" w:hanging="578" w:hangingChars="241"/>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（1）国家权威部门发布且被界定为灾害的瘟疫、地震、洪水、风灾、雪灾等；</w:t>
      </w:r>
    </w:p>
    <w:p w14:paraId="3D09CD70">
      <w:pPr>
        <w:keepNext w:val="0"/>
        <w:keepLines w:val="0"/>
        <w:pageBreakBefore w:val="0"/>
        <w:widowControl/>
        <w:overflowPunct/>
        <w:topLinePunct w:val="0"/>
        <w:bidi w:val="0"/>
        <w:spacing w:line="360" w:lineRule="auto"/>
        <w:ind w:left="1057" w:leftChars="228" w:hanging="578" w:hangingChars="241"/>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（2）战争；</w:t>
      </w:r>
    </w:p>
    <w:p w14:paraId="2994D33B">
      <w:pPr>
        <w:keepNext w:val="0"/>
        <w:keepLines w:val="0"/>
        <w:pageBreakBefore w:val="0"/>
        <w:widowControl/>
        <w:overflowPunct/>
        <w:topLinePunct w:val="0"/>
        <w:bidi w:val="0"/>
        <w:spacing w:line="360" w:lineRule="auto"/>
        <w:ind w:left="1057" w:leftChars="228" w:hanging="578" w:hangingChars="241"/>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（3）离子辐射或放射性污染；</w:t>
      </w:r>
    </w:p>
    <w:p w14:paraId="54CAAEE8">
      <w:pPr>
        <w:keepNext w:val="0"/>
        <w:keepLines w:val="0"/>
        <w:pageBreakBefore w:val="0"/>
        <w:widowControl/>
        <w:overflowPunct/>
        <w:topLinePunct w:val="0"/>
        <w:bidi w:val="0"/>
        <w:spacing w:line="360" w:lineRule="auto"/>
        <w:ind w:left="1057" w:leftChars="228" w:hanging="578" w:hangingChars="241"/>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（4）以音速或超音速飞行的飞机或其他飞行装置产生的压力波，飞行器坠落；</w:t>
      </w:r>
    </w:p>
    <w:p w14:paraId="07D892F7">
      <w:pPr>
        <w:keepNext w:val="0"/>
        <w:keepLines w:val="0"/>
        <w:pageBreakBefore w:val="0"/>
        <w:widowControl/>
        <w:overflowPunct/>
        <w:topLinePunct w:val="0"/>
        <w:bidi w:val="0"/>
        <w:spacing w:line="360" w:lineRule="auto"/>
        <w:ind w:left="1057" w:leftChars="228" w:hanging="578" w:hangingChars="241"/>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（5）动乱、暴乱、骚乱或混乱，但完全局限在乙方及其分包人、聘用人员内部的事件除外；</w:t>
      </w:r>
    </w:p>
    <w:p w14:paraId="3F1EC7A2">
      <w:pPr>
        <w:keepNext w:val="0"/>
        <w:keepLines w:val="0"/>
        <w:pageBreakBefore w:val="0"/>
        <w:widowControl/>
        <w:overflowPunct/>
        <w:topLinePunct w:val="0"/>
        <w:bidi w:val="0"/>
        <w:spacing w:line="360" w:lineRule="auto"/>
        <w:ind w:left="1057" w:leftChars="228" w:hanging="578" w:hangingChars="241"/>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（6）政府行为；</w:t>
      </w:r>
    </w:p>
    <w:p w14:paraId="44EC784D">
      <w:pPr>
        <w:keepNext w:val="0"/>
        <w:keepLines w:val="0"/>
        <w:pageBreakBefore w:val="0"/>
        <w:widowControl/>
        <w:overflowPunct/>
        <w:topLinePunct w:val="0"/>
        <w:bidi w:val="0"/>
        <w:spacing w:line="360" w:lineRule="auto"/>
        <w:ind w:left="1057" w:leftChars="228" w:hanging="578" w:hangingChars="241"/>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（7）因适用法律的变更或任何适用的后继法律的颁布所导致本合同的履行不再合法。</w:t>
      </w:r>
    </w:p>
    <w:p w14:paraId="1F6AA281">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2.因不可抗力导致的费用及延误的抚育期由双方按以下方法分别承担：</w:t>
      </w:r>
    </w:p>
    <w:p w14:paraId="007EBFE3">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（1）甲方、乙方人员伤亡由其所在单位负责，并承担相应费用；</w:t>
      </w:r>
    </w:p>
    <w:p w14:paraId="200B6A11">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（2）乙方机械设备损坏及停工损失，由乙方承担；</w:t>
      </w:r>
    </w:p>
    <w:p w14:paraId="05516BE5">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（3）延误的抚育期相应顺延。</w:t>
      </w:r>
    </w:p>
    <w:p w14:paraId="5E610B04">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54" w:name="_Toc23171"/>
    </w:p>
    <w:p w14:paraId="01FEA4BA">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第十三条　其他</w:t>
      </w:r>
      <w:bookmarkEnd w:id="854"/>
    </w:p>
    <w:p w14:paraId="55624A04">
      <w:pPr>
        <w:keepNext w:val="0"/>
        <w:keepLines w:val="0"/>
        <w:pageBreakBefore w:val="0"/>
        <w:overflowPunct/>
        <w:topLinePunct w:val="0"/>
        <w:bidi w:val="0"/>
        <w:adjustRightInd w:val="0"/>
        <w:snapToGrid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1.双方根据有关法律、行政法规规定，结合本项目实际，经协商一致后，可对本合同具体化、补充或修改。</w:t>
      </w:r>
    </w:p>
    <w:p w14:paraId="65FA5810">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2.乙方所提供的项目文件档案，应遵照北京市城建档案管理的有关规定执行。</w:t>
      </w:r>
    </w:p>
    <w:p w14:paraId="12D64B85">
      <w:pPr>
        <w:keepNext w:val="0"/>
        <w:keepLines w:val="0"/>
        <w:pageBreakBefore w:val="0"/>
        <w:overflowPunct/>
        <w:topLinePunct w:val="0"/>
        <w:autoSpaceDE w:val="0"/>
        <w:autoSpaceDN w:val="0"/>
        <w:bidi w:val="0"/>
        <w:adjustRightInd w:val="0"/>
        <w:spacing w:line="360" w:lineRule="auto"/>
        <w:ind w:left="0" w:firstLine="480" w:firstLineChars="200"/>
        <w:jc w:val="left"/>
        <w:outlineLvl w:val="2"/>
        <w:rPr>
          <w:rFonts w:hint="eastAsia" w:ascii="宋体" w:hAnsi="宋体" w:eastAsia="宋体" w:cs="宋体"/>
          <w:bCs/>
          <w:color w:val="auto"/>
          <w:sz w:val="24"/>
          <w:szCs w:val="24"/>
          <w:highlight w:val="none"/>
        </w:rPr>
      </w:pPr>
      <w:bookmarkStart w:id="855" w:name="_Toc28836"/>
      <w:r>
        <w:rPr>
          <w:rFonts w:hint="eastAsia" w:ascii="宋体" w:hAnsi="宋体" w:eastAsia="宋体" w:cs="宋体"/>
          <w:bCs/>
          <w:color w:val="auto"/>
          <w:sz w:val="24"/>
          <w:szCs w:val="24"/>
          <w:highlight w:val="none"/>
        </w:rPr>
        <w:t>3.安全措施与责任：</w:t>
      </w:r>
      <w:bookmarkEnd w:id="855"/>
    </w:p>
    <w:p w14:paraId="4E36F52F">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u w:val="single"/>
        </w:rPr>
        <w:t>乙方应对本项目承担全方位、全过程的安全管理责任和义务，按照本合同约定及国家和北京市有关规范进行安全文明工作管理，建立台账。</w:t>
      </w:r>
    </w:p>
    <w:p w14:paraId="01FB07D0">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（2）</w:t>
      </w:r>
      <w:r>
        <w:rPr>
          <w:rFonts w:hint="eastAsia" w:ascii="宋体" w:hAnsi="宋体" w:eastAsia="宋体" w:cs="宋体"/>
          <w:bCs/>
          <w:color w:val="auto"/>
          <w:sz w:val="24"/>
          <w:szCs w:val="24"/>
          <w:highlight w:val="none"/>
          <w:u w:val="single"/>
        </w:rPr>
        <w:t>甲方单位有权对乙方的安全管理工作进行定期检查，对乙方安全管理不符合本合同约定或者国家和北京市有关规定的，经安全生产监督管理有关部门发现，每发现一次，甲方有权向乙方处以人民币5000至10000元的违约金；若本项目发生《生产安全事故报告和调查处理条例》中规定的任何安全事故的，经安全生产监督管理有关部门确认，每发生一起，甲方有权向乙方处以10000至30000元的违约金。但甲方单位行使上述权利的行为并不表示其对本项目安全管理承担任何义务或责任，亦不表示减轻或免除乙方的安全管理责任。</w:t>
      </w:r>
    </w:p>
    <w:p w14:paraId="40CFB38A">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（3）</w:t>
      </w:r>
      <w:r>
        <w:rPr>
          <w:rFonts w:hint="eastAsia" w:ascii="宋体" w:hAnsi="宋体" w:eastAsia="宋体" w:cs="宋体"/>
          <w:bCs/>
          <w:color w:val="auto"/>
          <w:sz w:val="24"/>
          <w:szCs w:val="24"/>
          <w:highlight w:val="none"/>
          <w:u w:val="single"/>
        </w:rPr>
        <w:t>乙方确保本项目无安全事故发生。</w:t>
      </w:r>
    </w:p>
    <w:p w14:paraId="2C348192">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4</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已完成的项目未交付甲方之前，乙方负责其保护工作。保护期间发生损坏的，由乙方予以修复并承担相应费用。</w:t>
      </w:r>
    </w:p>
    <w:p w14:paraId="33574ADD">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5</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乙方应负责编制完成的资料并将完成资料报送甲方。</w:t>
      </w:r>
    </w:p>
    <w:p w14:paraId="7E16B204">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6</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乙方承担抚育安全保卫工作及非夜间抚育工作照明的责任和要求：乙方应保证现场抚育安全保卫工作和非夜间抚育工作照明，以及场内、场内与场外接口处交通的通畅，符合国家及当地的有关规定，以避免甲方人员以及其他第三方人员在抚育现场因乙方未完成本条之规定所造成的人员伤害损失和财产损失。如因乙方未完成本条之规定，发生上述人员伤害损失和财产损失，由乙方承担全部责任。</w:t>
      </w:r>
    </w:p>
    <w:p w14:paraId="604FEBE5">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7</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与本项目无关的人员及设备材料均不得进入现场，乙方要及时进行劝阻、清理。</w:t>
      </w:r>
    </w:p>
    <w:p w14:paraId="41E2C517">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8</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甲方不负责抚育场地与公共道路的通道开通的事宜，由乙方自行解决场地与公共道路的开通，费用由乙方承担。乙方应自行勘察现场，自行考虑现状道路是否能满足抚育要求，为使道路满足抚育要求而发生的费用（如道路或步道上增加保护措施等）由乙方承担，其费用包含在投标报价（合同价款）中。乙方负责成品保护，费用由乙方负担。在验收之前，若乙方无力或未在规定的时间内修复损坏，由甲方代为修复，费用由乙方承担。甲方可从应付乙方的项目款中扣除发生的费用。乙方应遵守当地交通管理部门限制通行的有关规定。</w:t>
      </w:r>
    </w:p>
    <w:p w14:paraId="5FA3DC64">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9</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乙方负责向相关主管部门报批本项目完成验收，所涉及的费用全含在合同总价中。</w:t>
      </w:r>
    </w:p>
    <w:p w14:paraId="0EA4F4A8">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w:t>
      </w:r>
      <w:r>
        <w:rPr>
          <w:rFonts w:hint="eastAsia" w:ascii="宋体" w:hAnsi="宋体" w:cs="宋体"/>
          <w:bCs/>
          <w:color w:val="auto"/>
          <w:sz w:val="24"/>
          <w:szCs w:val="24"/>
          <w:highlight w:val="none"/>
          <w:lang w:val="en-US" w:eastAsia="zh-CN"/>
        </w:rPr>
        <w:t>0</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与本项目发生的有关所有检测、试验项目（包括但不限于国家、行业规范及验收标准中规定的检测、试验费用）甲方委托给乙方实施，所涉及的费用含在合同总价中。</w:t>
      </w:r>
    </w:p>
    <w:p w14:paraId="5854054E">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11</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ab/>
      </w:r>
      <w:r>
        <w:rPr>
          <w:rFonts w:hint="eastAsia" w:ascii="宋体" w:hAnsi="宋体" w:eastAsia="宋体" w:cs="宋体"/>
          <w:bCs/>
          <w:color w:val="auto"/>
          <w:sz w:val="24"/>
          <w:szCs w:val="24"/>
          <w:highlight w:val="none"/>
          <w:u w:val="single"/>
        </w:rPr>
        <w:t>进入养护期，乙方的养护期的工作主要对本标包范围内植物进行养护管理，包括对采取修剪、防治病虫、防寒、支撑、除草、补植、施肥等工作内容。新植苗木养护要求均严格执行北京市地方标准</w:t>
      </w:r>
      <w:r>
        <w:rPr>
          <w:rFonts w:hint="eastAsia" w:ascii="宋体" w:hAnsi="宋体" w:cs="宋体"/>
          <w:bCs/>
          <w:color w:val="auto"/>
          <w:sz w:val="24"/>
          <w:szCs w:val="24"/>
          <w:highlight w:val="none"/>
          <w:u w:val="single"/>
          <w:lang w:val="en-US" w:eastAsia="zh-CN"/>
        </w:rPr>
        <w:t>执行</w:t>
      </w:r>
      <w:r>
        <w:rPr>
          <w:rFonts w:hint="eastAsia" w:ascii="宋体" w:hAnsi="宋体" w:eastAsia="宋体" w:cs="宋体"/>
          <w:bCs/>
          <w:color w:val="auto"/>
          <w:sz w:val="24"/>
          <w:szCs w:val="24"/>
          <w:highlight w:val="none"/>
          <w:u w:val="single"/>
        </w:rPr>
        <w:t>。养护期由乙方承担，费用包含在投标报价中。</w:t>
      </w:r>
    </w:p>
    <w:p w14:paraId="0004ECD0">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w:t>
      </w:r>
      <w:r>
        <w:rPr>
          <w:rFonts w:hint="eastAsia" w:ascii="宋体"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对外事务：乙方负责一切抚育项目所在地的对外事务，包括但不限于协调抚育项目所在地相关政府部门，并承担上述内容所需的各项费用，保证项目顺利抚育。</w:t>
      </w:r>
    </w:p>
    <w:p w14:paraId="3058E712">
      <w:pPr>
        <w:keepNext w:val="0"/>
        <w:keepLines w:val="0"/>
        <w:pageBreakBefore w:val="0"/>
        <w:overflowPunct/>
        <w:topLinePunct w:val="0"/>
        <w:autoSpaceDE w:val="0"/>
        <w:autoSpaceDN w:val="0"/>
        <w:bidi w:val="0"/>
        <w:adjustRightInd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（1</w:t>
      </w:r>
      <w:r>
        <w:rPr>
          <w:rFonts w:hint="eastAsia" w:ascii="宋体" w:hAnsi="宋体" w:cs="宋体"/>
          <w:bCs/>
          <w:color w:val="auto"/>
          <w:sz w:val="24"/>
          <w:szCs w:val="24"/>
          <w:highlight w:val="none"/>
          <w:lang w:val="en-US" w:eastAsia="zh-CN"/>
        </w:rPr>
        <w:t>3</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需乙方办理有关抚育现场的交通、环卫和抚育噪音管理</w:t>
      </w:r>
      <w:r>
        <w:rPr>
          <w:rFonts w:hint="eastAsia" w:ascii="宋体" w:hAnsi="宋体" w:cs="宋体"/>
          <w:bCs/>
          <w:color w:val="auto"/>
          <w:sz w:val="24"/>
          <w:szCs w:val="24"/>
          <w:highlight w:val="none"/>
          <w:u w:val="single"/>
          <w:lang w:eastAsia="zh-CN"/>
        </w:rPr>
        <w:t>（</w:t>
      </w:r>
      <w:r>
        <w:rPr>
          <w:rFonts w:hint="eastAsia" w:ascii="宋体" w:hAnsi="宋体" w:cs="宋体"/>
          <w:bCs/>
          <w:color w:val="auto"/>
          <w:sz w:val="24"/>
          <w:szCs w:val="24"/>
          <w:highlight w:val="none"/>
          <w:u w:val="single"/>
          <w:lang w:val="en-US" w:eastAsia="zh-CN"/>
        </w:rPr>
        <w:t>如涉及</w:t>
      </w:r>
      <w:r>
        <w:rPr>
          <w:rFonts w:hint="eastAsia" w:ascii="宋体" w:hAnsi="宋体" w:cs="宋体"/>
          <w:bCs/>
          <w:color w:val="auto"/>
          <w:sz w:val="24"/>
          <w:szCs w:val="24"/>
          <w:highlight w:val="none"/>
          <w:u w:val="single"/>
          <w:lang w:eastAsia="zh-CN"/>
        </w:rPr>
        <w:t>）</w:t>
      </w:r>
      <w:r>
        <w:rPr>
          <w:rFonts w:hint="eastAsia" w:ascii="宋体" w:hAnsi="宋体" w:eastAsia="宋体" w:cs="宋体"/>
          <w:bCs/>
          <w:color w:val="auto"/>
          <w:sz w:val="24"/>
          <w:szCs w:val="24"/>
          <w:highlight w:val="none"/>
          <w:u w:val="single"/>
        </w:rPr>
        <w:t>等手续：</w:t>
      </w:r>
    </w:p>
    <w:p w14:paraId="0F88FFD8">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14</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因乙方在实际抚育工作过程中对投标技术部分进行细化、完善、补充、修改，所增加的费用，均由乙方自行承担。</w:t>
      </w:r>
    </w:p>
    <w:p w14:paraId="0BE791FF">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15</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乙方须</w:t>
      </w:r>
      <w:r>
        <w:rPr>
          <w:rFonts w:hint="eastAsia" w:ascii="宋体" w:hAnsi="宋体" w:cs="宋体"/>
          <w:bCs/>
          <w:color w:val="auto"/>
          <w:sz w:val="24"/>
          <w:szCs w:val="24"/>
          <w:highlight w:val="none"/>
          <w:u w:val="single"/>
          <w:lang w:val="en-US" w:eastAsia="zh-CN"/>
        </w:rPr>
        <w:t>给所有</w:t>
      </w:r>
      <w:r>
        <w:rPr>
          <w:rFonts w:hint="eastAsia" w:ascii="宋体" w:hAnsi="宋体" w:eastAsia="宋体" w:cs="宋体"/>
          <w:bCs/>
          <w:color w:val="auto"/>
          <w:sz w:val="24"/>
          <w:szCs w:val="24"/>
          <w:highlight w:val="none"/>
          <w:u w:val="single"/>
        </w:rPr>
        <w:t>作业人员投保工伤保险及安全生产责任保险，在合同签订后应及时将保险凭证复印件交付甲方。上述保险费用已包括在合同总价中。</w:t>
      </w:r>
    </w:p>
    <w:p w14:paraId="4F2DB090">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16</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如抚育过程中出现市民热线（12345）或上访事件</w:t>
      </w:r>
      <w:r>
        <w:rPr>
          <w:rFonts w:hint="eastAsia" w:ascii="宋体" w:hAnsi="宋体" w:eastAsia="宋体" w:cs="宋体"/>
          <w:bCs/>
          <w:color w:val="auto"/>
          <w:sz w:val="24"/>
          <w:szCs w:val="24"/>
          <w:highlight w:val="none"/>
          <w:u w:val="single"/>
          <w:lang w:eastAsia="zh-CN"/>
        </w:rPr>
        <w:t>、</w:t>
      </w:r>
      <w:r>
        <w:rPr>
          <w:rFonts w:hint="eastAsia" w:ascii="宋体" w:hAnsi="宋体" w:eastAsia="宋体" w:cs="宋体"/>
          <w:bCs/>
          <w:color w:val="auto"/>
          <w:sz w:val="24"/>
          <w:szCs w:val="24"/>
          <w:highlight w:val="none"/>
          <w:u w:val="single"/>
        </w:rPr>
        <w:t>拖欠乙方雇佣的民工工资等问题，由乙方全部负责</w:t>
      </w:r>
      <w:r>
        <w:rPr>
          <w:rFonts w:hint="eastAsia" w:ascii="宋体" w:hAnsi="宋体" w:eastAsia="宋体" w:cs="宋体"/>
          <w:bCs/>
          <w:color w:val="auto"/>
          <w:sz w:val="24"/>
          <w:szCs w:val="24"/>
          <w:highlight w:val="none"/>
          <w:u w:val="single"/>
          <w:lang w:eastAsia="zh-CN"/>
        </w:rPr>
        <w:t>，</w:t>
      </w:r>
      <w:r>
        <w:rPr>
          <w:rFonts w:hint="eastAsia" w:ascii="宋体" w:hAnsi="宋体" w:eastAsia="宋体" w:cs="宋体"/>
          <w:bCs/>
          <w:color w:val="auto"/>
          <w:sz w:val="24"/>
          <w:szCs w:val="24"/>
          <w:highlight w:val="none"/>
          <w:u w:val="single"/>
        </w:rPr>
        <w:t>无条件配合甲方解决该问题</w:t>
      </w:r>
      <w:r>
        <w:rPr>
          <w:rFonts w:hint="eastAsia" w:ascii="宋体" w:hAnsi="宋体" w:eastAsia="宋体" w:cs="宋体"/>
          <w:bCs/>
          <w:color w:val="auto"/>
          <w:sz w:val="24"/>
          <w:szCs w:val="24"/>
          <w:highlight w:val="none"/>
          <w:u w:val="single"/>
          <w:lang w:eastAsia="zh-CN"/>
        </w:rPr>
        <w:t>。</w:t>
      </w:r>
      <w:r>
        <w:rPr>
          <w:rFonts w:hint="eastAsia" w:ascii="宋体" w:hAnsi="宋体" w:eastAsia="宋体" w:cs="宋体"/>
          <w:bCs/>
          <w:color w:val="auto"/>
          <w:sz w:val="24"/>
          <w:szCs w:val="24"/>
          <w:highlight w:val="none"/>
          <w:u w:val="single"/>
        </w:rPr>
        <w:t>若确因乙方责任造成以上事实，</w:t>
      </w:r>
      <w:r>
        <w:rPr>
          <w:rFonts w:hint="eastAsia" w:ascii="宋体" w:hAnsi="宋体" w:eastAsia="宋体" w:cs="宋体"/>
          <w:bCs/>
          <w:color w:val="auto"/>
          <w:sz w:val="24"/>
          <w:szCs w:val="24"/>
          <w:highlight w:val="none"/>
          <w:u w:val="single"/>
          <w:lang w:eastAsia="zh-CN"/>
        </w:rPr>
        <w:t>给甲方造成的损失由乙方承担，造成恶劣影响的，甲方视情节依有关规定处理。</w:t>
      </w:r>
    </w:p>
    <w:p w14:paraId="741062CD">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16</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u w:val="single"/>
        </w:rPr>
        <w:t>乙方在项目抚育中应服从和配合甲方对抚育现场的总体协调管理。</w:t>
      </w:r>
    </w:p>
    <w:p w14:paraId="7C8FE47D">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u w:val="single"/>
        </w:rPr>
        <w:t>（</w:t>
      </w:r>
      <w:r>
        <w:rPr>
          <w:rFonts w:hint="eastAsia" w:ascii="宋体" w:hAnsi="宋体" w:cs="宋体"/>
          <w:bCs/>
          <w:color w:val="auto"/>
          <w:sz w:val="24"/>
          <w:szCs w:val="24"/>
          <w:highlight w:val="none"/>
          <w:u w:val="single"/>
          <w:lang w:val="en-US" w:eastAsia="zh-CN"/>
        </w:rPr>
        <w:t>17</w:t>
      </w:r>
      <w:r>
        <w:rPr>
          <w:rFonts w:hint="eastAsia" w:ascii="宋体" w:hAnsi="宋体" w:eastAsia="宋体" w:cs="宋体"/>
          <w:bCs/>
          <w:color w:val="auto"/>
          <w:sz w:val="24"/>
          <w:szCs w:val="24"/>
          <w:highlight w:val="none"/>
          <w:u w:val="single"/>
        </w:rPr>
        <w:t>）乙方在北京地区抚育，应当对抚育期内可能出现的不利于抚育的各种自然及社会因素做出充分的预见，并制定周密的抚育方案及对策。合同双方确认，本项目合同总价及抚育期不会因上述因素的出现而作任何变更</w:t>
      </w:r>
      <w:r>
        <w:rPr>
          <w:rFonts w:hint="eastAsia" w:ascii="宋体" w:hAnsi="宋体" w:eastAsia="宋体" w:cs="宋体"/>
          <w:bCs/>
          <w:color w:val="auto"/>
          <w:sz w:val="24"/>
          <w:szCs w:val="24"/>
          <w:highlight w:val="none"/>
          <w:u w:val="single"/>
          <w:lang w:eastAsia="zh-CN"/>
        </w:rPr>
        <w:t>。</w:t>
      </w:r>
    </w:p>
    <w:p w14:paraId="492D9010">
      <w:pPr>
        <w:keepNext w:val="0"/>
        <w:keepLines w:val="0"/>
        <w:pageBreakBefore w:val="0"/>
        <w:overflowPunct/>
        <w:topLinePunct w:val="0"/>
        <w:bidi w:val="0"/>
        <w:adjustRightInd w:val="0"/>
        <w:snapToGrid w:val="0"/>
        <w:spacing w:line="360" w:lineRule="auto"/>
        <w:ind w:left="0" w:firstLine="480" w:firstLineChars="200"/>
        <w:jc w:val="left"/>
        <w:rPr>
          <w:rFonts w:hint="eastAsia" w:ascii="宋体" w:hAnsi="宋体" w:eastAsia="宋体" w:cs="宋体"/>
          <w:bCs/>
          <w:color w:val="auto"/>
          <w:sz w:val="24"/>
          <w:szCs w:val="24"/>
          <w:highlight w:val="none"/>
          <w:lang w:val="zh-CN"/>
        </w:rPr>
      </w:pP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lang w:val="zh-CN"/>
        </w:rPr>
        <w:t>项目负责人</w:t>
      </w:r>
      <w:r>
        <w:rPr>
          <w:rFonts w:hint="eastAsia" w:ascii="宋体" w:hAnsi="宋体" w:eastAsia="宋体" w:cs="宋体"/>
          <w:bCs/>
          <w:color w:val="auto"/>
          <w:sz w:val="24"/>
          <w:szCs w:val="24"/>
          <w:highlight w:val="none"/>
        </w:rPr>
        <w:t>未按合同要求</w:t>
      </w:r>
      <w:r>
        <w:rPr>
          <w:rFonts w:hint="eastAsia" w:ascii="宋体" w:hAnsi="宋体" w:eastAsia="宋体" w:cs="宋体"/>
          <w:bCs/>
          <w:color w:val="auto"/>
          <w:sz w:val="24"/>
          <w:szCs w:val="24"/>
          <w:highlight w:val="none"/>
          <w:lang w:val="zh-CN"/>
        </w:rPr>
        <w:t>无故未到抚育现场（以</w:t>
      </w:r>
      <w:r>
        <w:rPr>
          <w:rFonts w:hint="eastAsia" w:ascii="宋体" w:hAnsi="宋体" w:eastAsia="宋体" w:cs="宋体"/>
          <w:bCs/>
          <w:color w:val="auto"/>
          <w:sz w:val="24"/>
          <w:szCs w:val="24"/>
          <w:highlight w:val="none"/>
          <w:lang w:val="en-US" w:eastAsia="zh-CN"/>
        </w:rPr>
        <w:t>甲方</w:t>
      </w:r>
      <w:r>
        <w:rPr>
          <w:rFonts w:hint="eastAsia" w:ascii="宋体" w:hAnsi="宋体" w:eastAsia="宋体" w:cs="宋体"/>
          <w:bCs/>
          <w:color w:val="auto"/>
          <w:sz w:val="24"/>
          <w:szCs w:val="24"/>
          <w:highlight w:val="none"/>
          <w:lang w:val="zh-CN"/>
        </w:rPr>
        <w:t>单位提供的书面证明为准），乙方向甲方支付</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5000</w:t>
      </w:r>
      <w:r>
        <w:rPr>
          <w:rFonts w:hint="eastAsia" w:ascii="宋体" w:hAnsi="宋体" w:eastAsia="宋体" w:cs="宋体"/>
          <w:bCs/>
          <w:color w:val="auto"/>
          <w:sz w:val="24"/>
          <w:szCs w:val="24"/>
          <w:highlight w:val="none"/>
          <w:lang w:val="zh-CN"/>
        </w:rPr>
        <w:t>元/天的违约金额。如未征得甲方同意即擅自撤换项目负责人，乙方需向甲方支付</w:t>
      </w:r>
      <w:r>
        <w:rPr>
          <w:rFonts w:hint="eastAsia" w:ascii="宋体" w:hAnsi="宋体" w:eastAsia="宋体" w:cs="宋体"/>
          <w:bCs/>
          <w:color w:val="auto"/>
          <w:sz w:val="24"/>
          <w:szCs w:val="24"/>
          <w:highlight w:val="none"/>
          <w:u w:val="single"/>
        </w:rPr>
        <w:t xml:space="preserve"> 100000</w:t>
      </w:r>
      <w:r>
        <w:rPr>
          <w:rFonts w:hint="eastAsia" w:ascii="宋体" w:hAnsi="宋体" w:eastAsia="宋体" w:cs="宋体"/>
          <w:bCs/>
          <w:color w:val="auto"/>
          <w:sz w:val="24"/>
          <w:szCs w:val="24"/>
          <w:highlight w:val="none"/>
          <w:lang w:val="zh-CN"/>
        </w:rPr>
        <w:t>元</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zh-CN"/>
        </w:rPr>
        <w:t>人次的违约金，违约金在当期项目进度款中扣除。在甲方认可的项目负责人到任前，乙方向甲方支付</w:t>
      </w:r>
      <w:r>
        <w:rPr>
          <w:rFonts w:hint="eastAsia" w:ascii="宋体" w:hAnsi="宋体" w:eastAsia="宋体" w:cs="宋体"/>
          <w:bCs/>
          <w:color w:val="auto"/>
          <w:sz w:val="24"/>
          <w:szCs w:val="24"/>
          <w:highlight w:val="none"/>
          <w:u w:val="single"/>
          <w:lang w:val="zh-CN"/>
        </w:rPr>
        <w:t xml:space="preserve"> 10000 </w:t>
      </w:r>
      <w:r>
        <w:rPr>
          <w:rFonts w:hint="eastAsia" w:ascii="宋体" w:hAnsi="宋体" w:eastAsia="宋体" w:cs="宋体"/>
          <w:bCs/>
          <w:color w:val="auto"/>
          <w:sz w:val="24"/>
          <w:szCs w:val="24"/>
          <w:highlight w:val="none"/>
          <w:lang w:val="zh-CN"/>
        </w:rPr>
        <w:t>元/天的违约金。项目负责人应保证每周</w:t>
      </w:r>
      <w:r>
        <w:rPr>
          <w:rFonts w:hint="eastAsia" w:ascii="宋体" w:hAnsi="宋体" w:eastAsia="宋体" w:cs="宋体"/>
          <w:bCs/>
          <w:color w:val="auto"/>
          <w:sz w:val="24"/>
          <w:szCs w:val="24"/>
          <w:highlight w:val="none"/>
          <w:lang w:val="en-US" w:eastAsia="zh-CN"/>
        </w:rPr>
        <w:t>2天以上</w:t>
      </w:r>
      <w:r>
        <w:rPr>
          <w:rFonts w:hint="eastAsia" w:ascii="宋体" w:hAnsi="宋体" w:eastAsia="宋体" w:cs="宋体"/>
          <w:bCs/>
          <w:color w:val="auto"/>
          <w:sz w:val="24"/>
          <w:szCs w:val="24"/>
          <w:highlight w:val="none"/>
          <w:lang w:val="zh-CN"/>
        </w:rPr>
        <w:t>的在岗时间，若发生未向甲方请假私自脱岗行为，每月超过2次的，甲方将针对该问题上报市园林绿化企业信用评价系统进行扣分处理。</w:t>
      </w:r>
    </w:p>
    <w:p w14:paraId="10034D5A">
      <w:pPr>
        <w:keepNext w:val="0"/>
        <w:keepLines w:val="0"/>
        <w:pageBreakBefore w:val="0"/>
        <w:overflowPunct/>
        <w:topLinePunct w:val="0"/>
        <w:bidi w:val="0"/>
        <w:spacing w:line="360" w:lineRule="auto"/>
        <w:ind w:left="0"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val="zh-CN"/>
        </w:rPr>
        <w:t>当乙方不履行合同义务或不按合同约定履行义务时，给甲方造成损失的，按照实际损失额进行赔偿。</w:t>
      </w:r>
    </w:p>
    <w:p w14:paraId="6A9D3ADB">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5.合同履行过程中，双方可根据有关法律、行政法规规定，结合抚育项目的实际情况，经协商一致后订立补充协议。补充协议视为本合同的组成部分。</w:t>
      </w:r>
    </w:p>
    <w:p w14:paraId="0DC1E81A">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color w:val="auto"/>
          <w:kern w:val="0"/>
          <w:sz w:val="24"/>
          <w:szCs w:val="24"/>
          <w:highlight w:val="none"/>
        </w:rPr>
        <w:t>6.服务期间，双方需要履行的安全防火、环境保护等义务。</w:t>
      </w:r>
    </w:p>
    <w:p w14:paraId="70876298">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56" w:name="_Toc10405"/>
    </w:p>
    <w:p w14:paraId="7FB0857D">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第十四条　合同争议的解决</w:t>
      </w:r>
      <w:bookmarkEnd w:id="856"/>
    </w:p>
    <w:p w14:paraId="05D7069A">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双方发生争议的，可协商解决，协商不成的可向甲方所在地有管辖权的人民法院起诉解决。</w:t>
      </w:r>
    </w:p>
    <w:p w14:paraId="4003140D">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bookmarkStart w:id="857" w:name="_Toc19297"/>
    </w:p>
    <w:p w14:paraId="53854A23">
      <w:pPr>
        <w:keepNext w:val="0"/>
        <w:keepLines w:val="0"/>
        <w:pageBreakBefore w:val="0"/>
        <w:widowControl/>
        <w:overflowPunct/>
        <w:topLinePunct w:val="0"/>
        <w:bidi w:val="0"/>
        <w:spacing w:line="360" w:lineRule="auto"/>
        <w:ind w:left="0" w:firstLine="482" w:firstLineChars="200"/>
        <w:jc w:val="lef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第十五条　附则</w:t>
      </w:r>
      <w:bookmarkEnd w:id="857"/>
    </w:p>
    <w:p w14:paraId="2E319861">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 本合同一式</w:t>
      </w:r>
      <w:r>
        <w:rPr>
          <w:rFonts w:hint="eastAsia" w:ascii="宋体" w:hAnsi="宋体" w:eastAsia="宋体" w:cs="宋体"/>
          <w:color w:val="auto"/>
          <w:kern w:val="0"/>
          <w:sz w:val="24"/>
          <w:szCs w:val="24"/>
          <w:highlight w:val="none"/>
          <w:lang w:val="en-US" w:eastAsia="zh-CN"/>
        </w:rPr>
        <w:t>陆</w:t>
      </w:r>
      <w:r>
        <w:rPr>
          <w:rFonts w:hint="eastAsia" w:ascii="宋体" w:hAnsi="宋体" w:eastAsia="宋体" w:cs="宋体"/>
          <w:color w:val="auto"/>
          <w:kern w:val="0"/>
          <w:sz w:val="24"/>
          <w:szCs w:val="24"/>
          <w:highlight w:val="none"/>
        </w:rPr>
        <w:t>份，甲方</w:t>
      </w:r>
      <w:r>
        <w:rPr>
          <w:rFonts w:hint="eastAsia" w:ascii="宋体" w:hAnsi="宋体" w:eastAsia="宋体" w:cs="宋体"/>
          <w:color w:val="auto"/>
          <w:kern w:val="0"/>
          <w:sz w:val="24"/>
          <w:szCs w:val="24"/>
          <w:highlight w:val="none"/>
          <w:lang w:val="en-US" w:eastAsia="zh-CN"/>
        </w:rPr>
        <w:t>肆</w:t>
      </w:r>
      <w:r>
        <w:rPr>
          <w:rFonts w:hint="eastAsia" w:ascii="宋体" w:hAnsi="宋体" w:eastAsia="宋体" w:cs="宋体"/>
          <w:color w:val="auto"/>
          <w:kern w:val="0"/>
          <w:sz w:val="24"/>
          <w:szCs w:val="24"/>
          <w:highlight w:val="none"/>
        </w:rPr>
        <w:t>份，乙方</w:t>
      </w:r>
      <w:r>
        <w:rPr>
          <w:rFonts w:hint="eastAsia" w:ascii="宋体" w:hAnsi="宋体" w:eastAsia="宋体" w:cs="宋体"/>
          <w:color w:val="auto"/>
          <w:kern w:val="0"/>
          <w:sz w:val="24"/>
          <w:szCs w:val="24"/>
          <w:highlight w:val="none"/>
          <w:lang w:val="en-US" w:eastAsia="zh-CN"/>
        </w:rPr>
        <w:t>贰</w:t>
      </w:r>
      <w:r>
        <w:rPr>
          <w:rFonts w:hint="eastAsia" w:ascii="宋体" w:hAnsi="宋体" w:eastAsia="宋体" w:cs="宋体"/>
          <w:color w:val="auto"/>
          <w:kern w:val="0"/>
          <w:sz w:val="24"/>
          <w:szCs w:val="24"/>
          <w:highlight w:val="none"/>
        </w:rPr>
        <w:t>份，具有同等效力。</w:t>
      </w:r>
    </w:p>
    <w:p w14:paraId="749D9C65">
      <w:pPr>
        <w:keepNext w:val="0"/>
        <w:keepLines w:val="0"/>
        <w:pageBreakBefore w:val="0"/>
        <w:widowControl/>
        <w:overflowPunct/>
        <w:topLinePunct w:val="0"/>
        <w:bidi w:val="0"/>
        <w:spacing w:line="360" w:lineRule="auto"/>
        <w:ind w:left="0"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2.本合同自双方代表签署并盖公章之日起生效。</w:t>
      </w:r>
    </w:p>
    <w:p w14:paraId="400B66E8">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p>
    <w:p w14:paraId="0064A21F">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（以下无正文，为签署页）</w:t>
      </w:r>
    </w:p>
    <w:p w14:paraId="5749CA73">
      <w:pPr>
        <w:spacing w:line="360" w:lineRule="auto"/>
        <w:jc w:val="center"/>
        <w:rPr>
          <w:rFonts w:hint="eastAsia" w:ascii="宋体" w:hAnsi="宋体" w:cs="宋体"/>
          <w:b/>
          <w:color w:val="auto"/>
          <w:sz w:val="32"/>
          <w:szCs w:val="32"/>
          <w:highlight w:val="none"/>
          <w:lang w:eastAsia="zh-CN" w:bidi="ar"/>
        </w:rPr>
      </w:pPr>
    </w:p>
    <w:p w14:paraId="77509A93">
      <w:pPr>
        <w:spacing w:line="360" w:lineRule="auto"/>
        <w:jc w:val="center"/>
        <w:rPr>
          <w:rFonts w:hint="eastAsia" w:ascii="宋体" w:hAnsi="宋体" w:cs="宋体"/>
          <w:b/>
          <w:color w:val="auto"/>
          <w:sz w:val="32"/>
          <w:szCs w:val="32"/>
          <w:highlight w:val="none"/>
          <w:lang w:eastAsia="zh-CN" w:bidi="ar"/>
        </w:rPr>
      </w:pPr>
    </w:p>
    <w:p w14:paraId="0B40EA5C">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p>
    <w:p w14:paraId="5C35E182">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甲方</w:t>
      </w:r>
      <w:r>
        <w:rPr>
          <w:rFonts w:hint="eastAsia" w:ascii="宋体" w:hAnsi="宋体" w:eastAsia="宋体" w:cs="宋体"/>
          <w:color w:val="auto"/>
          <w:kern w:val="0"/>
          <w:sz w:val="24"/>
          <w:szCs w:val="24"/>
          <w:highlight w:val="none"/>
        </w:rPr>
        <w:t>：（公章）___________________</w:t>
      </w:r>
      <w:r>
        <w:rPr>
          <w:rFonts w:hint="eastAsia" w:ascii="宋体" w:hAnsi="宋体" w:eastAsia="宋体" w:cs="宋体"/>
          <w:color w:val="auto"/>
          <w:kern w:val="0"/>
          <w:sz w:val="24"/>
          <w:szCs w:val="24"/>
          <w:highlight w:val="none"/>
          <w:lang w:val="en-US" w:eastAsia="zh-CN"/>
        </w:rPr>
        <w:tab/>
      </w:r>
      <w:r>
        <w:rPr>
          <w:rFonts w:hint="eastAsia" w:ascii="宋体" w:hAnsi="宋体" w:cs="宋体"/>
          <w:color w:val="auto"/>
          <w:kern w:val="0"/>
          <w:sz w:val="24"/>
          <w:szCs w:val="24"/>
          <w:highlight w:val="none"/>
          <w:lang w:val="en-US" w:eastAsia="zh-CN"/>
        </w:rPr>
        <w:t>乙方</w:t>
      </w:r>
      <w:r>
        <w:rPr>
          <w:rFonts w:hint="eastAsia" w:ascii="宋体" w:hAnsi="宋体" w:eastAsia="宋体" w:cs="宋体"/>
          <w:color w:val="auto"/>
          <w:kern w:val="0"/>
          <w:sz w:val="24"/>
          <w:szCs w:val="24"/>
          <w:highlight w:val="none"/>
        </w:rPr>
        <w:t>：（公章）___________________</w:t>
      </w:r>
    </w:p>
    <w:p w14:paraId="40105AC0">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法定代表人或</w:t>
      </w:r>
    </w:p>
    <w:p w14:paraId="7AC8C183">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委托代理人（签字或盖章）：_________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委托代理人（签字或盖章）：_________</w:t>
      </w:r>
    </w:p>
    <w:p w14:paraId="41EA4270">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地址：_____________________________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地址：_____________________________</w:t>
      </w:r>
    </w:p>
    <w:p w14:paraId="02099F2B">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电话：_____________________________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电话：_____________________________</w:t>
      </w:r>
    </w:p>
    <w:p w14:paraId="78D623E6">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传真：_____________________________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传真：_____________________________</w:t>
      </w:r>
    </w:p>
    <w:p w14:paraId="652016F8">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开户银行：_________________________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开户银行：_________________________</w:t>
      </w:r>
    </w:p>
    <w:p w14:paraId="212E0532">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帐号：_____________________________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帐号：_____________________________</w:t>
      </w:r>
    </w:p>
    <w:p w14:paraId="30357592">
      <w:pPr>
        <w:keepNext w:val="0"/>
        <w:keepLines w:val="0"/>
        <w:pageBreakBefore w:val="0"/>
        <w:widowControl/>
        <w:tabs>
          <w:tab w:val="left" w:pos="4840"/>
        </w:tabs>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邮政编码：_________________________</w:t>
      </w:r>
      <w:r>
        <w:rPr>
          <w:rFonts w:hint="eastAsia" w:ascii="宋体" w:hAnsi="宋体" w:eastAsia="宋体" w:cs="宋体"/>
          <w:color w:val="auto"/>
          <w:kern w:val="0"/>
          <w:sz w:val="24"/>
          <w:szCs w:val="24"/>
          <w:highlight w:val="none"/>
          <w:lang w:val="en-US" w:eastAsia="zh-CN"/>
        </w:rPr>
        <w:tab/>
      </w:r>
      <w:r>
        <w:rPr>
          <w:rFonts w:hint="eastAsia" w:ascii="宋体" w:hAnsi="宋体" w:eastAsia="宋体" w:cs="宋体"/>
          <w:color w:val="auto"/>
          <w:kern w:val="0"/>
          <w:sz w:val="24"/>
          <w:szCs w:val="24"/>
          <w:highlight w:val="none"/>
        </w:rPr>
        <w:t>邮政编码：_________________________</w:t>
      </w:r>
    </w:p>
    <w:p w14:paraId="32417DAF">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p>
    <w:p w14:paraId="709721E1">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合同订立时间：_________年____月____日</w:t>
      </w:r>
    </w:p>
    <w:p w14:paraId="24F69AC2">
      <w:pPr>
        <w:keepNext w:val="0"/>
        <w:keepLines w:val="0"/>
        <w:pageBreakBefore w:val="0"/>
        <w:widowControl/>
        <w:overflowPunct/>
        <w:topLinePunct w:val="0"/>
        <w:bidi w:val="0"/>
        <w:spacing w:line="360" w:lineRule="auto"/>
        <w:ind w:left="0" w:firstLine="0" w:firstLineChars="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合同订立地点：_________</w:t>
      </w:r>
    </w:p>
    <w:p w14:paraId="5B191851">
      <w:pPr>
        <w:spacing w:line="360" w:lineRule="auto"/>
        <w:jc w:val="center"/>
        <w:outlineLvl w:val="0"/>
        <w:rPr>
          <w:b/>
          <w:color w:val="auto"/>
          <w:sz w:val="36"/>
          <w:szCs w:val="36"/>
          <w:highlight w:val="none"/>
        </w:rPr>
      </w:pPr>
      <w:r>
        <w:rPr>
          <w:b/>
          <w:color w:val="auto"/>
          <w:sz w:val="36"/>
          <w:szCs w:val="36"/>
          <w:highlight w:val="none"/>
        </w:rPr>
        <w:br w:type="page"/>
      </w:r>
      <w:bookmarkStart w:id="858" w:name="_Toc7597"/>
      <w:r>
        <w:rPr>
          <w:b/>
          <w:color w:val="auto"/>
          <w:sz w:val="36"/>
          <w:szCs w:val="36"/>
          <w:highlight w:val="none"/>
        </w:rPr>
        <w:t>第七章   投标文件格式</w:t>
      </w:r>
      <w:bookmarkEnd w:id="858"/>
    </w:p>
    <w:p w14:paraId="57DE2938">
      <w:pPr>
        <w:tabs>
          <w:tab w:val="left" w:pos="900"/>
          <w:tab w:val="left" w:pos="1980"/>
        </w:tabs>
        <w:snapToGrid w:val="0"/>
        <w:spacing w:line="360" w:lineRule="auto"/>
        <w:ind w:left="142"/>
        <w:rPr>
          <w:b/>
          <w:color w:val="auto"/>
          <w:sz w:val="24"/>
          <w:highlight w:val="none"/>
        </w:rPr>
      </w:pPr>
    </w:p>
    <w:p w14:paraId="4E456B35">
      <w:pPr>
        <w:tabs>
          <w:tab w:val="left" w:pos="900"/>
          <w:tab w:val="left" w:pos="1980"/>
        </w:tabs>
        <w:snapToGrid w:val="0"/>
        <w:spacing w:line="360" w:lineRule="auto"/>
        <w:ind w:left="142"/>
        <w:rPr>
          <w:b/>
          <w:color w:val="auto"/>
          <w:sz w:val="24"/>
          <w:highlight w:val="none"/>
        </w:rPr>
      </w:pPr>
    </w:p>
    <w:p w14:paraId="4771C10E">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14:paraId="67D6FDB0">
      <w:pPr>
        <w:numPr>
          <w:ilvl w:val="0"/>
          <w:numId w:val="37"/>
        </w:numPr>
        <w:tabs>
          <w:tab w:val="left" w:pos="900"/>
          <w:tab w:val="left" w:pos="1980"/>
        </w:tabs>
        <w:snapToGrid w:val="0"/>
        <w:spacing w:line="360" w:lineRule="auto"/>
        <w:ind w:left="425" w:hanging="425"/>
        <w:rPr>
          <w:color w:val="auto"/>
          <w:sz w:val="24"/>
          <w:highlight w:val="none"/>
        </w:rPr>
      </w:pPr>
      <w:r>
        <w:rPr>
          <w:color w:val="auto"/>
          <w:sz w:val="24"/>
          <w:highlight w:val="none"/>
        </w:rPr>
        <w:t>投标人按照本部分的顺序编制投标文件（资格证明文件）、投标文件（商务技术文件），编制中涉及格式资料的，应按照本部分提供的内容和格式（所有表格的格式可扩展）填写提交。</w:t>
      </w:r>
    </w:p>
    <w:p w14:paraId="34D1A638">
      <w:pPr>
        <w:numPr>
          <w:ilvl w:val="0"/>
          <w:numId w:val="37"/>
        </w:numPr>
        <w:tabs>
          <w:tab w:val="left" w:pos="900"/>
          <w:tab w:val="left" w:pos="1980"/>
        </w:tabs>
        <w:snapToGrid w:val="0"/>
        <w:spacing w:line="360" w:lineRule="auto"/>
        <w:ind w:left="425" w:hanging="425"/>
        <w:rPr>
          <w:color w:val="auto"/>
          <w:kern w:val="0"/>
          <w:sz w:val="24"/>
          <w:highlight w:val="none"/>
        </w:rPr>
      </w:pPr>
      <w:r>
        <w:rPr>
          <w:color w:val="auto"/>
          <w:kern w:val="0"/>
          <w:sz w:val="24"/>
          <w:highlight w:val="none"/>
        </w:rPr>
        <w:t>对于招标文件中标记了</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w:t>
      </w:r>
      <w:r>
        <w:rPr>
          <w:rFonts w:hint="eastAsia"/>
          <w:color w:val="auto"/>
          <w:kern w:val="0"/>
          <w:sz w:val="24"/>
          <w:highlight w:val="none"/>
          <w:lang w:eastAsia="zh-CN"/>
        </w:rPr>
        <w:t>“</w:t>
      </w:r>
      <w:r>
        <w:rPr>
          <w:color w:val="auto"/>
          <w:kern w:val="0"/>
          <w:sz w:val="24"/>
          <w:highlight w:val="none"/>
        </w:rPr>
        <w:t>实质性格式</w:t>
      </w:r>
      <w:r>
        <w:rPr>
          <w:rFonts w:hint="eastAsia"/>
          <w:color w:val="auto"/>
          <w:kern w:val="0"/>
          <w:sz w:val="24"/>
          <w:highlight w:val="none"/>
          <w:lang w:eastAsia="zh-CN"/>
        </w:rPr>
        <w:t>”</w:t>
      </w:r>
      <w:r>
        <w:rPr>
          <w:color w:val="auto"/>
          <w:kern w:val="0"/>
          <w:sz w:val="24"/>
          <w:highlight w:val="none"/>
        </w:rPr>
        <w:t>的文件和招标文件未提供格式的内容，可由投标人自行编写。</w:t>
      </w:r>
    </w:p>
    <w:p w14:paraId="4992DFF6">
      <w:pPr>
        <w:numPr>
          <w:ilvl w:val="0"/>
          <w:numId w:val="37"/>
        </w:numPr>
        <w:tabs>
          <w:tab w:val="left" w:pos="900"/>
          <w:tab w:val="left" w:pos="1980"/>
        </w:tabs>
        <w:snapToGrid w:val="0"/>
        <w:spacing w:line="360" w:lineRule="auto"/>
        <w:ind w:left="425" w:hanging="425"/>
        <w:rPr>
          <w:color w:val="auto"/>
          <w:sz w:val="24"/>
          <w:highlight w:val="none"/>
        </w:rPr>
      </w:pPr>
      <w:r>
        <w:rPr>
          <w:color w:val="auto"/>
          <w:sz w:val="24"/>
          <w:highlight w:val="none"/>
        </w:rPr>
        <w:t>全部声明和问题的回答及所附材料必须是真实的、准确的和完整的。</w:t>
      </w:r>
    </w:p>
    <w:p w14:paraId="2E1102B1">
      <w:pPr>
        <w:widowControl/>
        <w:jc w:val="left"/>
        <w:rPr>
          <w:color w:val="auto"/>
          <w:sz w:val="24"/>
          <w:highlight w:val="none"/>
        </w:rPr>
      </w:pPr>
      <w:r>
        <w:rPr>
          <w:color w:val="auto"/>
          <w:sz w:val="24"/>
          <w:highlight w:val="none"/>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3F3AC7E9">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0139E755">
      <w:pPr>
        <w:rPr>
          <w:b/>
          <w:color w:val="auto"/>
          <w:spacing w:val="20"/>
          <w:szCs w:val="21"/>
          <w:highlight w:val="none"/>
        </w:rPr>
      </w:pPr>
    </w:p>
    <w:p w14:paraId="3CCEE0B0">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7CE5887F">
      <w:pPr>
        <w:jc w:val="center"/>
        <w:rPr>
          <w:color w:val="auto"/>
          <w:szCs w:val="21"/>
          <w:highlight w:val="none"/>
        </w:rPr>
      </w:pPr>
    </w:p>
    <w:p w14:paraId="7E91C5D2">
      <w:pPr>
        <w:jc w:val="center"/>
        <w:rPr>
          <w:b/>
          <w:color w:val="auto"/>
          <w:spacing w:val="60"/>
          <w:sz w:val="84"/>
          <w:szCs w:val="84"/>
          <w:highlight w:val="none"/>
        </w:rPr>
      </w:pPr>
    </w:p>
    <w:p w14:paraId="18BEB14E">
      <w:pPr>
        <w:jc w:val="center"/>
        <w:rPr>
          <w:b/>
          <w:color w:val="auto"/>
          <w:spacing w:val="60"/>
          <w:sz w:val="84"/>
          <w:szCs w:val="84"/>
          <w:highlight w:val="none"/>
        </w:rPr>
      </w:pPr>
    </w:p>
    <w:p w14:paraId="706FA2BB">
      <w:pPr>
        <w:jc w:val="center"/>
        <w:rPr>
          <w:b/>
          <w:color w:val="auto"/>
          <w:spacing w:val="60"/>
          <w:sz w:val="84"/>
          <w:szCs w:val="84"/>
          <w:highlight w:val="none"/>
        </w:rPr>
      </w:pPr>
      <w:r>
        <w:rPr>
          <w:b/>
          <w:color w:val="auto"/>
          <w:spacing w:val="60"/>
          <w:sz w:val="84"/>
          <w:szCs w:val="84"/>
          <w:highlight w:val="none"/>
        </w:rPr>
        <w:t>投 标 文 件</w:t>
      </w:r>
    </w:p>
    <w:p w14:paraId="3D805D40">
      <w:pPr>
        <w:jc w:val="center"/>
        <w:rPr>
          <w:b/>
          <w:color w:val="auto"/>
          <w:spacing w:val="60"/>
          <w:sz w:val="52"/>
          <w:szCs w:val="52"/>
          <w:highlight w:val="none"/>
        </w:rPr>
      </w:pPr>
      <w:r>
        <w:rPr>
          <w:b/>
          <w:color w:val="auto"/>
          <w:spacing w:val="60"/>
          <w:sz w:val="52"/>
          <w:szCs w:val="52"/>
          <w:highlight w:val="none"/>
        </w:rPr>
        <w:t>（资格证明文件）</w:t>
      </w:r>
    </w:p>
    <w:p w14:paraId="65F5A220">
      <w:pPr>
        <w:ind w:firstLine="542" w:firstLineChars="150"/>
        <w:rPr>
          <w:b/>
          <w:color w:val="auto"/>
          <w:spacing w:val="20"/>
          <w:sz w:val="32"/>
          <w:szCs w:val="32"/>
          <w:highlight w:val="none"/>
        </w:rPr>
      </w:pPr>
    </w:p>
    <w:p w14:paraId="76AD1FDE">
      <w:pPr>
        <w:ind w:firstLine="542" w:firstLineChars="150"/>
        <w:rPr>
          <w:b/>
          <w:color w:val="auto"/>
          <w:spacing w:val="20"/>
          <w:sz w:val="32"/>
          <w:szCs w:val="32"/>
          <w:highlight w:val="none"/>
        </w:rPr>
      </w:pPr>
    </w:p>
    <w:p w14:paraId="7A633054">
      <w:pPr>
        <w:ind w:firstLine="542" w:firstLineChars="150"/>
        <w:rPr>
          <w:b/>
          <w:color w:val="auto"/>
          <w:spacing w:val="20"/>
          <w:sz w:val="32"/>
          <w:szCs w:val="32"/>
          <w:highlight w:val="none"/>
        </w:rPr>
      </w:pPr>
    </w:p>
    <w:p w14:paraId="4EC9EAE2">
      <w:pPr>
        <w:ind w:firstLine="542" w:firstLineChars="150"/>
        <w:rPr>
          <w:b/>
          <w:color w:val="auto"/>
          <w:spacing w:val="20"/>
          <w:sz w:val="32"/>
          <w:szCs w:val="32"/>
          <w:highlight w:val="none"/>
        </w:rPr>
      </w:pPr>
    </w:p>
    <w:p w14:paraId="155E43AB">
      <w:pPr>
        <w:ind w:firstLine="542" w:firstLineChars="150"/>
        <w:rPr>
          <w:b/>
          <w:color w:val="auto"/>
          <w:spacing w:val="20"/>
          <w:sz w:val="32"/>
          <w:szCs w:val="32"/>
          <w:highlight w:val="none"/>
        </w:rPr>
      </w:pPr>
    </w:p>
    <w:p w14:paraId="572BA542">
      <w:pPr>
        <w:ind w:firstLine="542" w:firstLineChars="150"/>
        <w:rPr>
          <w:b/>
          <w:color w:val="auto"/>
          <w:spacing w:val="20"/>
          <w:sz w:val="32"/>
          <w:szCs w:val="32"/>
          <w:highlight w:val="none"/>
        </w:rPr>
      </w:pPr>
    </w:p>
    <w:p w14:paraId="351A1176">
      <w:pPr>
        <w:ind w:firstLine="542" w:firstLineChars="150"/>
        <w:rPr>
          <w:b/>
          <w:color w:val="auto"/>
          <w:spacing w:val="20"/>
          <w:sz w:val="32"/>
          <w:szCs w:val="32"/>
          <w:highlight w:val="none"/>
        </w:rPr>
      </w:pPr>
    </w:p>
    <w:p w14:paraId="03F9C50C">
      <w:pPr>
        <w:ind w:firstLine="542" w:firstLineChars="150"/>
        <w:rPr>
          <w:b/>
          <w:color w:val="auto"/>
          <w:spacing w:val="20"/>
          <w:sz w:val="32"/>
          <w:szCs w:val="32"/>
          <w:highlight w:val="none"/>
        </w:rPr>
      </w:pPr>
    </w:p>
    <w:p w14:paraId="433925D7">
      <w:pPr>
        <w:ind w:firstLine="542" w:firstLineChars="150"/>
        <w:rPr>
          <w:b/>
          <w:color w:val="auto"/>
          <w:spacing w:val="20"/>
          <w:sz w:val="32"/>
          <w:szCs w:val="32"/>
          <w:highlight w:val="none"/>
        </w:rPr>
      </w:pPr>
    </w:p>
    <w:p w14:paraId="644B76F0">
      <w:pPr>
        <w:ind w:firstLine="542" w:firstLineChars="150"/>
        <w:rPr>
          <w:b/>
          <w:color w:val="auto"/>
          <w:spacing w:val="20"/>
          <w:sz w:val="32"/>
          <w:szCs w:val="32"/>
          <w:highlight w:val="none"/>
        </w:rPr>
      </w:pPr>
    </w:p>
    <w:p w14:paraId="1300A355">
      <w:pPr>
        <w:ind w:firstLine="542" w:firstLineChars="150"/>
        <w:rPr>
          <w:b/>
          <w:color w:val="auto"/>
          <w:spacing w:val="20"/>
          <w:sz w:val="32"/>
          <w:szCs w:val="32"/>
          <w:highlight w:val="none"/>
        </w:rPr>
      </w:pPr>
    </w:p>
    <w:p w14:paraId="5E1531D4">
      <w:pPr>
        <w:ind w:firstLine="542" w:firstLineChars="150"/>
        <w:rPr>
          <w:b/>
          <w:color w:val="auto"/>
          <w:spacing w:val="20"/>
          <w:sz w:val="32"/>
          <w:szCs w:val="32"/>
          <w:highlight w:val="none"/>
        </w:rPr>
      </w:pPr>
    </w:p>
    <w:p w14:paraId="626FE159">
      <w:pPr>
        <w:ind w:firstLine="542" w:firstLineChars="150"/>
        <w:rPr>
          <w:b/>
          <w:color w:val="auto"/>
          <w:spacing w:val="20"/>
          <w:sz w:val="32"/>
          <w:szCs w:val="32"/>
          <w:highlight w:val="none"/>
        </w:rPr>
      </w:pPr>
    </w:p>
    <w:p w14:paraId="1476AFBD">
      <w:pPr>
        <w:ind w:firstLine="542" w:firstLineChars="150"/>
        <w:rPr>
          <w:b/>
          <w:color w:val="auto"/>
          <w:spacing w:val="20"/>
          <w:sz w:val="32"/>
          <w:szCs w:val="32"/>
          <w:highlight w:val="none"/>
        </w:rPr>
      </w:pPr>
      <w:r>
        <w:rPr>
          <w:b/>
          <w:color w:val="auto"/>
          <w:spacing w:val="20"/>
          <w:sz w:val="32"/>
          <w:szCs w:val="32"/>
          <w:highlight w:val="none"/>
        </w:rPr>
        <w:t>项目名称:</w:t>
      </w:r>
    </w:p>
    <w:p w14:paraId="134C33F0">
      <w:pPr>
        <w:ind w:firstLine="542" w:firstLineChars="150"/>
        <w:rPr>
          <w:b/>
          <w:color w:val="auto"/>
          <w:spacing w:val="20"/>
          <w:sz w:val="32"/>
          <w:szCs w:val="32"/>
          <w:highlight w:val="none"/>
        </w:rPr>
      </w:pPr>
    </w:p>
    <w:p w14:paraId="429B7818">
      <w:pPr>
        <w:ind w:firstLine="542" w:firstLineChars="150"/>
        <w:rPr>
          <w:b/>
          <w:color w:val="auto"/>
          <w:spacing w:val="20"/>
          <w:sz w:val="32"/>
          <w:szCs w:val="32"/>
          <w:highlight w:val="none"/>
        </w:rPr>
      </w:pPr>
      <w:r>
        <w:rPr>
          <w:b/>
          <w:color w:val="auto"/>
          <w:spacing w:val="20"/>
          <w:sz w:val="32"/>
          <w:szCs w:val="32"/>
          <w:highlight w:val="none"/>
        </w:rPr>
        <w:t>项目编号：</w:t>
      </w:r>
    </w:p>
    <w:p w14:paraId="7A1C09B6">
      <w:pPr>
        <w:ind w:firstLine="542" w:firstLineChars="150"/>
        <w:rPr>
          <w:b/>
          <w:color w:val="auto"/>
          <w:spacing w:val="20"/>
          <w:sz w:val="32"/>
          <w:szCs w:val="32"/>
          <w:highlight w:val="none"/>
        </w:rPr>
      </w:pPr>
    </w:p>
    <w:p w14:paraId="3DC8E125">
      <w:pPr>
        <w:spacing w:line="240" w:lineRule="auto"/>
        <w:ind w:firstLine="542" w:firstLineChars="150"/>
        <w:jc w:val="left"/>
        <w:rPr>
          <w:b/>
          <w:color w:val="auto"/>
          <w:spacing w:val="20"/>
          <w:sz w:val="32"/>
          <w:szCs w:val="32"/>
          <w:highlight w:val="none"/>
        </w:rPr>
      </w:pPr>
      <w:r>
        <w:rPr>
          <w:b/>
          <w:color w:val="auto"/>
          <w:spacing w:val="20"/>
          <w:sz w:val="32"/>
          <w:szCs w:val="32"/>
          <w:highlight w:val="none"/>
        </w:rPr>
        <w:t>投标人名称：</w:t>
      </w:r>
    </w:p>
    <w:p w14:paraId="5F8E25D8">
      <w:pPr>
        <w:spacing w:line="240" w:lineRule="auto"/>
        <w:ind w:firstLine="542" w:firstLineChars="150"/>
        <w:jc w:val="left"/>
        <w:rPr>
          <w:b/>
          <w:color w:val="auto"/>
          <w:spacing w:val="20"/>
          <w:sz w:val="32"/>
          <w:szCs w:val="32"/>
          <w:highlight w:val="none"/>
        </w:rPr>
      </w:pPr>
    </w:p>
    <w:p w14:paraId="45B8B84B">
      <w:pPr>
        <w:spacing w:line="240" w:lineRule="auto"/>
        <w:ind w:firstLine="542" w:firstLineChars="150"/>
        <w:jc w:val="left"/>
        <w:rPr>
          <w:rFonts w:hint="eastAsia" w:eastAsia="宋体"/>
          <w:b/>
          <w:color w:val="auto"/>
          <w:spacing w:val="20"/>
          <w:sz w:val="32"/>
          <w:szCs w:val="32"/>
          <w:highlight w:val="none"/>
          <w:lang w:val="en-US" w:eastAsia="zh-CN"/>
        </w:rPr>
      </w:pPr>
      <w:r>
        <w:rPr>
          <w:rFonts w:hint="eastAsia"/>
          <w:b/>
          <w:color w:val="auto"/>
          <w:spacing w:val="20"/>
          <w:sz w:val="32"/>
          <w:szCs w:val="32"/>
          <w:highlight w:val="none"/>
          <w:lang w:val="en-US" w:eastAsia="zh-CN"/>
        </w:rPr>
        <w:t>日   期：</w:t>
      </w:r>
    </w:p>
    <w:p w14:paraId="7138DCC9">
      <w:pPr>
        <w:jc w:val="center"/>
        <w:rPr>
          <w:b/>
          <w:color w:val="auto"/>
          <w:sz w:val="32"/>
          <w:szCs w:val="32"/>
          <w:highlight w:val="none"/>
        </w:rPr>
      </w:pPr>
    </w:p>
    <w:p w14:paraId="5A91719D">
      <w:pPr>
        <w:rPr>
          <w:b/>
          <w:color w:val="auto"/>
          <w:highlight w:val="none"/>
        </w:rPr>
      </w:pPr>
      <w:r>
        <w:rPr>
          <w:b/>
          <w:color w:val="auto"/>
          <w:spacing w:val="20"/>
          <w:sz w:val="32"/>
          <w:szCs w:val="32"/>
          <w:highlight w:val="none"/>
        </w:rPr>
        <w:br w:type="page"/>
      </w:r>
    </w:p>
    <w:p w14:paraId="0D81C758">
      <w:pPr>
        <w:numPr>
          <w:ilvl w:val="0"/>
          <w:numId w:val="38"/>
        </w:numPr>
        <w:tabs>
          <w:tab w:val="left" w:pos="360"/>
        </w:tabs>
        <w:snapToGrid w:val="0"/>
        <w:spacing w:line="360" w:lineRule="auto"/>
        <w:outlineLvl w:val="1"/>
        <w:rPr>
          <w:color w:val="auto"/>
          <w:sz w:val="24"/>
          <w:szCs w:val="20"/>
          <w:highlight w:val="none"/>
        </w:rPr>
      </w:pPr>
      <w:r>
        <w:rPr>
          <w:color w:val="auto"/>
          <w:sz w:val="24"/>
          <w:highlight w:val="none"/>
        </w:rPr>
        <w:t>满足《中华人民共和国政府采购法》第二十二条规定</w:t>
      </w:r>
    </w:p>
    <w:p w14:paraId="7C39072D">
      <w:pPr>
        <w:spacing w:line="360" w:lineRule="auto"/>
        <w:outlineLvl w:val="2"/>
        <w:rPr>
          <w:color w:val="auto"/>
          <w:sz w:val="24"/>
          <w:szCs w:val="20"/>
          <w:highlight w:val="none"/>
        </w:rPr>
      </w:pPr>
      <w:r>
        <w:rPr>
          <w:color w:val="auto"/>
          <w:sz w:val="24"/>
          <w:szCs w:val="20"/>
          <w:highlight w:val="none"/>
        </w:rPr>
        <w:t>1-1 营业执照等证明文件</w:t>
      </w:r>
    </w:p>
    <w:p w14:paraId="264F6B78">
      <w:pPr>
        <w:tabs>
          <w:tab w:val="left" w:pos="1080"/>
        </w:tabs>
        <w:snapToGrid w:val="0"/>
        <w:rPr>
          <w:color w:val="auto"/>
          <w:sz w:val="24"/>
          <w:highlight w:val="none"/>
        </w:rPr>
      </w:pPr>
    </w:p>
    <w:p w14:paraId="1589F0DA">
      <w:pPr>
        <w:widowControl/>
        <w:jc w:val="left"/>
        <w:rPr>
          <w:color w:val="auto"/>
          <w:sz w:val="24"/>
          <w:szCs w:val="20"/>
          <w:highlight w:val="none"/>
        </w:rPr>
      </w:pPr>
      <w:r>
        <w:rPr>
          <w:color w:val="auto"/>
          <w:sz w:val="24"/>
          <w:highlight w:val="none"/>
        </w:rPr>
        <w:br w:type="page"/>
      </w:r>
    </w:p>
    <w:p w14:paraId="15B6C373">
      <w:pPr>
        <w:pStyle w:val="5"/>
        <w:rPr>
          <w:rFonts w:ascii="Times New Roman"/>
          <w:b w:val="0"/>
          <w:bCs/>
          <w:color w:val="auto"/>
          <w:highlight w:val="none"/>
          <w:u w:val="none"/>
        </w:rPr>
      </w:pPr>
      <w:r>
        <w:rPr>
          <w:rFonts w:ascii="Times New Roman"/>
          <w:b w:val="0"/>
          <w:color w:val="auto"/>
          <w:highlight w:val="none"/>
          <w:u w:val="none"/>
        </w:rPr>
        <w:t>1-2 投标人资格声明书</w:t>
      </w:r>
    </w:p>
    <w:p w14:paraId="6A121B5F">
      <w:pPr>
        <w:jc w:val="center"/>
        <w:rPr>
          <w:b/>
          <w:color w:val="auto"/>
          <w:sz w:val="36"/>
          <w:szCs w:val="36"/>
          <w:highlight w:val="none"/>
        </w:rPr>
      </w:pPr>
      <w:r>
        <w:rPr>
          <w:b/>
          <w:color w:val="auto"/>
          <w:sz w:val="36"/>
          <w:szCs w:val="36"/>
          <w:highlight w:val="none"/>
        </w:rPr>
        <w:t>投标人资格声明书</w:t>
      </w:r>
    </w:p>
    <w:p w14:paraId="311E074D">
      <w:pPr>
        <w:tabs>
          <w:tab w:val="left" w:pos="5580"/>
        </w:tabs>
        <w:spacing w:line="360" w:lineRule="auto"/>
        <w:rPr>
          <w:color w:val="auto"/>
          <w:sz w:val="24"/>
          <w:highlight w:val="none"/>
        </w:rPr>
      </w:pPr>
    </w:p>
    <w:p w14:paraId="74AE3908">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56E4D8A">
      <w:pPr>
        <w:spacing w:line="360" w:lineRule="auto"/>
        <w:ind w:firstLine="480" w:firstLineChars="200"/>
        <w:rPr>
          <w:color w:val="auto"/>
          <w:sz w:val="24"/>
          <w:highlight w:val="none"/>
        </w:rPr>
      </w:pPr>
      <w:r>
        <w:rPr>
          <w:color w:val="auto"/>
          <w:sz w:val="24"/>
          <w:highlight w:val="none"/>
        </w:rPr>
        <w:t>在参与本次项目投标中，我单位承诺：</w:t>
      </w:r>
    </w:p>
    <w:p w14:paraId="19F0BDE5">
      <w:pPr>
        <w:numPr>
          <w:ilvl w:val="0"/>
          <w:numId w:val="39"/>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3FA0C6C6">
      <w:pPr>
        <w:numPr>
          <w:ilvl w:val="0"/>
          <w:numId w:val="39"/>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4D8A8265">
      <w:pPr>
        <w:numPr>
          <w:ilvl w:val="0"/>
          <w:numId w:val="39"/>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05F114C8">
      <w:pPr>
        <w:numPr>
          <w:ilvl w:val="0"/>
          <w:numId w:val="39"/>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3111265">
      <w:pPr>
        <w:numPr>
          <w:ilvl w:val="0"/>
          <w:numId w:val="39"/>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47252D8E">
      <w:pPr>
        <w:numPr>
          <w:ilvl w:val="0"/>
          <w:numId w:val="39"/>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776A6FC6">
      <w:pPr>
        <w:numPr>
          <w:ilvl w:val="0"/>
          <w:numId w:val="39"/>
        </w:numPr>
        <w:spacing w:line="360" w:lineRule="auto"/>
        <w:ind w:left="1134"/>
        <w:rPr>
          <w:color w:val="auto"/>
          <w:sz w:val="24"/>
          <w:szCs w:val="22"/>
          <w:highlight w:val="none"/>
        </w:rPr>
      </w:pPr>
      <w:r>
        <w:rPr>
          <w:color w:val="auto"/>
          <w:sz w:val="24"/>
          <w:szCs w:val="22"/>
          <w:highlight w:val="none"/>
        </w:rPr>
        <w:t>与我单位存在</w:t>
      </w:r>
      <w:r>
        <w:rPr>
          <w:rFonts w:hint="eastAsia"/>
          <w:color w:val="auto"/>
          <w:sz w:val="24"/>
          <w:szCs w:val="22"/>
          <w:highlight w:val="none"/>
          <w:lang w:eastAsia="zh-CN"/>
        </w:rPr>
        <w:t>“</w:t>
      </w:r>
      <w:r>
        <w:rPr>
          <w:color w:val="auto"/>
          <w:sz w:val="24"/>
          <w:szCs w:val="22"/>
          <w:highlight w:val="none"/>
        </w:rPr>
        <w:t>单位负责人为同一人或者存在直接控股、管理关系</w:t>
      </w:r>
      <w:r>
        <w:rPr>
          <w:rFonts w:hint="eastAsia"/>
          <w:color w:val="auto"/>
          <w:sz w:val="24"/>
          <w:szCs w:val="22"/>
          <w:highlight w:val="none"/>
          <w:lang w:eastAsia="zh-CN"/>
        </w:rPr>
        <w:t>”</w:t>
      </w:r>
      <w:r>
        <w:rPr>
          <w:color w:val="auto"/>
          <w:sz w:val="24"/>
          <w:szCs w:val="22"/>
          <w:highlight w:val="none"/>
        </w:rPr>
        <w:t>的其他法人单位信息如下（如有，不论其是否参加同一合同项下的政府采购活动均</w:t>
      </w:r>
      <w:r>
        <w:rPr>
          <w:rFonts w:hint="eastAsia"/>
          <w:color w:val="auto"/>
          <w:sz w:val="24"/>
          <w:szCs w:val="22"/>
          <w:highlight w:val="none"/>
          <w:lang w:val="en-US" w:eastAsia="zh-CN"/>
        </w:rPr>
        <w:t>应</w:t>
      </w:r>
      <w:r>
        <w:rPr>
          <w:color w:val="auto"/>
          <w:sz w:val="24"/>
          <w:szCs w:val="22"/>
          <w:highlight w:val="none"/>
        </w:rPr>
        <w:t>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068B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97E2B56">
            <w:pPr>
              <w:jc w:val="center"/>
              <w:rPr>
                <w:color w:val="auto"/>
                <w:sz w:val="24"/>
                <w:highlight w:val="none"/>
              </w:rPr>
            </w:pPr>
            <w:r>
              <w:rPr>
                <w:color w:val="auto"/>
                <w:sz w:val="24"/>
                <w:highlight w:val="none"/>
              </w:rPr>
              <w:t>序号</w:t>
            </w:r>
          </w:p>
        </w:tc>
        <w:tc>
          <w:tcPr>
            <w:tcW w:w="4574" w:type="dxa"/>
            <w:vAlign w:val="center"/>
          </w:tcPr>
          <w:p w14:paraId="4BF3ED15">
            <w:pPr>
              <w:jc w:val="center"/>
              <w:rPr>
                <w:color w:val="auto"/>
                <w:sz w:val="24"/>
                <w:highlight w:val="none"/>
              </w:rPr>
            </w:pPr>
            <w:r>
              <w:rPr>
                <w:color w:val="auto"/>
                <w:sz w:val="24"/>
                <w:highlight w:val="none"/>
              </w:rPr>
              <w:t>单位名称</w:t>
            </w:r>
          </w:p>
        </w:tc>
        <w:tc>
          <w:tcPr>
            <w:tcW w:w="2976" w:type="dxa"/>
            <w:vAlign w:val="center"/>
          </w:tcPr>
          <w:p w14:paraId="12C90F5E">
            <w:pPr>
              <w:jc w:val="center"/>
              <w:rPr>
                <w:color w:val="auto"/>
                <w:sz w:val="24"/>
                <w:highlight w:val="none"/>
              </w:rPr>
            </w:pPr>
            <w:r>
              <w:rPr>
                <w:color w:val="auto"/>
                <w:sz w:val="24"/>
                <w:highlight w:val="none"/>
              </w:rPr>
              <w:t>相互关系</w:t>
            </w:r>
          </w:p>
        </w:tc>
      </w:tr>
      <w:tr w14:paraId="3CC59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7B1B9B6">
            <w:pPr>
              <w:jc w:val="center"/>
              <w:rPr>
                <w:color w:val="auto"/>
                <w:sz w:val="24"/>
                <w:highlight w:val="none"/>
              </w:rPr>
            </w:pPr>
            <w:r>
              <w:rPr>
                <w:color w:val="auto"/>
                <w:sz w:val="24"/>
                <w:highlight w:val="none"/>
              </w:rPr>
              <w:t>1</w:t>
            </w:r>
          </w:p>
        </w:tc>
        <w:tc>
          <w:tcPr>
            <w:tcW w:w="4574" w:type="dxa"/>
            <w:vAlign w:val="center"/>
          </w:tcPr>
          <w:p w14:paraId="36592553">
            <w:pPr>
              <w:jc w:val="center"/>
              <w:rPr>
                <w:color w:val="auto"/>
                <w:sz w:val="24"/>
                <w:highlight w:val="none"/>
              </w:rPr>
            </w:pPr>
          </w:p>
        </w:tc>
        <w:tc>
          <w:tcPr>
            <w:tcW w:w="2976" w:type="dxa"/>
            <w:vAlign w:val="center"/>
          </w:tcPr>
          <w:p w14:paraId="024351FA">
            <w:pPr>
              <w:jc w:val="center"/>
              <w:rPr>
                <w:color w:val="auto"/>
                <w:sz w:val="24"/>
                <w:highlight w:val="none"/>
              </w:rPr>
            </w:pPr>
          </w:p>
        </w:tc>
      </w:tr>
      <w:tr w14:paraId="08344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64C47A6">
            <w:pPr>
              <w:jc w:val="center"/>
              <w:rPr>
                <w:color w:val="auto"/>
                <w:sz w:val="24"/>
                <w:highlight w:val="none"/>
              </w:rPr>
            </w:pPr>
            <w:r>
              <w:rPr>
                <w:color w:val="auto"/>
                <w:sz w:val="24"/>
                <w:highlight w:val="none"/>
              </w:rPr>
              <w:t>2</w:t>
            </w:r>
          </w:p>
        </w:tc>
        <w:tc>
          <w:tcPr>
            <w:tcW w:w="4574" w:type="dxa"/>
            <w:vAlign w:val="center"/>
          </w:tcPr>
          <w:p w14:paraId="687DE39D">
            <w:pPr>
              <w:jc w:val="center"/>
              <w:rPr>
                <w:color w:val="auto"/>
                <w:sz w:val="24"/>
                <w:highlight w:val="none"/>
              </w:rPr>
            </w:pPr>
          </w:p>
        </w:tc>
        <w:tc>
          <w:tcPr>
            <w:tcW w:w="2976" w:type="dxa"/>
            <w:vAlign w:val="center"/>
          </w:tcPr>
          <w:p w14:paraId="6A16D723">
            <w:pPr>
              <w:jc w:val="center"/>
              <w:rPr>
                <w:color w:val="auto"/>
                <w:sz w:val="24"/>
                <w:highlight w:val="none"/>
              </w:rPr>
            </w:pPr>
          </w:p>
        </w:tc>
      </w:tr>
      <w:tr w14:paraId="5250F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CC5E9BD">
            <w:pPr>
              <w:jc w:val="center"/>
              <w:rPr>
                <w:color w:val="auto"/>
                <w:sz w:val="24"/>
                <w:highlight w:val="none"/>
              </w:rPr>
            </w:pPr>
            <w:r>
              <w:rPr>
                <w:color w:val="auto"/>
                <w:sz w:val="24"/>
                <w:highlight w:val="none"/>
              </w:rPr>
              <w:t>…</w:t>
            </w:r>
          </w:p>
        </w:tc>
        <w:tc>
          <w:tcPr>
            <w:tcW w:w="4574" w:type="dxa"/>
            <w:vAlign w:val="center"/>
          </w:tcPr>
          <w:p w14:paraId="477E011F">
            <w:pPr>
              <w:jc w:val="center"/>
              <w:rPr>
                <w:color w:val="auto"/>
                <w:sz w:val="24"/>
                <w:highlight w:val="none"/>
              </w:rPr>
            </w:pPr>
          </w:p>
        </w:tc>
        <w:tc>
          <w:tcPr>
            <w:tcW w:w="2976" w:type="dxa"/>
            <w:vAlign w:val="center"/>
          </w:tcPr>
          <w:p w14:paraId="0BB0A144">
            <w:pPr>
              <w:jc w:val="center"/>
              <w:rPr>
                <w:color w:val="auto"/>
                <w:sz w:val="24"/>
                <w:highlight w:val="none"/>
              </w:rPr>
            </w:pPr>
          </w:p>
        </w:tc>
      </w:tr>
    </w:tbl>
    <w:p w14:paraId="5D51F940">
      <w:pPr>
        <w:rPr>
          <w:color w:val="auto"/>
          <w:highlight w:val="none"/>
        </w:rPr>
      </w:pPr>
    </w:p>
    <w:p w14:paraId="468839A3">
      <w:pPr>
        <w:ind w:firstLine="480" w:firstLineChars="200"/>
        <w:rPr>
          <w:color w:val="auto"/>
          <w:sz w:val="24"/>
          <w:szCs w:val="22"/>
          <w:highlight w:val="none"/>
        </w:rPr>
      </w:pPr>
      <w:r>
        <w:rPr>
          <w:color w:val="auto"/>
          <w:sz w:val="24"/>
          <w:highlight w:val="none"/>
        </w:rPr>
        <w:t>上述声明真实有效，否则我方负全部责任。</w:t>
      </w:r>
    </w:p>
    <w:p w14:paraId="0435CE42">
      <w:pPr>
        <w:spacing w:line="360" w:lineRule="auto"/>
        <w:rPr>
          <w:color w:val="auto"/>
          <w:sz w:val="24"/>
          <w:highlight w:val="none"/>
        </w:rPr>
      </w:pPr>
    </w:p>
    <w:p w14:paraId="252498E8">
      <w:pPr>
        <w:autoSpaceDE w:val="0"/>
        <w:autoSpaceDN w:val="0"/>
        <w:adjustRightInd w:val="0"/>
        <w:snapToGrid w:val="0"/>
        <w:spacing w:before="25" w:after="25" w:line="360" w:lineRule="auto"/>
        <w:jc w:val="center"/>
        <w:rPr>
          <w:color w:val="auto"/>
          <w:sz w:val="24"/>
          <w:highlight w:val="none"/>
          <w:lang w:val="zh-CN"/>
        </w:rPr>
      </w:pPr>
      <w:r>
        <w:rPr>
          <w:rFonts w:hint="eastAsia"/>
          <w:color w:val="auto"/>
          <w:sz w:val="24"/>
          <w:highlight w:val="none"/>
          <w:lang w:val="en-US" w:eastAsia="zh-CN"/>
        </w:rPr>
        <w:t xml:space="preserve">            </w:t>
      </w:r>
      <w:r>
        <w:rPr>
          <w:color w:val="auto"/>
          <w:sz w:val="24"/>
          <w:highlight w:val="none"/>
        </w:rPr>
        <w:t>投标人名称（加盖公章）</w:t>
      </w:r>
      <w:r>
        <w:rPr>
          <w:color w:val="auto"/>
          <w:sz w:val="24"/>
          <w:highlight w:val="none"/>
          <w:lang w:val="zh-CN"/>
        </w:rPr>
        <w:t>： ____________</w:t>
      </w:r>
    </w:p>
    <w:p w14:paraId="00CBDBD9">
      <w:pPr>
        <w:spacing w:line="360" w:lineRule="auto"/>
        <w:ind w:right="360" w:firstLine="480"/>
        <w:jc w:val="center"/>
        <w:rPr>
          <w:color w:val="auto"/>
          <w:sz w:val="24"/>
          <w:highlight w:val="none"/>
        </w:rPr>
      </w:pPr>
      <w:r>
        <w:rPr>
          <w:rFonts w:hint="eastAsia"/>
          <w:color w:val="auto"/>
          <w:sz w:val="24"/>
          <w:szCs w:val="20"/>
          <w:highlight w:val="none"/>
          <w:lang w:val="en-US" w:eastAsia="zh-CN"/>
        </w:rPr>
        <w:t xml:space="preserve">  </w:t>
      </w:r>
      <w:r>
        <w:rPr>
          <w:color w:val="auto"/>
          <w:sz w:val="24"/>
          <w:szCs w:val="20"/>
          <w:highlight w:val="none"/>
        </w:rPr>
        <w:t xml:space="preserve">日期：_____年______月______日   </w:t>
      </w:r>
    </w:p>
    <w:p w14:paraId="2DE089DD">
      <w:pPr>
        <w:spacing w:line="360" w:lineRule="auto"/>
        <w:rPr>
          <w:color w:val="auto"/>
          <w:sz w:val="24"/>
          <w:highlight w:val="none"/>
        </w:rPr>
      </w:pPr>
      <w:r>
        <w:rPr>
          <w:color w:val="auto"/>
          <w:sz w:val="24"/>
          <w:highlight w:val="none"/>
        </w:rPr>
        <w:t>说明：</w:t>
      </w:r>
      <w:r>
        <w:rPr>
          <w:rFonts w:hint="eastAsia"/>
          <w:color w:val="auto"/>
          <w:sz w:val="24"/>
          <w:highlight w:val="none"/>
          <w:lang w:eastAsia="zh-CN"/>
        </w:rPr>
        <w:t>投标人</w:t>
      </w:r>
      <w:r>
        <w:rPr>
          <w:color w:val="auto"/>
          <w:sz w:val="24"/>
          <w:highlight w:val="none"/>
        </w:rPr>
        <w:t>承诺不实的，依据《政府采购法》第七十七条</w:t>
      </w:r>
      <w:r>
        <w:rPr>
          <w:rFonts w:hint="eastAsia"/>
          <w:color w:val="auto"/>
          <w:sz w:val="24"/>
          <w:highlight w:val="none"/>
          <w:lang w:eastAsia="zh-CN"/>
        </w:rPr>
        <w:t>“</w:t>
      </w:r>
      <w:r>
        <w:rPr>
          <w:color w:val="auto"/>
          <w:sz w:val="24"/>
          <w:highlight w:val="none"/>
        </w:rPr>
        <w:t>提供虚假材料谋取中标、成交的</w:t>
      </w:r>
      <w:r>
        <w:rPr>
          <w:rFonts w:hint="eastAsia"/>
          <w:color w:val="auto"/>
          <w:sz w:val="24"/>
          <w:highlight w:val="none"/>
          <w:lang w:eastAsia="zh-CN"/>
        </w:rPr>
        <w:t>”</w:t>
      </w:r>
      <w:r>
        <w:rPr>
          <w:color w:val="auto"/>
          <w:sz w:val="24"/>
          <w:highlight w:val="none"/>
        </w:rPr>
        <w:t>有关规定予以处理。</w:t>
      </w:r>
    </w:p>
    <w:p w14:paraId="0AA147D7">
      <w:pPr>
        <w:tabs>
          <w:tab w:val="left" w:pos="5580"/>
        </w:tabs>
        <w:spacing w:line="360" w:lineRule="auto"/>
        <w:rPr>
          <w:color w:val="auto"/>
          <w:sz w:val="24"/>
          <w:highlight w:val="none"/>
        </w:rPr>
        <w:sectPr>
          <w:pgSz w:w="11907" w:h="16840"/>
          <w:pgMar w:top="1417" w:right="1134" w:bottom="1417" w:left="1519" w:header="850" w:footer="850" w:gutter="0"/>
          <w:cols w:space="0" w:num="1"/>
          <w:rtlGutter w:val="0"/>
          <w:docGrid w:linePitch="462" w:charSpace="0"/>
        </w:sectPr>
      </w:pPr>
    </w:p>
    <w:p w14:paraId="109A8D81">
      <w:pPr>
        <w:numPr>
          <w:ilvl w:val="0"/>
          <w:numId w:val="38"/>
        </w:numPr>
        <w:tabs>
          <w:tab w:val="left" w:pos="360"/>
        </w:tabs>
        <w:snapToGrid w:val="0"/>
        <w:spacing w:line="360" w:lineRule="auto"/>
        <w:outlineLvl w:val="1"/>
        <w:rPr>
          <w:color w:val="auto"/>
          <w:sz w:val="24"/>
          <w:szCs w:val="20"/>
          <w:highlight w:val="none"/>
        </w:rPr>
      </w:pPr>
      <w:r>
        <w:rPr>
          <w:color w:val="auto"/>
          <w:sz w:val="24"/>
          <w:szCs w:val="20"/>
          <w:highlight w:val="none"/>
        </w:rPr>
        <w:t>落实政府采购政策需满足的资格要求（如有）</w:t>
      </w:r>
    </w:p>
    <w:p w14:paraId="23BCE2F3">
      <w:pPr>
        <w:spacing w:line="360" w:lineRule="auto"/>
        <w:outlineLvl w:val="2"/>
        <w:rPr>
          <w:color w:val="auto"/>
          <w:sz w:val="24"/>
          <w:szCs w:val="20"/>
          <w:highlight w:val="none"/>
        </w:rPr>
      </w:pPr>
      <w:r>
        <w:rPr>
          <w:color w:val="auto"/>
          <w:sz w:val="24"/>
          <w:szCs w:val="20"/>
          <w:highlight w:val="none"/>
        </w:rPr>
        <w:t>2-1 中小企业政策证明文件</w:t>
      </w:r>
    </w:p>
    <w:p w14:paraId="07A3C649">
      <w:pPr>
        <w:tabs>
          <w:tab w:val="left" w:pos="5580"/>
        </w:tabs>
        <w:spacing w:line="360" w:lineRule="auto"/>
        <w:rPr>
          <w:color w:val="auto"/>
          <w:sz w:val="24"/>
          <w:highlight w:val="none"/>
        </w:rPr>
      </w:pPr>
      <w:r>
        <w:rPr>
          <w:color w:val="auto"/>
          <w:sz w:val="24"/>
          <w:highlight w:val="none"/>
        </w:rPr>
        <w:t>说明：</w:t>
      </w:r>
    </w:p>
    <w:p w14:paraId="661F5242">
      <w:pPr>
        <w:numPr>
          <w:ilvl w:val="0"/>
          <w:numId w:val="40"/>
        </w:numPr>
        <w:tabs>
          <w:tab w:val="left" w:pos="5580"/>
        </w:tabs>
        <w:spacing w:line="360" w:lineRule="auto"/>
        <w:ind w:left="425" w:hanging="425"/>
        <w:rPr>
          <w:color w:val="auto"/>
          <w:sz w:val="24"/>
          <w:highlight w:val="none"/>
        </w:rPr>
      </w:pPr>
      <w:r>
        <w:rPr>
          <w:color w:val="auto"/>
          <w:sz w:val="24"/>
          <w:highlight w:val="none"/>
        </w:rPr>
        <w:t>如本项目（包）不专门面向中小企业预留采购份额，资格证明文件部分无需提供《中小企业声明函》或《残疾人福利性单位声明函》或由省级以上监狱管理局、戒毒管理局（含新疆生产建设兵团）出具的属于监狱企业的证明文件；</w:t>
      </w:r>
      <w:r>
        <w:rPr>
          <w:rFonts w:hint="eastAsia"/>
          <w:color w:val="auto"/>
          <w:sz w:val="24"/>
          <w:highlight w:val="none"/>
          <w:lang w:eastAsia="zh-CN"/>
        </w:rPr>
        <w:t>投标人</w:t>
      </w:r>
      <w:r>
        <w:rPr>
          <w:color w:val="auto"/>
          <w:sz w:val="24"/>
          <w:highlight w:val="none"/>
        </w:rPr>
        <w:t>如具有上述证明文件，建议在商务技术文件中提供。</w:t>
      </w:r>
    </w:p>
    <w:p w14:paraId="6D9258A9">
      <w:pPr>
        <w:numPr>
          <w:ilvl w:val="0"/>
          <w:numId w:val="40"/>
        </w:numPr>
        <w:tabs>
          <w:tab w:val="left" w:pos="5580"/>
        </w:tabs>
        <w:spacing w:line="360" w:lineRule="auto"/>
        <w:ind w:left="425" w:hanging="425"/>
        <w:rPr>
          <w:color w:val="auto"/>
          <w:sz w:val="24"/>
          <w:highlight w:val="none"/>
        </w:rPr>
      </w:pPr>
      <w:r>
        <w:rPr>
          <w:color w:val="auto"/>
          <w:sz w:val="24"/>
          <w:highlight w:val="none"/>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96C8F99">
      <w:pPr>
        <w:numPr>
          <w:ilvl w:val="0"/>
          <w:numId w:val="40"/>
        </w:numPr>
        <w:tabs>
          <w:tab w:val="left" w:pos="5580"/>
        </w:tabs>
        <w:spacing w:line="360" w:lineRule="auto"/>
        <w:ind w:left="425" w:hanging="425"/>
        <w:rPr>
          <w:color w:val="auto"/>
          <w:sz w:val="24"/>
          <w:highlight w:val="none"/>
        </w:rPr>
      </w:pPr>
      <w:r>
        <w:rPr>
          <w:color w:val="auto"/>
          <w:sz w:val="24"/>
          <w:highlight w:val="none"/>
        </w:rPr>
        <w:t>中小企业声明函填写注意事项</w:t>
      </w:r>
    </w:p>
    <w:p w14:paraId="6BDDB118">
      <w:pPr>
        <w:numPr>
          <w:ilvl w:val="0"/>
          <w:numId w:val="41"/>
        </w:numPr>
        <w:spacing w:line="360" w:lineRule="auto"/>
        <w:ind w:left="825" w:hanging="405"/>
        <w:rPr>
          <w:color w:val="auto"/>
          <w:sz w:val="24"/>
          <w:highlight w:val="none"/>
        </w:rPr>
      </w:pPr>
      <w:r>
        <w:rPr>
          <w:color w:val="auto"/>
          <w:sz w:val="24"/>
          <w:highlight w:val="none"/>
        </w:rPr>
        <w:t>《中小企业声明函》由参加政府采购活动的投标人出具。联合体投标的，《中小企业声明函》可由牵头人出具。</w:t>
      </w:r>
    </w:p>
    <w:p w14:paraId="69CD1773">
      <w:pPr>
        <w:numPr>
          <w:ilvl w:val="0"/>
          <w:numId w:val="41"/>
        </w:numPr>
        <w:spacing w:line="360" w:lineRule="auto"/>
        <w:ind w:left="825" w:hanging="405"/>
        <w:rPr>
          <w:color w:val="auto"/>
          <w:sz w:val="24"/>
          <w:highlight w:val="none"/>
        </w:rPr>
      </w:pPr>
      <w:r>
        <w:rPr>
          <w:color w:val="auto"/>
          <w:sz w:val="24"/>
          <w:highlight w:val="none"/>
        </w:rPr>
        <w:t>对于联合体中由中小企业承担的部分，或者分包给中小企业的部分，必须全部由中小企业制造、承建或者承接。</w:t>
      </w:r>
      <w:r>
        <w:rPr>
          <w:rFonts w:hint="eastAsia"/>
          <w:color w:val="auto"/>
          <w:sz w:val="24"/>
          <w:highlight w:val="none"/>
          <w:lang w:eastAsia="zh-CN"/>
        </w:rPr>
        <w:t>投标人</w:t>
      </w:r>
      <w:r>
        <w:rPr>
          <w:color w:val="auto"/>
          <w:sz w:val="24"/>
          <w:highlight w:val="none"/>
        </w:rPr>
        <w:t>应当在声明函</w:t>
      </w:r>
      <w:r>
        <w:rPr>
          <w:rFonts w:hint="eastAsia"/>
          <w:color w:val="auto"/>
          <w:sz w:val="24"/>
          <w:highlight w:val="none"/>
          <w:lang w:eastAsia="zh-CN"/>
        </w:rPr>
        <w:t>“</w:t>
      </w:r>
      <w:r>
        <w:rPr>
          <w:color w:val="auto"/>
          <w:sz w:val="24"/>
          <w:highlight w:val="none"/>
        </w:rPr>
        <w:t>标的名称</w:t>
      </w:r>
      <w:r>
        <w:rPr>
          <w:rFonts w:hint="eastAsia"/>
          <w:color w:val="auto"/>
          <w:sz w:val="24"/>
          <w:highlight w:val="none"/>
          <w:lang w:eastAsia="zh-CN"/>
        </w:rPr>
        <w:t>”</w:t>
      </w:r>
      <w:r>
        <w:rPr>
          <w:color w:val="auto"/>
          <w:sz w:val="24"/>
          <w:highlight w:val="none"/>
        </w:rPr>
        <w:t>部分标明联合体中中小企业承担的具体内容或者中小企业的具体分包内容。</w:t>
      </w:r>
    </w:p>
    <w:p w14:paraId="18F7548F">
      <w:pPr>
        <w:numPr>
          <w:ilvl w:val="0"/>
          <w:numId w:val="41"/>
        </w:numPr>
        <w:spacing w:line="360" w:lineRule="auto"/>
        <w:ind w:left="825" w:hanging="405"/>
        <w:rPr>
          <w:color w:val="auto"/>
          <w:sz w:val="24"/>
          <w:highlight w:val="none"/>
        </w:rPr>
      </w:pPr>
      <w:r>
        <w:rPr>
          <w:color w:val="auto"/>
          <w:sz w:val="24"/>
          <w:highlight w:val="none"/>
        </w:rPr>
        <w:t>对于多标的采购项目，投标人应充分、准确地了解所提供货物的制造企业、提供服务的承接企业信息。对相关情况了解不清楚的，不建议填报本声明函。</w:t>
      </w:r>
    </w:p>
    <w:p w14:paraId="68ADFC21">
      <w:pPr>
        <w:numPr>
          <w:ilvl w:val="0"/>
          <w:numId w:val="40"/>
        </w:numPr>
        <w:tabs>
          <w:tab w:val="left" w:pos="5580"/>
        </w:tabs>
        <w:spacing w:line="360" w:lineRule="auto"/>
        <w:ind w:left="425" w:hanging="425"/>
        <w:rPr>
          <w:color w:val="auto"/>
          <w:sz w:val="24"/>
          <w:highlight w:val="none"/>
        </w:rPr>
      </w:pPr>
      <w:r>
        <w:rPr>
          <w:color w:val="auto"/>
          <w:sz w:val="24"/>
          <w:highlight w:val="none"/>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675BA789">
      <w:pPr>
        <w:tabs>
          <w:tab w:val="left" w:pos="5580"/>
        </w:tabs>
        <w:spacing w:line="360" w:lineRule="auto"/>
        <w:rPr>
          <w:color w:val="auto"/>
          <w:sz w:val="24"/>
          <w:highlight w:val="none"/>
        </w:rPr>
      </w:pPr>
    </w:p>
    <w:p w14:paraId="4C384446">
      <w:pPr>
        <w:tabs>
          <w:tab w:val="left" w:pos="5580"/>
        </w:tabs>
        <w:spacing w:line="360" w:lineRule="auto"/>
        <w:rPr>
          <w:color w:val="auto"/>
          <w:sz w:val="24"/>
          <w:highlight w:val="none"/>
        </w:rPr>
      </w:pPr>
      <w:r>
        <w:rPr>
          <w:color w:val="auto"/>
          <w:sz w:val="24"/>
          <w:highlight w:val="none"/>
        </w:rPr>
        <w:br w:type="page"/>
      </w:r>
    </w:p>
    <w:p w14:paraId="009DC0E3">
      <w:pPr>
        <w:pStyle w:val="6"/>
        <w:rPr>
          <w:color w:val="auto"/>
          <w:highlight w:val="none"/>
        </w:rPr>
      </w:pPr>
      <w:r>
        <w:rPr>
          <w:color w:val="auto"/>
          <w:highlight w:val="none"/>
        </w:rPr>
        <w:t>2-1-1 中小企业证明文件</w:t>
      </w:r>
    </w:p>
    <w:p w14:paraId="7FDB5C17">
      <w:pPr>
        <w:spacing w:before="240" w:beforeLines="100" w:after="240" w:afterLines="100" w:line="360" w:lineRule="auto"/>
        <w:jc w:val="center"/>
        <w:rPr>
          <w:b/>
          <w:bCs/>
          <w:color w:val="auto"/>
          <w:sz w:val="36"/>
          <w:szCs w:val="36"/>
          <w:highlight w:val="none"/>
        </w:rPr>
      </w:pPr>
    </w:p>
    <w:p w14:paraId="3AEAD45B">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中小企业声明函（服务）格式</w:t>
      </w:r>
    </w:p>
    <w:p w14:paraId="127283F2">
      <w:pPr>
        <w:spacing w:line="360" w:lineRule="auto"/>
        <w:ind w:firstLine="504"/>
        <w:rPr>
          <w:color w:val="auto"/>
          <w:spacing w:val="6"/>
          <w:sz w:val="24"/>
          <w:highlight w:val="none"/>
        </w:rPr>
      </w:pPr>
      <w:r>
        <w:rPr>
          <w:color w:val="auto"/>
          <w:spacing w:val="6"/>
          <w:sz w:val="24"/>
          <w:highlight w:val="none"/>
        </w:rPr>
        <w:t>本公司郑重声明，根据《政府采购促进中小企业发展管理办法》（财库﹝2020﹞46 号）的规定，本公司参加</w:t>
      </w:r>
      <w:r>
        <w:rPr>
          <w:color w:val="auto"/>
          <w:spacing w:val="6"/>
          <w:sz w:val="24"/>
          <w:highlight w:val="none"/>
          <w:u w:val="single"/>
        </w:rPr>
        <w:t>（</w:t>
      </w:r>
      <w:r>
        <w:rPr>
          <w:rFonts w:hint="eastAsia"/>
          <w:color w:val="auto"/>
          <w:spacing w:val="6"/>
          <w:sz w:val="24"/>
          <w:highlight w:val="none"/>
          <w:u w:val="single"/>
        </w:rPr>
        <w:t>北京市怀柔区渤海镇人民政府</w:t>
      </w:r>
      <w:r>
        <w:rPr>
          <w:color w:val="auto"/>
          <w:spacing w:val="6"/>
          <w:sz w:val="24"/>
          <w:highlight w:val="none"/>
          <w:u w:val="single"/>
        </w:rPr>
        <w:t>）</w:t>
      </w:r>
      <w:r>
        <w:rPr>
          <w:color w:val="auto"/>
          <w:spacing w:val="6"/>
          <w:sz w:val="24"/>
          <w:highlight w:val="none"/>
        </w:rPr>
        <w:t>的</w:t>
      </w:r>
      <w:r>
        <w:rPr>
          <w:color w:val="auto"/>
          <w:spacing w:val="6"/>
          <w:sz w:val="24"/>
          <w:highlight w:val="none"/>
          <w:u w:val="single"/>
        </w:rPr>
        <w:t>（</w:t>
      </w:r>
      <w:r>
        <w:rPr>
          <w:rFonts w:hint="eastAsia"/>
          <w:color w:val="auto"/>
          <w:spacing w:val="6"/>
          <w:sz w:val="24"/>
          <w:highlight w:val="none"/>
          <w:u w:val="single"/>
        </w:rPr>
        <w:t>2026年森林健康经营林木抚育项目（渤海镇）</w:t>
      </w:r>
      <w:r>
        <w:rPr>
          <w:color w:val="auto"/>
          <w:spacing w:val="6"/>
          <w:sz w:val="24"/>
          <w:highlight w:val="none"/>
          <w:u w:val="single"/>
        </w:rPr>
        <w:t>）</w:t>
      </w:r>
      <w:r>
        <w:rPr>
          <w:color w:val="auto"/>
          <w:spacing w:val="6"/>
          <w:sz w:val="24"/>
          <w:highlight w:val="none"/>
        </w:rPr>
        <w:t>采购活动，服务全部由符合政策要求的中小企业承接。相关企业的具体情况如下：</w:t>
      </w:r>
    </w:p>
    <w:p w14:paraId="2CF5D65D">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w:t>
      </w:r>
      <w:r>
        <w:rPr>
          <w:rFonts w:hint="eastAsia"/>
          <w:color w:val="auto"/>
          <w:spacing w:val="6"/>
          <w:sz w:val="24"/>
          <w:highlight w:val="none"/>
          <w:u w:val="single"/>
          <w:lang w:eastAsia="zh-CN"/>
        </w:rPr>
        <w:t>2026年森林健康经营林木抚育项目（渤海镇）</w:t>
      </w:r>
      <w:r>
        <w:rPr>
          <w:color w:val="auto"/>
          <w:spacing w:val="6"/>
          <w:sz w:val="24"/>
          <w:highlight w:val="none"/>
          <w:u w:val="single"/>
        </w:rPr>
        <w:t>）</w:t>
      </w:r>
      <w:r>
        <w:rPr>
          <w:color w:val="auto"/>
          <w:spacing w:val="6"/>
          <w:sz w:val="24"/>
          <w:highlight w:val="none"/>
        </w:rPr>
        <w:t>，属于</w:t>
      </w:r>
      <w:r>
        <w:rPr>
          <w:color w:val="auto"/>
          <w:spacing w:val="6"/>
          <w:sz w:val="24"/>
          <w:highlight w:val="none"/>
          <w:u w:val="single"/>
        </w:rPr>
        <w:t>（</w:t>
      </w:r>
      <w:r>
        <w:rPr>
          <w:rFonts w:hint="eastAsia"/>
          <w:bCs/>
          <w:iCs/>
          <w:color w:val="auto"/>
          <w:sz w:val="24"/>
          <w:highlight w:val="none"/>
          <w:u w:val="single"/>
          <w:lang w:eastAsia="zh-CN"/>
        </w:rPr>
        <w:t>农、林、牧、渔业</w:t>
      </w:r>
      <w:r>
        <w:rPr>
          <w:color w:val="auto"/>
          <w:spacing w:val="6"/>
          <w:sz w:val="24"/>
          <w:highlight w:val="none"/>
          <w:u w:val="single"/>
        </w:rPr>
        <w:t>）</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16CEE8CD">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3EC48F3B">
      <w:pPr>
        <w:spacing w:line="360" w:lineRule="auto"/>
        <w:ind w:firstLine="504"/>
        <w:rPr>
          <w:color w:val="auto"/>
          <w:spacing w:val="6"/>
          <w:sz w:val="24"/>
          <w:highlight w:val="none"/>
        </w:rPr>
      </w:pPr>
    </w:p>
    <w:p w14:paraId="671160D4">
      <w:pPr>
        <w:spacing w:line="360" w:lineRule="auto"/>
        <w:ind w:firstLine="504"/>
        <w:rPr>
          <w:color w:val="auto"/>
          <w:spacing w:val="6"/>
          <w:sz w:val="24"/>
          <w:highlight w:val="none"/>
        </w:rPr>
      </w:pPr>
      <w:r>
        <w:rPr>
          <w:color w:val="auto"/>
          <w:spacing w:val="6"/>
          <w:sz w:val="24"/>
          <w:highlight w:val="none"/>
        </w:rPr>
        <w:t>……</w:t>
      </w:r>
    </w:p>
    <w:p w14:paraId="1B4D7897">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6E015ABB">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4A2D6DBF">
      <w:pPr>
        <w:spacing w:line="360" w:lineRule="auto"/>
        <w:ind w:right="360" w:firstLine="480"/>
        <w:jc w:val="right"/>
        <w:rPr>
          <w:color w:val="auto"/>
          <w:sz w:val="24"/>
          <w:highlight w:val="none"/>
        </w:rPr>
      </w:pPr>
    </w:p>
    <w:p w14:paraId="4EF03B07">
      <w:pPr>
        <w:spacing w:line="360" w:lineRule="auto"/>
        <w:ind w:right="360" w:firstLine="480"/>
        <w:jc w:val="right"/>
        <w:rPr>
          <w:color w:val="auto"/>
          <w:sz w:val="24"/>
          <w:highlight w:val="none"/>
        </w:rPr>
      </w:pPr>
      <w:r>
        <w:rPr>
          <w:color w:val="auto"/>
          <w:sz w:val="24"/>
          <w:highlight w:val="none"/>
        </w:rPr>
        <w:t>企业名称（盖章）：________</w:t>
      </w:r>
    </w:p>
    <w:p w14:paraId="311EC3D2">
      <w:pPr>
        <w:spacing w:line="360" w:lineRule="auto"/>
        <w:ind w:right="360" w:firstLine="480"/>
        <w:jc w:val="right"/>
        <w:rPr>
          <w:color w:val="auto"/>
          <w:sz w:val="24"/>
          <w:highlight w:val="none"/>
        </w:rPr>
      </w:pPr>
      <w:r>
        <w:rPr>
          <w:color w:val="auto"/>
          <w:sz w:val="24"/>
          <w:highlight w:val="none"/>
        </w:rPr>
        <w:t>日 期：________</w:t>
      </w:r>
    </w:p>
    <w:p w14:paraId="32F82D39">
      <w:pPr>
        <w:adjustRightInd w:val="0"/>
        <w:snapToGrid w:val="0"/>
        <w:jc w:val="left"/>
        <w:rPr>
          <w:color w:val="auto"/>
          <w:sz w:val="24"/>
          <w:szCs w:val="21"/>
          <w:highlight w:val="none"/>
        </w:rPr>
      </w:pPr>
    </w:p>
    <w:p w14:paraId="58D07D93">
      <w:pPr>
        <w:adjustRightInd w:val="0"/>
        <w:snapToGrid w:val="0"/>
        <w:jc w:val="left"/>
        <w:rPr>
          <w:color w:val="auto"/>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3F830F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DCE1218">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34DA9D2D">
      <w:pPr>
        <w:adjustRightInd w:val="0"/>
        <w:snapToGrid w:val="0"/>
        <w:jc w:val="left"/>
        <w:rPr>
          <w:color w:val="auto"/>
          <w:szCs w:val="21"/>
          <w:highlight w:val="none"/>
          <w:vertAlign w:val="superscript"/>
        </w:rPr>
      </w:pPr>
    </w:p>
    <w:p w14:paraId="5F385EE5">
      <w:pPr>
        <w:spacing w:line="360" w:lineRule="auto"/>
        <w:ind w:right="360" w:firstLine="480"/>
        <w:jc w:val="right"/>
        <w:rPr>
          <w:color w:val="auto"/>
          <w:sz w:val="24"/>
          <w:highlight w:val="none"/>
        </w:rPr>
      </w:pPr>
    </w:p>
    <w:p w14:paraId="13AEB07B">
      <w:pPr>
        <w:spacing w:line="360" w:lineRule="auto"/>
        <w:ind w:right="360" w:firstLine="480"/>
        <w:jc w:val="right"/>
        <w:rPr>
          <w:color w:val="auto"/>
          <w:sz w:val="24"/>
          <w:highlight w:val="none"/>
        </w:rPr>
      </w:pPr>
    </w:p>
    <w:p w14:paraId="6D3E8E2F">
      <w:pPr>
        <w:spacing w:line="360" w:lineRule="auto"/>
        <w:outlineLvl w:val="2"/>
        <w:rPr>
          <w:color w:val="auto"/>
          <w:sz w:val="24"/>
          <w:szCs w:val="20"/>
          <w:highlight w:val="none"/>
        </w:rPr>
      </w:pPr>
      <w:r>
        <w:rPr>
          <w:color w:val="auto"/>
          <w:sz w:val="24"/>
          <w:szCs w:val="20"/>
          <w:highlight w:val="none"/>
        </w:rPr>
        <w:br w:type="page"/>
      </w:r>
    </w:p>
    <w:p w14:paraId="6691CFD7">
      <w:pPr>
        <w:spacing w:before="240" w:beforeLines="100" w:after="240" w:afterLines="100" w:line="360" w:lineRule="auto"/>
        <w:jc w:val="center"/>
        <w:rPr>
          <w:b/>
          <w:color w:val="auto"/>
          <w:sz w:val="36"/>
          <w:szCs w:val="36"/>
          <w:highlight w:val="none"/>
        </w:rPr>
      </w:pPr>
      <w:r>
        <w:rPr>
          <w:b/>
          <w:bCs/>
          <w:color w:val="auto"/>
          <w:sz w:val="36"/>
          <w:szCs w:val="36"/>
          <w:highlight w:val="none"/>
        </w:rPr>
        <w:t>残疾人福利性单位声明函格式</w:t>
      </w:r>
      <w:r>
        <w:rPr>
          <w:b/>
          <w:color w:val="auto"/>
          <w:sz w:val="36"/>
          <w:szCs w:val="36"/>
          <w:highlight w:val="none"/>
        </w:rPr>
        <w:t xml:space="preserve">       </w:t>
      </w:r>
    </w:p>
    <w:p w14:paraId="2F0142EC">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40B6E74D">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023465D7">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085A8B2">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32A1D4A4">
      <w:pPr>
        <w:spacing w:line="588" w:lineRule="exact"/>
        <w:ind w:firstLine="504" w:firstLineChars="200"/>
        <w:rPr>
          <w:color w:val="auto"/>
          <w:spacing w:val="6"/>
          <w:sz w:val="24"/>
          <w:highlight w:val="none"/>
        </w:rPr>
      </w:pPr>
    </w:p>
    <w:p w14:paraId="240E88BA">
      <w:pPr>
        <w:spacing w:line="588" w:lineRule="exact"/>
        <w:ind w:firstLine="504" w:firstLineChars="200"/>
        <w:rPr>
          <w:color w:val="auto"/>
          <w:spacing w:val="6"/>
          <w:sz w:val="24"/>
          <w:highlight w:val="none"/>
        </w:rPr>
      </w:pPr>
    </w:p>
    <w:p w14:paraId="0FBDCCCB">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26828A1F">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599EE34A">
      <w:pPr>
        <w:widowControl/>
        <w:jc w:val="left"/>
        <w:rPr>
          <w:color w:val="auto"/>
          <w:sz w:val="24"/>
          <w:szCs w:val="20"/>
          <w:highlight w:val="none"/>
        </w:rPr>
      </w:pPr>
      <w:r>
        <w:rPr>
          <w:color w:val="auto"/>
          <w:sz w:val="24"/>
          <w:szCs w:val="20"/>
          <w:highlight w:val="none"/>
        </w:rPr>
        <w:br w:type="page"/>
      </w:r>
    </w:p>
    <w:p w14:paraId="3A26662B">
      <w:pPr>
        <w:spacing w:line="360" w:lineRule="auto"/>
        <w:outlineLvl w:val="2"/>
        <w:rPr>
          <w:color w:val="auto"/>
          <w:sz w:val="24"/>
          <w:szCs w:val="20"/>
          <w:highlight w:val="none"/>
        </w:rPr>
      </w:pPr>
      <w:r>
        <w:rPr>
          <w:color w:val="auto"/>
          <w:sz w:val="24"/>
          <w:szCs w:val="20"/>
          <w:highlight w:val="none"/>
        </w:rPr>
        <w:t xml:space="preserve">2-2 </w:t>
      </w:r>
      <w:r>
        <w:rPr>
          <w:color w:val="auto"/>
          <w:sz w:val="24"/>
          <w:highlight w:val="none"/>
        </w:rPr>
        <w:t>其它落实政府采购政策的资格要求</w:t>
      </w:r>
      <w:r>
        <w:rPr>
          <w:color w:val="auto"/>
          <w:sz w:val="24"/>
          <w:szCs w:val="20"/>
          <w:highlight w:val="none"/>
        </w:rPr>
        <w:t>（如有）</w:t>
      </w:r>
    </w:p>
    <w:p w14:paraId="382C0E1E">
      <w:pPr>
        <w:widowControl/>
        <w:jc w:val="left"/>
        <w:rPr>
          <w:color w:val="auto"/>
          <w:sz w:val="24"/>
          <w:highlight w:val="none"/>
        </w:rPr>
      </w:pPr>
    </w:p>
    <w:p w14:paraId="29A44BF2">
      <w:pPr>
        <w:widowControl/>
        <w:jc w:val="left"/>
        <w:rPr>
          <w:color w:val="auto"/>
          <w:sz w:val="24"/>
          <w:highlight w:val="none"/>
        </w:rPr>
      </w:pPr>
      <w:r>
        <w:rPr>
          <w:color w:val="auto"/>
          <w:sz w:val="24"/>
          <w:highlight w:val="none"/>
        </w:rPr>
        <w:br w:type="page"/>
      </w:r>
    </w:p>
    <w:p w14:paraId="3CE4ECCA">
      <w:pPr>
        <w:numPr>
          <w:ilvl w:val="0"/>
          <w:numId w:val="38"/>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0D0847BE">
      <w:pPr>
        <w:spacing w:line="360" w:lineRule="auto"/>
        <w:outlineLvl w:val="2"/>
        <w:rPr>
          <w:color w:val="auto"/>
          <w:sz w:val="24"/>
          <w:szCs w:val="20"/>
          <w:highlight w:val="none"/>
        </w:rPr>
      </w:pPr>
      <w:r>
        <w:rPr>
          <w:color w:val="auto"/>
          <w:sz w:val="24"/>
          <w:szCs w:val="20"/>
          <w:highlight w:val="none"/>
        </w:rPr>
        <w:t xml:space="preserve">3-1 </w:t>
      </w:r>
      <w:r>
        <w:rPr>
          <w:rFonts w:hint="eastAsia"/>
          <w:color w:val="auto"/>
          <w:sz w:val="24"/>
          <w:szCs w:val="20"/>
          <w:highlight w:val="none"/>
        </w:rPr>
        <w:t>本项目对于联合体的要求</w:t>
      </w:r>
    </w:p>
    <w:p w14:paraId="5B297E50">
      <w:pPr>
        <w:spacing w:line="360" w:lineRule="auto"/>
        <w:jc w:val="center"/>
        <w:rPr>
          <w:color w:val="auto"/>
          <w:sz w:val="24"/>
          <w:highlight w:val="none"/>
        </w:rPr>
      </w:pPr>
    </w:p>
    <w:p w14:paraId="6E9BA086">
      <w:pPr>
        <w:spacing w:line="360" w:lineRule="auto"/>
        <w:jc w:val="center"/>
        <w:rPr>
          <w:rFonts w:hint="eastAsia"/>
          <w:color w:val="auto"/>
          <w:sz w:val="24"/>
          <w:highlight w:val="none"/>
          <w:lang w:eastAsia="zh-CN"/>
        </w:rPr>
      </w:pPr>
      <w:r>
        <w:rPr>
          <w:rFonts w:hint="eastAsia"/>
          <w:color w:val="auto"/>
          <w:sz w:val="24"/>
          <w:highlight w:val="none"/>
        </w:rPr>
        <w:t>本项目不接受联合体投标，投标人不得为联合体</w:t>
      </w:r>
      <w:r>
        <w:rPr>
          <w:rFonts w:hint="eastAsia"/>
          <w:color w:val="auto"/>
          <w:sz w:val="24"/>
          <w:highlight w:val="none"/>
          <w:lang w:eastAsia="zh-CN"/>
        </w:rPr>
        <w:t>，</w:t>
      </w:r>
    </w:p>
    <w:p w14:paraId="31B7D826">
      <w:pPr>
        <w:spacing w:line="360" w:lineRule="auto"/>
        <w:jc w:val="center"/>
        <w:rPr>
          <w:rFonts w:hint="default" w:eastAsia="宋体"/>
          <w:color w:val="auto"/>
          <w:sz w:val="24"/>
          <w:highlight w:val="none"/>
          <w:lang w:val="en-US" w:eastAsia="zh-CN"/>
        </w:rPr>
      </w:pPr>
      <w:r>
        <w:rPr>
          <w:rFonts w:hint="eastAsia"/>
          <w:color w:val="auto"/>
          <w:sz w:val="24"/>
          <w:highlight w:val="none"/>
          <w:lang w:val="en-US" w:eastAsia="zh-CN"/>
        </w:rPr>
        <w:t>无需提供其他承诺或声明。</w:t>
      </w:r>
    </w:p>
    <w:p w14:paraId="3DCF5664">
      <w:pPr>
        <w:pStyle w:val="17"/>
        <w:rPr>
          <w:color w:val="auto"/>
          <w:highlight w:val="none"/>
        </w:rPr>
      </w:pPr>
    </w:p>
    <w:p w14:paraId="43AA042D">
      <w:pPr>
        <w:rPr>
          <w:color w:val="auto"/>
          <w:sz w:val="24"/>
          <w:szCs w:val="20"/>
          <w:highlight w:val="none"/>
        </w:rPr>
      </w:pPr>
      <w:r>
        <w:rPr>
          <w:color w:val="auto"/>
          <w:sz w:val="24"/>
          <w:szCs w:val="20"/>
          <w:highlight w:val="none"/>
        </w:rPr>
        <w:br w:type="page"/>
      </w:r>
    </w:p>
    <w:p w14:paraId="37AF5024">
      <w:pPr>
        <w:spacing w:line="360" w:lineRule="auto"/>
        <w:outlineLvl w:val="2"/>
        <w:rPr>
          <w:color w:val="auto"/>
          <w:sz w:val="24"/>
          <w:szCs w:val="20"/>
          <w:highlight w:val="none"/>
        </w:rPr>
      </w:pPr>
      <w:r>
        <w:rPr>
          <w:color w:val="auto"/>
          <w:sz w:val="24"/>
          <w:szCs w:val="20"/>
          <w:highlight w:val="none"/>
        </w:rPr>
        <w:t>3-2 其他</w:t>
      </w:r>
      <w:r>
        <w:rPr>
          <w:color w:val="auto"/>
          <w:sz w:val="24"/>
          <w:szCs w:val="20"/>
          <w:highlight w:val="none"/>
        </w:rPr>
        <w:t>特定资格要求</w:t>
      </w:r>
    </w:p>
    <w:p w14:paraId="0AE9E538">
      <w:pPr>
        <w:widowControl/>
        <w:jc w:val="left"/>
        <w:rPr>
          <w:color w:val="auto"/>
          <w:sz w:val="24"/>
          <w:szCs w:val="20"/>
          <w:highlight w:val="none"/>
        </w:rPr>
      </w:pPr>
      <w:r>
        <w:rPr>
          <w:color w:val="auto"/>
          <w:sz w:val="24"/>
          <w:szCs w:val="20"/>
          <w:highlight w:val="none"/>
        </w:rPr>
        <w:br w:type="page"/>
      </w:r>
    </w:p>
    <w:p w14:paraId="501BC6B5">
      <w:pPr>
        <w:numPr>
          <w:ilvl w:val="0"/>
          <w:numId w:val="38"/>
        </w:numPr>
        <w:tabs>
          <w:tab w:val="left" w:pos="360"/>
        </w:tabs>
        <w:snapToGrid w:val="0"/>
        <w:spacing w:line="360" w:lineRule="auto"/>
        <w:outlineLvl w:val="1"/>
        <w:rPr>
          <w:color w:val="auto"/>
          <w:sz w:val="24"/>
          <w:szCs w:val="20"/>
          <w:highlight w:val="none"/>
        </w:rPr>
      </w:pPr>
      <w:r>
        <w:rPr>
          <w:color w:val="auto"/>
          <w:sz w:val="24"/>
          <w:szCs w:val="20"/>
          <w:highlight w:val="none"/>
        </w:rPr>
        <w:t>投标保证金凭证/交款单据电子件</w:t>
      </w:r>
    </w:p>
    <w:p w14:paraId="23941B95">
      <w:pPr>
        <w:spacing w:line="360" w:lineRule="auto"/>
        <w:rPr>
          <w:color w:val="auto"/>
          <w:sz w:val="24"/>
          <w:szCs w:val="20"/>
          <w:highlight w:val="none"/>
        </w:rPr>
      </w:pPr>
    </w:p>
    <w:p w14:paraId="12D6103E">
      <w:pPr>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本项目无需提交投标保证金</w:t>
      </w:r>
    </w:p>
    <w:p w14:paraId="61AA696E">
      <w:pPr>
        <w:rPr>
          <w:color w:val="auto"/>
          <w:highlight w:val="none"/>
        </w:rPr>
      </w:pPr>
      <w:r>
        <w:rPr>
          <w:color w:val="auto"/>
          <w:highlight w:val="none"/>
        </w:rPr>
        <w:br w:type="page"/>
      </w:r>
    </w:p>
    <w:p w14:paraId="63D91B63">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5F53DF34">
      <w:pPr>
        <w:rPr>
          <w:b/>
          <w:color w:val="auto"/>
          <w:spacing w:val="20"/>
          <w:szCs w:val="21"/>
          <w:highlight w:val="none"/>
        </w:rPr>
      </w:pPr>
    </w:p>
    <w:p w14:paraId="4DE1BA9B">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7577B522">
      <w:pPr>
        <w:jc w:val="center"/>
        <w:rPr>
          <w:color w:val="auto"/>
          <w:szCs w:val="21"/>
          <w:highlight w:val="none"/>
        </w:rPr>
      </w:pPr>
    </w:p>
    <w:p w14:paraId="5DEE6A41">
      <w:pPr>
        <w:jc w:val="center"/>
        <w:rPr>
          <w:b/>
          <w:color w:val="auto"/>
          <w:spacing w:val="60"/>
          <w:sz w:val="84"/>
          <w:szCs w:val="84"/>
          <w:highlight w:val="none"/>
        </w:rPr>
      </w:pPr>
    </w:p>
    <w:p w14:paraId="5F8C13A0">
      <w:pPr>
        <w:jc w:val="center"/>
        <w:rPr>
          <w:b/>
          <w:color w:val="auto"/>
          <w:spacing w:val="60"/>
          <w:sz w:val="84"/>
          <w:szCs w:val="84"/>
          <w:highlight w:val="none"/>
        </w:rPr>
      </w:pPr>
    </w:p>
    <w:p w14:paraId="7DD864A7">
      <w:pPr>
        <w:jc w:val="center"/>
        <w:rPr>
          <w:b/>
          <w:color w:val="auto"/>
          <w:spacing w:val="60"/>
          <w:sz w:val="84"/>
          <w:szCs w:val="84"/>
          <w:highlight w:val="none"/>
        </w:rPr>
      </w:pPr>
      <w:r>
        <w:rPr>
          <w:b/>
          <w:color w:val="auto"/>
          <w:spacing w:val="60"/>
          <w:sz w:val="84"/>
          <w:szCs w:val="84"/>
          <w:highlight w:val="none"/>
        </w:rPr>
        <w:t>投 标 文 件</w:t>
      </w:r>
    </w:p>
    <w:p w14:paraId="12987241">
      <w:pPr>
        <w:jc w:val="center"/>
        <w:rPr>
          <w:b/>
          <w:color w:val="auto"/>
          <w:spacing w:val="60"/>
          <w:sz w:val="52"/>
          <w:szCs w:val="52"/>
          <w:highlight w:val="none"/>
        </w:rPr>
      </w:pPr>
      <w:r>
        <w:rPr>
          <w:b/>
          <w:color w:val="auto"/>
          <w:spacing w:val="60"/>
          <w:sz w:val="52"/>
          <w:szCs w:val="52"/>
          <w:highlight w:val="none"/>
        </w:rPr>
        <w:t>（商务技术文件）</w:t>
      </w:r>
    </w:p>
    <w:p w14:paraId="49BBEDB6">
      <w:pPr>
        <w:jc w:val="center"/>
        <w:rPr>
          <w:b/>
          <w:color w:val="auto"/>
          <w:spacing w:val="60"/>
          <w:sz w:val="52"/>
          <w:szCs w:val="52"/>
          <w:highlight w:val="none"/>
        </w:rPr>
      </w:pPr>
    </w:p>
    <w:p w14:paraId="767422E5">
      <w:pPr>
        <w:jc w:val="center"/>
        <w:rPr>
          <w:b/>
          <w:color w:val="auto"/>
          <w:spacing w:val="60"/>
          <w:sz w:val="52"/>
          <w:szCs w:val="52"/>
          <w:highlight w:val="none"/>
        </w:rPr>
      </w:pPr>
    </w:p>
    <w:p w14:paraId="347E164A">
      <w:pPr>
        <w:jc w:val="center"/>
        <w:rPr>
          <w:b/>
          <w:color w:val="auto"/>
          <w:spacing w:val="60"/>
          <w:sz w:val="52"/>
          <w:szCs w:val="52"/>
          <w:highlight w:val="none"/>
        </w:rPr>
      </w:pPr>
    </w:p>
    <w:p w14:paraId="17BEF64C">
      <w:pPr>
        <w:jc w:val="center"/>
        <w:rPr>
          <w:b/>
          <w:color w:val="auto"/>
          <w:spacing w:val="60"/>
          <w:sz w:val="52"/>
          <w:szCs w:val="52"/>
          <w:highlight w:val="none"/>
        </w:rPr>
      </w:pPr>
    </w:p>
    <w:p w14:paraId="3AD86154">
      <w:pPr>
        <w:jc w:val="center"/>
        <w:rPr>
          <w:b/>
          <w:color w:val="auto"/>
          <w:spacing w:val="60"/>
          <w:sz w:val="52"/>
          <w:szCs w:val="52"/>
          <w:highlight w:val="none"/>
        </w:rPr>
      </w:pPr>
    </w:p>
    <w:p w14:paraId="3C11AACA">
      <w:pPr>
        <w:jc w:val="center"/>
        <w:rPr>
          <w:b/>
          <w:color w:val="auto"/>
          <w:spacing w:val="60"/>
          <w:sz w:val="52"/>
          <w:szCs w:val="52"/>
          <w:highlight w:val="none"/>
        </w:rPr>
      </w:pPr>
    </w:p>
    <w:p w14:paraId="71576DE2">
      <w:pPr>
        <w:ind w:firstLine="542" w:firstLineChars="150"/>
        <w:rPr>
          <w:b/>
          <w:color w:val="auto"/>
          <w:spacing w:val="20"/>
          <w:sz w:val="32"/>
          <w:szCs w:val="32"/>
          <w:highlight w:val="none"/>
        </w:rPr>
      </w:pPr>
    </w:p>
    <w:p w14:paraId="4E7CD9F6">
      <w:pPr>
        <w:ind w:firstLine="542" w:firstLineChars="150"/>
        <w:rPr>
          <w:b/>
          <w:color w:val="auto"/>
          <w:spacing w:val="20"/>
          <w:sz w:val="32"/>
          <w:szCs w:val="32"/>
          <w:highlight w:val="none"/>
        </w:rPr>
      </w:pPr>
    </w:p>
    <w:p w14:paraId="7DF40AD6">
      <w:pPr>
        <w:ind w:firstLine="542" w:firstLineChars="150"/>
        <w:rPr>
          <w:b/>
          <w:color w:val="auto"/>
          <w:spacing w:val="20"/>
          <w:sz w:val="32"/>
          <w:szCs w:val="32"/>
          <w:highlight w:val="none"/>
        </w:rPr>
      </w:pPr>
      <w:r>
        <w:rPr>
          <w:b/>
          <w:color w:val="auto"/>
          <w:spacing w:val="20"/>
          <w:sz w:val="32"/>
          <w:szCs w:val="32"/>
          <w:highlight w:val="none"/>
        </w:rPr>
        <w:t>项目名称:</w:t>
      </w:r>
    </w:p>
    <w:p w14:paraId="6D30AE3A">
      <w:pPr>
        <w:ind w:firstLine="542" w:firstLineChars="150"/>
        <w:rPr>
          <w:b/>
          <w:color w:val="auto"/>
          <w:spacing w:val="20"/>
          <w:sz w:val="32"/>
          <w:szCs w:val="32"/>
          <w:highlight w:val="none"/>
        </w:rPr>
      </w:pPr>
    </w:p>
    <w:p w14:paraId="1B56340F">
      <w:pPr>
        <w:ind w:firstLine="542" w:firstLineChars="150"/>
        <w:rPr>
          <w:b/>
          <w:color w:val="auto"/>
          <w:spacing w:val="20"/>
          <w:sz w:val="32"/>
          <w:szCs w:val="32"/>
          <w:highlight w:val="none"/>
        </w:rPr>
      </w:pPr>
    </w:p>
    <w:p w14:paraId="4D520124">
      <w:pPr>
        <w:ind w:firstLine="542" w:firstLineChars="150"/>
        <w:jc w:val="left"/>
        <w:rPr>
          <w:b/>
          <w:color w:val="auto"/>
          <w:spacing w:val="20"/>
          <w:sz w:val="32"/>
          <w:szCs w:val="32"/>
          <w:highlight w:val="none"/>
        </w:rPr>
      </w:pPr>
      <w:r>
        <w:rPr>
          <w:b/>
          <w:color w:val="auto"/>
          <w:spacing w:val="20"/>
          <w:sz w:val="32"/>
          <w:szCs w:val="32"/>
          <w:highlight w:val="none"/>
        </w:rPr>
        <w:t>项目编号：</w:t>
      </w:r>
    </w:p>
    <w:p w14:paraId="79A70715">
      <w:pPr>
        <w:ind w:firstLine="542" w:firstLineChars="150"/>
        <w:jc w:val="left"/>
        <w:rPr>
          <w:b/>
          <w:color w:val="auto"/>
          <w:spacing w:val="20"/>
          <w:sz w:val="32"/>
          <w:szCs w:val="32"/>
          <w:highlight w:val="none"/>
        </w:rPr>
      </w:pPr>
    </w:p>
    <w:p w14:paraId="4A4FD029">
      <w:pPr>
        <w:ind w:firstLine="542" w:firstLineChars="150"/>
        <w:jc w:val="left"/>
        <w:rPr>
          <w:b/>
          <w:color w:val="auto"/>
          <w:spacing w:val="20"/>
          <w:sz w:val="32"/>
          <w:szCs w:val="32"/>
          <w:highlight w:val="none"/>
        </w:rPr>
      </w:pPr>
    </w:p>
    <w:p w14:paraId="6A2C1D77">
      <w:pPr>
        <w:spacing w:line="240" w:lineRule="auto"/>
        <w:ind w:firstLine="542" w:firstLineChars="150"/>
        <w:jc w:val="left"/>
        <w:rPr>
          <w:b/>
          <w:color w:val="auto"/>
          <w:spacing w:val="20"/>
          <w:sz w:val="32"/>
          <w:szCs w:val="32"/>
          <w:highlight w:val="none"/>
        </w:rPr>
      </w:pPr>
      <w:r>
        <w:rPr>
          <w:b/>
          <w:color w:val="auto"/>
          <w:spacing w:val="20"/>
          <w:sz w:val="32"/>
          <w:szCs w:val="32"/>
          <w:highlight w:val="none"/>
        </w:rPr>
        <w:t>投标人名称：</w:t>
      </w:r>
    </w:p>
    <w:p w14:paraId="178EA724">
      <w:pPr>
        <w:jc w:val="center"/>
        <w:rPr>
          <w:b/>
          <w:color w:val="auto"/>
          <w:sz w:val="32"/>
          <w:szCs w:val="32"/>
          <w:highlight w:val="none"/>
        </w:rPr>
      </w:pPr>
    </w:p>
    <w:p w14:paraId="03F6F1EF">
      <w:pPr>
        <w:widowControl/>
        <w:jc w:val="left"/>
        <w:rPr>
          <w:b/>
          <w:color w:val="auto"/>
          <w:sz w:val="24"/>
          <w:highlight w:val="none"/>
        </w:rPr>
      </w:pPr>
      <w:r>
        <w:rPr>
          <w:b/>
          <w:color w:val="auto"/>
          <w:sz w:val="24"/>
          <w:highlight w:val="none"/>
        </w:rPr>
        <w:br w:type="page"/>
      </w:r>
    </w:p>
    <w:p w14:paraId="026ADEB3">
      <w:pPr>
        <w:numPr>
          <w:ilvl w:val="0"/>
          <w:numId w:val="42"/>
        </w:numPr>
        <w:tabs>
          <w:tab w:val="left" w:pos="360"/>
        </w:tabs>
        <w:snapToGrid w:val="0"/>
        <w:spacing w:line="360" w:lineRule="auto"/>
        <w:outlineLvl w:val="1"/>
        <w:rPr>
          <w:color w:val="auto"/>
          <w:sz w:val="24"/>
          <w:szCs w:val="20"/>
          <w:highlight w:val="none"/>
        </w:rPr>
      </w:pPr>
      <w:bookmarkStart w:id="859" w:name="_Hlt520273711"/>
      <w:bookmarkEnd w:id="859"/>
      <w:bookmarkStart w:id="860" w:name="_Hlt520343392"/>
      <w:bookmarkEnd w:id="860"/>
      <w:bookmarkStart w:id="861" w:name="_Hlt520274407"/>
      <w:bookmarkEnd w:id="861"/>
      <w:bookmarkStart w:id="862" w:name="_Hlt520355504"/>
      <w:bookmarkEnd w:id="862"/>
      <w:bookmarkStart w:id="863" w:name="_Hlt520274393"/>
      <w:bookmarkEnd w:id="863"/>
      <w:bookmarkStart w:id="864" w:name="_Hlt520274065"/>
      <w:bookmarkEnd w:id="864"/>
      <w:bookmarkStart w:id="865" w:name="_Hlt520350918"/>
      <w:bookmarkEnd w:id="865"/>
      <w:bookmarkStart w:id="866" w:name="_Hlt520274121"/>
      <w:bookmarkEnd w:id="866"/>
      <w:bookmarkStart w:id="867" w:name="_Hlt520271212"/>
      <w:bookmarkEnd w:id="867"/>
      <w:bookmarkStart w:id="868" w:name="_Hlt520343000"/>
      <w:bookmarkEnd w:id="868"/>
      <w:bookmarkStart w:id="869" w:name="_Toc480942349"/>
      <w:bookmarkStart w:id="870" w:name="_Ref467988698"/>
      <w:bookmarkStart w:id="871" w:name="_Toc150774761"/>
      <w:bookmarkStart w:id="872" w:name="_Toc226337252"/>
      <w:bookmarkStart w:id="873" w:name="_Toc226965746"/>
      <w:bookmarkStart w:id="874" w:name="_Toc150480794"/>
      <w:bookmarkStart w:id="875" w:name="_Toc142311058"/>
      <w:bookmarkStart w:id="876" w:name="_Toc226965829"/>
      <w:bookmarkStart w:id="877" w:name="_Toc195842921"/>
      <w:bookmarkStart w:id="878" w:name="_Toc226309800"/>
      <w:bookmarkStart w:id="879" w:name="_Toc127151556"/>
      <w:bookmarkStart w:id="880" w:name="_Toc520356217"/>
      <w:r>
        <w:rPr>
          <w:color w:val="auto"/>
          <w:sz w:val="24"/>
          <w:highlight w:val="none"/>
        </w:rPr>
        <w:t>投标</w:t>
      </w:r>
      <w:bookmarkEnd w:id="869"/>
      <w:bookmarkEnd w:id="870"/>
      <w:r>
        <w:rPr>
          <w:color w:val="auto"/>
          <w:sz w:val="24"/>
          <w:highlight w:val="none"/>
        </w:rPr>
        <w:t>书</w:t>
      </w:r>
      <w:bookmarkEnd w:id="871"/>
      <w:bookmarkEnd w:id="872"/>
      <w:bookmarkEnd w:id="873"/>
      <w:bookmarkEnd w:id="874"/>
      <w:bookmarkEnd w:id="875"/>
      <w:bookmarkEnd w:id="876"/>
      <w:bookmarkEnd w:id="877"/>
      <w:bookmarkEnd w:id="878"/>
      <w:bookmarkEnd w:id="879"/>
      <w:bookmarkEnd w:id="880"/>
      <w:r>
        <w:rPr>
          <w:color w:val="auto"/>
          <w:sz w:val="24"/>
          <w:szCs w:val="20"/>
          <w:highlight w:val="none"/>
        </w:rPr>
        <w:t>（实质性格式）</w:t>
      </w:r>
    </w:p>
    <w:p w14:paraId="4BE91F77">
      <w:pPr>
        <w:tabs>
          <w:tab w:val="left" w:pos="5580"/>
        </w:tabs>
        <w:spacing w:line="360" w:lineRule="auto"/>
        <w:rPr>
          <w:color w:val="auto"/>
          <w:sz w:val="24"/>
          <w:highlight w:val="none"/>
        </w:rPr>
      </w:pPr>
    </w:p>
    <w:p w14:paraId="135013F4">
      <w:pPr>
        <w:spacing w:line="360" w:lineRule="auto"/>
        <w:jc w:val="center"/>
        <w:rPr>
          <w:b/>
          <w:color w:val="auto"/>
          <w:sz w:val="36"/>
          <w:szCs w:val="36"/>
          <w:highlight w:val="none"/>
        </w:rPr>
      </w:pPr>
      <w:r>
        <w:rPr>
          <w:b/>
          <w:color w:val="auto"/>
          <w:sz w:val="36"/>
          <w:szCs w:val="36"/>
          <w:highlight w:val="none"/>
        </w:rPr>
        <w:t>投标书</w:t>
      </w:r>
    </w:p>
    <w:p w14:paraId="3154E9D3">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259D52F4">
      <w:pPr>
        <w:tabs>
          <w:tab w:val="left" w:pos="5580"/>
        </w:tabs>
        <w:spacing w:line="360" w:lineRule="auto"/>
        <w:rPr>
          <w:color w:val="auto"/>
          <w:sz w:val="24"/>
          <w:szCs w:val="20"/>
          <w:highlight w:val="none"/>
        </w:rPr>
      </w:pPr>
    </w:p>
    <w:p w14:paraId="6D3133BA">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我方参加你方就___________（项目名称，项目编号）组织的招标活动，并对此项目进行投标。</w:t>
      </w:r>
    </w:p>
    <w:p w14:paraId="48A862C9">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4FADF70A">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63369789">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4FEE20CC">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46EBC7FF">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550CAD98">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428CB395">
      <w:pPr>
        <w:spacing w:line="360" w:lineRule="auto"/>
        <w:ind w:firstLine="480" w:firstLineChars="200"/>
        <w:rPr>
          <w:color w:val="auto"/>
          <w:sz w:val="24"/>
          <w:highlight w:val="none"/>
        </w:rPr>
      </w:pPr>
      <w:r>
        <w:rPr>
          <w:color w:val="auto"/>
          <w:sz w:val="24"/>
          <w:highlight w:val="none"/>
        </w:rPr>
        <w:t>与本投标有关的一切正式往来信函请寄：</w:t>
      </w:r>
    </w:p>
    <w:p w14:paraId="05813446">
      <w:pPr>
        <w:tabs>
          <w:tab w:val="left" w:pos="5580"/>
        </w:tabs>
        <w:spacing w:line="360" w:lineRule="auto"/>
        <w:ind w:left="420"/>
        <w:rPr>
          <w:color w:val="auto"/>
          <w:sz w:val="24"/>
          <w:szCs w:val="20"/>
          <w:highlight w:val="none"/>
        </w:rPr>
      </w:pPr>
    </w:p>
    <w:p w14:paraId="53F9D59B">
      <w:pPr>
        <w:tabs>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14:paraId="18C2E51A">
      <w:pPr>
        <w:tabs>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14:paraId="1DDEF4FB">
      <w:pPr>
        <w:tabs>
          <w:tab w:val="left" w:pos="5580"/>
        </w:tabs>
        <w:spacing w:line="360" w:lineRule="auto"/>
        <w:ind w:left="420"/>
        <w:rPr>
          <w:color w:val="auto"/>
          <w:sz w:val="24"/>
          <w:szCs w:val="20"/>
          <w:highlight w:val="none"/>
        </w:rPr>
      </w:pPr>
    </w:p>
    <w:p w14:paraId="532C84DB">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6AB594F5">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22B3F0F8">
      <w:pPr>
        <w:tabs>
          <w:tab w:val="left" w:pos="5580"/>
        </w:tabs>
        <w:spacing w:line="360" w:lineRule="auto"/>
        <w:ind w:left="420"/>
        <w:rPr>
          <w:color w:val="auto"/>
          <w:sz w:val="24"/>
          <w:szCs w:val="20"/>
          <w:highlight w:val="none"/>
          <w:u w:val="single"/>
        </w:rPr>
      </w:pPr>
    </w:p>
    <w:p w14:paraId="5CEBD54B">
      <w:pPr>
        <w:widowControl/>
        <w:jc w:val="left"/>
        <w:rPr>
          <w:color w:val="auto"/>
          <w:sz w:val="24"/>
          <w:highlight w:val="none"/>
        </w:rPr>
      </w:pPr>
      <w:bookmarkStart w:id="881" w:name="_Hlt520356243"/>
      <w:bookmarkEnd w:id="881"/>
      <w:bookmarkStart w:id="882" w:name="_Hlt520355938"/>
      <w:bookmarkEnd w:id="882"/>
      <w:bookmarkStart w:id="883" w:name="_Toc520356218"/>
      <w:bookmarkStart w:id="884" w:name="_Toc142311059"/>
      <w:bookmarkStart w:id="885" w:name="_Toc226965747"/>
      <w:bookmarkStart w:id="886" w:name="_Toc264969247"/>
      <w:bookmarkStart w:id="887" w:name="_Toc265228395"/>
      <w:bookmarkStart w:id="888" w:name="_Toc150480795"/>
      <w:bookmarkStart w:id="889" w:name="_Toc305158899"/>
      <w:bookmarkStart w:id="890" w:name="_Toc150774762"/>
      <w:bookmarkStart w:id="891" w:name="_Toc305158825"/>
      <w:bookmarkStart w:id="892" w:name="_Toc127151557"/>
      <w:bookmarkStart w:id="893" w:name="_Toc226337253"/>
      <w:bookmarkStart w:id="894" w:name="_Toc195842922"/>
      <w:bookmarkStart w:id="895" w:name="_Toc480942350"/>
      <w:bookmarkStart w:id="896" w:name="_Toc226309801"/>
      <w:bookmarkStart w:id="897" w:name="_Ref467988705"/>
      <w:bookmarkStart w:id="898" w:name="_Toc226965830"/>
      <w:r>
        <w:rPr>
          <w:color w:val="auto"/>
          <w:sz w:val="24"/>
          <w:highlight w:val="none"/>
        </w:rPr>
        <w:br w:type="page"/>
      </w:r>
    </w:p>
    <w:p w14:paraId="7D69B5CC">
      <w:pPr>
        <w:numPr>
          <w:ilvl w:val="0"/>
          <w:numId w:val="42"/>
        </w:numPr>
        <w:tabs>
          <w:tab w:val="left" w:pos="360"/>
        </w:tabs>
        <w:snapToGrid w:val="0"/>
        <w:spacing w:line="360" w:lineRule="auto"/>
        <w:outlineLvl w:val="1"/>
        <w:rPr>
          <w:color w:val="auto"/>
          <w:sz w:val="24"/>
          <w:highlight w:val="none"/>
        </w:rPr>
      </w:pPr>
      <w:r>
        <w:rPr>
          <w:color w:val="auto"/>
          <w:sz w:val="24"/>
          <w:highlight w:val="none"/>
        </w:rPr>
        <w:t>授权委托书（实质性格式）</w:t>
      </w:r>
    </w:p>
    <w:p w14:paraId="578FB04F">
      <w:pPr>
        <w:spacing w:line="360" w:lineRule="exact"/>
        <w:jc w:val="center"/>
        <w:rPr>
          <w:b/>
          <w:color w:val="auto"/>
          <w:sz w:val="36"/>
          <w:szCs w:val="36"/>
          <w:highlight w:val="none"/>
        </w:rPr>
      </w:pPr>
      <w:r>
        <w:rPr>
          <w:b/>
          <w:color w:val="auto"/>
          <w:sz w:val="36"/>
          <w:szCs w:val="36"/>
          <w:highlight w:val="none"/>
        </w:rPr>
        <w:t>授权委托书</w:t>
      </w:r>
    </w:p>
    <w:p w14:paraId="250C14C4">
      <w:pPr>
        <w:spacing w:line="360" w:lineRule="auto"/>
        <w:ind w:firstLine="420"/>
        <w:rPr>
          <w:color w:val="auto"/>
          <w:sz w:val="24"/>
          <w:szCs w:val="20"/>
          <w:highlight w:val="none"/>
        </w:rPr>
      </w:pPr>
    </w:p>
    <w:p w14:paraId="760EFD88">
      <w:pPr>
        <w:spacing w:line="360" w:lineRule="auto"/>
        <w:ind w:firstLine="420"/>
        <w:rPr>
          <w:color w:val="auto"/>
          <w:sz w:val="24"/>
          <w:szCs w:val="20"/>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（项目名称）投标文件和处理有关事宜，其法律后果由我方承担。</w:t>
      </w:r>
    </w:p>
    <w:p w14:paraId="5F2F0C8E">
      <w:pPr>
        <w:spacing w:line="360" w:lineRule="auto"/>
        <w:ind w:firstLine="420"/>
        <w:rPr>
          <w:color w:val="auto"/>
          <w:sz w:val="24"/>
          <w:szCs w:val="20"/>
          <w:highlight w:val="none"/>
        </w:rPr>
      </w:pPr>
      <w:r>
        <w:rPr>
          <w:color w:val="auto"/>
          <w:sz w:val="24"/>
          <w:szCs w:val="20"/>
          <w:highlight w:val="none"/>
        </w:rPr>
        <w:t>委托期限：自本授权委托书签署之日起至投标有效期届满之日止。</w:t>
      </w:r>
    </w:p>
    <w:p w14:paraId="3CD7225D">
      <w:pPr>
        <w:spacing w:line="360" w:lineRule="auto"/>
        <w:ind w:firstLine="420"/>
        <w:rPr>
          <w:color w:val="auto"/>
          <w:sz w:val="24"/>
          <w:szCs w:val="20"/>
          <w:highlight w:val="none"/>
        </w:rPr>
      </w:pPr>
      <w:r>
        <w:rPr>
          <w:color w:val="auto"/>
          <w:sz w:val="24"/>
          <w:szCs w:val="20"/>
          <w:highlight w:val="none"/>
        </w:rPr>
        <w:t>代理人无转委托权。</w:t>
      </w:r>
      <w:r>
        <w:rPr>
          <w:color w:val="auto"/>
          <w:sz w:val="24"/>
          <w:szCs w:val="20"/>
          <w:highlight w:val="none"/>
        </w:rPr>
        <w:cr/>
      </w:r>
    </w:p>
    <w:p w14:paraId="42A95894">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3FDAD4F8">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6EACC6FC">
      <w:pPr>
        <w:autoSpaceDE w:val="0"/>
        <w:autoSpaceDN w:val="0"/>
        <w:adjustRightInd w:val="0"/>
        <w:snapToGrid w:val="0"/>
        <w:spacing w:line="360" w:lineRule="auto"/>
        <w:rPr>
          <w:color w:val="auto"/>
          <w:sz w:val="24"/>
          <w:highlight w:val="none"/>
          <w:lang w:val="zh-CN"/>
        </w:rPr>
      </w:pPr>
      <w:r>
        <w:rPr>
          <w:color w:val="auto"/>
          <w:sz w:val="24"/>
          <w:highlight w:val="none"/>
        </w:rPr>
        <w:t>委托代理人（签字或签章）：</w:t>
      </w:r>
      <w:r>
        <w:rPr>
          <w:color w:val="auto"/>
          <w:sz w:val="24"/>
          <w:highlight w:val="none"/>
          <w:lang w:val="zh-CN"/>
        </w:rPr>
        <w:t>________________</w:t>
      </w:r>
      <w:r>
        <w:rPr>
          <w:color w:val="auto"/>
          <w:sz w:val="24"/>
          <w:highlight w:val="none"/>
        </w:rPr>
        <w:t xml:space="preserve">    </w:t>
      </w:r>
      <w:r>
        <w:rPr>
          <w:color w:val="auto"/>
          <w:sz w:val="24"/>
          <w:highlight w:val="none"/>
          <w:lang w:val="zh-CN"/>
        </w:rPr>
        <w:t xml:space="preserve">                      </w:t>
      </w:r>
    </w:p>
    <w:p w14:paraId="4FF67171">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2C410570">
      <w:pPr>
        <w:tabs>
          <w:tab w:val="left" w:pos="5580"/>
        </w:tabs>
        <w:spacing w:line="360" w:lineRule="auto"/>
        <w:ind w:firstLine="480" w:firstLineChars="200"/>
        <w:rPr>
          <w:color w:val="auto"/>
          <w:sz w:val="24"/>
          <w:szCs w:val="20"/>
          <w:highlight w:val="none"/>
        </w:rPr>
      </w:pPr>
    </w:p>
    <w:p w14:paraId="031033C1">
      <w:pPr>
        <w:tabs>
          <w:tab w:val="left" w:pos="5580"/>
        </w:tabs>
        <w:spacing w:line="360" w:lineRule="auto"/>
        <w:rPr>
          <w:color w:val="auto"/>
          <w:sz w:val="24"/>
          <w:szCs w:val="20"/>
          <w:highlight w:val="none"/>
        </w:rPr>
      </w:pPr>
      <w:r>
        <w:rPr>
          <w:color w:val="auto"/>
          <w:sz w:val="24"/>
          <w:szCs w:val="20"/>
          <w:highlight w:val="none"/>
        </w:rPr>
        <w:t>附：法定代表人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0339DB4D">
      <w:pPr>
        <w:spacing w:before="79" w:line="220" w:lineRule="auto"/>
        <w:rPr>
          <w:rFonts w:ascii="宋体" w:hAnsi="宋体" w:eastAsia="宋体" w:cs="宋体"/>
          <w:color w:val="auto"/>
          <w:sz w:val="24"/>
          <w:szCs w:val="24"/>
          <w:highlight w:val="none"/>
        </w:rPr>
      </w:pPr>
      <w:r>
        <w:rPr>
          <w:color w:val="auto"/>
          <w:sz w:val="24"/>
          <w:szCs w:val="24"/>
          <w:highlight w:val="none"/>
        </w:rPr>
        <mc:AlternateContent>
          <mc:Choice Requires="wps">
            <w:drawing>
              <wp:anchor distT="0" distB="0" distL="114300" distR="114300" simplePos="0" relativeHeight="251659264" behindDoc="0" locked="0" layoutInCell="1" allowOverlap="1">
                <wp:simplePos x="0" y="0"/>
                <wp:positionH relativeFrom="column">
                  <wp:posOffset>2795905</wp:posOffset>
                </wp:positionH>
                <wp:positionV relativeFrom="paragraph">
                  <wp:posOffset>372110</wp:posOffset>
                </wp:positionV>
                <wp:extent cx="2276475" cy="1160780"/>
                <wp:effectExtent l="0" t="0" r="0" b="0"/>
                <wp:wrapNone/>
                <wp:docPr id="7" name="文本框 7"/>
                <wp:cNvGraphicFramePr/>
                <a:graphic xmlns:a="http://schemas.openxmlformats.org/drawingml/2006/main">
                  <a:graphicData uri="http://schemas.microsoft.com/office/word/2010/wordprocessingShape">
                    <wps:wsp>
                      <wps:cNvSpPr txBox="1"/>
                      <wps:spPr>
                        <a:xfrm>
                          <a:off x="0" y="0"/>
                          <a:ext cx="2276475" cy="1160780"/>
                        </a:xfrm>
                        <a:prstGeom prst="rect">
                          <a:avLst/>
                        </a:prstGeom>
                        <a:noFill/>
                        <a:ln>
                          <a:noFill/>
                        </a:ln>
                      </wps:spPr>
                      <wps:txbx>
                        <w:txbxContent>
                          <w:p w14:paraId="5E459F3F">
                            <w:pPr>
                              <w:spacing w:line="20" w:lineRule="exact"/>
                            </w:pPr>
                          </w:p>
                          <w:tbl>
                            <w:tblPr>
                              <w:tblStyle w:val="247"/>
                              <w:tblW w:w="3529"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9"/>
                            </w:tblGrid>
                            <w:tr w14:paraId="1ABC96F8">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9" w:type="dxa"/>
                                  <w:vAlign w:val="top"/>
                                </w:tcPr>
                                <w:p w14:paraId="05FD4CD3">
                                  <w:pPr>
                                    <w:autoSpaceDE w:val="0"/>
                                    <w:autoSpaceDN w:val="0"/>
                                    <w:spacing w:line="260" w:lineRule="auto"/>
                                    <w:rPr>
                                      <w:rFonts w:ascii="Arial"/>
                                      <w:sz w:val="21"/>
                                    </w:rPr>
                                  </w:pPr>
                                </w:p>
                                <w:p w14:paraId="3DEA398F">
                                  <w:pPr>
                                    <w:autoSpaceDE w:val="0"/>
                                    <w:autoSpaceDN w:val="0"/>
                                    <w:spacing w:line="260" w:lineRule="auto"/>
                                    <w:rPr>
                                      <w:rFonts w:ascii="Arial"/>
                                      <w:sz w:val="21"/>
                                    </w:rPr>
                                  </w:pPr>
                                </w:p>
                                <w:p w14:paraId="23360F72">
                                  <w:pPr>
                                    <w:pStyle w:val="254"/>
                                    <w:autoSpaceDE w:val="0"/>
                                    <w:autoSpaceDN w:val="0"/>
                                    <w:spacing w:before="78" w:line="220" w:lineRule="auto"/>
                                    <w:ind w:left="448"/>
                                    <w:rPr>
                                      <w:sz w:val="24"/>
                                      <w:szCs w:val="24"/>
                                    </w:rPr>
                                  </w:pPr>
                                  <w:r>
                                    <w:rPr>
                                      <w:spacing w:val="-1"/>
                                      <w:sz w:val="24"/>
                                      <w:szCs w:val="24"/>
                                    </w:rPr>
                                    <w:t>法定代表人身份证复印件</w:t>
                                  </w:r>
                                </w:p>
                                <w:p w14:paraId="7DEA305C">
                                  <w:pPr>
                                    <w:pStyle w:val="254"/>
                                    <w:autoSpaceDE w:val="0"/>
                                    <w:autoSpaceDN w:val="0"/>
                                    <w:spacing w:before="28" w:line="220" w:lineRule="auto"/>
                                    <w:ind w:left="1174"/>
                                    <w:rPr>
                                      <w:sz w:val="24"/>
                                      <w:szCs w:val="24"/>
                                    </w:rPr>
                                  </w:pPr>
                                  <w:r>
                                    <w:rPr>
                                      <w:spacing w:val="-6"/>
                                      <w:sz w:val="24"/>
                                      <w:szCs w:val="24"/>
                                    </w:rPr>
                                    <w:t>（人像面）</w:t>
                                  </w:r>
                                </w:p>
                              </w:tc>
                            </w:tr>
                          </w:tbl>
                          <w:p w14:paraId="6B83A1F1">
                            <w:pPr>
                              <w:pStyle w:val="17"/>
                            </w:pPr>
                          </w:p>
                        </w:txbxContent>
                      </wps:txbx>
                      <wps:bodyPr lIns="0" tIns="0" rIns="0" bIns="0" upright="1"/>
                    </wps:wsp>
                  </a:graphicData>
                </a:graphic>
              </wp:anchor>
            </w:drawing>
          </mc:Choice>
          <mc:Fallback>
            <w:pict>
              <v:shape id="_x0000_s1026" o:spid="_x0000_s1026" o:spt="202" type="#_x0000_t202" style="position:absolute;left:0pt;margin-left:220.15pt;margin-top:29.3pt;height:91.4pt;width:179.25pt;z-index:251659264;mso-width-relative:page;mso-height-relative:page;" filled="f" stroked="f" coordsize="21600,21600" o:gfxdata="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mc0rx2gAAAAoBAAAPAAAAAAAAAAEAIAAAACIAAABkcnMvZG93bnJldi54bWxQ&#10;SwECFAAUAAAACACHTuJAkdh+SbwBAABzAwAADgAAAAAAAAABACAAAAApAQAAZHJzL2Uyb0RvYy54&#10;bWxQSwUGAAAAAAYABgBZAQAAVwUAAAAA&#10;">
                <v:fill on="f" focussize="0,0"/>
                <v:stroke on="f"/>
                <v:imagedata o:title=""/>
                <o:lock v:ext="edit" aspectratio="f"/>
                <v:textbox inset="0mm,0mm,0mm,0mm">
                  <w:txbxContent>
                    <w:p w14:paraId="5E459F3F">
                      <w:pPr>
                        <w:spacing w:line="20" w:lineRule="exact"/>
                      </w:pPr>
                    </w:p>
                    <w:tbl>
                      <w:tblPr>
                        <w:tblStyle w:val="247"/>
                        <w:tblW w:w="3529"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9"/>
                      </w:tblGrid>
                      <w:tr w14:paraId="1ABC96F8">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9" w:type="dxa"/>
                            <w:vAlign w:val="top"/>
                          </w:tcPr>
                          <w:p w14:paraId="05FD4CD3">
                            <w:pPr>
                              <w:autoSpaceDE w:val="0"/>
                              <w:autoSpaceDN w:val="0"/>
                              <w:spacing w:line="260" w:lineRule="auto"/>
                              <w:rPr>
                                <w:rFonts w:ascii="Arial"/>
                                <w:sz w:val="21"/>
                              </w:rPr>
                            </w:pPr>
                          </w:p>
                          <w:p w14:paraId="3DEA398F">
                            <w:pPr>
                              <w:autoSpaceDE w:val="0"/>
                              <w:autoSpaceDN w:val="0"/>
                              <w:spacing w:line="260" w:lineRule="auto"/>
                              <w:rPr>
                                <w:rFonts w:ascii="Arial"/>
                                <w:sz w:val="21"/>
                              </w:rPr>
                            </w:pPr>
                          </w:p>
                          <w:p w14:paraId="23360F72">
                            <w:pPr>
                              <w:pStyle w:val="254"/>
                              <w:autoSpaceDE w:val="0"/>
                              <w:autoSpaceDN w:val="0"/>
                              <w:spacing w:before="78" w:line="220" w:lineRule="auto"/>
                              <w:ind w:left="448"/>
                              <w:rPr>
                                <w:sz w:val="24"/>
                                <w:szCs w:val="24"/>
                              </w:rPr>
                            </w:pPr>
                            <w:r>
                              <w:rPr>
                                <w:spacing w:val="-1"/>
                                <w:sz w:val="24"/>
                                <w:szCs w:val="24"/>
                              </w:rPr>
                              <w:t>法定代表人身份证复印件</w:t>
                            </w:r>
                          </w:p>
                          <w:p w14:paraId="7DEA305C">
                            <w:pPr>
                              <w:pStyle w:val="254"/>
                              <w:autoSpaceDE w:val="0"/>
                              <w:autoSpaceDN w:val="0"/>
                              <w:spacing w:before="28" w:line="220" w:lineRule="auto"/>
                              <w:ind w:left="1174"/>
                              <w:rPr>
                                <w:sz w:val="24"/>
                                <w:szCs w:val="24"/>
                              </w:rPr>
                            </w:pPr>
                            <w:r>
                              <w:rPr>
                                <w:spacing w:val="-6"/>
                                <w:sz w:val="24"/>
                                <w:szCs w:val="24"/>
                              </w:rPr>
                              <w:t>（人像面）</w:t>
                            </w:r>
                          </w:p>
                        </w:tc>
                      </w:tr>
                    </w:tbl>
                    <w:p w14:paraId="6B83A1F1">
                      <w:pPr>
                        <w:pStyle w:val="17"/>
                      </w:pPr>
                    </w:p>
                  </w:txbxContent>
                </v:textbox>
              </v:shape>
            </w:pict>
          </mc:Fallback>
        </mc:AlternateContent>
      </w:r>
      <w:r>
        <w:rPr>
          <w:rFonts w:hint="eastAsia"/>
          <w:color w:val="auto"/>
          <w:sz w:val="24"/>
          <w:szCs w:val="24"/>
          <w:highlight w:val="none"/>
          <w:lang w:val="en-US" w:eastAsia="zh-CN"/>
        </w:rPr>
        <w:t xml:space="preserve">    </w:t>
      </w:r>
      <w:r>
        <w:rPr>
          <w:rFonts w:ascii="宋体" w:hAnsi="宋体" w:eastAsia="宋体" w:cs="宋体"/>
          <w:color w:val="auto"/>
          <w:spacing w:val="-2"/>
          <w:sz w:val="24"/>
          <w:szCs w:val="24"/>
          <w:highlight w:val="none"/>
        </w:rPr>
        <w:t>法定代表人（单位负责人）有效期内的身份证</w:t>
      </w:r>
      <w:r>
        <w:rPr>
          <w:rFonts w:ascii="宋体" w:hAnsi="宋体" w:eastAsia="宋体" w:cs="宋体"/>
          <w:b/>
          <w:bCs/>
          <w:color w:val="auto"/>
          <w:spacing w:val="-2"/>
          <w:sz w:val="24"/>
          <w:szCs w:val="24"/>
          <w:highlight w:val="none"/>
        </w:rPr>
        <w:t>正反面</w:t>
      </w:r>
      <w:r>
        <w:rPr>
          <w:rFonts w:hint="eastAsia" w:ascii="宋体" w:hAnsi="宋体" w:eastAsia="宋体" w:cs="宋体"/>
          <w:color w:val="auto"/>
          <w:spacing w:val="-2"/>
          <w:sz w:val="24"/>
          <w:szCs w:val="24"/>
          <w:highlight w:val="none"/>
          <w:lang w:val="en-US" w:eastAsia="zh-CN"/>
        </w:rPr>
        <w:t>电子</w:t>
      </w:r>
      <w:r>
        <w:rPr>
          <w:rFonts w:ascii="宋体" w:hAnsi="宋体" w:eastAsia="宋体" w:cs="宋体"/>
          <w:color w:val="auto"/>
          <w:spacing w:val="-3"/>
          <w:sz w:val="24"/>
          <w:szCs w:val="24"/>
          <w:highlight w:val="none"/>
        </w:rPr>
        <w:t>件：</w:t>
      </w:r>
    </w:p>
    <w:p w14:paraId="5A35B09B">
      <w:pPr>
        <w:spacing w:before="1"/>
        <w:rPr>
          <w:color w:val="auto"/>
          <w:highlight w:val="none"/>
        </w:rPr>
      </w:pPr>
    </w:p>
    <w:tbl>
      <w:tblPr>
        <w:tblStyle w:val="247"/>
        <w:tblW w:w="3528" w:type="dxa"/>
        <w:tblInd w:w="471"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21BF49FF">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1771C2A3">
            <w:pPr>
              <w:autoSpaceDE w:val="0"/>
              <w:autoSpaceDN w:val="0"/>
              <w:spacing w:line="260" w:lineRule="auto"/>
              <w:rPr>
                <w:rFonts w:ascii="Arial"/>
                <w:color w:val="auto"/>
                <w:sz w:val="21"/>
                <w:highlight w:val="none"/>
              </w:rPr>
            </w:pPr>
          </w:p>
          <w:p w14:paraId="27AA371F">
            <w:pPr>
              <w:autoSpaceDE w:val="0"/>
              <w:autoSpaceDN w:val="0"/>
              <w:spacing w:line="260" w:lineRule="auto"/>
              <w:rPr>
                <w:rFonts w:ascii="Arial"/>
                <w:color w:val="auto"/>
                <w:sz w:val="21"/>
                <w:highlight w:val="none"/>
              </w:rPr>
            </w:pPr>
          </w:p>
          <w:p w14:paraId="5CAB048B">
            <w:pPr>
              <w:pStyle w:val="254"/>
              <w:autoSpaceDE w:val="0"/>
              <w:autoSpaceDN w:val="0"/>
              <w:spacing w:before="78" w:line="220" w:lineRule="auto"/>
              <w:ind w:left="447"/>
              <w:rPr>
                <w:color w:val="auto"/>
                <w:sz w:val="24"/>
                <w:szCs w:val="24"/>
                <w:highlight w:val="none"/>
              </w:rPr>
            </w:pPr>
            <w:r>
              <w:rPr>
                <w:color w:val="auto"/>
                <w:spacing w:val="-1"/>
                <w:sz w:val="24"/>
                <w:szCs w:val="24"/>
                <w:highlight w:val="none"/>
              </w:rPr>
              <w:t>法定代表人身份证复印件</w:t>
            </w:r>
          </w:p>
          <w:p w14:paraId="69CB8CFA">
            <w:pPr>
              <w:pStyle w:val="254"/>
              <w:autoSpaceDE w:val="0"/>
              <w:autoSpaceDN w:val="0"/>
              <w:spacing w:before="29" w:line="220" w:lineRule="auto"/>
              <w:ind w:left="1173"/>
              <w:rPr>
                <w:color w:val="auto"/>
                <w:sz w:val="24"/>
                <w:szCs w:val="24"/>
                <w:highlight w:val="none"/>
              </w:rPr>
            </w:pPr>
            <w:r>
              <w:rPr>
                <w:color w:val="auto"/>
                <w:spacing w:val="-6"/>
                <w:sz w:val="24"/>
                <w:szCs w:val="24"/>
                <w:highlight w:val="none"/>
              </w:rPr>
              <w:t>（国徽面）</w:t>
            </w:r>
          </w:p>
        </w:tc>
      </w:tr>
    </w:tbl>
    <w:p w14:paraId="2CCCC4AC">
      <w:pPr>
        <w:spacing w:before="221" w:line="220" w:lineRule="auto"/>
        <w:ind w:firstLine="480" w:firstLineChars="200"/>
        <w:rPr>
          <w:rFonts w:ascii="宋体" w:hAnsi="宋体" w:eastAsia="宋体" w:cs="宋体"/>
          <w:color w:val="auto"/>
          <w:sz w:val="24"/>
          <w:szCs w:val="24"/>
          <w:highlight w:val="none"/>
        </w:rPr>
      </w:pPr>
      <w:r>
        <w:rPr>
          <w:color w:val="auto"/>
          <w:sz w:val="24"/>
          <w:szCs w:val="24"/>
          <w:highlight w:val="none"/>
        </w:rPr>
        <mc:AlternateContent>
          <mc:Choice Requires="wps">
            <w:drawing>
              <wp:anchor distT="0" distB="0" distL="114300" distR="114300" simplePos="0" relativeHeight="251660288" behindDoc="0" locked="0" layoutInCell="1" allowOverlap="1">
                <wp:simplePos x="0" y="0"/>
                <wp:positionH relativeFrom="column">
                  <wp:posOffset>2854325</wp:posOffset>
                </wp:positionH>
                <wp:positionV relativeFrom="paragraph">
                  <wp:posOffset>412750</wp:posOffset>
                </wp:positionV>
                <wp:extent cx="2275840" cy="1161415"/>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5840" cy="1161415"/>
                        </a:xfrm>
                        <a:prstGeom prst="rect">
                          <a:avLst/>
                        </a:prstGeom>
                        <a:noFill/>
                        <a:ln>
                          <a:noFill/>
                        </a:ln>
                      </wps:spPr>
                      <wps:txbx>
                        <w:txbxContent>
                          <w:p w14:paraId="2E8224C5">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45877B44">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54B1440E">
                                  <w:pPr>
                                    <w:autoSpaceDE w:val="0"/>
                                    <w:autoSpaceDN w:val="0"/>
                                    <w:spacing w:line="260" w:lineRule="auto"/>
                                    <w:rPr>
                                      <w:rFonts w:ascii="Arial"/>
                                      <w:sz w:val="21"/>
                                    </w:rPr>
                                  </w:pPr>
                                </w:p>
                                <w:p w14:paraId="0149C2F0">
                                  <w:pPr>
                                    <w:autoSpaceDE w:val="0"/>
                                    <w:autoSpaceDN w:val="0"/>
                                    <w:spacing w:line="261" w:lineRule="auto"/>
                                    <w:rPr>
                                      <w:rFonts w:ascii="Arial"/>
                                      <w:sz w:val="21"/>
                                    </w:rPr>
                                  </w:pPr>
                                </w:p>
                                <w:p w14:paraId="6002DFA7">
                                  <w:pPr>
                                    <w:pStyle w:val="254"/>
                                    <w:autoSpaceDE w:val="0"/>
                                    <w:autoSpaceDN w:val="0"/>
                                    <w:spacing w:before="78" w:line="220" w:lineRule="auto"/>
                                    <w:ind w:left="446"/>
                                    <w:rPr>
                                      <w:sz w:val="24"/>
                                      <w:szCs w:val="24"/>
                                    </w:rPr>
                                  </w:pPr>
                                  <w:r>
                                    <w:rPr>
                                      <w:spacing w:val="-1"/>
                                      <w:sz w:val="24"/>
                                      <w:szCs w:val="24"/>
                                    </w:rPr>
                                    <w:t>委托代理人身份证复印件</w:t>
                                  </w:r>
                                </w:p>
                                <w:p w14:paraId="4C310BB2">
                                  <w:pPr>
                                    <w:pStyle w:val="254"/>
                                    <w:autoSpaceDE w:val="0"/>
                                    <w:autoSpaceDN w:val="0"/>
                                    <w:spacing w:before="28" w:line="220" w:lineRule="auto"/>
                                    <w:ind w:left="1173"/>
                                    <w:rPr>
                                      <w:sz w:val="24"/>
                                      <w:szCs w:val="24"/>
                                    </w:rPr>
                                  </w:pPr>
                                  <w:r>
                                    <w:rPr>
                                      <w:spacing w:val="-6"/>
                                      <w:sz w:val="24"/>
                                      <w:szCs w:val="24"/>
                                    </w:rPr>
                                    <w:t>（人像面）</w:t>
                                  </w:r>
                                </w:p>
                              </w:tc>
                            </w:tr>
                          </w:tbl>
                          <w:p w14:paraId="7174A855">
                            <w:pPr>
                              <w:pStyle w:val="17"/>
                            </w:pPr>
                          </w:p>
                        </w:txbxContent>
                      </wps:txbx>
                      <wps:bodyPr lIns="0" tIns="0" rIns="0" bIns="0" upright="1"/>
                    </wps:wsp>
                  </a:graphicData>
                </a:graphic>
              </wp:anchor>
            </w:drawing>
          </mc:Choice>
          <mc:Fallback>
            <w:pict>
              <v:shape id="_x0000_s1026" o:spid="_x0000_s1026" o:spt="202" type="#_x0000_t202" style="position:absolute;left:0pt;margin-left:224.75pt;margin-top:32.5pt;height:91.45pt;width:179.2pt;z-index:251660288;mso-width-relative:page;mso-height-relative:page;" filled="f" stroked="f" coordsize="21600,21600" o:gfxdata="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0AiCtkAAAAKAQAADwAAAAAAAAABACAAAAAiAAAAZHJzL2Rvd25yZXYueG1sUEsB&#10;AhQAFAAAAAgAh07iQL3kvRa7AQAAcwMAAA4AAAAAAAAAAQAgAAAAKAEAAGRycy9lMm9Eb2MueG1s&#10;UEsFBgAAAAAGAAYAWQEAAFUFAAAAAA==&#10;">
                <v:fill on="f" focussize="0,0"/>
                <v:stroke on="f"/>
                <v:imagedata o:title=""/>
                <o:lock v:ext="edit" aspectratio="f"/>
                <v:textbox inset="0mm,0mm,0mm,0mm">
                  <w:txbxContent>
                    <w:p w14:paraId="2E8224C5">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45877B44">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54B1440E">
                            <w:pPr>
                              <w:autoSpaceDE w:val="0"/>
                              <w:autoSpaceDN w:val="0"/>
                              <w:spacing w:line="260" w:lineRule="auto"/>
                              <w:rPr>
                                <w:rFonts w:ascii="Arial"/>
                                <w:sz w:val="21"/>
                              </w:rPr>
                            </w:pPr>
                          </w:p>
                          <w:p w14:paraId="0149C2F0">
                            <w:pPr>
                              <w:autoSpaceDE w:val="0"/>
                              <w:autoSpaceDN w:val="0"/>
                              <w:spacing w:line="261" w:lineRule="auto"/>
                              <w:rPr>
                                <w:rFonts w:ascii="Arial"/>
                                <w:sz w:val="21"/>
                              </w:rPr>
                            </w:pPr>
                          </w:p>
                          <w:p w14:paraId="6002DFA7">
                            <w:pPr>
                              <w:pStyle w:val="254"/>
                              <w:autoSpaceDE w:val="0"/>
                              <w:autoSpaceDN w:val="0"/>
                              <w:spacing w:before="78" w:line="220" w:lineRule="auto"/>
                              <w:ind w:left="446"/>
                              <w:rPr>
                                <w:sz w:val="24"/>
                                <w:szCs w:val="24"/>
                              </w:rPr>
                            </w:pPr>
                            <w:r>
                              <w:rPr>
                                <w:spacing w:val="-1"/>
                                <w:sz w:val="24"/>
                                <w:szCs w:val="24"/>
                              </w:rPr>
                              <w:t>委托代理人身份证复印件</w:t>
                            </w:r>
                          </w:p>
                          <w:p w14:paraId="4C310BB2">
                            <w:pPr>
                              <w:pStyle w:val="254"/>
                              <w:autoSpaceDE w:val="0"/>
                              <w:autoSpaceDN w:val="0"/>
                              <w:spacing w:before="28" w:line="220" w:lineRule="auto"/>
                              <w:ind w:left="1173"/>
                              <w:rPr>
                                <w:sz w:val="24"/>
                                <w:szCs w:val="24"/>
                              </w:rPr>
                            </w:pPr>
                            <w:r>
                              <w:rPr>
                                <w:spacing w:val="-6"/>
                                <w:sz w:val="24"/>
                                <w:szCs w:val="24"/>
                              </w:rPr>
                              <w:t>（人像面）</w:t>
                            </w:r>
                          </w:p>
                        </w:tc>
                      </w:tr>
                    </w:tbl>
                    <w:p w14:paraId="7174A855">
                      <w:pPr>
                        <w:pStyle w:val="17"/>
                      </w:pPr>
                    </w:p>
                  </w:txbxContent>
                </v:textbox>
              </v:shape>
            </w:pict>
          </mc:Fallback>
        </mc:AlternateContent>
      </w:r>
      <w:r>
        <w:rPr>
          <w:rFonts w:ascii="宋体" w:hAnsi="宋体" w:eastAsia="宋体" w:cs="宋体"/>
          <w:color w:val="auto"/>
          <w:spacing w:val="-3"/>
          <w:sz w:val="24"/>
          <w:szCs w:val="24"/>
          <w:highlight w:val="none"/>
        </w:rPr>
        <w:t>委托代理人有效期内的身份证</w:t>
      </w:r>
      <w:r>
        <w:rPr>
          <w:rFonts w:ascii="宋体" w:hAnsi="宋体" w:eastAsia="宋体" w:cs="宋体"/>
          <w:b/>
          <w:bCs/>
          <w:color w:val="auto"/>
          <w:spacing w:val="-3"/>
          <w:sz w:val="24"/>
          <w:szCs w:val="24"/>
          <w:highlight w:val="none"/>
        </w:rPr>
        <w:t>正反面</w:t>
      </w:r>
      <w:r>
        <w:rPr>
          <w:rFonts w:hint="eastAsia" w:ascii="宋体" w:hAnsi="宋体" w:eastAsia="宋体" w:cs="宋体"/>
          <w:color w:val="auto"/>
          <w:spacing w:val="-3"/>
          <w:sz w:val="24"/>
          <w:szCs w:val="24"/>
          <w:highlight w:val="none"/>
          <w:lang w:val="en-US" w:eastAsia="zh-CN"/>
        </w:rPr>
        <w:t>电子</w:t>
      </w:r>
      <w:r>
        <w:rPr>
          <w:rFonts w:ascii="宋体" w:hAnsi="宋体" w:eastAsia="宋体" w:cs="宋体"/>
          <w:color w:val="auto"/>
          <w:spacing w:val="-3"/>
          <w:sz w:val="24"/>
          <w:szCs w:val="24"/>
          <w:highlight w:val="none"/>
        </w:rPr>
        <w:t>件：</w:t>
      </w:r>
    </w:p>
    <w:p w14:paraId="3A0E9B88">
      <w:pPr>
        <w:spacing w:line="164" w:lineRule="exact"/>
        <w:rPr>
          <w:color w:val="auto"/>
          <w:highlight w:val="none"/>
        </w:rPr>
      </w:pPr>
    </w:p>
    <w:tbl>
      <w:tblPr>
        <w:tblStyle w:val="247"/>
        <w:tblW w:w="3528" w:type="dxa"/>
        <w:tblInd w:w="471"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B4B22E6">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43608A98">
            <w:pPr>
              <w:autoSpaceDE w:val="0"/>
              <w:autoSpaceDN w:val="0"/>
              <w:spacing w:line="260" w:lineRule="auto"/>
              <w:rPr>
                <w:rFonts w:ascii="Arial"/>
                <w:color w:val="auto"/>
                <w:sz w:val="21"/>
                <w:highlight w:val="none"/>
              </w:rPr>
            </w:pPr>
          </w:p>
          <w:p w14:paraId="25FCD6BF">
            <w:pPr>
              <w:autoSpaceDE w:val="0"/>
              <w:autoSpaceDN w:val="0"/>
              <w:spacing w:line="261" w:lineRule="auto"/>
              <w:rPr>
                <w:rFonts w:ascii="Arial"/>
                <w:color w:val="auto"/>
                <w:sz w:val="21"/>
                <w:highlight w:val="none"/>
              </w:rPr>
            </w:pPr>
          </w:p>
          <w:p w14:paraId="52355951">
            <w:pPr>
              <w:pStyle w:val="254"/>
              <w:autoSpaceDE w:val="0"/>
              <w:autoSpaceDN w:val="0"/>
              <w:spacing w:before="78" w:line="220" w:lineRule="auto"/>
              <w:ind w:left="445"/>
              <w:rPr>
                <w:color w:val="auto"/>
                <w:sz w:val="24"/>
                <w:szCs w:val="24"/>
                <w:highlight w:val="none"/>
              </w:rPr>
            </w:pPr>
            <w:r>
              <w:rPr>
                <w:color w:val="auto"/>
                <w:spacing w:val="-1"/>
                <w:sz w:val="24"/>
                <w:szCs w:val="24"/>
                <w:highlight w:val="none"/>
              </w:rPr>
              <w:t>委托代理人身份证复印件</w:t>
            </w:r>
          </w:p>
          <w:p w14:paraId="568C7CE4">
            <w:pPr>
              <w:pStyle w:val="254"/>
              <w:autoSpaceDE w:val="0"/>
              <w:autoSpaceDN w:val="0"/>
              <w:spacing w:before="29" w:line="220" w:lineRule="auto"/>
              <w:ind w:left="1173"/>
              <w:rPr>
                <w:color w:val="auto"/>
                <w:sz w:val="24"/>
                <w:szCs w:val="24"/>
                <w:highlight w:val="none"/>
              </w:rPr>
            </w:pPr>
            <w:r>
              <w:rPr>
                <w:color w:val="auto"/>
                <w:spacing w:val="-6"/>
                <w:sz w:val="24"/>
                <w:szCs w:val="24"/>
                <w:highlight w:val="none"/>
              </w:rPr>
              <w:t>（国徽面）</w:t>
            </w:r>
          </w:p>
        </w:tc>
      </w:tr>
    </w:tbl>
    <w:p w14:paraId="7C979E8B">
      <w:pPr>
        <w:tabs>
          <w:tab w:val="left" w:pos="5580"/>
        </w:tabs>
        <w:spacing w:line="360" w:lineRule="auto"/>
        <w:jc w:val="left"/>
        <w:rPr>
          <w:color w:val="auto"/>
          <w:sz w:val="24"/>
          <w:szCs w:val="20"/>
          <w:highlight w:val="none"/>
        </w:rPr>
      </w:pPr>
    </w:p>
    <w:p w14:paraId="50E77062">
      <w:pPr>
        <w:spacing w:line="240" w:lineRule="auto"/>
        <w:jc w:val="left"/>
        <w:rPr>
          <w:color w:val="auto"/>
          <w:sz w:val="24"/>
          <w:szCs w:val="20"/>
          <w:highlight w:val="none"/>
        </w:rPr>
      </w:pPr>
      <w:r>
        <w:rPr>
          <w:color w:val="auto"/>
          <w:sz w:val="24"/>
          <w:szCs w:val="20"/>
          <w:highlight w:val="none"/>
        </w:rPr>
        <w:br w:type="page"/>
      </w:r>
    </w:p>
    <w:p w14:paraId="12609C36">
      <w:pPr>
        <w:tabs>
          <w:tab w:val="left" w:pos="5580"/>
        </w:tabs>
        <w:spacing w:line="360" w:lineRule="auto"/>
        <w:jc w:val="left"/>
        <w:rPr>
          <w:color w:val="auto"/>
          <w:sz w:val="24"/>
          <w:szCs w:val="20"/>
          <w:highlight w:val="none"/>
        </w:rPr>
      </w:pPr>
      <w:r>
        <w:rPr>
          <w:color w:val="auto"/>
          <w:sz w:val="24"/>
          <w:szCs w:val="20"/>
          <w:highlight w:val="none"/>
        </w:rPr>
        <w:t>说明：</w:t>
      </w:r>
    </w:p>
    <w:p w14:paraId="2DBC0B58">
      <w:pPr>
        <w:numPr>
          <w:ilvl w:val="0"/>
          <w:numId w:val="43"/>
        </w:numPr>
        <w:tabs>
          <w:tab w:val="left" w:pos="5580"/>
        </w:tabs>
        <w:spacing w:line="360" w:lineRule="auto"/>
        <w:ind w:left="240" w:hanging="240" w:hangingChars="100"/>
        <w:jc w:val="left"/>
        <w:rPr>
          <w:color w:val="auto"/>
          <w:sz w:val="24"/>
          <w:szCs w:val="20"/>
          <w:highlight w:val="none"/>
        </w:rPr>
      </w:pPr>
      <w:r>
        <w:rPr>
          <w:color w:val="auto"/>
          <w:sz w:val="24"/>
          <w:szCs w:val="20"/>
          <w:highlight w:val="none"/>
        </w:rPr>
        <w:t>若</w:t>
      </w:r>
      <w:r>
        <w:rPr>
          <w:rFonts w:hint="eastAsia"/>
          <w:color w:val="auto"/>
          <w:sz w:val="24"/>
          <w:szCs w:val="20"/>
          <w:highlight w:val="none"/>
          <w:lang w:eastAsia="zh-CN"/>
        </w:rPr>
        <w:t>投标人</w:t>
      </w:r>
      <w:r>
        <w:rPr>
          <w:color w:val="auto"/>
          <w:sz w:val="24"/>
          <w:szCs w:val="20"/>
          <w:highlight w:val="none"/>
        </w:rPr>
        <w:t>为事业单位或其他组织或分支机构，则法定代表人（单位负责人）处的签署人可为单位负责人。</w:t>
      </w:r>
    </w:p>
    <w:p w14:paraId="182F6834">
      <w:pPr>
        <w:numPr>
          <w:ilvl w:val="0"/>
          <w:numId w:val="43"/>
        </w:numPr>
        <w:tabs>
          <w:tab w:val="left" w:pos="5580"/>
        </w:tabs>
        <w:spacing w:line="360" w:lineRule="auto"/>
        <w:ind w:left="240" w:hanging="240" w:hangingChars="100"/>
        <w:jc w:val="left"/>
        <w:rPr>
          <w:color w:val="auto"/>
          <w:sz w:val="24"/>
          <w:szCs w:val="20"/>
          <w:highlight w:val="none"/>
        </w:rPr>
      </w:pPr>
      <w:r>
        <w:rPr>
          <w:color w:val="auto"/>
          <w:sz w:val="24"/>
          <w:szCs w:val="20"/>
          <w:highlight w:val="none"/>
        </w:rPr>
        <w:t>若投标文件中签字之处均为法定代表人（单位负责人）本人签署，则可不提供本《授权委托书》，但须提供《法定代表人（单位负责人）身份证明》；否则，不需要提供《法定代表人（单位负责人）身份证明》。</w:t>
      </w:r>
    </w:p>
    <w:p w14:paraId="603632B0">
      <w:pPr>
        <w:numPr>
          <w:ilvl w:val="0"/>
          <w:numId w:val="43"/>
        </w:numPr>
        <w:tabs>
          <w:tab w:val="left" w:pos="5580"/>
        </w:tabs>
        <w:spacing w:line="360" w:lineRule="auto"/>
        <w:ind w:left="240" w:hanging="240" w:hangingChars="100"/>
        <w:jc w:val="left"/>
        <w:rPr>
          <w:color w:val="auto"/>
          <w:sz w:val="24"/>
          <w:szCs w:val="20"/>
          <w:highlight w:val="none"/>
        </w:rPr>
      </w:pPr>
      <w:r>
        <w:rPr>
          <w:rFonts w:hint="eastAsia"/>
          <w:color w:val="auto"/>
          <w:sz w:val="24"/>
          <w:szCs w:val="20"/>
          <w:highlight w:val="none"/>
          <w:lang w:eastAsia="zh-CN"/>
        </w:rPr>
        <w:t>投标人</w:t>
      </w:r>
      <w:r>
        <w:rPr>
          <w:color w:val="auto"/>
          <w:sz w:val="24"/>
          <w:szCs w:val="20"/>
          <w:highlight w:val="none"/>
        </w:rPr>
        <w:t>为自然人的情形，可不提供本《授权委托书》。</w:t>
      </w:r>
    </w:p>
    <w:p w14:paraId="7552BAE8">
      <w:pPr>
        <w:numPr>
          <w:ilvl w:val="0"/>
          <w:numId w:val="43"/>
        </w:numPr>
        <w:tabs>
          <w:tab w:val="left" w:pos="5580"/>
        </w:tabs>
        <w:spacing w:line="360" w:lineRule="auto"/>
        <w:ind w:left="240" w:hanging="240" w:hangingChars="100"/>
        <w:jc w:val="left"/>
        <w:rPr>
          <w:color w:val="auto"/>
          <w:sz w:val="30"/>
          <w:szCs w:val="30"/>
          <w:highlight w:val="none"/>
        </w:rPr>
      </w:pPr>
      <w:r>
        <w:rPr>
          <w:rFonts w:hint="eastAsia"/>
          <w:color w:val="auto"/>
          <w:sz w:val="24"/>
          <w:szCs w:val="20"/>
          <w:highlight w:val="none"/>
          <w:lang w:eastAsia="zh-CN"/>
        </w:rPr>
        <w:t>投标人</w:t>
      </w:r>
      <w:r>
        <w:rPr>
          <w:color w:val="auto"/>
          <w:sz w:val="24"/>
          <w:szCs w:val="20"/>
          <w:highlight w:val="none"/>
        </w:rPr>
        <w:t>应随本《授权委托书》同时提供法定代表人（单位负责人）及委托代理人的有效的身份证等身份证明文件电子件。提供身份证的，应同时提供身份证</w:t>
      </w:r>
      <w:r>
        <w:rPr>
          <w:b/>
          <w:color w:val="auto"/>
          <w:sz w:val="24"/>
          <w:szCs w:val="20"/>
          <w:highlight w:val="none"/>
        </w:rPr>
        <w:t>双面</w:t>
      </w:r>
      <w:r>
        <w:rPr>
          <w:color w:val="auto"/>
          <w:sz w:val="24"/>
          <w:szCs w:val="20"/>
          <w:highlight w:val="none"/>
        </w:rPr>
        <w:t>电子件。</w:t>
      </w:r>
      <w:r>
        <w:rPr>
          <w:color w:val="auto"/>
          <w:sz w:val="30"/>
          <w:szCs w:val="30"/>
          <w:highlight w:val="none"/>
        </w:rPr>
        <w:br w:type="page"/>
      </w:r>
    </w:p>
    <w:p w14:paraId="60F37EE2">
      <w:pPr>
        <w:spacing w:line="360" w:lineRule="exact"/>
        <w:jc w:val="center"/>
        <w:rPr>
          <w:b/>
          <w:color w:val="auto"/>
          <w:sz w:val="36"/>
          <w:szCs w:val="36"/>
          <w:highlight w:val="none"/>
        </w:rPr>
      </w:pPr>
      <w:r>
        <w:rPr>
          <w:b/>
          <w:color w:val="auto"/>
          <w:sz w:val="36"/>
          <w:szCs w:val="36"/>
          <w:highlight w:val="none"/>
        </w:rPr>
        <w:t>法定代表人（单位负责人）身份证明</w:t>
      </w:r>
    </w:p>
    <w:p w14:paraId="1760E9E0">
      <w:pPr>
        <w:spacing w:line="360" w:lineRule="exact"/>
        <w:jc w:val="center"/>
        <w:rPr>
          <w:b/>
          <w:color w:val="auto"/>
          <w:sz w:val="36"/>
          <w:szCs w:val="36"/>
          <w:highlight w:val="none"/>
        </w:rPr>
      </w:pPr>
    </w:p>
    <w:p w14:paraId="7FABA536">
      <w:pPr>
        <w:kinsoku w:val="0"/>
        <w:overflowPunct w:val="0"/>
        <w:spacing w:line="200" w:lineRule="exact"/>
        <w:rPr>
          <w:color w:val="auto"/>
          <w:sz w:val="20"/>
          <w:szCs w:val="20"/>
          <w:highlight w:val="none"/>
        </w:rPr>
      </w:pPr>
    </w:p>
    <w:p w14:paraId="13922659">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FE1FBFE">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14:paraId="0159C12F">
      <w:pPr>
        <w:pStyle w:val="17"/>
        <w:tabs>
          <w:tab w:val="left" w:pos="169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14:paraId="22181925">
      <w:pPr>
        <w:pStyle w:val="17"/>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726858BA">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14:paraId="244E2E01">
      <w:pPr>
        <w:pStyle w:val="17"/>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59CB671F">
      <w:pPr>
        <w:spacing w:before="78" w:line="219" w:lineRule="auto"/>
        <w:rPr>
          <w:rFonts w:hint="eastAsia" w:ascii="宋体" w:hAnsi="宋体" w:eastAsia="宋体" w:cs="宋体"/>
          <w:color w:val="auto"/>
          <w:sz w:val="24"/>
          <w:szCs w:val="24"/>
          <w:highlight w:val="none"/>
          <w:lang w:eastAsia="zh-CN"/>
        </w:rPr>
      </w:pP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347980</wp:posOffset>
                </wp:positionH>
                <wp:positionV relativeFrom="paragraph">
                  <wp:posOffset>424180</wp:posOffset>
                </wp:positionV>
                <wp:extent cx="2275840" cy="116078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275840" cy="1160780"/>
                        </a:xfrm>
                        <a:prstGeom prst="rect">
                          <a:avLst/>
                        </a:prstGeom>
                        <a:noFill/>
                        <a:ln>
                          <a:noFill/>
                        </a:ln>
                      </wps:spPr>
                      <wps:txbx>
                        <w:txbxContent>
                          <w:p w14:paraId="4FED8C50">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33B5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B6F5C05">
                                  <w:pPr>
                                    <w:autoSpaceDE w:val="0"/>
                                    <w:autoSpaceDN w:val="0"/>
                                    <w:spacing w:line="259" w:lineRule="auto"/>
                                    <w:rPr>
                                      <w:rFonts w:ascii="Arial"/>
                                      <w:sz w:val="21"/>
                                    </w:rPr>
                                  </w:pPr>
                                </w:p>
                                <w:p w14:paraId="04FACB40">
                                  <w:pPr>
                                    <w:autoSpaceDE w:val="0"/>
                                    <w:autoSpaceDN w:val="0"/>
                                    <w:spacing w:line="260" w:lineRule="auto"/>
                                    <w:rPr>
                                      <w:rFonts w:ascii="Arial"/>
                                      <w:sz w:val="21"/>
                                    </w:rPr>
                                  </w:pPr>
                                </w:p>
                                <w:p w14:paraId="6136DA7C">
                                  <w:pPr>
                                    <w:pStyle w:val="254"/>
                                    <w:autoSpaceDE w:val="0"/>
                                    <w:autoSpaceDN w:val="0"/>
                                    <w:spacing w:before="78" w:line="220" w:lineRule="auto"/>
                                    <w:ind w:left="447"/>
                                    <w:rPr>
                                      <w:sz w:val="24"/>
                                      <w:szCs w:val="24"/>
                                    </w:rPr>
                                  </w:pPr>
                                  <w:r>
                                    <w:rPr>
                                      <w:spacing w:val="-1"/>
                                      <w:sz w:val="24"/>
                                      <w:szCs w:val="24"/>
                                    </w:rPr>
                                    <w:t>法定代表人身份证复印件</w:t>
                                  </w:r>
                                </w:p>
                                <w:p w14:paraId="4D5E316B">
                                  <w:pPr>
                                    <w:pStyle w:val="254"/>
                                    <w:autoSpaceDE w:val="0"/>
                                    <w:autoSpaceDN w:val="0"/>
                                    <w:spacing w:before="26" w:line="220" w:lineRule="auto"/>
                                    <w:ind w:left="1172"/>
                                    <w:rPr>
                                      <w:sz w:val="24"/>
                                      <w:szCs w:val="24"/>
                                    </w:rPr>
                                  </w:pPr>
                                  <w:r>
                                    <w:rPr>
                                      <w:spacing w:val="-6"/>
                                      <w:sz w:val="24"/>
                                      <w:szCs w:val="24"/>
                                    </w:rPr>
                                    <w:t>（国徽面）</w:t>
                                  </w:r>
                                </w:p>
                              </w:tc>
                            </w:tr>
                          </w:tbl>
                          <w:p w14:paraId="4A4263C4">
                            <w:pPr>
                              <w:pStyle w:val="17"/>
                            </w:pPr>
                          </w:p>
                        </w:txbxContent>
                      </wps:txbx>
                      <wps:bodyPr lIns="0" tIns="0" rIns="0" bIns="0" upright="1"/>
                    </wps:wsp>
                  </a:graphicData>
                </a:graphic>
              </wp:anchor>
            </w:drawing>
          </mc:Choice>
          <mc:Fallback>
            <w:pict>
              <v:shape id="_x0000_s1026" o:spid="_x0000_s1026" o:spt="202" type="#_x0000_t202" style="position:absolute;left:0pt;margin-left:27.4pt;margin-top:33.4pt;height:91.4pt;width:179.2pt;z-index:251661312;mso-width-relative:page;mso-height-relative:page;" filled="f" stroked="f" coordsize="21600,21600" o:gfxdata="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4UcXYdgAAAAJAQAADwAAAAAAAAABACAAAAAiAAAAZHJzL2Rvd25yZXYueG1sUEsB&#10;AhQAFAAAAAgAh07iQE6p1Zi8AQAAcwMAAA4AAAAAAAAAAQAgAAAAJwEAAGRycy9lMm9Eb2MueG1s&#10;UEsFBgAAAAAGAAYAWQEAAFUFAAAAAA==&#10;">
                <v:fill on="f" focussize="0,0"/>
                <v:stroke on="f"/>
                <v:imagedata o:title=""/>
                <o:lock v:ext="edit" aspectratio="f"/>
                <v:textbox inset="0mm,0mm,0mm,0mm">
                  <w:txbxContent>
                    <w:p w14:paraId="4FED8C50">
                      <w:pPr>
                        <w:spacing w:line="20" w:lineRule="exact"/>
                      </w:pPr>
                    </w:p>
                    <w:tbl>
                      <w:tblPr>
                        <w:tblStyle w:val="247"/>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33B5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PrEx>
                        <w:trPr>
                          <w:trHeight w:val="1757" w:hRule="atLeast"/>
                        </w:trPr>
                        <w:tc>
                          <w:tcPr>
                            <w:tcW w:w="3528" w:type="dxa"/>
                            <w:vAlign w:val="top"/>
                          </w:tcPr>
                          <w:p w14:paraId="3B6F5C05">
                            <w:pPr>
                              <w:autoSpaceDE w:val="0"/>
                              <w:autoSpaceDN w:val="0"/>
                              <w:spacing w:line="259" w:lineRule="auto"/>
                              <w:rPr>
                                <w:rFonts w:ascii="Arial"/>
                                <w:sz w:val="21"/>
                              </w:rPr>
                            </w:pPr>
                          </w:p>
                          <w:p w14:paraId="04FACB40">
                            <w:pPr>
                              <w:autoSpaceDE w:val="0"/>
                              <w:autoSpaceDN w:val="0"/>
                              <w:spacing w:line="260" w:lineRule="auto"/>
                              <w:rPr>
                                <w:rFonts w:ascii="Arial"/>
                                <w:sz w:val="21"/>
                              </w:rPr>
                            </w:pPr>
                          </w:p>
                          <w:p w14:paraId="6136DA7C">
                            <w:pPr>
                              <w:pStyle w:val="254"/>
                              <w:autoSpaceDE w:val="0"/>
                              <w:autoSpaceDN w:val="0"/>
                              <w:spacing w:before="78" w:line="220" w:lineRule="auto"/>
                              <w:ind w:left="447"/>
                              <w:rPr>
                                <w:sz w:val="24"/>
                                <w:szCs w:val="24"/>
                              </w:rPr>
                            </w:pPr>
                            <w:r>
                              <w:rPr>
                                <w:spacing w:val="-1"/>
                                <w:sz w:val="24"/>
                                <w:szCs w:val="24"/>
                              </w:rPr>
                              <w:t>法定代表人身份证复印件</w:t>
                            </w:r>
                          </w:p>
                          <w:p w14:paraId="4D5E316B">
                            <w:pPr>
                              <w:pStyle w:val="254"/>
                              <w:autoSpaceDE w:val="0"/>
                              <w:autoSpaceDN w:val="0"/>
                              <w:spacing w:before="26" w:line="220" w:lineRule="auto"/>
                              <w:ind w:left="1172"/>
                              <w:rPr>
                                <w:sz w:val="24"/>
                                <w:szCs w:val="24"/>
                              </w:rPr>
                            </w:pPr>
                            <w:r>
                              <w:rPr>
                                <w:spacing w:val="-6"/>
                                <w:sz w:val="24"/>
                                <w:szCs w:val="24"/>
                              </w:rPr>
                              <w:t>（国徽面）</w:t>
                            </w:r>
                          </w:p>
                        </w:tc>
                      </w:tr>
                    </w:tbl>
                    <w:p w14:paraId="4A4263C4">
                      <w:pPr>
                        <w:pStyle w:val="17"/>
                      </w:pPr>
                    </w:p>
                  </w:txbxContent>
                </v:textbox>
              </v:shape>
            </w:pict>
          </mc:Fallback>
        </mc:AlternateContent>
      </w:r>
      <w:r>
        <w:rPr>
          <w:rFonts w:ascii="宋体" w:hAnsi="宋体" w:eastAsia="宋体" w:cs="宋体"/>
          <w:color w:val="auto"/>
          <w:spacing w:val="-5"/>
          <w:sz w:val="24"/>
          <w:szCs w:val="24"/>
          <w:highlight w:val="none"/>
        </w:rPr>
        <w:t>附：法定代表人（单位负责人）有效期内的身份证</w:t>
      </w:r>
      <w:r>
        <w:rPr>
          <w:rFonts w:ascii="宋体" w:hAnsi="宋体" w:eastAsia="宋体" w:cs="宋体"/>
          <w:b/>
          <w:bCs/>
          <w:color w:val="auto"/>
          <w:spacing w:val="-5"/>
          <w:sz w:val="24"/>
          <w:szCs w:val="24"/>
          <w:highlight w:val="none"/>
        </w:rPr>
        <w:t>正反面</w:t>
      </w:r>
      <w:r>
        <w:rPr>
          <w:rFonts w:hint="eastAsia" w:ascii="宋体" w:hAnsi="宋体" w:eastAsia="宋体" w:cs="宋体"/>
          <w:b w:val="0"/>
          <w:bCs w:val="0"/>
          <w:color w:val="auto"/>
          <w:spacing w:val="-5"/>
          <w:sz w:val="24"/>
          <w:szCs w:val="24"/>
          <w:highlight w:val="none"/>
          <w:lang w:val="en-US" w:eastAsia="zh-CN"/>
        </w:rPr>
        <w:t>电子</w:t>
      </w:r>
      <w:r>
        <w:rPr>
          <w:rFonts w:ascii="宋体" w:hAnsi="宋体" w:eastAsia="宋体" w:cs="宋体"/>
          <w:b w:val="0"/>
          <w:bCs w:val="0"/>
          <w:color w:val="auto"/>
          <w:spacing w:val="-5"/>
          <w:sz w:val="24"/>
          <w:szCs w:val="24"/>
          <w:highlight w:val="none"/>
        </w:rPr>
        <w:t>件</w:t>
      </w:r>
      <w:r>
        <w:rPr>
          <w:rFonts w:hint="eastAsia" w:ascii="宋体" w:hAnsi="宋体" w:eastAsia="宋体" w:cs="宋体"/>
          <w:color w:val="auto"/>
          <w:spacing w:val="-5"/>
          <w:sz w:val="24"/>
          <w:szCs w:val="24"/>
          <w:highlight w:val="none"/>
          <w:lang w:eastAsia="zh-CN"/>
        </w:rPr>
        <w:t>：</w:t>
      </w:r>
    </w:p>
    <w:p w14:paraId="3D9ECF21">
      <w:pPr>
        <w:spacing w:before="85"/>
        <w:rPr>
          <w:color w:val="auto"/>
          <w:highlight w:val="none"/>
        </w:rPr>
      </w:pPr>
    </w:p>
    <w:tbl>
      <w:tblPr>
        <w:tblStyle w:val="247"/>
        <w:tblW w:w="3528" w:type="dxa"/>
        <w:tblInd w:w="4722"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13C9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A534711">
            <w:pPr>
              <w:autoSpaceDE w:val="0"/>
              <w:autoSpaceDN w:val="0"/>
              <w:spacing w:line="260" w:lineRule="auto"/>
              <w:rPr>
                <w:rFonts w:ascii="Arial"/>
                <w:color w:val="auto"/>
                <w:sz w:val="21"/>
                <w:highlight w:val="none"/>
              </w:rPr>
            </w:pPr>
          </w:p>
          <w:p w14:paraId="5ABDD7DA">
            <w:pPr>
              <w:autoSpaceDE w:val="0"/>
              <w:autoSpaceDN w:val="0"/>
              <w:spacing w:line="260" w:lineRule="auto"/>
              <w:rPr>
                <w:rFonts w:ascii="Arial"/>
                <w:color w:val="auto"/>
                <w:sz w:val="21"/>
                <w:highlight w:val="none"/>
              </w:rPr>
            </w:pPr>
          </w:p>
          <w:p w14:paraId="41F0B1CB">
            <w:pPr>
              <w:pStyle w:val="254"/>
              <w:autoSpaceDE w:val="0"/>
              <w:autoSpaceDN w:val="0"/>
              <w:spacing w:before="78" w:line="220" w:lineRule="auto"/>
              <w:ind w:left="448"/>
              <w:rPr>
                <w:color w:val="auto"/>
                <w:sz w:val="24"/>
                <w:szCs w:val="24"/>
                <w:highlight w:val="none"/>
              </w:rPr>
            </w:pPr>
            <w:r>
              <w:rPr>
                <w:color w:val="auto"/>
                <w:spacing w:val="-1"/>
                <w:sz w:val="24"/>
                <w:szCs w:val="24"/>
                <w:highlight w:val="none"/>
              </w:rPr>
              <w:t>法定代表人身份证复印件</w:t>
            </w:r>
          </w:p>
          <w:p w14:paraId="0DE3885D">
            <w:pPr>
              <w:pStyle w:val="254"/>
              <w:autoSpaceDE w:val="0"/>
              <w:autoSpaceDN w:val="0"/>
              <w:spacing w:before="28" w:line="220" w:lineRule="auto"/>
              <w:ind w:left="1173"/>
              <w:rPr>
                <w:color w:val="auto"/>
                <w:sz w:val="24"/>
                <w:szCs w:val="24"/>
                <w:highlight w:val="none"/>
              </w:rPr>
            </w:pPr>
            <w:r>
              <w:rPr>
                <w:color w:val="auto"/>
                <w:spacing w:val="-6"/>
                <w:sz w:val="24"/>
                <w:szCs w:val="24"/>
                <w:highlight w:val="none"/>
              </w:rPr>
              <w:t>（人像面）</w:t>
            </w:r>
          </w:p>
        </w:tc>
      </w:tr>
    </w:tbl>
    <w:p w14:paraId="4B683873">
      <w:pPr>
        <w:pStyle w:val="17"/>
        <w:spacing w:line="315" w:lineRule="auto"/>
        <w:rPr>
          <w:color w:val="auto"/>
          <w:highlight w:val="none"/>
        </w:rPr>
      </w:pPr>
    </w:p>
    <w:p w14:paraId="46A17511">
      <w:pPr>
        <w:pStyle w:val="17"/>
        <w:kinsoku w:val="0"/>
        <w:overflowPunct w:val="0"/>
        <w:spacing w:line="583" w:lineRule="auto"/>
        <w:ind w:right="4305"/>
        <w:rPr>
          <w:rFonts w:ascii="Times New Roman" w:hAnsi="Times New Roman"/>
          <w:color w:val="auto"/>
          <w:spacing w:val="-3"/>
          <w:highlight w:val="none"/>
        </w:rPr>
      </w:pPr>
    </w:p>
    <w:p w14:paraId="60108D5F">
      <w:pPr>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7E1AF2D2">
      <w:pPr>
        <w:pStyle w:val="17"/>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）（签字或签章）：_______</w:t>
      </w:r>
    </w:p>
    <w:p w14:paraId="111413DA">
      <w:pPr>
        <w:autoSpaceDE w:val="0"/>
        <w:autoSpaceDN w:val="0"/>
        <w:adjustRightInd w:val="0"/>
        <w:snapToGrid w:val="0"/>
        <w:spacing w:line="360" w:lineRule="auto"/>
        <w:rPr>
          <w:color w:val="auto"/>
          <w:sz w:val="24"/>
          <w:highlight w:val="none"/>
        </w:rPr>
      </w:pPr>
    </w:p>
    <w:p w14:paraId="78EB4F8D">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420C349A">
      <w:pPr>
        <w:widowControl/>
        <w:jc w:val="left"/>
        <w:rPr>
          <w:i/>
          <w:color w:val="auto"/>
          <w:sz w:val="24"/>
          <w:szCs w:val="20"/>
          <w:highlight w:val="none"/>
          <w:u w:val="single"/>
        </w:rPr>
      </w:pPr>
    </w:p>
    <w:p w14:paraId="33E67CBC">
      <w:pPr>
        <w:widowControl/>
        <w:jc w:val="left"/>
        <w:rPr>
          <w:color w:val="auto"/>
          <w:sz w:val="24"/>
          <w:szCs w:val="20"/>
          <w:highlight w:val="none"/>
        </w:rPr>
      </w:pPr>
      <w:r>
        <w:rPr>
          <w:color w:val="auto"/>
          <w:sz w:val="24"/>
          <w:szCs w:val="20"/>
          <w:highlight w:val="none"/>
        </w:rPr>
        <w:br w:type="page"/>
      </w:r>
    </w:p>
    <w:p w14:paraId="26C3CF27">
      <w:pPr>
        <w:numPr>
          <w:ilvl w:val="0"/>
          <w:numId w:val="42"/>
        </w:numPr>
        <w:tabs>
          <w:tab w:val="left" w:pos="360"/>
        </w:tabs>
        <w:snapToGrid w:val="0"/>
        <w:spacing w:line="360" w:lineRule="auto"/>
        <w:outlineLvl w:val="1"/>
        <w:rPr>
          <w:color w:val="auto"/>
          <w:sz w:val="24"/>
          <w:highlight w:val="none"/>
        </w:rPr>
      </w:pPr>
      <w:r>
        <w:rPr>
          <w:color w:val="auto"/>
          <w:sz w:val="24"/>
          <w:highlight w:val="none"/>
        </w:rPr>
        <w:t>开标一览表</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color w:val="auto"/>
          <w:sz w:val="24"/>
          <w:highlight w:val="none"/>
        </w:rPr>
        <w:t>（实质性格式）</w:t>
      </w:r>
    </w:p>
    <w:p w14:paraId="69C11E5B">
      <w:pPr>
        <w:spacing w:line="360" w:lineRule="exact"/>
        <w:jc w:val="center"/>
        <w:rPr>
          <w:b/>
          <w:color w:val="auto"/>
          <w:sz w:val="36"/>
          <w:szCs w:val="36"/>
          <w:highlight w:val="none"/>
        </w:rPr>
      </w:pPr>
      <w:bookmarkStart w:id="899" w:name="_Toc164608827"/>
      <w:bookmarkStart w:id="900" w:name="_Toc265228396"/>
      <w:bookmarkStart w:id="901" w:name="_Toc226337254"/>
      <w:bookmarkStart w:id="902" w:name="_Toc164608672"/>
      <w:bookmarkStart w:id="903" w:name="_Toc305158900"/>
      <w:bookmarkStart w:id="904" w:name="_Toc226965831"/>
      <w:bookmarkStart w:id="905" w:name="_Toc226309802"/>
      <w:bookmarkStart w:id="906" w:name="_Toc195842923"/>
      <w:bookmarkStart w:id="907" w:name="_Toc264969248"/>
      <w:bookmarkStart w:id="908" w:name="_Toc305158826"/>
      <w:bookmarkStart w:id="909" w:name="_Toc226965748"/>
    </w:p>
    <w:p w14:paraId="70496421">
      <w:pPr>
        <w:spacing w:line="360" w:lineRule="exact"/>
        <w:jc w:val="center"/>
        <w:rPr>
          <w:b/>
          <w:color w:val="auto"/>
          <w:sz w:val="36"/>
          <w:szCs w:val="36"/>
          <w:highlight w:val="none"/>
        </w:rPr>
      </w:pPr>
      <w:r>
        <w:rPr>
          <w:b/>
          <w:color w:val="auto"/>
          <w:sz w:val="36"/>
          <w:szCs w:val="36"/>
          <w:highlight w:val="none"/>
        </w:rPr>
        <w:t>开标一览表</w:t>
      </w:r>
      <w:bookmarkEnd w:id="899"/>
      <w:bookmarkEnd w:id="900"/>
      <w:bookmarkEnd w:id="901"/>
      <w:bookmarkEnd w:id="902"/>
      <w:bookmarkEnd w:id="903"/>
      <w:bookmarkEnd w:id="904"/>
      <w:bookmarkEnd w:id="905"/>
      <w:bookmarkEnd w:id="906"/>
      <w:bookmarkEnd w:id="907"/>
      <w:bookmarkEnd w:id="908"/>
      <w:bookmarkEnd w:id="909"/>
    </w:p>
    <w:p w14:paraId="2D73898E">
      <w:pPr>
        <w:tabs>
          <w:tab w:val="left" w:pos="1800"/>
          <w:tab w:val="left" w:pos="5580"/>
        </w:tabs>
        <w:spacing w:line="360" w:lineRule="auto"/>
        <w:jc w:val="left"/>
        <w:rPr>
          <w:i/>
          <w:color w:val="auto"/>
          <w:sz w:val="24"/>
          <w:highlight w:val="none"/>
        </w:rPr>
      </w:pPr>
    </w:p>
    <w:p w14:paraId="46040A9E">
      <w:pPr>
        <w:tabs>
          <w:tab w:val="left" w:pos="1800"/>
          <w:tab w:val="left" w:pos="5580"/>
        </w:tabs>
        <w:spacing w:line="360" w:lineRule="auto"/>
        <w:ind w:firstLine="240" w:firstLineChars="100"/>
        <w:jc w:val="left"/>
        <w:rPr>
          <w:color w:val="auto"/>
          <w:sz w:val="24"/>
          <w:highlight w:val="none"/>
          <w:u w:val="single"/>
        </w:rPr>
      </w:pPr>
      <w:r>
        <w:rPr>
          <w:color w:val="auto"/>
          <w:sz w:val="24"/>
          <w:highlight w:val="none"/>
        </w:rPr>
        <w:t>项目编号：_____________________     项目名称：____________</w:t>
      </w:r>
    </w:p>
    <w:tbl>
      <w:tblPr>
        <w:tblStyle w:val="43"/>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2"/>
        <w:gridCol w:w="3775"/>
        <w:gridCol w:w="2025"/>
        <w:gridCol w:w="2019"/>
      </w:tblGrid>
      <w:tr w14:paraId="434E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2C833D87">
            <w:pPr>
              <w:tabs>
                <w:tab w:val="left" w:pos="5580"/>
              </w:tabs>
              <w:jc w:val="center"/>
              <w:rPr>
                <w:b/>
                <w:color w:val="auto"/>
                <w:sz w:val="24"/>
                <w:highlight w:val="none"/>
              </w:rPr>
            </w:pPr>
            <w:r>
              <w:rPr>
                <w:b/>
                <w:color w:val="auto"/>
                <w:sz w:val="24"/>
                <w:highlight w:val="none"/>
              </w:rPr>
              <w:t>包号</w:t>
            </w:r>
          </w:p>
        </w:tc>
        <w:tc>
          <w:tcPr>
            <w:tcW w:w="2215" w:type="pct"/>
            <w:vMerge w:val="restart"/>
            <w:vAlign w:val="center"/>
          </w:tcPr>
          <w:p w14:paraId="791CE1DE">
            <w:pPr>
              <w:tabs>
                <w:tab w:val="left" w:pos="5580"/>
              </w:tabs>
              <w:jc w:val="center"/>
              <w:rPr>
                <w:b/>
                <w:color w:val="auto"/>
                <w:sz w:val="24"/>
                <w:highlight w:val="none"/>
              </w:rPr>
            </w:pPr>
            <w:r>
              <w:rPr>
                <w:b/>
                <w:color w:val="auto"/>
                <w:sz w:val="24"/>
                <w:highlight w:val="none"/>
              </w:rPr>
              <w:t>投标人名称</w:t>
            </w:r>
          </w:p>
        </w:tc>
        <w:tc>
          <w:tcPr>
            <w:tcW w:w="2373" w:type="pct"/>
            <w:gridSpan w:val="2"/>
            <w:vAlign w:val="center"/>
          </w:tcPr>
          <w:p w14:paraId="3CA96F8F">
            <w:pPr>
              <w:tabs>
                <w:tab w:val="left" w:pos="5580"/>
              </w:tabs>
              <w:jc w:val="center"/>
              <w:rPr>
                <w:b/>
                <w:color w:val="auto"/>
                <w:sz w:val="24"/>
                <w:highlight w:val="none"/>
              </w:rPr>
            </w:pPr>
            <w:r>
              <w:rPr>
                <w:b/>
                <w:color w:val="auto"/>
                <w:sz w:val="24"/>
                <w:highlight w:val="none"/>
              </w:rPr>
              <w:t>投标报价</w:t>
            </w:r>
          </w:p>
        </w:tc>
      </w:tr>
      <w:tr w14:paraId="347A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40FBE3A9">
            <w:pPr>
              <w:tabs>
                <w:tab w:val="left" w:pos="5580"/>
              </w:tabs>
              <w:jc w:val="center"/>
              <w:rPr>
                <w:color w:val="auto"/>
                <w:sz w:val="24"/>
                <w:highlight w:val="none"/>
              </w:rPr>
            </w:pPr>
          </w:p>
        </w:tc>
        <w:tc>
          <w:tcPr>
            <w:tcW w:w="2215" w:type="pct"/>
            <w:vMerge w:val="continue"/>
            <w:vAlign w:val="center"/>
          </w:tcPr>
          <w:p w14:paraId="532CCFAE">
            <w:pPr>
              <w:tabs>
                <w:tab w:val="left" w:pos="5580"/>
              </w:tabs>
              <w:jc w:val="center"/>
              <w:rPr>
                <w:color w:val="auto"/>
                <w:sz w:val="24"/>
                <w:highlight w:val="none"/>
              </w:rPr>
            </w:pPr>
          </w:p>
        </w:tc>
        <w:tc>
          <w:tcPr>
            <w:tcW w:w="1188" w:type="pct"/>
            <w:vAlign w:val="center"/>
          </w:tcPr>
          <w:p w14:paraId="33B712FE">
            <w:pPr>
              <w:tabs>
                <w:tab w:val="left" w:pos="5580"/>
              </w:tabs>
              <w:jc w:val="center"/>
              <w:rPr>
                <w:b/>
                <w:color w:val="auto"/>
                <w:sz w:val="24"/>
                <w:highlight w:val="none"/>
              </w:rPr>
            </w:pPr>
            <w:r>
              <w:rPr>
                <w:b/>
                <w:color w:val="auto"/>
                <w:sz w:val="24"/>
                <w:highlight w:val="none"/>
              </w:rPr>
              <w:t>大写</w:t>
            </w:r>
          </w:p>
        </w:tc>
        <w:tc>
          <w:tcPr>
            <w:tcW w:w="1182" w:type="pct"/>
            <w:vAlign w:val="center"/>
          </w:tcPr>
          <w:p w14:paraId="4ECD02A2">
            <w:pPr>
              <w:tabs>
                <w:tab w:val="left" w:pos="5580"/>
              </w:tabs>
              <w:jc w:val="center"/>
              <w:rPr>
                <w:b/>
                <w:color w:val="auto"/>
                <w:sz w:val="24"/>
                <w:highlight w:val="none"/>
              </w:rPr>
            </w:pPr>
            <w:r>
              <w:rPr>
                <w:b/>
                <w:color w:val="auto"/>
                <w:sz w:val="24"/>
                <w:highlight w:val="none"/>
              </w:rPr>
              <w:t>小写</w:t>
            </w:r>
          </w:p>
        </w:tc>
      </w:tr>
      <w:tr w14:paraId="5308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2E1C4242">
            <w:pPr>
              <w:tabs>
                <w:tab w:val="left" w:pos="5580"/>
              </w:tabs>
              <w:jc w:val="center"/>
              <w:rPr>
                <w:color w:val="auto"/>
                <w:sz w:val="24"/>
                <w:highlight w:val="none"/>
              </w:rPr>
            </w:pPr>
          </w:p>
        </w:tc>
        <w:tc>
          <w:tcPr>
            <w:tcW w:w="2215" w:type="pct"/>
            <w:vAlign w:val="center"/>
          </w:tcPr>
          <w:p w14:paraId="5ED6C918">
            <w:pPr>
              <w:tabs>
                <w:tab w:val="left" w:pos="5580"/>
              </w:tabs>
              <w:jc w:val="center"/>
              <w:rPr>
                <w:color w:val="auto"/>
                <w:sz w:val="24"/>
                <w:highlight w:val="none"/>
              </w:rPr>
            </w:pPr>
          </w:p>
        </w:tc>
        <w:tc>
          <w:tcPr>
            <w:tcW w:w="1188" w:type="pct"/>
            <w:vAlign w:val="center"/>
          </w:tcPr>
          <w:p w14:paraId="18326485">
            <w:pPr>
              <w:tabs>
                <w:tab w:val="left" w:pos="5580"/>
              </w:tabs>
              <w:jc w:val="center"/>
              <w:rPr>
                <w:color w:val="auto"/>
                <w:sz w:val="24"/>
                <w:highlight w:val="none"/>
              </w:rPr>
            </w:pPr>
          </w:p>
        </w:tc>
        <w:tc>
          <w:tcPr>
            <w:tcW w:w="1182" w:type="pct"/>
            <w:vAlign w:val="center"/>
          </w:tcPr>
          <w:p w14:paraId="42365F05">
            <w:pPr>
              <w:tabs>
                <w:tab w:val="left" w:pos="5580"/>
              </w:tabs>
              <w:jc w:val="center"/>
              <w:rPr>
                <w:color w:val="auto"/>
                <w:sz w:val="24"/>
                <w:highlight w:val="none"/>
              </w:rPr>
            </w:pPr>
          </w:p>
        </w:tc>
      </w:tr>
    </w:tbl>
    <w:p w14:paraId="1F01023E">
      <w:pPr>
        <w:autoSpaceDE w:val="0"/>
        <w:autoSpaceDN w:val="0"/>
        <w:adjustRightInd w:val="0"/>
        <w:jc w:val="left"/>
        <w:rPr>
          <w:color w:val="auto"/>
          <w:kern w:val="0"/>
          <w:sz w:val="24"/>
          <w:highlight w:val="none"/>
        </w:rPr>
      </w:pPr>
    </w:p>
    <w:p w14:paraId="17B1DFAE">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3E41D2FA">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36C642E0">
      <w:pPr>
        <w:autoSpaceDE w:val="0"/>
        <w:autoSpaceDN w:val="0"/>
        <w:adjustRightInd w:val="0"/>
        <w:snapToGrid w:val="0"/>
        <w:spacing w:before="25" w:after="25" w:line="360" w:lineRule="auto"/>
        <w:rPr>
          <w:color w:val="auto"/>
          <w:sz w:val="24"/>
          <w:highlight w:val="none"/>
          <w:lang w:val="zh-CN"/>
        </w:rPr>
      </w:pPr>
    </w:p>
    <w:p w14:paraId="0C09E5C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309E8E39">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2E31D99C">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82136F7">
      <w:pPr>
        <w:widowControl/>
        <w:jc w:val="left"/>
        <w:rPr>
          <w:color w:val="auto"/>
          <w:sz w:val="24"/>
          <w:szCs w:val="20"/>
          <w:highlight w:val="none"/>
        </w:rPr>
      </w:pPr>
      <w:bookmarkStart w:id="910" w:name="_Toc226965749"/>
      <w:bookmarkStart w:id="911" w:name="_Toc150480796"/>
      <w:bookmarkStart w:id="912" w:name="_Toc264969249"/>
      <w:bookmarkStart w:id="913" w:name="_Toc226309803"/>
      <w:bookmarkStart w:id="914" w:name="_Toc265228397"/>
      <w:bookmarkStart w:id="915" w:name="_Toc226965832"/>
      <w:bookmarkStart w:id="916" w:name="_Toc127151558"/>
      <w:bookmarkStart w:id="917" w:name="_Toc226337255"/>
      <w:bookmarkStart w:id="918" w:name="_Toc305158901"/>
      <w:bookmarkStart w:id="919" w:name="_Toc195842924"/>
      <w:bookmarkStart w:id="920" w:name="_Toc142311060"/>
      <w:bookmarkStart w:id="921" w:name="_Toc305158827"/>
      <w:bookmarkStart w:id="922" w:name="_Toc150774763"/>
    </w:p>
    <w:p w14:paraId="03BA3D97">
      <w:pPr>
        <w:widowControl/>
        <w:jc w:val="left"/>
        <w:rPr>
          <w:color w:val="auto"/>
          <w:sz w:val="24"/>
          <w:szCs w:val="20"/>
          <w:highlight w:val="none"/>
        </w:rPr>
      </w:pPr>
    </w:p>
    <w:p w14:paraId="00B9F8FB">
      <w:pPr>
        <w:numPr>
          <w:ilvl w:val="0"/>
          <w:numId w:val="42"/>
        </w:numPr>
        <w:tabs>
          <w:tab w:val="left" w:pos="360"/>
        </w:tabs>
        <w:snapToGrid w:val="0"/>
        <w:spacing w:line="360" w:lineRule="auto"/>
        <w:outlineLvl w:val="1"/>
        <w:rPr>
          <w:color w:val="auto"/>
          <w:sz w:val="24"/>
          <w:szCs w:val="20"/>
          <w:highlight w:val="none"/>
        </w:rPr>
        <w:sectPr>
          <w:headerReference r:id="rId7" w:type="first"/>
          <w:footerReference r:id="rId9" w:type="first"/>
          <w:headerReference r:id="rId6" w:type="even"/>
          <w:footerReference r:id="rId8" w:type="even"/>
          <w:pgSz w:w="11907" w:h="16840"/>
          <w:pgMar w:top="1417" w:right="1134" w:bottom="1417" w:left="1519" w:header="850" w:footer="850" w:gutter="0"/>
          <w:cols w:space="0" w:num="1"/>
          <w:rtlGutter w:val="0"/>
          <w:docGrid w:linePitch="462" w:charSpace="0"/>
        </w:sectPr>
      </w:pPr>
    </w:p>
    <w:p w14:paraId="44A7E40A">
      <w:pPr>
        <w:numPr>
          <w:ilvl w:val="0"/>
          <w:numId w:val="42"/>
        </w:numPr>
        <w:tabs>
          <w:tab w:val="left" w:pos="360"/>
        </w:tabs>
        <w:snapToGrid w:val="0"/>
        <w:spacing w:line="360" w:lineRule="auto"/>
        <w:outlineLvl w:val="1"/>
        <w:rPr>
          <w:color w:val="auto"/>
          <w:sz w:val="24"/>
          <w:highlight w:val="none"/>
        </w:rPr>
      </w:pPr>
      <w:r>
        <w:rPr>
          <w:color w:val="auto"/>
          <w:sz w:val="24"/>
          <w:highlight w:val="none"/>
        </w:rPr>
        <w:t>投标分项报价表</w:t>
      </w:r>
      <w:bookmarkEnd w:id="910"/>
      <w:bookmarkEnd w:id="911"/>
      <w:bookmarkEnd w:id="912"/>
      <w:bookmarkEnd w:id="913"/>
      <w:bookmarkEnd w:id="914"/>
      <w:bookmarkEnd w:id="915"/>
      <w:bookmarkEnd w:id="916"/>
      <w:bookmarkEnd w:id="917"/>
      <w:bookmarkEnd w:id="918"/>
      <w:bookmarkEnd w:id="919"/>
      <w:bookmarkEnd w:id="920"/>
      <w:bookmarkEnd w:id="921"/>
      <w:bookmarkEnd w:id="922"/>
    </w:p>
    <w:p w14:paraId="621B9D69">
      <w:pPr>
        <w:spacing w:line="360" w:lineRule="exact"/>
        <w:jc w:val="center"/>
        <w:rPr>
          <w:color w:val="auto"/>
          <w:sz w:val="36"/>
          <w:szCs w:val="36"/>
          <w:highlight w:val="none"/>
        </w:rPr>
      </w:pPr>
    </w:p>
    <w:p w14:paraId="4416BEA4">
      <w:pPr>
        <w:spacing w:line="360" w:lineRule="auto"/>
        <w:jc w:val="center"/>
        <w:rPr>
          <w:b/>
          <w:color w:val="auto"/>
          <w:sz w:val="36"/>
          <w:szCs w:val="36"/>
          <w:highlight w:val="none"/>
        </w:rPr>
      </w:pPr>
      <w:r>
        <w:rPr>
          <w:b/>
          <w:color w:val="auto"/>
          <w:sz w:val="36"/>
          <w:szCs w:val="36"/>
          <w:highlight w:val="none"/>
        </w:rPr>
        <w:t>投标分项报价表</w:t>
      </w:r>
    </w:p>
    <w:p w14:paraId="76145454">
      <w:pPr>
        <w:adjustRightInd w:val="0"/>
        <w:snapToGrid w:val="0"/>
        <w:spacing w:before="240" w:beforeLines="100" w:after="240" w:afterLines="100"/>
        <w:jc w:val="left"/>
        <w:rPr>
          <w:b/>
          <w:i/>
          <w:color w:val="auto"/>
          <w:sz w:val="24"/>
          <w:highlight w:val="none"/>
        </w:rPr>
      </w:pPr>
    </w:p>
    <w:p w14:paraId="464AA574">
      <w:pPr>
        <w:tabs>
          <w:tab w:val="left" w:pos="1800"/>
          <w:tab w:val="left" w:pos="5580"/>
        </w:tabs>
        <w:rPr>
          <w:color w:val="auto"/>
          <w:sz w:val="24"/>
          <w:highlight w:val="none"/>
        </w:rPr>
      </w:pPr>
      <w:r>
        <w:rPr>
          <w:color w:val="auto"/>
          <w:sz w:val="24"/>
          <w:highlight w:val="none"/>
        </w:rPr>
        <w:t>项目编号：___________ 项目名称：__________报价单位：人民币元</w:t>
      </w:r>
    </w:p>
    <w:tbl>
      <w:tblPr>
        <w:tblStyle w:val="43"/>
        <w:tblW w:w="49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2580"/>
        <w:gridCol w:w="1188"/>
        <w:gridCol w:w="1058"/>
        <w:gridCol w:w="1038"/>
        <w:gridCol w:w="1318"/>
        <w:gridCol w:w="1507"/>
      </w:tblGrid>
      <w:tr w14:paraId="12879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87" w:type="pct"/>
            <w:vAlign w:val="center"/>
          </w:tcPr>
          <w:p w14:paraId="38222A7A">
            <w:pPr>
              <w:adjustRightInd w:val="0"/>
              <w:snapToGrid w:val="0"/>
              <w:jc w:val="left"/>
              <w:rPr>
                <w:b/>
                <w:color w:val="auto"/>
                <w:sz w:val="24"/>
                <w:highlight w:val="none"/>
              </w:rPr>
            </w:pPr>
            <w:r>
              <w:rPr>
                <w:b/>
                <w:color w:val="auto"/>
                <w:sz w:val="24"/>
                <w:highlight w:val="none"/>
              </w:rPr>
              <w:t>序号</w:t>
            </w:r>
          </w:p>
        </w:tc>
        <w:tc>
          <w:tcPr>
            <w:tcW w:w="1399" w:type="pct"/>
            <w:vAlign w:val="center"/>
          </w:tcPr>
          <w:p w14:paraId="00185E58">
            <w:pPr>
              <w:adjustRightInd w:val="0"/>
              <w:snapToGrid w:val="0"/>
              <w:jc w:val="center"/>
              <w:rPr>
                <w:b/>
                <w:color w:val="auto"/>
                <w:sz w:val="24"/>
                <w:highlight w:val="none"/>
              </w:rPr>
            </w:pPr>
            <w:r>
              <w:rPr>
                <w:b/>
                <w:color w:val="auto"/>
                <w:sz w:val="24"/>
                <w:highlight w:val="none"/>
              </w:rPr>
              <w:t>分项名称</w:t>
            </w:r>
          </w:p>
        </w:tc>
        <w:tc>
          <w:tcPr>
            <w:tcW w:w="644" w:type="pct"/>
            <w:vAlign w:val="center"/>
          </w:tcPr>
          <w:p w14:paraId="4ED39C1F">
            <w:pPr>
              <w:adjustRightInd w:val="0"/>
              <w:snapToGrid w:val="0"/>
              <w:jc w:val="center"/>
              <w:rPr>
                <w:b/>
                <w:color w:val="auto"/>
                <w:sz w:val="24"/>
                <w:highlight w:val="none"/>
              </w:rPr>
            </w:pPr>
            <w:r>
              <w:rPr>
                <w:b/>
                <w:color w:val="auto"/>
                <w:sz w:val="24"/>
                <w:highlight w:val="none"/>
              </w:rPr>
              <w:t>单价（元）</w:t>
            </w:r>
          </w:p>
        </w:tc>
        <w:tc>
          <w:tcPr>
            <w:tcW w:w="574" w:type="pct"/>
            <w:vAlign w:val="center"/>
          </w:tcPr>
          <w:p w14:paraId="4F88FCA0">
            <w:pPr>
              <w:adjustRightInd w:val="0"/>
              <w:snapToGrid w:val="0"/>
              <w:jc w:val="center"/>
              <w:rPr>
                <w:b/>
                <w:color w:val="auto"/>
                <w:sz w:val="24"/>
                <w:highlight w:val="none"/>
              </w:rPr>
            </w:pPr>
            <w:r>
              <w:rPr>
                <w:b/>
                <w:color w:val="auto"/>
                <w:sz w:val="24"/>
                <w:highlight w:val="none"/>
              </w:rPr>
              <w:t>数量</w:t>
            </w:r>
          </w:p>
        </w:tc>
        <w:tc>
          <w:tcPr>
            <w:tcW w:w="563" w:type="pct"/>
            <w:vAlign w:val="center"/>
          </w:tcPr>
          <w:p w14:paraId="07B03ACF">
            <w:pPr>
              <w:adjustRightInd w:val="0"/>
              <w:snapToGrid w:val="0"/>
              <w:jc w:val="center"/>
              <w:rPr>
                <w:rFonts w:hint="eastAsia" w:eastAsia="宋体"/>
                <w:b/>
                <w:color w:val="auto"/>
                <w:sz w:val="24"/>
                <w:highlight w:val="none"/>
                <w:lang w:val="en-US" w:eastAsia="zh-CN"/>
              </w:rPr>
            </w:pPr>
            <w:r>
              <w:rPr>
                <w:rFonts w:hint="eastAsia"/>
                <w:b/>
                <w:color w:val="auto"/>
                <w:sz w:val="24"/>
                <w:highlight w:val="none"/>
                <w:lang w:val="en-US" w:eastAsia="zh-CN"/>
              </w:rPr>
              <w:t>单位</w:t>
            </w:r>
          </w:p>
        </w:tc>
        <w:tc>
          <w:tcPr>
            <w:tcW w:w="715" w:type="pct"/>
            <w:vAlign w:val="center"/>
          </w:tcPr>
          <w:p w14:paraId="44243BF5">
            <w:pPr>
              <w:adjustRightInd w:val="0"/>
              <w:snapToGrid w:val="0"/>
              <w:jc w:val="center"/>
              <w:rPr>
                <w:b/>
                <w:color w:val="auto"/>
                <w:sz w:val="24"/>
                <w:highlight w:val="none"/>
              </w:rPr>
            </w:pPr>
            <w:r>
              <w:rPr>
                <w:b/>
                <w:color w:val="auto"/>
                <w:sz w:val="24"/>
                <w:highlight w:val="none"/>
              </w:rPr>
              <w:t>合价（元）</w:t>
            </w:r>
          </w:p>
        </w:tc>
        <w:tc>
          <w:tcPr>
            <w:tcW w:w="816" w:type="pct"/>
            <w:vAlign w:val="center"/>
          </w:tcPr>
          <w:p w14:paraId="15D38769">
            <w:pPr>
              <w:adjustRightInd w:val="0"/>
              <w:snapToGrid w:val="0"/>
              <w:jc w:val="center"/>
              <w:rPr>
                <w:b/>
                <w:color w:val="auto"/>
                <w:sz w:val="24"/>
                <w:highlight w:val="none"/>
              </w:rPr>
            </w:pPr>
            <w:r>
              <w:rPr>
                <w:b/>
                <w:color w:val="auto"/>
                <w:sz w:val="24"/>
                <w:highlight w:val="none"/>
              </w:rPr>
              <w:t>备注/说明</w:t>
            </w:r>
          </w:p>
        </w:tc>
      </w:tr>
      <w:tr w14:paraId="7C3B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87" w:type="pct"/>
            <w:vAlign w:val="center"/>
          </w:tcPr>
          <w:p w14:paraId="5FAB2CCE">
            <w:pPr>
              <w:adjustRightInd w:val="0"/>
              <w:snapToGrid w:val="0"/>
              <w:jc w:val="center"/>
              <w:rPr>
                <w:color w:val="auto"/>
                <w:sz w:val="24"/>
                <w:highlight w:val="none"/>
              </w:rPr>
            </w:pPr>
            <w:r>
              <w:rPr>
                <w:color w:val="auto"/>
                <w:sz w:val="24"/>
                <w:highlight w:val="none"/>
              </w:rPr>
              <w:t>1</w:t>
            </w:r>
          </w:p>
        </w:tc>
        <w:tc>
          <w:tcPr>
            <w:tcW w:w="1399" w:type="pct"/>
            <w:vAlign w:val="center"/>
          </w:tcPr>
          <w:p w14:paraId="6452474C">
            <w:pPr>
              <w:adjustRightInd w:val="0"/>
              <w:snapToGrid w:val="0"/>
              <w:jc w:val="left"/>
              <w:rPr>
                <w:color w:val="auto"/>
                <w:sz w:val="24"/>
                <w:highlight w:val="none"/>
              </w:rPr>
            </w:pPr>
          </w:p>
        </w:tc>
        <w:tc>
          <w:tcPr>
            <w:tcW w:w="644" w:type="pct"/>
            <w:vAlign w:val="center"/>
          </w:tcPr>
          <w:p w14:paraId="7704D15F">
            <w:pPr>
              <w:adjustRightInd w:val="0"/>
              <w:snapToGrid w:val="0"/>
              <w:jc w:val="left"/>
              <w:rPr>
                <w:color w:val="auto"/>
                <w:sz w:val="24"/>
                <w:highlight w:val="none"/>
              </w:rPr>
            </w:pPr>
          </w:p>
        </w:tc>
        <w:tc>
          <w:tcPr>
            <w:tcW w:w="574" w:type="pct"/>
            <w:vAlign w:val="center"/>
          </w:tcPr>
          <w:p w14:paraId="53023CCC">
            <w:pPr>
              <w:adjustRightInd w:val="0"/>
              <w:snapToGrid w:val="0"/>
              <w:jc w:val="center"/>
              <w:rPr>
                <w:color w:val="auto"/>
                <w:sz w:val="24"/>
                <w:highlight w:val="none"/>
              </w:rPr>
            </w:pPr>
          </w:p>
        </w:tc>
        <w:tc>
          <w:tcPr>
            <w:tcW w:w="563" w:type="pct"/>
            <w:vAlign w:val="center"/>
          </w:tcPr>
          <w:p w14:paraId="0C23732E">
            <w:pPr>
              <w:adjustRightInd w:val="0"/>
              <w:snapToGrid w:val="0"/>
              <w:jc w:val="left"/>
              <w:rPr>
                <w:color w:val="auto"/>
                <w:sz w:val="24"/>
                <w:highlight w:val="none"/>
              </w:rPr>
            </w:pPr>
          </w:p>
        </w:tc>
        <w:tc>
          <w:tcPr>
            <w:tcW w:w="715" w:type="pct"/>
            <w:vAlign w:val="center"/>
          </w:tcPr>
          <w:p w14:paraId="6EF5A0C6">
            <w:pPr>
              <w:adjustRightInd w:val="0"/>
              <w:snapToGrid w:val="0"/>
              <w:jc w:val="left"/>
              <w:rPr>
                <w:color w:val="auto"/>
                <w:sz w:val="24"/>
                <w:highlight w:val="none"/>
              </w:rPr>
            </w:pPr>
          </w:p>
        </w:tc>
        <w:tc>
          <w:tcPr>
            <w:tcW w:w="816" w:type="pct"/>
            <w:vAlign w:val="center"/>
          </w:tcPr>
          <w:p w14:paraId="15332085">
            <w:pPr>
              <w:adjustRightInd w:val="0"/>
              <w:snapToGrid w:val="0"/>
              <w:jc w:val="left"/>
              <w:rPr>
                <w:color w:val="auto"/>
                <w:sz w:val="24"/>
                <w:highlight w:val="none"/>
              </w:rPr>
            </w:pPr>
          </w:p>
        </w:tc>
      </w:tr>
      <w:tr w14:paraId="3BE8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87" w:type="pct"/>
            <w:vAlign w:val="center"/>
          </w:tcPr>
          <w:p w14:paraId="01DFD8ED">
            <w:pPr>
              <w:adjustRightInd w:val="0"/>
              <w:snapToGrid w:val="0"/>
              <w:jc w:val="center"/>
              <w:rPr>
                <w:color w:val="auto"/>
                <w:sz w:val="24"/>
                <w:highlight w:val="none"/>
              </w:rPr>
            </w:pPr>
            <w:r>
              <w:rPr>
                <w:color w:val="auto"/>
                <w:sz w:val="24"/>
                <w:highlight w:val="none"/>
              </w:rPr>
              <w:t>2</w:t>
            </w:r>
          </w:p>
        </w:tc>
        <w:tc>
          <w:tcPr>
            <w:tcW w:w="1399" w:type="pct"/>
            <w:vAlign w:val="center"/>
          </w:tcPr>
          <w:p w14:paraId="36CC9C65">
            <w:pPr>
              <w:adjustRightInd w:val="0"/>
              <w:snapToGrid w:val="0"/>
              <w:jc w:val="left"/>
              <w:rPr>
                <w:color w:val="auto"/>
                <w:sz w:val="24"/>
                <w:highlight w:val="none"/>
              </w:rPr>
            </w:pPr>
          </w:p>
        </w:tc>
        <w:tc>
          <w:tcPr>
            <w:tcW w:w="644" w:type="pct"/>
            <w:vAlign w:val="center"/>
          </w:tcPr>
          <w:p w14:paraId="687CDE42">
            <w:pPr>
              <w:adjustRightInd w:val="0"/>
              <w:snapToGrid w:val="0"/>
              <w:jc w:val="left"/>
              <w:rPr>
                <w:color w:val="auto"/>
                <w:sz w:val="24"/>
                <w:highlight w:val="none"/>
              </w:rPr>
            </w:pPr>
          </w:p>
        </w:tc>
        <w:tc>
          <w:tcPr>
            <w:tcW w:w="574" w:type="pct"/>
            <w:vAlign w:val="center"/>
          </w:tcPr>
          <w:p w14:paraId="082BEEF5">
            <w:pPr>
              <w:adjustRightInd w:val="0"/>
              <w:snapToGrid w:val="0"/>
              <w:jc w:val="center"/>
              <w:rPr>
                <w:color w:val="auto"/>
                <w:sz w:val="24"/>
                <w:highlight w:val="none"/>
              </w:rPr>
            </w:pPr>
          </w:p>
        </w:tc>
        <w:tc>
          <w:tcPr>
            <w:tcW w:w="563" w:type="pct"/>
            <w:vAlign w:val="center"/>
          </w:tcPr>
          <w:p w14:paraId="14090811">
            <w:pPr>
              <w:adjustRightInd w:val="0"/>
              <w:snapToGrid w:val="0"/>
              <w:jc w:val="left"/>
              <w:rPr>
                <w:color w:val="auto"/>
                <w:sz w:val="24"/>
                <w:highlight w:val="none"/>
              </w:rPr>
            </w:pPr>
          </w:p>
        </w:tc>
        <w:tc>
          <w:tcPr>
            <w:tcW w:w="715" w:type="pct"/>
            <w:vAlign w:val="center"/>
          </w:tcPr>
          <w:p w14:paraId="52631B68">
            <w:pPr>
              <w:adjustRightInd w:val="0"/>
              <w:snapToGrid w:val="0"/>
              <w:jc w:val="left"/>
              <w:rPr>
                <w:color w:val="auto"/>
                <w:sz w:val="24"/>
                <w:highlight w:val="none"/>
              </w:rPr>
            </w:pPr>
          </w:p>
        </w:tc>
        <w:tc>
          <w:tcPr>
            <w:tcW w:w="816" w:type="pct"/>
            <w:vAlign w:val="center"/>
          </w:tcPr>
          <w:p w14:paraId="2DBC3357">
            <w:pPr>
              <w:adjustRightInd w:val="0"/>
              <w:snapToGrid w:val="0"/>
              <w:jc w:val="left"/>
              <w:rPr>
                <w:color w:val="auto"/>
                <w:sz w:val="24"/>
                <w:highlight w:val="none"/>
              </w:rPr>
            </w:pPr>
          </w:p>
        </w:tc>
      </w:tr>
      <w:tr w14:paraId="5249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87" w:type="pct"/>
            <w:vAlign w:val="center"/>
          </w:tcPr>
          <w:p w14:paraId="2380762C">
            <w:pPr>
              <w:adjustRightInd w:val="0"/>
              <w:snapToGrid w:val="0"/>
              <w:jc w:val="center"/>
              <w:rPr>
                <w:color w:val="auto"/>
                <w:sz w:val="24"/>
                <w:highlight w:val="none"/>
              </w:rPr>
            </w:pPr>
            <w:r>
              <w:rPr>
                <w:color w:val="auto"/>
                <w:sz w:val="24"/>
                <w:highlight w:val="none"/>
              </w:rPr>
              <w:t>3</w:t>
            </w:r>
          </w:p>
        </w:tc>
        <w:tc>
          <w:tcPr>
            <w:tcW w:w="1399" w:type="pct"/>
            <w:vAlign w:val="center"/>
          </w:tcPr>
          <w:p w14:paraId="2BFF9DFE">
            <w:pPr>
              <w:adjustRightInd w:val="0"/>
              <w:snapToGrid w:val="0"/>
              <w:jc w:val="left"/>
              <w:rPr>
                <w:color w:val="auto"/>
                <w:sz w:val="24"/>
                <w:highlight w:val="none"/>
              </w:rPr>
            </w:pPr>
            <w:r>
              <w:rPr>
                <w:color w:val="auto"/>
                <w:sz w:val="24"/>
                <w:highlight w:val="none"/>
              </w:rPr>
              <w:t>…</w:t>
            </w:r>
          </w:p>
        </w:tc>
        <w:tc>
          <w:tcPr>
            <w:tcW w:w="644" w:type="pct"/>
            <w:vAlign w:val="center"/>
          </w:tcPr>
          <w:p w14:paraId="386FC63F">
            <w:pPr>
              <w:adjustRightInd w:val="0"/>
              <w:snapToGrid w:val="0"/>
              <w:jc w:val="left"/>
              <w:rPr>
                <w:color w:val="auto"/>
                <w:sz w:val="24"/>
                <w:highlight w:val="none"/>
              </w:rPr>
            </w:pPr>
          </w:p>
        </w:tc>
        <w:tc>
          <w:tcPr>
            <w:tcW w:w="574" w:type="pct"/>
            <w:vAlign w:val="center"/>
          </w:tcPr>
          <w:p w14:paraId="037D82B0">
            <w:pPr>
              <w:adjustRightInd w:val="0"/>
              <w:snapToGrid w:val="0"/>
              <w:jc w:val="center"/>
              <w:rPr>
                <w:color w:val="auto"/>
                <w:sz w:val="24"/>
                <w:highlight w:val="none"/>
              </w:rPr>
            </w:pPr>
          </w:p>
        </w:tc>
        <w:tc>
          <w:tcPr>
            <w:tcW w:w="563" w:type="pct"/>
            <w:vAlign w:val="center"/>
          </w:tcPr>
          <w:p w14:paraId="706BA244">
            <w:pPr>
              <w:adjustRightInd w:val="0"/>
              <w:snapToGrid w:val="0"/>
              <w:jc w:val="left"/>
              <w:rPr>
                <w:color w:val="auto"/>
                <w:sz w:val="24"/>
                <w:highlight w:val="none"/>
              </w:rPr>
            </w:pPr>
          </w:p>
        </w:tc>
        <w:tc>
          <w:tcPr>
            <w:tcW w:w="715" w:type="pct"/>
            <w:vAlign w:val="center"/>
          </w:tcPr>
          <w:p w14:paraId="224C73AF">
            <w:pPr>
              <w:adjustRightInd w:val="0"/>
              <w:snapToGrid w:val="0"/>
              <w:jc w:val="left"/>
              <w:rPr>
                <w:color w:val="auto"/>
                <w:sz w:val="24"/>
                <w:highlight w:val="none"/>
              </w:rPr>
            </w:pPr>
          </w:p>
        </w:tc>
        <w:tc>
          <w:tcPr>
            <w:tcW w:w="816" w:type="pct"/>
            <w:vAlign w:val="center"/>
          </w:tcPr>
          <w:p w14:paraId="55D0055A">
            <w:pPr>
              <w:adjustRightInd w:val="0"/>
              <w:snapToGrid w:val="0"/>
              <w:jc w:val="left"/>
              <w:rPr>
                <w:color w:val="auto"/>
                <w:sz w:val="24"/>
                <w:highlight w:val="none"/>
              </w:rPr>
            </w:pPr>
          </w:p>
        </w:tc>
      </w:tr>
      <w:tr w14:paraId="5B3D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330" w:type="pct"/>
            <w:gridSpan w:val="3"/>
            <w:vAlign w:val="center"/>
          </w:tcPr>
          <w:p w14:paraId="27E9413E">
            <w:pPr>
              <w:adjustRightInd w:val="0"/>
              <w:snapToGrid w:val="0"/>
              <w:jc w:val="center"/>
              <w:rPr>
                <w:color w:val="auto"/>
                <w:sz w:val="24"/>
                <w:highlight w:val="none"/>
              </w:rPr>
            </w:pPr>
            <w:r>
              <w:rPr>
                <w:b/>
                <w:color w:val="auto"/>
                <w:sz w:val="24"/>
                <w:highlight w:val="none"/>
              </w:rPr>
              <w:t>总价（元）</w:t>
            </w:r>
          </w:p>
        </w:tc>
        <w:tc>
          <w:tcPr>
            <w:tcW w:w="2669" w:type="pct"/>
            <w:gridSpan w:val="4"/>
            <w:vAlign w:val="center"/>
          </w:tcPr>
          <w:p w14:paraId="404349F0">
            <w:pPr>
              <w:adjustRightInd w:val="0"/>
              <w:snapToGrid w:val="0"/>
              <w:jc w:val="left"/>
              <w:rPr>
                <w:color w:val="auto"/>
                <w:sz w:val="24"/>
                <w:highlight w:val="none"/>
              </w:rPr>
            </w:pPr>
          </w:p>
        </w:tc>
      </w:tr>
    </w:tbl>
    <w:p w14:paraId="3059BCE0">
      <w:pPr>
        <w:tabs>
          <w:tab w:val="left" w:pos="1800"/>
          <w:tab w:val="left" w:pos="5580"/>
        </w:tabs>
        <w:jc w:val="left"/>
        <w:rPr>
          <w:color w:val="auto"/>
          <w:sz w:val="24"/>
          <w:highlight w:val="none"/>
        </w:rPr>
      </w:pPr>
    </w:p>
    <w:p w14:paraId="60A75F2C">
      <w:pPr>
        <w:tabs>
          <w:tab w:val="left" w:pos="1800"/>
          <w:tab w:val="left" w:pos="5580"/>
        </w:tabs>
        <w:jc w:val="left"/>
        <w:rPr>
          <w:color w:val="auto"/>
          <w:sz w:val="24"/>
          <w:highlight w:val="none"/>
        </w:rPr>
      </w:pPr>
    </w:p>
    <w:p w14:paraId="560F9C18">
      <w:pPr>
        <w:tabs>
          <w:tab w:val="left" w:pos="1800"/>
          <w:tab w:val="left" w:pos="5580"/>
        </w:tabs>
        <w:ind w:firstLine="0" w:firstLineChars="0"/>
        <w:jc w:val="left"/>
        <w:rPr>
          <w:color w:val="auto"/>
          <w:sz w:val="24"/>
          <w:highlight w:val="none"/>
        </w:rPr>
      </w:pPr>
      <w:r>
        <w:rPr>
          <w:color w:val="auto"/>
          <w:sz w:val="24"/>
          <w:highlight w:val="none"/>
        </w:rPr>
        <w:t>注：</w:t>
      </w:r>
      <w:r>
        <w:rPr>
          <w:rFonts w:hint="eastAsia"/>
          <w:color w:val="auto"/>
          <w:sz w:val="24"/>
          <w:highlight w:val="none"/>
          <w:lang w:val="en-US" w:eastAsia="zh-CN"/>
        </w:rPr>
        <w:t>1</w:t>
      </w:r>
      <w:r>
        <w:rPr>
          <w:color w:val="auto"/>
          <w:sz w:val="24"/>
          <w:highlight w:val="none"/>
        </w:rPr>
        <w:t>.如果不提供分项报价将视为没有实质性响应招标文件。</w:t>
      </w:r>
    </w:p>
    <w:p w14:paraId="04275488">
      <w:pPr>
        <w:tabs>
          <w:tab w:val="left" w:pos="1800"/>
          <w:tab w:val="left" w:pos="5580"/>
        </w:tabs>
        <w:ind w:firstLine="482" w:firstLineChars="200"/>
        <w:jc w:val="left"/>
        <w:rPr>
          <w:rFonts w:hint="default" w:eastAsia="宋体"/>
          <w:b/>
          <w:bCs/>
          <w:color w:val="auto"/>
          <w:sz w:val="24"/>
          <w:highlight w:val="none"/>
          <w:lang w:val="en-US" w:eastAsia="zh-CN"/>
        </w:rPr>
      </w:pPr>
      <w:r>
        <w:rPr>
          <w:rFonts w:hint="eastAsia"/>
          <w:b/>
          <w:bCs/>
          <w:color w:val="auto"/>
          <w:sz w:val="24"/>
          <w:highlight w:val="none"/>
          <w:lang w:val="en-US" w:eastAsia="zh-CN"/>
        </w:rPr>
        <w:t>2.投标人应根据采购需求服务内容编制投标分项报价表。</w:t>
      </w:r>
    </w:p>
    <w:p w14:paraId="47A7290C">
      <w:pPr>
        <w:tabs>
          <w:tab w:val="left" w:pos="1800"/>
          <w:tab w:val="left" w:pos="5580"/>
        </w:tabs>
        <w:ind w:firstLine="480" w:firstLineChars="200"/>
        <w:jc w:val="left"/>
        <w:rPr>
          <w:color w:val="auto"/>
          <w:sz w:val="24"/>
          <w:highlight w:val="none"/>
        </w:rPr>
      </w:pPr>
      <w:r>
        <w:rPr>
          <w:rFonts w:hint="eastAsia"/>
          <w:color w:val="auto"/>
          <w:sz w:val="24"/>
          <w:highlight w:val="none"/>
          <w:lang w:val="en-US" w:eastAsia="zh-CN"/>
        </w:rPr>
        <w:t>3</w:t>
      </w:r>
      <w:r>
        <w:rPr>
          <w:color w:val="auto"/>
          <w:sz w:val="24"/>
          <w:highlight w:val="none"/>
        </w:rPr>
        <w:t>.上述各项的详细规格（如有），可另页描述。</w:t>
      </w:r>
    </w:p>
    <w:p w14:paraId="18E18742">
      <w:pPr>
        <w:tabs>
          <w:tab w:val="left" w:pos="1800"/>
          <w:tab w:val="left" w:pos="5580"/>
        </w:tabs>
        <w:ind w:firstLine="480" w:firstLineChars="200"/>
        <w:jc w:val="left"/>
        <w:rPr>
          <w:rFonts w:hint="default" w:eastAsia="宋体"/>
          <w:b w:val="0"/>
          <w:bCs w:val="0"/>
          <w:color w:val="auto"/>
          <w:sz w:val="24"/>
          <w:highlight w:val="none"/>
          <w:lang w:val="en-US" w:eastAsia="zh-CN"/>
        </w:rPr>
      </w:pPr>
      <w:r>
        <w:rPr>
          <w:rFonts w:hint="eastAsia"/>
          <w:b w:val="0"/>
          <w:bCs w:val="0"/>
          <w:color w:val="auto"/>
          <w:sz w:val="24"/>
          <w:highlight w:val="none"/>
          <w:lang w:val="en-US" w:eastAsia="zh-CN"/>
        </w:rPr>
        <w:t>4.投标人可根据本项目具体特点与实际情况，对投标分项报价表格式进行调整。</w:t>
      </w:r>
    </w:p>
    <w:p w14:paraId="3889920A">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64212083">
      <w:pPr>
        <w:autoSpaceDE w:val="0"/>
        <w:autoSpaceDN w:val="0"/>
        <w:adjustRightInd w:val="0"/>
        <w:snapToGrid w:val="0"/>
        <w:spacing w:before="25" w:after="25" w:line="360" w:lineRule="auto"/>
        <w:rPr>
          <w:color w:val="auto"/>
          <w:sz w:val="24"/>
          <w:highlight w:val="none"/>
          <w:lang w:val="zh-CN"/>
        </w:rPr>
      </w:pPr>
    </w:p>
    <w:p w14:paraId="79F948CC">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626130DF">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29933A4">
      <w:pPr>
        <w:numPr>
          <w:ilvl w:val="0"/>
          <w:numId w:val="42"/>
        </w:numPr>
        <w:tabs>
          <w:tab w:val="left" w:pos="360"/>
        </w:tabs>
        <w:snapToGrid w:val="0"/>
        <w:spacing w:line="360" w:lineRule="auto"/>
        <w:outlineLvl w:val="1"/>
        <w:rPr>
          <w:color w:val="auto"/>
          <w:sz w:val="24"/>
          <w:szCs w:val="20"/>
          <w:highlight w:val="none"/>
        </w:rPr>
      </w:pPr>
      <w:bookmarkStart w:id="923" w:name="_Toc127151562"/>
      <w:bookmarkStart w:id="924" w:name="_Toc264969252"/>
      <w:bookmarkStart w:id="925" w:name="_Toc226965835"/>
      <w:bookmarkStart w:id="926" w:name="_Toc150774765"/>
      <w:bookmarkStart w:id="927" w:name="_Toc150480798"/>
      <w:bookmarkStart w:id="928" w:name="_Toc265228400"/>
      <w:bookmarkStart w:id="929" w:name="_Toc142311062"/>
      <w:bookmarkStart w:id="930" w:name="_Toc226309806"/>
      <w:bookmarkStart w:id="931" w:name="_Toc195842927"/>
      <w:bookmarkStart w:id="932" w:name="_Toc305158904"/>
      <w:bookmarkStart w:id="933" w:name="_Toc226965752"/>
      <w:bookmarkStart w:id="934" w:name="_Toc226337258"/>
      <w:bookmarkStart w:id="935" w:name="_Toc305158830"/>
      <w:bookmarkStart w:id="936" w:name="_Toc127151561"/>
      <w:bookmarkStart w:id="937" w:name="_Toc226965751"/>
      <w:bookmarkStart w:id="938" w:name="_Toc150774764"/>
      <w:bookmarkStart w:id="939" w:name="_Toc305158903"/>
      <w:bookmarkStart w:id="940" w:name="_Toc142311061"/>
      <w:bookmarkStart w:id="941" w:name="_Toc305158829"/>
      <w:bookmarkStart w:id="942" w:name="_Toc226337257"/>
      <w:bookmarkStart w:id="943" w:name="_Toc265228399"/>
      <w:bookmarkStart w:id="944" w:name="_Toc226309805"/>
      <w:bookmarkStart w:id="945" w:name="_Toc150480797"/>
      <w:bookmarkStart w:id="946" w:name="_Toc226965834"/>
      <w:bookmarkStart w:id="947" w:name="_Toc264969251"/>
      <w:bookmarkStart w:id="948" w:name="_Toc195842926"/>
      <w:r>
        <w:rPr>
          <w:color w:val="auto"/>
          <w:sz w:val="24"/>
          <w:szCs w:val="20"/>
          <w:highlight w:val="none"/>
        </w:rPr>
        <w:br w:type="page"/>
      </w:r>
      <w:r>
        <w:rPr>
          <w:color w:val="auto"/>
          <w:sz w:val="24"/>
          <w:highlight w:val="none"/>
        </w:rPr>
        <w:t>合同条款偏离表</w:t>
      </w:r>
      <w:bookmarkEnd w:id="923"/>
      <w:bookmarkEnd w:id="924"/>
      <w:bookmarkEnd w:id="925"/>
      <w:bookmarkEnd w:id="926"/>
      <w:bookmarkEnd w:id="927"/>
      <w:bookmarkEnd w:id="928"/>
      <w:bookmarkEnd w:id="929"/>
      <w:bookmarkEnd w:id="930"/>
      <w:bookmarkEnd w:id="931"/>
      <w:bookmarkEnd w:id="932"/>
      <w:bookmarkEnd w:id="933"/>
      <w:bookmarkEnd w:id="934"/>
      <w:bookmarkEnd w:id="935"/>
      <w:r>
        <w:rPr>
          <w:color w:val="auto"/>
          <w:sz w:val="24"/>
          <w:highlight w:val="none"/>
        </w:rPr>
        <w:t>（实质性格式）</w:t>
      </w:r>
    </w:p>
    <w:p w14:paraId="2E197584">
      <w:pPr>
        <w:spacing w:line="360" w:lineRule="auto"/>
        <w:rPr>
          <w:color w:val="auto"/>
          <w:sz w:val="24"/>
          <w:szCs w:val="20"/>
          <w:highlight w:val="none"/>
        </w:rPr>
      </w:pPr>
    </w:p>
    <w:p w14:paraId="27BA8464">
      <w:pPr>
        <w:tabs>
          <w:tab w:val="left" w:pos="2775"/>
          <w:tab w:val="center" w:pos="4153"/>
        </w:tabs>
        <w:autoSpaceDE w:val="0"/>
        <w:autoSpaceDN w:val="0"/>
        <w:adjustRightInd w:val="0"/>
        <w:spacing w:line="360" w:lineRule="auto"/>
        <w:jc w:val="center"/>
        <w:rPr>
          <w:b/>
          <w:color w:val="auto"/>
          <w:sz w:val="36"/>
          <w:szCs w:val="36"/>
          <w:highlight w:val="none"/>
        </w:rPr>
      </w:pPr>
      <w:r>
        <w:rPr>
          <w:b/>
          <w:color w:val="auto"/>
          <w:sz w:val="36"/>
          <w:szCs w:val="36"/>
          <w:highlight w:val="none"/>
        </w:rPr>
        <w:t>合同条款偏离表</w:t>
      </w:r>
    </w:p>
    <w:p w14:paraId="36C01E51">
      <w:pPr>
        <w:spacing w:line="360" w:lineRule="auto"/>
        <w:rPr>
          <w:color w:val="auto"/>
          <w:sz w:val="24"/>
          <w:szCs w:val="20"/>
          <w:highlight w:val="none"/>
        </w:rPr>
      </w:pPr>
    </w:p>
    <w:p w14:paraId="57420289">
      <w:pPr>
        <w:tabs>
          <w:tab w:val="left" w:pos="1800"/>
          <w:tab w:val="left" w:pos="5580"/>
        </w:tabs>
        <w:spacing w:line="360" w:lineRule="auto"/>
        <w:ind w:firstLine="360" w:firstLineChars="150"/>
        <w:jc w:val="left"/>
        <w:rPr>
          <w:color w:val="auto"/>
          <w:sz w:val="24"/>
          <w:highlight w:val="none"/>
        </w:rPr>
      </w:pPr>
      <w:r>
        <w:rPr>
          <w:color w:val="auto"/>
          <w:sz w:val="24"/>
          <w:highlight w:val="none"/>
        </w:rPr>
        <w:t>项目编号：_____________________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1766"/>
        <w:gridCol w:w="1667"/>
        <w:gridCol w:w="1667"/>
        <w:gridCol w:w="1865"/>
        <w:gridCol w:w="1129"/>
      </w:tblGrid>
      <w:tr w14:paraId="3A69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9C359CC">
            <w:pPr>
              <w:adjustRightInd w:val="0"/>
              <w:snapToGrid w:val="0"/>
              <w:jc w:val="center"/>
              <w:rPr>
                <w:color w:val="auto"/>
                <w:sz w:val="24"/>
                <w:highlight w:val="none"/>
              </w:rPr>
            </w:pPr>
            <w:bookmarkStart w:id="949" w:name="_Hlk144279231"/>
            <w:r>
              <w:rPr>
                <w:color w:val="auto"/>
                <w:sz w:val="24"/>
                <w:highlight w:val="none"/>
              </w:rPr>
              <w:t>序号</w:t>
            </w:r>
          </w:p>
        </w:tc>
        <w:tc>
          <w:tcPr>
            <w:tcW w:w="1646" w:type="dxa"/>
            <w:vAlign w:val="center"/>
          </w:tcPr>
          <w:p w14:paraId="69A2022A">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1BA9D129">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4A8116CD">
            <w:pPr>
              <w:adjustRightInd w:val="0"/>
              <w:snapToGrid w:val="0"/>
              <w:jc w:val="center"/>
              <w:rPr>
                <w:color w:val="auto"/>
                <w:sz w:val="24"/>
                <w:highlight w:val="none"/>
              </w:rPr>
            </w:pPr>
            <w:r>
              <w:rPr>
                <w:color w:val="auto"/>
                <w:sz w:val="24"/>
                <w:highlight w:val="none"/>
              </w:rPr>
              <w:t>投标文件内容</w:t>
            </w:r>
          </w:p>
        </w:tc>
        <w:tc>
          <w:tcPr>
            <w:tcW w:w="1925" w:type="dxa"/>
            <w:vAlign w:val="center"/>
          </w:tcPr>
          <w:p w14:paraId="0733F9B9">
            <w:pPr>
              <w:adjustRightInd w:val="0"/>
              <w:snapToGrid w:val="0"/>
              <w:jc w:val="center"/>
              <w:rPr>
                <w:color w:val="auto"/>
                <w:sz w:val="24"/>
                <w:highlight w:val="none"/>
              </w:rPr>
            </w:pPr>
            <w:r>
              <w:rPr>
                <w:color w:val="auto"/>
                <w:sz w:val="24"/>
                <w:highlight w:val="none"/>
              </w:rPr>
              <w:t>偏离情况</w:t>
            </w:r>
          </w:p>
        </w:tc>
        <w:tc>
          <w:tcPr>
            <w:tcW w:w="1045" w:type="dxa"/>
            <w:vAlign w:val="center"/>
          </w:tcPr>
          <w:p w14:paraId="55F09452">
            <w:pPr>
              <w:adjustRightInd w:val="0"/>
              <w:snapToGrid w:val="0"/>
              <w:jc w:val="center"/>
              <w:rPr>
                <w:color w:val="auto"/>
                <w:sz w:val="24"/>
                <w:highlight w:val="none"/>
              </w:rPr>
            </w:pPr>
            <w:r>
              <w:rPr>
                <w:color w:val="auto"/>
                <w:sz w:val="24"/>
                <w:highlight w:val="none"/>
              </w:rPr>
              <w:t>说明</w:t>
            </w:r>
          </w:p>
        </w:tc>
      </w:tr>
      <w:tr w14:paraId="2490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0A2D1DED">
            <w:pPr>
              <w:adjustRightInd w:val="0"/>
              <w:snapToGrid w:val="0"/>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5AD77A42">
            <w:pPr>
              <w:adjustRightInd w:val="0"/>
              <w:snapToGrid w:val="0"/>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w:t>
            </w:r>
            <w:r>
              <w:rPr>
                <w:rFonts w:hint="eastAsia"/>
                <w:color w:val="auto"/>
                <w:sz w:val="24"/>
                <w:highlight w:val="none"/>
                <w:lang w:eastAsia="zh-CN"/>
              </w:rPr>
              <w:t>投标人</w:t>
            </w:r>
            <w:r>
              <w:rPr>
                <w:color w:val="auto"/>
                <w:sz w:val="24"/>
                <w:highlight w:val="none"/>
              </w:rPr>
              <w:t>已对之理解和响应。</w:t>
            </w:r>
            <w:r>
              <w:rPr>
                <w:color w:val="auto"/>
                <w:sz w:val="24"/>
                <w:highlight w:val="none"/>
              </w:rPr>
              <w:t>）</w:t>
            </w:r>
          </w:p>
          <w:p w14:paraId="704F5152">
            <w:pPr>
              <w:adjustRightInd w:val="0"/>
              <w:snapToGrid w:val="0"/>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w:t>
            </w:r>
            <w:r>
              <w:rPr>
                <w:color w:val="auto"/>
                <w:sz w:val="24"/>
                <w:highlight w:val="none"/>
              </w:rPr>
              <w:t>对合同条款中的所有要求，除本表列明的偏离外，均视作</w:t>
            </w:r>
            <w:r>
              <w:rPr>
                <w:rFonts w:hint="eastAsia"/>
                <w:color w:val="auto"/>
                <w:sz w:val="24"/>
                <w:highlight w:val="none"/>
                <w:lang w:eastAsia="zh-CN"/>
              </w:rPr>
              <w:t>投标人</w:t>
            </w:r>
            <w:r>
              <w:rPr>
                <w:color w:val="auto"/>
                <w:sz w:val="24"/>
                <w:highlight w:val="none"/>
              </w:rPr>
              <w:t>已对之理解和响应。</w:t>
            </w:r>
            <w:r>
              <w:rPr>
                <w:color w:val="auto"/>
                <w:sz w:val="24"/>
                <w:highlight w:val="none"/>
              </w:rPr>
              <w:t>）</w:t>
            </w:r>
          </w:p>
        </w:tc>
      </w:tr>
      <w:tr w14:paraId="14A1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9B68CE1">
            <w:pPr>
              <w:adjustRightInd w:val="0"/>
              <w:snapToGrid w:val="0"/>
              <w:jc w:val="center"/>
              <w:rPr>
                <w:color w:val="auto"/>
                <w:sz w:val="24"/>
                <w:highlight w:val="none"/>
              </w:rPr>
            </w:pPr>
          </w:p>
        </w:tc>
        <w:tc>
          <w:tcPr>
            <w:tcW w:w="1646" w:type="dxa"/>
            <w:vAlign w:val="center"/>
          </w:tcPr>
          <w:p w14:paraId="5186095B">
            <w:pPr>
              <w:adjustRightInd w:val="0"/>
              <w:snapToGrid w:val="0"/>
              <w:jc w:val="center"/>
              <w:rPr>
                <w:color w:val="auto"/>
                <w:sz w:val="24"/>
                <w:highlight w:val="none"/>
              </w:rPr>
            </w:pPr>
          </w:p>
        </w:tc>
        <w:tc>
          <w:tcPr>
            <w:tcW w:w="1688" w:type="dxa"/>
            <w:vAlign w:val="center"/>
          </w:tcPr>
          <w:p w14:paraId="408A17A9">
            <w:pPr>
              <w:adjustRightInd w:val="0"/>
              <w:snapToGrid w:val="0"/>
              <w:jc w:val="center"/>
              <w:rPr>
                <w:color w:val="auto"/>
                <w:sz w:val="24"/>
                <w:highlight w:val="none"/>
              </w:rPr>
            </w:pPr>
          </w:p>
        </w:tc>
        <w:tc>
          <w:tcPr>
            <w:tcW w:w="1688" w:type="dxa"/>
            <w:vAlign w:val="center"/>
          </w:tcPr>
          <w:p w14:paraId="269EA8F0">
            <w:pPr>
              <w:adjustRightInd w:val="0"/>
              <w:snapToGrid w:val="0"/>
              <w:jc w:val="center"/>
              <w:rPr>
                <w:color w:val="auto"/>
                <w:sz w:val="24"/>
                <w:highlight w:val="none"/>
              </w:rPr>
            </w:pPr>
          </w:p>
        </w:tc>
        <w:tc>
          <w:tcPr>
            <w:tcW w:w="1925" w:type="dxa"/>
            <w:vAlign w:val="center"/>
          </w:tcPr>
          <w:p w14:paraId="6317633D">
            <w:pPr>
              <w:adjustRightInd w:val="0"/>
              <w:snapToGrid w:val="0"/>
              <w:jc w:val="center"/>
              <w:rPr>
                <w:color w:val="auto"/>
                <w:sz w:val="24"/>
                <w:highlight w:val="none"/>
              </w:rPr>
            </w:pPr>
          </w:p>
        </w:tc>
        <w:tc>
          <w:tcPr>
            <w:tcW w:w="1045" w:type="dxa"/>
            <w:vAlign w:val="center"/>
          </w:tcPr>
          <w:p w14:paraId="448F26E6">
            <w:pPr>
              <w:adjustRightInd w:val="0"/>
              <w:snapToGrid w:val="0"/>
              <w:jc w:val="center"/>
              <w:rPr>
                <w:color w:val="auto"/>
                <w:sz w:val="24"/>
                <w:highlight w:val="none"/>
              </w:rPr>
            </w:pPr>
          </w:p>
        </w:tc>
      </w:tr>
      <w:tr w14:paraId="35D4B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B13C4A7">
            <w:pPr>
              <w:adjustRightInd w:val="0"/>
              <w:snapToGrid w:val="0"/>
              <w:jc w:val="center"/>
              <w:rPr>
                <w:color w:val="auto"/>
                <w:sz w:val="24"/>
                <w:highlight w:val="none"/>
              </w:rPr>
            </w:pPr>
          </w:p>
        </w:tc>
        <w:tc>
          <w:tcPr>
            <w:tcW w:w="1646" w:type="dxa"/>
            <w:vAlign w:val="center"/>
          </w:tcPr>
          <w:p w14:paraId="23B00C73">
            <w:pPr>
              <w:adjustRightInd w:val="0"/>
              <w:snapToGrid w:val="0"/>
              <w:jc w:val="center"/>
              <w:rPr>
                <w:color w:val="auto"/>
                <w:sz w:val="24"/>
                <w:highlight w:val="none"/>
              </w:rPr>
            </w:pPr>
          </w:p>
        </w:tc>
        <w:tc>
          <w:tcPr>
            <w:tcW w:w="1688" w:type="dxa"/>
            <w:vAlign w:val="center"/>
          </w:tcPr>
          <w:p w14:paraId="70575D53">
            <w:pPr>
              <w:adjustRightInd w:val="0"/>
              <w:snapToGrid w:val="0"/>
              <w:jc w:val="center"/>
              <w:rPr>
                <w:color w:val="auto"/>
                <w:sz w:val="24"/>
                <w:highlight w:val="none"/>
              </w:rPr>
            </w:pPr>
          </w:p>
        </w:tc>
        <w:tc>
          <w:tcPr>
            <w:tcW w:w="1688" w:type="dxa"/>
            <w:vAlign w:val="center"/>
          </w:tcPr>
          <w:p w14:paraId="33CB1830">
            <w:pPr>
              <w:adjustRightInd w:val="0"/>
              <w:snapToGrid w:val="0"/>
              <w:jc w:val="center"/>
              <w:rPr>
                <w:color w:val="auto"/>
                <w:sz w:val="24"/>
                <w:highlight w:val="none"/>
              </w:rPr>
            </w:pPr>
          </w:p>
        </w:tc>
        <w:tc>
          <w:tcPr>
            <w:tcW w:w="1925" w:type="dxa"/>
            <w:vAlign w:val="center"/>
          </w:tcPr>
          <w:p w14:paraId="6215A3C7">
            <w:pPr>
              <w:adjustRightInd w:val="0"/>
              <w:snapToGrid w:val="0"/>
              <w:jc w:val="center"/>
              <w:rPr>
                <w:color w:val="auto"/>
                <w:sz w:val="24"/>
                <w:highlight w:val="none"/>
              </w:rPr>
            </w:pPr>
          </w:p>
        </w:tc>
        <w:tc>
          <w:tcPr>
            <w:tcW w:w="1045" w:type="dxa"/>
            <w:vAlign w:val="center"/>
          </w:tcPr>
          <w:p w14:paraId="38FF9BC6">
            <w:pPr>
              <w:adjustRightInd w:val="0"/>
              <w:snapToGrid w:val="0"/>
              <w:jc w:val="center"/>
              <w:rPr>
                <w:color w:val="auto"/>
                <w:sz w:val="24"/>
                <w:highlight w:val="none"/>
              </w:rPr>
            </w:pPr>
          </w:p>
        </w:tc>
      </w:tr>
      <w:tr w14:paraId="21AA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D175720">
            <w:pPr>
              <w:adjustRightInd w:val="0"/>
              <w:snapToGrid w:val="0"/>
              <w:jc w:val="center"/>
              <w:rPr>
                <w:color w:val="auto"/>
                <w:sz w:val="24"/>
                <w:highlight w:val="none"/>
              </w:rPr>
            </w:pPr>
          </w:p>
        </w:tc>
        <w:tc>
          <w:tcPr>
            <w:tcW w:w="1646" w:type="dxa"/>
            <w:vAlign w:val="center"/>
          </w:tcPr>
          <w:p w14:paraId="2856A8D7">
            <w:pPr>
              <w:adjustRightInd w:val="0"/>
              <w:snapToGrid w:val="0"/>
              <w:jc w:val="center"/>
              <w:rPr>
                <w:color w:val="auto"/>
                <w:sz w:val="24"/>
                <w:highlight w:val="none"/>
              </w:rPr>
            </w:pPr>
          </w:p>
        </w:tc>
        <w:tc>
          <w:tcPr>
            <w:tcW w:w="1688" w:type="dxa"/>
            <w:vAlign w:val="center"/>
          </w:tcPr>
          <w:p w14:paraId="5CE22DF7">
            <w:pPr>
              <w:adjustRightInd w:val="0"/>
              <w:snapToGrid w:val="0"/>
              <w:jc w:val="center"/>
              <w:rPr>
                <w:color w:val="auto"/>
                <w:sz w:val="24"/>
                <w:highlight w:val="none"/>
              </w:rPr>
            </w:pPr>
          </w:p>
        </w:tc>
        <w:tc>
          <w:tcPr>
            <w:tcW w:w="1688" w:type="dxa"/>
            <w:vAlign w:val="center"/>
          </w:tcPr>
          <w:p w14:paraId="745CCA85">
            <w:pPr>
              <w:adjustRightInd w:val="0"/>
              <w:snapToGrid w:val="0"/>
              <w:jc w:val="center"/>
              <w:rPr>
                <w:color w:val="auto"/>
                <w:sz w:val="24"/>
                <w:highlight w:val="none"/>
              </w:rPr>
            </w:pPr>
          </w:p>
        </w:tc>
        <w:tc>
          <w:tcPr>
            <w:tcW w:w="1925" w:type="dxa"/>
            <w:vAlign w:val="center"/>
          </w:tcPr>
          <w:p w14:paraId="3A757F9C">
            <w:pPr>
              <w:adjustRightInd w:val="0"/>
              <w:snapToGrid w:val="0"/>
              <w:jc w:val="center"/>
              <w:rPr>
                <w:color w:val="auto"/>
                <w:sz w:val="24"/>
                <w:highlight w:val="none"/>
              </w:rPr>
            </w:pPr>
          </w:p>
        </w:tc>
        <w:tc>
          <w:tcPr>
            <w:tcW w:w="1045" w:type="dxa"/>
            <w:vAlign w:val="center"/>
          </w:tcPr>
          <w:p w14:paraId="47751814">
            <w:pPr>
              <w:adjustRightInd w:val="0"/>
              <w:snapToGrid w:val="0"/>
              <w:jc w:val="center"/>
              <w:rPr>
                <w:color w:val="auto"/>
                <w:sz w:val="24"/>
                <w:highlight w:val="none"/>
              </w:rPr>
            </w:pPr>
          </w:p>
        </w:tc>
      </w:tr>
      <w:tr w14:paraId="513C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ED75BF8">
            <w:pPr>
              <w:adjustRightInd w:val="0"/>
              <w:snapToGrid w:val="0"/>
              <w:jc w:val="center"/>
              <w:rPr>
                <w:color w:val="auto"/>
                <w:sz w:val="24"/>
                <w:highlight w:val="none"/>
              </w:rPr>
            </w:pPr>
          </w:p>
        </w:tc>
        <w:tc>
          <w:tcPr>
            <w:tcW w:w="1646" w:type="dxa"/>
            <w:vAlign w:val="center"/>
          </w:tcPr>
          <w:p w14:paraId="00846817">
            <w:pPr>
              <w:adjustRightInd w:val="0"/>
              <w:snapToGrid w:val="0"/>
              <w:jc w:val="center"/>
              <w:rPr>
                <w:color w:val="auto"/>
                <w:sz w:val="24"/>
                <w:highlight w:val="none"/>
              </w:rPr>
            </w:pPr>
          </w:p>
        </w:tc>
        <w:tc>
          <w:tcPr>
            <w:tcW w:w="1688" w:type="dxa"/>
            <w:vAlign w:val="center"/>
          </w:tcPr>
          <w:p w14:paraId="5A089B93">
            <w:pPr>
              <w:adjustRightInd w:val="0"/>
              <w:snapToGrid w:val="0"/>
              <w:jc w:val="center"/>
              <w:rPr>
                <w:color w:val="auto"/>
                <w:sz w:val="24"/>
                <w:highlight w:val="none"/>
              </w:rPr>
            </w:pPr>
          </w:p>
        </w:tc>
        <w:tc>
          <w:tcPr>
            <w:tcW w:w="1688" w:type="dxa"/>
            <w:vAlign w:val="center"/>
          </w:tcPr>
          <w:p w14:paraId="52882425">
            <w:pPr>
              <w:adjustRightInd w:val="0"/>
              <w:snapToGrid w:val="0"/>
              <w:jc w:val="center"/>
              <w:rPr>
                <w:color w:val="auto"/>
                <w:sz w:val="24"/>
                <w:highlight w:val="none"/>
              </w:rPr>
            </w:pPr>
          </w:p>
        </w:tc>
        <w:tc>
          <w:tcPr>
            <w:tcW w:w="1925" w:type="dxa"/>
            <w:vAlign w:val="center"/>
          </w:tcPr>
          <w:p w14:paraId="6DA3C051">
            <w:pPr>
              <w:adjustRightInd w:val="0"/>
              <w:snapToGrid w:val="0"/>
              <w:jc w:val="center"/>
              <w:rPr>
                <w:color w:val="auto"/>
                <w:sz w:val="24"/>
                <w:highlight w:val="none"/>
              </w:rPr>
            </w:pPr>
          </w:p>
        </w:tc>
        <w:tc>
          <w:tcPr>
            <w:tcW w:w="1045" w:type="dxa"/>
            <w:vAlign w:val="center"/>
          </w:tcPr>
          <w:p w14:paraId="5037E4B1">
            <w:pPr>
              <w:adjustRightInd w:val="0"/>
              <w:snapToGrid w:val="0"/>
              <w:jc w:val="center"/>
              <w:rPr>
                <w:color w:val="auto"/>
                <w:sz w:val="24"/>
                <w:highlight w:val="none"/>
              </w:rPr>
            </w:pPr>
          </w:p>
        </w:tc>
      </w:tr>
      <w:bookmarkEnd w:id="949"/>
    </w:tbl>
    <w:p w14:paraId="219041A0">
      <w:pPr>
        <w:tabs>
          <w:tab w:val="left" w:pos="1800"/>
          <w:tab w:val="left" w:pos="5580"/>
        </w:tabs>
        <w:jc w:val="left"/>
        <w:rPr>
          <w:color w:val="auto"/>
          <w:sz w:val="24"/>
          <w:highlight w:val="none"/>
        </w:rPr>
      </w:pPr>
    </w:p>
    <w:p w14:paraId="4165D6F8">
      <w:pPr>
        <w:tabs>
          <w:tab w:val="left" w:pos="1800"/>
          <w:tab w:val="left" w:pos="5580"/>
        </w:tabs>
        <w:jc w:val="left"/>
        <w:rPr>
          <w:color w:val="auto"/>
          <w:sz w:val="24"/>
          <w:highlight w:val="none"/>
        </w:rPr>
      </w:pPr>
      <w:r>
        <w:rPr>
          <w:color w:val="auto"/>
          <w:sz w:val="24"/>
          <w:highlight w:val="none"/>
        </w:rPr>
        <w:t>注：</w:t>
      </w:r>
      <w:r>
        <w:rPr>
          <w:rFonts w:hint="eastAsia"/>
          <w:color w:val="auto"/>
          <w:sz w:val="24"/>
          <w:highlight w:val="none"/>
          <w:lang w:eastAsia="zh-CN"/>
        </w:rPr>
        <w:t>“</w:t>
      </w:r>
      <w:r>
        <w:rPr>
          <w:color w:val="auto"/>
          <w:sz w:val="24"/>
          <w:highlight w:val="none"/>
        </w:rPr>
        <w:t>偏离情况</w:t>
      </w:r>
      <w:r>
        <w:rPr>
          <w:rFonts w:hint="eastAsia"/>
          <w:color w:val="auto"/>
          <w:sz w:val="24"/>
          <w:highlight w:val="none"/>
          <w:lang w:eastAsia="zh-CN"/>
        </w:rPr>
        <w:t>”</w:t>
      </w:r>
      <w:r>
        <w:rPr>
          <w:color w:val="auto"/>
          <w:sz w:val="24"/>
          <w:highlight w:val="none"/>
        </w:rPr>
        <w:t>列应</w:t>
      </w:r>
      <w:r>
        <w:rPr>
          <w:color w:val="auto"/>
          <w:sz w:val="24"/>
          <w:highlight w:val="none"/>
        </w:rPr>
        <w:t>据实</w:t>
      </w:r>
      <w:r>
        <w:rPr>
          <w:color w:val="auto"/>
          <w:sz w:val="24"/>
          <w:highlight w:val="none"/>
        </w:rPr>
        <w:t>填写</w:t>
      </w:r>
      <w:r>
        <w:rPr>
          <w:rFonts w:hint="eastAsia"/>
          <w:color w:val="auto"/>
          <w:sz w:val="24"/>
          <w:highlight w:val="none"/>
          <w:lang w:eastAsia="zh-CN"/>
        </w:rPr>
        <w:t>“</w:t>
      </w:r>
      <w:r>
        <w:rPr>
          <w:color w:val="auto"/>
          <w:sz w:val="24"/>
          <w:highlight w:val="none"/>
        </w:rPr>
        <w:t>正偏离</w:t>
      </w:r>
      <w:r>
        <w:rPr>
          <w:rFonts w:hint="eastAsia"/>
          <w:color w:val="auto"/>
          <w:sz w:val="24"/>
          <w:highlight w:val="none"/>
          <w:lang w:eastAsia="zh-CN"/>
        </w:rPr>
        <w:t>”</w:t>
      </w:r>
      <w:r>
        <w:rPr>
          <w:color w:val="auto"/>
          <w:sz w:val="24"/>
          <w:highlight w:val="none"/>
        </w:rPr>
        <w:t>或</w:t>
      </w:r>
      <w:r>
        <w:rPr>
          <w:rFonts w:hint="eastAsia"/>
          <w:color w:val="auto"/>
          <w:sz w:val="24"/>
          <w:highlight w:val="none"/>
          <w:lang w:eastAsia="zh-CN"/>
        </w:rPr>
        <w:t>“</w:t>
      </w:r>
      <w:r>
        <w:rPr>
          <w:color w:val="auto"/>
          <w:sz w:val="24"/>
          <w:highlight w:val="none"/>
        </w:rPr>
        <w:t>负偏离</w:t>
      </w:r>
      <w:r>
        <w:rPr>
          <w:rFonts w:hint="eastAsia"/>
          <w:color w:val="auto"/>
          <w:sz w:val="24"/>
          <w:highlight w:val="none"/>
          <w:lang w:eastAsia="zh-CN"/>
        </w:rPr>
        <w:t>”</w:t>
      </w:r>
      <w:r>
        <w:rPr>
          <w:color w:val="auto"/>
          <w:sz w:val="24"/>
          <w:highlight w:val="none"/>
        </w:rPr>
        <w:t>。</w:t>
      </w:r>
    </w:p>
    <w:p w14:paraId="013A63F4">
      <w:pPr>
        <w:spacing w:line="360" w:lineRule="auto"/>
        <w:rPr>
          <w:color w:val="auto"/>
          <w:sz w:val="24"/>
          <w:szCs w:val="20"/>
          <w:highlight w:val="none"/>
        </w:rPr>
      </w:pPr>
    </w:p>
    <w:p w14:paraId="7ABB528B">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56027C82">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4C8D1549">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8CFFE60">
      <w:pPr>
        <w:numPr>
          <w:ilvl w:val="0"/>
          <w:numId w:val="42"/>
        </w:numPr>
        <w:tabs>
          <w:tab w:val="left" w:pos="360"/>
        </w:tabs>
        <w:snapToGrid w:val="0"/>
        <w:spacing w:line="360" w:lineRule="auto"/>
        <w:outlineLvl w:val="1"/>
        <w:rPr>
          <w:color w:val="auto"/>
          <w:sz w:val="24"/>
          <w:szCs w:val="20"/>
          <w:highlight w:val="none"/>
        </w:rPr>
      </w:pPr>
      <w:r>
        <w:rPr>
          <w:color w:val="auto"/>
          <w:sz w:val="24"/>
          <w:szCs w:val="20"/>
          <w:highlight w:val="none"/>
        </w:rPr>
        <w:br w:type="page"/>
      </w:r>
      <w:bookmarkEnd w:id="936"/>
      <w:bookmarkEnd w:id="937"/>
      <w:bookmarkEnd w:id="938"/>
      <w:bookmarkEnd w:id="939"/>
      <w:bookmarkEnd w:id="940"/>
      <w:bookmarkEnd w:id="941"/>
      <w:bookmarkEnd w:id="942"/>
      <w:bookmarkEnd w:id="943"/>
      <w:bookmarkEnd w:id="944"/>
      <w:bookmarkEnd w:id="945"/>
      <w:bookmarkEnd w:id="946"/>
      <w:bookmarkEnd w:id="947"/>
      <w:bookmarkEnd w:id="948"/>
      <w:r>
        <w:rPr>
          <w:color w:val="auto"/>
          <w:sz w:val="24"/>
          <w:highlight w:val="none"/>
        </w:rPr>
        <w:t>采购需求偏离表（实质性格式）</w:t>
      </w:r>
    </w:p>
    <w:p w14:paraId="7EC6BB8B">
      <w:pPr>
        <w:autoSpaceDE w:val="0"/>
        <w:autoSpaceDN w:val="0"/>
        <w:adjustRightInd w:val="0"/>
        <w:spacing w:line="360" w:lineRule="auto"/>
        <w:jc w:val="center"/>
        <w:rPr>
          <w:b/>
          <w:color w:val="auto"/>
          <w:sz w:val="36"/>
          <w:szCs w:val="36"/>
          <w:highlight w:val="none"/>
        </w:rPr>
      </w:pPr>
      <w:r>
        <w:rPr>
          <w:b/>
          <w:color w:val="auto"/>
          <w:sz w:val="36"/>
          <w:szCs w:val="36"/>
          <w:highlight w:val="none"/>
        </w:rPr>
        <w:t>采购需求偏离表</w:t>
      </w:r>
    </w:p>
    <w:p w14:paraId="0004E320">
      <w:pPr>
        <w:tabs>
          <w:tab w:val="left" w:pos="1800"/>
          <w:tab w:val="left" w:pos="5580"/>
        </w:tabs>
        <w:spacing w:line="360" w:lineRule="auto"/>
        <w:ind w:firstLine="360" w:firstLineChars="150"/>
        <w:jc w:val="left"/>
        <w:rPr>
          <w:color w:val="auto"/>
          <w:sz w:val="24"/>
          <w:highlight w:val="none"/>
          <w:u w:val="single"/>
        </w:rPr>
      </w:pPr>
      <w:r>
        <w:rPr>
          <w:color w:val="auto"/>
          <w:sz w:val="24"/>
          <w:highlight w:val="none"/>
        </w:rPr>
        <w:t>项目编号：_____________________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F7A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DC71AB4">
            <w:pPr>
              <w:adjustRightInd w:val="0"/>
              <w:snapToGrid w:val="0"/>
              <w:jc w:val="center"/>
              <w:rPr>
                <w:color w:val="auto"/>
                <w:sz w:val="24"/>
                <w:highlight w:val="none"/>
              </w:rPr>
            </w:pPr>
            <w:r>
              <w:rPr>
                <w:color w:val="auto"/>
                <w:sz w:val="24"/>
                <w:highlight w:val="none"/>
              </w:rPr>
              <w:t>序号</w:t>
            </w:r>
          </w:p>
        </w:tc>
        <w:tc>
          <w:tcPr>
            <w:tcW w:w="1482" w:type="dxa"/>
            <w:vAlign w:val="center"/>
          </w:tcPr>
          <w:p w14:paraId="15AD97FE">
            <w:pPr>
              <w:adjustRightInd w:val="0"/>
              <w:snapToGrid w:val="0"/>
              <w:jc w:val="center"/>
              <w:rPr>
                <w:rFonts w:hint="eastAsia" w:eastAsia="宋体"/>
                <w:color w:val="auto"/>
                <w:sz w:val="24"/>
                <w:highlight w:val="none"/>
                <w:lang w:eastAsia="zh-CN"/>
              </w:rPr>
            </w:pPr>
            <w:r>
              <w:rPr>
                <w:color w:val="auto"/>
                <w:sz w:val="24"/>
                <w:highlight w:val="none"/>
              </w:rPr>
              <w:t>招标文件条目号</w:t>
            </w:r>
            <w:r>
              <w:rPr>
                <w:rFonts w:hint="eastAsia"/>
                <w:color w:val="auto"/>
                <w:sz w:val="24"/>
                <w:highlight w:val="none"/>
                <w:lang w:eastAsia="zh-CN"/>
              </w:rPr>
              <w:t>（</w:t>
            </w:r>
            <w:r>
              <w:rPr>
                <w:color w:val="auto"/>
                <w:sz w:val="24"/>
                <w:highlight w:val="none"/>
              </w:rPr>
              <w:t>页码</w:t>
            </w:r>
            <w:r>
              <w:rPr>
                <w:rFonts w:hint="eastAsia"/>
                <w:color w:val="auto"/>
                <w:sz w:val="24"/>
                <w:highlight w:val="none"/>
                <w:lang w:eastAsia="zh-CN"/>
              </w:rPr>
              <w:t>）</w:t>
            </w:r>
          </w:p>
        </w:tc>
        <w:tc>
          <w:tcPr>
            <w:tcW w:w="2384" w:type="dxa"/>
            <w:vAlign w:val="center"/>
          </w:tcPr>
          <w:p w14:paraId="71EEA998">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687821E2">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026955F2">
            <w:pPr>
              <w:adjustRightInd w:val="0"/>
              <w:snapToGrid w:val="0"/>
              <w:jc w:val="center"/>
              <w:rPr>
                <w:color w:val="auto"/>
                <w:sz w:val="24"/>
                <w:highlight w:val="none"/>
              </w:rPr>
            </w:pPr>
            <w:r>
              <w:rPr>
                <w:color w:val="auto"/>
                <w:sz w:val="24"/>
                <w:highlight w:val="none"/>
              </w:rPr>
              <w:t>偏离情况</w:t>
            </w:r>
          </w:p>
        </w:tc>
        <w:tc>
          <w:tcPr>
            <w:tcW w:w="1009" w:type="dxa"/>
            <w:vAlign w:val="center"/>
          </w:tcPr>
          <w:p w14:paraId="4F48D63D">
            <w:pPr>
              <w:adjustRightInd w:val="0"/>
              <w:snapToGrid w:val="0"/>
              <w:jc w:val="center"/>
              <w:rPr>
                <w:color w:val="auto"/>
                <w:sz w:val="24"/>
                <w:highlight w:val="none"/>
              </w:rPr>
            </w:pPr>
            <w:r>
              <w:rPr>
                <w:color w:val="auto"/>
                <w:sz w:val="24"/>
                <w:highlight w:val="none"/>
              </w:rPr>
              <w:t>说明</w:t>
            </w:r>
          </w:p>
        </w:tc>
      </w:tr>
      <w:tr w14:paraId="6FDD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513458D">
            <w:pPr>
              <w:adjustRightInd w:val="0"/>
              <w:snapToGrid w:val="0"/>
              <w:jc w:val="center"/>
              <w:rPr>
                <w:color w:val="auto"/>
                <w:sz w:val="24"/>
                <w:highlight w:val="none"/>
              </w:rPr>
            </w:pPr>
          </w:p>
        </w:tc>
        <w:tc>
          <w:tcPr>
            <w:tcW w:w="1482" w:type="dxa"/>
            <w:vAlign w:val="center"/>
          </w:tcPr>
          <w:p w14:paraId="5D705965">
            <w:pPr>
              <w:adjustRightInd w:val="0"/>
              <w:snapToGrid w:val="0"/>
              <w:jc w:val="center"/>
              <w:rPr>
                <w:color w:val="auto"/>
                <w:sz w:val="24"/>
                <w:highlight w:val="none"/>
              </w:rPr>
            </w:pPr>
          </w:p>
        </w:tc>
        <w:tc>
          <w:tcPr>
            <w:tcW w:w="2384" w:type="dxa"/>
            <w:vAlign w:val="center"/>
          </w:tcPr>
          <w:p w14:paraId="1A0FFA47">
            <w:pPr>
              <w:adjustRightInd w:val="0"/>
              <w:snapToGrid w:val="0"/>
              <w:jc w:val="center"/>
              <w:rPr>
                <w:color w:val="auto"/>
                <w:sz w:val="24"/>
                <w:highlight w:val="none"/>
              </w:rPr>
            </w:pPr>
          </w:p>
        </w:tc>
        <w:tc>
          <w:tcPr>
            <w:tcW w:w="2126" w:type="dxa"/>
            <w:vAlign w:val="center"/>
          </w:tcPr>
          <w:p w14:paraId="2B392DF6">
            <w:pPr>
              <w:adjustRightInd w:val="0"/>
              <w:snapToGrid w:val="0"/>
              <w:jc w:val="center"/>
              <w:rPr>
                <w:color w:val="auto"/>
                <w:sz w:val="24"/>
                <w:highlight w:val="none"/>
              </w:rPr>
            </w:pPr>
          </w:p>
        </w:tc>
        <w:tc>
          <w:tcPr>
            <w:tcW w:w="1875" w:type="dxa"/>
            <w:vAlign w:val="center"/>
          </w:tcPr>
          <w:p w14:paraId="1259362C">
            <w:pPr>
              <w:adjustRightInd w:val="0"/>
              <w:snapToGrid w:val="0"/>
              <w:jc w:val="center"/>
              <w:rPr>
                <w:color w:val="auto"/>
                <w:sz w:val="24"/>
                <w:highlight w:val="none"/>
              </w:rPr>
            </w:pPr>
          </w:p>
        </w:tc>
        <w:tc>
          <w:tcPr>
            <w:tcW w:w="1009" w:type="dxa"/>
            <w:vAlign w:val="center"/>
          </w:tcPr>
          <w:p w14:paraId="02C027C8">
            <w:pPr>
              <w:adjustRightInd w:val="0"/>
              <w:snapToGrid w:val="0"/>
              <w:jc w:val="center"/>
              <w:rPr>
                <w:color w:val="auto"/>
                <w:sz w:val="24"/>
                <w:highlight w:val="none"/>
              </w:rPr>
            </w:pPr>
          </w:p>
        </w:tc>
      </w:tr>
      <w:tr w14:paraId="2BCA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ABA691">
            <w:pPr>
              <w:adjustRightInd w:val="0"/>
              <w:snapToGrid w:val="0"/>
              <w:jc w:val="center"/>
              <w:rPr>
                <w:color w:val="auto"/>
                <w:sz w:val="24"/>
                <w:highlight w:val="none"/>
              </w:rPr>
            </w:pPr>
          </w:p>
        </w:tc>
        <w:tc>
          <w:tcPr>
            <w:tcW w:w="1482" w:type="dxa"/>
            <w:vAlign w:val="center"/>
          </w:tcPr>
          <w:p w14:paraId="6A015E65">
            <w:pPr>
              <w:adjustRightInd w:val="0"/>
              <w:snapToGrid w:val="0"/>
              <w:jc w:val="center"/>
              <w:rPr>
                <w:color w:val="auto"/>
                <w:sz w:val="24"/>
                <w:highlight w:val="none"/>
              </w:rPr>
            </w:pPr>
          </w:p>
        </w:tc>
        <w:tc>
          <w:tcPr>
            <w:tcW w:w="2384" w:type="dxa"/>
            <w:vAlign w:val="center"/>
          </w:tcPr>
          <w:p w14:paraId="66E8FB07">
            <w:pPr>
              <w:adjustRightInd w:val="0"/>
              <w:snapToGrid w:val="0"/>
              <w:jc w:val="center"/>
              <w:rPr>
                <w:color w:val="auto"/>
                <w:sz w:val="24"/>
                <w:highlight w:val="none"/>
              </w:rPr>
            </w:pPr>
          </w:p>
        </w:tc>
        <w:tc>
          <w:tcPr>
            <w:tcW w:w="2126" w:type="dxa"/>
            <w:vAlign w:val="center"/>
          </w:tcPr>
          <w:p w14:paraId="3EA6E1B8">
            <w:pPr>
              <w:adjustRightInd w:val="0"/>
              <w:snapToGrid w:val="0"/>
              <w:jc w:val="center"/>
              <w:rPr>
                <w:color w:val="auto"/>
                <w:sz w:val="24"/>
                <w:highlight w:val="none"/>
              </w:rPr>
            </w:pPr>
          </w:p>
        </w:tc>
        <w:tc>
          <w:tcPr>
            <w:tcW w:w="1875" w:type="dxa"/>
            <w:vAlign w:val="center"/>
          </w:tcPr>
          <w:p w14:paraId="7D40BE1F">
            <w:pPr>
              <w:adjustRightInd w:val="0"/>
              <w:snapToGrid w:val="0"/>
              <w:jc w:val="center"/>
              <w:rPr>
                <w:color w:val="auto"/>
                <w:sz w:val="24"/>
                <w:highlight w:val="none"/>
              </w:rPr>
            </w:pPr>
          </w:p>
        </w:tc>
        <w:tc>
          <w:tcPr>
            <w:tcW w:w="1009" w:type="dxa"/>
            <w:vAlign w:val="center"/>
          </w:tcPr>
          <w:p w14:paraId="18404DE5">
            <w:pPr>
              <w:adjustRightInd w:val="0"/>
              <w:snapToGrid w:val="0"/>
              <w:jc w:val="center"/>
              <w:rPr>
                <w:color w:val="auto"/>
                <w:sz w:val="24"/>
                <w:highlight w:val="none"/>
              </w:rPr>
            </w:pPr>
          </w:p>
        </w:tc>
      </w:tr>
      <w:tr w14:paraId="03C4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1BFCA79">
            <w:pPr>
              <w:adjustRightInd w:val="0"/>
              <w:snapToGrid w:val="0"/>
              <w:jc w:val="center"/>
              <w:rPr>
                <w:color w:val="auto"/>
                <w:sz w:val="24"/>
                <w:highlight w:val="none"/>
              </w:rPr>
            </w:pPr>
          </w:p>
        </w:tc>
        <w:tc>
          <w:tcPr>
            <w:tcW w:w="1482" w:type="dxa"/>
            <w:vAlign w:val="center"/>
          </w:tcPr>
          <w:p w14:paraId="74A14501">
            <w:pPr>
              <w:adjustRightInd w:val="0"/>
              <w:snapToGrid w:val="0"/>
              <w:jc w:val="center"/>
              <w:rPr>
                <w:color w:val="auto"/>
                <w:sz w:val="24"/>
                <w:highlight w:val="none"/>
              </w:rPr>
            </w:pPr>
          </w:p>
        </w:tc>
        <w:tc>
          <w:tcPr>
            <w:tcW w:w="2384" w:type="dxa"/>
            <w:vAlign w:val="center"/>
          </w:tcPr>
          <w:p w14:paraId="329B7C30">
            <w:pPr>
              <w:adjustRightInd w:val="0"/>
              <w:snapToGrid w:val="0"/>
              <w:jc w:val="center"/>
              <w:rPr>
                <w:color w:val="auto"/>
                <w:sz w:val="24"/>
                <w:highlight w:val="none"/>
              </w:rPr>
            </w:pPr>
          </w:p>
        </w:tc>
        <w:tc>
          <w:tcPr>
            <w:tcW w:w="2126" w:type="dxa"/>
            <w:vAlign w:val="center"/>
          </w:tcPr>
          <w:p w14:paraId="60B4C62E">
            <w:pPr>
              <w:adjustRightInd w:val="0"/>
              <w:snapToGrid w:val="0"/>
              <w:jc w:val="center"/>
              <w:rPr>
                <w:color w:val="auto"/>
                <w:sz w:val="24"/>
                <w:highlight w:val="none"/>
              </w:rPr>
            </w:pPr>
          </w:p>
        </w:tc>
        <w:tc>
          <w:tcPr>
            <w:tcW w:w="1875" w:type="dxa"/>
            <w:vAlign w:val="center"/>
          </w:tcPr>
          <w:p w14:paraId="57C2437E">
            <w:pPr>
              <w:adjustRightInd w:val="0"/>
              <w:snapToGrid w:val="0"/>
              <w:jc w:val="center"/>
              <w:rPr>
                <w:color w:val="auto"/>
                <w:sz w:val="24"/>
                <w:highlight w:val="none"/>
              </w:rPr>
            </w:pPr>
          </w:p>
        </w:tc>
        <w:tc>
          <w:tcPr>
            <w:tcW w:w="1009" w:type="dxa"/>
            <w:vAlign w:val="center"/>
          </w:tcPr>
          <w:p w14:paraId="0C6FC0C2">
            <w:pPr>
              <w:adjustRightInd w:val="0"/>
              <w:snapToGrid w:val="0"/>
              <w:jc w:val="center"/>
              <w:rPr>
                <w:color w:val="auto"/>
                <w:sz w:val="24"/>
                <w:highlight w:val="none"/>
              </w:rPr>
            </w:pPr>
          </w:p>
        </w:tc>
      </w:tr>
      <w:tr w14:paraId="58B8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88BD351">
            <w:pPr>
              <w:adjustRightInd w:val="0"/>
              <w:snapToGrid w:val="0"/>
              <w:jc w:val="center"/>
              <w:rPr>
                <w:color w:val="auto"/>
                <w:sz w:val="24"/>
                <w:highlight w:val="none"/>
              </w:rPr>
            </w:pPr>
          </w:p>
        </w:tc>
        <w:tc>
          <w:tcPr>
            <w:tcW w:w="1482" w:type="dxa"/>
            <w:vAlign w:val="center"/>
          </w:tcPr>
          <w:p w14:paraId="5938C7A8">
            <w:pPr>
              <w:adjustRightInd w:val="0"/>
              <w:snapToGrid w:val="0"/>
              <w:jc w:val="center"/>
              <w:rPr>
                <w:color w:val="auto"/>
                <w:sz w:val="24"/>
                <w:highlight w:val="none"/>
              </w:rPr>
            </w:pPr>
          </w:p>
        </w:tc>
        <w:tc>
          <w:tcPr>
            <w:tcW w:w="2384" w:type="dxa"/>
            <w:vAlign w:val="center"/>
          </w:tcPr>
          <w:p w14:paraId="6B51E71E">
            <w:pPr>
              <w:adjustRightInd w:val="0"/>
              <w:snapToGrid w:val="0"/>
              <w:jc w:val="center"/>
              <w:rPr>
                <w:color w:val="auto"/>
                <w:sz w:val="24"/>
                <w:highlight w:val="none"/>
              </w:rPr>
            </w:pPr>
          </w:p>
        </w:tc>
        <w:tc>
          <w:tcPr>
            <w:tcW w:w="2126" w:type="dxa"/>
            <w:vAlign w:val="center"/>
          </w:tcPr>
          <w:p w14:paraId="6F4C8B7D">
            <w:pPr>
              <w:adjustRightInd w:val="0"/>
              <w:snapToGrid w:val="0"/>
              <w:jc w:val="center"/>
              <w:rPr>
                <w:color w:val="auto"/>
                <w:sz w:val="24"/>
                <w:highlight w:val="none"/>
              </w:rPr>
            </w:pPr>
          </w:p>
        </w:tc>
        <w:tc>
          <w:tcPr>
            <w:tcW w:w="1875" w:type="dxa"/>
            <w:vAlign w:val="center"/>
          </w:tcPr>
          <w:p w14:paraId="44FC6BF0">
            <w:pPr>
              <w:adjustRightInd w:val="0"/>
              <w:snapToGrid w:val="0"/>
              <w:jc w:val="center"/>
              <w:rPr>
                <w:color w:val="auto"/>
                <w:sz w:val="24"/>
                <w:highlight w:val="none"/>
              </w:rPr>
            </w:pPr>
          </w:p>
        </w:tc>
        <w:tc>
          <w:tcPr>
            <w:tcW w:w="1009" w:type="dxa"/>
            <w:vAlign w:val="center"/>
          </w:tcPr>
          <w:p w14:paraId="6CEC9CE0">
            <w:pPr>
              <w:adjustRightInd w:val="0"/>
              <w:snapToGrid w:val="0"/>
              <w:jc w:val="center"/>
              <w:rPr>
                <w:color w:val="auto"/>
                <w:sz w:val="24"/>
                <w:highlight w:val="none"/>
              </w:rPr>
            </w:pPr>
          </w:p>
        </w:tc>
      </w:tr>
      <w:tr w14:paraId="4F90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A1189E">
            <w:pPr>
              <w:adjustRightInd w:val="0"/>
              <w:snapToGrid w:val="0"/>
              <w:jc w:val="center"/>
              <w:rPr>
                <w:color w:val="auto"/>
                <w:sz w:val="24"/>
                <w:highlight w:val="none"/>
              </w:rPr>
            </w:pPr>
          </w:p>
        </w:tc>
        <w:tc>
          <w:tcPr>
            <w:tcW w:w="1482" w:type="dxa"/>
            <w:vAlign w:val="center"/>
          </w:tcPr>
          <w:p w14:paraId="1D45C1AF">
            <w:pPr>
              <w:adjustRightInd w:val="0"/>
              <w:snapToGrid w:val="0"/>
              <w:jc w:val="center"/>
              <w:rPr>
                <w:color w:val="auto"/>
                <w:sz w:val="24"/>
                <w:highlight w:val="none"/>
              </w:rPr>
            </w:pPr>
          </w:p>
        </w:tc>
        <w:tc>
          <w:tcPr>
            <w:tcW w:w="2384" w:type="dxa"/>
            <w:vAlign w:val="center"/>
          </w:tcPr>
          <w:p w14:paraId="7CA4E71B">
            <w:pPr>
              <w:adjustRightInd w:val="0"/>
              <w:snapToGrid w:val="0"/>
              <w:jc w:val="center"/>
              <w:rPr>
                <w:color w:val="auto"/>
                <w:sz w:val="24"/>
                <w:highlight w:val="none"/>
              </w:rPr>
            </w:pPr>
          </w:p>
        </w:tc>
        <w:tc>
          <w:tcPr>
            <w:tcW w:w="2126" w:type="dxa"/>
            <w:vAlign w:val="center"/>
          </w:tcPr>
          <w:p w14:paraId="41F45F47">
            <w:pPr>
              <w:adjustRightInd w:val="0"/>
              <w:snapToGrid w:val="0"/>
              <w:jc w:val="center"/>
              <w:rPr>
                <w:color w:val="auto"/>
                <w:sz w:val="24"/>
                <w:highlight w:val="none"/>
              </w:rPr>
            </w:pPr>
          </w:p>
        </w:tc>
        <w:tc>
          <w:tcPr>
            <w:tcW w:w="1875" w:type="dxa"/>
            <w:vAlign w:val="center"/>
          </w:tcPr>
          <w:p w14:paraId="0888AF1E">
            <w:pPr>
              <w:adjustRightInd w:val="0"/>
              <w:snapToGrid w:val="0"/>
              <w:jc w:val="center"/>
              <w:rPr>
                <w:color w:val="auto"/>
                <w:sz w:val="24"/>
                <w:highlight w:val="none"/>
              </w:rPr>
            </w:pPr>
          </w:p>
        </w:tc>
        <w:tc>
          <w:tcPr>
            <w:tcW w:w="1009" w:type="dxa"/>
            <w:vAlign w:val="center"/>
          </w:tcPr>
          <w:p w14:paraId="0A6A98A8">
            <w:pPr>
              <w:adjustRightInd w:val="0"/>
              <w:snapToGrid w:val="0"/>
              <w:jc w:val="center"/>
              <w:rPr>
                <w:color w:val="auto"/>
                <w:sz w:val="24"/>
                <w:highlight w:val="none"/>
              </w:rPr>
            </w:pPr>
          </w:p>
        </w:tc>
      </w:tr>
      <w:tr w14:paraId="7B57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333EFBF">
            <w:pPr>
              <w:adjustRightInd w:val="0"/>
              <w:snapToGrid w:val="0"/>
              <w:jc w:val="center"/>
              <w:rPr>
                <w:color w:val="auto"/>
                <w:sz w:val="24"/>
                <w:highlight w:val="none"/>
              </w:rPr>
            </w:pPr>
          </w:p>
        </w:tc>
        <w:tc>
          <w:tcPr>
            <w:tcW w:w="1482" w:type="dxa"/>
            <w:vAlign w:val="center"/>
          </w:tcPr>
          <w:p w14:paraId="3C65151D">
            <w:pPr>
              <w:adjustRightInd w:val="0"/>
              <w:snapToGrid w:val="0"/>
              <w:jc w:val="center"/>
              <w:rPr>
                <w:color w:val="auto"/>
                <w:sz w:val="24"/>
                <w:highlight w:val="none"/>
              </w:rPr>
            </w:pPr>
          </w:p>
        </w:tc>
        <w:tc>
          <w:tcPr>
            <w:tcW w:w="2384" w:type="dxa"/>
            <w:vAlign w:val="center"/>
          </w:tcPr>
          <w:p w14:paraId="19D02D74">
            <w:pPr>
              <w:adjustRightInd w:val="0"/>
              <w:snapToGrid w:val="0"/>
              <w:jc w:val="center"/>
              <w:rPr>
                <w:color w:val="auto"/>
                <w:sz w:val="24"/>
                <w:highlight w:val="none"/>
              </w:rPr>
            </w:pPr>
          </w:p>
        </w:tc>
        <w:tc>
          <w:tcPr>
            <w:tcW w:w="2126" w:type="dxa"/>
            <w:vAlign w:val="center"/>
          </w:tcPr>
          <w:p w14:paraId="251E2B3C">
            <w:pPr>
              <w:adjustRightInd w:val="0"/>
              <w:snapToGrid w:val="0"/>
              <w:jc w:val="center"/>
              <w:rPr>
                <w:color w:val="auto"/>
                <w:sz w:val="24"/>
                <w:highlight w:val="none"/>
              </w:rPr>
            </w:pPr>
          </w:p>
        </w:tc>
        <w:tc>
          <w:tcPr>
            <w:tcW w:w="1875" w:type="dxa"/>
            <w:vAlign w:val="center"/>
          </w:tcPr>
          <w:p w14:paraId="2B1BDB1A">
            <w:pPr>
              <w:adjustRightInd w:val="0"/>
              <w:snapToGrid w:val="0"/>
              <w:jc w:val="center"/>
              <w:rPr>
                <w:color w:val="auto"/>
                <w:sz w:val="24"/>
                <w:highlight w:val="none"/>
              </w:rPr>
            </w:pPr>
          </w:p>
        </w:tc>
        <w:tc>
          <w:tcPr>
            <w:tcW w:w="1009" w:type="dxa"/>
            <w:vAlign w:val="center"/>
          </w:tcPr>
          <w:p w14:paraId="49193100">
            <w:pPr>
              <w:adjustRightInd w:val="0"/>
              <w:snapToGrid w:val="0"/>
              <w:jc w:val="center"/>
              <w:rPr>
                <w:color w:val="auto"/>
                <w:sz w:val="24"/>
                <w:highlight w:val="none"/>
              </w:rPr>
            </w:pPr>
          </w:p>
        </w:tc>
      </w:tr>
    </w:tbl>
    <w:p w14:paraId="3A2861DA">
      <w:pPr>
        <w:tabs>
          <w:tab w:val="left" w:pos="1800"/>
          <w:tab w:val="left" w:pos="5580"/>
        </w:tabs>
        <w:spacing w:line="360" w:lineRule="auto"/>
        <w:ind w:firstLine="360" w:firstLineChars="150"/>
        <w:jc w:val="left"/>
        <w:rPr>
          <w:color w:val="auto"/>
          <w:sz w:val="24"/>
          <w:highlight w:val="none"/>
          <w:u w:val="single"/>
        </w:rPr>
      </w:pPr>
    </w:p>
    <w:p w14:paraId="2A3427E6">
      <w:pPr>
        <w:tabs>
          <w:tab w:val="left" w:pos="1800"/>
          <w:tab w:val="left" w:pos="5580"/>
        </w:tabs>
        <w:spacing w:line="360" w:lineRule="auto"/>
        <w:ind w:firstLine="360" w:firstLineChars="150"/>
        <w:jc w:val="left"/>
        <w:rPr>
          <w:color w:val="auto"/>
          <w:sz w:val="24"/>
          <w:highlight w:val="none"/>
          <w:u w:val="single"/>
        </w:rPr>
      </w:pPr>
    </w:p>
    <w:p w14:paraId="1D585142">
      <w:pPr>
        <w:tabs>
          <w:tab w:val="left" w:pos="1800"/>
          <w:tab w:val="left" w:pos="5580"/>
        </w:tabs>
        <w:jc w:val="left"/>
        <w:rPr>
          <w:color w:val="auto"/>
          <w:sz w:val="24"/>
          <w:highlight w:val="none"/>
        </w:rPr>
      </w:pPr>
      <w:r>
        <w:rPr>
          <w:color w:val="auto"/>
          <w:sz w:val="24"/>
          <w:highlight w:val="none"/>
        </w:rPr>
        <w:t>注：</w:t>
      </w:r>
    </w:p>
    <w:p w14:paraId="3EED1F63">
      <w:pPr>
        <w:tabs>
          <w:tab w:val="left" w:pos="1800"/>
          <w:tab w:val="left" w:pos="5580"/>
        </w:tabs>
        <w:jc w:val="left"/>
        <w:rPr>
          <w:color w:val="auto"/>
          <w:sz w:val="24"/>
          <w:highlight w:val="none"/>
        </w:rPr>
      </w:pPr>
      <w:r>
        <w:rPr>
          <w:color w:val="auto"/>
          <w:sz w:val="24"/>
          <w:highlight w:val="none"/>
        </w:rPr>
        <w:t xml:space="preserve">1. </w:t>
      </w:r>
      <w:r>
        <w:rPr>
          <w:color w:val="auto"/>
          <w:sz w:val="24"/>
          <w:highlight w:val="none"/>
        </w:rPr>
        <w:t>对招标文件中的所有商务、技术要求，除本表所列明的所有偏离外，均视作</w:t>
      </w:r>
      <w:r>
        <w:rPr>
          <w:rFonts w:hint="eastAsia"/>
          <w:color w:val="auto"/>
          <w:sz w:val="24"/>
          <w:highlight w:val="none"/>
          <w:lang w:eastAsia="zh-CN"/>
        </w:rPr>
        <w:t>投标人</w:t>
      </w:r>
      <w:r>
        <w:rPr>
          <w:color w:val="auto"/>
          <w:sz w:val="24"/>
          <w:highlight w:val="none"/>
        </w:rPr>
        <w:t>已对之理解和响应。此表中若无任何文字说明，内容为空白的，</w:t>
      </w:r>
      <w:r>
        <w:rPr>
          <w:b/>
          <w:color w:val="auto"/>
          <w:sz w:val="24"/>
          <w:highlight w:val="none"/>
        </w:rPr>
        <w:t>投标无效。</w:t>
      </w:r>
    </w:p>
    <w:p w14:paraId="00CDD074">
      <w:pPr>
        <w:tabs>
          <w:tab w:val="left" w:pos="1800"/>
          <w:tab w:val="left" w:pos="5580"/>
        </w:tabs>
        <w:jc w:val="left"/>
        <w:rPr>
          <w:color w:val="auto"/>
          <w:sz w:val="24"/>
          <w:highlight w:val="none"/>
        </w:rPr>
      </w:pPr>
      <w:r>
        <w:rPr>
          <w:color w:val="auto"/>
          <w:sz w:val="24"/>
          <w:highlight w:val="none"/>
        </w:rPr>
        <w:t>2.</w:t>
      </w:r>
      <w:r>
        <w:rPr>
          <w:rFonts w:hint="eastAsia"/>
          <w:color w:val="auto"/>
          <w:sz w:val="24"/>
          <w:highlight w:val="none"/>
          <w:lang w:eastAsia="zh-CN"/>
        </w:rPr>
        <w:t>“</w:t>
      </w:r>
      <w:r>
        <w:rPr>
          <w:color w:val="auto"/>
          <w:sz w:val="24"/>
          <w:highlight w:val="none"/>
        </w:rPr>
        <w:t>偏离情况</w:t>
      </w:r>
      <w:r>
        <w:rPr>
          <w:rFonts w:hint="eastAsia"/>
          <w:color w:val="auto"/>
          <w:sz w:val="24"/>
          <w:highlight w:val="none"/>
          <w:lang w:eastAsia="zh-CN"/>
        </w:rPr>
        <w:t>”</w:t>
      </w:r>
      <w:r>
        <w:rPr>
          <w:color w:val="auto"/>
          <w:sz w:val="24"/>
          <w:highlight w:val="none"/>
        </w:rPr>
        <w:t>列应</w:t>
      </w:r>
      <w:r>
        <w:rPr>
          <w:color w:val="auto"/>
          <w:sz w:val="24"/>
          <w:highlight w:val="none"/>
        </w:rPr>
        <w:t>据实</w:t>
      </w:r>
      <w:r>
        <w:rPr>
          <w:color w:val="auto"/>
          <w:sz w:val="24"/>
          <w:highlight w:val="none"/>
        </w:rPr>
        <w:t>填写</w:t>
      </w:r>
      <w:r>
        <w:rPr>
          <w:rFonts w:hint="eastAsia"/>
          <w:color w:val="auto"/>
          <w:sz w:val="24"/>
          <w:highlight w:val="none"/>
          <w:lang w:eastAsia="zh-CN"/>
        </w:rPr>
        <w:t>“</w:t>
      </w:r>
      <w:r>
        <w:rPr>
          <w:color w:val="auto"/>
          <w:sz w:val="24"/>
          <w:highlight w:val="none"/>
        </w:rPr>
        <w:t>无偏离</w:t>
      </w:r>
      <w:r>
        <w:rPr>
          <w:rFonts w:hint="eastAsia"/>
          <w:color w:val="auto"/>
          <w:sz w:val="24"/>
          <w:highlight w:val="none"/>
          <w:lang w:eastAsia="zh-CN"/>
        </w:rPr>
        <w:t>”</w:t>
      </w:r>
      <w:r>
        <w:rPr>
          <w:color w:val="auto"/>
          <w:sz w:val="24"/>
          <w:highlight w:val="none"/>
        </w:rPr>
        <w:t>、</w:t>
      </w:r>
      <w:r>
        <w:rPr>
          <w:rFonts w:hint="eastAsia"/>
          <w:color w:val="auto"/>
          <w:sz w:val="24"/>
          <w:highlight w:val="none"/>
          <w:lang w:eastAsia="zh-CN"/>
        </w:rPr>
        <w:t>“</w:t>
      </w:r>
      <w:r>
        <w:rPr>
          <w:color w:val="auto"/>
          <w:sz w:val="24"/>
          <w:highlight w:val="none"/>
        </w:rPr>
        <w:t>正偏离</w:t>
      </w:r>
      <w:r>
        <w:rPr>
          <w:rFonts w:hint="eastAsia"/>
          <w:color w:val="auto"/>
          <w:sz w:val="24"/>
          <w:highlight w:val="none"/>
          <w:lang w:eastAsia="zh-CN"/>
        </w:rPr>
        <w:t>”</w:t>
      </w:r>
      <w:r>
        <w:rPr>
          <w:color w:val="auto"/>
          <w:sz w:val="24"/>
          <w:highlight w:val="none"/>
        </w:rPr>
        <w:t>或</w:t>
      </w:r>
      <w:r>
        <w:rPr>
          <w:rFonts w:hint="eastAsia"/>
          <w:color w:val="auto"/>
          <w:sz w:val="24"/>
          <w:highlight w:val="none"/>
          <w:lang w:eastAsia="zh-CN"/>
        </w:rPr>
        <w:t>“</w:t>
      </w:r>
      <w:r>
        <w:rPr>
          <w:color w:val="auto"/>
          <w:sz w:val="24"/>
          <w:highlight w:val="none"/>
        </w:rPr>
        <w:t>负偏离</w:t>
      </w:r>
      <w:r>
        <w:rPr>
          <w:rFonts w:hint="eastAsia"/>
          <w:color w:val="auto"/>
          <w:sz w:val="24"/>
          <w:highlight w:val="none"/>
          <w:lang w:eastAsia="zh-CN"/>
        </w:rPr>
        <w:t>”</w:t>
      </w:r>
      <w:r>
        <w:rPr>
          <w:color w:val="auto"/>
          <w:sz w:val="24"/>
          <w:highlight w:val="none"/>
        </w:rPr>
        <w:t>。</w:t>
      </w:r>
    </w:p>
    <w:p w14:paraId="471A7FAB">
      <w:pPr>
        <w:tabs>
          <w:tab w:val="left" w:pos="1800"/>
          <w:tab w:val="left" w:pos="5580"/>
        </w:tabs>
        <w:jc w:val="left"/>
        <w:rPr>
          <w:color w:val="auto"/>
          <w:sz w:val="24"/>
          <w:highlight w:val="none"/>
        </w:rPr>
      </w:pPr>
    </w:p>
    <w:p w14:paraId="20FB66B1">
      <w:pPr>
        <w:tabs>
          <w:tab w:val="left" w:pos="1800"/>
          <w:tab w:val="left" w:pos="5580"/>
        </w:tabs>
        <w:jc w:val="left"/>
        <w:rPr>
          <w:color w:val="auto"/>
          <w:sz w:val="24"/>
          <w:highlight w:val="none"/>
        </w:rPr>
      </w:pPr>
    </w:p>
    <w:p w14:paraId="23830248">
      <w:pPr>
        <w:rPr>
          <w:color w:val="auto"/>
          <w:sz w:val="24"/>
          <w:szCs w:val="20"/>
          <w:highlight w:val="none"/>
        </w:rPr>
      </w:pPr>
    </w:p>
    <w:p w14:paraId="48561087">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40BE8D8B">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564CEC26">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C378EB6">
      <w:pPr>
        <w:numPr>
          <w:ilvl w:val="0"/>
          <w:numId w:val="42"/>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highlight w:val="none"/>
        </w:rPr>
        <w:t>本国产品标准证明文件</w:t>
      </w:r>
    </w:p>
    <w:p w14:paraId="65D89437">
      <w:pPr>
        <w:pStyle w:val="38"/>
        <w:shd w:val="clear" w:color="auto" w:fill="FFFFFF"/>
        <w:spacing w:before="30" w:beforeAutospacing="0" w:after="30" w:afterAutospacing="0"/>
        <w:jc w:val="center"/>
        <w:rPr>
          <w:color w:val="auto"/>
          <w:sz w:val="36"/>
          <w:szCs w:val="36"/>
          <w:highlight w:val="none"/>
        </w:rPr>
      </w:pPr>
      <w:r>
        <w:rPr>
          <w:rStyle w:val="47"/>
          <w:rFonts w:hint="eastAsia"/>
          <w:color w:val="auto"/>
          <w:sz w:val="36"/>
          <w:szCs w:val="36"/>
          <w:highlight w:val="none"/>
          <w:shd w:val="clear" w:color="auto" w:fill="FFFFFF"/>
        </w:rPr>
        <w:t>关于符合本国产品标准的声明函</w:t>
      </w:r>
    </w:p>
    <w:p w14:paraId="68443819">
      <w:pPr>
        <w:pStyle w:val="38"/>
        <w:shd w:val="clear" w:color="auto" w:fill="FFFFFF"/>
        <w:spacing w:before="30" w:beforeAutospacing="0" w:after="30" w:afterAutospacing="0"/>
        <w:ind w:firstLine="420"/>
        <w:rPr>
          <w:color w:val="auto"/>
          <w:highlight w:val="none"/>
        </w:rPr>
      </w:pPr>
    </w:p>
    <w:p w14:paraId="42EE65BA">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94C551E">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0"/>
          <w:rFonts w:hint="eastAsia"/>
          <w:color w:val="auto"/>
          <w:highlight w:val="none"/>
          <w:u w:val="single"/>
          <w:shd w:val="clear" w:color="auto" w:fill="FFFFFF"/>
        </w:rPr>
        <w:t>（产品名称1）</w:t>
      </w:r>
      <w:r>
        <w:rPr>
          <w:rStyle w:val="50"/>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Style w:val="50"/>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Style w:val="50"/>
          <w:rFonts w:hint="eastAsia"/>
          <w:color w:val="auto"/>
          <w:highlight w:val="none"/>
          <w:shd w:val="clear" w:color="auto" w:fill="FFFFFF"/>
          <w:vertAlign w:val="superscript"/>
        </w:rPr>
        <w:t>3</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Style w:val="50"/>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Style w:val="50"/>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0862B0CB">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0"/>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448CECA3">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0BFD75FB">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0B856524">
      <w:pPr>
        <w:pStyle w:val="38"/>
        <w:shd w:val="clear" w:color="auto" w:fill="FFFFFF"/>
        <w:spacing w:before="0" w:beforeAutospacing="0" w:after="0" w:afterAutospacing="0" w:line="360" w:lineRule="auto"/>
        <w:rPr>
          <w:color w:val="auto"/>
          <w:highlight w:val="none"/>
        </w:rPr>
      </w:pPr>
    </w:p>
    <w:p w14:paraId="2D880663">
      <w:pPr>
        <w:pStyle w:val="38"/>
        <w:shd w:val="clear" w:color="auto" w:fill="FFFFFF"/>
        <w:spacing w:before="0" w:beforeAutospacing="0" w:after="0" w:afterAutospacing="0" w:line="360" w:lineRule="auto"/>
        <w:jc w:val="right"/>
        <w:rPr>
          <w:color w:val="auto"/>
          <w:highlight w:val="none"/>
          <w:shd w:val="clear" w:color="auto" w:fill="FFFFFF"/>
        </w:rPr>
      </w:pPr>
    </w:p>
    <w:p w14:paraId="062885C1">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4DADF7DC">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71BB0274">
      <w:pPr>
        <w:pStyle w:val="38"/>
        <w:shd w:val="clear" w:color="auto" w:fill="FFFFFF"/>
        <w:spacing w:before="0" w:beforeAutospacing="0" w:after="0" w:afterAutospacing="0" w:line="360" w:lineRule="auto"/>
        <w:rPr>
          <w:color w:val="auto"/>
          <w:highlight w:val="none"/>
          <w:shd w:val="clear" w:color="auto" w:fill="FFFFFF"/>
        </w:rPr>
      </w:pPr>
    </w:p>
    <w:p w14:paraId="1D6EC3E9">
      <w:pPr>
        <w:pStyle w:val="38"/>
        <w:shd w:val="clear" w:color="auto" w:fill="FFFFFF"/>
        <w:spacing w:before="0" w:beforeAutospacing="0" w:after="0" w:afterAutospacing="0" w:line="360" w:lineRule="auto"/>
        <w:rPr>
          <w:color w:val="auto"/>
          <w:highlight w:val="none"/>
          <w:shd w:val="clear" w:color="auto" w:fill="FFFFFF"/>
        </w:rPr>
      </w:pPr>
    </w:p>
    <w:p w14:paraId="1EA44967">
      <w:pPr>
        <w:spacing w:line="360" w:lineRule="auto"/>
        <w:ind w:left="424" w:leftChars="1" w:hanging="422" w:hangingChars="201"/>
        <w:rPr>
          <w:color w:val="auto"/>
          <w:szCs w:val="21"/>
          <w:highlight w:val="none"/>
          <w:shd w:val="clear" w:color="auto" w:fill="FFFFFF"/>
        </w:rPr>
      </w:pPr>
      <w:r>
        <w:rPr>
          <w:color w:val="auto"/>
          <w:szCs w:val="21"/>
          <w:highlight w:val="none"/>
          <w:shd w:val="clear" w:color="auto" w:fill="FFFFFF"/>
        </w:rPr>
        <w:t>注：1.产品如有型号，请在</w:t>
      </w:r>
      <w:r>
        <w:rPr>
          <w:rFonts w:hint="eastAsia"/>
          <w:color w:val="auto"/>
          <w:szCs w:val="21"/>
          <w:highlight w:val="none"/>
          <w:shd w:val="clear" w:color="auto" w:fill="FFFFFF"/>
          <w:lang w:eastAsia="zh-CN"/>
        </w:rPr>
        <w:t>“</w:t>
      </w:r>
      <w:r>
        <w:rPr>
          <w:color w:val="auto"/>
          <w:szCs w:val="21"/>
          <w:highlight w:val="none"/>
          <w:shd w:val="clear" w:color="auto" w:fill="FFFFFF"/>
        </w:rPr>
        <w:t>产品名称</w:t>
      </w:r>
      <w:r>
        <w:rPr>
          <w:rFonts w:hint="eastAsia"/>
          <w:color w:val="auto"/>
          <w:szCs w:val="21"/>
          <w:highlight w:val="none"/>
          <w:shd w:val="clear" w:color="auto" w:fill="FFFFFF"/>
          <w:lang w:eastAsia="zh-CN"/>
        </w:rPr>
        <w:t>”</w:t>
      </w:r>
      <w:r>
        <w:rPr>
          <w:color w:val="auto"/>
          <w:szCs w:val="21"/>
          <w:highlight w:val="none"/>
          <w:shd w:val="clear" w:color="auto" w:fill="FFFFFF"/>
        </w:rPr>
        <w:t>栏一并填写。</w:t>
      </w:r>
    </w:p>
    <w:p w14:paraId="21819129">
      <w:pPr>
        <w:spacing w:line="360" w:lineRule="auto"/>
        <w:ind w:left="420" w:leftChars="200"/>
        <w:rPr>
          <w:color w:val="auto"/>
          <w:szCs w:val="21"/>
          <w:highlight w:val="none"/>
          <w:shd w:val="clear" w:color="auto" w:fill="FFFFFF"/>
        </w:rPr>
      </w:pPr>
      <w:r>
        <w:rPr>
          <w:color w:val="auto"/>
          <w:szCs w:val="21"/>
          <w:highlight w:val="none"/>
          <w:shd w:val="clear" w:color="auto" w:fill="FFFFFF"/>
        </w:rPr>
        <w:t>2.生产厂名与厂址应与生产厂营业执照载明的相关信息保持一致。</w:t>
      </w:r>
    </w:p>
    <w:p w14:paraId="3724CF10">
      <w:pPr>
        <w:spacing w:line="360" w:lineRule="auto"/>
        <w:ind w:left="420" w:leftChars="200"/>
        <w:rPr>
          <w:color w:val="auto"/>
          <w:szCs w:val="21"/>
          <w:highlight w:val="none"/>
          <w:shd w:val="clear" w:color="auto" w:fill="FFFFFF"/>
        </w:rPr>
      </w:pPr>
      <w:r>
        <w:rPr>
          <w:color w:val="auto"/>
          <w:szCs w:val="21"/>
          <w:highlight w:val="none"/>
          <w:shd w:val="clear" w:color="auto" w:fill="FFFFFF"/>
        </w:rPr>
        <w:t>3.该产品的中国境内生产的组件成本占比相关要求实施前，</w:t>
      </w:r>
      <w:r>
        <w:rPr>
          <w:rFonts w:hint="eastAsia"/>
          <w:color w:val="auto"/>
          <w:szCs w:val="21"/>
          <w:highlight w:val="none"/>
          <w:shd w:val="clear" w:color="auto" w:fill="FFFFFF"/>
          <w:lang w:eastAsia="zh-CN"/>
        </w:rPr>
        <w:t>“</w:t>
      </w:r>
      <w:r>
        <w:rPr>
          <w:color w:val="auto"/>
          <w:szCs w:val="21"/>
          <w:highlight w:val="none"/>
          <w:shd w:val="clear" w:color="auto" w:fill="FFFFFF"/>
        </w:rPr>
        <w:t>规定比例</w:t>
      </w:r>
      <w:r>
        <w:rPr>
          <w:rFonts w:hint="eastAsia"/>
          <w:color w:val="auto"/>
          <w:szCs w:val="21"/>
          <w:highlight w:val="none"/>
          <w:shd w:val="clear" w:color="auto" w:fill="FFFFFF"/>
          <w:lang w:eastAsia="zh-CN"/>
        </w:rPr>
        <w:t>”</w:t>
      </w:r>
      <w:r>
        <w:rPr>
          <w:color w:val="auto"/>
          <w:szCs w:val="21"/>
          <w:highlight w:val="none"/>
          <w:shd w:val="clear" w:color="auto" w:fill="FFFFFF"/>
        </w:rPr>
        <w:t>栏可不填。</w:t>
      </w:r>
    </w:p>
    <w:p w14:paraId="3F8F9E95">
      <w:pPr>
        <w:spacing w:line="360" w:lineRule="auto"/>
        <w:ind w:left="420" w:leftChars="200"/>
        <w:rPr>
          <w:color w:val="auto"/>
          <w:szCs w:val="21"/>
          <w:highlight w:val="none"/>
          <w:shd w:val="clear" w:color="auto" w:fill="FFFFFF"/>
        </w:rPr>
      </w:pPr>
      <w:r>
        <w:rPr>
          <w:color w:val="auto"/>
          <w:szCs w:val="21"/>
          <w:highlight w:val="none"/>
          <w:shd w:val="clear" w:color="auto" w:fill="FFFFFF"/>
        </w:rPr>
        <w:t>4.该产品的关键组件要求实施前，</w:t>
      </w:r>
      <w:r>
        <w:rPr>
          <w:rFonts w:hint="eastAsia"/>
          <w:color w:val="auto"/>
          <w:szCs w:val="21"/>
          <w:highlight w:val="none"/>
          <w:shd w:val="clear" w:color="auto" w:fill="FFFFFF"/>
          <w:lang w:eastAsia="zh-CN"/>
        </w:rPr>
        <w:t>“</w:t>
      </w:r>
      <w:r>
        <w:rPr>
          <w:color w:val="auto"/>
          <w:szCs w:val="21"/>
          <w:highlight w:val="none"/>
          <w:shd w:val="clear" w:color="auto" w:fill="FFFFFF"/>
        </w:rPr>
        <w:t>关键组件</w:t>
      </w:r>
      <w:r>
        <w:rPr>
          <w:rFonts w:hint="eastAsia"/>
          <w:color w:val="auto"/>
          <w:szCs w:val="21"/>
          <w:highlight w:val="none"/>
          <w:shd w:val="clear" w:color="auto" w:fill="FFFFFF"/>
          <w:lang w:eastAsia="zh-CN"/>
        </w:rPr>
        <w:t>”</w:t>
      </w:r>
      <w:r>
        <w:rPr>
          <w:color w:val="auto"/>
          <w:szCs w:val="21"/>
          <w:highlight w:val="none"/>
          <w:shd w:val="clear" w:color="auto" w:fill="FFFFFF"/>
        </w:rPr>
        <w:t>栏可不填。</w:t>
      </w:r>
    </w:p>
    <w:p w14:paraId="5D3284C0">
      <w:pPr>
        <w:spacing w:line="360" w:lineRule="auto"/>
        <w:ind w:left="420" w:leftChars="200"/>
        <w:rPr>
          <w:color w:val="auto"/>
          <w:szCs w:val="21"/>
          <w:highlight w:val="none"/>
          <w:shd w:val="clear" w:color="auto" w:fill="FFFFFF"/>
        </w:rPr>
      </w:pPr>
      <w:r>
        <w:rPr>
          <w:color w:val="auto"/>
          <w:szCs w:val="21"/>
          <w:highlight w:val="none"/>
          <w:shd w:val="clear" w:color="auto" w:fill="FFFFFF"/>
        </w:rPr>
        <w:t>5.该产品的关键工序要求实施前，</w:t>
      </w:r>
      <w:r>
        <w:rPr>
          <w:rFonts w:hint="eastAsia"/>
          <w:color w:val="auto"/>
          <w:szCs w:val="21"/>
          <w:highlight w:val="none"/>
          <w:shd w:val="clear" w:color="auto" w:fill="FFFFFF"/>
          <w:lang w:eastAsia="zh-CN"/>
        </w:rPr>
        <w:t>“</w:t>
      </w:r>
      <w:r>
        <w:rPr>
          <w:color w:val="auto"/>
          <w:szCs w:val="21"/>
          <w:highlight w:val="none"/>
          <w:shd w:val="clear" w:color="auto" w:fill="FFFFFF"/>
        </w:rPr>
        <w:t>关键工序</w:t>
      </w:r>
      <w:r>
        <w:rPr>
          <w:rFonts w:hint="eastAsia"/>
          <w:color w:val="auto"/>
          <w:szCs w:val="21"/>
          <w:highlight w:val="none"/>
          <w:shd w:val="clear" w:color="auto" w:fill="FFFFFF"/>
          <w:lang w:eastAsia="zh-CN"/>
        </w:rPr>
        <w:t>”</w:t>
      </w:r>
      <w:r>
        <w:rPr>
          <w:color w:val="auto"/>
          <w:szCs w:val="21"/>
          <w:highlight w:val="none"/>
          <w:shd w:val="clear" w:color="auto" w:fill="FFFFFF"/>
        </w:rPr>
        <w:t>栏可不填。</w:t>
      </w:r>
    </w:p>
    <w:p w14:paraId="577CECB0">
      <w:pPr>
        <w:widowControl/>
        <w:jc w:val="left"/>
        <w:rPr>
          <w:color w:val="auto"/>
          <w:szCs w:val="21"/>
          <w:highlight w:val="none"/>
          <w:shd w:val="clear" w:color="auto" w:fill="FFFFFF"/>
        </w:rPr>
      </w:pPr>
      <w:r>
        <w:rPr>
          <w:color w:val="auto"/>
          <w:szCs w:val="21"/>
          <w:highlight w:val="none"/>
          <w:shd w:val="clear" w:color="auto" w:fill="FFFFFF"/>
        </w:rPr>
        <w:br w:type="page"/>
      </w:r>
    </w:p>
    <w:p w14:paraId="42119050">
      <w:pPr>
        <w:pStyle w:val="38"/>
        <w:shd w:val="clear" w:color="auto" w:fill="FFFFFF"/>
        <w:spacing w:before="30" w:beforeAutospacing="0" w:after="30" w:afterAutospacing="0"/>
        <w:jc w:val="center"/>
        <w:rPr>
          <w:rStyle w:val="47"/>
          <w:color w:val="auto"/>
          <w:sz w:val="36"/>
          <w:szCs w:val="36"/>
          <w:highlight w:val="none"/>
        </w:rPr>
      </w:pPr>
      <w:r>
        <w:rPr>
          <w:rStyle w:val="47"/>
          <w:rFonts w:hint="eastAsia"/>
          <w:color w:val="auto"/>
          <w:sz w:val="36"/>
          <w:szCs w:val="36"/>
          <w:highlight w:val="none"/>
        </w:rPr>
        <w:t>产品成本占比承诺函</w:t>
      </w:r>
    </w:p>
    <w:p w14:paraId="2F9FEA5E">
      <w:pPr>
        <w:pStyle w:val="38"/>
        <w:shd w:val="clear" w:color="auto" w:fill="FFFFFF"/>
        <w:spacing w:before="30" w:beforeAutospacing="0" w:after="30" w:afterAutospacing="0"/>
        <w:rPr>
          <w:rStyle w:val="47"/>
          <w:color w:val="auto"/>
          <w:sz w:val="36"/>
          <w:szCs w:val="36"/>
          <w:highlight w:val="none"/>
        </w:rPr>
      </w:pPr>
    </w:p>
    <w:p w14:paraId="0BC316BF">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38A368B0">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43D263CB">
      <w:pPr>
        <w:widowControl/>
        <w:spacing w:line="360" w:lineRule="auto"/>
        <w:ind w:firstLine="480" w:firstLineChars="200"/>
        <w:jc w:val="left"/>
        <w:rPr>
          <w:color w:val="auto"/>
          <w:sz w:val="24"/>
          <w:highlight w:val="none"/>
        </w:rPr>
      </w:pPr>
    </w:p>
    <w:p w14:paraId="1DA201A2">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42DE1A12">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313B2BB0">
      <w:pPr>
        <w:widowControl/>
        <w:spacing w:line="360" w:lineRule="auto"/>
        <w:jc w:val="left"/>
        <w:rPr>
          <w:color w:val="auto"/>
          <w:sz w:val="24"/>
          <w:highlight w:val="none"/>
        </w:rPr>
      </w:pPr>
    </w:p>
    <w:p w14:paraId="0F1451D4">
      <w:pPr>
        <w:widowControl/>
        <w:spacing w:line="360" w:lineRule="auto"/>
        <w:jc w:val="left"/>
        <w:rPr>
          <w:color w:val="auto"/>
          <w:sz w:val="24"/>
          <w:highlight w:val="none"/>
        </w:rPr>
      </w:pPr>
    </w:p>
    <w:p w14:paraId="4E69B2E4">
      <w:pPr>
        <w:spacing w:line="360" w:lineRule="auto"/>
        <w:rPr>
          <w:color w:val="auto"/>
          <w:sz w:val="22"/>
          <w:szCs w:val="22"/>
          <w:highlight w:val="none"/>
        </w:rPr>
      </w:pPr>
      <w:r>
        <w:rPr>
          <w:rFonts w:hint="eastAsia"/>
          <w:color w:val="auto"/>
          <w:sz w:val="22"/>
          <w:szCs w:val="22"/>
          <w:highlight w:val="none"/>
        </w:rPr>
        <w:t>注：</w:t>
      </w:r>
    </w:p>
    <w:p w14:paraId="10D57939">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14:paraId="4DC8BEDD">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w:t>
      </w:r>
      <w:r>
        <w:rPr>
          <w:rFonts w:hint="eastAsia"/>
          <w:color w:val="auto"/>
          <w:szCs w:val="21"/>
          <w:highlight w:val="none"/>
          <w:shd w:val="clear" w:color="auto" w:fill="FFFFFF"/>
          <w:lang w:eastAsia="zh-CN"/>
        </w:rPr>
        <w:t>投标人</w:t>
      </w:r>
      <w:r>
        <w:rPr>
          <w:rFonts w:hint="eastAsia"/>
          <w:color w:val="auto"/>
          <w:szCs w:val="21"/>
          <w:highlight w:val="none"/>
          <w:shd w:val="clear" w:color="auto" w:fill="FFFFFF"/>
        </w:rPr>
        <w:t>提供产品全部为本国产品，且提供了《关于符合本国产品标准的声明函》时，无须提供本承诺函。</w:t>
      </w:r>
    </w:p>
    <w:p w14:paraId="4F617395">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w:t>
      </w:r>
      <w:r>
        <w:rPr>
          <w:rFonts w:hint="eastAsia"/>
          <w:color w:val="auto"/>
          <w:szCs w:val="21"/>
          <w:highlight w:val="none"/>
          <w:shd w:val="clear" w:color="auto" w:fill="FFFFFF"/>
          <w:lang w:eastAsia="zh-CN"/>
        </w:rPr>
        <w:t>投标人</w:t>
      </w:r>
      <w:r>
        <w:rPr>
          <w:rFonts w:hint="eastAsia"/>
          <w:color w:val="auto"/>
          <w:szCs w:val="21"/>
          <w:highlight w:val="none"/>
          <w:shd w:val="clear" w:color="auto" w:fill="FFFFFF"/>
        </w:rPr>
        <w:t>提供的产品同时包含本国产品及非本国产品，则</w:t>
      </w:r>
      <w:r>
        <w:rPr>
          <w:rFonts w:hint="eastAsia"/>
          <w:color w:val="auto"/>
          <w:szCs w:val="21"/>
          <w:highlight w:val="none"/>
          <w:shd w:val="clear" w:color="auto" w:fill="FFFFFF"/>
          <w:lang w:eastAsia="zh-CN"/>
        </w:rPr>
        <w:t>投标人</w:t>
      </w:r>
      <w:r>
        <w:rPr>
          <w:rFonts w:hint="eastAsia"/>
          <w:color w:val="auto"/>
          <w:szCs w:val="21"/>
          <w:highlight w:val="none"/>
          <w:shd w:val="clear" w:color="auto" w:fill="FFFFFF"/>
        </w:rPr>
        <w:t>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14:paraId="327E41DA">
      <w:pPr>
        <w:widowControl/>
        <w:jc w:val="left"/>
        <w:rPr>
          <w:color w:val="auto"/>
          <w:sz w:val="24"/>
          <w:szCs w:val="20"/>
          <w:highlight w:val="none"/>
        </w:rPr>
      </w:pPr>
      <w:r>
        <w:rPr>
          <w:color w:val="auto"/>
          <w:sz w:val="24"/>
          <w:szCs w:val="20"/>
          <w:highlight w:val="none"/>
        </w:rPr>
        <w:br w:type="page"/>
      </w:r>
    </w:p>
    <w:p w14:paraId="73A340A6">
      <w:pPr>
        <w:numPr>
          <w:ilvl w:val="0"/>
          <w:numId w:val="42"/>
        </w:numPr>
        <w:tabs>
          <w:tab w:val="left" w:pos="360"/>
        </w:tabs>
        <w:snapToGrid w:val="0"/>
        <w:spacing w:line="360" w:lineRule="auto"/>
        <w:outlineLvl w:val="1"/>
        <w:rPr>
          <w:rFonts w:hint="eastAsia"/>
          <w:color w:val="auto"/>
          <w:sz w:val="24"/>
          <w:highlight w:val="none"/>
        </w:rPr>
      </w:pPr>
      <w:r>
        <w:rPr>
          <w:rFonts w:hint="eastAsia"/>
          <w:color w:val="auto"/>
          <w:sz w:val="24"/>
          <w:highlight w:val="none"/>
          <w:lang w:val="en-US" w:eastAsia="zh-CN"/>
        </w:rPr>
        <w:t>代理费承诺书</w:t>
      </w:r>
    </w:p>
    <w:p w14:paraId="4431300E">
      <w:pPr>
        <w:widowControl/>
        <w:spacing w:line="360" w:lineRule="auto"/>
        <w:rPr>
          <w:rFonts w:hint="eastAsia" w:ascii="宋体" w:hAnsi="宋体" w:cs="宋体"/>
          <w:color w:val="auto"/>
          <w:szCs w:val="21"/>
          <w:highlight w:val="none"/>
        </w:rPr>
      </w:pPr>
    </w:p>
    <w:p w14:paraId="3459F166">
      <w:pPr>
        <w:widowControl/>
        <w:spacing w:line="360" w:lineRule="auto"/>
        <w:rPr>
          <w:rFonts w:hint="eastAsia" w:ascii="宋体" w:hAnsi="宋体" w:cs="宋体"/>
          <w:color w:val="auto"/>
          <w:sz w:val="24"/>
          <w:szCs w:val="24"/>
          <w:highlight w:val="none"/>
        </w:rPr>
      </w:pPr>
    </w:p>
    <w:p w14:paraId="040CC3E2">
      <w:pPr>
        <w:widowControl/>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致：北京建智达工程管理股份有限公司</w:t>
      </w:r>
    </w:p>
    <w:p w14:paraId="40DCE2B5">
      <w:pPr>
        <w:widowControl/>
        <w:spacing w:line="360" w:lineRule="auto"/>
        <w:rPr>
          <w:rFonts w:hint="eastAsia" w:ascii="宋体" w:hAnsi="宋体" w:cs="宋体"/>
          <w:color w:val="auto"/>
          <w:sz w:val="24"/>
          <w:szCs w:val="24"/>
          <w:highlight w:val="none"/>
        </w:rPr>
      </w:pPr>
    </w:p>
    <w:p w14:paraId="0AA5E197">
      <w:pPr>
        <w:widowControl/>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若我公司在贵单位组织的</w:t>
      </w:r>
      <w:r>
        <w:rPr>
          <w:rFonts w:hint="eastAsia" w:ascii="宋体" w:hAnsi="宋体" w:cs="宋体"/>
          <w:color w:val="auto"/>
          <w:sz w:val="24"/>
          <w:szCs w:val="24"/>
          <w:highlight w:val="none"/>
          <w:u w:val="single"/>
        </w:rPr>
        <w:t>“2026年森林健康经营林木抚育项目（渤海镇）”（招标项目编号：11011626210200018650-XM001）</w:t>
      </w:r>
      <w:r>
        <w:rPr>
          <w:rFonts w:hint="eastAsia" w:ascii="宋体" w:hAnsi="宋体" w:cs="宋体"/>
          <w:color w:val="auto"/>
          <w:sz w:val="24"/>
          <w:szCs w:val="24"/>
          <w:highlight w:val="none"/>
        </w:rPr>
        <w:t>中</w:t>
      </w:r>
      <w:r>
        <w:rPr>
          <w:rFonts w:hint="eastAsia" w:ascii="宋体" w:hAnsi="宋体" w:cs="宋体"/>
          <w:color w:val="auto"/>
          <w:sz w:val="24"/>
          <w:szCs w:val="24"/>
          <w:highlight w:val="none"/>
          <w:lang w:val="en-US" w:eastAsia="zh-CN"/>
        </w:rPr>
        <w:t>获得</w:t>
      </w:r>
      <w:r>
        <w:rPr>
          <w:rFonts w:hint="eastAsia" w:ascii="宋体" w:hAnsi="宋体" w:cs="宋体"/>
          <w:color w:val="auto"/>
          <w:sz w:val="24"/>
          <w:szCs w:val="24"/>
          <w:highlight w:val="none"/>
        </w:rPr>
        <w:t>中标，我们保证在中标通知书发出之日起5个工作日内按招标文件的规定，以支票、电汇中的一种，向北京建智达工程管理股份有限公司（地址：</w:t>
      </w:r>
      <w:r>
        <w:rPr>
          <w:rFonts w:hint="eastAsia" w:ascii="宋体" w:hAnsi="宋体" w:cs="宋体"/>
          <w:color w:val="auto"/>
          <w:spacing w:val="-2"/>
          <w:sz w:val="24"/>
          <w:szCs w:val="24"/>
          <w:highlight w:val="none"/>
        </w:rPr>
        <w:t>北京市丰台区海鹰路1号院2号楼5层</w:t>
      </w:r>
      <w:r>
        <w:rPr>
          <w:rFonts w:hint="eastAsia" w:ascii="宋体" w:hAnsi="宋体" w:cs="宋体"/>
          <w:color w:val="auto"/>
          <w:sz w:val="24"/>
          <w:szCs w:val="24"/>
          <w:highlight w:val="none"/>
        </w:rPr>
        <w:t>，开户银行：招商银行股份有限公司北京丰台科技园支行，账号：755955250810051</w:t>
      </w:r>
      <w:r>
        <w:rPr>
          <w:rFonts w:hint="eastAsia" w:ascii="宋体" w:hAnsi="宋体" w:cs="宋体"/>
          <w:color w:val="auto"/>
          <w:spacing w:val="-2"/>
          <w:sz w:val="24"/>
          <w:szCs w:val="24"/>
          <w:highlight w:val="none"/>
        </w:rPr>
        <w:t>），</w:t>
      </w:r>
      <w:r>
        <w:rPr>
          <w:rFonts w:hint="eastAsia" w:ascii="宋体" w:hAnsi="宋体" w:cs="宋体"/>
          <w:color w:val="auto"/>
          <w:sz w:val="24"/>
          <w:szCs w:val="24"/>
          <w:highlight w:val="none"/>
        </w:rPr>
        <w:t>支付</w:t>
      </w:r>
      <w:r>
        <w:rPr>
          <w:rFonts w:hint="eastAsia" w:ascii="宋体" w:hAnsi="宋体" w:cs="宋体"/>
          <w:color w:val="auto"/>
          <w:sz w:val="24"/>
          <w:szCs w:val="24"/>
          <w:highlight w:val="none"/>
          <w:lang w:val="en-US" w:eastAsia="zh-CN"/>
        </w:rPr>
        <w:t>代理费</w:t>
      </w:r>
      <w:r>
        <w:rPr>
          <w:rFonts w:hint="eastAsia" w:ascii="宋体" w:hAnsi="宋体" w:cs="宋体"/>
          <w:color w:val="auto"/>
          <w:sz w:val="24"/>
          <w:szCs w:val="24"/>
          <w:highlight w:val="none"/>
        </w:rPr>
        <w:t>。</w:t>
      </w:r>
    </w:p>
    <w:p w14:paraId="72FB1FC4">
      <w:pPr>
        <w:spacing w:line="360" w:lineRule="auto"/>
        <w:ind w:firstLine="1872" w:firstLineChars="780"/>
        <w:rPr>
          <w:rFonts w:hint="eastAsia" w:ascii="宋体" w:hAnsi="宋体" w:cs="宋体"/>
          <w:color w:val="auto"/>
          <w:sz w:val="24"/>
          <w:szCs w:val="24"/>
          <w:highlight w:val="none"/>
        </w:rPr>
      </w:pPr>
    </w:p>
    <w:p w14:paraId="444FC5FA">
      <w:pPr>
        <w:widowControl/>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099CCD32">
      <w:pPr>
        <w:spacing w:line="360" w:lineRule="auto"/>
        <w:ind w:left="780" w:firstLine="480" w:firstLineChars="200"/>
        <w:rPr>
          <w:rFonts w:hint="eastAsia" w:ascii="宋体" w:hAnsi="宋体" w:cs="宋体"/>
          <w:color w:val="auto"/>
          <w:sz w:val="24"/>
          <w:szCs w:val="24"/>
          <w:highlight w:val="none"/>
        </w:rPr>
      </w:pPr>
    </w:p>
    <w:p w14:paraId="741AD0D8">
      <w:pPr>
        <w:widowControl/>
        <w:spacing w:line="360" w:lineRule="auto"/>
        <w:rPr>
          <w:rFonts w:hint="eastAsia" w:ascii="宋体" w:hAnsi="宋体" w:cs="宋体"/>
          <w:color w:val="auto"/>
          <w:sz w:val="24"/>
          <w:szCs w:val="24"/>
          <w:highlight w:val="none"/>
        </w:rPr>
      </w:pPr>
    </w:p>
    <w:p w14:paraId="353FAE77">
      <w:pPr>
        <w:widowControl/>
        <w:spacing w:line="360" w:lineRule="auto"/>
        <w:rPr>
          <w:rFonts w:hint="eastAsia" w:ascii="宋体" w:hAnsi="宋体" w:cs="宋体"/>
          <w:color w:val="auto"/>
          <w:sz w:val="24"/>
          <w:szCs w:val="24"/>
          <w:highlight w:val="none"/>
        </w:rPr>
      </w:pPr>
    </w:p>
    <w:p w14:paraId="272FEBDB">
      <w:pPr>
        <w:widowControl/>
        <w:spacing w:line="360" w:lineRule="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ab/>
      </w:r>
      <w:r>
        <w:rPr>
          <w:rFonts w:hint="eastAsia" w:ascii="宋体" w:hAnsi="宋体" w:cs="宋体"/>
          <w:color w:val="auto"/>
          <w:sz w:val="24"/>
          <w:szCs w:val="24"/>
          <w:highlight w:val="none"/>
        </w:rPr>
        <w:t>承诺方法定名称</w:t>
      </w:r>
      <w:r>
        <w:rPr>
          <w:color w:val="auto"/>
          <w:sz w:val="24"/>
          <w:highlight w:val="none"/>
        </w:rPr>
        <w:t>（加盖公章）</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p>
    <w:p w14:paraId="6A6EA5C3">
      <w:pPr>
        <w:widowControl/>
        <w:spacing w:line="360" w:lineRule="auto"/>
        <w:rPr>
          <w:rFonts w:hint="eastAsia" w:ascii="宋体" w:hAnsi="宋体" w:cs="宋体"/>
          <w:color w:val="auto"/>
          <w:sz w:val="24"/>
          <w:szCs w:val="24"/>
          <w:highlight w:val="none"/>
        </w:rPr>
      </w:pPr>
    </w:p>
    <w:p w14:paraId="26CF66DF">
      <w:pPr>
        <w:widowControl/>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ab/>
      </w:r>
      <w:r>
        <w:rPr>
          <w:rFonts w:hint="eastAsia" w:ascii="宋体" w:hAnsi="宋体" w:cs="宋体"/>
          <w:color w:val="auto"/>
          <w:sz w:val="24"/>
          <w:szCs w:val="24"/>
          <w:highlight w:val="none"/>
        </w:rPr>
        <w:t>地址：</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p>
    <w:p w14:paraId="681987C8">
      <w:pPr>
        <w:widowControl/>
        <w:spacing w:line="360" w:lineRule="auto"/>
        <w:rPr>
          <w:rFonts w:hint="eastAsia" w:ascii="宋体" w:hAnsi="宋体" w:cs="宋体"/>
          <w:color w:val="auto"/>
          <w:sz w:val="24"/>
          <w:szCs w:val="24"/>
          <w:highlight w:val="none"/>
        </w:rPr>
      </w:pPr>
    </w:p>
    <w:p w14:paraId="5C72A8A9">
      <w:pPr>
        <w:widowControl/>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ab/>
      </w:r>
      <w:r>
        <w:rPr>
          <w:rFonts w:hint="eastAsia" w:ascii="宋体" w:hAnsi="宋体" w:cs="宋体"/>
          <w:color w:val="auto"/>
          <w:sz w:val="24"/>
          <w:szCs w:val="24"/>
          <w:highlight w:val="none"/>
        </w:rPr>
        <w:t>电话：</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lang w:val="en-US" w:eastAsia="zh-CN"/>
        </w:rPr>
        <w:t>电</w:t>
      </w:r>
      <w:r>
        <w:rPr>
          <w:rFonts w:hint="eastAsia" w:ascii="宋体" w:hAnsi="宋体" w:cs="宋体"/>
          <w:color w:val="auto"/>
          <w:sz w:val="24"/>
          <w:szCs w:val="24"/>
          <w:highlight w:val="none"/>
        </w:rPr>
        <w:t>子函件：</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rPr>
        <w:tab/>
      </w:r>
      <w:r>
        <w:rPr>
          <w:rFonts w:hint="eastAsia" w:ascii="宋体" w:hAnsi="宋体" w:cs="宋体"/>
          <w:color w:val="auto"/>
          <w:sz w:val="24"/>
          <w:szCs w:val="24"/>
          <w:highlight w:val="none"/>
        </w:rPr>
        <w:t xml:space="preserve">       </w:t>
      </w:r>
    </w:p>
    <w:p w14:paraId="29B6CF05">
      <w:pPr>
        <w:widowControl/>
        <w:spacing w:line="360" w:lineRule="auto"/>
        <w:rPr>
          <w:rFonts w:hint="eastAsia" w:ascii="宋体" w:hAnsi="宋体" w:cs="宋体"/>
          <w:color w:val="auto"/>
          <w:sz w:val="24"/>
          <w:szCs w:val="24"/>
          <w:highlight w:val="none"/>
        </w:rPr>
      </w:pPr>
    </w:p>
    <w:p w14:paraId="60995FE1">
      <w:pPr>
        <w:widowControl/>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ab/>
      </w:r>
      <w:r>
        <w:rPr>
          <w:rFonts w:hint="eastAsia" w:ascii="宋体" w:hAnsi="宋体" w:cs="宋体"/>
          <w:color w:val="auto"/>
          <w:sz w:val="24"/>
          <w:szCs w:val="24"/>
          <w:highlight w:val="none"/>
        </w:rPr>
        <w:t>法定代表人或</w:t>
      </w:r>
      <w:r>
        <w:rPr>
          <w:color w:val="auto"/>
          <w:sz w:val="24"/>
          <w:highlight w:val="none"/>
        </w:rPr>
        <w:t>委托代理人（签字或签章）</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p>
    <w:p w14:paraId="492FFD4C">
      <w:pPr>
        <w:widowControl/>
        <w:spacing w:line="360" w:lineRule="auto"/>
        <w:rPr>
          <w:rFonts w:hint="eastAsia" w:ascii="宋体" w:hAnsi="宋体" w:cs="宋体"/>
          <w:color w:val="auto"/>
          <w:sz w:val="24"/>
          <w:szCs w:val="24"/>
          <w:highlight w:val="none"/>
        </w:rPr>
      </w:pPr>
    </w:p>
    <w:p w14:paraId="515046C4">
      <w:pPr>
        <w:widowControl/>
        <w:spacing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rPr>
        <w:tab/>
      </w:r>
      <w:r>
        <w:rPr>
          <w:rFonts w:hint="eastAsia" w:ascii="宋体" w:hAnsi="宋体" w:cs="宋体"/>
          <w:color w:val="auto"/>
          <w:sz w:val="24"/>
          <w:szCs w:val="24"/>
          <w:highlight w:val="none"/>
        </w:rPr>
        <w:t>承诺日期：</w:t>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r>
        <w:rPr>
          <w:rFonts w:hint="eastAsia" w:ascii="宋体" w:hAnsi="宋体" w:cs="宋体"/>
          <w:color w:val="auto"/>
          <w:sz w:val="24"/>
          <w:szCs w:val="24"/>
          <w:highlight w:val="none"/>
          <w:u w:val="single"/>
        </w:rPr>
        <w:tab/>
      </w:r>
    </w:p>
    <w:p w14:paraId="0004D06F">
      <w:pPr>
        <w:widowControl w:val="0"/>
        <w:numPr>
          <w:ilvl w:val="0"/>
          <w:numId w:val="0"/>
        </w:numPr>
        <w:tabs>
          <w:tab w:val="left" w:pos="360"/>
        </w:tabs>
        <w:snapToGrid w:val="0"/>
        <w:spacing w:line="360" w:lineRule="auto"/>
        <w:jc w:val="both"/>
        <w:outlineLvl w:val="1"/>
        <w:rPr>
          <w:color w:val="auto"/>
          <w:sz w:val="24"/>
          <w:szCs w:val="20"/>
          <w:highlight w:val="none"/>
        </w:rPr>
      </w:pPr>
    </w:p>
    <w:p w14:paraId="718F4F04">
      <w:pPr>
        <w:numPr>
          <w:ilvl w:val="0"/>
          <w:numId w:val="42"/>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highlight w:val="none"/>
          <w:lang w:val="en-US" w:eastAsia="zh-CN"/>
        </w:rPr>
        <w:t>招标文件要求提供或投标人认为应附的其他材料</w:t>
      </w:r>
    </w:p>
    <w:p w14:paraId="159EFE34">
      <w:pPr>
        <w:widowControl/>
        <w:jc w:val="left"/>
        <w:rPr>
          <w:color w:val="auto"/>
          <w:sz w:val="24"/>
          <w:szCs w:val="20"/>
          <w:highlight w:val="none"/>
        </w:rPr>
      </w:pPr>
      <w:r>
        <w:rPr>
          <w:rFonts w:hint="eastAsia"/>
          <w:color w:val="auto"/>
          <w:sz w:val="24"/>
          <w:szCs w:val="20"/>
          <w:highlight w:val="none"/>
          <w:lang w:val="en-US" w:eastAsia="zh-CN"/>
        </w:rPr>
        <w:t>9</w:t>
      </w:r>
      <w:r>
        <w:rPr>
          <w:color w:val="auto"/>
          <w:sz w:val="24"/>
          <w:szCs w:val="20"/>
          <w:highlight w:val="none"/>
        </w:rPr>
        <w:t>-1</w:t>
      </w:r>
      <w:r>
        <w:rPr>
          <w:rFonts w:hint="eastAsia"/>
          <w:color w:val="auto"/>
          <w:sz w:val="24"/>
          <w:szCs w:val="20"/>
          <w:highlight w:val="none"/>
          <w:lang w:eastAsia="zh-CN"/>
        </w:rPr>
        <w:t>投标人</w:t>
      </w:r>
      <w:r>
        <w:rPr>
          <w:rFonts w:hint="eastAsia"/>
          <w:color w:val="auto"/>
          <w:sz w:val="24"/>
          <w:szCs w:val="20"/>
          <w:highlight w:val="none"/>
        </w:rPr>
        <w:t>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82"/>
        <w:gridCol w:w="3082"/>
        <w:gridCol w:w="3080"/>
      </w:tblGrid>
      <w:tr w14:paraId="22343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34BFDF5B">
            <w:pPr>
              <w:rPr>
                <w:color w:val="auto"/>
                <w:sz w:val="24"/>
                <w:highlight w:val="none"/>
              </w:rPr>
            </w:pPr>
            <w:r>
              <w:rPr>
                <w:rFonts w:hint="eastAsia"/>
                <w:color w:val="auto"/>
                <w:sz w:val="24"/>
                <w:highlight w:val="none"/>
                <w:lang w:eastAsia="zh-CN"/>
              </w:rPr>
              <w:t>投标人</w:t>
            </w:r>
            <w:r>
              <w:rPr>
                <w:rFonts w:hint="eastAsia"/>
                <w:color w:val="auto"/>
                <w:sz w:val="24"/>
                <w:highlight w:val="none"/>
              </w:rPr>
              <w:t>名称</w:t>
            </w:r>
          </w:p>
        </w:tc>
        <w:tc>
          <w:tcPr>
            <w:tcW w:w="1667" w:type="pct"/>
          </w:tcPr>
          <w:p w14:paraId="64D1ADD8">
            <w:pPr>
              <w:rPr>
                <w:color w:val="auto"/>
                <w:sz w:val="24"/>
                <w:highlight w:val="none"/>
              </w:rPr>
            </w:pPr>
            <w:r>
              <w:rPr>
                <w:rFonts w:hint="eastAsia"/>
                <w:color w:val="auto"/>
                <w:sz w:val="24"/>
                <w:highlight w:val="none"/>
                <w:lang w:eastAsia="zh-CN"/>
              </w:rPr>
              <w:t>投标人</w:t>
            </w:r>
            <w:r>
              <w:rPr>
                <w:rFonts w:hint="eastAsia"/>
                <w:color w:val="auto"/>
                <w:sz w:val="24"/>
                <w:highlight w:val="none"/>
              </w:rPr>
              <w:t>所属性别</w:t>
            </w:r>
          </w:p>
        </w:tc>
        <w:tc>
          <w:tcPr>
            <w:tcW w:w="1667" w:type="pct"/>
          </w:tcPr>
          <w:p w14:paraId="5A9E90FD">
            <w:pPr>
              <w:rPr>
                <w:color w:val="auto"/>
                <w:sz w:val="24"/>
                <w:highlight w:val="none"/>
              </w:rPr>
            </w:pPr>
            <w:r>
              <w:rPr>
                <w:rFonts w:hint="eastAsia"/>
                <w:color w:val="auto"/>
                <w:sz w:val="24"/>
                <w:highlight w:val="none"/>
              </w:rPr>
              <w:t>外商投资类型</w:t>
            </w:r>
          </w:p>
        </w:tc>
      </w:tr>
      <w:tr w14:paraId="74E5E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2656FD93">
            <w:pPr>
              <w:rPr>
                <w:color w:val="auto"/>
                <w:sz w:val="24"/>
                <w:highlight w:val="none"/>
              </w:rPr>
            </w:pPr>
          </w:p>
        </w:tc>
        <w:tc>
          <w:tcPr>
            <w:tcW w:w="1667" w:type="pct"/>
          </w:tcPr>
          <w:p w14:paraId="5E5ACB30">
            <w:pPr>
              <w:rPr>
                <w:color w:val="auto"/>
                <w:sz w:val="24"/>
                <w:highlight w:val="none"/>
              </w:rPr>
            </w:pPr>
          </w:p>
        </w:tc>
        <w:tc>
          <w:tcPr>
            <w:tcW w:w="1667" w:type="pct"/>
          </w:tcPr>
          <w:p w14:paraId="2ECE5B5F">
            <w:pPr>
              <w:rPr>
                <w:color w:val="auto"/>
                <w:sz w:val="24"/>
                <w:highlight w:val="none"/>
              </w:rPr>
            </w:pPr>
          </w:p>
        </w:tc>
      </w:tr>
      <w:tr w14:paraId="37D86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EF428BF">
            <w:pPr>
              <w:rPr>
                <w:color w:val="auto"/>
                <w:sz w:val="24"/>
                <w:highlight w:val="none"/>
              </w:rPr>
            </w:pPr>
          </w:p>
        </w:tc>
        <w:tc>
          <w:tcPr>
            <w:tcW w:w="1667" w:type="pct"/>
          </w:tcPr>
          <w:p w14:paraId="569FC1D4">
            <w:pPr>
              <w:rPr>
                <w:color w:val="auto"/>
                <w:sz w:val="24"/>
                <w:highlight w:val="none"/>
              </w:rPr>
            </w:pPr>
          </w:p>
        </w:tc>
        <w:tc>
          <w:tcPr>
            <w:tcW w:w="1667" w:type="pct"/>
          </w:tcPr>
          <w:p w14:paraId="04E43F2D">
            <w:pPr>
              <w:rPr>
                <w:color w:val="auto"/>
                <w:sz w:val="24"/>
                <w:highlight w:val="none"/>
              </w:rPr>
            </w:pPr>
          </w:p>
        </w:tc>
      </w:tr>
      <w:tr w14:paraId="2FABB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7B530D6">
            <w:pPr>
              <w:rPr>
                <w:color w:val="auto"/>
                <w:sz w:val="24"/>
                <w:highlight w:val="none"/>
              </w:rPr>
            </w:pPr>
          </w:p>
        </w:tc>
        <w:tc>
          <w:tcPr>
            <w:tcW w:w="1667" w:type="pct"/>
          </w:tcPr>
          <w:p w14:paraId="14D9C4D5">
            <w:pPr>
              <w:rPr>
                <w:color w:val="auto"/>
                <w:sz w:val="24"/>
                <w:highlight w:val="none"/>
              </w:rPr>
            </w:pPr>
          </w:p>
        </w:tc>
        <w:tc>
          <w:tcPr>
            <w:tcW w:w="1667" w:type="pct"/>
          </w:tcPr>
          <w:p w14:paraId="55685DD1">
            <w:pPr>
              <w:rPr>
                <w:color w:val="auto"/>
                <w:sz w:val="24"/>
                <w:highlight w:val="none"/>
              </w:rPr>
            </w:pPr>
          </w:p>
        </w:tc>
      </w:tr>
      <w:tr w14:paraId="2D50F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D7BFFA0">
            <w:pPr>
              <w:rPr>
                <w:color w:val="auto"/>
                <w:sz w:val="24"/>
                <w:highlight w:val="none"/>
              </w:rPr>
            </w:pPr>
          </w:p>
        </w:tc>
        <w:tc>
          <w:tcPr>
            <w:tcW w:w="1667" w:type="pct"/>
          </w:tcPr>
          <w:p w14:paraId="6352A0CB">
            <w:pPr>
              <w:rPr>
                <w:color w:val="auto"/>
                <w:sz w:val="24"/>
                <w:highlight w:val="none"/>
              </w:rPr>
            </w:pPr>
          </w:p>
        </w:tc>
        <w:tc>
          <w:tcPr>
            <w:tcW w:w="1667" w:type="pct"/>
          </w:tcPr>
          <w:p w14:paraId="0864CA08">
            <w:pPr>
              <w:rPr>
                <w:color w:val="auto"/>
                <w:sz w:val="24"/>
                <w:highlight w:val="none"/>
              </w:rPr>
            </w:pPr>
          </w:p>
        </w:tc>
      </w:tr>
    </w:tbl>
    <w:p w14:paraId="46CD1FA7">
      <w:pPr>
        <w:tabs>
          <w:tab w:val="left" w:pos="1800"/>
          <w:tab w:val="left" w:pos="5580"/>
        </w:tabs>
        <w:jc w:val="left"/>
        <w:rPr>
          <w:color w:val="auto"/>
          <w:sz w:val="24"/>
          <w:highlight w:val="none"/>
        </w:rPr>
      </w:pPr>
      <w:r>
        <w:rPr>
          <w:color w:val="auto"/>
          <w:sz w:val="24"/>
          <w:highlight w:val="none"/>
        </w:rPr>
        <w:t>注：1.</w:t>
      </w:r>
      <w:r>
        <w:rPr>
          <w:rFonts w:hint="eastAsia"/>
          <w:color w:val="auto"/>
          <w:sz w:val="24"/>
          <w:highlight w:val="none"/>
          <w:lang w:eastAsia="zh-CN"/>
        </w:rPr>
        <w:t>投标人</w:t>
      </w:r>
      <w:r>
        <w:rPr>
          <w:color w:val="auto"/>
          <w:sz w:val="24"/>
          <w:highlight w:val="none"/>
        </w:rPr>
        <w:t>如为联合体，则应填写联合体各成员信息。</w:t>
      </w:r>
    </w:p>
    <w:p w14:paraId="71BCE8D7">
      <w:pPr>
        <w:tabs>
          <w:tab w:val="left" w:pos="1800"/>
          <w:tab w:val="left" w:pos="5580"/>
        </w:tabs>
        <w:ind w:firstLine="480" w:firstLineChars="200"/>
        <w:jc w:val="left"/>
        <w:rPr>
          <w:color w:val="auto"/>
          <w:sz w:val="24"/>
          <w:highlight w:val="none"/>
        </w:rPr>
      </w:pPr>
      <w:r>
        <w:rPr>
          <w:color w:val="auto"/>
          <w:sz w:val="24"/>
          <w:highlight w:val="none"/>
        </w:rPr>
        <w:t>2.</w:t>
      </w:r>
      <w:r>
        <w:rPr>
          <w:rFonts w:hint="eastAsia"/>
          <w:color w:val="auto"/>
          <w:sz w:val="24"/>
          <w:highlight w:val="none"/>
          <w:lang w:eastAsia="zh-CN"/>
        </w:rPr>
        <w:t>投标人</w:t>
      </w:r>
      <w:r>
        <w:rPr>
          <w:color w:val="auto"/>
          <w:sz w:val="24"/>
          <w:highlight w:val="none"/>
        </w:rPr>
        <w:t>所属性别请填写</w:t>
      </w:r>
      <w:r>
        <w:rPr>
          <w:rFonts w:hint="eastAsia"/>
          <w:color w:val="auto"/>
          <w:sz w:val="24"/>
          <w:highlight w:val="none"/>
          <w:lang w:eastAsia="zh-CN"/>
        </w:rPr>
        <w:t>“</w:t>
      </w:r>
      <w:r>
        <w:rPr>
          <w:color w:val="auto"/>
          <w:sz w:val="24"/>
          <w:highlight w:val="none"/>
        </w:rPr>
        <w:t>男</w:t>
      </w:r>
      <w:r>
        <w:rPr>
          <w:rFonts w:hint="eastAsia"/>
          <w:color w:val="auto"/>
          <w:sz w:val="24"/>
          <w:highlight w:val="none"/>
          <w:lang w:eastAsia="zh-CN"/>
        </w:rPr>
        <w:t>”</w:t>
      </w:r>
      <w:r>
        <w:rPr>
          <w:rFonts w:hint="eastAsia"/>
          <w:color w:val="auto"/>
          <w:sz w:val="24"/>
          <w:highlight w:val="none"/>
        </w:rPr>
        <w:t>或</w:t>
      </w:r>
      <w:r>
        <w:rPr>
          <w:rFonts w:hint="eastAsia"/>
          <w:color w:val="auto"/>
          <w:sz w:val="24"/>
          <w:highlight w:val="none"/>
          <w:lang w:eastAsia="zh-CN"/>
        </w:rPr>
        <w:t>“</w:t>
      </w:r>
      <w:r>
        <w:rPr>
          <w:color w:val="auto"/>
          <w:sz w:val="24"/>
          <w:highlight w:val="none"/>
        </w:rPr>
        <w:t>女</w:t>
      </w:r>
      <w:r>
        <w:rPr>
          <w:rFonts w:hint="eastAsia"/>
          <w:color w:val="auto"/>
          <w:sz w:val="24"/>
          <w:highlight w:val="none"/>
          <w:lang w:eastAsia="zh-CN"/>
        </w:rPr>
        <w:t>”</w:t>
      </w:r>
      <w:r>
        <w:rPr>
          <w:color w:val="auto"/>
          <w:sz w:val="24"/>
          <w:highlight w:val="none"/>
        </w:rPr>
        <w:t>，</w:t>
      </w:r>
      <w:r>
        <w:rPr>
          <w:rFonts w:hint="eastAsia"/>
          <w:color w:val="auto"/>
          <w:sz w:val="24"/>
          <w:highlight w:val="none"/>
        </w:rPr>
        <w:t>指拥有</w:t>
      </w:r>
      <w:r>
        <w:rPr>
          <w:rFonts w:hint="eastAsia"/>
          <w:color w:val="auto"/>
          <w:sz w:val="24"/>
          <w:highlight w:val="none"/>
          <w:lang w:eastAsia="zh-CN"/>
        </w:rPr>
        <w:t>投标人</w:t>
      </w:r>
      <w:r>
        <w:rPr>
          <w:rFonts w:hint="eastAsia"/>
          <w:color w:val="auto"/>
          <w:sz w:val="24"/>
          <w:highlight w:val="none"/>
        </w:rPr>
        <w:t>5</w:t>
      </w:r>
      <w:r>
        <w:rPr>
          <w:color w:val="auto"/>
          <w:sz w:val="24"/>
          <w:highlight w:val="none"/>
        </w:rPr>
        <w:t>1%</w:t>
      </w:r>
      <w:r>
        <w:rPr>
          <w:rFonts w:hint="eastAsia"/>
          <w:color w:val="auto"/>
          <w:sz w:val="24"/>
          <w:highlight w:val="none"/>
        </w:rPr>
        <w:t>以上绝对所有权的性别；绝对所有权拥有者可以是一个人，也可以是多人合计计算</w:t>
      </w:r>
      <w:r>
        <w:rPr>
          <w:color w:val="auto"/>
          <w:sz w:val="24"/>
          <w:highlight w:val="none"/>
        </w:rPr>
        <w:t>。</w:t>
      </w:r>
    </w:p>
    <w:p w14:paraId="220234C2">
      <w:pPr>
        <w:tabs>
          <w:tab w:val="left" w:pos="1800"/>
          <w:tab w:val="left" w:pos="5580"/>
        </w:tabs>
        <w:ind w:firstLine="480" w:firstLineChars="200"/>
        <w:jc w:val="left"/>
        <w:rPr>
          <w:color w:val="auto"/>
          <w:sz w:val="24"/>
          <w:highlight w:val="none"/>
        </w:rPr>
      </w:pPr>
      <w:r>
        <w:rPr>
          <w:color w:val="auto"/>
          <w:sz w:val="24"/>
          <w:highlight w:val="none"/>
        </w:rPr>
        <w:t>3.外商投资类型请填写</w:t>
      </w:r>
      <w:r>
        <w:rPr>
          <w:rFonts w:hint="eastAsia"/>
          <w:color w:val="auto"/>
          <w:sz w:val="24"/>
          <w:highlight w:val="none"/>
          <w:lang w:eastAsia="zh-CN"/>
        </w:rPr>
        <w:t>“</w:t>
      </w:r>
      <w:r>
        <w:rPr>
          <w:color w:val="auto"/>
          <w:sz w:val="24"/>
          <w:highlight w:val="none"/>
        </w:rPr>
        <w:t>外商单独投资</w:t>
      </w:r>
      <w:r>
        <w:rPr>
          <w:rFonts w:hint="eastAsia"/>
          <w:color w:val="auto"/>
          <w:sz w:val="24"/>
          <w:highlight w:val="none"/>
          <w:lang w:eastAsia="zh-CN"/>
        </w:rPr>
        <w:t>”</w:t>
      </w:r>
      <w:r>
        <w:rPr>
          <w:color w:val="auto"/>
          <w:sz w:val="24"/>
          <w:highlight w:val="none"/>
        </w:rPr>
        <w:t>、</w:t>
      </w:r>
      <w:r>
        <w:rPr>
          <w:rFonts w:hint="eastAsia"/>
          <w:color w:val="auto"/>
          <w:sz w:val="24"/>
          <w:highlight w:val="none"/>
          <w:lang w:eastAsia="zh-CN"/>
        </w:rPr>
        <w:t>“</w:t>
      </w:r>
      <w:r>
        <w:rPr>
          <w:color w:val="auto"/>
          <w:sz w:val="24"/>
          <w:highlight w:val="none"/>
        </w:rPr>
        <w:t>外商部分投资</w:t>
      </w:r>
      <w:r>
        <w:rPr>
          <w:rFonts w:hint="eastAsia"/>
          <w:color w:val="auto"/>
          <w:sz w:val="24"/>
          <w:highlight w:val="none"/>
          <w:lang w:eastAsia="zh-CN"/>
        </w:rPr>
        <w:t>”</w:t>
      </w:r>
      <w:r>
        <w:rPr>
          <w:rFonts w:hint="eastAsia"/>
          <w:color w:val="auto"/>
          <w:sz w:val="24"/>
          <w:highlight w:val="none"/>
        </w:rPr>
        <w:t>或</w:t>
      </w:r>
      <w:r>
        <w:rPr>
          <w:rFonts w:hint="eastAsia"/>
          <w:color w:val="auto"/>
          <w:sz w:val="24"/>
          <w:highlight w:val="none"/>
          <w:lang w:eastAsia="zh-CN"/>
        </w:rPr>
        <w:t>“</w:t>
      </w:r>
      <w:r>
        <w:rPr>
          <w:color w:val="auto"/>
          <w:sz w:val="24"/>
          <w:highlight w:val="none"/>
        </w:rPr>
        <w:t>内资</w:t>
      </w:r>
      <w:r>
        <w:rPr>
          <w:rFonts w:hint="eastAsia"/>
          <w:color w:val="auto"/>
          <w:sz w:val="24"/>
          <w:highlight w:val="none"/>
          <w:lang w:eastAsia="zh-CN"/>
        </w:rPr>
        <w:t>”</w:t>
      </w:r>
      <w:r>
        <w:rPr>
          <w:color w:val="auto"/>
          <w:sz w:val="24"/>
          <w:highlight w:val="none"/>
        </w:rPr>
        <w:t>。</w:t>
      </w:r>
    </w:p>
    <w:p w14:paraId="27F46764">
      <w:pPr>
        <w:widowControl/>
        <w:jc w:val="left"/>
        <w:rPr>
          <w:b/>
          <w:color w:val="auto"/>
          <w:sz w:val="36"/>
          <w:szCs w:val="36"/>
          <w:highlight w:val="none"/>
        </w:rPr>
      </w:pPr>
    </w:p>
    <w:sectPr>
      <w:pgSz w:w="11907" w:h="16840"/>
      <w:pgMar w:top="1417" w:right="1134" w:bottom="1417" w:left="1519" w:header="850" w:footer="850" w:gutter="0"/>
      <w:cols w:space="0" w:num="1"/>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28F2B">
    <w:pPr>
      <w:pStyle w:val="29"/>
      <w:framePr w:wrap="around" w:vAnchor="text" w:hAnchor="margin" w:xAlign="right" w:y="1"/>
      <w:rPr>
        <w:rStyle w:val="48"/>
      </w:rPr>
    </w:pPr>
  </w:p>
  <w:p w14:paraId="05DBC828">
    <w:pPr>
      <w:pStyle w:val="29"/>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5518"/>
      <w:docPartObj>
        <w:docPartGallery w:val="autotext"/>
      </w:docPartObj>
    </w:sdtPr>
    <w:sdtContent>
      <w:p w14:paraId="79E6DCC5">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5DD1">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EA6C789">
    <w:pPr>
      <w:pStyle w:val="29"/>
      <w:ind w:right="360"/>
    </w:pPr>
  </w:p>
  <w:p w14:paraId="2937E42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ACB54">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CD390">
    <w:pPr>
      <w:pStyle w:val="30"/>
      <w:jc w:val="left"/>
    </w:pPr>
    <w:r>
      <w:drawing>
        <wp:inline distT="0" distB="0" distL="0" distR="0">
          <wp:extent cx="1259205" cy="539750"/>
          <wp:effectExtent l="0" t="0" r="5715" b="8890"/>
          <wp:docPr id="199820919" name="图片 199820919" descr="QQ图片2016050310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0919" name="图片 199820919" descr="QQ图片201605031043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9205" cy="5397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E3697">
    <w:pPr>
      <w:pStyle w:val="30"/>
    </w:pPr>
  </w:p>
  <w:p w14:paraId="7D91529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E9BF4">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C2EB3"/>
    <w:multiLevelType w:val="singleLevel"/>
    <w:tmpl w:val="836C2EB3"/>
    <w:lvl w:ilvl="0" w:tentative="0">
      <w:start w:val="1"/>
      <w:numFmt w:val="decimal"/>
      <w:lvlText w:val="%1."/>
      <w:lvlJc w:val="left"/>
      <w:pPr>
        <w:ind w:left="425" w:hanging="425"/>
      </w:pPr>
      <w:rPr>
        <w:rFonts w:hint="default"/>
      </w:rPr>
    </w:lvl>
  </w:abstractNum>
  <w:abstractNum w:abstractNumId="1">
    <w:nsid w:val="84655ADA"/>
    <w:multiLevelType w:val="singleLevel"/>
    <w:tmpl w:val="84655ADA"/>
    <w:lvl w:ilvl="0" w:tentative="0">
      <w:start w:val="1"/>
      <w:numFmt w:val="chineseCounting"/>
      <w:suff w:val="nothing"/>
      <w:lvlText w:val="（%1）"/>
      <w:lvlJc w:val="left"/>
      <w:rPr>
        <w:rFonts w:hint="eastAsia"/>
      </w:rPr>
    </w:lvl>
  </w:abstractNum>
  <w:abstractNum w:abstractNumId="2">
    <w:nsid w:val="99EB6D66"/>
    <w:multiLevelType w:val="singleLevel"/>
    <w:tmpl w:val="99EB6D66"/>
    <w:lvl w:ilvl="0" w:tentative="0">
      <w:start w:val="1"/>
      <w:numFmt w:val="decimal"/>
      <w:suff w:val="space"/>
      <w:lvlText w:val="%1)"/>
      <w:lvlJc w:val="left"/>
      <w:pPr>
        <w:ind w:left="425" w:hanging="425"/>
      </w:pPr>
      <w:rPr>
        <w:rFonts w:hint="default"/>
      </w:rPr>
    </w:lvl>
  </w:abstractNum>
  <w:abstractNum w:abstractNumId="3">
    <w:nsid w:val="A58DE1BD"/>
    <w:multiLevelType w:val="singleLevel"/>
    <w:tmpl w:val="A58DE1BD"/>
    <w:lvl w:ilvl="0" w:tentative="0">
      <w:start w:val="1"/>
      <w:numFmt w:val="decimal"/>
      <w:suff w:val="nothing"/>
      <w:lvlText w:val="%1．"/>
      <w:lvlJc w:val="left"/>
      <w:pPr>
        <w:ind w:left="0" w:firstLine="400"/>
      </w:pPr>
      <w:rPr>
        <w:rFonts w:hint="default"/>
      </w:rPr>
    </w:lvl>
  </w:abstractNum>
  <w:abstractNum w:abstractNumId="4">
    <w:nsid w:val="A78A486C"/>
    <w:multiLevelType w:val="singleLevel"/>
    <w:tmpl w:val="A78A486C"/>
    <w:lvl w:ilvl="0" w:tentative="0">
      <w:start w:val="1"/>
      <w:numFmt w:val="decimal"/>
      <w:lvlText w:val="%1)"/>
      <w:lvlJc w:val="left"/>
      <w:pPr>
        <w:ind w:left="425" w:hanging="425"/>
      </w:pPr>
      <w:rPr>
        <w:rFonts w:hint="default"/>
      </w:rPr>
    </w:lvl>
  </w:abstractNum>
  <w:abstractNum w:abstractNumId="5">
    <w:nsid w:val="A88CAC65"/>
    <w:multiLevelType w:val="singleLevel"/>
    <w:tmpl w:val="A88CAC65"/>
    <w:lvl w:ilvl="0" w:tentative="0">
      <w:start w:val="1"/>
      <w:numFmt w:val="decimal"/>
      <w:suff w:val="space"/>
      <w:lvlText w:val="%1)"/>
      <w:lvlJc w:val="left"/>
      <w:pPr>
        <w:ind w:left="425" w:hanging="425"/>
      </w:pPr>
      <w:rPr>
        <w:rFonts w:hint="default"/>
      </w:rPr>
    </w:lvl>
  </w:abstractNum>
  <w:abstractNum w:abstractNumId="6">
    <w:nsid w:val="AB8C362F"/>
    <w:multiLevelType w:val="singleLevel"/>
    <w:tmpl w:val="AB8C362F"/>
    <w:lvl w:ilvl="0" w:tentative="0">
      <w:start w:val="1"/>
      <w:numFmt w:val="decimal"/>
      <w:lvlText w:val="(%1)"/>
      <w:lvlJc w:val="left"/>
      <w:pPr>
        <w:ind w:left="425" w:hanging="425"/>
      </w:pPr>
      <w:rPr>
        <w:rFonts w:hint="default"/>
      </w:rPr>
    </w:lvl>
  </w:abstractNum>
  <w:abstractNum w:abstractNumId="7">
    <w:nsid w:val="ADFB9D67"/>
    <w:multiLevelType w:val="singleLevel"/>
    <w:tmpl w:val="ADFB9D67"/>
    <w:lvl w:ilvl="0" w:tentative="0">
      <w:start w:val="1"/>
      <w:numFmt w:val="decimal"/>
      <w:suff w:val="space"/>
      <w:lvlText w:val="%1."/>
      <w:lvlJc w:val="left"/>
      <w:pPr>
        <w:ind w:left="425" w:hanging="425"/>
      </w:pPr>
      <w:rPr>
        <w:rFonts w:hint="default"/>
      </w:rPr>
    </w:lvl>
  </w:abstractNum>
  <w:abstractNum w:abstractNumId="8">
    <w:nsid w:val="B58E15F5"/>
    <w:multiLevelType w:val="singleLevel"/>
    <w:tmpl w:val="B58E15F5"/>
    <w:lvl w:ilvl="0" w:tentative="0">
      <w:start w:val="1"/>
      <w:numFmt w:val="decimal"/>
      <w:lvlText w:val="(%1)"/>
      <w:lvlJc w:val="left"/>
      <w:pPr>
        <w:ind w:left="425" w:hanging="425"/>
      </w:pPr>
      <w:rPr>
        <w:rFonts w:hint="default"/>
      </w:rPr>
    </w:lvl>
  </w:abstractNum>
  <w:abstractNum w:abstractNumId="9">
    <w:nsid w:val="B76E977D"/>
    <w:multiLevelType w:val="singleLevel"/>
    <w:tmpl w:val="B76E977D"/>
    <w:lvl w:ilvl="0" w:tentative="0">
      <w:start w:val="1"/>
      <w:numFmt w:val="decimal"/>
      <w:suff w:val="space"/>
      <w:lvlText w:val="%1."/>
      <w:lvlJc w:val="left"/>
      <w:pPr>
        <w:ind w:left="425" w:hanging="425"/>
      </w:pPr>
      <w:rPr>
        <w:rFonts w:hint="default"/>
      </w:rPr>
    </w:lvl>
  </w:abstractNum>
  <w:abstractNum w:abstractNumId="10">
    <w:nsid w:val="C3E6F4F1"/>
    <w:multiLevelType w:val="singleLevel"/>
    <w:tmpl w:val="C3E6F4F1"/>
    <w:lvl w:ilvl="0" w:tentative="0">
      <w:start w:val="1"/>
      <w:numFmt w:val="decimal"/>
      <w:suff w:val="space"/>
      <w:lvlText w:val="%1."/>
      <w:lvlJc w:val="left"/>
      <w:pPr>
        <w:ind w:left="425" w:hanging="425"/>
      </w:pPr>
      <w:rPr>
        <w:rFonts w:hint="default"/>
      </w:rPr>
    </w:lvl>
  </w:abstractNum>
  <w:abstractNum w:abstractNumId="11">
    <w:nsid w:val="CA5DD299"/>
    <w:multiLevelType w:val="singleLevel"/>
    <w:tmpl w:val="CA5DD299"/>
    <w:lvl w:ilvl="0" w:tentative="0">
      <w:start w:val="1"/>
      <w:numFmt w:val="decimal"/>
      <w:suff w:val="space"/>
      <w:lvlText w:val="%1."/>
      <w:lvlJc w:val="left"/>
      <w:pPr>
        <w:ind w:left="425" w:hanging="425"/>
      </w:pPr>
      <w:rPr>
        <w:rFonts w:hint="default"/>
      </w:rPr>
    </w:lvl>
  </w:abstractNum>
  <w:abstractNum w:abstractNumId="12">
    <w:nsid w:val="D11DFCBD"/>
    <w:multiLevelType w:val="singleLevel"/>
    <w:tmpl w:val="D11DFCBD"/>
    <w:lvl w:ilvl="0" w:tentative="0">
      <w:start w:val="1"/>
      <w:numFmt w:val="decimal"/>
      <w:suff w:val="nothing"/>
      <w:lvlText w:val="（%1）"/>
      <w:lvlJc w:val="left"/>
      <w:pPr>
        <w:ind w:left="425" w:hanging="425"/>
      </w:pPr>
      <w:rPr>
        <w:rFonts w:hint="default"/>
        <w:sz w:val="24"/>
        <w:szCs w:val="24"/>
      </w:rPr>
    </w:lvl>
  </w:abstractNum>
  <w:abstractNum w:abstractNumId="13">
    <w:nsid w:val="D773D2F1"/>
    <w:multiLevelType w:val="singleLevel"/>
    <w:tmpl w:val="D773D2F1"/>
    <w:lvl w:ilvl="0" w:tentative="0">
      <w:start w:val="1"/>
      <w:numFmt w:val="decimal"/>
      <w:suff w:val="space"/>
      <w:lvlText w:val="%1)"/>
      <w:lvlJc w:val="left"/>
      <w:pPr>
        <w:ind w:left="425" w:hanging="425"/>
      </w:pPr>
      <w:rPr>
        <w:rFonts w:hint="default"/>
      </w:rPr>
    </w:lvl>
  </w:abstractNum>
  <w:abstractNum w:abstractNumId="14">
    <w:nsid w:val="D84AC518"/>
    <w:multiLevelType w:val="singleLevel"/>
    <w:tmpl w:val="D84AC518"/>
    <w:lvl w:ilvl="0" w:tentative="0">
      <w:start w:val="1"/>
      <w:numFmt w:val="decimal"/>
      <w:lvlText w:val="%1."/>
      <w:lvlJc w:val="left"/>
      <w:pPr>
        <w:ind w:left="425" w:hanging="425"/>
      </w:pPr>
      <w:rPr>
        <w:rFonts w:hint="default"/>
      </w:rPr>
    </w:lvl>
  </w:abstractNum>
  <w:abstractNum w:abstractNumId="15">
    <w:nsid w:val="E32418BA"/>
    <w:multiLevelType w:val="singleLevel"/>
    <w:tmpl w:val="E32418BA"/>
    <w:lvl w:ilvl="0" w:tentative="0">
      <w:start w:val="1"/>
      <w:numFmt w:val="decimal"/>
      <w:lvlText w:val="%1."/>
      <w:lvlJc w:val="left"/>
      <w:pPr>
        <w:ind w:left="425" w:hanging="425"/>
      </w:pPr>
      <w:rPr>
        <w:rFonts w:hint="default"/>
      </w:rPr>
    </w:lvl>
  </w:abstractNum>
  <w:abstractNum w:abstractNumId="16">
    <w:nsid w:val="F108B11F"/>
    <w:multiLevelType w:val="singleLevel"/>
    <w:tmpl w:val="F108B11F"/>
    <w:lvl w:ilvl="0" w:tentative="0">
      <w:start w:val="1"/>
      <w:numFmt w:val="decimal"/>
      <w:suff w:val="space"/>
      <w:lvlText w:val="%1."/>
      <w:lvlJc w:val="left"/>
      <w:pPr>
        <w:ind w:left="425" w:hanging="425"/>
      </w:pPr>
      <w:rPr>
        <w:rFonts w:hint="default"/>
      </w:rPr>
    </w:lvl>
  </w:abstractNum>
  <w:abstractNum w:abstractNumId="17">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8">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0">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21">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22">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23">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26">
    <w:nsid w:val="0E72AA3C"/>
    <w:multiLevelType w:val="singleLevel"/>
    <w:tmpl w:val="0E72AA3C"/>
    <w:lvl w:ilvl="0" w:tentative="0">
      <w:start w:val="1"/>
      <w:numFmt w:val="decimal"/>
      <w:lvlText w:val="(%1)"/>
      <w:lvlJc w:val="left"/>
      <w:pPr>
        <w:ind w:left="425" w:hanging="425"/>
      </w:pPr>
      <w:rPr>
        <w:rFonts w:hint="default"/>
      </w:rPr>
    </w:lvl>
  </w:abstractNum>
  <w:abstractNum w:abstractNumId="27">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8">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9">
    <w:nsid w:val="1AE27927"/>
    <w:multiLevelType w:val="singleLevel"/>
    <w:tmpl w:val="1AE27927"/>
    <w:lvl w:ilvl="0" w:tentative="0">
      <w:start w:val="1"/>
      <w:numFmt w:val="decimal"/>
      <w:suff w:val="space"/>
      <w:lvlText w:val="%1."/>
      <w:lvlJc w:val="left"/>
      <w:pPr>
        <w:ind w:left="425" w:hanging="425"/>
      </w:pPr>
      <w:rPr>
        <w:rFonts w:hint="default"/>
      </w:rPr>
    </w:lvl>
  </w:abstractNum>
  <w:abstractNum w:abstractNumId="30">
    <w:nsid w:val="2EC121D6"/>
    <w:multiLevelType w:val="singleLevel"/>
    <w:tmpl w:val="2EC121D6"/>
    <w:lvl w:ilvl="0" w:tentative="0">
      <w:start w:val="1"/>
      <w:numFmt w:val="decimal"/>
      <w:suff w:val="space"/>
      <w:lvlText w:val="%1."/>
      <w:lvlJc w:val="left"/>
      <w:pPr>
        <w:ind w:left="425" w:hanging="425"/>
      </w:pPr>
      <w:rPr>
        <w:rFonts w:hint="default"/>
      </w:rPr>
    </w:lvl>
  </w:abstractNum>
  <w:abstractNum w:abstractNumId="3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2">
    <w:nsid w:val="35BF8021"/>
    <w:multiLevelType w:val="singleLevel"/>
    <w:tmpl w:val="35BF8021"/>
    <w:lvl w:ilvl="0" w:tentative="0">
      <w:start w:val="1"/>
      <w:numFmt w:val="decimal"/>
      <w:suff w:val="space"/>
      <w:lvlText w:val="%1）"/>
      <w:lvlJc w:val="left"/>
    </w:lvl>
  </w:abstractNum>
  <w:abstractNum w:abstractNumId="3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4">
    <w:nsid w:val="3E484215"/>
    <w:multiLevelType w:val="singleLevel"/>
    <w:tmpl w:val="3E484215"/>
    <w:lvl w:ilvl="0" w:tentative="0">
      <w:start w:val="1"/>
      <w:numFmt w:val="decimal"/>
      <w:suff w:val="nothing"/>
      <w:lvlText w:val="%1．"/>
      <w:lvlJc w:val="left"/>
      <w:pPr>
        <w:ind w:left="0" w:firstLine="400"/>
      </w:pPr>
      <w:rPr>
        <w:rFonts w:hint="default"/>
      </w:rPr>
    </w:lvl>
  </w:abstractNum>
  <w:abstractNum w:abstractNumId="3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6">
    <w:nsid w:val="41DA77AE"/>
    <w:multiLevelType w:val="singleLevel"/>
    <w:tmpl w:val="41DA77AE"/>
    <w:lvl w:ilvl="0" w:tentative="0">
      <w:start w:val="1"/>
      <w:numFmt w:val="decimal"/>
      <w:suff w:val="space"/>
      <w:lvlText w:val="%1."/>
      <w:lvlJc w:val="left"/>
      <w:pPr>
        <w:ind w:left="425" w:hanging="425"/>
      </w:pPr>
      <w:rPr>
        <w:rFonts w:hint="default"/>
      </w:rPr>
    </w:lvl>
  </w:abstractNum>
  <w:abstractNum w:abstractNumId="37">
    <w:nsid w:val="4472B94B"/>
    <w:multiLevelType w:val="singleLevel"/>
    <w:tmpl w:val="4472B94B"/>
    <w:lvl w:ilvl="0" w:tentative="0">
      <w:start w:val="1"/>
      <w:numFmt w:val="decimal"/>
      <w:lvlText w:val="%1."/>
      <w:lvlJc w:val="left"/>
      <w:pPr>
        <w:ind w:left="425" w:hanging="425"/>
      </w:pPr>
      <w:rPr>
        <w:rFonts w:hint="default"/>
      </w:rPr>
    </w:lvl>
  </w:abstractNum>
  <w:abstractNum w:abstractNumId="38">
    <w:nsid w:val="502CA940"/>
    <w:multiLevelType w:val="singleLevel"/>
    <w:tmpl w:val="502CA940"/>
    <w:lvl w:ilvl="0" w:tentative="0">
      <w:start w:val="1"/>
      <w:numFmt w:val="decimal"/>
      <w:suff w:val="nothing"/>
      <w:lvlText w:val="%1."/>
      <w:lvlJc w:val="left"/>
      <w:pPr>
        <w:ind w:left="425" w:hanging="425"/>
      </w:pPr>
      <w:rPr>
        <w:rFonts w:hint="default" w:ascii="宋体" w:hAnsi="宋体" w:eastAsia="宋体" w:cs="宋体"/>
        <w:sz w:val="24"/>
        <w:szCs w:val="24"/>
      </w:rPr>
    </w:lvl>
  </w:abstractNum>
  <w:abstractNum w:abstractNumId="3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0">
    <w:nsid w:val="60C5DBB2"/>
    <w:multiLevelType w:val="singleLevel"/>
    <w:tmpl w:val="60C5DBB2"/>
    <w:lvl w:ilvl="0" w:tentative="0">
      <w:start w:val="1"/>
      <w:numFmt w:val="decimal"/>
      <w:suff w:val="space"/>
      <w:lvlText w:val="%1."/>
      <w:lvlJc w:val="left"/>
      <w:pPr>
        <w:ind w:left="425" w:hanging="425"/>
      </w:pPr>
      <w:rPr>
        <w:rFonts w:hint="default"/>
      </w:rPr>
    </w:lvl>
  </w:abstractNum>
  <w:abstractNum w:abstractNumId="41">
    <w:nsid w:val="6F82FB67"/>
    <w:multiLevelType w:val="singleLevel"/>
    <w:tmpl w:val="6F82FB67"/>
    <w:lvl w:ilvl="0" w:tentative="0">
      <w:start w:val="1"/>
      <w:numFmt w:val="decimal"/>
      <w:suff w:val="nothing"/>
      <w:lvlText w:val="%1．"/>
      <w:lvlJc w:val="left"/>
      <w:pPr>
        <w:ind w:left="0" w:firstLine="400"/>
      </w:pPr>
      <w:rPr>
        <w:rFonts w:hint="default"/>
      </w:rPr>
    </w:lvl>
  </w:abstractNum>
  <w:abstractNum w:abstractNumId="42">
    <w:nsid w:val="7A2562AA"/>
    <w:multiLevelType w:val="singleLevel"/>
    <w:tmpl w:val="7A2562AA"/>
    <w:lvl w:ilvl="0" w:tentative="0">
      <w:start w:val="1"/>
      <w:numFmt w:val="decimal"/>
      <w:suff w:val="nothing"/>
      <w:lvlText w:val="%1．"/>
      <w:lvlJc w:val="left"/>
      <w:pPr>
        <w:ind w:left="0" w:firstLine="400"/>
      </w:pPr>
      <w:rPr>
        <w:rFonts w:hint="default"/>
      </w:rPr>
    </w:lvl>
  </w:abstractNum>
  <w:num w:numId="1">
    <w:abstractNumId w:val="21"/>
  </w:num>
  <w:num w:numId="2">
    <w:abstractNumId w:val="24"/>
  </w:num>
  <w:num w:numId="3">
    <w:abstractNumId w:val="18"/>
  </w:num>
  <w:num w:numId="4">
    <w:abstractNumId w:val="22"/>
  </w:num>
  <w:num w:numId="5">
    <w:abstractNumId w:val="20"/>
  </w:num>
  <w:num w:numId="6">
    <w:abstractNumId w:val="19"/>
  </w:num>
  <w:num w:numId="7">
    <w:abstractNumId w:val="25"/>
  </w:num>
  <w:num w:numId="8">
    <w:abstractNumId w:val="14"/>
  </w:num>
  <w:num w:numId="9">
    <w:abstractNumId w:val="15"/>
  </w:num>
  <w:num w:numId="10">
    <w:abstractNumId w:val="23"/>
  </w:num>
  <w:num w:numId="11">
    <w:abstractNumId w:val="28"/>
  </w:num>
  <w:num w:numId="12">
    <w:abstractNumId w:val="17"/>
  </w:num>
  <w:num w:numId="13">
    <w:abstractNumId w:val="35"/>
  </w:num>
  <w:num w:numId="14">
    <w:abstractNumId w:val="27"/>
  </w:num>
  <w:num w:numId="15">
    <w:abstractNumId w:val="32"/>
  </w:num>
  <w:num w:numId="16">
    <w:abstractNumId w:val="1"/>
  </w:num>
  <w:num w:numId="17">
    <w:abstractNumId w:val="26"/>
  </w:num>
  <w:num w:numId="18">
    <w:abstractNumId w:val="16"/>
  </w:num>
  <w:num w:numId="19">
    <w:abstractNumId w:val="7"/>
  </w:num>
  <w:num w:numId="20">
    <w:abstractNumId w:val="10"/>
  </w:num>
  <w:num w:numId="21">
    <w:abstractNumId w:val="30"/>
  </w:num>
  <w:num w:numId="22">
    <w:abstractNumId w:val="40"/>
  </w:num>
  <w:num w:numId="23">
    <w:abstractNumId w:val="9"/>
  </w:num>
  <w:num w:numId="24">
    <w:abstractNumId w:val="29"/>
  </w:num>
  <w:num w:numId="25">
    <w:abstractNumId w:val="11"/>
  </w:num>
  <w:num w:numId="26">
    <w:abstractNumId w:val="36"/>
  </w:num>
  <w:num w:numId="27">
    <w:abstractNumId w:val="37"/>
  </w:num>
  <w:num w:numId="28">
    <w:abstractNumId w:val="6"/>
  </w:num>
  <w:num w:numId="29">
    <w:abstractNumId w:val="12"/>
  </w:num>
  <w:num w:numId="30">
    <w:abstractNumId w:val="2"/>
  </w:num>
  <w:num w:numId="31">
    <w:abstractNumId w:val="13"/>
  </w:num>
  <w:num w:numId="32">
    <w:abstractNumId w:val="5"/>
  </w:num>
  <w:num w:numId="33">
    <w:abstractNumId w:val="41"/>
  </w:num>
  <w:num w:numId="34">
    <w:abstractNumId w:val="3"/>
  </w:num>
  <w:num w:numId="35">
    <w:abstractNumId w:val="42"/>
  </w:num>
  <w:num w:numId="36">
    <w:abstractNumId w:val="34"/>
  </w:num>
  <w:num w:numId="37">
    <w:abstractNumId w:val="0"/>
  </w:num>
  <w:num w:numId="38">
    <w:abstractNumId w:val="39"/>
  </w:num>
  <w:num w:numId="39">
    <w:abstractNumId w:val="31"/>
  </w:num>
  <w:num w:numId="40">
    <w:abstractNumId w:val="8"/>
  </w:num>
  <w:num w:numId="41">
    <w:abstractNumId w:val="4"/>
  </w:num>
  <w:num w:numId="42">
    <w:abstractNumId w:val="33"/>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927"/>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DA23E7"/>
    <w:rsid w:val="057B6B12"/>
    <w:rsid w:val="05D54BC1"/>
    <w:rsid w:val="092355A6"/>
    <w:rsid w:val="0A224330"/>
    <w:rsid w:val="0B660C1A"/>
    <w:rsid w:val="0E9B1965"/>
    <w:rsid w:val="13210AF6"/>
    <w:rsid w:val="15E57D80"/>
    <w:rsid w:val="161D5555"/>
    <w:rsid w:val="17F93E0B"/>
    <w:rsid w:val="1B6E4ED5"/>
    <w:rsid w:val="1B7029B7"/>
    <w:rsid w:val="1C455CA5"/>
    <w:rsid w:val="1D1A5C51"/>
    <w:rsid w:val="1D2C69D2"/>
    <w:rsid w:val="1DEE62FB"/>
    <w:rsid w:val="207A307D"/>
    <w:rsid w:val="20DC558C"/>
    <w:rsid w:val="239E00B4"/>
    <w:rsid w:val="245D458D"/>
    <w:rsid w:val="248835B3"/>
    <w:rsid w:val="251E74A4"/>
    <w:rsid w:val="25473095"/>
    <w:rsid w:val="272C6B52"/>
    <w:rsid w:val="27843CE5"/>
    <w:rsid w:val="281322A0"/>
    <w:rsid w:val="285C67F5"/>
    <w:rsid w:val="28D63EF3"/>
    <w:rsid w:val="29606095"/>
    <w:rsid w:val="2AB13C27"/>
    <w:rsid w:val="2C5C44D6"/>
    <w:rsid w:val="2EEE6DAF"/>
    <w:rsid w:val="2EF17DD6"/>
    <w:rsid w:val="2FDB3EAC"/>
    <w:rsid w:val="32EB653A"/>
    <w:rsid w:val="368872C2"/>
    <w:rsid w:val="3BCB6780"/>
    <w:rsid w:val="41645B25"/>
    <w:rsid w:val="41B074D1"/>
    <w:rsid w:val="42CD0A98"/>
    <w:rsid w:val="42F23813"/>
    <w:rsid w:val="431A0C09"/>
    <w:rsid w:val="436901B5"/>
    <w:rsid w:val="47202110"/>
    <w:rsid w:val="480E2158"/>
    <w:rsid w:val="4A014EC2"/>
    <w:rsid w:val="4A2F4EC1"/>
    <w:rsid w:val="4B65373A"/>
    <w:rsid w:val="4B7D11AD"/>
    <w:rsid w:val="4D00163A"/>
    <w:rsid w:val="4EC70B00"/>
    <w:rsid w:val="4ED80FF1"/>
    <w:rsid w:val="4F0F5BE3"/>
    <w:rsid w:val="52422029"/>
    <w:rsid w:val="55040901"/>
    <w:rsid w:val="553806F3"/>
    <w:rsid w:val="55841E1E"/>
    <w:rsid w:val="56DF05DE"/>
    <w:rsid w:val="57FC6189"/>
    <w:rsid w:val="58A54FDF"/>
    <w:rsid w:val="596B5F63"/>
    <w:rsid w:val="5BD5764A"/>
    <w:rsid w:val="5F073306"/>
    <w:rsid w:val="5F5F73B9"/>
    <w:rsid w:val="6838144E"/>
    <w:rsid w:val="68AA7398"/>
    <w:rsid w:val="6D134888"/>
    <w:rsid w:val="72E36D0B"/>
    <w:rsid w:val="742C597A"/>
    <w:rsid w:val="746C7962"/>
    <w:rsid w:val="78043542"/>
    <w:rsid w:val="78967B65"/>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4"/>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next w:val="19"/>
    <w:link w:val="69"/>
    <w:qFormat/>
    <w:uiPriority w:val="0"/>
    <w:pPr>
      <w:spacing w:line="360" w:lineRule="auto"/>
      <w:ind w:firstLine="570"/>
    </w:pPr>
    <w:rPr>
      <w:sz w:val="24"/>
    </w:rPr>
  </w:style>
  <w:style w:type="paragraph" w:styleId="19">
    <w:name w:val="envelope return"/>
    <w:basedOn w:val="1"/>
    <w:qFormat/>
    <w:uiPriority w:val="0"/>
    <w:pPr>
      <w:snapToGrid w:val="0"/>
    </w:pPr>
    <w:rPr>
      <w:rFonts w:ascii="Arial" w:hAnsi="Arial"/>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4"/>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9"/>
    <w:qFormat/>
    <w:uiPriority w:val="0"/>
    <w:pPr>
      <w:ind w:left="100" w:leftChars="2500"/>
    </w:pPr>
    <w:rPr>
      <w:rFonts w:ascii="仿宋_GB2312" w:hAnsi="宋体" w:eastAsia="仿宋_GB2312"/>
      <w:color w:val="000000"/>
      <w:sz w:val="24"/>
    </w:rPr>
  </w:style>
  <w:style w:type="paragraph" w:styleId="27">
    <w:name w:val="Body Text Indent 2"/>
    <w:basedOn w:val="1"/>
    <w:link w:val="240"/>
    <w:qFormat/>
    <w:uiPriority w:val="0"/>
    <w:pPr>
      <w:ind w:firstLine="480" w:firstLineChars="200"/>
    </w:pPr>
    <w:rPr>
      <w:rFonts w:ascii="仿宋_GB2312" w:eastAsia="仿宋_GB2312"/>
      <w:sz w:val="24"/>
    </w:rPr>
  </w:style>
  <w:style w:type="paragraph" w:styleId="28">
    <w:name w:val="Balloon Text"/>
    <w:basedOn w:val="1"/>
    <w:link w:val="241"/>
    <w:qFormat/>
    <w:uiPriority w:val="0"/>
    <w:rPr>
      <w:sz w:val="18"/>
      <w:szCs w:val="18"/>
    </w:rPr>
  </w:style>
  <w:style w:type="paragraph" w:styleId="29">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90"/>
    <w:qFormat/>
    <w:uiPriority w:val="0"/>
    <w:pPr>
      <w:jc w:val="center"/>
      <w:outlineLvl w:val="0"/>
    </w:pPr>
    <w:rPr>
      <w:b/>
      <w:sz w:val="32"/>
      <w:szCs w:val="20"/>
    </w:rPr>
  </w:style>
  <w:style w:type="paragraph" w:styleId="41">
    <w:name w:val="annotation subject"/>
    <w:basedOn w:val="15"/>
    <w:next w:val="15"/>
    <w:link w:val="244"/>
    <w:qFormat/>
    <w:uiPriority w:val="0"/>
    <w:rPr>
      <w:b/>
      <w:bCs/>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标题 1 字符"/>
    <w:basedOn w:val="46"/>
    <w:link w:val="2"/>
    <w:qFormat/>
    <w:uiPriority w:val="0"/>
    <w:rPr>
      <w:rFonts w:ascii="宋体"/>
      <w:b/>
      <w:kern w:val="44"/>
      <w:sz w:val="32"/>
    </w:rPr>
  </w:style>
  <w:style w:type="character" w:customStyle="1" w:styleId="56">
    <w:name w:val="标题 2 Char"/>
    <w:qFormat/>
    <w:uiPriority w:val="0"/>
    <w:rPr>
      <w:rFonts w:ascii="Arial" w:hAnsi="Arial" w:eastAsia="黑体"/>
      <w:b/>
      <w:sz w:val="30"/>
      <w:lang w:val="en-US" w:eastAsia="zh-CN" w:bidi="ar-SA"/>
    </w:rPr>
  </w:style>
  <w:style w:type="character" w:customStyle="1" w:styleId="57">
    <w:name w:val="标题 2 字符"/>
    <w:link w:val="3"/>
    <w:qFormat/>
    <w:uiPriority w:val="0"/>
    <w:rPr>
      <w:rFonts w:ascii="Arial" w:hAnsi="Arial" w:eastAsia="黑体"/>
      <w:b/>
      <w:sz w:val="30"/>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6"/>
    <w:qFormat/>
    <w:uiPriority w:val="0"/>
  </w:style>
  <w:style w:type="character" w:customStyle="1" w:styleId="63">
    <w:name w:val="locality"/>
    <w:basedOn w:val="46"/>
    <w:qFormat/>
    <w:uiPriority w:val="0"/>
  </w:style>
  <w:style w:type="character" w:customStyle="1" w:styleId="64">
    <w:name w:val="正文缩进 字符"/>
    <w:link w:val="4"/>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6"/>
    <w:qFormat/>
    <w:uiPriority w:val="0"/>
  </w:style>
  <w:style w:type="character" w:customStyle="1" w:styleId="69">
    <w:name w:val="正文文本缩进 字符"/>
    <w:link w:val="18"/>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0"/>
    <w:qFormat/>
    <w:uiPriority w:val="0"/>
    <w:rPr>
      <w:rFonts w:eastAsia="宋体"/>
      <w:kern w:val="2"/>
      <w:sz w:val="18"/>
      <w:szCs w:val="18"/>
      <w:lang w:val="en-US" w:eastAsia="zh-CN" w:bidi="ar-SA"/>
    </w:rPr>
  </w:style>
  <w:style w:type="character" w:customStyle="1" w:styleId="79">
    <w:name w:val="chanpin拷贝"/>
    <w:basedOn w:val="46"/>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39"/>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9"/>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5"/>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4"/>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4"/>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0"/>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6"/>
    <w:link w:val="24"/>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2">
    <w:name w:val="Revision"/>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6"/>
    <w:qFormat/>
    <w:uiPriority w:val="0"/>
    <w:rPr>
      <w:rFonts w:ascii="仿宋_GB2312" w:hAnsi="宋体" w:eastAsia="仿宋_GB2312"/>
      <w:color w:val="000000"/>
      <w:kern w:val="2"/>
      <w:sz w:val="24"/>
      <w:szCs w:val="24"/>
    </w:rPr>
  </w:style>
  <w:style w:type="character" w:customStyle="1" w:styleId="240">
    <w:name w:val="正文文本缩进 2 字符"/>
    <w:basedOn w:val="46"/>
    <w:link w:val="27"/>
    <w:qFormat/>
    <w:uiPriority w:val="0"/>
    <w:rPr>
      <w:rFonts w:ascii="仿宋_GB2312" w:eastAsia="仿宋_GB2312"/>
      <w:kern w:val="2"/>
      <w:sz w:val="24"/>
      <w:szCs w:val="24"/>
    </w:rPr>
  </w:style>
  <w:style w:type="character" w:customStyle="1" w:styleId="241">
    <w:name w:val="批注框文本 字符"/>
    <w:basedOn w:val="46"/>
    <w:link w:val="28"/>
    <w:qFormat/>
    <w:uiPriority w:val="0"/>
    <w:rPr>
      <w:kern w:val="2"/>
      <w:sz w:val="18"/>
      <w:szCs w:val="18"/>
    </w:rPr>
  </w:style>
  <w:style w:type="character" w:customStyle="1" w:styleId="242">
    <w:name w:val="正文文本缩进 3 字符"/>
    <w:basedOn w:val="46"/>
    <w:link w:val="34"/>
    <w:qFormat/>
    <w:uiPriority w:val="0"/>
    <w:rPr>
      <w:rFonts w:ascii="宋体"/>
      <w:sz w:val="24"/>
    </w:rPr>
  </w:style>
  <w:style w:type="character" w:customStyle="1" w:styleId="243">
    <w:name w:val="HTML 预设格式 字符"/>
    <w:basedOn w:val="46"/>
    <w:link w:val="37"/>
    <w:qFormat/>
    <w:uiPriority w:val="0"/>
    <w:rPr>
      <w:rFonts w:ascii="宋体" w:hAnsi="宋体" w:cs="宋体"/>
      <w:sz w:val="24"/>
      <w:szCs w:val="24"/>
    </w:rPr>
  </w:style>
  <w:style w:type="character" w:customStyle="1" w:styleId="244">
    <w:name w:val="批注主题 字符"/>
    <w:basedOn w:val="196"/>
    <w:link w:val="41"/>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9"/>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character" w:customStyle="1" w:styleId="253">
    <w:name w:val="无"/>
    <w:qFormat/>
    <w:uiPriority w:val="0"/>
  </w:style>
  <w:style w:type="paragraph" w:customStyle="1" w:styleId="254">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85</Pages>
  <Words>221</Words>
  <Characters>259</Characters>
  <Lines>1296</Lines>
  <Paragraphs>1101</Paragraphs>
  <TotalTime>36</TotalTime>
  <ScaleCrop>false</ScaleCrop>
  <LinksUpToDate>false</LinksUpToDate>
  <CharactersWithSpaces>304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zhong</cp:lastModifiedBy>
  <cp:lastPrinted>2020-04-02T03:13:00Z</cp:lastPrinted>
  <dcterms:modified xsi:type="dcterms:W3CDTF">2026-09-16T09:14:02Z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8F344806D0934BE59B65C41378BAAE30_13</vt:lpwstr>
  </property>
  <property fmtid="{D5CDD505-2E9C-101B-9397-08002B2CF9AE}" pid="4" name="KSOTemplateDocerSaveRecord">
    <vt:lpwstr>eyJoZGlkIjoiNzI2MWJjMGVmYzk0ZDY1NDU0MDAyZjU1NDhlNmFjZWEiLCJ1c2VySWQiOiIzNjAyNzA0NzYifQ==</vt:lpwstr>
  </property>
</Properties>
</file>