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984770B">
      <w:pPr>
        <w:spacing w:line="360" w:lineRule="auto"/>
        <w:ind w:firstLine="300" w:firstLineChars="50"/>
        <w:rPr>
          <w:rFonts w:eastAsiaTheme="minorEastAsia"/>
          <w:sz w:val="60"/>
          <w:szCs w:val="60"/>
        </w:rPr>
      </w:pPr>
    </w:p>
    <w:p w14:paraId="0917E8D3">
      <w:pPr>
        <w:jc w:val="both"/>
        <w:rPr>
          <w:rFonts w:eastAsiaTheme="minorEastAsia"/>
          <w:b/>
          <w:bCs/>
          <w:sz w:val="60"/>
          <w:szCs w:val="60"/>
        </w:rPr>
      </w:pPr>
    </w:p>
    <w:p w14:paraId="210A7C7D">
      <w:pPr>
        <w:jc w:val="center"/>
        <w:rPr>
          <w:rFonts w:eastAsiaTheme="minorEastAsia"/>
          <w:b/>
          <w:bCs/>
          <w:sz w:val="60"/>
          <w:szCs w:val="60"/>
        </w:rPr>
      </w:pPr>
      <w:r>
        <w:rPr>
          <w:rFonts w:eastAsiaTheme="minorEastAsia"/>
          <w:b/>
          <w:bCs/>
          <w:sz w:val="60"/>
          <w:szCs w:val="60"/>
        </w:rPr>
        <w:t>竞争性磋商文件</w:t>
      </w:r>
    </w:p>
    <w:p w14:paraId="4CBE95BC">
      <w:pPr>
        <w:jc w:val="center"/>
        <w:rPr>
          <w:b/>
          <w:bCs/>
          <w:sz w:val="60"/>
          <w:szCs w:val="60"/>
        </w:rPr>
      </w:pPr>
    </w:p>
    <w:p w14:paraId="414C8DEB">
      <w:pPr>
        <w:spacing w:line="360" w:lineRule="auto"/>
        <w:jc w:val="center"/>
        <w:rPr>
          <w:rFonts w:eastAsiaTheme="majorEastAsia"/>
          <w:b/>
          <w:bCs/>
          <w:sz w:val="60"/>
          <w:szCs w:val="60"/>
        </w:rPr>
      </w:pPr>
    </w:p>
    <w:p w14:paraId="6AE42CF2">
      <w:pPr>
        <w:spacing w:line="360" w:lineRule="auto"/>
        <w:jc w:val="center"/>
        <w:rPr>
          <w:rFonts w:eastAsiaTheme="majorEastAsia"/>
          <w:b/>
          <w:bCs/>
          <w:sz w:val="60"/>
          <w:szCs w:val="60"/>
        </w:rPr>
      </w:pPr>
    </w:p>
    <w:p w14:paraId="6C20908B">
      <w:pPr>
        <w:tabs>
          <w:tab w:val="left" w:pos="5609"/>
        </w:tabs>
        <w:spacing w:line="360" w:lineRule="auto"/>
        <w:ind w:left="2832" w:leftChars="444" w:hanging="1900" w:hangingChars="528"/>
        <w:jc w:val="left"/>
        <w:rPr>
          <w:rFonts w:eastAsiaTheme="minorEastAsia"/>
          <w:bCs/>
          <w:sz w:val="36"/>
          <w:szCs w:val="36"/>
        </w:rPr>
      </w:pPr>
      <w:r>
        <w:rPr>
          <w:rFonts w:eastAsiaTheme="minorEastAsia"/>
          <w:bCs/>
          <w:sz w:val="36"/>
          <w:szCs w:val="36"/>
        </w:rPr>
        <w:t>项目名称：</w:t>
      </w:r>
      <w:r>
        <w:rPr>
          <w:rFonts w:hint="eastAsia" w:eastAsiaTheme="minorEastAsia"/>
          <w:bCs/>
          <w:sz w:val="36"/>
          <w:szCs w:val="36"/>
        </w:rPr>
        <w:t xml:space="preserve"> 2026年补充运行项目经费-物业管理-大兴一中物业管理服务采购项目</w:t>
      </w:r>
    </w:p>
    <w:p w14:paraId="601A2F26">
      <w:pPr>
        <w:tabs>
          <w:tab w:val="left" w:pos="3240"/>
          <w:tab w:val="left" w:pos="3420"/>
        </w:tabs>
        <w:spacing w:line="360" w:lineRule="auto"/>
        <w:ind w:left="2832" w:leftChars="444" w:hanging="1900" w:hangingChars="528"/>
        <w:jc w:val="left"/>
        <w:rPr>
          <w:rFonts w:hint="eastAsia" w:eastAsiaTheme="minorEastAsia"/>
          <w:bCs/>
          <w:sz w:val="36"/>
          <w:szCs w:val="36"/>
          <w:lang w:eastAsia="zh-CN"/>
        </w:rPr>
      </w:pPr>
      <w:r>
        <w:rPr>
          <w:rFonts w:eastAsiaTheme="minorEastAsia"/>
          <w:bCs/>
          <w:sz w:val="36"/>
          <w:szCs w:val="36"/>
        </w:rPr>
        <w:t>项目编号：</w:t>
      </w:r>
      <w:r>
        <w:rPr>
          <w:rFonts w:hint="eastAsia" w:eastAsiaTheme="minorEastAsia"/>
          <w:bCs/>
          <w:sz w:val="36"/>
          <w:szCs w:val="36"/>
          <w:lang w:eastAsia="zh-CN"/>
        </w:rPr>
        <w:t>11011526210200034295-XM001</w:t>
      </w:r>
    </w:p>
    <w:p w14:paraId="7BE3F73F">
      <w:pPr>
        <w:tabs>
          <w:tab w:val="left" w:pos="3240"/>
          <w:tab w:val="left" w:pos="3420"/>
        </w:tabs>
        <w:spacing w:line="360" w:lineRule="auto"/>
        <w:ind w:left="2832" w:leftChars="444" w:hanging="1900" w:hangingChars="528"/>
        <w:jc w:val="left"/>
        <w:rPr>
          <w:rFonts w:hint="eastAsia" w:eastAsiaTheme="minorEastAsia"/>
          <w:bCs/>
          <w:sz w:val="36"/>
          <w:szCs w:val="36"/>
          <w:lang w:eastAsia="zh-CN"/>
        </w:rPr>
      </w:pPr>
      <w:r>
        <w:rPr>
          <w:rFonts w:eastAsiaTheme="minorEastAsia"/>
          <w:bCs/>
          <w:sz w:val="36"/>
          <w:szCs w:val="36"/>
        </w:rPr>
        <w:t>采 购 人：</w:t>
      </w:r>
      <w:r>
        <w:rPr>
          <w:rFonts w:hint="eastAsia" w:eastAsiaTheme="minorEastAsia"/>
          <w:bCs/>
          <w:sz w:val="36"/>
          <w:szCs w:val="36"/>
          <w:lang w:eastAsia="zh-CN"/>
        </w:rPr>
        <w:t>北京市大兴区第一中学</w:t>
      </w:r>
    </w:p>
    <w:p w14:paraId="56A86286">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采购代理机构：</w:t>
      </w:r>
      <w:r>
        <w:rPr>
          <w:rFonts w:hint="eastAsia" w:eastAsiaTheme="minorEastAsia"/>
          <w:bCs/>
          <w:sz w:val="36"/>
          <w:szCs w:val="36"/>
        </w:rPr>
        <w:t>北京市大兴区政府采购中心</w:t>
      </w:r>
      <w:r>
        <w:rPr>
          <w:rFonts w:eastAsiaTheme="minorEastAsia"/>
          <w:bCs/>
          <w:sz w:val="36"/>
          <w:szCs w:val="36"/>
        </w:rPr>
        <w:t xml:space="preserve"> </w:t>
      </w:r>
    </w:p>
    <w:p w14:paraId="20354740">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15CB6F66">
      <w:pPr>
        <w:pStyle w:val="158"/>
        <w:spacing w:line="360" w:lineRule="auto"/>
        <w:ind w:firstLine="723" w:firstLineChars="200"/>
        <w:rPr>
          <w:rFonts w:hint="eastAsia" w:eastAsiaTheme="minorEastAsia"/>
          <w:b/>
          <w:sz w:val="36"/>
          <w:szCs w:val="36"/>
        </w:rPr>
      </w:pPr>
      <w:bookmarkStart w:id="0" w:name="_Toc74227630"/>
    </w:p>
    <w:bookmarkEnd w:id="0"/>
    <w:p w14:paraId="540FC8C8">
      <w:pPr>
        <w:pStyle w:val="158"/>
        <w:spacing w:line="360" w:lineRule="auto"/>
        <w:rPr>
          <w:rFonts w:ascii="Times New Roman" w:hAnsi="Times New Roman" w:cs="Times New Roman" w:eastAsiaTheme="minorEastAsia"/>
        </w:rPr>
      </w:pPr>
    </w:p>
    <w:p w14:paraId="57CD7004">
      <w:pPr>
        <w:spacing w:line="360" w:lineRule="auto"/>
        <w:jc w:val="center"/>
        <w:outlineLvl w:val="0"/>
        <w:rPr>
          <w:rFonts w:eastAsiaTheme="minorEastAsia"/>
          <w:b/>
          <w:sz w:val="36"/>
          <w:szCs w:val="36"/>
        </w:rPr>
      </w:pPr>
      <w:r>
        <w:rPr>
          <w:rFonts w:eastAsiaTheme="minorEastAsia"/>
          <w:b/>
          <w:sz w:val="36"/>
          <w:szCs w:val="36"/>
        </w:rPr>
        <w:t>目      录</w:t>
      </w:r>
    </w:p>
    <w:p w14:paraId="1829316B">
      <w:pPr>
        <w:rPr>
          <w:rFonts w:eastAsiaTheme="minorEastAsia"/>
        </w:rPr>
      </w:pPr>
    </w:p>
    <w:p w14:paraId="5D25B134">
      <w:pPr>
        <w:rPr>
          <w:rFonts w:eastAsiaTheme="minorEastAsia"/>
        </w:rPr>
      </w:pPr>
    </w:p>
    <w:p w14:paraId="164CB674">
      <w:pPr>
        <w:rPr>
          <w:rFonts w:eastAsiaTheme="minorEastAsia"/>
        </w:rPr>
      </w:pPr>
    </w:p>
    <w:p w14:paraId="55AB0B4A">
      <w:pPr>
        <w:rPr>
          <w:rFonts w:eastAsiaTheme="minorEastAsia"/>
        </w:rPr>
      </w:pPr>
    </w:p>
    <w:p w14:paraId="46343410">
      <w:pPr>
        <w:pStyle w:val="31"/>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0"/>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0B8B477D">
      <w:pPr>
        <w:pStyle w:val="31"/>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0"/>
          <w:rFonts w:ascii="Times New Roman" w:hAnsi="Times New Roman" w:eastAsiaTheme="minorEastAsia"/>
        </w:rPr>
        <w:t>第二章   供应商须知</w:t>
      </w:r>
      <w:r>
        <w:rPr>
          <w:rFonts w:ascii="Times New Roman" w:hAnsi="Times New Roman" w:eastAsiaTheme="minorEastAsia"/>
        </w:rPr>
        <w:tab/>
      </w:r>
      <w:r>
        <w:rPr>
          <w:rFonts w:hint="eastAsia" w:ascii="Times New Roman" w:hAnsi="Times New Roman" w:eastAsiaTheme="minorEastAsia"/>
          <w:lang w:val="en-US" w:eastAsia="zh-CN"/>
        </w:rPr>
        <w:t>6</w:t>
      </w:r>
      <w:r>
        <w:rPr>
          <w:rFonts w:ascii="Times New Roman" w:hAnsi="Times New Roman" w:eastAsiaTheme="minorEastAsia"/>
        </w:rPr>
        <w:fldChar w:fldCharType="end"/>
      </w:r>
    </w:p>
    <w:p w14:paraId="22CB992C">
      <w:pPr>
        <w:pStyle w:val="31"/>
        <w:spacing w:line="360" w:lineRule="auto"/>
        <w:rPr>
          <w:rFonts w:hint="eastAsia" w:ascii="Times New Roman" w:hAnsi="Times New Roman" w:eastAsiaTheme="minorEastAsia"/>
          <w:b w:val="0"/>
          <w:sz w:val="21"/>
          <w:szCs w:val="22"/>
          <w:lang w:val="en-US" w:eastAsia="zh-CN"/>
        </w:rPr>
      </w:pPr>
      <w:r>
        <w:fldChar w:fldCharType="begin"/>
      </w:r>
      <w:r>
        <w:instrText xml:space="preserve"> HYPERLINK \l "_Toc97371943" </w:instrText>
      </w:r>
      <w:r>
        <w:fldChar w:fldCharType="separate"/>
      </w:r>
      <w:r>
        <w:rPr>
          <w:rStyle w:val="50"/>
          <w:rFonts w:ascii="Times New Roman" w:hAnsi="Times New Roman" w:eastAsiaTheme="minorEastAsia"/>
        </w:rPr>
        <w:t>第三章   评审方法和评审标准</w:t>
      </w:r>
      <w:r>
        <w:rPr>
          <w:rFonts w:ascii="Times New Roman" w:hAnsi="Times New Roman" w:eastAsiaTheme="minorEastAsia"/>
        </w:rPr>
        <w:tab/>
      </w:r>
      <w:r>
        <w:rPr>
          <w:rFonts w:hint="eastAsia" w:ascii="Times New Roman" w:hAnsi="Times New Roman" w:eastAsiaTheme="minorEastAsia"/>
          <w:lang w:val="en-US" w:eastAsia="zh-CN"/>
        </w:rPr>
        <w:t>21</w:t>
      </w:r>
      <w:r>
        <w:rPr>
          <w:rFonts w:ascii="Times New Roman" w:hAnsi="Times New Roman" w:eastAsiaTheme="minorEastAsia"/>
        </w:rPr>
        <w:fldChar w:fldCharType="end"/>
      </w:r>
    </w:p>
    <w:p w14:paraId="5F9430C1">
      <w:pPr>
        <w:pStyle w:val="31"/>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0"/>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w:t>
      </w:r>
      <w:r>
        <w:rPr>
          <w:rFonts w:hint="eastAsia" w:ascii="Times New Roman" w:hAnsi="Times New Roman" w:eastAsiaTheme="minorEastAsia"/>
          <w:lang w:val="en-US" w:eastAsia="zh-CN"/>
        </w:rPr>
        <w:t>6</w:t>
      </w:r>
      <w:r>
        <w:rPr>
          <w:rFonts w:ascii="Times New Roman" w:hAnsi="Times New Roman" w:eastAsiaTheme="minorEastAsia"/>
        </w:rPr>
        <w:fldChar w:fldCharType="end"/>
      </w:r>
      <w:r>
        <w:rPr>
          <w:rFonts w:ascii="Times New Roman" w:hAnsi="Times New Roman" w:eastAsiaTheme="minorEastAsia"/>
        </w:rPr>
        <w:fldChar w:fldCharType="end"/>
      </w:r>
    </w:p>
    <w:p w14:paraId="09121662">
      <w:pPr>
        <w:pStyle w:val="31"/>
        <w:spacing w:line="360" w:lineRule="auto"/>
        <w:rPr>
          <w:rFonts w:hint="eastAsia" w:ascii="Times New Roman" w:hAnsi="Times New Roman" w:eastAsiaTheme="minorEastAsia"/>
          <w:b w:val="0"/>
          <w:sz w:val="21"/>
          <w:szCs w:val="22"/>
          <w:lang w:val="en-US" w:eastAsia="zh-CN"/>
        </w:rPr>
      </w:pPr>
      <w:r>
        <w:fldChar w:fldCharType="begin"/>
      </w:r>
      <w:r>
        <w:instrText xml:space="preserve"> HYPERLINK \l "_Toc97371946" </w:instrText>
      </w:r>
      <w:r>
        <w:fldChar w:fldCharType="separate"/>
      </w:r>
      <w:r>
        <w:rPr>
          <w:rStyle w:val="50"/>
          <w:rFonts w:ascii="Times New Roman" w:hAnsi="Times New Roman" w:eastAsiaTheme="minorEastAsia"/>
        </w:rPr>
        <w:t>第五章   合同草案条款</w:t>
      </w:r>
      <w:r>
        <w:rPr>
          <w:rFonts w:ascii="Times New Roman" w:hAnsi="Times New Roman" w:eastAsiaTheme="minorEastAsia"/>
        </w:rPr>
        <w:tab/>
      </w:r>
      <w:r>
        <w:rPr>
          <w:rFonts w:hint="eastAsia" w:ascii="Times New Roman" w:hAnsi="Times New Roman" w:eastAsiaTheme="minorEastAsia"/>
          <w:lang w:val="en-US" w:eastAsia="zh-CN"/>
        </w:rPr>
        <w:t>4</w:t>
      </w:r>
      <w:r>
        <w:rPr>
          <w:rFonts w:ascii="Times New Roman" w:hAnsi="Times New Roman" w:eastAsiaTheme="minorEastAsia"/>
        </w:rPr>
        <w:fldChar w:fldCharType="end"/>
      </w:r>
      <w:r>
        <w:rPr>
          <w:rFonts w:hint="eastAsia" w:ascii="Times New Roman" w:hAnsi="Times New Roman" w:eastAsiaTheme="minorEastAsia"/>
          <w:lang w:val="en-US" w:eastAsia="zh-CN"/>
        </w:rPr>
        <w:t>1</w:t>
      </w:r>
    </w:p>
    <w:p w14:paraId="3427AFC4">
      <w:pPr>
        <w:pStyle w:val="31"/>
        <w:spacing w:line="360" w:lineRule="auto"/>
        <w:rPr>
          <w:rFonts w:hint="eastAsia" w:ascii="Times New Roman" w:hAnsi="Times New Roman" w:eastAsiaTheme="minorEastAsia"/>
          <w:b w:val="0"/>
          <w:sz w:val="21"/>
          <w:szCs w:val="22"/>
          <w:lang w:val="en-US" w:eastAsia="zh-CN"/>
        </w:rPr>
      </w:pPr>
      <w:r>
        <w:fldChar w:fldCharType="begin"/>
      </w:r>
      <w:r>
        <w:instrText xml:space="preserve"> HYPERLINK \l "_Toc97371947" </w:instrText>
      </w:r>
      <w:r>
        <w:fldChar w:fldCharType="separate"/>
      </w:r>
      <w:r>
        <w:rPr>
          <w:rStyle w:val="50"/>
          <w:rFonts w:ascii="Times New Roman" w:hAnsi="Times New Roman" w:eastAsiaTheme="minorEastAsia"/>
        </w:rPr>
        <w:t>第六章   响应文件格式</w:t>
      </w:r>
      <w:r>
        <w:rPr>
          <w:rFonts w:ascii="Times New Roman" w:hAnsi="Times New Roman" w:eastAsiaTheme="minorEastAsia"/>
        </w:rPr>
        <w:tab/>
      </w:r>
      <w:r>
        <w:rPr>
          <w:rFonts w:hint="eastAsia" w:ascii="Times New Roman" w:hAnsi="Times New Roman" w:eastAsiaTheme="minorEastAsia"/>
          <w:lang w:val="en-US" w:eastAsia="zh-CN"/>
        </w:rPr>
        <w:t>7</w:t>
      </w:r>
      <w:r>
        <w:rPr>
          <w:rFonts w:ascii="Times New Roman" w:hAnsi="Times New Roman" w:eastAsiaTheme="minorEastAsia"/>
        </w:rPr>
        <w:fldChar w:fldCharType="end"/>
      </w:r>
      <w:r>
        <w:rPr>
          <w:rFonts w:hint="eastAsia" w:ascii="Times New Roman" w:hAnsi="Times New Roman" w:eastAsiaTheme="minorEastAsia"/>
          <w:lang w:val="en-US" w:eastAsia="zh-CN"/>
        </w:rPr>
        <w:t>6</w:t>
      </w:r>
    </w:p>
    <w:p w14:paraId="772A7F6A">
      <w:pPr>
        <w:pStyle w:val="31"/>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506758EA"/>
    <w:p w14:paraId="56A02C87">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0D90F2F">
      <w:pPr>
        <w:pStyle w:val="31"/>
        <w:spacing w:line="360" w:lineRule="auto"/>
        <w:rPr>
          <w:rFonts w:ascii="Times New Roman" w:hAnsi="Times New Roman" w:eastAsiaTheme="minorEastAsia"/>
          <w:b w:val="0"/>
        </w:rPr>
      </w:pPr>
    </w:p>
    <w:p w14:paraId="55179E58">
      <w:pPr>
        <w:pStyle w:val="31"/>
        <w:spacing w:line="360" w:lineRule="auto"/>
        <w:rPr>
          <w:rFonts w:ascii="Times New Roman" w:hAnsi="Times New Roman" w:eastAsiaTheme="minorEastAsia"/>
          <w:b w:val="0"/>
          <w:sz w:val="36"/>
          <w:szCs w:val="36"/>
        </w:rPr>
      </w:pPr>
      <w:bookmarkStart w:id="1" w:name="_Toc97371941"/>
    </w:p>
    <w:p w14:paraId="24D15FB5">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7843EC08">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35393621"/>
      <w:bookmarkStart w:id="3" w:name="_Toc35393790"/>
      <w:bookmarkStart w:id="4" w:name="_Toc28359079"/>
      <w:bookmarkStart w:id="5" w:name="_Toc28359002"/>
      <w:bookmarkStart w:id="6" w:name="_Hlk24379207"/>
    </w:p>
    <w:p w14:paraId="3DCE8CCB">
      <w:pPr>
        <w:spacing w:line="360" w:lineRule="auto"/>
        <w:ind w:firstLine="480" w:firstLineChars="200"/>
        <w:rPr>
          <w:rFonts w:eastAsiaTheme="minorEastAsia"/>
          <w:sz w:val="24"/>
        </w:rPr>
      </w:pPr>
    </w:p>
    <w:p w14:paraId="77B12E84">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7E47000C">
      <w:pPr>
        <w:spacing w:line="360" w:lineRule="auto"/>
        <w:ind w:firstLine="480" w:firstLineChars="200"/>
        <w:rPr>
          <w:rFonts w:hint="eastAsia" w:eastAsiaTheme="minorEastAsia"/>
          <w:sz w:val="24"/>
          <w:u w:val="single"/>
          <w:lang w:eastAsia="zh-CN"/>
        </w:rPr>
      </w:pPr>
      <w:r>
        <w:rPr>
          <w:rFonts w:eastAsiaTheme="minorEastAsia"/>
          <w:sz w:val="24"/>
        </w:rPr>
        <w:t>1.项目编号：</w:t>
      </w:r>
      <w:r>
        <w:rPr>
          <w:rFonts w:hint="eastAsia" w:eastAsiaTheme="minorEastAsia"/>
          <w:sz w:val="24"/>
          <w:u w:val="single"/>
          <w:lang w:eastAsia="zh-CN"/>
        </w:rPr>
        <w:t>11011526210200034295-XM001</w:t>
      </w:r>
    </w:p>
    <w:p w14:paraId="3F9F43F3">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u w:val="single"/>
          <w:lang w:eastAsia="zh-CN"/>
        </w:rPr>
        <w:t>2026年补充运行项目经费-物业管理-大兴一中物业管理服务采购项目</w:t>
      </w:r>
    </w:p>
    <w:p w14:paraId="5598D149">
      <w:pPr>
        <w:spacing w:line="360" w:lineRule="auto"/>
        <w:ind w:firstLine="480" w:firstLineChars="200"/>
        <w:rPr>
          <w:rFonts w:eastAsiaTheme="minorEastAsia"/>
          <w:sz w:val="24"/>
        </w:rPr>
      </w:pPr>
      <w:r>
        <w:rPr>
          <w:rFonts w:eastAsiaTheme="minorEastAsia"/>
          <w:sz w:val="24"/>
        </w:rPr>
        <w:t>3.采购方式：竞争性磋商</w:t>
      </w:r>
    </w:p>
    <w:bookmarkEnd w:id="6"/>
    <w:p w14:paraId="7DD0643C">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rPr>
        <w:t>365</w:t>
      </w:r>
      <w:r>
        <w:rPr>
          <w:rFonts w:eastAsiaTheme="minorEastAsia"/>
          <w:sz w:val="24"/>
        </w:rPr>
        <w:t>万元、项目最高限价：</w:t>
      </w:r>
      <w:r>
        <w:rPr>
          <w:rFonts w:hint="eastAsia" w:eastAsiaTheme="minorEastAsia"/>
          <w:sz w:val="24"/>
          <w:u w:val="single"/>
        </w:rPr>
        <w:t>365</w:t>
      </w:r>
      <w:r>
        <w:rPr>
          <w:rFonts w:eastAsiaTheme="minorEastAsia"/>
          <w:sz w:val="24"/>
        </w:rPr>
        <w:t>万元</w:t>
      </w:r>
    </w:p>
    <w:p w14:paraId="15152205">
      <w:pPr>
        <w:spacing w:line="360" w:lineRule="auto"/>
        <w:ind w:firstLine="480" w:firstLineChars="200"/>
        <w:rPr>
          <w:rFonts w:eastAsiaTheme="minorEastAsia"/>
          <w:sz w:val="24"/>
        </w:rPr>
      </w:pPr>
      <w:r>
        <w:rPr>
          <w:rFonts w:eastAsiaTheme="minorEastAsia"/>
          <w:sz w:val="24"/>
        </w:rPr>
        <w:t>5.采购需求：</w:t>
      </w:r>
    </w:p>
    <w:tbl>
      <w:tblPr>
        <w:tblStyle w:val="42"/>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786"/>
        <w:gridCol w:w="1480"/>
        <w:gridCol w:w="1545"/>
        <w:gridCol w:w="2035"/>
      </w:tblGrid>
      <w:tr w14:paraId="7B1C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01" w:type="dxa"/>
            <w:tcBorders>
              <w:top w:val="single" w:color="auto" w:sz="4" w:space="0"/>
              <w:left w:val="single" w:color="auto" w:sz="4" w:space="0"/>
              <w:bottom w:val="single" w:color="auto" w:sz="4" w:space="0"/>
              <w:right w:val="single" w:color="auto" w:sz="4" w:space="0"/>
            </w:tcBorders>
            <w:vAlign w:val="center"/>
          </w:tcPr>
          <w:p w14:paraId="18F9800A">
            <w:pPr>
              <w:jc w:val="center"/>
              <w:rPr>
                <w:b/>
                <w:sz w:val="24"/>
                <w:szCs w:val="24"/>
              </w:rPr>
            </w:pPr>
            <w:r>
              <w:rPr>
                <w:rFonts w:hint="eastAsia"/>
                <w:b/>
                <w:sz w:val="24"/>
                <w:szCs w:val="24"/>
              </w:rPr>
              <w:t>序号</w:t>
            </w:r>
          </w:p>
        </w:tc>
        <w:tc>
          <w:tcPr>
            <w:tcW w:w="2786" w:type="dxa"/>
            <w:tcBorders>
              <w:top w:val="single" w:color="auto" w:sz="4" w:space="0"/>
              <w:left w:val="single" w:color="auto" w:sz="4" w:space="0"/>
              <w:bottom w:val="single" w:color="auto" w:sz="4" w:space="0"/>
              <w:right w:val="single" w:color="auto" w:sz="4" w:space="0"/>
            </w:tcBorders>
            <w:vAlign w:val="center"/>
          </w:tcPr>
          <w:p w14:paraId="2A23E074">
            <w:pPr>
              <w:jc w:val="center"/>
              <w:rPr>
                <w:b/>
                <w:sz w:val="24"/>
                <w:szCs w:val="24"/>
              </w:rPr>
            </w:pPr>
            <w:r>
              <w:rPr>
                <w:rFonts w:hint="eastAsia"/>
                <w:b/>
                <w:sz w:val="24"/>
                <w:szCs w:val="24"/>
              </w:rPr>
              <w:t>货物或服务名称</w:t>
            </w:r>
          </w:p>
        </w:tc>
        <w:tc>
          <w:tcPr>
            <w:tcW w:w="1480" w:type="dxa"/>
            <w:tcBorders>
              <w:top w:val="single" w:color="auto" w:sz="4" w:space="0"/>
              <w:left w:val="single" w:color="auto" w:sz="4" w:space="0"/>
              <w:bottom w:val="single" w:color="auto" w:sz="4" w:space="0"/>
              <w:right w:val="single" w:color="auto" w:sz="4" w:space="0"/>
            </w:tcBorders>
            <w:vAlign w:val="center"/>
          </w:tcPr>
          <w:p w14:paraId="0562629F">
            <w:pPr>
              <w:jc w:val="center"/>
              <w:rPr>
                <w:b/>
                <w:sz w:val="24"/>
                <w:szCs w:val="24"/>
              </w:rPr>
            </w:pPr>
            <w:r>
              <w:rPr>
                <w:rFonts w:hint="eastAsia"/>
                <w:b/>
                <w:sz w:val="24"/>
                <w:szCs w:val="24"/>
              </w:rPr>
              <w:t>数量</w:t>
            </w:r>
          </w:p>
        </w:tc>
        <w:tc>
          <w:tcPr>
            <w:tcW w:w="1545" w:type="dxa"/>
            <w:tcBorders>
              <w:top w:val="single" w:color="auto" w:sz="4" w:space="0"/>
              <w:left w:val="single" w:color="auto" w:sz="4" w:space="0"/>
              <w:bottom w:val="single" w:color="auto" w:sz="4" w:space="0"/>
              <w:right w:val="single" w:color="auto" w:sz="4" w:space="0"/>
            </w:tcBorders>
            <w:vAlign w:val="center"/>
          </w:tcPr>
          <w:p w14:paraId="36E49016">
            <w:pPr>
              <w:jc w:val="center"/>
              <w:rPr>
                <w:b/>
                <w:sz w:val="24"/>
                <w:szCs w:val="24"/>
              </w:rPr>
            </w:pPr>
            <w:r>
              <w:rPr>
                <w:rFonts w:hint="eastAsia"/>
                <w:b/>
                <w:sz w:val="24"/>
                <w:szCs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14:paraId="61A4B12E">
            <w:pPr>
              <w:jc w:val="center"/>
              <w:rPr>
                <w:b/>
                <w:sz w:val="24"/>
                <w:szCs w:val="24"/>
              </w:rPr>
            </w:pPr>
            <w:r>
              <w:rPr>
                <w:rFonts w:hint="eastAsia"/>
                <w:b/>
                <w:sz w:val="24"/>
                <w:szCs w:val="24"/>
              </w:rPr>
              <w:t>备注（核心产品）</w:t>
            </w:r>
          </w:p>
        </w:tc>
      </w:tr>
      <w:tr w14:paraId="77D9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5F7163E8">
            <w:pPr>
              <w:jc w:val="center"/>
              <w:rPr>
                <w:b w:val="0"/>
                <w:bCs/>
                <w:sz w:val="24"/>
                <w:szCs w:val="24"/>
              </w:rPr>
            </w:pPr>
            <w:r>
              <w:rPr>
                <w:b w:val="0"/>
                <w:bCs/>
                <w:sz w:val="24"/>
                <w:szCs w:val="24"/>
              </w:rPr>
              <w:t>1</w:t>
            </w:r>
          </w:p>
        </w:tc>
        <w:tc>
          <w:tcPr>
            <w:tcW w:w="2786" w:type="dxa"/>
            <w:tcBorders>
              <w:top w:val="single" w:color="auto" w:sz="4" w:space="0"/>
              <w:left w:val="single" w:color="auto" w:sz="4" w:space="0"/>
              <w:bottom w:val="single" w:color="auto" w:sz="4" w:space="0"/>
              <w:right w:val="single" w:color="auto" w:sz="4" w:space="0"/>
            </w:tcBorders>
            <w:vAlign w:val="center"/>
          </w:tcPr>
          <w:p w14:paraId="6BD9B2A7">
            <w:pPr>
              <w:ind w:firstLine="480" w:firstLineChars="200"/>
              <w:rPr>
                <w:b w:val="0"/>
                <w:bCs/>
                <w:sz w:val="24"/>
                <w:szCs w:val="24"/>
              </w:rPr>
            </w:pPr>
            <w:r>
              <w:rPr>
                <w:rFonts w:hint="eastAsia"/>
                <w:b w:val="0"/>
                <w:bCs/>
                <w:sz w:val="24"/>
                <w:szCs w:val="24"/>
              </w:rPr>
              <w:t>日常维修养护</w:t>
            </w:r>
          </w:p>
        </w:tc>
        <w:tc>
          <w:tcPr>
            <w:tcW w:w="1480" w:type="dxa"/>
            <w:tcBorders>
              <w:top w:val="single" w:color="auto" w:sz="4" w:space="0"/>
              <w:left w:val="single" w:color="auto" w:sz="4" w:space="0"/>
              <w:bottom w:val="single" w:color="auto" w:sz="4" w:space="0"/>
              <w:right w:val="single" w:color="auto" w:sz="4" w:space="0"/>
            </w:tcBorders>
            <w:vAlign w:val="center"/>
          </w:tcPr>
          <w:p w14:paraId="00A0390F">
            <w:pPr>
              <w:jc w:val="center"/>
              <w:rPr>
                <w:b w:val="0"/>
                <w:bCs/>
                <w:sz w:val="24"/>
                <w:szCs w:val="24"/>
              </w:rPr>
            </w:pPr>
          </w:p>
          <w:p w14:paraId="1C338091">
            <w:pPr>
              <w:jc w:val="center"/>
              <w:rPr>
                <w:b w:val="0"/>
                <w:bCs/>
                <w:sz w:val="24"/>
                <w:szCs w:val="24"/>
              </w:rPr>
            </w:pPr>
            <w:r>
              <w:rPr>
                <w:b w:val="0"/>
                <w:bCs/>
                <w:sz w:val="24"/>
                <w:szCs w:val="24"/>
              </w:rPr>
              <w:t>11</w:t>
            </w:r>
          </w:p>
        </w:tc>
        <w:tc>
          <w:tcPr>
            <w:tcW w:w="1545" w:type="dxa"/>
            <w:tcBorders>
              <w:top w:val="single" w:color="auto" w:sz="4" w:space="0"/>
              <w:left w:val="single" w:color="auto" w:sz="4" w:space="0"/>
              <w:bottom w:val="single" w:color="auto" w:sz="4" w:space="0"/>
              <w:right w:val="single" w:color="auto" w:sz="4" w:space="0"/>
            </w:tcBorders>
            <w:vAlign w:val="center"/>
          </w:tcPr>
          <w:p w14:paraId="7909A90A">
            <w:pPr>
              <w:jc w:val="center"/>
              <w:rPr>
                <w:b w:val="0"/>
                <w:bCs/>
                <w:sz w:val="24"/>
                <w:szCs w:val="24"/>
              </w:rPr>
            </w:pPr>
          </w:p>
          <w:p w14:paraId="31B419A0">
            <w:pPr>
              <w:jc w:val="center"/>
              <w:rPr>
                <w:b w:val="0"/>
                <w:bCs/>
                <w:sz w:val="24"/>
                <w:szCs w:val="24"/>
              </w:rPr>
            </w:pPr>
            <w:r>
              <w:rPr>
                <w:rFonts w:hint="eastAsia"/>
                <w:b w:val="0"/>
                <w:bCs/>
                <w:sz w:val="24"/>
                <w:szCs w:val="24"/>
              </w:rPr>
              <w:t>栋</w:t>
            </w:r>
          </w:p>
        </w:tc>
        <w:tc>
          <w:tcPr>
            <w:tcW w:w="2035" w:type="dxa"/>
            <w:tcBorders>
              <w:top w:val="single" w:color="auto" w:sz="4" w:space="0"/>
              <w:left w:val="single" w:color="auto" w:sz="4" w:space="0"/>
              <w:bottom w:val="single" w:color="auto" w:sz="4" w:space="0"/>
              <w:right w:val="single" w:color="auto" w:sz="4" w:space="0"/>
            </w:tcBorders>
            <w:vAlign w:val="center"/>
          </w:tcPr>
          <w:p w14:paraId="7C92DAAC">
            <w:pPr>
              <w:jc w:val="center"/>
              <w:rPr>
                <w:b w:val="0"/>
                <w:bCs/>
                <w:sz w:val="24"/>
                <w:szCs w:val="24"/>
              </w:rPr>
            </w:pPr>
          </w:p>
        </w:tc>
      </w:tr>
      <w:tr w14:paraId="708F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1D17EF0F">
            <w:pPr>
              <w:jc w:val="center"/>
              <w:rPr>
                <w:b w:val="0"/>
                <w:bCs/>
                <w:sz w:val="24"/>
                <w:szCs w:val="24"/>
              </w:rPr>
            </w:pPr>
            <w:r>
              <w:rPr>
                <w:b w:val="0"/>
                <w:bCs/>
                <w:sz w:val="24"/>
                <w:szCs w:val="24"/>
              </w:rPr>
              <w:t>2</w:t>
            </w:r>
          </w:p>
        </w:tc>
        <w:tc>
          <w:tcPr>
            <w:tcW w:w="2786" w:type="dxa"/>
            <w:tcBorders>
              <w:top w:val="single" w:color="auto" w:sz="4" w:space="0"/>
              <w:left w:val="single" w:color="auto" w:sz="4" w:space="0"/>
              <w:bottom w:val="single" w:color="auto" w:sz="4" w:space="0"/>
              <w:right w:val="single" w:color="auto" w:sz="4" w:space="0"/>
            </w:tcBorders>
            <w:vAlign w:val="center"/>
          </w:tcPr>
          <w:p w14:paraId="3299E33D">
            <w:pPr>
              <w:jc w:val="center"/>
              <w:rPr>
                <w:b w:val="0"/>
                <w:bCs/>
                <w:sz w:val="24"/>
                <w:szCs w:val="24"/>
              </w:rPr>
            </w:pPr>
            <w:r>
              <w:rPr>
                <w:rFonts w:hint="eastAsia"/>
                <w:b w:val="0"/>
                <w:bCs/>
                <w:sz w:val="24"/>
                <w:szCs w:val="24"/>
              </w:rPr>
              <w:t>电梯巡查</w:t>
            </w:r>
          </w:p>
        </w:tc>
        <w:tc>
          <w:tcPr>
            <w:tcW w:w="1480" w:type="dxa"/>
            <w:tcBorders>
              <w:top w:val="single" w:color="auto" w:sz="4" w:space="0"/>
              <w:left w:val="single" w:color="auto" w:sz="4" w:space="0"/>
              <w:bottom w:val="single" w:color="auto" w:sz="4" w:space="0"/>
              <w:right w:val="single" w:color="auto" w:sz="4" w:space="0"/>
            </w:tcBorders>
            <w:vAlign w:val="center"/>
          </w:tcPr>
          <w:p w14:paraId="5E9C28AE">
            <w:pPr>
              <w:jc w:val="center"/>
              <w:rPr>
                <w:b w:val="0"/>
                <w:bCs/>
                <w:sz w:val="24"/>
                <w:szCs w:val="24"/>
              </w:rPr>
            </w:pPr>
            <w:r>
              <w:rPr>
                <w:rFonts w:hint="eastAsia"/>
                <w:b w:val="0"/>
                <w:bCs/>
                <w:sz w:val="24"/>
                <w:szCs w:val="24"/>
              </w:rPr>
              <w:t>2</w:t>
            </w:r>
            <w:r>
              <w:rPr>
                <w:b w:val="0"/>
                <w:bCs/>
                <w:sz w:val="24"/>
                <w:szCs w:val="24"/>
              </w:rPr>
              <w:t>5</w:t>
            </w:r>
          </w:p>
        </w:tc>
        <w:tc>
          <w:tcPr>
            <w:tcW w:w="1545" w:type="dxa"/>
            <w:tcBorders>
              <w:top w:val="single" w:color="auto" w:sz="4" w:space="0"/>
              <w:left w:val="single" w:color="auto" w:sz="4" w:space="0"/>
              <w:bottom w:val="single" w:color="auto" w:sz="4" w:space="0"/>
              <w:right w:val="single" w:color="auto" w:sz="4" w:space="0"/>
            </w:tcBorders>
            <w:vAlign w:val="center"/>
          </w:tcPr>
          <w:p w14:paraId="0B09F073">
            <w:pPr>
              <w:jc w:val="center"/>
              <w:rPr>
                <w:b w:val="0"/>
                <w:bCs/>
                <w:sz w:val="24"/>
                <w:szCs w:val="24"/>
              </w:rPr>
            </w:pPr>
            <w:r>
              <w:rPr>
                <w:rFonts w:hint="eastAsia"/>
                <w:b w:val="0"/>
                <w:bCs/>
                <w:sz w:val="24"/>
                <w:szCs w:val="24"/>
              </w:rPr>
              <w:t>部</w:t>
            </w:r>
          </w:p>
        </w:tc>
        <w:tc>
          <w:tcPr>
            <w:tcW w:w="2035" w:type="dxa"/>
            <w:tcBorders>
              <w:top w:val="single" w:color="auto" w:sz="4" w:space="0"/>
              <w:left w:val="single" w:color="auto" w:sz="4" w:space="0"/>
              <w:bottom w:val="single" w:color="auto" w:sz="4" w:space="0"/>
              <w:right w:val="single" w:color="auto" w:sz="4" w:space="0"/>
            </w:tcBorders>
            <w:vAlign w:val="center"/>
          </w:tcPr>
          <w:p w14:paraId="2DF5F4A9">
            <w:pPr>
              <w:jc w:val="center"/>
              <w:rPr>
                <w:b w:val="0"/>
                <w:bCs/>
                <w:sz w:val="24"/>
                <w:szCs w:val="24"/>
              </w:rPr>
            </w:pPr>
          </w:p>
        </w:tc>
      </w:tr>
      <w:tr w14:paraId="6259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44066F6">
            <w:pPr>
              <w:jc w:val="center"/>
              <w:rPr>
                <w:b w:val="0"/>
                <w:bCs/>
                <w:sz w:val="24"/>
                <w:szCs w:val="24"/>
              </w:rPr>
            </w:pPr>
            <w:r>
              <w:rPr>
                <w:rFonts w:hint="eastAsia"/>
                <w:b w:val="0"/>
                <w:bCs/>
                <w:sz w:val="24"/>
                <w:szCs w:val="24"/>
              </w:rPr>
              <w:t>3</w:t>
            </w:r>
          </w:p>
        </w:tc>
        <w:tc>
          <w:tcPr>
            <w:tcW w:w="2786" w:type="dxa"/>
            <w:tcBorders>
              <w:top w:val="single" w:color="auto" w:sz="4" w:space="0"/>
              <w:left w:val="single" w:color="auto" w:sz="4" w:space="0"/>
              <w:bottom w:val="single" w:color="auto" w:sz="4" w:space="0"/>
              <w:right w:val="single" w:color="auto" w:sz="4" w:space="0"/>
            </w:tcBorders>
            <w:vAlign w:val="center"/>
          </w:tcPr>
          <w:p w14:paraId="42EE1913">
            <w:pPr>
              <w:jc w:val="center"/>
              <w:rPr>
                <w:b w:val="0"/>
                <w:bCs/>
                <w:sz w:val="24"/>
                <w:szCs w:val="24"/>
              </w:rPr>
            </w:pPr>
            <w:r>
              <w:rPr>
                <w:rFonts w:hint="eastAsia"/>
                <w:b w:val="0"/>
                <w:bCs/>
                <w:sz w:val="24"/>
                <w:szCs w:val="24"/>
              </w:rPr>
              <w:t>配电室运行管理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2B679DB8">
            <w:pPr>
              <w:jc w:val="center"/>
              <w:rPr>
                <w:b w:val="0"/>
                <w:bCs/>
                <w:sz w:val="24"/>
                <w:szCs w:val="24"/>
              </w:rPr>
            </w:pPr>
            <w:r>
              <w:rPr>
                <w:b w:val="0"/>
                <w:bCs/>
                <w:sz w:val="24"/>
                <w:szCs w:val="24"/>
              </w:rPr>
              <w:t>9</w:t>
            </w:r>
          </w:p>
        </w:tc>
        <w:tc>
          <w:tcPr>
            <w:tcW w:w="1545" w:type="dxa"/>
            <w:tcBorders>
              <w:top w:val="single" w:color="auto" w:sz="4" w:space="0"/>
              <w:left w:val="single" w:color="auto" w:sz="4" w:space="0"/>
              <w:bottom w:val="single" w:color="auto" w:sz="4" w:space="0"/>
              <w:right w:val="single" w:color="auto" w:sz="4" w:space="0"/>
            </w:tcBorders>
            <w:vAlign w:val="center"/>
          </w:tcPr>
          <w:p w14:paraId="384DED64">
            <w:pPr>
              <w:jc w:val="center"/>
              <w:rPr>
                <w:b w:val="0"/>
                <w:bCs/>
                <w:sz w:val="24"/>
                <w:szCs w:val="24"/>
              </w:rPr>
            </w:pPr>
            <w:r>
              <w:rPr>
                <w:rFonts w:hint="eastAsia"/>
                <w:b w:val="0"/>
                <w:bCs/>
                <w:sz w:val="24"/>
                <w:szCs w:val="24"/>
              </w:rPr>
              <w:t>间</w:t>
            </w:r>
          </w:p>
        </w:tc>
        <w:tc>
          <w:tcPr>
            <w:tcW w:w="2035" w:type="dxa"/>
            <w:tcBorders>
              <w:top w:val="single" w:color="auto" w:sz="4" w:space="0"/>
              <w:left w:val="single" w:color="auto" w:sz="4" w:space="0"/>
              <w:bottom w:val="single" w:color="auto" w:sz="4" w:space="0"/>
              <w:right w:val="single" w:color="auto" w:sz="4" w:space="0"/>
            </w:tcBorders>
            <w:vAlign w:val="center"/>
          </w:tcPr>
          <w:p w14:paraId="20636D3D">
            <w:pPr>
              <w:jc w:val="center"/>
              <w:rPr>
                <w:b w:val="0"/>
                <w:bCs/>
                <w:sz w:val="24"/>
                <w:szCs w:val="24"/>
              </w:rPr>
            </w:pPr>
          </w:p>
        </w:tc>
      </w:tr>
      <w:tr w14:paraId="0CF3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598CEB72">
            <w:pPr>
              <w:jc w:val="center"/>
              <w:rPr>
                <w:b w:val="0"/>
                <w:bCs/>
                <w:sz w:val="24"/>
                <w:szCs w:val="24"/>
              </w:rPr>
            </w:pPr>
            <w:r>
              <w:rPr>
                <w:b w:val="0"/>
                <w:bCs/>
                <w:sz w:val="24"/>
                <w:szCs w:val="24"/>
              </w:rPr>
              <w:t>4</w:t>
            </w:r>
          </w:p>
        </w:tc>
        <w:tc>
          <w:tcPr>
            <w:tcW w:w="2786" w:type="dxa"/>
            <w:tcBorders>
              <w:top w:val="single" w:color="auto" w:sz="4" w:space="0"/>
              <w:left w:val="single" w:color="auto" w:sz="4" w:space="0"/>
              <w:bottom w:val="single" w:color="auto" w:sz="4" w:space="0"/>
              <w:right w:val="single" w:color="auto" w:sz="4" w:space="0"/>
            </w:tcBorders>
            <w:vAlign w:val="center"/>
          </w:tcPr>
          <w:p w14:paraId="105A4DC1">
            <w:pPr>
              <w:jc w:val="center"/>
              <w:rPr>
                <w:b w:val="0"/>
                <w:bCs/>
                <w:sz w:val="24"/>
                <w:szCs w:val="24"/>
              </w:rPr>
            </w:pPr>
            <w:r>
              <w:rPr>
                <w:rFonts w:hint="eastAsia"/>
                <w:b w:val="0"/>
                <w:bCs/>
                <w:sz w:val="24"/>
                <w:szCs w:val="24"/>
              </w:rPr>
              <w:t>舞台灯光设备运行管理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09288E2C">
            <w:pPr>
              <w:jc w:val="center"/>
              <w:rPr>
                <w:b w:val="0"/>
                <w:bCs/>
                <w:sz w:val="24"/>
                <w:szCs w:val="24"/>
              </w:rPr>
            </w:pPr>
            <w:r>
              <w:rPr>
                <w:rFonts w:hint="eastAsia"/>
                <w:b w:val="0"/>
                <w:bCs/>
                <w:sz w:val="24"/>
                <w:szCs w:val="24"/>
              </w:rPr>
              <w:t>1</w:t>
            </w:r>
          </w:p>
        </w:tc>
        <w:tc>
          <w:tcPr>
            <w:tcW w:w="1545" w:type="dxa"/>
            <w:tcBorders>
              <w:top w:val="single" w:color="auto" w:sz="4" w:space="0"/>
              <w:left w:val="single" w:color="auto" w:sz="4" w:space="0"/>
              <w:bottom w:val="single" w:color="auto" w:sz="4" w:space="0"/>
              <w:right w:val="single" w:color="auto" w:sz="4" w:space="0"/>
            </w:tcBorders>
            <w:vAlign w:val="center"/>
          </w:tcPr>
          <w:p w14:paraId="2773D464">
            <w:pPr>
              <w:jc w:val="center"/>
              <w:rPr>
                <w:b w:val="0"/>
                <w:bCs/>
                <w:sz w:val="24"/>
                <w:szCs w:val="24"/>
              </w:rPr>
            </w:pPr>
            <w:r>
              <w:rPr>
                <w:rFonts w:hint="eastAsia"/>
                <w:b w:val="0"/>
                <w:bCs/>
                <w:sz w:val="24"/>
                <w:szCs w:val="24"/>
              </w:rPr>
              <w:t>项</w:t>
            </w:r>
          </w:p>
        </w:tc>
        <w:tc>
          <w:tcPr>
            <w:tcW w:w="2035" w:type="dxa"/>
            <w:tcBorders>
              <w:top w:val="single" w:color="auto" w:sz="4" w:space="0"/>
              <w:left w:val="single" w:color="auto" w:sz="4" w:space="0"/>
              <w:bottom w:val="single" w:color="auto" w:sz="4" w:space="0"/>
              <w:right w:val="single" w:color="auto" w:sz="4" w:space="0"/>
            </w:tcBorders>
            <w:vAlign w:val="center"/>
          </w:tcPr>
          <w:p w14:paraId="4D8A093F">
            <w:pPr>
              <w:jc w:val="center"/>
              <w:rPr>
                <w:b w:val="0"/>
                <w:bCs/>
                <w:sz w:val="24"/>
                <w:szCs w:val="24"/>
              </w:rPr>
            </w:pPr>
          </w:p>
        </w:tc>
      </w:tr>
      <w:tr w14:paraId="15AC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4AFB48B">
            <w:pPr>
              <w:jc w:val="center"/>
              <w:rPr>
                <w:rFonts w:hint="eastAsia" w:eastAsia="宋体"/>
                <w:b w:val="0"/>
                <w:bCs/>
                <w:sz w:val="24"/>
                <w:szCs w:val="24"/>
                <w:lang w:val="en-US" w:eastAsia="zh-CN"/>
              </w:rPr>
            </w:pPr>
            <w:r>
              <w:rPr>
                <w:rFonts w:hint="eastAsia"/>
                <w:b w:val="0"/>
                <w:bCs/>
                <w:sz w:val="24"/>
                <w:szCs w:val="24"/>
                <w:lang w:val="en-US" w:eastAsia="zh-CN"/>
              </w:rPr>
              <w:t>5</w:t>
            </w:r>
          </w:p>
        </w:tc>
        <w:tc>
          <w:tcPr>
            <w:tcW w:w="2786" w:type="dxa"/>
            <w:tcBorders>
              <w:top w:val="single" w:color="auto" w:sz="4" w:space="0"/>
              <w:left w:val="single" w:color="auto" w:sz="4" w:space="0"/>
              <w:bottom w:val="single" w:color="auto" w:sz="4" w:space="0"/>
              <w:right w:val="single" w:color="auto" w:sz="4" w:space="0"/>
            </w:tcBorders>
            <w:vAlign w:val="center"/>
          </w:tcPr>
          <w:p w14:paraId="1CA4FCAD">
            <w:pPr>
              <w:jc w:val="center"/>
              <w:rPr>
                <w:rFonts w:hint="default" w:eastAsia="宋体"/>
                <w:b w:val="0"/>
                <w:bCs/>
                <w:sz w:val="24"/>
                <w:szCs w:val="24"/>
                <w:lang w:val="en-US" w:eastAsia="zh-CN"/>
              </w:rPr>
            </w:pPr>
            <w:r>
              <w:rPr>
                <w:rFonts w:hint="eastAsia"/>
                <w:b w:val="0"/>
                <w:bCs/>
                <w:sz w:val="24"/>
                <w:szCs w:val="24"/>
                <w:lang w:val="en-US" w:eastAsia="zh-CN"/>
              </w:rPr>
              <w:t>保洁服务</w:t>
            </w:r>
          </w:p>
        </w:tc>
        <w:tc>
          <w:tcPr>
            <w:tcW w:w="1480" w:type="dxa"/>
            <w:tcBorders>
              <w:top w:val="single" w:color="auto" w:sz="4" w:space="0"/>
              <w:left w:val="single" w:color="auto" w:sz="4" w:space="0"/>
              <w:bottom w:val="single" w:color="auto" w:sz="4" w:space="0"/>
              <w:right w:val="single" w:color="auto" w:sz="4" w:space="0"/>
            </w:tcBorders>
            <w:vAlign w:val="center"/>
          </w:tcPr>
          <w:p w14:paraId="11AE7F9B">
            <w:pPr>
              <w:jc w:val="center"/>
              <w:rPr>
                <w:rFonts w:hint="eastAsia"/>
                <w:b w:val="0"/>
                <w:bCs/>
                <w:sz w:val="24"/>
                <w:szCs w:val="24"/>
              </w:rPr>
            </w:pPr>
            <w:r>
              <w:rPr>
                <w:rFonts w:hint="eastAsia"/>
                <w:b w:val="0"/>
                <w:bCs/>
                <w:sz w:val="24"/>
                <w:szCs w:val="24"/>
              </w:rPr>
              <w:t xml:space="preserve"> 179877.17</w:t>
            </w:r>
          </w:p>
        </w:tc>
        <w:tc>
          <w:tcPr>
            <w:tcW w:w="1545" w:type="dxa"/>
            <w:tcBorders>
              <w:top w:val="single" w:color="auto" w:sz="4" w:space="0"/>
              <w:left w:val="single" w:color="auto" w:sz="4" w:space="0"/>
              <w:bottom w:val="single" w:color="auto" w:sz="4" w:space="0"/>
              <w:right w:val="single" w:color="auto" w:sz="4" w:space="0"/>
            </w:tcBorders>
            <w:vAlign w:val="center"/>
          </w:tcPr>
          <w:p w14:paraId="6B40427C">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705312D1">
            <w:pPr>
              <w:jc w:val="center"/>
              <w:rPr>
                <w:b w:val="0"/>
                <w:bCs/>
                <w:sz w:val="24"/>
                <w:szCs w:val="24"/>
              </w:rPr>
            </w:pPr>
          </w:p>
        </w:tc>
      </w:tr>
      <w:tr w14:paraId="7652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05075B4">
            <w:pPr>
              <w:jc w:val="center"/>
              <w:rPr>
                <w:rFonts w:hint="eastAsia" w:eastAsia="宋体"/>
                <w:b w:val="0"/>
                <w:bCs/>
                <w:sz w:val="24"/>
                <w:szCs w:val="24"/>
                <w:lang w:eastAsia="zh-CN"/>
              </w:rPr>
            </w:pPr>
            <w:r>
              <w:rPr>
                <w:rFonts w:hint="eastAsia"/>
                <w:b w:val="0"/>
                <w:bCs/>
                <w:sz w:val="24"/>
                <w:szCs w:val="24"/>
                <w:lang w:val="en-US" w:eastAsia="zh-CN"/>
              </w:rPr>
              <w:t>6</w:t>
            </w:r>
          </w:p>
        </w:tc>
        <w:tc>
          <w:tcPr>
            <w:tcW w:w="2786" w:type="dxa"/>
            <w:tcBorders>
              <w:top w:val="single" w:color="auto" w:sz="4" w:space="0"/>
              <w:left w:val="single" w:color="auto" w:sz="4" w:space="0"/>
              <w:bottom w:val="single" w:color="auto" w:sz="4" w:space="0"/>
              <w:right w:val="single" w:color="auto" w:sz="4" w:space="0"/>
            </w:tcBorders>
            <w:vAlign w:val="center"/>
          </w:tcPr>
          <w:p w14:paraId="60704DA6">
            <w:pPr>
              <w:jc w:val="center"/>
              <w:rPr>
                <w:rFonts w:hint="default" w:eastAsia="宋体"/>
                <w:b w:val="0"/>
                <w:bCs/>
                <w:sz w:val="24"/>
                <w:szCs w:val="24"/>
                <w:lang w:val="en-US" w:eastAsia="zh-CN"/>
              </w:rPr>
            </w:pPr>
            <w:r>
              <w:rPr>
                <w:rFonts w:hint="eastAsia"/>
                <w:b w:val="0"/>
                <w:bCs/>
                <w:sz w:val="24"/>
                <w:szCs w:val="24"/>
                <w:lang w:val="en-US" w:eastAsia="zh-CN"/>
              </w:rPr>
              <w:t>绿化养护</w:t>
            </w:r>
          </w:p>
        </w:tc>
        <w:tc>
          <w:tcPr>
            <w:tcW w:w="1480" w:type="dxa"/>
            <w:tcBorders>
              <w:top w:val="single" w:color="auto" w:sz="4" w:space="0"/>
              <w:left w:val="single" w:color="auto" w:sz="4" w:space="0"/>
              <w:bottom w:val="single" w:color="auto" w:sz="4" w:space="0"/>
              <w:right w:val="single" w:color="auto" w:sz="4" w:space="0"/>
            </w:tcBorders>
            <w:vAlign w:val="center"/>
          </w:tcPr>
          <w:p w14:paraId="6FF022F3">
            <w:pPr>
              <w:jc w:val="center"/>
              <w:rPr>
                <w:rFonts w:hint="default"/>
                <w:b w:val="0"/>
                <w:bCs/>
                <w:sz w:val="24"/>
                <w:szCs w:val="24"/>
                <w:lang w:val="en-US"/>
              </w:rPr>
            </w:pPr>
            <w:r>
              <w:rPr>
                <w:rFonts w:hint="default" w:ascii="宋体" w:hAnsi="宋体" w:eastAsia="宋体" w:cs="宋体"/>
                <w:b w:val="0"/>
                <w:bCs/>
                <w:sz w:val="24"/>
                <w:szCs w:val="24"/>
                <w:highlight w:val="none"/>
                <w:vertAlign w:val="baseline"/>
                <w:lang w:val="en-US" w:eastAsia="zh-CN"/>
              </w:rPr>
              <w:t>69</w:t>
            </w:r>
            <w:r>
              <w:rPr>
                <w:rFonts w:hint="eastAsia" w:hAnsi="宋体" w:eastAsia="宋体" w:cs="宋体"/>
                <w:b w:val="0"/>
                <w:bCs/>
                <w:sz w:val="24"/>
                <w:szCs w:val="24"/>
                <w:highlight w:val="none"/>
                <w:vertAlign w:val="baseline"/>
                <w:lang w:val="en-US" w:eastAsia="zh-CN"/>
              </w:rPr>
              <w:t>279</w:t>
            </w:r>
          </w:p>
        </w:tc>
        <w:tc>
          <w:tcPr>
            <w:tcW w:w="1545" w:type="dxa"/>
            <w:tcBorders>
              <w:top w:val="single" w:color="auto" w:sz="4" w:space="0"/>
              <w:left w:val="single" w:color="auto" w:sz="4" w:space="0"/>
              <w:bottom w:val="single" w:color="auto" w:sz="4" w:space="0"/>
              <w:right w:val="single" w:color="auto" w:sz="4" w:space="0"/>
            </w:tcBorders>
            <w:vAlign w:val="center"/>
          </w:tcPr>
          <w:p w14:paraId="3B176048">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5AAE32E3">
            <w:pPr>
              <w:jc w:val="center"/>
              <w:rPr>
                <w:rFonts w:hint="default"/>
                <w:b w:val="0"/>
                <w:bCs/>
                <w:sz w:val="24"/>
                <w:szCs w:val="24"/>
                <w:lang w:val="en-US"/>
              </w:rPr>
            </w:pPr>
            <w:r>
              <w:rPr>
                <w:rFonts w:hint="eastAsia" w:hAnsi="宋体" w:eastAsia="宋体" w:cs="宋体"/>
                <w:b w:val="0"/>
                <w:bCs/>
                <w:sz w:val="24"/>
                <w:szCs w:val="24"/>
                <w:highlight w:val="none"/>
                <w:vertAlign w:val="baseline"/>
                <w:lang w:val="en-US" w:eastAsia="zh-CN"/>
              </w:rPr>
              <w:t>参照“北京市城镇绿地养护管理分级质量”二级绿地养护标准</w:t>
            </w:r>
          </w:p>
        </w:tc>
      </w:tr>
    </w:tbl>
    <w:p w14:paraId="2F528DB3">
      <w:pPr>
        <w:pStyle w:val="18"/>
      </w:pPr>
    </w:p>
    <w:p w14:paraId="0F6D2263">
      <w:pPr>
        <w:spacing w:line="360" w:lineRule="auto"/>
        <w:ind w:firstLine="480" w:firstLineChars="200"/>
        <w:rPr>
          <w:rFonts w:eastAsiaTheme="minorEastAsia"/>
          <w:sz w:val="24"/>
          <w:u w:val="single"/>
        </w:rPr>
      </w:pPr>
      <w:r>
        <w:rPr>
          <w:rFonts w:eastAsiaTheme="minorEastAsia"/>
          <w:sz w:val="24"/>
        </w:rPr>
        <w:t>6.合同履行期限：</w:t>
      </w:r>
      <w:r>
        <w:rPr>
          <w:rFonts w:hint="eastAsia"/>
          <w:bCs/>
          <w:sz w:val="24"/>
          <w:szCs w:val="24"/>
          <w:u w:val="single"/>
        </w:rPr>
        <w:t>自合同签订之日起服务满一年止。</w:t>
      </w:r>
    </w:p>
    <w:p w14:paraId="5EF2B1A9">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bookmarkStart w:id="7" w:name="OLE_LINK1"/>
      <w:r>
        <w:rPr>
          <w:rFonts w:eastAsia="宋体"/>
          <w:sz w:val="24"/>
        </w:rPr>
        <w:t>■</w:t>
      </w:r>
      <w:bookmarkEnd w:id="7"/>
      <w:r>
        <w:rPr>
          <w:rFonts w:eastAsiaTheme="minorEastAsia"/>
          <w:sz w:val="24"/>
        </w:rPr>
        <w:t>否。</w:t>
      </w:r>
    </w:p>
    <w:p w14:paraId="074EDDA2">
      <w:pPr>
        <w:spacing w:line="360" w:lineRule="auto"/>
        <w:ind w:firstLine="480" w:firstLineChars="200"/>
        <w:rPr>
          <w:rFonts w:eastAsiaTheme="minorEastAsia"/>
          <w:sz w:val="24"/>
        </w:rPr>
      </w:pPr>
    </w:p>
    <w:p w14:paraId="64E57F1B">
      <w:pPr>
        <w:pStyle w:val="4"/>
        <w:spacing w:before="0" w:line="360" w:lineRule="auto"/>
        <w:jc w:val="left"/>
        <w:rPr>
          <w:rFonts w:ascii="Times New Roman" w:hAnsi="Times New Roman" w:eastAsiaTheme="minorEastAsia"/>
          <w:sz w:val="24"/>
          <w:szCs w:val="24"/>
        </w:rPr>
      </w:pPr>
      <w:bookmarkStart w:id="8" w:name="_Toc35393622"/>
      <w:bookmarkStart w:id="9" w:name="_Toc28359080"/>
      <w:bookmarkStart w:id="10" w:name="_Toc35393791"/>
      <w:bookmarkStart w:id="11" w:name="_Toc28359003"/>
      <w:r>
        <w:rPr>
          <w:rFonts w:ascii="Times New Roman" w:hAnsi="Times New Roman" w:eastAsiaTheme="minorEastAsia"/>
          <w:sz w:val="24"/>
          <w:szCs w:val="24"/>
        </w:rPr>
        <w:t>二、申请人的资格要求（须同时满足）</w:t>
      </w:r>
      <w:bookmarkEnd w:id="8"/>
      <w:bookmarkEnd w:id="9"/>
      <w:bookmarkEnd w:id="10"/>
      <w:bookmarkEnd w:id="11"/>
    </w:p>
    <w:p w14:paraId="47A50959">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75C60944">
      <w:pPr>
        <w:spacing w:line="360" w:lineRule="auto"/>
        <w:ind w:firstLine="480" w:firstLineChars="200"/>
        <w:rPr>
          <w:rFonts w:eastAsiaTheme="minorEastAsia"/>
          <w:sz w:val="24"/>
        </w:rPr>
      </w:pPr>
      <w:bookmarkStart w:id="12" w:name="_Toc28359004"/>
      <w:bookmarkStart w:id="13" w:name="_Toc28359081"/>
      <w:r>
        <w:rPr>
          <w:rFonts w:eastAsiaTheme="minorEastAsia"/>
          <w:sz w:val="24"/>
        </w:rPr>
        <w:t>2.落实政府采购政策需满足的资格要求：</w:t>
      </w:r>
    </w:p>
    <w:p w14:paraId="266389DB">
      <w:pPr>
        <w:spacing w:line="360" w:lineRule="auto"/>
        <w:ind w:firstLine="480" w:firstLineChars="200"/>
        <w:rPr>
          <w:rFonts w:eastAsiaTheme="minorEastAsia"/>
          <w:sz w:val="24"/>
        </w:rPr>
      </w:pPr>
      <w:r>
        <w:rPr>
          <w:rFonts w:eastAsiaTheme="minorEastAsia"/>
          <w:sz w:val="24"/>
        </w:rPr>
        <w:t>2.1 中小企业政策</w:t>
      </w:r>
    </w:p>
    <w:p w14:paraId="158F22ED">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1AB79D0F">
      <w:pPr>
        <w:spacing w:line="360" w:lineRule="auto"/>
        <w:ind w:firstLine="480" w:firstLineChars="200"/>
        <w:rPr>
          <w:rFonts w:eastAsiaTheme="minorEastAsia"/>
          <w:sz w:val="24"/>
        </w:rPr>
      </w:pPr>
      <w:r>
        <w:rPr>
          <w:rFonts w:eastAsia="宋体"/>
          <w:sz w:val="24"/>
        </w:rPr>
        <w:t>■</w:t>
      </w:r>
      <w:r>
        <w:rPr>
          <w:rFonts w:eastAsiaTheme="minorEastAsia"/>
          <w:sz w:val="24"/>
        </w:rPr>
        <w:t xml:space="preserve">本项目专门面向  </w:t>
      </w:r>
      <w:r>
        <w:rPr>
          <w:rFonts w:eastAsia="宋体"/>
          <w:sz w:val="24"/>
        </w:rPr>
        <w:t>■</w:t>
      </w:r>
      <w:r>
        <w:rPr>
          <w:rFonts w:eastAsiaTheme="minorEastAsia"/>
          <w:sz w:val="24"/>
        </w:rPr>
        <w:t xml:space="preserve">中小 </w:t>
      </w:r>
      <w:r>
        <w:rPr>
          <w:rFonts w:hint="eastAsia" w:eastAsiaTheme="minorEastAsia"/>
          <w:lang w:eastAsia="zh-CN"/>
        </w:rPr>
        <w:t>□</w:t>
      </w:r>
      <w:r>
        <w:rPr>
          <w:rFonts w:eastAsiaTheme="minorEastAsia"/>
          <w:sz w:val="24"/>
        </w:rPr>
        <w:t>小微企业  采购。即：</w:t>
      </w:r>
      <w:r>
        <w:rPr>
          <w:rFonts w:hint="eastAsia" w:eastAsiaTheme="minorEastAsia"/>
          <w:sz w:val="24"/>
        </w:rPr>
        <w:t>本项目专门面向中小/小微企业。即提供的货物全部由符合政策要求的中小/小微企业制造、服务全部由符合政策要求的中小/小微企业承接。</w:t>
      </w:r>
    </w:p>
    <w:p w14:paraId="46C319BF">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本项目预留部分采购项目预算专门面向中小企业采购。对于预留份额，提供的货物由符合政策要求的中小企业制造、服务由符合政策要求的中小企业承接。预留份额通过以下措施进行：___________。</w:t>
      </w:r>
    </w:p>
    <w:p w14:paraId="1C851126">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eastAsiaTheme="minorEastAsia"/>
          <w:sz w:val="24"/>
          <w:u w:val="single"/>
          <w:lang w:val="en-US" w:eastAsia="zh-CN"/>
        </w:rPr>
        <w:t xml:space="preserve">  </w:t>
      </w:r>
      <w:r>
        <w:rPr>
          <w:rFonts w:hint="eastAsia" w:eastAsiaTheme="minorEastAsia"/>
          <w:sz w:val="24"/>
          <w:u w:val="single"/>
        </w:rPr>
        <w:t xml:space="preserve">无  </w:t>
      </w:r>
      <w:r>
        <w:rPr>
          <w:rFonts w:eastAsiaTheme="minorEastAsia"/>
          <w:sz w:val="24"/>
        </w:rPr>
        <w:t>。</w:t>
      </w:r>
    </w:p>
    <w:p w14:paraId="0AE4ED09">
      <w:pPr>
        <w:spacing w:line="360" w:lineRule="auto"/>
        <w:ind w:firstLine="480" w:firstLineChars="200"/>
        <w:rPr>
          <w:rFonts w:eastAsiaTheme="minorEastAsia"/>
          <w:color w:val="FF0000"/>
          <w:sz w:val="24"/>
        </w:rPr>
      </w:pPr>
      <w:r>
        <w:rPr>
          <w:rFonts w:eastAsiaTheme="minorEastAsia"/>
          <w:sz w:val="24"/>
        </w:rPr>
        <w:t>3.本项目的特定资格要求：</w:t>
      </w:r>
    </w:p>
    <w:p w14:paraId="20ABEBDA">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65F61FFD">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否</w:t>
      </w:r>
    </w:p>
    <w:p w14:paraId="6201D02E">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宋体"/>
          <w:sz w:val="24"/>
        </w:rPr>
        <w:t>■</w:t>
      </w:r>
      <w:r>
        <w:rPr>
          <w:rFonts w:eastAsiaTheme="minorEastAsia"/>
          <w:sz w:val="24"/>
        </w:rPr>
        <w:t>是，公益一类事业单位、使用事业编制且由财政拨款保障的群团组织，不得作为承接主体；</w:t>
      </w:r>
    </w:p>
    <w:p w14:paraId="57678BA5">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3.2其他特定资格要求：___________。</w:t>
      </w:r>
    </w:p>
    <w:p w14:paraId="241CE259">
      <w:pPr>
        <w:spacing w:line="360" w:lineRule="auto"/>
        <w:ind w:firstLine="480" w:firstLineChars="200"/>
        <w:rPr>
          <w:rFonts w:eastAsiaTheme="minorEastAsia"/>
          <w:i/>
          <w:iCs/>
          <w:sz w:val="24"/>
          <w:u w:val="single"/>
        </w:rPr>
      </w:pPr>
    </w:p>
    <w:bookmarkEnd w:id="12"/>
    <w:bookmarkEnd w:id="13"/>
    <w:p w14:paraId="3FD345DF">
      <w:pPr>
        <w:pStyle w:val="4"/>
        <w:widowControl/>
        <w:spacing w:before="0" w:line="360" w:lineRule="auto"/>
        <w:jc w:val="left"/>
        <w:rPr>
          <w:rFonts w:ascii="Times New Roman" w:hAnsi="Times New Roman" w:eastAsiaTheme="minorEastAsia"/>
          <w:sz w:val="24"/>
          <w:szCs w:val="24"/>
        </w:rPr>
      </w:pPr>
      <w:bookmarkStart w:id="14" w:name="_Toc35393623"/>
      <w:bookmarkStart w:id="15" w:name="_Toc35393792"/>
      <w:r>
        <w:rPr>
          <w:rFonts w:ascii="Times New Roman" w:hAnsi="Times New Roman" w:eastAsiaTheme="minorEastAsia"/>
          <w:sz w:val="24"/>
          <w:szCs w:val="24"/>
        </w:rPr>
        <w:t>三、获取采购文件</w:t>
      </w:r>
      <w:bookmarkEnd w:id="14"/>
      <w:bookmarkEnd w:id="15"/>
    </w:p>
    <w:p w14:paraId="73A202F0">
      <w:pPr>
        <w:adjustRightInd w:val="0"/>
        <w:snapToGrid w:val="0"/>
        <w:spacing w:line="360" w:lineRule="auto"/>
        <w:ind w:firstLine="480" w:firstLineChars="200"/>
        <w:rPr>
          <w:rFonts w:eastAsiaTheme="minorEastAsia"/>
          <w:sz w:val="24"/>
          <w:lang w:bidi="ar"/>
        </w:rPr>
      </w:pPr>
      <w:r>
        <w:rPr>
          <w:sz w:val="24"/>
          <w:lang w:bidi="ar"/>
        </w:rPr>
        <w:t>1.时间：</w:t>
      </w:r>
      <w:r>
        <w:rPr>
          <w:rFonts w:hint="eastAsia"/>
          <w:sz w:val="24"/>
          <w:u w:val="single"/>
          <w:lang w:val="en-US" w:eastAsia="zh-CN" w:bidi="ar"/>
        </w:rPr>
        <w:t>2026</w:t>
      </w:r>
      <w:r>
        <w:rPr>
          <w:sz w:val="24"/>
          <w:lang w:bidi="ar"/>
        </w:rPr>
        <w:t>年</w:t>
      </w:r>
      <w:r>
        <w:rPr>
          <w:rFonts w:hint="eastAsia"/>
          <w:sz w:val="24"/>
          <w:u w:val="single"/>
          <w:lang w:val="en-US" w:eastAsia="zh-CN" w:bidi="ar"/>
        </w:rPr>
        <w:t>10</w:t>
      </w:r>
      <w:r>
        <w:rPr>
          <w:sz w:val="24"/>
          <w:lang w:bidi="ar"/>
        </w:rPr>
        <w:t>月</w:t>
      </w:r>
      <w:r>
        <w:rPr>
          <w:rFonts w:hint="eastAsia"/>
          <w:sz w:val="24"/>
          <w:u w:val="single"/>
          <w:lang w:val="en-US" w:eastAsia="zh-CN" w:bidi="ar"/>
        </w:rPr>
        <w:t>22</w:t>
      </w:r>
      <w:r>
        <w:rPr>
          <w:sz w:val="24"/>
          <w:lang w:bidi="ar"/>
        </w:rPr>
        <w:t>日至</w:t>
      </w:r>
      <w:r>
        <w:rPr>
          <w:rFonts w:hint="eastAsia"/>
          <w:sz w:val="24"/>
          <w:u w:val="single"/>
          <w:lang w:val="en-US" w:eastAsia="zh-CN" w:bidi="ar"/>
        </w:rPr>
        <w:t>2026</w:t>
      </w:r>
      <w:r>
        <w:rPr>
          <w:sz w:val="24"/>
          <w:lang w:bidi="ar"/>
        </w:rPr>
        <w:t>年</w:t>
      </w:r>
      <w:r>
        <w:rPr>
          <w:rFonts w:hint="eastAsia"/>
          <w:sz w:val="24"/>
          <w:u w:val="single"/>
          <w:lang w:val="en-US" w:eastAsia="zh-CN" w:bidi="ar"/>
        </w:rPr>
        <w:t>10</w:t>
      </w:r>
      <w:r>
        <w:rPr>
          <w:sz w:val="24"/>
          <w:lang w:bidi="ar"/>
        </w:rPr>
        <w:t>月</w:t>
      </w:r>
      <w:r>
        <w:rPr>
          <w:rFonts w:hint="eastAsia"/>
          <w:sz w:val="24"/>
          <w:u w:val="single"/>
          <w:lang w:val="en-US" w:eastAsia="zh-CN" w:bidi="ar"/>
        </w:rPr>
        <w:t>28</w:t>
      </w:r>
      <w:r>
        <w:rPr>
          <w:sz w:val="24"/>
          <w:lang w:bidi="ar"/>
        </w:rPr>
        <w:t>日，每天上午</w:t>
      </w:r>
      <w:r>
        <w:rPr>
          <w:rFonts w:hint="eastAsia"/>
          <w:sz w:val="24"/>
          <w:u w:val="single"/>
          <w:lang w:bidi="ar"/>
        </w:rPr>
        <w:t>9:30</w:t>
      </w:r>
      <w:r>
        <w:rPr>
          <w:sz w:val="24"/>
          <w:lang w:bidi="ar"/>
        </w:rPr>
        <w:t>至</w:t>
      </w:r>
      <w:r>
        <w:rPr>
          <w:rFonts w:hint="eastAsia"/>
          <w:sz w:val="24"/>
          <w:u w:val="single"/>
          <w:lang w:val="en-US" w:eastAsia="zh-CN" w:bidi="ar"/>
        </w:rPr>
        <w:t>12:00</w:t>
      </w:r>
      <w:r>
        <w:rPr>
          <w:sz w:val="24"/>
          <w:lang w:bidi="ar"/>
        </w:rPr>
        <w:t>，下午</w:t>
      </w:r>
      <w:r>
        <w:rPr>
          <w:rFonts w:hint="eastAsia"/>
          <w:sz w:val="24"/>
          <w:u w:val="single"/>
          <w:lang w:val="en-US" w:eastAsia="zh-CN" w:bidi="ar"/>
        </w:rPr>
        <w:t>12:00</w:t>
      </w:r>
      <w:r>
        <w:rPr>
          <w:sz w:val="24"/>
          <w:lang w:bidi="ar"/>
        </w:rPr>
        <w:t>至</w:t>
      </w:r>
      <w:r>
        <w:rPr>
          <w:rFonts w:hint="eastAsia"/>
          <w:sz w:val="24"/>
          <w:u w:val="single"/>
          <w:lang w:bidi="ar"/>
        </w:rPr>
        <w:t>17:00</w:t>
      </w:r>
      <w:r>
        <w:rPr>
          <w:sz w:val="24"/>
          <w:lang w:bidi="ar"/>
        </w:rPr>
        <w:t>（北京时间，法定节假日除外）。</w:t>
      </w:r>
    </w:p>
    <w:p w14:paraId="04718872">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118CCD61">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w:t>
      </w:r>
      <w:r>
        <w:rPr>
          <w:rFonts w:hint="eastAsia" w:eastAsiaTheme="minorEastAsia"/>
          <w:sz w:val="24"/>
          <w:lang w:bidi="ar"/>
        </w:rPr>
        <w:t>本项目采用全流程电子化采购方式，线上下载招标文件。供应商按照规定办理 CA 数字认证证书（北京一证通数字证书）或电子营业执照后，自磋商公告发布之日起持供应商自身数字证书或电子营业执照登录北京市政府采购电子交易平台（https://zbcg-bjzc.zhongcy.com/bjczj-portal-site/#/home）免费获取电子版磋商文件，未在规定期限内通过北京市政府采购电子交易平台获取磋商文件的投标无效</w:t>
      </w:r>
      <w:r>
        <w:rPr>
          <w:rFonts w:eastAsiaTheme="minorEastAsia"/>
          <w:sz w:val="24"/>
          <w:lang w:bidi="ar"/>
        </w:rPr>
        <w:t>。</w:t>
      </w:r>
    </w:p>
    <w:p w14:paraId="7F7924EF">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790EC0AB">
      <w:pPr>
        <w:tabs>
          <w:tab w:val="left" w:pos="900"/>
          <w:tab w:val="left" w:pos="1980"/>
        </w:tabs>
        <w:snapToGrid w:val="0"/>
        <w:spacing w:line="360" w:lineRule="auto"/>
        <w:ind w:left="840"/>
        <w:rPr>
          <w:rFonts w:eastAsiaTheme="minorEastAsia"/>
          <w:sz w:val="24"/>
        </w:rPr>
      </w:pPr>
    </w:p>
    <w:p w14:paraId="3ABAB97D">
      <w:pPr>
        <w:pStyle w:val="4"/>
        <w:widowControl/>
        <w:spacing w:before="0" w:line="360" w:lineRule="auto"/>
        <w:jc w:val="left"/>
        <w:rPr>
          <w:rFonts w:ascii="Times New Roman" w:hAnsi="Times New Roman" w:eastAsiaTheme="minorEastAsia"/>
          <w:sz w:val="24"/>
          <w:szCs w:val="24"/>
        </w:rPr>
      </w:pPr>
      <w:bookmarkStart w:id="16" w:name="_Toc35393624"/>
      <w:bookmarkStart w:id="17" w:name="_Toc28359082"/>
      <w:bookmarkStart w:id="18" w:name="_Toc28359005"/>
      <w:bookmarkStart w:id="19" w:name="_Toc35393793"/>
      <w:r>
        <w:rPr>
          <w:rFonts w:ascii="Times New Roman" w:hAnsi="Times New Roman" w:eastAsiaTheme="minorEastAsia"/>
          <w:sz w:val="24"/>
          <w:szCs w:val="24"/>
        </w:rPr>
        <w:t>四、</w:t>
      </w:r>
      <w:bookmarkEnd w:id="16"/>
      <w:bookmarkEnd w:id="17"/>
      <w:bookmarkEnd w:id="18"/>
      <w:bookmarkEnd w:id="19"/>
      <w:r>
        <w:rPr>
          <w:rFonts w:ascii="Times New Roman" w:hAnsi="Times New Roman" w:eastAsiaTheme="minorEastAsia"/>
          <w:sz w:val="24"/>
          <w:szCs w:val="24"/>
        </w:rPr>
        <w:t>响应文件提交</w:t>
      </w:r>
    </w:p>
    <w:p w14:paraId="0EBF62E1">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sz w:val="24"/>
          <w:u w:val="single"/>
          <w:lang w:val="en-US" w:eastAsia="zh-CN" w:bidi="ar"/>
        </w:rPr>
        <w:t>2026</w:t>
      </w:r>
      <w:r>
        <w:rPr>
          <w:sz w:val="24"/>
          <w:lang w:bidi="ar"/>
        </w:rPr>
        <w:t>年</w:t>
      </w:r>
      <w:r>
        <w:rPr>
          <w:rFonts w:hint="eastAsia"/>
          <w:sz w:val="24"/>
          <w:u w:val="single"/>
          <w:lang w:val="en-US" w:eastAsia="zh-CN" w:bidi="ar"/>
        </w:rPr>
        <w:t>11</w:t>
      </w:r>
      <w:r>
        <w:rPr>
          <w:sz w:val="24"/>
          <w:lang w:bidi="ar"/>
        </w:rPr>
        <w:t>月</w:t>
      </w:r>
      <w:r>
        <w:rPr>
          <w:rFonts w:hint="eastAsia"/>
          <w:sz w:val="24"/>
          <w:u w:val="single"/>
          <w:lang w:val="en-US" w:eastAsia="zh-CN" w:bidi="ar"/>
        </w:rPr>
        <w:t>3</w:t>
      </w:r>
      <w:r>
        <w:rPr>
          <w:sz w:val="24"/>
          <w:lang w:bidi="ar"/>
        </w:rPr>
        <w:t>日</w:t>
      </w:r>
      <w:r>
        <w:rPr>
          <w:rFonts w:hint="eastAsia"/>
          <w:sz w:val="24"/>
          <w:u w:val="single"/>
          <w:lang w:val="en-US" w:eastAsia="zh-CN" w:bidi="ar"/>
        </w:rPr>
        <w:t>9</w:t>
      </w:r>
      <w:r>
        <w:rPr>
          <w:sz w:val="24"/>
          <w:lang w:bidi="ar"/>
        </w:rPr>
        <w:t>点</w:t>
      </w:r>
      <w:r>
        <w:rPr>
          <w:rFonts w:hint="eastAsia"/>
          <w:sz w:val="24"/>
          <w:u w:val="single"/>
          <w:lang w:val="en-US" w:eastAsia="zh-CN" w:bidi="ar"/>
        </w:rPr>
        <w:t>30</w:t>
      </w:r>
      <w:r>
        <w:rPr>
          <w:sz w:val="24"/>
          <w:lang w:bidi="ar"/>
        </w:rPr>
        <w:t>分</w:t>
      </w:r>
      <w:r>
        <w:rPr>
          <w:bCs/>
          <w:sz w:val="24"/>
          <w:lang w:bidi="ar"/>
        </w:rPr>
        <w:t>（北京时间）</w:t>
      </w:r>
      <w:r>
        <w:rPr>
          <w:iCs/>
          <w:sz w:val="24"/>
          <w:lang w:bidi="ar"/>
        </w:rPr>
        <w:t>。</w:t>
      </w:r>
    </w:p>
    <w:p w14:paraId="6E83E323">
      <w:pPr>
        <w:spacing w:line="360" w:lineRule="auto"/>
        <w:ind w:firstLine="480" w:firstLineChars="200"/>
        <w:rPr>
          <w:rFonts w:eastAsiaTheme="minorEastAsia"/>
          <w:sz w:val="24"/>
          <w:lang w:val="zh-TW" w:bidi="ar"/>
        </w:rPr>
      </w:pPr>
      <w:r>
        <w:rPr>
          <w:rFonts w:eastAsiaTheme="minorEastAsia"/>
          <w:sz w:val="24"/>
          <w:lang w:bidi="ar"/>
        </w:rPr>
        <w:t>地点：</w:t>
      </w:r>
      <w:r>
        <w:rPr>
          <w:sz w:val="24"/>
          <w:lang w:bidi="ar"/>
        </w:rPr>
        <w:t>_</w:t>
      </w:r>
      <w:r>
        <w:rPr>
          <w:rFonts w:hint="eastAsia"/>
          <w:sz w:val="24"/>
          <w:u w:val="single"/>
          <w:lang w:bidi="ar"/>
        </w:rPr>
        <w:t>北京市大兴区公共资源交易分中心三层</w:t>
      </w:r>
      <w:r>
        <w:rPr>
          <w:sz w:val="24"/>
          <w:lang w:val="zh-TW" w:bidi="ar"/>
        </w:rPr>
        <w:t>。</w:t>
      </w:r>
    </w:p>
    <w:p w14:paraId="59CD3EB7">
      <w:pPr>
        <w:spacing w:line="360" w:lineRule="auto"/>
        <w:ind w:firstLine="480" w:firstLineChars="200"/>
        <w:rPr>
          <w:rFonts w:eastAsiaTheme="minorEastAsia"/>
          <w:sz w:val="24"/>
          <w:lang w:val="zh-TW" w:bidi="ar"/>
        </w:rPr>
      </w:pPr>
    </w:p>
    <w:p w14:paraId="21115886">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2444294C">
      <w:pPr>
        <w:spacing w:line="360" w:lineRule="auto"/>
        <w:ind w:firstLine="480" w:firstLineChars="200"/>
        <w:rPr>
          <w:rFonts w:eastAsiaTheme="minorEastAsia"/>
          <w:bCs/>
          <w:sz w:val="24"/>
          <w:u w:val="single"/>
        </w:rPr>
      </w:pPr>
      <w:r>
        <w:rPr>
          <w:rFonts w:eastAsiaTheme="minorEastAsia"/>
          <w:sz w:val="24"/>
          <w:lang w:bidi="ar"/>
        </w:rPr>
        <w:t>时间：</w:t>
      </w:r>
      <w:r>
        <w:rPr>
          <w:rFonts w:hint="eastAsia"/>
          <w:sz w:val="24"/>
          <w:u w:val="single"/>
          <w:lang w:val="en-US" w:eastAsia="zh-CN" w:bidi="ar"/>
        </w:rPr>
        <w:t>2026</w:t>
      </w:r>
      <w:r>
        <w:rPr>
          <w:sz w:val="24"/>
          <w:lang w:bidi="ar"/>
        </w:rPr>
        <w:t>年</w:t>
      </w:r>
      <w:r>
        <w:rPr>
          <w:rFonts w:hint="eastAsia"/>
          <w:sz w:val="24"/>
          <w:u w:val="single"/>
          <w:lang w:val="en-US" w:eastAsia="zh-CN" w:bidi="ar"/>
        </w:rPr>
        <w:t>11</w:t>
      </w:r>
      <w:r>
        <w:rPr>
          <w:sz w:val="24"/>
          <w:lang w:bidi="ar"/>
        </w:rPr>
        <w:t>月</w:t>
      </w:r>
      <w:r>
        <w:rPr>
          <w:rFonts w:hint="eastAsia"/>
          <w:sz w:val="24"/>
          <w:u w:val="single"/>
          <w:lang w:val="en-US" w:eastAsia="zh-CN" w:bidi="ar"/>
        </w:rPr>
        <w:t>3</w:t>
      </w:r>
      <w:r>
        <w:rPr>
          <w:sz w:val="24"/>
          <w:lang w:bidi="ar"/>
        </w:rPr>
        <w:t>日</w:t>
      </w:r>
      <w:r>
        <w:rPr>
          <w:rFonts w:hint="eastAsia"/>
          <w:sz w:val="24"/>
          <w:u w:val="single"/>
          <w:lang w:val="en-US" w:eastAsia="zh-CN" w:bidi="ar"/>
        </w:rPr>
        <w:t>9</w:t>
      </w:r>
      <w:r>
        <w:rPr>
          <w:sz w:val="24"/>
          <w:lang w:bidi="ar"/>
        </w:rPr>
        <w:t>点</w:t>
      </w:r>
      <w:r>
        <w:rPr>
          <w:rFonts w:hint="eastAsia"/>
          <w:sz w:val="24"/>
          <w:u w:val="single"/>
          <w:lang w:val="en-US" w:eastAsia="zh-CN" w:bidi="ar"/>
        </w:rPr>
        <w:t>30</w:t>
      </w:r>
      <w:r>
        <w:rPr>
          <w:sz w:val="24"/>
          <w:lang w:bidi="ar"/>
        </w:rPr>
        <w:t>分</w:t>
      </w:r>
      <w:r>
        <w:rPr>
          <w:bCs/>
          <w:sz w:val="24"/>
          <w:lang w:bidi="ar"/>
        </w:rPr>
        <w:t>（北京时间）</w:t>
      </w:r>
      <w:r>
        <w:rPr>
          <w:iCs/>
          <w:sz w:val="24"/>
          <w:lang w:bidi="ar"/>
        </w:rPr>
        <w:t>。</w:t>
      </w:r>
    </w:p>
    <w:p w14:paraId="726CAC14">
      <w:pPr>
        <w:spacing w:line="360" w:lineRule="auto"/>
        <w:ind w:firstLine="480" w:firstLineChars="200"/>
        <w:rPr>
          <w:rFonts w:eastAsiaTheme="minorEastAsia"/>
          <w:sz w:val="24"/>
          <w:lang w:val="zh-TW" w:bidi="ar"/>
        </w:rPr>
      </w:pPr>
      <w:r>
        <w:rPr>
          <w:rFonts w:eastAsiaTheme="minorEastAsia"/>
          <w:sz w:val="24"/>
          <w:lang w:bidi="ar"/>
        </w:rPr>
        <w:t>地点：</w:t>
      </w:r>
      <w:r>
        <w:rPr>
          <w:sz w:val="24"/>
          <w:lang w:bidi="ar"/>
        </w:rPr>
        <w:t>_</w:t>
      </w:r>
      <w:r>
        <w:rPr>
          <w:rFonts w:hint="eastAsia"/>
          <w:sz w:val="24"/>
          <w:u w:val="single"/>
          <w:lang w:bidi="ar"/>
        </w:rPr>
        <w:t>北京市大兴区公共资源交易分中心三层</w:t>
      </w:r>
      <w:r>
        <w:rPr>
          <w:sz w:val="24"/>
          <w:lang w:val="zh-TW" w:bidi="ar"/>
        </w:rPr>
        <w:t>。</w:t>
      </w:r>
    </w:p>
    <w:p w14:paraId="431D9C7B">
      <w:pPr>
        <w:spacing w:line="360" w:lineRule="auto"/>
        <w:ind w:firstLine="480" w:firstLineChars="200"/>
        <w:rPr>
          <w:rFonts w:eastAsiaTheme="minorEastAsia"/>
          <w:bCs/>
          <w:sz w:val="24"/>
          <w:u w:val="single"/>
        </w:rPr>
      </w:pPr>
    </w:p>
    <w:p w14:paraId="6EB96C48">
      <w:pPr>
        <w:pStyle w:val="4"/>
        <w:spacing w:before="0" w:line="360" w:lineRule="auto"/>
        <w:jc w:val="left"/>
        <w:rPr>
          <w:rFonts w:ascii="Times New Roman" w:hAnsi="Times New Roman" w:eastAsiaTheme="minorEastAsia"/>
          <w:sz w:val="24"/>
          <w:szCs w:val="24"/>
        </w:rPr>
      </w:pPr>
      <w:bookmarkStart w:id="20" w:name="_Toc35393625"/>
      <w:bookmarkStart w:id="21" w:name="_Toc35393794"/>
      <w:bookmarkStart w:id="22" w:name="_Toc28359007"/>
      <w:bookmarkStart w:id="23" w:name="_Toc28359084"/>
      <w:r>
        <w:rPr>
          <w:rFonts w:ascii="Times New Roman" w:hAnsi="Times New Roman" w:eastAsiaTheme="minorEastAsia"/>
          <w:sz w:val="24"/>
          <w:szCs w:val="24"/>
        </w:rPr>
        <w:t>六、公告期限</w:t>
      </w:r>
      <w:bookmarkEnd w:id="20"/>
      <w:bookmarkEnd w:id="21"/>
      <w:bookmarkEnd w:id="22"/>
      <w:bookmarkEnd w:id="23"/>
    </w:p>
    <w:p w14:paraId="7F16D070">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60869AD3">
      <w:pPr>
        <w:spacing w:line="360" w:lineRule="auto"/>
        <w:ind w:firstLine="480" w:firstLineChars="200"/>
        <w:rPr>
          <w:rFonts w:eastAsiaTheme="minorEastAsia"/>
          <w:kern w:val="0"/>
          <w:sz w:val="24"/>
        </w:rPr>
      </w:pPr>
    </w:p>
    <w:p w14:paraId="2BD0B69E">
      <w:pPr>
        <w:pStyle w:val="4"/>
        <w:spacing w:before="0" w:line="360" w:lineRule="auto"/>
        <w:jc w:val="left"/>
        <w:rPr>
          <w:rFonts w:ascii="Times New Roman" w:hAnsi="Times New Roman" w:eastAsiaTheme="minorEastAsia"/>
          <w:sz w:val="24"/>
          <w:szCs w:val="24"/>
        </w:rPr>
      </w:pPr>
      <w:bookmarkStart w:id="24" w:name="_Toc35393626"/>
      <w:bookmarkStart w:id="25" w:name="_Toc35393795"/>
      <w:r>
        <w:rPr>
          <w:rFonts w:ascii="Times New Roman" w:hAnsi="Times New Roman" w:eastAsiaTheme="minorEastAsia"/>
          <w:sz w:val="24"/>
          <w:szCs w:val="24"/>
        </w:rPr>
        <w:t>七、其他补充事宜</w:t>
      </w:r>
      <w:bookmarkEnd w:id="24"/>
      <w:bookmarkEnd w:id="25"/>
    </w:p>
    <w:p w14:paraId="3EF1F582">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sz w:val="24"/>
          <w:u w:val="single"/>
          <w:lang w:bidi="ar"/>
        </w:rPr>
        <w:t>如涉及的详见竞争性磋商文件各章对应条款要求</w:t>
      </w:r>
      <w:r>
        <w:rPr>
          <w:sz w:val="24"/>
          <w:lang w:bidi="ar"/>
        </w:rPr>
        <w:t>____</w:t>
      </w:r>
      <w:r>
        <w:rPr>
          <w:rFonts w:eastAsiaTheme="minorEastAsia"/>
          <w:sz w:val="24"/>
          <w:lang w:bidi="ar"/>
        </w:rPr>
        <w:t>。</w:t>
      </w:r>
    </w:p>
    <w:p w14:paraId="342822DD">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F409470">
      <w:pPr>
        <w:adjustRightInd w:val="0"/>
        <w:snapToGrid w:val="0"/>
        <w:spacing w:line="360" w:lineRule="auto"/>
        <w:ind w:firstLine="480" w:firstLineChars="200"/>
        <w:rPr>
          <w:sz w:val="24"/>
          <w:lang w:bidi="ar"/>
        </w:rPr>
      </w:pPr>
      <w:r>
        <w:rPr>
          <w:sz w:val="24"/>
          <w:lang w:bidi="ar"/>
        </w:rPr>
        <w:t>CA数字证书服务热线 010-58511086</w:t>
      </w:r>
    </w:p>
    <w:p w14:paraId="4C4772F0">
      <w:pPr>
        <w:adjustRightInd w:val="0"/>
        <w:snapToGrid w:val="0"/>
        <w:spacing w:line="360" w:lineRule="auto"/>
        <w:ind w:firstLine="480" w:firstLineChars="200"/>
        <w:rPr>
          <w:sz w:val="24"/>
          <w:lang w:bidi="ar"/>
        </w:rPr>
      </w:pPr>
      <w:r>
        <w:rPr>
          <w:sz w:val="24"/>
          <w:lang w:bidi="ar"/>
        </w:rPr>
        <w:t>电子营业执照服务热线 400-699-7000</w:t>
      </w:r>
    </w:p>
    <w:p w14:paraId="73717B3B">
      <w:pPr>
        <w:adjustRightInd w:val="0"/>
        <w:snapToGrid w:val="0"/>
        <w:spacing w:line="360" w:lineRule="auto"/>
        <w:ind w:firstLine="480" w:firstLineChars="200"/>
        <w:rPr>
          <w:color w:val="auto"/>
          <w:sz w:val="24"/>
          <w:lang w:bidi="ar"/>
        </w:rPr>
      </w:pPr>
      <w:r>
        <w:rPr>
          <w:rFonts w:hint="eastAsia"/>
          <w:color w:val="auto"/>
          <w:sz w:val="24"/>
          <w:lang w:bidi="ar"/>
        </w:rPr>
        <w:t>数字证书服务热线     010-58515511</w:t>
      </w:r>
    </w:p>
    <w:p w14:paraId="1BDA777D">
      <w:pPr>
        <w:adjustRightInd w:val="0"/>
        <w:snapToGrid w:val="0"/>
        <w:spacing w:line="360" w:lineRule="auto"/>
        <w:ind w:firstLine="480" w:firstLineChars="200"/>
        <w:rPr>
          <w:rFonts w:eastAsiaTheme="minorEastAsia"/>
          <w:sz w:val="24"/>
        </w:rPr>
      </w:pPr>
      <w:r>
        <w:rPr>
          <w:sz w:val="24"/>
          <w:lang w:bidi="ar"/>
        </w:rPr>
        <w:t xml:space="preserve">技术支持服务热线    </w:t>
      </w:r>
      <w:r>
        <w:rPr>
          <w:rFonts w:hint="eastAsia"/>
          <w:sz w:val="24"/>
          <w:lang w:val="en-US" w:eastAsia="zh-CN" w:bidi="ar"/>
        </w:rPr>
        <w:t xml:space="preserve"> </w:t>
      </w:r>
      <w:r>
        <w:rPr>
          <w:sz w:val="24"/>
          <w:lang w:bidi="ar"/>
        </w:rPr>
        <w:t>010-86483801</w:t>
      </w:r>
      <w:r>
        <w:rPr>
          <w:rFonts w:eastAsiaTheme="minorEastAsia"/>
          <w:sz w:val="24"/>
          <w:lang w:bidi="ar"/>
        </w:rPr>
        <w:t xml:space="preserve">    </w:t>
      </w:r>
    </w:p>
    <w:p w14:paraId="716C083B">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3B8AF64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40EF62F2">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6A2D8D42">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73CB1346">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208884FB">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766C7DED">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49BFA3AA">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25089ECF">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8731324">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84B2AA7">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32CB3799">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2EBEA1CA">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0005766E">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06E88092">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7C9D835D">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w:t>
      </w:r>
      <w:r>
        <w:rPr>
          <w:rFonts w:eastAsiaTheme="minorEastAsia"/>
          <w:sz w:val="24"/>
          <w:lang w:bidi="ar"/>
        </w:rPr>
        <w:t>开启响应文件。</w:t>
      </w:r>
      <w:r>
        <w:rPr>
          <w:rFonts w:hint="eastAsia" w:ascii="Times New Roman" w:hAnsi="Times New Roman" w:eastAsia="宋体" w:cs="Times New Roman"/>
          <w:sz w:val="24"/>
          <w:lang w:val="zh-TW" w:eastAsia="zh-TW" w:bidi="ar"/>
        </w:rPr>
        <w:t>投标单位法人或授权人参加开标会（地点：北京市大兴区公共资源交易分中心三层）</w:t>
      </w:r>
      <w:r>
        <w:rPr>
          <w:rFonts w:hint="eastAsia" w:cs="Times New Roman"/>
          <w:sz w:val="24"/>
          <w:lang w:val="zh-TW" w:eastAsia="zh-CN" w:bidi="ar"/>
        </w:rPr>
        <w:t>，</w:t>
      </w:r>
      <w:r>
        <w:rPr>
          <w:rFonts w:hint="eastAsia" w:eastAsiaTheme="minorEastAsia"/>
          <w:sz w:val="24"/>
          <w:lang w:bidi="ar"/>
        </w:rPr>
        <w:t>届时应提供以下资料：1、携带制作电子版《竞争性磋商文件》的CA证书（钥匙）。2、法人代表授权书1份。以上资料需开标当日现场递交，大兴区政府采购中心不接受现场递交以外的投递形式，供应商采取其他投递形式致使投标无效，大兴区政府采购中心不承担任何责任。（现场递交系指供应商将投标文件相关资料直接递交给采购中心联系人，并签字确认）</w:t>
      </w:r>
      <w:r>
        <w:rPr>
          <w:rFonts w:eastAsiaTheme="minorEastAsia"/>
          <w:sz w:val="24"/>
          <w:lang w:bidi="ar"/>
        </w:rPr>
        <w:t>如因供应商问题，解密不成功，则</w:t>
      </w:r>
      <w:r>
        <w:rPr>
          <w:rFonts w:eastAsiaTheme="minorEastAsia"/>
          <w:b/>
          <w:sz w:val="24"/>
          <w:lang w:bidi="ar"/>
        </w:rPr>
        <w:t>响应无效</w:t>
      </w:r>
      <w:r>
        <w:rPr>
          <w:rFonts w:eastAsiaTheme="minorEastAsia"/>
          <w:sz w:val="24"/>
          <w:lang w:bidi="ar"/>
        </w:rPr>
        <w:t>。</w:t>
      </w:r>
    </w:p>
    <w:p w14:paraId="57820D87">
      <w:pPr>
        <w:spacing w:line="360" w:lineRule="auto"/>
        <w:ind w:firstLine="480" w:firstLineChars="200"/>
        <w:rPr>
          <w:rFonts w:eastAsiaTheme="minorEastAsia"/>
          <w:sz w:val="24"/>
        </w:rPr>
      </w:pPr>
    </w:p>
    <w:p w14:paraId="6C0DB97B">
      <w:pPr>
        <w:pStyle w:val="4"/>
        <w:spacing w:before="0" w:line="360" w:lineRule="auto"/>
        <w:jc w:val="left"/>
        <w:rPr>
          <w:rFonts w:ascii="Times New Roman" w:hAnsi="Times New Roman" w:eastAsiaTheme="minorEastAsia"/>
          <w:sz w:val="24"/>
          <w:szCs w:val="24"/>
        </w:rPr>
      </w:pPr>
      <w:bookmarkStart w:id="26" w:name="_Toc35393796"/>
      <w:bookmarkStart w:id="27" w:name="_Toc35393627"/>
      <w:bookmarkStart w:id="28" w:name="_Toc28359085"/>
      <w:bookmarkStart w:id="29" w:name="_Toc28359008"/>
      <w:r>
        <w:rPr>
          <w:rFonts w:ascii="Times New Roman" w:hAnsi="Times New Roman" w:eastAsiaTheme="minorEastAsia"/>
          <w:sz w:val="24"/>
          <w:szCs w:val="24"/>
        </w:rPr>
        <w:t>八、对本次采购提出询问，请按以下方式联系。</w:t>
      </w:r>
      <w:bookmarkEnd w:id="26"/>
      <w:bookmarkEnd w:id="27"/>
      <w:bookmarkEnd w:id="28"/>
      <w:bookmarkEnd w:id="29"/>
    </w:p>
    <w:p w14:paraId="380AAEB4">
      <w:pPr>
        <w:spacing w:line="360" w:lineRule="auto"/>
        <w:ind w:left="1080" w:leftChars="371" w:hanging="301" w:hangingChars="125"/>
        <w:jc w:val="left"/>
        <w:rPr>
          <w:b/>
          <w:sz w:val="24"/>
        </w:rPr>
      </w:pPr>
      <w:r>
        <w:rPr>
          <w:b/>
          <w:sz w:val="24"/>
        </w:rPr>
        <w:t>1.采购人信息</w:t>
      </w:r>
    </w:p>
    <w:p w14:paraId="424FA5D2">
      <w:pPr>
        <w:spacing w:line="360" w:lineRule="auto"/>
        <w:ind w:left="1079" w:leftChars="371" w:hanging="300" w:hangingChars="125"/>
        <w:jc w:val="left"/>
        <w:rPr>
          <w:rFonts w:hint="eastAsia"/>
          <w:sz w:val="24"/>
          <w:u w:val="single"/>
          <w:lang w:eastAsia="zh-CN"/>
        </w:rPr>
      </w:pPr>
      <w:bookmarkStart w:id="30" w:name="_Toc28359009"/>
      <w:bookmarkStart w:id="31" w:name="_Toc28359086"/>
      <w:r>
        <w:rPr>
          <w:rFonts w:hint="eastAsia"/>
          <w:sz w:val="24"/>
          <w:u w:val="single"/>
          <w:lang w:eastAsia="zh-CN"/>
        </w:rPr>
        <w:t>名    称：北京市大兴区第一中学</w:t>
      </w:r>
    </w:p>
    <w:p w14:paraId="16CF4215">
      <w:pPr>
        <w:spacing w:line="360" w:lineRule="auto"/>
        <w:ind w:left="1079" w:leftChars="371" w:hanging="300" w:hangingChars="125"/>
        <w:jc w:val="left"/>
        <w:rPr>
          <w:rFonts w:hint="default"/>
          <w:sz w:val="24"/>
          <w:u w:val="single"/>
          <w:lang w:val="en-US" w:eastAsia="zh-CN"/>
        </w:rPr>
      </w:pPr>
      <w:r>
        <w:rPr>
          <w:rFonts w:hint="eastAsia"/>
          <w:sz w:val="24"/>
          <w:u w:val="single"/>
          <w:lang w:eastAsia="zh-CN"/>
        </w:rPr>
        <w:t>地    址：北京市大兴区</w:t>
      </w:r>
      <w:r>
        <w:rPr>
          <w:rFonts w:hint="eastAsia"/>
          <w:sz w:val="24"/>
          <w:u w:val="single"/>
          <w:lang w:val="en-US" w:eastAsia="zh-CN"/>
        </w:rPr>
        <w:t>黄村镇广永北路1号</w:t>
      </w:r>
    </w:p>
    <w:p w14:paraId="55883E4D">
      <w:pPr>
        <w:spacing w:line="360" w:lineRule="auto"/>
        <w:ind w:left="1079" w:leftChars="371" w:hanging="300" w:hangingChars="125"/>
        <w:jc w:val="left"/>
        <w:rPr>
          <w:rFonts w:hint="default"/>
          <w:sz w:val="24"/>
          <w:u w:val="single"/>
          <w:lang w:val="en-US" w:eastAsia="zh-CN"/>
        </w:rPr>
      </w:pPr>
      <w:r>
        <w:rPr>
          <w:rFonts w:hint="eastAsia"/>
          <w:sz w:val="24"/>
          <w:u w:val="single"/>
          <w:lang w:eastAsia="zh-CN"/>
        </w:rPr>
        <w:t>联系方式：010-</w:t>
      </w:r>
      <w:r>
        <w:rPr>
          <w:rFonts w:hint="eastAsia"/>
          <w:sz w:val="24"/>
          <w:u w:val="single"/>
          <w:lang w:val="en-US" w:eastAsia="zh-CN"/>
        </w:rPr>
        <w:t>81218835</w:t>
      </w:r>
    </w:p>
    <w:p w14:paraId="13C16E22">
      <w:pPr>
        <w:spacing w:line="360" w:lineRule="auto"/>
        <w:ind w:left="1080" w:leftChars="371" w:hanging="301" w:hangingChars="125"/>
        <w:jc w:val="left"/>
        <w:rPr>
          <w:b/>
          <w:sz w:val="24"/>
        </w:rPr>
      </w:pPr>
      <w:r>
        <w:rPr>
          <w:b/>
          <w:sz w:val="24"/>
        </w:rPr>
        <w:t>2.采购代理机构信息</w:t>
      </w:r>
      <w:bookmarkEnd w:id="30"/>
      <w:bookmarkEnd w:id="31"/>
    </w:p>
    <w:p w14:paraId="6179010F">
      <w:pPr>
        <w:spacing w:line="360" w:lineRule="auto"/>
        <w:ind w:left="1079" w:leftChars="371" w:hanging="300" w:hangingChars="125"/>
        <w:jc w:val="left"/>
        <w:rPr>
          <w:sz w:val="24"/>
        </w:rPr>
      </w:pPr>
      <w:bookmarkStart w:id="32" w:name="_Toc28359010"/>
      <w:bookmarkStart w:id="33" w:name="_Toc28359087"/>
      <w:r>
        <w:rPr>
          <w:sz w:val="24"/>
        </w:rPr>
        <w:t>名    称：</w:t>
      </w:r>
      <w:r>
        <w:rPr>
          <w:rFonts w:hint="eastAsia"/>
          <w:sz w:val="24"/>
          <w:u w:val="single"/>
        </w:rPr>
        <w:t>北京市大兴区政府采购中心</w:t>
      </w:r>
    </w:p>
    <w:p w14:paraId="5D032A56">
      <w:pPr>
        <w:spacing w:line="360" w:lineRule="auto"/>
        <w:ind w:left="1079" w:leftChars="371" w:hanging="300" w:hangingChars="125"/>
        <w:jc w:val="left"/>
        <w:rPr>
          <w:sz w:val="24"/>
        </w:rPr>
      </w:pPr>
      <w:r>
        <w:rPr>
          <w:sz w:val="24"/>
        </w:rPr>
        <w:t>地    址：</w:t>
      </w:r>
      <w:bookmarkStart w:id="34" w:name="OLE_LINK7"/>
      <w:r>
        <w:rPr>
          <w:rFonts w:hint="eastAsia"/>
          <w:sz w:val="24"/>
          <w:u w:val="single"/>
        </w:rPr>
        <w:t>北京市大兴区公共资源交易分中心三层</w:t>
      </w:r>
    </w:p>
    <w:bookmarkEnd w:id="34"/>
    <w:p w14:paraId="2DB47B3B">
      <w:pPr>
        <w:spacing w:line="360" w:lineRule="auto"/>
        <w:ind w:left="1079" w:leftChars="371" w:hanging="300" w:hangingChars="125"/>
        <w:jc w:val="left"/>
        <w:rPr>
          <w:sz w:val="24"/>
          <w:u w:val="single"/>
        </w:rPr>
      </w:pPr>
      <w:r>
        <w:rPr>
          <w:sz w:val="24"/>
        </w:rPr>
        <w:t>联系方式：</w:t>
      </w:r>
      <w:r>
        <w:rPr>
          <w:rFonts w:hint="eastAsia"/>
          <w:sz w:val="24"/>
          <w:u w:val="single"/>
        </w:rPr>
        <w:t>010-69231333、69231339</w:t>
      </w:r>
    </w:p>
    <w:p w14:paraId="4C309867">
      <w:pPr>
        <w:spacing w:line="360" w:lineRule="auto"/>
        <w:ind w:left="1080" w:leftChars="371" w:hanging="301" w:hangingChars="125"/>
        <w:jc w:val="left"/>
        <w:rPr>
          <w:b/>
          <w:sz w:val="24"/>
          <w:u w:val="single"/>
        </w:rPr>
      </w:pPr>
      <w:r>
        <w:rPr>
          <w:b/>
          <w:sz w:val="24"/>
        </w:rPr>
        <w:t>3.项目联系方式</w:t>
      </w:r>
      <w:bookmarkEnd w:id="32"/>
      <w:bookmarkEnd w:id="33"/>
    </w:p>
    <w:p w14:paraId="3925B35D">
      <w:pPr>
        <w:spacing w:line="360" w:lineRule="auto"/>
        <w:ind w:left="1079" w:leftChars="371" w:hanging="300" w:hangingChars="125"/>
        <w:jc w:val="left"/>
        <w:rPr>
          <w:sz w:val="24"/>
        </w:rPr>
      </w:pPr>
      <w:r>
        <w:rPr>
          <w:sz w:val="24"/>
        </w:rPr>
        <w:t>项目联系人：</w:t>
      </w:r>
      <w:r>
        <w:rPr>
          <w:rFonts w:hint="eastAsia"/>
          <w:sz w:val="24"/>
          <w:u w:val="single"/>
          <w:lang w:val="en-US" w:eastAsia="zh-CN"/>
        </w:rPr>
        <w:t>张</w:t>
      </w:r>
      <w:r>
        <w:rPr>
          <w:rFonts w:hint="eastAsia"/>
          <w:sz w:val="24"/>
          <w:u w:val="single"/>
        </w:rPr>
        <w:t>老师</w:t>
      </w:r>
    </w:p>
    <w:p w14:paraId="66AF439E">
      <w:pPr>
        <w:spacing w:line="360" w:lineRule="auto"/>
        <w:ind w:left="1079" w:leftChars="371" w:hanging="300" w:hangingChars="125"/>
        <w:jc w:val="left"/>
        <w:rPr>
          <w:rFonts w:hint="eastAsia" w:eastAsia="宋体"/>
          <w:sz w:val="24"/>
          <w:u w:val="single"/>
          <w:lang w:eastAsia="zh-CN"/>
        </w:rPr>
      </w:pPr>
      <w:r>
        <w:rPr>
          <w:sz w:val="24"/>
        </w:rPr>
        <w:t>电      话：</w:t>
      </w:r>
      <w:bookmarkStart w:id="35" w:name="OLE_LINK8"/>
      <w:r>
        <w:rPr>
          <w:rFonts w:hint="eastAsia"/>
          <w:sz w:val="24"/>
          <w:u w:val="single"/>
        </w:rPr>
        <w:t>010-69231333转20</w:t>
      </w:r>
      <w:bookmarkEnd w:id="35"/>
      <w:r>
        <w:rPr>
          <w:rFonts w:hint="eastAsia"/>
          <w:sz w:val="24"/>
          <w:u w:val="single"/>
          <w:lang w:val="en-US" w:eastAsia="zh-CN"/>
        </w:rPr>
        <w:t>1</w:t>
      </w:r>
    </w:p>
    <w:p w14:paraId="1E74828C">
      <w:pPr>
        <w:pStyle w:val="24"/>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szCs w:val="24"/>
        </w:rPr>
        <w:t xml:space="preserve"> </w:t>
      </w:r>
    </w:p>
    <w:p w14:paraId="40D97F25">
      <w:pPr>
        <w:spacing w:line="360" w:lineRule="auto"/>
        <w:ind w:firstLine="5880" w:firstLineChars="2450"/>
        <w:jc w:val="right"/>
        <w:rPr>
          <w:rFonts w:eastAsiaTheme="minorEastAsia"/>
          <w:sz w:val="24"/>
        </w:rPr>
      </w:pPr>
    </w:p>
    <w:p w14:paraId="43D810C8">
      <w:pPr>
        <w:spacing w:line="360" w:lineRule="auto"/>
        <w:jc w:val="center"/>
        <w:outlineLvl w:val="0"/>
        <w:rPr>
          <w:rFonts w:eastAsiaTheme="minorEastAsia"/>
          <w:b/>
          <w:sz w:val="32"/>
          <w:szCs w:val="32"/>
        </w:rPr>
      </w:pPr>
      <w:r>
        <w:rPr>
          <w:rFonts w:eastAsiaTheme="minorEastAsia"/>
          <w:sz w:val="24"/>
        </w:rPr>
        <w:br w:type="page"/>
      </w:r>
      <w:bookmarkStart w:id="36" w:name="_Toc305158928"/>
      <w:bookmarkStart w:id="37" w:name="_Toc353873938"/>
      <w:bookmarkStart w:id="38" w:name="_Toc127161488"/>
      <w:bookmarkStart w:id="39" w:name="_Toc353825548"/>
      <w:bookmarkStart w:id="40" w:name="_Toc226965856"/>
      <w:bookmarkStart w:id="41" w:name="_Toc264969275"/>
      <w:bookmarkStart w:id="42" w:name="_Toc195842950"/>
      <w:bookmarkStart w:id="43" w:name="_Toc512937850"/>
      <w:bookmarkStart w:id="44" w:name="_Toc127151777"/>
      <w:bookmarkStart w:id="45" w:name="_Toc97371942"/>
      <w:bookmarkStart w:id="46" w:name="_Toc265228423"/>
      <w:bookmarkStart w:id="47" w:name="_Toc305158854"/>
      <w:bookmarkStart w:id="48" w:name="_Toc150774783"/>
      <w:r>
        <w:rPr>
          <w:rFonts w:eastAsiaTheme="minorEastAsia"/>
          <w:b/>
          <w:sz w:val="36"/>
          <w:szCs w:val="36"/>
        </w:rPr>
        <w:t>第二章   供应商须知</w:t>
      </w:r>
      <w:bookmarkEnd w:id="36"/>
      <w:bookmarkEnd w:id="37"/>
      <w:bookmarkEnd w:id="38"/>
      <w:bookmarkEnd w:id="39"/>
      <w:bookmarkEnd w:id="40"/>
      <w:bookmarkEnd w:id="41"/>
      <w:bookmarkEnd w:id="42"/>
      <w:bookmarkEnd w:id="43"/>
      <w:bookmarkEnd w:id="44"/>
      <w:bookmarkEnd w:id="45"/>
      <w:bookmarkEnd w:id="46"/>
      <w:bookmarkEnd w:id="47"/>
      <w:bookmarkEnd w:id="48"/>
    </w:p>
    <w:p w14:paraId="526EAA14">
      <w:pPr>
        <w:pStyle w:val="4"/>
        <w:tabs>
          <w:tab w:val="center" w:pos="4592"/>
          <w:tab w:val="left" w:pos="7860"/>
        </w:tabs>
        <w:spacing w:before="0" w:line="360" w:lineRule="auto"/>
        <w:rPr>
          <w:rFonts w:ascii="Times New Roman" w:hAnsi="Times New Roman" w:eastAsiaTheme="minorEastAsia"/>
          <w:b w:val="0"/>
          <w:sz w:val="28"/>
        </w:rPr>
      </w:pPr>
      <w:bookmarkStart w:id="49" w:name="_Toc150480757"/>
      <w:bookmarkStart w:id="50" w:name="_Toc164608633"/>
      <w:bookmarkStart w:id="51" w:name="_Toc151193761"/>
      <w:bookmarkStart w:id="52" w:name="_Toc142311021"/>
      <w:bookmarkStart w:id="53" w:name="_Toc150774619"/>
      <w:bookmarkStart w:id="54" w:name="_Toc226337215"/>
      <w:bookmarkStart w:id="55" w:name="_Toc151193833"/>
      <w:bookmarkStart w:id="56" w:name="_Toc195842884"/>
      <w:bookmarkStart w:id="57" w:name="_Toc151193617"/>
      <w:bookmarkStart w:id="58" w:name="_Toc151190146"/>
      <w:bookmarkStart w:id="59" w:name="_Toc149720812"/>
      <w:bookmarkStart w:id="60" w:name="_Toc520356144"/>
      <w:bookmarkStart w:id="61" w:name="_Toc150509270"/>
      <w:bookmarkStart w:id="62" w:name="_Toc226965792"/>
      <w:bookmarkStart w:id="63" w:name="_Toc151193689"/>
      <w:bookmarkStart w:id="64" w:name="_Toc127151519"/>
      <w:bookmarkStart w:id="65" w:name="_Toc164608788"/>
      <w:bookmarkStart w:id="66" w:name="_Toc226309763"/>
      <w:bookmarkStart w:id="67" w:name="_Toc127161433"/>
      <w:bookmarkStart w:id="68" w:name="_Toc151193907"/>
      <w:bookmarkStart w:id="69" w:name="_Toc164229360"/>
      <w:bookmarkStart w:id="70" w:name="_Toc164229214"/>
      <w:bookmarkStart w:id="71" w:name="_Toc150774724"/>
      <w:bookmarkStart w:id="72" w:name="_Toc164351613"/>
      <w:bookmarkStart w:id="73" w:name="_Toc127151720"/>
      <w:bookmarkStart w:id="74" w:name="_Toc226965709"/>
      <w:r>
        <w:rPr>
          <w:rFonts w:ascii="Times New Roman" w:hAnsi="Times New Roman" w:eastAsiaTheme="minorEastAsia"/>
          <w:sz w:val="28"/>
        </w:rPr>
        <w:t>供应商须知资料表</w:t>
      </w:r>
    </w:p>
    <w:p w14:paraId="41240204">
      <w:pPr>
        <w:jc w:val="center"/>
        <w:rPr>
          <w:rFonts w:eastAsiaTheme="minorEastAsia"/>
          <w:b/>
          <w:sz w:val="28"/>
          <w:szCs w:val="28"/>
        </w:rPr>
      </w:pPr>
    </w:p>
    <w:p w14:paraId="0A9C49FD">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3D8C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2AEBBC4">
            <w:pPr>
              <w:jc w:val="center"/>
              <w:rPr>
                <w:rFonts w:eastAsiaTheme="minorEastAsia"/>
                <w:b/>
                <w:bCs/>
                <w:sz w:val="24"/>
              </w:rPr>
            </w:pPr>
            <w:r>
              <w:rPr>
                <w:rFonts w:eastAsiaTheme="minorEastAsia"/>
                <w:b/>
                <w:sz w:val="24"/>
              </w:rPr>
              <w:t>条款号</w:t>
            </w:r>
          </w:p>
        </w:tc>
        <w:tc>
          <w:tcPr>
            <w:tcW w:w="1701" w:type="dxa"/>
            <w:vAlign w:val="center"/>
          </w:tcPr>
          <w:p w14:paraId="704ADC02">
            <w:pPr>
              <w:jc w:val="center"/>
              <w:rPr>
                <w:rFonts w:eastAsiaTheme="minorEastAsia"/>
                <w:b/>
                <w:bCs/>
                <w:sz w:val="24"/>
              </w:rPr>
            </w:pPr>
            <w:r>
              <w:rPr>
                <w:rFonts w:eastAsiaTheme="minorEastAsia"/>
                <w:b/>
                <w:bCs/>
                <w:sz w:val="24"/>
              </w:rPr>
              <w:t>条目</w:t>
            </w:r>
          </w:p>
        </w:tc>
        <w:tc>
          <w:tcPr>
            <w:tcW w:w="7253" w:type="dxa"/>
            <w:vAlign w:val="center"/>
          </w:tcPr>
          <w:p w14:paraId="092BFB72">
            <w:pPr>
              <w:jc w:val="center"/>
              <w:rPr>
                <w:rFonts w:eastAsiaTheme="minorEastAsia"/>
                <w:b/>
                <w:bCs/>
                <w:sz w:val="24"/>
              </w:rPr>
            </w:pPr>
            <w:r>
              <w:rPr>
                <w:rFonts w:eastAsiaTheme="minorEastAsia"/>
                <w:b/>
                <w:bCs/>
                <w:sz w:val="24"/>
              </w:rPr>
              <w:t>内容</w:t>
            </w:r>
          </w:p>
        </w:tc>
      </w:tr>
      <w:tr w14:paraId="385A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058139">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395205D1">
            <w:pPr>
              <w:jc w:val="center"/>
              <w:rPr>
                <w:rFonts w:eastAsiaTheme="minorEastAsia"/>
                <w:sz w:val="24"/>
              </w:rPr>
            </w:pPr>
            <w:r>
              <w:rPr>
                <w:rFonts w:eastAsiaTheme="minorEastAsia"/>
                <w:sz w:val="24"/>
              </w:rPr>
              <w:t>项目属性</w:t>
            </w:r>
          </w:p>
        </w:tc>
        <w:tc>
          <w:tcPr>
            <w:tcW w:w="7253" w:type="dxa"/>
            <w:vAlign w:val="center"/>
          </w:tcPr>
          <w:p w14:paraId="306EAF3C">
            <w:pPr>
              <w:jc w:val="left"/>
              <w:rPr>
                <w:rFonts w:eastAsiaTheme="minorEastAsia"/>
                <w:sz w:val="24"/>
              </w:rPr>
            </w:pPr>
            <w:r>
              <w:rPr>
                <w:rFonts w:eastAsiaTheme="minorEastAsia"/>
                <w:sz w:val="24"/>
              </w:rPr>
              <w:t>项目属性：</w:t>
            </w:r>
          </w:p>
          <w:p w14:paraId="3BCA5765">
            <w:pPr>
              <w:jc w:val="left"/>
              <w:rPr>
                <w:rFonts w:eastAsiaTheme="minorEastAsia"/>
                <w:sz w:val="24"/>
              </w:rPr>
            </w:pPr>
            <w:r>
              <w:rPr>
                <w:rFonts w:eastAsia="宋体"/>
                <w:sz w:val="24"/>
              </w:rPr>
              <w:t>■</w:t>
            </w:r>
            <w:r>
              <w:rPr>
                <w:rFonts w:eastAsiaTheme="minorEastAsia"/>
                <w:sz w:val="24"/>
              </w:rPr>
              <w:t>服务</w:t>
            </w:r>
          </w:p>
          <w:p w14:paraId="53281F7E">
            <w:pPr>
              <w:jc w:val="left"/>
              <w:rPr>
                <w:rFonts w:eastAsiaTheme="minorEastAsia"/>
                <w:sz w:val="24"/>
              </w:rPr>
            </w:pPr>
            <w:r>
              <w:rPr>
                <w:rFonts w:eastAsiaTheme="minorEastAsia"/>
              </w:rPr>
              <w:t>□</w:t>
            </w:r>
            <w:r>
              <w:rPr>
                <w:rFonts w:eastAsiaTheme="minorEastAsia"/>
                <w:sz w:val="24"/>
              </w:rPr>
              <w:t>货物</w:t>
            </w:r>
          </w:p>
          <w:p w14:paraId="6F88AEEC">
            <w:pPr>
              <w:jc w:val="left"/>
              <w:rPr>
                <w:rFonts w:eastAsiaTheme="minorEastAsia"/>
                <w:sz w:val="24"/>
              </w:rPr>
            </w:pPr>
            <w:r>
              <w:rPr>
                <w:sz w:val="24"/>
              </w:rPr>
              <w:t>□工程</w:t>
            </w:r>
          </w:p>
        </w:tc>
      </w:tr>
      <w:tr w14:paraId="1061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E52EF5">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63BC6829">
            <w:pPr>
              <w:jc w:val="center"/>
              <w:rPr>
                <w:rFonts w:eastAsiaTheme="minorEastAsia"/>
                <w:sz w:val="24"/>
              </w:rPr>
            </w:pPr>
            <w:r>
              <w:rPr>
                <w:rFonts w:eastAsiaTheme="minorEastAsia"/>
                <w:sz w:val="24"/>
              </w:rPr>
              <w:t>科研仪器设备</w:t>
            </w:r>
          </w:p>
        </w:tc>
        <w:tc>
          <w:tcPr>
            <w:tcW w:w="7253" w:type="dxa"/>
            <w:vAlign w:val="center"/>
          </w:tcPr>
          <w:p w14:paraId="1727C16D">
            <w:pPr>
              <w:jc w:val="left"/>
              <w:rPr>
                <w:rFonts w:eastAsiaTheme="minorEastAsia"/>
                <w:sz w:val="24"/>
              </w:rPr>
            </w:pPr>
            <w:r>
              <w:rPr>
                <w:rFonts w:eastAsiaTheme="minorEastAsia"/>
                <w:sz w:val="24"/>
              </w:rPr>
              <w:t>是否属于科研仪器设备采购项目：</w:t>
            </w:r>
          </w:p>
          <w:p w14:paraId="44E20E2A">
            <w:pPr>
              <w:jc w:val="left"/>
              <w:rPr>
                <w:rFonts w:eastAsiaTheme="minorEastAsia"/>
                <w:sz w:val="24"/>
              </w:rPr>
            </w:pPr>
            <w:r>
              <w:rPr>
                <w:rFonts w:eastAsiaTheme="minorEastAsia"/>
              </w:rPr>
              <w:t>□</w:t>
            </w:r>
            <w:r>
              <w:rPr>
                <w:rFonts w:eastAsiaTheme="minorEastAsia"/>
                <w:sz w:val="24"/>
              </w:rPr>
              <w:t>是</w:t>
            </w:r>
          </w:p>
          <w:p w14:paraId="26CE0488">
            <w:pPr>
              <w:jc w:val="left"/>
              <w:rPr>
                <w:rFonts w:eastAsiaTheme="minorEastAsia"/>
                <w:sz w:val="24"/>
              </w:rPr>
            </w:pPr>
            <w:r>
              <w:rPr>
                <w:rFonts w:eastAsia="宋体"/>
                <w:sz w:val="24"/>
              </w:rPr>
              <w:t>■</w:t>
            </w:r>
            <w:r>
              <w:rPr>
                <w:rFonts w:eastAsiaTheme="minorEastAsia"/>
                <w:sz w:val="24"/>
              </w:rPr>
              <w:t>否</w:t>
            </w:r>
          </w:p>
        </w:tc>
      </w:tr>
      <w:tr w14:paraId="54BB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D4C10D6">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2703AA82">
            <w:pPr>
              <w:jc w:val="center"/>
              <w:rPr>
                <w:rFonts w:eastAsiaTheme="minorEastAsia"/>
                <w:sz w:val="24"/>
              </w:rPr>
            </w:pPr>
            <w:r>
              <w:rPr>
                <w:rFonts w:eastAsiaTheme="minorEastAsia"/>
                <w:sz w:val="24"/>
              </w:rPr>
              <w:t>现场考察</w:t>
            </w:r>
          </w:p>
        </w:tc>
        <w:tc>
          <w:tcPr>
            <w:tcW w:w="7253" w:type="dxa"/>
            <w:vAlign w:val="center"/>
          </w:tcPr>
          <w:p w14:paraId="2133C951">
            <w:pPr>
              <w:jc w:val="left"/>
              <w:rPr>
                <w:rFonts w:eastAsiaTheme="minorEastAsia"/>
                <w:sz w:val="24"/>
              </w:rPr>
            </w:pPr>
            <w:r>
              <w:rPr>
                <w:rFonts w:eastAsia="宋体"/>
                <w:sz w:val="24"/>
              </w:rPr>
              <w:t>■</w:t>
            </w:r>
            <w:r>
              <w:rPr>
                <w:rFonts w:eastAsiaTheme="minorEastAsia"/>
                <w:sz w:val="24"/>
              </w:rPr>
              <w:t>不组织</w:t>
            </w:r>
          </w:p>
          <w:p w14:paraId="3D246623">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9AFEA45">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4408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26A89F3">
            <w:pPr>
              <w:pStyle w:val="24"/>
              <w:adjustRightInd w:val="0"/>
              <w:snapToGrid w:val="0"/>
              <w:jc w:val="center"/>
              <w:rPr>
                <w:rFonts w:hint="default" w:ascii="Times New Roman" w:hAnsi="Times New Roman" w:eastAsiaTheme="minorEastAsia"/>
                <w:sz w:val="24"/>
                <w:szCs w:val="24"/>
              </w:rPr>
            </w:pPr>
          </w:p>
        </w:tc>
        <w:tc>
          <w:tcPr>
            <w:tcW w:w="1701" w:type="dxa"/>
            <w:vAlign w:val="center"/>
          </w:tcPr>
          <w:p w14:paraId="1E4639AD">
            <w:pPr>
              <w:jc w:val="center"/>
              <w:rPr>
                <w:rFonts w:eastAsiaTheme="minorEastAsia"/>
                <w:sz w:val="24"/>
              </w:rPr>
            </w:pPr>
            <w:r>
              <w:rPr>
                <w:rFonts w:eastAsiaTheme="minorEastAsia"/>
                <w:sz w:val="24"/>
              </w:rPr>
              <w:t>磋商前答疑会</w:t>
            </w:r>
          </w:p>
        </w:tc>
        <w:tc>
          <w:tcPr>
            <w:tcW w:w="7253" w:type="dxa"/>
            <w:vAlign w:val="center"/>
          </w:tcPr>
          <w:p w14:paraId="4CEE6528">
            <w:pPr>
              <w:jc w:val="left"/>
              <w:rPr>
                <w:rFonts w:eastAsiaTheme="minorEastAsia"/>
                <w:sz w:val="24"/>
              </w:rPr>
            </w:pPr>
            <w:r>
              <w:rPr>
                <w:rFonts w:eastAsia="宋体"/>
                <w:sz w:val="24"/>
              </w:rPr>
              <w:t>■</w:t>
            </w:r>
            <w:r>
              <w:rPr>
                <w:rFonts w:eastAsiaTheme="minorEastAsia"/>
                <w:sz w:val="24"/>
              </w:rPr>
              <w:t>不召开</w:t>
            </w:r>
          </w:p>
          <w:p w14:paraId="6899A03B">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DA7B595">
            <w:pPr>
              <w:jc w:val="left"/>
              <w:rPr>
                <w:rFonts w:eastAsiaTheme="minorEastAsia"/>
                <w:sz w:val="24"/>
              </w:rPr>
            </w:pPr>
            <w:r>
              <w:rPr>
                <w:rFonts w:eastAsiaTheme="minorEastAsia"/>
                <w:sz w:val="24"/>
              </w:rPr>
              <w:t>召开地点：___________。</w:t>
            </w:r>
          </w:p>
        </w:tc>
      </w:tr>
      <w:tr w14:paraId="6E72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767B44E">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5AA4FC7A">
            <w:pPr>
              <w:jc w:val="center"/>
              <w:rPr>
                <w:rFonts w:eastAsiaTheme="minorEastAsia"/>
                <w:sz w:val="24"/>
              </w:rPr>
            </w:pPr>
            <w:r>
              <w:rPr>
                <w:rFonts w:eastAsiaTheme="minorEastAsia"/>
                <w:sz w:val="24"/>
              </w:rPr>
              <w:t>标的所属行业</w:t>
            </w:r>
          </w:p>
        </w:tc>
        <w:tc>
          <w:tcPr>
            <w:tcW w:w="7253" w:type="dxa"/>
            <w:vAlign w:val="center"/>
          </w:tcPr>
          <w:p w14:paraId="66F13FAD">
            <w:pPr>
              <w:jc w:val="left"/>
              <w:rPr>
                <w:rFonts w:eastAsiaTheme="minorEastAsia"/>
                <w:sz w:val="24"/>
              </w:rPr>
            </w:pPr>
            <w:r>
              <w:rPr>
                <w:rFonts w:eastAsiaTheme="minorEastAsia"/>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6729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0EE2B5F">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50366D14">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1484A322">
                  <w:pPr>
                    <w:jc w:val="center"/>
                    <w:rPr>
                      <w:rFonts w:eastAsiaTheme="minorEastAsia"/>
                      <w:sz w:val="24"/>
                    </w:rPr>
                  </w:pPr>
                  <w:r>
                    <w:rPr>
                      <w:rFonts w:eastAsiaTheme="minorEastAsia"/>
                      <w:sz w:val="24"/>
                    </w:rPr>
                    <w:t>中小企业划分标准所属行业</w:t>
                  </w:r>
                </w:p>
              </w:tc>
            </w:tr>
            <w:tr w14:paraId="052F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0FF8E17">
                  <w:pPr>
                    <w:jc w:val="center"/>
                    <w:rPr>
                      <w:rFonts w:hint="eastAsia" w:eastAsiaTheme="minorEastAsia"/>
                      <w:bCs/>
                      <w:sz w:val="24"/>
                      <w:lang w:val="en-US" w:eastAsia="zh-CN"/>
                    </w:rPr>
                  </w:pPr>
                  <w:r>
                    <w:rPr>
                      <w:rFonts w:hint="eastAsia" w:eastAsiaTheme="minorEastAsia"/>
                      <w:bCs/>
                      <w:sz w:val="24"/>
                      <w:lang w:val="en-US" w:eastAsia="zh-CN"/>
                    </w:rPr>
                    <w:t>1</w:t>
                  </w:r>
                </w:p>
              </w:tc>
              <w:tc>
                <w:tcPr>
                  <w:tcW w:w="2058" w:type="pct"/>
                  <w:tcBorders>
                    <w:top w:val="single" w:color="auto" w:sz="4" w:space="0"/>
                    <w:left w:val="single" w:color="auto" w:sz="4" w:space="0"/>
                    <w:bottom w:val="single" w:color="auto" w:sz="4" w:space="0"/>
                    <w:right w:val="single" w:color="auto" w:sz="4" w:space="0"/>
                  </w:tcBorders>
                  <w:vAlign w:val="center"/>
                </w:tcPr>
                <w:p w14:paraId="38C58D7D">
                  <w:pPr>
                    <w:jc w:val="center"/>
                    <w:rPr>
                      <w:rFonts w:hint="eastAsia" w:eastAsiaTheme="minorEastAsia"/>
                      <w:bCs/>
                      <w:sz w:val="24"/>
                      <w:lang w:eastAsia="zh-CN"/>
                    </w:rPr>
                  </w:pPr>
                  <w:r>
                    <w:rPr>
                      <w:rFonts w:hint="eastAsia" w:eastAsiaTheme="minorEastAsia"/>
                      <w:bCs/>
                      <w:sz w:val="24"/>
                      <w:lang w:eastAsia="zh-CN"/>
                    </w:rPr>
                    <w:t>2026年补充运行项目经费-物业管理-大兴一中物业管理服务采购项目</w:t>
                  </w:r>
                  <w:bookmarkStart w:id="777" w:name="_GoBack"/>
                  <w:bookmarkEnd w:id="777"/>
                </w:p>
              </w:tc>
              <w:tc>
                <w:tcPr>
                  <w:tcW w:w="2382" w:type="pct"/>
                  <w:tcBorders>
                    <w:top w:val="single" w:color="auto" w:sz="4" w:space="0"/>
                    <w:left w:val="single" w:color="auto" w:sz="4" w:space="0"/>
                    <w:bottom w:val="single" w:color="auto" w:sz="4" w:space="0"/>
                    <w:right w:val="single" w:color="auto" w:sz="4" w:space="0"/>
                  </w:tcBorders>
                  <w:vAlign w:val="center"/>
                </w:tcPr>
                <w:p w14:paraId="6DCD0431">
                  <w:pPr>
                    <w:jc w:val="center"/>
                    <w:rPr>
                      <w:rFonts w:eastAsiaTheme="minorEastAsia"/>
                      <w:kern w:val="0"/>
                      <w:sz w:val="24"/>
                    </w:rPr>
                  </w:pPr>
                  <w:r>
                    <w:rPr>
                      <w:rFonts w:hint="eastAsia" w:eastAsiaTheme="minorEastAsia"/>
                      <w:kern w:val="0"/>
                      <w:sz w:val="24"/>
                    </w:rPr>
                    <w:t>物业管理</w:t>
                  </w:r>
                </w:p>
              </w:tc>
            </w:tr>
          </w:tbl>
          <w:p w14:paraId="33047592">
            <w:pPr>
              <w:jc w:val="left"/>
              <w:rPr>
                <w:rFonts w:eastAsiaTheme="minorEastAsia"/>
                <w:sz w:val="24"/>
              </w:rPr>
            </w:pPr>
          </w:p>
        </w:tc>
      </w:tr>
      <w:tr w14:paraId="1B86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38729215">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5FE667F5">
            <w:pPr>
              <w:jc w:val="center"/>
              <w:rPr>
                <w:rFonts w:eastAsiaTheme="minorEastAsia"/>
                <w:sz w:val="24"/>
              </w:rPr>
            </w:pPr>
            <w:r>
              <w:rPr>
                <w:rFonts w:eastAsiaTheme="minorEastAsia"/>
                <w:sz w:val="24"/>
              </w:rPr>
              <w:t>报价</w:t>
            </w:r>
          </w:p>
        </w:tc>
        <w:tc>
          <w:tcPr>
            <w:tcW w:w="7253" w:type="dxa"/>
            <w:vAlign w:val="center"/>
          </w:tcPr>
          <w:p w14:paraId="50A6EDCC">
            <w:pPr>
              <w:jc w:val="left"/>
              <w:rPr>
                <w:rFonts w:eastAsiaTheme="minorEastAsia"/>
                <w:sz w:val="24"/>
              </w:rPr>
            </w:pPr>
            <w:r>
              <w:rPr>
                <w:rFonts w:eastAsiaTheme="minorEastAsia"/>
                <w:sz w:val="24"/>
              </w:rPr>
              <w:t>报价的特殊规定：</w:t>
            </w:r>
          </w:p>
          <w:p w14:paraId="33C09021">
            <w:pPr>
              <w:jc w:val="left"/>
              <w:rPr>
                <w:rFonts w:eastAsiaTheme="minorEastAsia"/>
                <w:sz w:val="24"/>
              </w:rPr>
            </w:pPr>
            <w:r>
              <w:rPr>
                <w:rFonts w:eastAsia="宋体"/>
                <w:sz w:val="24"/>
              </w:rPr>
              <w:t>■</w:t>
            </w:r>
            <w:r>
              <w:rPr>
                <w:rFonts w:eastAsiaTheme="minorEastAsia"/>
                <w:sz w:val="24"/>
              </w:rPr>
              <w:t>无</w:t>
            </w:r>
          </w:p>
          <w:p w14:paraId="10A5E95F">
            <w:pPr>
              <w:jc w:val="left"/>
              <w:rPr>
                <w:rFonts w:eastAsiaTheme="minorEastAsia"/>
                <w:sz w:val="24"/>
              </w:rPr>
            </w:pPr>
            <w:r>
              <w:rPr>
                <w:rFonts w:eastAsiaTheme="minorEastAsia"/>
              </w:rPr>
              <w:t>□</w:t>
            </w:r>
            <w:r>
              <w:rPr>
                <w:rFonts w:eastAsiaTheme="minorEastAsia"/>
                <w:sz w:val="24"/>
              </w:rPr>
              <w:t>有，具体情形：___________。</w:t>
            </w:r>
          </w:p>
        </w:tc>
      </w:tr>
      <w:tr w14:paraId="25AC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7EFDC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5E20858A">
            <w:pPr>
              <w:jc w:val="center"/>
              <w:rPr>
                <w:rFonts w:eastAsiaTheme="minorEastAsia"/>
                <w:sz w:val="24"/>
              </w:rPr>
            </w:pPr>
            <w:r>
              <w:rPr>
                <w:rFonts w:eastAsiaTheme="minorEastAsia"/>
                <w:sz w:val="24"/>
              </w:rPr>
              <w:t>磋商保证金</w:t>
            </w:r>
          </w:p>
        </w:tc>
        <w:tc>
          <w:tcPr>
            <w:tcW w:w="7253" w:type="dxa"/>
            <w:vAlign w:val="center"/>
          </w:tcPr>
          <w:p w14:paraId="50D1E9BC">
            <w:pPr>
              <w:pStyle w:val="24"/>
              <w:adjustRightInd w:val="0"/>
              <w:snapToGrid w:val="0"/>
              <w:rPr>
                <w:rFonts w:hint="default" w:ascii="Times New Roman" w:hAnsi="Times New Roman"/>
                <w:color w:val="auto"/>
                <w:sz w:val="24"/>
                <w:szCs w:val="24"/>
              </w:rPr>
            </w:pPr>
            <w:r>
              <w:rPr>
                <w:rFonts w:hint="default" w:ascii="Times New Roman" w:hAnsi="Times New Roman"/>
                <w:color w:val="auto"/>
                <w:sz w:val="24"/>
                <w:szCs w:val="24"/>
              </w:rPr>
              <w:t>投标保证金金额：</w:t>
            </w:r>
            <w:r>
              <w:rPr>
                <w:rFonts w:hint="default" w:ascii="Times New Roman" w:hAnsi="Times New Roman"/>
                <w:color w:val="auto"/>
                <w:sz w:val="24"/>
                <w:szCs w:val="24"/>
                <w:u w:val="single"/>
              </w:rPr>
              <w:t>0元。</w:t>
            </w:r>
          </w:p>
          <w:p w14:paraId="7871A3D2">
            <w:pPr>
              <w:jc w:val="left"/>
              <w:rPr>
                <w:rFonts w:eastAsiaTheme="minorEastAsia"/>
                <w:sz w:val="24"/>
              </w:rPr>
            </w:pPr>
            <w:r>
              <w:rPr>
                <w:color w:val="auto"/>
                <w:sz w:val="24"/>
              </w:rPr>
              <w:t>投标保证金收受人信息：___________。</w:t>
            </w:r>
          </w:p>
        </w:tc>
      </w:tr>
      <w:tr w14:paraId="25B2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C6132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0E07A734">
            <w:pPr>
              <w:jc w:val="center"/>
              <w:rPr>
                <w:rFonts w:eastAsiaTheme="minorEastAsia"/>
                <w:sz w:val="24"/>
              </w:rPr>
            </w:pPr>
          </w:p>
        </w:tc>
        <w:tc>
          <w:tcPr>
            <w:tcW w:w="7253" w:type="dxa"/>
            <w:vAlign w:val="center"/>
          </w:tcPr>
          <w:p w14:paraId="7A33F0F5">
            <w:pPr>
              <w:jc w:val="left"/>
              <w:rPr>
                <w:color w:val="auto"/>
                <w:sz w:val="24"/>
              </w:rPr>
            </w:pPr>
            <w:r>
              <w:rPr>
                <w:color w:val="auto"/>
                <w:sz w:val="24"/>
              </w:rPr>
              <w:t>投标保证金可以不予退还的其他情形：</w:t>
            </w:r>
          </w:p>
          <w:p w14:paraId="75C3C262">
            <w:pPr>
              <w:jc w:val="left"/>
              <w:rPr>
                <w:color w:val="auto"/>
                <w:sz w:val="24"/>
              </w:rPr>
            </w:pPr>
            <w:r>
              <w:rPr>
                <w:rFonts w:eastAsia="宋体"/>
                <w:sz w:val="24"/>
              </w:rPr>
              <w:t>■</w:t>
            </w:r>
            <w:r>
              <w:rPr>
                <w:color w:val="auto"/>
                <w:sz w:val="24"/>
              </w:rPr>
              <w:t>无</w:t>
            </w:r>
          </w:p>
          <w:p w14:paraId="2A70875A">
            <w:pPr>
              <w:pStyle w:val="24"/>
              <w:adjustRightInd w:val="0"/>
              <w:snapToGrid w:val="0"/>
              <w:rPr>
                <w:rFonts w:hint="default" w:ascii="Times New Roman" w:hAnsi="Times New Roman" w:eastAsiaTheme="minorEastAsia"/>
                <w:sz w:val="24"/>
                <w:szCs w:val="24"/>
              </w:rPr>
            </w:pPr>
            <w:r>
              <w:rPr>
                <w:rFonts w:hint="default" w:ascii="Times New Roman" w:hAnsi="Times New Roman"/>
                <w:color w:val="auto"/>
                <w:sz w:val="24"/>
              </w:rPr>
              <w:t>□有，具体情形：_____。</w:t>
            </w:r>
          </w:p>
        </w:tc>
      </w:tr>
      <w:tr w14:paraId="11D8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C5E3D97">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4E174812">
            <w:pPr>
              <w:jc w:val="center"/>
              <w:rPr>
                <w:rFonts w:eastAsiaTheme="minorEastAsia"/>
                <w:sz w:val="24"/>
              </w:rPr>
            </w:pPr>
            <w:r>
              <w:rPr>
                <w:rFonts w:eastAsiaTheme="minorEastAsia"/>
                <w:sz w:val="24"/>
              </w:rPr>
              <w:t>响应有效期</w:t>
            </w:r>
          </w:p>
        </w:tc>
        <w:tc>
          <w:tcPr>
            <w:tcW w:w="7253" w:type="dxa"/>
            <w:vAlign w:val="center"/>
          </w:tcPr>
          <w:p w14:paraId="5C36A8B4">
            <w:pPr>
              <w:jc w:val="left"/>
              <w:rPr>
                <w:rFonts w:eastAsiaTheme="minorEastAsia"/>
                <w:sz w:val="24"/>
              </w:rPr>
            </w:pPr>
            <w:r>
              <w:rPr>
                <w:rFonts w:eastAsiaTheme="minorEastAsia"/>
                <w:sz w:val="24"/>
              </w:rPr>
              <w:t>自响应文件提交截止之日起算</w:t>
            </w:r>
            <w:r>
              <w:rPr>
                <w:rFonts w:hint="eastAsia"/>
                <w:color w:val="auto"/>
                <w:sz w:val="24"/>
                <w:u w:val="single"/>
                <w:lang w:val="en-US" w:eastAsia="zh-CN"/>
              </w:rPr>
              <w:t>180</w:t>
            </w:r>
            <w:r>
              <w:rPr>
                <w:rFonts w:eastAsiaTheme="minorEastAsia"/>
                <w:sz w:val="24"/>
              </w:rPr>
              <w:t>日历天。</w:t>
            </w:r>
          </w:p>
        </w:tc>
      </w:tr>
      <w:tr w14:paraId="68D7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473114">
            <w:pPr>
              <w:pStyle w:val="24"/>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1884231C">
            <w:pPr>
              <w:jc w:val="center"/>
              <w:rPr>
                <w:rFonts w:eastAsiaTheme="minorEastAsia"/>
                <w:sz w:val="24"/>
              </w:rPr>
            </w:pPr>
            <w:r>
              <w:rPr>
                <w:rFonts w:hint="eastAsia" w:eastAsiaTheme="minorEastAsia"/>
                <w:sz w:val="24"/>
              </w:rPr>
              <w:t>解密时间</w:t>
            </w:r>
          </w:p>
        </w:tc>
        <w:tc>
          <w:tcPr>
            <w:tcW w:w="7253" w:type="dxa"/>
            <w:vAlign w:val="center"/>
          </w:tcPr>
          <w:p w14:paraId="78FCE095">
            <w:pPr>
              <w:jc w:val="left"/>
              <w:rPr>
                <w:rFonts w:eastAsiaTheme="minorEastAsia"/>
                <w:sz w:val="24"/>
              </w:rPr>
            </w:pPr>
            <w:r>
              <w:rPr>
                <w:rFonts w:hint="eastAsia" w:ascii="宋体" w:hAnsi="宋体"/>
                <w:sz w:val="24"/>
              </w:rPr>
              <w:t>解密时间：</w:t>
            </w:r>
            <w:r>
              <w:rPr>
                <w:rFonts w:hint="eastAsia" w:ascii="宋体" w:hAnsi="宋体"/>
                <w:sz w:val="24"/>
                <w:u w:val="single"/>
              </w:rPr>
              <w:t xml:space="preserve">  </w:t>
            </w:r>
            <w:r>
              <w:rPr>
                <w:rFonts w:hint="eastAsia" w:ascii="宋体" w:hAnsi="宋体"/>
                <w:sz w:val="24"/>
                <w:u w:val="single"/>
                <w:lang w:val="en-US" w:eastAsia="zh-CN"/>
              </w:rPr>
              <w:t>15</w:t>
            </w:r>
            <w:r>
              <w:rPr>
                <w:rFonts w:hint="eastAsia" w:ascii="宋体" w:hAnsi="宋体"/>
                <w:sz w:val="24"/>
                <w:u w:val="single"/>
              </w:rPr>
              <w:t xml:space="preserve">  </w:t>
            </w:r>
            <w:r>
              <w:rPr>
                <w:rFonts w:hint="eastAsia" w:ascii="宋体" w:hAnsi="宋体"/>
                <w:sz w:val="24"/>
              </w:rPr>
              <w:t>分钟</w:t>
            </w:r>
          </w:p>
        </w:tc>
      </w:tr>
      <w:tr w14:paraId="1A2C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D32561">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0FA13527">
            <w:pPr>
              <w:jc w:val="center"/>
              <w:rPr>
                <w:rFonts w:eastAsiaTheme="minorEastAsia"/>
                <w:sz w:val="24"/>
              </w:rPr>
            </w:pPr>
            <w:r>
              <w:rPr>
                <w:sz w:val="24"/>
              </w:rPr>
              <w:t>确定成交供应商</w:t>
            </w:r>
          </w:p>
        </w:tc>
        <w:tc>
          <w:tcPr>
            <w:tcW w:w="7253" w:type="dxa"/>
            <w:vAlign w:val="center"/>
          </w:tcPr>
          <w:p w14:paraId="7457D0A3">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7ECF8E31">
            <w:pPr>
              <w:pStyle w:val="24"/>
              <w:adjustRightInd w:val="0"/>
              <w:snapToGrid w:val="0"/>
              <w:rPr>
                <w:rFonts w:hint="default" w:ascii="Times New Roman" w:hAnsi="Times New Roman" w:eastAsiaTheme="minorEastAsia"/>
                <w:sz w:val="24"/>
              </w:rPr>
            </w:pPr>
            <w:r>
              <w:rPr>
                <w:rFonts w:hint="default" w:ascii="Times New Roman" w:hAnsi="Times New Roman" w:cs="Times New Roman" w:eastAsiaTheme="minorEastAsia"/>
                <w:kern w:val="2"/>
                <w:sz w:val="21"/>
                <w:szCs w:val="24"/>
                <w:lang w:val="en-US" w:eastAsia="zh-CN" w:bidi="ar-SA"/>
              </w:rPr>
              <w:t>■</w:t>
            </w:r>
            <w:r>
              <w:rPr>
                <w:rFonts w:hint="default" w:ascii="Times New Roman" w:hAnsi="Times New Roman" w:eastAsiaTheme="minorEastAsia"/>
                <w:sz w:val="24"/>
              </w:rPr>
              <w:t>否</w:t>
            </w:r>
          </w:p>
          <w:p w14:paraId="24148243">
            <w:pPr>
              <w:jc w:val="left"/>
              <w:rPr>
                <w:rFonts w:eastAsiaTheme="minorEastAsia"/>
                <w:sz w:val="24"/>
              </w:rPr>
            </w:pPr>
            <w:r>
              <w:rPr>
                <w:rFonts w:eastAsiaTheme="minorEastAsia"/>
              </w:rPr>
              <w:t>□</w:t>
            </w:r>
            <w:r>
              <w:rPr>
                <w:rFonts w:eastAsiaTheme="minorEastAsia"/>
                <w:sz w:val="24"/>
              </w:rPr>
              <w:t>是</w:t>
            </w:r>
          </w:p>
          <w:p w14:paraId="4AAF4E8B">
            <w:pPr>
              <w:pStyle w:val="24"/>
              <w:adjustRightInd w:val="0"/>
              <w:snapToGrid w:val="0"/>
              <w:rPr>
                <w:rFonts w:eastAsiaTheme="minorEastAsia"/>
                <w:sz w:val="24"/>
                <w:u w:val="single"/>
              </w:rPr>
            </w:pPr>
            <w:r>
              <w:rPr>
                <w:rFonts w:eastAsiaTheme="minorEastAsia"/>
                <w:sz w:val="24"/>
              </w:rPr>
              <w:t>成交候选人并列的，按照以下方式确定成交供应商：</w:t>
            </w:r>
            <w:r>
              <w:rPr>
                <w:rFonts w:hint="default" w:ascii="Times New Roman" w:hAnsi="Times New Roman"/>
                <w:sz w:val="24"/>
              </w:rPr>
              <w:t>以</w:t>
            </w:r>
            <w:r>
              <w:rPr>
                <w:rFonts w:hint="default" w:ascii="Times New Roman" w:hAnsi="Times New Roman"/>
                <w:sz w:val="24"/>
                <w:u w:val="single"/>
              </w:rPr>
              <w:t xml:space="preserve"> </w:t>
            </w:r>
            <w:r>
              <w:rPr>
                <w:rFonts w:hint="eastAsia" w:ascii="Times New Roman" w:hAnsi="Times New Roman"/>
                <w:sz w:val="24"/>
                <w:u w:val="single"/>
                <w:lang w:val="en-US" w:eastAsia="zh-CN"/>
              </w:rPr>
              <w:t xml:space="preserve"> </w:t>
            </w:r>
            <w:r>
              <w:rPr>
                <w:rFonts w:hint="default" w:ascii="Times New Roman" w:hAnsi="Times New Roman"/>
                <w:sz w:val="24"/>
                <w:u w:val="single"/>
              </w:rPr>
              <w:t>服务</w:t>
            </w:r>
            <w:r>
              <w:rPr>
                <w:rFonts w:hint="eastAsia" w:ascii="Times New Roman" w:hAnsi="Times New Roman"/>
                <w:sz w:val="24"/>
                <w:u w:val="single"/>
                <w:lang w:val="en-US" w:eastAsia="zh-CN"/>
              </w:rPr>
              <w:t xml:space="preserve">部分 </w:t>
            </w:r>
            <w:r>
              <w:rPr>
                <w:rFonts w:hint="default" w:ascii="Times New Roman" w:hAnsi="Times New Roman"/>
                <w:sz w:val="24"/>
              </w:rPr>
              <w:t>得分高者</w:t>
            </w:r>
            <w:r>
              <w:rPr>
                <w:rFonts w:hint="eastAsia" w:ascii="Times New Roman" w:hAnsi="Times New Roman"/>
                <w:sz w:val="24"/>
                <w:lang w:val="en-US" w:eastAsia="zh-CN"/>
              </w:rPr>
              <w:t>优先</w:t>
            </w:r>
            <w:r>
              <w:rPr>
                <w:rFonts w:eastAsiaTheme="minorEastAsia"/>
                <w:sz w:val="24"/>
              </w:rPr>
              <w:t>。</w:t>
            </w:r>
          </w:p>
        </w:tc>
      </w:tr>
      <w:tr w14:paraId="3C96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A0E1166">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117AFF8B">
            <w:pPr>
              <w:jc w:val="center"/>
              <w:rPr>
                <w:rFonts w:eastAsiaTheme="minorEastAsia"/>
                <w:sz w:val="24"/>
              </w:rPr>
            </w:pPr>
            <w:r>
              <w:rPr>
                <w:rFonts w:eastAsiaTheme="minorEastAsia"/>
                <w:sz w:val="24"/>
              </w:rPr>
              <w:t>分包</w:t>
            </w:r>
          </w:p>
        </w:tc>
        <w:tc>
          <w:tcPr>
            <w:tcW w:w="7253" w:type="dxa"/>
            <w:vAlign w:val="center"/>
          </w:tcPr>
          <w:p w14:paraId="09569786">
            <w:pPr>
              <w:jc w:val="left"/>
              <w:rPr>
                <w:rFonts w:eastAsiaTheme="minorEastAsia"/>
                <w:sz w:val="24"/>
              </w:rPr>
            </w:pPr>
            <w:r>
              <w:rPr>
                <w:rFonts w:eastAsiaTheme="minorEastAsia"/>
                <w:sz w:val="24"/>
              </w:rPr>
              <w:t xml:space="preserve">本项目是否允许分包： </w:t>
            </w:r>
          </w:p>
          <w:p w14:paraId="0EBA74B8">
            <w:pPr>
              <w:jc w:val="left"/>
              <w:rPr>
                <w:rFonts w:eastAsiaTheme="minorEastAsia"/>
                <w:sz w:val="24"/>
              </w:rPr>
            </w:pPr>
            <w:r>
              <w:rPr>
                <w:rFonts w:eastAsia="宋体"/>
                <w:sz w:val="24"/>
              </w:rPr>
              <w:t>■</w:t>
            </w:r>
            <w:r>
              <w:rPr>
                <w:rFonts w:eastAsiaTheme="minorEastAsia"/>
                <w:sz w:val="24"/>
              </w:rPr>
              <w:t>不允许</w:t>
            </w:r>
          </w:p>
          <w:p w14:paraId="1061CFEE">
            <w:pPr>
              <w:jc w:val="left"/>
              <w:rPr>
                <w:rFonts w:eastAsiaTheme="minorEastAsia"/>
                <w:sz w:val="24"/>
              </w:rPr>
            </w:pPr>
            <w:r>
              <w:rPr>
                <w:rFonts w:eastAsiaTheme="minorEastAsia"/>
              </w:rPr>
              <w:t>□</w:t>
            </w:r>
            <w:r>
              <w:rPr>
                <w:rFonts w:eastAsiaTheme="minorEastAsia"/>
                <w:sz w:val="24"/>
              </w:rPr>
              <w:t>允许，具体要求：_______。</w:t>
            </w:r>
          </w:p>
          <w:p w14:paraId="2593A68A">
            <w:pPr>
              <w:jc w:val="left"/>
              <w:rPr>
                <w:rFonts w:eastAsiaTheme="minorEastAsia"/>
                <w:sz w:val="24"/>
              </w:rPr>
            </w:pPr>
            <w:r>
              <w:rPr>
                <w:rFonts w:eastAsiaTheme="minorEastAsia"/>
                <w:sz w:val="24"/>
              </w:rPr>
              <w:t>（1）可以分包履行的具体内容：_______；</w:t>
            </w:r>
          </w:p>
          <w:p w14:paraId="5463093D">
            <w:pPr>
              <w:jc w:val="left"/>
              <w:rPr>
                <w:rFonts w:eastAsiaTheme="minorEastAsia"/>
                <w:sz w:val="24"/>
              </w:rPr>
            </w:pPr>
            <w:r>
              <w:rPr>
                <w:rFonts w:eastAsiaTheme="minorEastAsia"/>
                <w:sz w:val="24"/>
              </w:rPr>
              <w:t>（2）允许分包的金额或者比例：_______；</w:t>
            </w:r>
          </w:p>
          <w:p w14:paraId="2E1529C0">
            <w:pPr>
              <w:jc w:val="left"/>
              <w:rPr>
                <w:rFonts w:eastAsiaTheme="minorEastAsia"/>
                <w:sz w:val="24"/>
                <w:u w:val="single"/>
              </w:rPr>
            </w:pPr>
            <w:r>
              <w:rPr>
                <w:rFonts w:eastAsiaTheme="minorEastAsia"/>
                <w:sz w:val="24"/>
              </w:rPr>
              <w:t>（3）其他要求：_______。</w:t>
            </w:r>
          </w:p>
        </w:tc>
      </w:tr>
      <w:tr w14:paraId="5A9E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EC0623">
            <w:pPr>
              <w:pStyle w:val="24"/>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705277C9">
            <w:pPr>
              <w:jc w:val="center"/>
              <w:rPr>
                <w:rFonts w:eastAsiaTheme="minorEastAsia"/>
                <w:sz w:val="24"/>
              </w:rPr>
            </w:pPr>
            <w:r>
              <w:rPr>
                <w:rFonts w:hint="eastAsia"/>
                <w:sz w:val="24"/>
              </w:rPr>
              <w:t>政采贷</w:t>
            </w:r>
          </w:p>
        </w:tc>
        <w:tc>
          <w:tcPr>
            <w:tcW w:w="7253" w:type="dxa"/>
            <w:vAlign w:val="center"/>
          </w:tcPr>
          <w:p w14:paraId="037AB154">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1AD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5CE703">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38FBA031">
            <w:pPr>
              <w:jc w:val="center"/>
              <w:rPr>
                <w:rFonts w:eastAsiaTheme="minorEastAsia"/>
                <w:sz w:val="24"/>
              </w:rPr>
            </w:pPr>
            <w:r>
              <w:rPr>
                <w:rFonts w:eastAsiaTheme="minorEastAsia"/>
                <w:sz w:val="24"/>
              </w:rPr>
              <w:t>询问</w:t>
            </w:r>
          </w:p>
        </w:tc>
        <w:tc>
          <w:tcPr>
            <w:tcW w:w="7253" w:type="dxa"/>
            <w:vAlign w:val="center"/>
          </w:tcPr>
          <w:p w14:paraId="15BD9A45">
            <w:pPr>
              <w:jc w:val="left"/>
              <w:rPr>
                <w:rFonts w:hint="eastAsia" w:ascii="Times New Roman" w:hAnsi="Times New Roman" w:eastAsia="宋体" w:cs="Times New Roman"/>
                <w:color w:val="auto"/>
                <w:kern w:val="0"/>
                <w:sz w:val="24"/>
                <w:lang w:val="en-US" w:eastAsia="zh-CN"/>
              </w:rPr>
            </w:pPr>
            <w:r>
              <w:rPr>
                <w:color w:val="auto"/>
                <w:sz w:val="24"/>
              </w:rPr>
              <w:t>询问</w:t>
            </w:r>
            <w:r>
              <w:rPr>
                <w:rFonts w:hint="eastAsia"/>
                <w:color w:val="auto"/>
                <w:sz w:val="24"/>
              </w:rPr>
              <w:t>提出</w:t>
            </w:r>
            <w:r>
              <w:rPr>
                <w:color w:val="auto"/>
                <w:sz w:val="24"/>
              </w:rPr>
              <w:t>形式：</w:t>
            </w:r>
            <w:r>
              <w:rPr>
                <w:rFonts w:hint="eastAsia" w:ascii="Times New Roman" w:hAnsi="Times New Roman" w:eastAsia="宋体" w:cs="Times New Roman"/>
                <w:color w:val="auto"/>
                <w:kern w:val="0"/>
                <w:sz w:val="24"/>
                <w:lang w:val="en-US" w:eastAsia="zh-CN"/>
              </w:rPr>
              <w:t>电话或书面形式。</w:t>
            </w:r>
          </w:p>
          <w:p w14:paraId="19121FA5">
            <w:pPr>
              <w:jc w:val="left"/>
              <w:rPr>
                <w:rFonts w:eastAsiaTheme="minorEastAsia"/>
                <w:sz w:val="24"/>
              </w:rPr>
            </w:pPr>
            <w:r>
              <w:rPr>
                <w:rFonts w:hint="eastAsia" w:ascii="Times New Roman" w:hAnsi="Times New Roman" w:eastAsia="宋体" w:cs="Times New Roman"/>
                <w:color w:val="auto"/>
                <w:kern w:val="0"/>
                <w:sz w:val="24"/>
                <w:lang w:val="en-US" w:eastAsia="zh-CN"/>
              </w:rPr>
              <w:t>书面形式的应注明投标人名称、所投项目名称及采购编号、联系人联系方式等信息。</w:t>
            </w:r>
          </w:p>
        </w:tc>
      </w:tr>
      <w:tr w14:paraId="7903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C013B7">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23C64F66">
            <w:pPr>
              <w:jc w:val="center"/>
              <w:rPr>
                <w:rFonts w:eastAsiaTheme="minorEastAsia"/>
                <w:sz w:val="24"/>
              </w:rPr>
            </w:pPr>
            <w:r>
              <w:rPr>
                <w:rFonts w:eastAsiaTheme="minorEastAsia"/>
                <w:sz w:val="24"/>
              </w:rPr>
              <w:t>联系方式</w:t>
            </w:r>
          </w:p>
        </w:tc>
        <w:tc>
          <w:tcPr>
            <w:tcW w:w="7253" w:type="dxa"/>
            <w:vAlign w:val="center"/>
          </w:tcPr>
          <w:p w14:paraId="7ED4A604">
            <w:pPr>
              <w:jc w:val="left"/>
              <w:rPr>
                <w:rFonts w:eastAsiaTheme="minorEastAsia"/>
                <w:sz w:val="24"/>
              </w:rPr>
            </w:pPr>
            <w:r>
              <w:rPr>
                <w:rFonts w:hint="eastAsia"/>
                <w:color w:val="auto"/>
                <w:sz w:val="24"/>
              </w:rPr>
              <w:t>接收询问和质疑的联系方式：采购人或采购代理机构联系部门、联系电话、通讯地址等详见招标文件第一部分投标邀请“</w:t>
            </w:r>
            <w:r>
              <w:rPr>
                <w:rFonts w:hint="eastAsia"/>
                <w:color w:val="auto"/>
                <w:sz w:val="24"/>
                <w:lang w:val="en-US" w:eastAsia="zh-CN"/>
              </w:rPr>
              <w:t>八</w:t>
            </w:r>
            <w:r>
              <w:rPr>
                <w:rFonts w:hint="eastAsia"/>
                <w:color w:val="auto"/>
                <w:sz w:val="24"/>
              </w:rPr>
              <w:t>”。</w:t>
            </w:r>
          </w:p>
        </w:tc>
      </w:tr>
      <w:tr w14:paraId="2CB1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7ECC6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2B1046DB">
            <w:pPr>
              <w:jc w:val="center"/>
              <w:rPr>
                <w:rFonts w:eastAsiaTheme="minorEastAsia"/>
                <w:sz w:val="24"/>
              </w:rPr>
            </w:pPr>
            <w:r>
              <w:rPr>
                <w:rFonts w:eastAsiaTheme="minorEastAsia"/>
                <w:sz w:val="24"/>
              </w:rPr>
              <w:t>代理费</w:t>
            </w:r>
          </w:p>
        </w:tc>
        <w:tc>
          <w:tcPr>
            <w:tcW w:w="7253" w:type="dxa"/>
            <w:vAlign w:val="center"/>
          </w:tcPr>
          <w:p w14:paraId="12AEBFD7">
            <w:pPr>
              <w:jc w:val="left"/>
              <w:rPr>
                <w:rFonts w:eastAsiaTheme="minorEastAsia"/>
                <w:sz w:val="24"/>
              </w:rPr>
            </w:pPr>
            <w:r>
              <w:rPr>
                <w:rFonts w:hint="eastAsia"/>
                <w:color w:val="auto"/>
                <w:sz w:val="24"/>
                <w:lang w:val="en-US" w:eastAsia="zh-CN"/>
              </w:rPr>
              <w:t>无</w:t>
            </w:r>
          </w:p>
        </w:tc>
      </w:tr>
    </w:tbl>
    <w:p w14:paraId="36A8AA1F">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391A95D8">
      <w:pPr>
        <w:spacing w:before="240" w:beforeLines="100" w:after="240" w:afterLines="100"/>
        <w:jc w:val="center"/>
        <w:rPr>
          <w:rFonts w:eastAsiaTheme="minorEastAsia"/>
          <w:b/>
          <w:sz w:val="28"/>
          <w:szCs w:val="28"/>
        </w:rPr>
      </w:pPr>
      <w:r>
        <w:rPr>
          <w:rFonts w:eastAsiaTheme="minorEastAsia"/>
          <w:b/>
          <w:sz w:val="28"/>
          <w:szCs w:val="28"/>
        </w:rPr>
        <w:t>供应商须知</w:t>
      </w:r>
    </w:p>
    <w:p w14:paraId="1B0F9267">
      <w:pPr>
        <w:pStyle w:val="4"/>
        <w:tabs>
          <w:tab w:val="center" w:pos="4592"/>
          <w:tab w:val="left" w:pos="7860"/>
        </w:tabs>
        <w:spacing w:before="0" w:line="360" w:lineRule="auto"/>
        <w:jc w:val="left"/>
        <w:rPr>
          <w:rFonts w:ascii="Times New Roman" w:hAnsi="Times New Roman" w:eastAsiaTheme="minorEastAsia"/>
          <w:sz w:val="28"/>
        </w:rPr>
      </w:pPr>
      <w:bookmarkStart w:id="75" w:name="_Toc520356143"/>
      <w:bookmarkStart w:id="76" w:name="_Toc127151518"/>
      <w:r>
        <w:rPr>
          <w:rFonts w:ascii="Times New Roman" w:hAnsi="Times New Roman" w:eastAsiaTheme="minorEastAsia"/>
          <w:sz w:val="28"/>
        </w:rPr>
        <w:tab/>
      </w:r>
      <w:bookmarkStart w:id="77" w:name="_Toc150480756"/>
      <w:bookmarkStart w:id="78" w:name="_Toc264969208"/>
      <w:bookmarkStart w:id="79" w:name="_Toc151193906"/>
      <w:bookmarkStart w:id="80" w:name="_Toc226965791"/>
      <w:bookmarkStart w:id="81" w:name="_Toc150774618"/>
      <w:bookmarkStart w:id="82" w:name="_Toc226965708"/>
      <w:bookmarkStart w:id="83" w:name="_Toc151193616"/>
      <w:bookmarkStart w:id="84" w:name="_Toc151193760"/>
      <w:bookmarkStart w:id="85" w:name="_Toc226337214"/>
      <w:bookmarkStart w:id="86" w:name="_Toc226309762"/>
      <w:bookmarkStart w:id="87" w:name="_Toc142311020"/>
      <w:bookmarkStart w:id="88" w:name="_Toc305158786"/>
      <w:bookmarkStart w:id="89" w:name="_Toc150509269"/>
      <w:bookmarkStart w:id="90" w:name="_Toc265228356"/>
      <w:bookmarkStart w:id="91" w:name="_Toc150774723"/>
      <w:bookmarkStart w:id="92" w:name="_Toc151193688"/>
      <w:bookmarkStart w:id="93" w:name="_Toc195842883"/>
      <w:bookmarkStart w:id="94" w:name="_Toc305158860"/>
      <w:bookmarkStart w:id="95" w:name="_Toc151190145"/>
      <w:bookmarkStart w:id="96" w:name="_Toc151193832"/>
      <w:r>
        <w:rPr>
          <w:rFonts w:ascii="Times New Roman" w:hAnsi="Times New Roman" w:eastAsiaTheme="minorEastAsia"/>
          <w:sz w:val="28"/>
        </w:rPr>
        <w:t>一   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Times New Roman" w:hAnsi="Times New Roman" w:eastAsiaTheme="minorEastAsia"/>
          <w:sz w:val="28"/>
        </w:rPr>
        <w:tab/>
      </w:r>
    </w:p>
    <w:p w14:paraId="1FEC00DD">
      <w:pPr>
        <w:numPr>
          <w:ilvl w:val="0"/>
          <w:numId w:val="8"/>
        </w:numPr>
        <w:tabs>
          <w:tab w:val="left" w:pos="360"/>
          <w:tab w:val="clear" w:pos="900"/>
        </w:tabs>
        <w:snapToGrid w:val="0"/>
        <w:spacing w:line="360" w:lineRule="auto"/>
        <w:ind w:left="357" w:hanging="357"/>
        <w:outlineLvl w:val="1"/>
        <w:rPr>
          <w:rFonts w:eastAsiaTheme="minorEastAsia"/>
          <w:sz w:val="24"/>
        </w:rPr>
      </w:pPr>
      <w:bookmarkStart w:id="97" w:name="_Toc265228357"/>
      <w:bookmarkStart w:id="98" w:name="_Toc305158787"/>
      <w:bookmarkStart w:id="99" w:name="_Toc264969209"/>
      <w:bookmarkStart w:id="100" w:name="_Toc305158861"/>
      <w:r>
        <w:rPr>
          <w:rFonts w:eastAsiaTheme="minorEastAsia"/>
          <w:sz w:val="24"/>
        </w:rPr>
        <w:t>采购人、采购代理机构、供应商</w:t>
      </w:r>
      <w:bookmarkEnd w:id="97"/>
      <w:bookmarkEnd w:id="98"/>
      <w:bookmarkEnd w:id="99"/>
      <w:bookmarkEnd w:id="100"/>
      <w:r>
        <w:rPr>
          <w:rFonts w:eastAsiaTheme="minorEastAsia"/>
          <w:sz w:val="24"/>
        </w:rPr>
        <w:t>、联合体</w:t>
      </w:r>
    </w:p>
    <w:p w14:paraId="7B570F4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8CF76BD">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47FAE361">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4DD6E0CE">
      <w:pPr>
        <w:numPr>
          <w:ilvl w:val="0"/>
          <w:numId w:val="8"/>
        </w:numPr>
        <w:tabs>
          <w:tab w:val="left" w:pos="360"/>
          <w:tab w:val="clear" w:pos="900"/>
        </w:tabs>
        <w:snapToGrid w:val="0"/>
        <w:spacing w:line="360" w:lineRule="auto"/>
        <w:ind w:left="357" w:hanging="357"/>
        <w:outlineLvl w:val="1"/>
        <w:rPr>
          <w:rFonts w:eastAsiaTheme="minorEastAsia"/>
          <w:sz w:val="24"/>
        </w:rPr>
      </w:pPr>
      <w:bookmarkStart w:id="101" w:name="_Toc305158862"/>
      <w:bookmarkStart w:id="102" w:name="_Toc264969210"/>
      <w:bookmarkStart w:id="103" w:name="_Toc127151721"/>
      <w:bookmarkStart w:id="104" w:name="_Toc164608634"/>
      <w:bookmarkStart w:id="105" w:name="_Toc164229215"/>
      <w:bookmarkStart w:id="106" w:name="_Toc164351614"/>
      <w:bookmarkStart w:id="107" w:name="_Toc195842885"/>
      <w:bookmarkStart w:id="108" w:name="_Toc226965710"/>
      <w:bookmarkStart w:id="109" w:name="_Toc151193690"/>
      <w:bookmarkStart w:id="110" w:name="_Toc151193618"/>
      <w:bookmarkStart w:id="111" w:name="_Toc127161434"/>
      <w:bookmarkStart w:id="112" w:name="_Toc151193762"/>
      <w:bookmarkStart w:id="113" w:name="_Toc127151520"/>
      <w:bookmarkStart w:id="114" w:name="_Toc226309764"/>
      <w:bookmarkStart w:id="115" w:name="_Toc164229361"/>
      <w:bookmarkStart w:id="116" w:name="_Toc142311022"/>
      <w:bookmarkStart w:id="117" w:name="_Toc151193834"/>
      <w:bookmarkStart w:id="118" w:name="_Toc150774620"/>
      <w:bookmarkStart w:id="119" w:name="_Toc265228358"/>
      <w:bookmarkStart w:id="120" w:name="_Toc150480758"/>
      <w:bookmarkStart w:id="121" w:name="_Toc149720813"/>
      <w:bookmarkStart w:id="122" w:name="_Toc226337216"/>
      <w:bookmarkStart w:id="123" w:name="_Toc164608789"/>
      <w:bookmarkStart w:id="124" w:name="_Toc226965793"/>
      <w:bookmarkStart w:id="125" w:name="_Toc150774725"/>
      <w:bookmarkStart w:id="126" w:name="_Toc151193908"/>
      <w:bookmarkStart w:id="127" w:name="_Toc305158788"/>
      <w:bookmarkStart w:id="128" w:name="_Toc151190147"/>
      <w:bookmarkStart w:id="129" w:name="_Toc150509271"/>
      <w:r>
        <w:rPr>
          <w:rFonts w:eastAsiaTheme="minorEastAsia"/>
          <w:sz w:val="24"/>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Theme="minorEastAsia"/>
          <w:sz w:val="24"/>
        </w:rPr>
        <w:t>、项目属性、科研仪器设备采购</w:t>
      </w:r>
    </w:p>
    <w:p w14:paraId="0FD491F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6ABCFCD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56FF625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77B49CC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3B041386">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0" w:name="_Toc226337218"/>
      <w:bookmarkStart w:id="131" w:name="_Toc127151522"/>
      <w:bookmarkStart w:id="132" w:name="_Toc264969212"/>
      <w:bookmarkStart w:id="133" w:name="_Toc305158790"/>
      <w:bookmarkStart w:id="134" w:name="_Toc142311024"/>
      <w:bookmarkStart w:id="135" w:name="_Toc265228360"/>
      <w:bookmarkStart w:id="136" w:name="_Toc151190149"/>
      <w:bookmarkStart w:id="137" w:name="_Toc226309766"/>
      <w:bookmarkStart w:id="138" w:name="_Toc151193910"/>
      <w:bookmarkStart w:id="139" w:name="_Toc151193836"/>
      <w:bookmarkStart w:id="140" w:name="_Toc150774622"/>
      <w:bookmarkStart w:id="141" w:name="_Toc195842887"/>
      <w:bookmarkStart w:id="142" w:name="_Toc226965795"/>
      <w:bookmarkStart w:id="143" w:name="_Toc151193620"/>
      <w:bookmarkStart w:id="144" w:name="_Toc150480760"/>
      <w:bookmarkStart w:id="145" w:name="_Toc305158864"/>
      <w:bookmarkStart w:id="146" w:name="_Toc520356146"/>
      <w:bookmarkStart w:id="147" w:name="_Toc150509273"/>
      <w:bookmarkStart w:id="148" w:name="_Toc150774727"/>
      <w:bookmarkStart w:id="149" w:name="_Toc151193692"/>
      <w:bookmarkStart w:id="150" w:name="_Toc226965712"/>
      <w:bookmarkStart w:id="151" w:name="_Toc151193764"/>
    </w:p>
    <w:p w14:paraId="028D67F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47212C6">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787E4171">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71A77AFF">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37C8B9C">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83500D9">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2DE74F0">
      <w:pPr>
        <w:numPr>
          <w:ilvl w:val="1"/>
          <w:numId w:val="8"/>
        </w:numPr>
        <w:tabs>
          <w:tab w:val="left" w:pos="1080"/>
        </w:tabs>
        <w:snapToGrid w:val="0"/>
        <w:spacing w:line="360" w:lineRule="auto"/>
        <w:rPr>
          <w:sz w:val="24"/>
        </w:rPr>
      </w:pPr>
      <w:r>
        <w:rPr>
          <w:rFonts w:hint="eastAsia"/>
          <w:sz w:val="24"/>
        </w:rPr>
        <w:t>本国产品</w:t>
      </w:r>
    </w:p>
    <w:p w14:paraId="4EAE48C1">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6EFD5B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6E46CF87">
      <w:pPr>
        <w:numPr>
          <w:ilvl w:val="2"/>
          <w:numId w:val="8"/>
        </w:numPr>
        <w:snapToGrid w:val="0"/>
        <w:spacing w:line="360" w:lineRule="auto"/>
        <w:rPr>
          <w:rFonts w:eastAsiaTheme="minorEastAsia"/>
          <w:sz w:val="24"/>
        </w:rPr>
      </w:pPr>
      <w:r>
        <w:rPr>
          <w:rFonts w:eastAsiaTheme="minorEastAsia"/>
          <w:sz w:val="24"/>
        </w:rPr>
        <w:t>中小企业定义：</w:t>
      </w:r>
    </w:p>
    <w:p w14:paraId="12ABAFCD">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3EBA942">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2C1CE13">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55D31D4B">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1BA2B28">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2A10CFB">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4B9195D">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3A88005">
      <w:pPr>
        <w:pStyle w:val="73"/>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BBCD319">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39E9D14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412317D4">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7EDC9279">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0FFC6644">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23B709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51F9986A">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AF13913">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0D2A03E">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32A4E5D1">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51452D02">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9F08F0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2DE5F38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55CF118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0214A44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518724B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7B0AACE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4655D30">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35B8B11F">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279254F5">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091D009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272D342E">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92C8283">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CD92C5C">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5FFA5655">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48C4FE5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51F7FE3C">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647EB9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7975AA81">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831676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63261E69">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1BEBFB2D">
      <w:pPr>
        <w:numPr>
          <w:ilvl w:val="1"/>
          <w:numId w:val="8"/>
        </w:numPr>
        <w:tabs>
          <w:tab w:val="left" w:pos="1080"/>
        </w:tabs>
        <w:snapToGrid w:val="0"/>
        <w:spacing w:line="360" w:lineRule="auto"/>
        <w:rPr>
          <w:sz w:val="24"/>
        </w:rPr>
      </w:pPr>
      <w:r>
        <w:rPr>
          <w:sz w:val="24"/>
        </w:rPr>
        <w:t>采购需求标准</w:t>
      </w:r>
    </w:p>
    <w:p w14:paraId="480C8727">
      <w:pPr>
        <w:numPr>
          <w:ilvl w:val="2"/>
          <w:numId w:val="8"/>
        </w:numPr>
        <w:snapToGrid w:val="0"/>
        <w:spacing w:line="360" w:lineRule="auto"/>
        <w:rPr>
          <w:sz w:val="24"/>
        </w:rPr>
      </w:pPr>
      <w:r>
        <w:rPr>
          <w:sz w:val="24"/>
        </w:rPr>
        <w:t>商品包装、快递包装政府采购需求标准（试行）</w:t>
      </w:r>
    </w:p>
    <w:p w14:paraId="18AAFCA1">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FAB2EEA">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42ECF794">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2" w:name="_Hlk168431650"/>
      <w:r>
        <w:rPr>
          <w:rFonts w:hint="eastAsia"/>
          <w:sz w:val="24"/>
        </w:rPr>
        <w:t>财政部门会同有关部门制定发布的</w:t>
      </w:r>
      <w:bookmarkEnd w:id="152"/>
      <w:r>
        <w:rPr>
          <w:rFonts w:hint="eastAsia"/>
          <w:sz w:val="24"/>
        </w:rPr>
        <w:t>其他政府采购需求标准，</w:t>
      </w:r>
      <w:r>
        <w:rPr>
          <w:sz w:val="24"/>
        </w:rPr>
        <w:t>本项目如涉及，则具体要求见第四章《采购需求》。</w:t>
      </w:r>
    </w:p>
    <w:p w14:paraId="5BE2219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33C79DE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29223056">
      <w:pPr>
        <w:tabs>
          <w:tab w:val="left" w:pos="1080"/>
        </w:tabs>
        <w:snapToGrid w:val="0"/>
        <w:spacing w:line="360" w:lineRule="auto"/>
        <w:ind w:left="1080"/>
        <w:rPr>
          <w:rFonts w:eastAsiaTheme="minorEastAsia"/>
          <w:sz w:val="28"/>
        </w:rPr>
      </w:pPr>
      <w:bookmarkStart w:id="153" w:name="_1.8_计量单位"/>
      <w:bookmarkEnd w:id="153"/>
    </w:p>
    <w:p w14:paraId="37888864">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6F624104">
      <w:pPr>
        <w:numPr>
          <w:ilvl w:val="0"/>
          <w:numId w:val="8"/>
        </w:numPr>
        <w:tabs>
          <w:tab w:val="left" w:pos="360"/>
        </w:tabs>
        <w:snapToGrid w:val="0"/>
        <w:spacing w:line="360" w:lineRule="auto"/>
        <w:ind w:left="357" w:hanging="357"/>
        <w:outlineLvl w:val="1"/>
        <w:rPr>
          <w:rFonts w:eastAsiaTheme="minorEastAsia"/>
          <w:sz w:val="24"/>
        </w:rPr>
      </w:pPr>
      <w:bookmarkStart w:id="154" w:name="_Toc142311025"/>
      <w:bookmarkStart w:id="155" w:name="_Toc265228361"/>
      <w:bookmarkStart w:id="156" w:name="_Toc150774623"/>
      <w:bookmarkStart w:id="157" w:name="_Toc150509274"/>
      <w:bookmarkStart w:id="158" w:name="_Toc149720816"/>
      <w:bookmarkStart w:id="159" w:name="_Toc226965796"/>
      <w:bookmarkStart w:id="160" w:name="_Toc150774728"/>
      <w:bookmarkStart w:id="161" w:name="_Toc127161437"/>
      <w:bookmarkStart w:id="162" w:name="_Toc127151724"/>
      <w:bookmarkStart w:id="163" w:name="_Toc164608637"/>
      <w:bookmarkStart w:id="164" w:name="_Toc305158865"/>
      <w:bookmarkStart w:id="165" w:name="_Toc151190150"/>
      <w:bookmarkStart w:id="166" w:name="_Toc264969213"/>
      <w:bookmarkStart w:id="167" w:name="_Toc226309767"/>
      <w:bookmarkStart w:id="168" w:name="_Toc127151523"/>
      <w:bookmarkStart w:id="169" w:name="_Toc164229364"/>
      <w:bookmarkStart w:id="170" w:name="_Toc151193837"/>
      <w:bookmarkStart w:id="171" w:name="_Toc151193621"/>
      <w:bookmarkStart w:id="172" w:name="_Toc151193693"/>
      <w:bookmarkStart w:id="173" w:name="_Toc305158791"/>
      <w:bookmarkStart w:id="174" w:name="_Toc226965713"/>
      <w:bookmarkStart w:id="175" w:name="_Toc151193765"/>
      <w:bookmarkStart w:id="176" w:name="_Toc164229218"/>
      <w:bookmarkStart w:id="177" w:name="_Toc151193911"/>
      <w:bookmarkStart w:id="178" w:name="_Toc164351617"/>
      <w:bookmarkStart w:id="179" w:name="_Toc164608792"/>
      <w:bookmarkStart w:id="180" w:name="_Toc226337219"/>
      <w:bookmarkStart w:id="181" w:name="_Toc520356147"/>
      <w:bookmarkStart w:id="182" w:name="_Toc150480761"/>
      <w:bookmarkStart w:id="183" w:name="_Toc195842888"/>
      <w:r>
        <w:rPr>
          <w:rFonts w:eastAsiaTheme="minorEastAsia"/>
          <w:sz w:val="24"/>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Theme="minorEastAsia"/>
          <w:sz w:val="24"/>
        </w:rPr>
        <w:t>成</w:t>
      </w:r>
    </w:p>
    <w:p w14:paraId="3B90E7A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7F8A51F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04DE773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26A0FAB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7399329">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F620753">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093D9B9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10BD441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6DEACA8A">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63EB43B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154082D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06B83718">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383EF0A1">
      <w:pPr>
        <w:tabs>
          <w:tab w:val="left" w:pos="1080"/>
          <w:tab w:val="left" w:pos="1561"/>
        </w:tabs>
        <w:snapToGrid w:val="0"/>
        <w:spacing w:line="360" w:lineRule="auto"/>
        <w:ind w:left="1080"/>
        <w:rPr>
          <w:rFonts w:eastAsiaTheme="minorEastAsia"/>
          <w:sz w:val="28"/>
        </w:rPr>
      </w:pPr>
      <w:bookmarkStart w:id="184" w:name="_Toc516367020"/>
      <w:bookmarkStart w:id="185" w:name="_Toc195842891"/>
      <w:bookmarkStart w:id="186" w:name="_Toc520356150"/>
      <w:bookmarkStart w:id="187" w:name="_Toc151193768"/>
      <w:bookmarkStart w:id="188" w:name="_Toc265228364"/>
      <w:bookmarkStart w:id="189" w:name="_Toc127151526"/>
      <w:bookmarkStart w:id="190" w:name="_Toc264969216"/>
      <w:bookmarkStart w:id="191" w:name="_Toc151193840"/>
      <w:bookmarkStart w:id="192" w:name="_Toc150774626"/>
      <w:bookmarkStart w:id="193" w:name="_Toc226965799"/>
      <w:bookmarkStart w:id="194" w:name="_Toc142311028"/>
      <w:bookmarkStart w:id="195" w:name="_Toc305158868"/>
      <w:bookmarkStart w:id="196" w:name="_Toc226309770"/>
      <w:bookmarkStart w:id="197" w:name="_Toc150480764"/>
      <w:bookmarkStart w:id="198" w:name="_Toc151193696"/>
      <w:bookmarkStart w:id="199" w:name="_Toc150774731"/>
      <w:bookmarkStart w:id="200" w:name="_Toc305158794"/>
      <w:bookmarkStart w:id="201" w:name="_Toc226337222"/>
      <w:bookmarkStart w:id="202" w:name="_Toc151193624"/>
      <w:bookmarkStart w:id="203" w:name="_Toc151190153"/>
      <w:bookmarkStart w:id="204" w:name="_Toc226965716"/>
      <w:bookmarkStart w:id="205" w:name="_Toc150509277"/>
      <w:bookmarkStart w:id="206" w:name="_Toc151193914"/>
    </w:p>
    <w:p w14:paraId="35F57DC0">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4"/>
      <w:r>
        <w:rPr>
          <w:rFonts w:ascii="Times New Roman" w:hAnsi="Times New Roman" w:eastAsiaTheme="minorEastAsia"/>
          <w:sz w:val="28"/>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63C1B73D">
      <w:pPr>
        <w:numPr>
          <w:ilvl w:val="0"/>
          <w:numId w:val="8"/>
        </w:numPr>
        <w:tabs>
          <w:tab w:val="left" w:pos="360"/>
        </w:tabs>
        <w:snapToGrid w:val="0"/>
        <w:spacing w:line="360" w:lineRule="auto"/>
        <w:ind w:left="357" w:hanging="357"/>
        <w:outlineLvl w:val="1"/>
        <w:rPr>
          <w:rFonts w:eastAsiaTheme="minorEastAsia"/>
          <w:sz w:val="24"/>
        </w:rPr>
      </w:pPr>
      <w:bookmarkStart w:id="207" w:name="_Toc151193915"/>
      <w:bookmarkStart w:id="208" w:name="_Toc164229368"/>
      <w:bookmarkStart w:id="209" w:name="_Toc164351621"/>
      <w:bookmarkStart w:id="210" w:name="_Toc164229222"/>
      <w:bookmarkStart w:id="211" w:name="_Toc226337223"/>
      <w:bookmarkStart w:id="212" w:name="_Toc150774627"/>
      <w:bookmarkStart w:id="213" w:name="_Toc151193625"/>
      <w:bookmarkStart w:id="214" w:name="_Toc149720820"/>
      <w:bookmarkStart w:id="215" w:name="_Toc127151527"/>
      <w:bookmarkStart w:id="216" w:name="_Toc226309771"/>
      <w:bookmarkStart w:id="217" w:name="_Toc164608796"/>
      <w:bookmarkStart w:id="218" w:name="_Toc142311029"/>
      <w:bookmarkStart w:id="219" w:name="_Toc265228365"/>
      <w:bookmarkStart w:id="220" w:name="_Toc164608641"/>
      <w:bookmarkStart w:id="221" w:name="_Toc150774732"/>
      <w:bookmarkStart w:id="222" w:name="_Toc151193697"/>
      <w:bookmarkStart w:id="223" w:name="_Toc150480765"/>
      <w:bookmarkStart w:id="224" w:name="_Toc151190154"/>
      <w:bookmarkStart w:id="225" w:name="_Toc195842892"/>
      <w:bookmarkStart w:id="226" w:name="_Toc150509278"/>
      <w:bookmarkStart w:id="227" w:name="_Toc226965800"/>
      <w:bookmarkStart w:id="228" w:name="_Toc516367021"/>
      <w:bookmarkStart w:id="229" w:name="_Toc305158869"/>
      <w:bookmarkStart w:id="230" w:name="_Toc520356151"/>
      <w:bookmarkStart w:id="231" w:name="_Toc226965717"/>
      <w:bookmarkStart w:id="232" w:name="_Toc264969217"/>
      <w:bookmarkStart w:id="233" w:name="_Toc151193769"/>
      <w:bookmarkStart w:id="234" w:name="_Toc127161441"/>
      <w:bookmarkStart w:id="235" w:name="_Toc305158795"/>
      <w:bookmarkStart w:id="236" w:name="_Toc127151728"/>
      <w:bookmarkStart w:id="237" w:name="_Toc151193841"/>
      <w:r>
        <w:rPr>
          <w:rFonts w:eastAsiaTheme="minorEastAsia"/>
          <w:sz w:val="24"/>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Theme="minorEastAsia"/>
          <w:sz w:val="24"/>
        </w:rPr>
        <w:t>及磋商语言</w:t>
      </w:r>
    </w:p>
    <w:p w14:paraId="58A2A597">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5286641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62904AC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0CBAA9DE">
      <w:pPr>
        <w:numPr>
          <w:ilvl w:val="0"/>
          <w:numId w:val="8"/>
        </w:numPr>
        <w:tabs>
          <w:tab w:val="left" w:pos="360"/>
        </w:tabs>
        <w:snapToGrid w:val="0"/>
        <w:spacing w:line="360" w:lineRule="auto"/>
        <w:ind w:left="357" w:hanging="357"/>
        <w:outlineLvl w:val="1"/>
        <w:rPr>
          <w:rFonts w:eastAsiaTheme="minorEastAsia"/>
          <w:sz w:val="24"/>
        </w:rPr>
      </w:pPr>
      <w:bookmarkStart w:id="238" w:name="_Toc516367022"/>
      <w:bookmarkStart w:id="239" w:name="_Ref467306676"/>
      <w:bookmarkStart w:id="240" w:name="_Ref467306195"/>
      <w:bookmarkStart w:id="241" w:name="_Toc149720821"/>
      <w:bookmarkStart w:id="242" w:name="_Toc150774733"/>
      <w:bookmarkStart w:id="243" w:name="_Toc151193770"/>
      <w:bookmarkStart w:id="244" w:name="_Toc226965801"/>
      <w:bookmarkStart w:id="245" w:name="_Toc142311030"/>
      <w:bookmarkStart w:id="246" w:name="_Toc226309772"/>
      <w:bookmarkStart w:id="247" w:name="_Toc127151528"/>
      <w:bookmarkStart w:id="248" w:name="_Toc127151729"/>
      <w:bookmarkStart w:id="249" w:name="_Toc150509279"/>
      <w:bookmarkStart w:id="250" w:name="_Toc127161442"/>
      <w:bookmarkStart w:id="251" w:name="_Toc164229223"/>
      <w:bookmarkStart w:id="252" w:name="_Toc151193916"/>
      <w:bookmarkStart w:id="253" w:name="_Toc305158870"/>
      <w:bookmarkStart w:id="254" w:name="_Toc150480766"/>
      <w:bookmarkStart w:id="255" w:name="_Toc226965718"/>
      <w:bookmarkStart w:id="256" w:name="_Toc305158796"/>
      <w:bookmarkStart w:id="257" w:name="_Toc195842893"/>
      <w:bookmarkStart w:id="258" w:name="_Toc164608642"/>
      <w:bookmarkStart w:id="259" w:name="_Toc151193626"/>
      <w:bookmarkStart w:id="260" w:name="_Toc151190155"/>
      <w:bookmarkStart w:id="261" w:name="_Toc520356152"/>
      <w:bookmarkStart w:id="262" w:name="_Toc151193842"/>
      <w:bookmarkStart w:id="263" w:name="_Toc164229369"/>
      <w:bookmarkStart w:id="264" w:name="_Toc226337224"/>
      <w:bookmarkStart w:id="265" w:name="_Toc150774628"/>
      <w:bookmarkStart w:id="266" w:name="_Toc164608797"/>
      <w:bookmarkStart w:id="267" w:name="_Toc151193698"/>
      <w:bookmarkStart w:id="268" w:name="_Toc265228366"/>
      <w:bookmarkStart w:id="269" w:name="_Toc264969218"/>
      <w:bookmarkStart w:id="270" w:name="_Toc164351622"/>
      <w:r>
        <w:rPr>
          <w:rFonts w:eastAsiaTheme="minorEastAsia"/>
          <w:sz w:val="24"/>
        </w:rPr>
        <w:t>响应文件</w:t>
      </w:r>
      <w:bookmarkEnd w:id="238"/>
      <w:bookmarkEnd w:id="239"/>
      <w:bookmarkEnd w:id="240"/>
      <w:r>
        <w:rPr>
          <w:rFonts w:eastAsiaTheme="minorEastAsia"/>
          <w:sz w:val="24"/>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236D4D20">
      <w:pPr>
        <w:numPr>
          <w:ilvl w:val="1"/>
          <w:numId w:val="8"/>
        </w:numPr>
        <w:tabs>
          <w:tab w:val="left" w:pos="1080"/>
          <w:tab w:val="left" w:pos="2014"/>
        </w:tabs>
        <w:snapToGrid w:val="0"/>
        <w:spacing w:line="360" w:lineRule="auto"/>
        <w:ind w:left="1077" w:hanging="720"/>
        <w:rPr>
          <w:rFonts w:eastAsiaTheme="minorEastAsia"/>
          <w:sz w:val="24"/>
        </w:rPr>
      </w:pPr>
      <w:bookmarkStart w:id="271"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516744C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52BE4DC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773E7B7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D9BABA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1"/>
    </w:p>
    <w:p w14:paraId="57179366">
      <w:pPr>
        <w:numPr>
          <w:ilvl w:val="0"/>
          <w:numId w:val="8"/>
        </w:numPr>
        <w:tabs>
          <w:tab w:val="left" w:pos="360"/>
        </w:tabs>
        <w:snapToGrid w:val="0"/>
        <w:spacing w:line="360" w:lineRule="auto"/>
        <w:ind w:left="357" w:hanging="357"/>
        <w:outlineLvl w:val="1"/>
        <w:rPr>
          <w:rFonts w:eastAsiaTheme="minorEastAsia"/>
          <w:sz w:val="24"/>
        </w:rPr>
      </w:pPr>
      <w:bookmarkStart w:id="272" w:name="_Toc150774735"/>
      <w:bookmarkStart w:id="273" w:name="_Toc164351624"/>
      <w:bookmarkStart w:id="274" w:name="_Toc195842895"/>
      <w:bookmarkStart w:id="275" w:name="_Toc150480768"/>
      <w:bookmarkStart w:id="276" w:name="_Toc127151731"/>
      <w:bookmarkStart w:id="277" w:name="_Toc150774630"/>
      <w:bookmarkStart w:id="278" w:name="_Toc164608644"/>
      <w:bookmarkStart w:id="279" w:name="_Toc164229371"/>
      <w:bookmarkStart w:id="280" w:name="_Toc151193772"/>
      <w:bookmarkStart w:id="281" w:name="_Toc149720823"/>
      <w:bookmarkStart w:id="282" w:name="_Toc151193844"/>
      <w:bookmarkStart w:id="283" w:name="_Toc127161444"/>
      <w:bookmarkStart w:id="284" w:name="_Toc142311032"/>
      <w:bookmarkStart w:id="285" w:name="_Toc151190157"/>
      <w:bookmarkStart w:id="286" w:name="_Toc151193918"/>
      <w:bookmarkStart w:id="287" w:name="_Toc164229225"/>
      <w:bookmarkStart w:id="288" w:name="_Toc150509281"/>
      <w:bookmarkStart w:id="289" w:name="_Toc151193628"/>
      <w:bookmarkStart w:id="290" w:name="_Toc520356155"/>
      <w:bookmarkStart w:id="291" w:name="_Toc164608799"/>
      <w:bookmarkStart w:id="292" w:name="_Toc127151530"/>
      <w:bookmarkStart w:id="293" w:name="_Toc151193700"/>
      <w:r>
        <w:rPr>
          <w:rFonts w:eastAsiaTheme="minorEastAsia"/>
          <w:sz w:val="24"/>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0694B7C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1D5DF4D6">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9995961">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3214CF6">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5C9D5DD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75B2F7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656E54D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495F964C">
      <w:pPr>
        <w:numPr>
          <w:ilvl w:val="1"/>
          <w:numId w:val="8"/>
        </w:numPr>
        <w:tabs>
          <w:tab w:val="left" w:pos="1080"/>
          <w:tab w:val="left" w:pos="2014"/>
        </w:tabs>
        <w:snapToGrid w:val="0"/>
        <w:spacing w:line="360" w:lineRule="auto"/>
        <w:ind w:left="1077" w:hanging="720"/>
        <w:rPr>
          <w:rFonts w:eastAsiaTheme="minorEastAsia"/>
          <w:sz w:val="24"/>
        </w:rPr>
      </w:pPr>
      <w:bookmarkStart w:id="294" w:name="_Ref467306302"/>
      <w:r>
        <w:rPr>
          <w:rFonts w:eastAsiaTheme="minorEastAsia"/>
          <w:sz w:val="24"/>
        </w:rPr>
        <w:t>供应商应按《供应商须知资料表》中规定的金额及要求交纳磋商保证金</w:t>
      </w:r>
      <w:bookmarkEnd w:id="294"/>
      <w:r>
        <w:rPr>
          <w:rFonts w:eastAsiaTheme="minorEastAsia"/>
          <w:sz w:val="24"/>
        </w:rPr>
        <w:t>。</w:t>
      </w:r>
      <w:r>
        <w:rPr>
          <w:rFonts w:hint="eastAsia" w:eastAsiaTheme="minorEastAsia"/>
          <w:sz w:val="24"/>
        </w:rPr>
        <w:t>供应商自愿超额缴纳磋商保证金的，响应文件不做无效处理。</w:t>
      </w:r>
    </w:p>
    <w:p w14:paraId="05779E5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616B5A9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5"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5"/>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4F8892E2">
      <w:pPr>
        <w:numPr>
          <w:ilvl w:val="1"/>
          <w:numId w:val="8"/>
        </w:numPr>
        <w:tabs>
          <w:tab w:val="left" w:pos="1080"/>
          <w:tab w:val="left" w:pos="2014"/>
        </w:tabs>
        <w:snapToGrid w:val="0"/>
        <w:spacing w:line="360" w:lineRule="auto"/>
        <w:ind w:left="1077" w:hanging="720"/>
        <w:rPr>
          <w:sz w:val="24"/>
        </w:rPr>
      </w:pPr>
      <w:bookmarkStart w:id="296"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6"/>
    <w:p w14:paraId="53F3D9A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5879039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3CE01C1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52ED14E">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602CCA12">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5002C307">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6D3C80C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1BD99508">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84E2E56">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45B3150B">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5CA3D6FA">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75DA76C0">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49DC22F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632B5C4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0EB3408B">
      <w:pPr>
        <w:numPr>
          <w:ilvl w:val="0"/>
          <w:numId w:val="8"/>
        </w:numPr>
        <w:tabs>
          <w:tab w:val="left" w:pos="360"/>
        </w:tabs>
        <w:snapToGrid w:val="0"/>
        <w:spacing w:line="360" w:lineRule="auto"/>
        <w:ind w:left="357" w:hanging="357"/>
        <w:outlineLvl w:val="1"/>
        <w:rPr>
          <w:rFonts w:eastAsiaTheme="minorEastAsia"/>
          <w:sz w:val="24"/>
        </w:rPr>
      </w:pPr>
      <w:bookmarkStart w:id="297" w:name="_Toc127151533"/>
      <w:bookmarkStart w:id="298" w:name="_Toc305158875"/>
      <w:bookmarkStart w:id="299" w:name="_Toc226337229"/>
      <w:bookmarkStart w:id="300" w:name="_Toc127161447"/>
      <w:bookmarkStart w:id="301" w:name="_Toc149720826"/>
      <w:bookmarkStart w:id="302" w:name="_Toc226965806"/>
      <w:bookmarkStart w:id="303" w:name="_Toc127151734"/>
      <w:bookmarkStart w:id="304" w:name="_Toc195842898"/>
      <w:bookmarkStart w:id="305" w:name="_Toc520356158"/>
      <w:bookmarkStart w:id="306" w:name="_Toc150774633"/>
      <w:bookmarkStart w:id="307" w:name="_Toc151193921"/>
      <w:bookmarkStart w:id="308" w:name="_Toc151193775"/>
      <w:bookmarkStart w:id="309" w:name="_Toc142311035"/>
      <w:bookmarkStart w:id="310" w:name="_Toc226965723"/>
      <w:bookmarkStart w:id="311" w:name="_Toc151193631"/>
      <w:bookmarkStart w:id="312" w:name="_Toc164608647"/>
      <w:bookmarkStart w:id="313" w:name="_Toc164351627"/>
      <w:bookmarkStart w:id="314" w:name="_Toc151190160"/>
      <w:bookmarkStart w:id="315" w:name="_Toc164608802"/>
      <w:bookmarkStart w:id="316" w:name="_Toc151193703"/>
      <w:bookmarkStart w:id="317" w:name="_Toc150480771"/>
      <w:bookmarkStart w:id="318" w:name="_Toc151193847"/>
      <w:bookmarkStart w:id="319" w:name="_Toc164229228"/>
      <w:bookmarkStart w:id="320" w:name="_Toc150774738"/>
      <w:bookmarkStart w:id="321" w:name="_Toc305158801"/>
      <w:bookmarkStart w:id="322" w:name="_Toc150509284"/>
      <w:bookmarkStart w:id="323" w:name="_Toc265228371"/>
      <w:bookmarkStart w:id="324" w:name="_Toc226309777"/>
      <w:bookmarkStart w:id="325" w:name="_Toc164229374"/>
      <w:bookmarkStart w:id="326" w:name="_Toc264969223"/>
      <w:r>
        <w:rPr>
          <w:rFonts w:eastAsiaTheme="minorEastAsia"/>
          <w:sz w:val="24"/>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Theme="minorEastAsia"/>
          <w:sz w:val="24"/>
        </w:rPr>
        <w:t>、盖章</w:t>
      </w:r>
    </w:p>
    <w:p w14:paraId="1BD85286">
      <w:pPr>
        <w:numPr>
          <w:ilvl w:val="1"/>
          <w:numId w:val="8"/>
        </w:numPr>
        <w:tabs>
          <w:tab w:val="left" w:pos="1080"/>
        </w:tabs>
        <w:snapToGrid w:val="0"/>
        <w:spacing w:line="360" w:lineRule="auto"/>
        <w:rPr>
          <w:rFonts w:eastAsiaTheme="minorEastAsia"/>
          <w:sz w:val="24"/>
        </w:rPr>
      </w:pPr>
      <w:bookmarkStart w:id="327" w:name="_Toc226337230"/>
      <w:bookmarkStart w:id="328" w:name="_Toc151190161"/>
      <w:bookmarkStart w:id="329" w:name="_Toc520356159"/>
      <w:bookmarkStart w:id="330" w:name="_Toc151193704"/>
      <w:bookmarkStart w:id="331" w:name="_Toc264969224"/>
      <w:bookmarkStart w:id="332" w:name="_Toc265228372"/>
      <w:bookmarkStart w:id="333" w:name="_Toc305158802"/>
      <w:bookmarkStart w:id="334" w:name="_Toc150480772"/>
      <w:bookmarkStart w:id="335" w:name="_Toc142311036"/>
      <w:bookmarkStart w:id="336" w:name="_Toc151193776"/>
      <w:bookmarkStart w:id="337" w:name="_Toc226965807"/>
      <w:bookmarkStart w:id="338" w:name="_Toc127151534"/>
      <w:bookmarkStart w:id="339" w:name="_Toc151193632"/>
      <w:bookmarkStart w:id="340" w:name="_Toc151193922"/>
      <w:bookmarkStart w:id="341" w:name="_Toc226965724"/>
      <w:bookmarkStart w:id="342" w:name="_Toc150774634"/>
      <w:bookmarkStart w:id="343" w:name="_Toc226309778"/>
      <w:bookmarkStart w:id="344" w:name="_Toc150509285"/>
      <w:bookmarkStart w:id="345" w:name="_Toc151193848"/>
      <w:bookmarkStart w:id="346" w:name="_Toc150774739"/>
      <w:bookmarkStart w:id="347" w:name="_Toc195842899"/>
      <w:bookmarkStart w:id="348" w:name="_Toc305158876"/>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9836DA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2319C7B">
      <w:pPr>
        <w:tabs>
          <w:tab w:val="left" w:pos="900"/>
          <w:tab w:val="left" w:pos="1080"/>
        </w:tabs>
        <w:snapToGrid w:val="0"/>
        <w:spacing w:line="360" w:lineRule="auto"/>
        <w:ind w:left="357"/>
        <w:rPr>
          <w:rFonts w:eastAsiaTheme="minorEastAsia"/>
        </w:rPr>
      </w:pPr>
    </w:p>
    <w:p w14:paraId="69518FC6">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43F8DBB7">
      <w:pPr>
        <w:numPr>
          <w:ilvl w:val="0"/>
          <w:numId w:val="8"/>
        </w:numPr>
        <w:tabs>
          <w:tab w:val="left" w:pos="360"/>
        </w:tabs>
        <w:snapToGrid w:val="0"/>
        <w:spacing w:line="360" w:lineRule="auto"/>
        <w:ind w:left="357" w:hanging="357"/>
        <w:outlineLvl w:val="1"/>
        <w:rPr>
          <w:rFonts w:eastAsiaTheme="minorEastAsia"/>
          <w:sz w:val="24"/>
        </w:rPr>
      </w:pPr>
      <w:bookmarkStart w:id="349" w:name="_Toc149720828"/>
      <w:bookmarkStart w:id="350" w:name="_Toc226309779"/>
      <w:bookmarkStart w:id="351" w:name="_Toc150774635"/>
      <w:bookmarkStart w:id="352" w:name="_Toc164229230"/>
      <w:bookmarkStart w:id="353" w:name="_Toc164229376"/>
      <w:bookmarkStart w:id="354" w:name="_Toc127151535"/>
      <w:bookmarkStart w:id="355" w:name="_Toc305158877"/>
      <w:bookmarkStart w:id="356" w:name="_Toc226965808"/>
      <w:bookmarkStart w:id="357" w:name="_Toc150774740"/>
      <w:bookmarkStart w:id="358" w:name="_Toc226965725"/>
      <w:bookmarkStart w:id="359" w:name="_Toc151190162"/>
      <w:bookmarkStart w:id="360" w:name="_Toc142311037"/>
      <w:bookmarkStart w:id="361" w:name="_Toc164608804"/>
      <w:bookmarkStart w:id="362" w:name="_Toc127151736"/>
      <w:bookmarkStart w:id="363" w:name="_Toc520356160"/>
      <w:bookmarkStart w:id="364" w:name="_Toc151193633"/>
      <w:bookmarkStart w:id="365" w:name="_Toc264969225"/>
      <w:bookmarkStart w:id="366" w:name="_Toc164351629"/>
      <w:bookmarkStart w:id="367" w:name="_Toc150480773"/>
      <w:bookmarkStart w:id="368" w:name="_Toc151193849"/>
      <w:bookmarkStart w:id="369" w:name="_Toc151193705"/>
      <w:bookmarkStart w:id="370" w:name="_Toc164608649"/>
      <w:bookmarkStart w:id="371" w:name="_Toc195842900"/>
      <w:bookmarkStart w:id="372" w:name="_Toc151193777"/>
      <w:bookmarkStart w:id="373" w:name="_Toc127161449"/>
      <w:bookmarkStart w:id="374" w:name="_Toc226337231"/>
      <w:bookmarkStart w:id="375" w:name="_Toc265228373"/>
      <w:bookmarkStart w:id="376" w:name="_Toc150509286"/>
      <w:bookmarkStart w:id="377" w:name="_Toc305158803"/>
      <w:bookmarkStart w:id="378" w:name="_Toc151193923"/>
      <w:r>
        <w:rPr>
          <w:rFonts w:eastAsiaTheme="minorEastAsia"/>
          <w:sz w:val="24"/>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Theme="minorEastAsia"/>
          <w:sz w:val="24"/>
        </w:rPr>
        <w:t>提交</w:t>
      </w:r>
    </w:p>
    <w:p w14:paraId="5DC768E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E3642A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6E7AE9B0">
      <w:pPr>
        <w:numPr>
          <w:ilvl w:val="0"/>
          <w:numId w:val="8"/>
        </w:numPr>
        <w:tabs>
          <w:tab w:val="left" w:pos="360"/>
        </w:tabs>
        <w:snapToGrid w:val="0"/>
        <w:spacing w:line="360" w:lineRule="auto"/>
        <w:ind w:left="357" w:hanging="357"/>
        <w:outlineLvl w:val="1"/>
        <w:rPr>
          <w:rFonts w:eastAsiaTheme="minorEastAsia"/>
          <w:sz w:val="24"/>
        </w:rPr>
      </w:pPr>
      <w:bookmarkStart w:id="379" w:name="_Toc226965726"/>
      <w:bookmarkStart w:id="380" w:name="_Toc226965809"/>
      <w:bookmarkStart w:id="381" w:name="_Toc150774636"/>
      <w:bookmarkStart w:id="382" w:name="_Toc164608805"/>
      <w:bookmarkStart w:id="383" w:name="_Toc305158804"/>
      <w:bookmarkStart w:id="384" w:name="_Toc226309780"/>
      <w:bookmarkStart w:id="385" w:name="_Toc149720829"/>
      <w:bookmarkStart w:id="386" w:name="_Toc150509287"/>
      <w:bookmarkStart w:id="387" w:name="_Toc150774741"/>
      <w:bookmarkStart w:id="388" w:name="_Toc151193850"/>
      <w:bookmarkStart w:id="389" w:name="_Toc127161450"/>
      <w:bookmarkStart w:id="390" w:name="_Toc142311038"/>
      <w:bookmarkStart w:id="391" w:name="_Toc520356161"/>
      <w:bookmarkStart w:id="392" w:name="_Toc305158878"/>
      <w:bookmarkStart w:id="393" w:name="_Toc164229377"/>
      <w:bookmarkStart w:id="394" w:name="_Toc264969226"/>
      <w:bookmarkStart w:id="395" w:name="_Toc195842901"/>
      <w:bookmarkStart w:id="396" w:name="_Toc150480774"/>
      <w:bookmarkStart w:id="397" w:name="_Toc164351630"/>
      <w:bookmarkStart w:id="398" w:name="_Toc226337232"/>
      <w:bookmarkStart w:id="399" w:name="_Toc151193924"/>
      <w:bookmarkStart w:id="400" w:name="_Toc127151737"/>
      <w:bookmarkStart w:id="401" w:name="_Toc127151536"/>
      <w:bookmarkStart w:id="402" w:name="_Toc164229231"/>
      <w:bookmarkStart w:id="403" w:name="_Toc151193634"/>
      <w:bookmarkStart w:id="404" w:name="_Toc164608650"/>
      <w:bookmarkStart w:id="405" w:name="_Toc151190163"/>
      <w:bookmarkStart w:id="406" w:name="_Toc151193706"/>
      <w:bookmarkStart w:id="407" w:name="_Toc151193778"/>
      <w:bookmarkStart w:id="408" w:name="_Toc265228374"/>
      <w:r>
        <w:rPr>
          <w:rFonts w:eastAsiaTheme="minorEastAsia"/>
          <w:sz w:val="24"/>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Theme="minorEastAsia"/>
          <w:sz w:val="24"/>
        </w:rPr>
        <w:t>时间</w:t>
      </w:r>
    </w:p>
    <w:p w14:paraId="220E2BD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74AD0F2D">
      <w:pPr>
        <w:numPr>
          <w:ilvl w:val="0"/>
          <w:numId w:val="8"/>
        </w:numPr>
        <w:tabs>
          <w:tab w:val="left" w:pos="360"/>
        </w:tabs>
        <w:snapToGrid w:val="0"/>
        <w:spacing w:line="360" w:lineRule="auto"/>
        <w:ind w:left="357" w:hanging="357"/>
        <w:outlineLvl w:val="1"/>
        <w:rPr>
          <w:rFonts w:eastAsiaTheme="minorEastAsia"/>
          <w:sz w:val="24"/>
        </w:rPr>
      </w:pPr>
      <w:bookmarkStart w:id="409" w:name="_Toc264969227"/>
      <w:bookmarkStart w:id="410" w:name="_Toc164229232"/>
      <w:bookmarkStart w:id="411" w:name="_Toc151193925"/>
      <w:bookmarkStart w:id="412" w:name="_Toc305158805"/>
      <w:bookmarkStart w:id="413" w:name="_Toc520356162"/>
      <w:bookmarkStart w:id="414" w:name="_Toc164608651"/>
      <w:bookmarkStart w:id="415" w:name="_Toc195842902"/>
      <w:bookmarkStart w:id="416" w:name="_Toc127161451"/>
      <w:bookmarkStart w:id="417" w:name="_Toc226337233"/>
      <w:bookmarkStart w:id="418" w:name="_Toc149720830"/>
      <w:bookmarkStart w:id="419" w:name="_Toc151193779"/>
      <w:bookmarkStart w:id="420" w:name="_Toc151190164"/>
      <w:bookmarkStart w:id="421" w:name="_Toc151193707"/>
      <w:bookmarkStart w:id="422" w:name="_Toc151193635"/>
      <w:bookmarkStart w:id="423" w:name="_Toc305158879"/>
      <w:bookmarkStart w:id="424" w:name="_Toc150480775"/>
      <w:bookmarkStart w:id="425" w:name="_Toc164229378"/>
      <w:bookmarkStart w:id="426" w:name="_Toc142311039"/>
      <w:bookmarkStart w:id="427" w:name="_Toc150509288"/>
      <w:bookmarkStart w:id="428" w:name="_Toc127151537"/>
      <w:bookmarkStart w:id="429" w:name="_Toc151193851"/>
      <w:bookmarkStart w:id="430" w:name="_Toc150774637"/>
      <w:bookmarkStart w:id="431" w:name="_Toc150774742"/>
      <w:bookmarkStart w:id="432" w:name="_Toc226309781"/>
      <w:bookmarkStart w:id="433" w:name="_Toc164351631"/>
      <w:bookmarkStart w:id="434" w:name="_Toc265228375"/>
      <w:bookmarkStart w:id="435" w:name="_Toc226965727"/>
      <w:bookmarkStart w:id="436" w:name="_Toc226965810"/>
      <w:bookmarkStart w:id="437" w:name="_Toc127151738"/>
      <w:bookmarkStart w:id="438" w:name="_Toc164608806"/>
      <w:r>
        <w:rPr>
          <w:rFonts w:eastAsiaTheme="minorEastAsia"/>
          <w:sz w:val="24"/>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4B4B395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2838DD9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4D81A7B2">
      <w:pPr>
        <w:tabs>
          <w:tab w:val="left" w:pos="900"/>
          <w:tab w:val="left" w:pos="1080"/>
          <w:tab w:val="left" w:pos="1589"/>
        </w:tabs>
        <w:snapToGrid w:val="0"/>
        <w:spacing w:line="360" w:lineRule="auto"/>
        <w:ind w:left="357"/>
        <w:rPr>
          <w:rFonts w:eastAsiaTheme="minorEastAsia"/>
          <w:sz w:val="24"/>
        </w:rPr>
      </w:pPr>
    </w:p>
    <w:p w14:paraId="71DAE882">
      <w:pPr>
        <w:pStyle w:val="4"/>
        <w:spacing w:before="0" w:line="360" w:lineRule="auto"/>
        <w:rPr>
          <w:rFonts w:ascii="Times New Roman" w:hAnsi="Times New Roman" w:eastAsiaTheme="minorEastAsia"/>
          <w:sz w:val="28"/>
        </w:rPr>
      </w:pPr>
      <w:bookmarkStart w:id="439" w:name="_Toc151193852"/>
      <w:bookmarkStart w:id="440" w:name="_Toc305158806"/>
      <w:bookmarkStart w:id="441" w:name="_Toc142311040"/>
      <w:bookmarkStart w:id="442" w:name="_Toc151193636"/>
      <w:bookmarkStart w:id="443" w:name="_Toc226337234"/>
      <w:bookmarkStart w:id="444" w:name="_Toc195842903"/>
      <w:bookmarkStart w:id="445" w:name="_Toc150480776"/>
      <w:bookmarkStart w:id="446" w:name="_Toc127151538"/>
      <w:bookmarkStart w:id="447" w:name="_Toc150774743"/>
      <w:bookmarkStart w:id="448" w:name="_Toc265228376"/>
      <w:bookmarkStart w:id="449" w:name="_Toc264969228"/>
      <w:bookmarkStart w:id="450" w:name="_Toc151193926"/>
      <w:bookmarkStart w:id="451" w:name="_Toc151193780"/>
      <w:bookmarkStart w:id="452" w:name="_Toc226965728"/>
      <w:bookmarkStart w:id="453" w:name="_Toc520356163"/>
      <w:bookmarkStart w:id="454" w:name="_Toc151193708"/>
      <w:bookmarkStart w:id="455" w:name="_Toc150509289"/>
      <w:bookmarkStart w:id="456" w:name="_Toc150774638"/>
      <w:bookmarkStart w:id="457" w:name="_Toc226309782"/>
      <w:bookmarkStart w:id="458" w:name="_Toc305158880"/>
      <w:bookmarkStart w:id="459" w:name="_Toc226965811"/>
      <w:bookmarkStart w:id="460" w:name="_Toc151190165"/>
      <w:r>
        <w:rPr>
          <w:rFonts w:ascii="Times New Roman" w:hAnsi="Times New Roman" w:eastAsiaTheme="minorEastAsia"/>
          <w:sz w:val="28"/>
        </w:rPr>
        <w:t xml:space="preserve">五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ascii="Times New Roman" w:hAnsi="Times New Roman" w:eastAsiaTheme="minorEastAsia"/>
          <w:sz w:val="28"/>
        </w:rPr>
        <w:t>评审</w:t>
      </w:r>
    </w:p>
    <w:p w14:paraId="26F8C77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5EF9161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2839C3C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78E0AEE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5219CB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02D11024">
      <w:pPr>
        <w:numPr>
          <w:ilvl w:val="1"/>
          <w:numId w:val="8"/>
        </w:numPr>
        <w:tabs>
          <w:tab w:val="left" w:pos="1080"/>
          <w:tab w:val="left" w:pos="2014"/>
        </w:tabs>
        <w:snapToGrid w:val="0"/>
        <w:spacing w:line="360" w:lineRule="auto"/>
        <w:ind w:left="1077" w:hanging="720"/>
        <w:rPr>
          <w:rFonts w:eastAsiaTheme="minorEastAsia"/>
          <w:sz w:val="24"/>
        </w:rPr>
      </w:pPr>
      <w:bookmarkStart w:id="461" w:name="_Toc520356165"/>
      <w:r>
        <w:rPr>
          <w:rFonts w:eastAsiaTheme="minorEastAsia"/>
          <w:sz w:val="24"/>
        </w:rPr>
        <w:t>本项目不公开报价。</w:t>
      </w:r>
    </w:p>
    <w:bookmarkEnd w:id="461"/>
    <w:p w14:paraId="303B97E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5CB53E7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2" w:name="_Toc520356166"/>
    </w:p>
    <w:p w14:paraId="6FF8474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5A30F608">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79A1AA4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4523254E">
      <w:pPr>
        <w:tabs>
          <w:tab w:val="left" w:pos="360"/>
          <w:tab w:val="left" w:pos="1080"/>
        </w:tabs>
        <w:snapToGrid w:val="0"/>
        <w:spacing w:line="360" w:lineRule="auto"/>
        <w:ind w:left="1080"/>
        <w:rPr>
          <w:rFonts w:eastAsiaTheme="minorEastAsia"/>
          <w:sz w:val="24"/>
        </w:rPr>
      </w:pPr>
    </w:p>
    <w:p w14:paraId="7FF8AF25">
      <w:pPr>
        <w:pStyle w:val="4"/>
        <w:spacing w:before="0" w:line="360" w:lineRule="auto"/>
        <w:rPr>
          <w:rFonts w:ascii="Times New Roman" w:hAnsi="Times New Roman" w:eastAsiaTheme="minorEastAsia"/>
          <w:sz w:val="28"/>
        </w:rPr>
      </w:pPr>
      <w:bookmarkStart w:id="464" w:name="_Toc142311047"/>
      <w:bookmarkStart w:id="465" w:name="_Toc226337241"/>
      <w:bookmarkStart w:id="466" w:name="_Toc151193643"/>
      <w:bookmarkStart w:id="467" w:name="_Toc195842910"/>
      <w:bookmarkStart w:id="468" w:name="_Toc305158887"/>
      <w:bookmarkStart w:id="469" w:name="_Toc150480783"/>
      <w:bookmarkStart w:id="470" w:name="_Toc151193933"/>
      <w:bookmarkStart w:id="471" w:name="_Toc127151545"/>
      <w:bookmarkStart w:id="472" w:name="_Toc150774750"/>
      <w:bookmarkStart w:id="473" w:name="_Toc305158813"/>
      <w:bookmarkStart w:id="474" w:name="_Toc151193715"/>
      <w:bookmarkStart w:id="475" w:name="_Toc264969235"/>
      <w:bookmarkStart w:id="476" w:name="_Toc150509296"/>
      <w:bookmarkStart w:id="477" w:name="_Toc151190172"/>
      <w:bookmarkStart w:id="478" w:name="_Toc265228383"/>
      <w:bookmarkStart w:id="479" w:name="_Toc151193787"/>
      <w:bookmarkStart w:id="480" w:name="_Toc226965735"/>
      <w:bookmarkStart w:id="481" w:name="_Toc226965818"/>
      <w:bookmarkStart w:id="482" w:name="_Toc226309789"/>
      <w:bookmarkStart w:id="483" w:name="_Toc151193859"/>
      <w:bookmarkStart w:id="484" w:name="_Toc150774645"/>
      <w:r>
        <w:rPr>
          <w:rFonts w:ascii="Times New Roman" w:hAnsi="Times New Roman" w:eastAsiaTheme="minorEastAsia"/>
          <w:sz w:val="28"/>
        </w:rPr>
        <w:t xml:space="preserve">六   </w:t>
      </w:r>
      <w:bookmarkEnd w:id="463"/>
      <w:r>
        <w:rPr>
          <w:rFonts w:ascii="Times New Roman" w:hAnsi="Times New Roman" w:eastAsiaTheme="minorEastAsia"/>
          <w:sz w:val="28"/>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Theme="minorEastAsia"/>
          <w:sz w:val="28"/>
        </w:rPr>
        <w:t>成交</w:t>
      </w:r>
    </w:p>
    <w:p w14:paraId="4AB3E565">
      <w:pPr>
        <w:numPr>
          <w:ilvl w:val="0"/>
          <w:numId w:val="8"/>
        </w:numPr>
        <w:tabs>
          <w:tab w:val="left" w:pos="360"/>
        </w:tabs>
        <w:snapToGrid w:val="0"/>
        <w:spacing w:line="360" w:lineRule="auto"/>
        <w:ind w:left="357" w:hanging="357"/>
        <w:outlineLvl w:val="1"/>
        <w:rPr>
          <w:rFonts w:eastAsiaTheme="minorEastAsia"/>
          <w:sz w:val="24"/>
        </w:rPr>
      </w:pPr>
      <w:bookmarkStart w:id="485" w:name="_Toc164229388"/>
      <w:bookmarkStart w:id="486" w:name="_Toc142311049"/>
      <w:bookmarkStart w:id="487" w:name="_Toc265228385"/>
      <w:bookmarkStart w:id="488" w:name="_Toc150774752"/>
      <w:bookmarkStart w:id="489" w:name="_Toc164608816"/>
      <w:bookmarkStart w:id="490" w:name="_Toc149720840"/>
      <w:bookmarkStart w:id="491" w:name="_Toc151190174"/>
      <w:bookmarkStart w:id="492" w:name="_Toc151193717"/>
      <w:bookmarkStart w:id="493" w:name="_Toc127161461"/>
      <w:bookmarkStart w:id="494" w:name="_Toc150509298"/>
      <w:bookmarkStart w:id="495" w:name="_Toc264969237"/>
      <w:bookmarkStart w:id="496" w:name="_Toc305158815"/>
      <w:bookmarkStart w:id="497" w:name="_Toc226337243"/>
      <w:bookmarkStart w:id="498" w:name="_Toc164351641"/>
      <w:bookmarkStart w:id="499" w:name="_Toc150774647"/>
      <w:bookmarkStart w:id="500" w:name="_Toc226309791"/>
      <w:bookmarkStart w:id="501" w:name="_Toc305158889"/>
      <w:bookmarkStart w:id="502" w:name="_Toc164608661"/>
      <w:bookmarkStart w:id="503" w:name="_Toc151193789"/>
      <w:bookmarkStart w:id="504" w:name="_Toc195842912"/>
      <w:bookmarkStart w:id="505" w:name="_Toc151193935"/>
      <w:bookmarkStart w:id="506" w:name="_Toc127151547"/>
      <w:bookmarkStart w:id="507" w:name="_Toc127151748"/>
      <w:bookmarkStart w:id="508" w:name="_Toc151193861"/>
      <w:bookmarkStart w:id="509" w:name="_Toc226965737"/>
      <w:bookmarkStart w:id="510" w:name="_Toc151193645"/>
      <w:bookmarkStart w:id="511" w:name="_Toc164229242"/>
      <w:bookmarkStart w:id="512" w:name="_Toc226965820"/>
      <w:bookmarkStart w:id="513" w:name="_Toc150480785"/>
      <w:r>
        <w:rPr>
          <w:rFonts w:eastAsiaTheme="minorEastAsia"/>
          <w:sz w:val="24"/>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263EC3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96F7980">
      <w:pPr>
        <w:numPr>
          <w:ilvl w:val="0"/>
          <w:numId w:val="8"/>
        </w:numPr>
        <w:tabs>
          <w:tab w:val="left" w:pos="360"/>
        </w:tabs>
        <w:snapToGrid w:val="0"/>
        <w:spacing w:line="360" w:lineRule="auto"/>
        <w:ind w:left="357" w:hanging="357"/>
        <w:outlineLvl w:val="1"/>
        <w:rPr>
          <w:rFonts w:eastAsiaTheme="minorEastAsia"/>
          <w:sz w:val="24"/>
        </w:rPr>
      </w:pPr>
      <w:bookmarkStart w:id="514" w:name="_Toc305158891"/>
      <w:bookmarkStart w:id="515" w:name="_Toc305158817"/>
      <w:bookmarkStart w:id="516" w:name="_Toc164229244"/>
      <w:bookmarkStart w:id="517" w:name="_Toc164608663"/>
      <w:bookmarkStart w:id="518" w:name="_Toc264969239"/>
      <w:bookmarkStart w:id="519" w:name="_Toc164229390"/>
      <w:bookmarkStart w:id="520" w:name="_Toc150509300"/>
      <w:bookmarkStart w:id="521" w:name="_Toc151193647"/>
      <w:bookmarkStart w:id="522" w:name="_Toc164608818"/>
      <w:bookmarkStart w:id="523" w:name="_Toc151193719"/>
      <w:bookmarkStart w:id="524" w:name="_Toc151193937"/>
      <w:bookmarkStart w:id="525" w:name="_Toc150774754"/>
      <w:bookmarkStart w:id="526" w:name="_Toc150480787"/>
      <w:bookmarkStart w:id="527" w:name="_Toc127151549"/>
      <w:bookmarkStart w:id="528" w:name="_Toc150774649"/>
      <w:bookmarkStart w:id="529" w:name="_Toc149720842"/>
      <w:bookmarkStart w:id="530" w:name="_Toc151193863"/>
      <w:bookmarkStart w:id="531" w:name="_Toc127151750"/>
      <w:bookmarkStart w:id="532" w:name="_Toc226309793"/>
      <w:bookmarkStart w:id="533" w:name="_Toc226965822"/>
      <w:bookmarkStart w:id="534" w:name="_Toc164351643"/>
      <w:bookmarkStart w:id="535" w:name="_Toc265228387"/>
      <w:bookmarkStart w:id="536" w:name="_Toc127161463"/>
      <w:bookmarkStart w:id="537" w:name="_Toc151190176"/>
      <w:bookmarkStart w:id="538" w:name="_Toc195842914"/>
      <w:bookmarkStart w:id="539" w:name="_Toc226965739"/>
      <w:bookmarkStart w:id="540" w:name="_Toc226337245"/>
      <w:bookmarkStart w:id="541" w:name="_Toc142311051"/>
      <w:bookmarkStart w:id="542" w:name="_Toc151193791"/>
      <w:bookmarkStart w:id="543" w:name="_Ref467307090"/>
      <w:bookmarkStart w:id="544" w:name="_Ref467306425"/>
      <w:bookmarkStart w:id="545" w:name="_Toc520356176"/>
      <w:r>
        <w:rPr>
          <w:rFonts w:eastAsiaTheme="minorEastAsia"/>
          <w:sz w:val="24"/>
        </w:rPr>
        <w:t>成交公告与成交通知书</w:t>
      </w:r>
      <w:bookmarkEnd w:id="514"/>
      <w:bookmarkEnd w:id="515"/>
    </w:p>
    <w:p w14:paraId="37C4332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0510330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2571C9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5068514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6330E03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709C4ABB">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BCE07FB">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28DE58D4">
      <w:pPr>
        <w:numPr>
          <w:ilvl w:val="0"/>
          <w:numId w:val="8"/>
        </w:numPr>
        <w:tabs>
          <w:tab w:val="left" w:pos="360"/>
        </w:tabs>
        <w:snapToGrid w:val="0"/>
        <w:spacing w:line="360" w:lineRule="auto"/>
        <w:ind w:left="357" w:hanging="357"/>
        <w:outlineLvl w:val="1"/>
        <w:rPr>
          <w:rFonts w:eastAsiaTheme="minorEastAsia"/>
          <w:sz w:val="24"/>
        </w:rPr>
      </w:pPr>
      <w:bookmarkStart w:id="546" w:name="_Toc151193864"/>
      <w:bookmarkStart w:id="547" w:name="_Toc142311052"/>
      <w:bookmarkStart w:id="548" w:name="_Toc164608664"/>
      <w:bookmarkStart w:id="549" w:name="_Toc127161464"/>
      <w:bookmarkStart w:id="550" w:name="_Toc226337246"/>
      <w:bookmarkStart w:id="551" w:name="_Toc520356175"/>
      <w:bookmarkStart w:id="552" w:name="_Toc226965823"/>
      <w:bookmarkStart w:id="553" w:name="_Toc164351644"/>
      <w:bookmarkStart w:id="554" w:name="_Toc226309794"/>
      <w:bookmarkStart w:id="555" w:name="_Ref467306377"/>
      <w:bookmarkStart w:id="556" w:name="_Toc164229391"/>
      <w:bookmarkStart w:id="557" w:name="_Toc164229245"/>
      <w:bookmarkStart w:id="558" w:name="_Toc195842915"/>
      <w:bookmarkStart w:id="559" w:name="_Toc264969240"/>
      <w:bookmarkStart w:id="560" w:name="_Toc150509301"/>
      <w:bookmarkStart w:id="561" w:name="_Toc151193720"/>
      <w:bookmarkStart w:id="562" w:name="_Toc151193792"/>
      <w:bookmarkStart w:id="563" w:name="_Toc151193648"/>
      <w:bookmarkStart w:id="564" w:name="_Toc265228388"/>
      <w:bookmarkStart w:id="565" w:name="_Ref467307204"/>
      <w:bookmarkStart w:id="566" w:name="_Toc151190177"/>
      <w:bookmarkStart w:id="567" w:name="_Toc127151550"/>
      <w:bookmarkStart w:id="568" w:name="_Toc150774755"/>
      <w:bookmarkStart w:id="569" w:name="_Toc150774650"/>
      <w:bookmarkStart w:id="570" w:name="_Toc305158892"/>
      <w:bookmarkStart w:id="571" w:name="_Toc226965740"/>
      <w:bookmarkStart w:id="572" w:name="_Toc127151751"/>
      <w:bookmarkStart w:id="573" w:name="_Ref467306978"/>
      <w:bookmarkStart w:id="574" w:name="_Ref467307062"/>
      <w:bookmarkStart w:id="575" w:name="_Toc149720843"/>
      <w:bookmarkStart w:id="576" w:name="_Toc150480788"/>
      <w:bookmarkStart w:id="577" w:name="_Toc305158818"/>
      <w:bookmarkStart w:id="578" w:name="_Toc164608819"/>
      <w:bookmarkStart w:id="579" w:name="_Toc151193938"/>
      <w:r>
        <w:rPr>
          <w:rFonts w:eastAsiaTheme="minorEastAsia"/>
          <w:sz w:val="24"/>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1A14671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2F3627D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A909BB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080621F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4605DB6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3C944925">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3"/>
    <w:bookmarkEnd w:id="544"/>
    <w:bookmarkEnd w:id="545"/>
    <w:p w14:paraId="75C0DC8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2D61204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4CA62B27">
      <w:pPr>
        <w:numPr>
          <w:ilvl w:val="2"/>
          <w:numId w:val="8"/>
        </w:numPr>
        <w:snapToGrid w:val="0"/>
        <w:spacing w:line="360" w:lineRule="auto"/>
        <w:rPr>
          <w:rFonts w:eastAsiaTheme="minorEastAsia"/>
          <w:sz w:val="24"/>
        </w:rPr>
      </w:pPr>
      <w:bookmarkStart w:id="580"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0"/>
    </w:p>
    <w:p w14:paraId="63778CAE">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64099F7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78F96CA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0AE7F24F">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4A44D9F3">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BAEE87C">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6865CA7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3280E1C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638F8A6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1398E57C">
      <w:pPr>
        <w:tabs>
          <w:tab w:val="left" w:pos="360"/>
          <w:tab w:val="left" w:pos="1080"/>
        </w:tabs>
        <w:snapToGrid w:val="0"/>
        <w:spacing w:line="360" w:lineRule="auto"/>
        <w:ind w:left="360"/>
        <w:rPr>
          <w:rFonts w:eastAsiaTheme="minorEastAsia"/>
          <w:sz w:val="24"/>
        </w:rPr>
      </w:pPr>
    </w:p>
    <w:p w14:paraId="3C05835C">
      <w:pPr>
        <w:spacing w:line="360" w:lineRule="auto"/>
        <w:jc w:val="center"/>
        <w:outlineLvl w:val="0"/>
        <w:rPr>
          <w:rFonts w:eastAsiaTheme="minorEastAsia"/>
          <w:b/>
          <w:sz w:val="36"/>
          <w:szCs w:val="36"/>
        </w:rPr>
      </w:pPr>
      <w:bookmarkStart w:id="581" w:name="_Toc142311056"/>
      <w:bookmarkStart w:id="582" w:name="_Toc226965827"/>
      <w:bookmarkStart w:id="583" w:name="_Toc305158822"/>
      <w:bookmarkStart w:id="584" w:name="_Toc265228392"/>
      <w:bookmarkStart w:id="585" w:name="_Toc353873934"/>
      <w:bookmarkStart w:id="586" w:name="_Toc150774759"/>
      <w:bookmarkStart w:id="587" w:name="_Toc150480792"/>
      <w:bookmarkStart w:id="588" w:name="_Toc127151554"/>
      <w:bookmarkStart w:id="589" w:name="_Toc264969244"/>
      <w:bookmarkStart w:id="590" w:name="_Toc353873664"/>
      <w:bookmarkStart w:id="591" w:name="_Toc226337250"/>
      <w:bookmarkStart w:id="592" w:name="_Toc305158896"/>
      <w:bookmarkStart w:id="593" w:name="_Toc353825544"/>
      <w:r>
        <w:rPr>
          <w:rFonts w:eastAsiaTheme="minorEastAsia"/>
          <w:sz w:val="24"/>
        </w:rPr>
        <w:br w:type="page"/>
      </w:r>
      <w:bookmarkStart w:id="594" w:name="_Toc97371943"/>
      <w:r>
        <w:rPr>
          <w:rFonts w:eastAsiaTheme="minorEastAsia"/>
          <w:b/>
          <w:sz w:val="36"/>
          <w:szCs w:val="36"/>
        </w:rPr>
        <w:t xml:space="preserve">第三章   </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eastAsiaTheme="minorEastAsia"/>
          <w:b/>
          <w:sz w:val="36"/>
          <w:szCs w:val="36"/>
        </w:rPr>
        <w:t>评审方法和评审标准</w:t>
      </w:r>
      <w:bookmarkEnd w:id="594"/>
      <w:bookmarkStart w:id="595" w:name="_Toc487900382"/>
    </w:p>
    <w:p w14:paraId="30D7C6E0">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7D8C5A11">
      <w:pPr>
        <w:tabs>
          <w:tab w:val="left" w:pos="1080"/>
        </w:tabs>
        <w:snapToGrid w:val="0"/>
        <w:jc w:val="left"/>
        <w:rPr>
          <w:rFonts w:eastAsiaTheme="minorEastAsia"/>
          <w:b/>
          <w:sz w:val="24"/>
        </w:rPr>
      </w:pPr>
      <w:r>
        <w:rPr>
          <w:rFonts w:eastAsiaTheme="minorEastAsia"/>
          <w:b/>
          <w:sz w:val="24"/>
        </w:rPr>
        <w:tab/>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595"/>
    <w:p w14:paraId="7714FD49">
      <w:pPr>
        <w:numPr>
          <w:ilvl w:val="0"/>
          <w:numId w:val="11"/>
        </w:numPr>
        <w:tabs>
          <w:tab w:val="left" w:pos="360"/>
        </w:tabs>
        <w:snapToGrid w:val="0"/>
        <w:spacing w:line="360" w:lineRule="auto"/>
        <w:outlineLvl w:val="1"/>
        <w:rPr>
          <w:rFonts w:eastAsiaTheme="minorEastAsia"/>
          <w:sz w:val="24"/>
        </w:rPr>
      </w:pPr>
      <w:bookmarkStart w:id="596" w:name="_Toc164351635"/>
      <w:bookmarkStart w:id="597" w:name="_Toc305158883"/>
      <w:bookmarkStart w:id="598" w:name="_Toc226965814"/>
      <w:bookmarkStart w:id="599" w:name="_Toc265228379"/>
      <w:bookmarkStart w:id="600" w:name="_Toc195842906"/>
      <w:bookmarkStart w:id="601" w:name="_Toc151193711"/>
      <w:bookmarkStart w:id="602" w:name="_Toc149720834"/>
      <w:bookmarkStart w:id="603" w:name="_Toc150480779"/>
      <w:bookmarkStart w:id="604" w:name="_Toc264969231"/>
      <w:bookmarkStart w:id="605" w:name="_Toc127151742"/>
      <w:bookmarkStart w:id="606" w:name="_Toc226965731"/>
      <w:bookmarkStart w:id="607" w:name="_Toc151190168"/>
      <w:bookmarkStart w:id="608" w:name="_Toc151193783"/>
      <w:bookmarkStart w:id="609" w:name="_Toc151193855"/>
      <w:bookmarkStart w:id="610" w:name="_Toc305158809"/>
      <w:bookmarkStart w:id="611" w:name="_Toc164229236"/>
      <w:bookmarkStart w:id="612" w:name="_Toc164608655"/>
      <w:bookmarkStart w:id="613" w:name="_Toc150774641"/>
      <w:bookmarkStart w:id="614" w:name="_Toc150774746"/>
      <w:bookmarkStart w:id="615" w:name="_Toc164608810"/>
      <w:bookmarkStart w:id="616" w:name="_Toc226309785"/>
      <w:bookmarkStart w:id="617" w:name="_Toc127161455"/>
      <w:bookmarkStart w:id="618" w:name="_Toc142311043"/>
      <w:bookmarkStart w:id="619" w:name="_Toc226337237"/>
      <w:bookmarkStart w:id="620" w:name="_Toc150509292"/>
      <w:bookmarkStart w:id="621" w:name="_Toc164229382"/>
      <w:bookmarkStart w:id="622" w:name="_Toc151193929"/>
      <w:bookmarkStart w:id="623" w:name="_Toc127151541"/>
      <w:bookmarkStart w:id="624" w:name="_Toc151193639"/>
      <w:bookmarkStart w:id="625" w:name="_Toc353873941"/>
      <w:bookmarkStart w:id="626" w:name="_Toc353825551"/>
      <w:bookmarkStart w:id="627" w:name="_Toc150774760"/>
      <w:bookmarkStart w:id="628" w:name="_Toc265228393"/>
      <w:bookmarkStart w:id="629" w:name="_Toc353873935"/>
      <w:bookmarkStart w:id="630" w:name="_Toc305158823"/>
      <w:bookmarkStart w:id="631" w:name="_Toc353825545"/>
      <w:bookmarkStart w:id="632" w:name="_Toc226965828"/>
      <w:bookmarkStart w:id="633" w:name="_Toc305158897"/>
      <w:bookmarkStart w:id="634" w:name="_Toc264969245"/>
      <w:bookmarkStart w:id="635" w:name="_Toc353873665"/>
      <w:bookmarkStart w:id="636" w:name="_Toc195842920"/>
      <w:bookmarkStart w:id="637" w:name="_Toc127151555"/>
      <w:bookmarkStart w:id="638" w:name="_Toc142311057"/>
      <w:bookmarkStart w:id="639" w:name="_Toc226337251"/>
      <w:bookmarkStart w:id="640" w:name="_Toc150480793"/>
      <w:r>
        <w:rPr>
          <w:rFonts w:eastAsiaTheme="minorEastAsia"/>
          <w:sz w:val="24"/>
        </w:rPr>
        <w:t>响应文件的</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eastAsiaTheme="minorEastAsia"/>
          <w:sz w:val="24"/>
        </w:rPr>
        <w:t>资格审查和符合性审查</w:t>
      </w:r>
    </w:p>
    <w:p w14:paraId="1D65CE45">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17F1B38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7431037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460F4D56">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6"/>
        <w:gridCol w:w="1699"/>
        <w:gridCol w:w="4674"/>
        <w:gridCol w:w="1863"/>
      </w:tblGrid>
      <w:tr w14:paraId="63B4B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772C88C">
            <w:pPr>
              <w:tabs>
                <w:tab w:val="left" w:pos="1080"/>
              </w:tabs>
              <w:snapToGrid w:val="0"/>
              <w:jc w:val="center"/>
              <w:rPr>
                <w:rFonts w:eastAsiaTheme="minorEastAsia"/>
                <w:b/>
                <w:sz w:val="24"/>
              </w:rPr>
            </w:pPr>
            <w:bookmarkStart w:id="641" w:name="_Hlt487972895"/>
            <w:bookmarkEnd w:id="641"/>
            <w:r>
              <w:rPr>
                <w:rFonts w:eastAsiaTheme="minorEastAsia"/>
                <w:b/>
                <w:sz w:val="24"/>
              </w:rPr>
              <w:t>序号</w:t>
            </w:r>
          </w:p>
        </w:tc>
        <w:tc>
          <w:tcPr>
            <w:tcW w:w="938" w:type="pct"/>
            <w:vAlign w:val="center"/>
          </w:tcPr>
          <w:p w14:paraId="3912761C">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5BBF0903">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44EC03D0">
            <w:pPr>
              <w:tabs>
                <w:tab w:val="left" w:pos="1080"/>
              </w:tabs>
              <w:snapToGrid w:val="0"/>
              <w:jc w:val="center"/>
              <w:rPr>
                <w:rFonts w:eastAsiaTheme="minorEastAsia"/>
                <w:b/>
                <w:sz w:val="24"/>
              </w:rPr>
            </w:pPr>
            <w:r>
              <w:rPr>
                <w:rFonts w:eastAsiaTheme="minorEastAsia"/>
                <w:b/>
                <w:sz w:val="24"/>
              </w:rPr>
              <w:t>格式要求</w:t>
            </w:r>
          </w:p>
        </w:tc>
      </w:tr>
      <w:tr w14:paraId="3A8BC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7AB0B3">
            <w:pPr>
              <w:tabs>
                <w:tab w:val="left" w:pos="1080"/>
              </w:tabs>
              <w:snapToGrid w:val="0"/>
              <w:jc w:val="center"/>
              <w:rPr>
                <w:rFonts w:eastAsiaTheme="minorEastAsia"/>
                <w:sz w:val="24"/>
              </w:rPr>
            </w:pPr>
            <w:r>
              <w:rPr>
                <w:rFonts w:eastAsiaTheme="minorEastAsia"/>
                <w:sz w:val="24"/>
              </w:rPr>
              <w:t>1</w:t>
            </w:r>
          </w:p>
        </w:tc>
        <w:tc>
          <w:tcPr>
            <w:tcW w:w="938" w:type="pct"/>
            <w:vAlign w:val="center"/>
          </w:tcPr>
          <w:p w14:paraId="213DF573">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4A6FC122">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09E15F70">
            <w:pPr>
              <w:tabs>
                <w:tab w:val="left" w:pos="1080"/>
              </w:tabs>
              <w:snapToGrid w:val="0"/>
              <w:jc w:val="left"/>
              <w:rPr>
                <w:rFonts w:eastAsiaTheme="minorEastAsia"/>
                <w:sz w:val="24"/>
              </w:rPr>
            </w:pPr>
          </w:p>
        </w:tc>
      </w:tr>
      <w:tr w14:paraId="0A633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E4B5278">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6E289C97">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4C3DBD2E">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2FAB012E">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44C9DF27">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799F4C35">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33E42E90">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374A4E60">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14:paraId="31BCE823">
            <w:pPr>
              <w:tabs>
                <w:tab w:val="left" w:pos="1080"/>
              </w:tabs>
              <w:snapToGrid w:val="0"/>
              <w:jc w:val="left"/>
              <w:rPr>
                <w:rFonts w:eastAsiaTheme="minorEastAsia"/>
                <w:sz w:val="24"/>
              </w:rPr>
            </w:pPr>
            <w:r>
              <w:rPr>
                <w:rFonts w:eastAsiaTheme="minorEastAsia"/>
                <w:sz w:val="24"/>
              </w:rPr>
              <w:t>提供证明文件的电子件或电子证照</w:t>
            </w:r>
          </w:p>
        </w:tc>
      </w:tr>
      <w:tr w14:paraId="50D87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39D73B">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1605964A">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7893C9A5">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676BD0BC">
            <w:pPr>
              <w:tabs>
                <w:tab w:val="left" w:pos="1080"/>
              </w:tabs>
              <w:snapToGrid w:val="0"/>
              <w:jc w:val="left"/>
              <w:rPr>
                <w:rFonts w:eastAsiaTheme="minorEastAsia"/>
                <w:sz w:val="24"/>
              </w:rPr>
            </w:pPr>
            <w:r>
              <w:rPr>
                <w:rFonts w:eastAsiaTheme="minorEastAsia"/>
                <w:sz w:val="24"/>
              </w:rPr>
              <w:t>格式见《响应文件格式》</w:t>
            </w:r>
          </w:p>
        </w:tc>
      </w:tr>
      <w:tr w14:paraId="154B4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9103D5">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6AC1390C">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5FF85F8B">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419B3FC6">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、资格审查阶段采购人的实际查询时间；</w:t>
            </w:r>
          </w:p>
          <w:p w14:paraId="589AEB8F">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25AFF84D">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26E66D69">
            <w:pPr>
              <w:tabs>
                <w:tab w:val="left" w:pos="1080"/>
              </w:tabs>
              <w:snapToGrid w:val="0"/>
              <w:rPr>
                <w:rFonts w:eastAsiaTheme="minorEastAsia"/>
                <w:sz w:val="24"/>
              </w:rPr>
            </w:pPr>
            <w:r>
              <w:rPr>
                <w:rFonts w:eastAsiaTheme="minorEastAsia"/>
                <w:sz w:val="24"/>
              </w:rPr>
              <w:t>无须供应商提供，由采购人查询。</w:t>
            </w:r>
          </w:p>
        </w:tc>
      </w:tr>
      <w:tr w14:paraId="62512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5" w:type="pct"/>
            <w:vAlign w:val="center"/>
          </w:tcPr>
          <w:p w14:paraId="2AB904F4">
            <w:pPr>
              <w:tabs>
                <w:tab w:val="left" w:pos="1080"/>
              </w:tabs>
              <w:snapToGrid w:val="0"/>
              <w:jc w:val="center"/>
              <w:rPr>
                <w:rFonts w:eastAsiaTheme="minorEastAsia"/>
                <w:sz w:val="24"/>
              </w:rPr>
            </w:pPr>
            <w:r>
              <w:rPr>
                <w:sz w:val="24"/>
              </w:rPr>
              <w:t>1-4</w:t>
            </w:r>
          </w:p>
        </w:tc>
        <w:tc>
          <w:tcPr>
            <w:tcW w:w="938" w:type="pct"/>
            <w:vAlign w:val="center"/>
          </w:tcPr>
          <w:p w14:paraId="7A9E26F5">
            <w:pPr>
              <w:tabs>
                <w:tab w:val="left" w:pos="1080"/>
              </w:tabs>
              <w:snapToGrid w:val="0"/>
              <w:rPr>
                <w:rFonts w:eastAsiaTheme="minorEastAsia"/>
                <w:sz w:val="24"/>
              </w:rPr>
            </w:pPr>
            <w:r>
              <w:rPr>
                <w:sz w:val="24"/>
              </w:rPr>
              <w:t>法律、行政法规规定的其他条件</w:t>
            </w:r>
          </w:p>
        </w:tc>
        <w:tc>
          <w:tcPr>
            <w:tcW w:w="2579" w:type="pct"/>
            <w:vAlign w:val="center"/>
          </w:tcPr>
          <w:p w14:paraId="1684C8F8">
            <w:pPr>
              <w:tabs>
                <w:tab w:val="left" w:pos="1080"/>
              </w:tabs>
              <w:snapToGrid w:val="0"/>
              <w:rPr>
                <w:rFonts w:eastAsiaTheme="minorEastAsia"/>
                <w:sz w:val="24"/>
              </w:rPr>
            </w:pPr>
            <w:r>
              <w:rPr>
                <w:sz w:val="24"/>
              </w:rPr>
              <w:t>法律、行政法规规定的其他条件</w:t>
            </w:r>
          </w:p>
        </w:tc>
        <w:tc>
          <w:tcPr>
            <w:tcW w:w="1028" w:type="pct"/>
            <w:vAlign w:val="center"/>
          </w:tcPr>
          <w:p w14:paraId="73603A20">
            <w:pPr>
              <w:tabs>
                <w:tab w:val="left" w:pos="1080"/>
              </w:tabs>
              <w:snapToGrid w:val="0"/>
              <w:jc w:val="center"/>
              <w:rPr>
                <w:rFonts w:eastAsiaTheme="minorEastAsia"/>
                <w:sz w:val="24"/>
              </w:rPr>
            </w:pPr>
            <w:r>
              <w:rPr>
                <w:sz w:val="24"/>
              </w:rPr>
              <w:t>/</w:t>
            </w:r>
          </w:p>
        </w:tc>
      </w:tr>
      <w:tr w14:paraId="2589D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8C21897">
            <w:pPr>
              <w:tabs>
                <w:tab w:val="left" w:pos="1080"/>
              </w:tabs>
              <w:snapToGrid w:val="0"/>
              <w:jc w:val="center"/>
              <w:rPr>
                <w:rFonts w:eastAsiaTheme="minorEastAsia"/>
                <w:sz w:val="24"/>
              </w:rPr>
            </w:pPr>
            <w:r>
              <w:rPr>
                <w:rFonts w:eastAsiaTheme="minorEastAsia"/>
                <w:sz w:val="24"/>
              </w:rPr>
              <w:t>2</w:t>
            </w:r>
          </w:p>
        </w:tc>
        <w:tc>
          <w:tcPr>
            <w:tcW w:w="938" w:type="pct"/>
            <w:vAlign w:val="center"/>
          </w:tcPr>
          <w:p w14:paraId="4DF8328D">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6060CF94">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5C576BAF">
            <w:pPr>
              <w:tabs>
                <w:tab w:val="left" w:pos="1080"/>
              </w:tabs>
              <w:snapToGrid w:val="0"/>
              <w:jc w:val="left"/>
              <w:rPr>
                <w:rFonts w:eastAsiaTheme="minorEastAsia"/>
                <w:sz w:val="24"/>
              </w:rPr>
            </w:pPr>
          </w:p>
        </w:tc>
      </w:tr>
      <w:tr w14:paraId="622E8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2DD5888">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70ABF7BC">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135F60D9">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0A010AE2">
            <w:pPr>
              <w:tabs>
                <w:tab w:val="left" w:pos="1080"/>
              </w:tabs>
              <w:snapToGrid w:val="0"/>
              <w:jc w:val="left"/>
              <w:rPr>
                <w:rFonts w:eastAsiaTheme="minorEastAsia"/>
                <w:sz w:val="24"/>
              </w:rPr>
            </w:pPr>
          </w:p>
        </w:tc>
      </w:tr>
      <w:tr w14:paraId="0E051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E3C21F">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1FAF13B6">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1908C023">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5B815470">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339EA663">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6C3F12AC">
            <w:pPr>
              <w:tabs>
                <w:tab w:val="left" w:pos="1080"/>
              </w:tabs>
              <w:snapToGrid w:val="0"/>
              <w:jc w:val="left"/>
              <w:rPr>
                <w:rFonts w:eastAsiaTheme="minorEastAsia"/>
                <w:sz w:val="24"/>
              </w:rPr>
            </w:pPr>
            <w:r>
              <w:rPr>
                <w:rFonts w:eastAsiaTheme="minorEastAsia"/>
                <w:sz w:val="24"/>
              </w:rPr>
              <w:t>格式见《响应文件格式》</w:t>
            </w:r>
          </w:p>
        </w:tc>
      </w:tr>
      <w:tr w14:paraId="07A2B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C16B096">
            <w:pPr>
              <w:tabs>
                <w:tab w:val="left" w:pos="1080"/>
              </w:tabs>
              <w:snapToGrid w:val="0"/>
              <w:jc w:val="center"/>
              <w:rPr>
                <w:rFonts w:eastAsiaTheme="minorEastAsia"/>
                <w:sz w:val="24"/>
              </w:rPr>
            </w:pPr>
            <w:r>
              <w:rPr>
                <w:rFonts w:eastAsiaTheme="minorEastAsia"/>
                <w:sz w:val="24"/>
              </w:rPr>
              <w:t>2-1-2</w:t>
            </w:r>
          </w:p>
        </w:tc>
        <w:tc>
          <w:tcPr>
            <w:tcW w:w="938" w:type="pct"/>
            <w:vAlign w:val="center"/>
          </w:tcPr>
          <w:p w14:paraId="14A91EAF">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4DF07A73">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1FF6E157">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33086EFA">
            <w:pPr>
              <w:tabs>
                <w:tab w:val="left" w:pos="1080"/>
              </w:tabs>
              <w:snapToGrid w:val="0"/>
              <w:jc w:val="left"/>
              <w:rPr>
                <w:rFonts w:eastAsiaTheme="minorEastAsia"/>
                <w:sz w:val="24"/>
              </w:rPr>
            </w:pPr>
            <w:r>
              <w:rPr>
                <w:rFonts w:eastAsiaTheme="minorEastAsia"/>
                <w:sz w:val="24"/>
              </w:rPr>
              <w:t>格式见《响应文件格式》</w:t>
            </w:r>
          </w:p>
        </w:tc>
      </w:tr>
      <w:tr w14:paraId="10A84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1162B95">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39353DA1">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17F71A49">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0A0739AA">
            <w:pPr>
              <w:tabs>
                <w:tab w:val="left" w:pos="1080"/>
              </w:tabs>
              <w:snapToGrid w:val="0"/>
              <w:jc w:val="left"/>
              <w:rPr>
                <w:rFonts w:eastAsiaTheme="minorEastAsia"/>
                <w:sz w:val="24"/>
              </w:rPr>
            </w:pPr>
            <w:r>
              <w:rPr>
                <w:rFonts w:eastAsiaTheme="minorEastAsia"/>
                <w:sz w:val="24"/>
              </w:rPr>
              <w:t>提供证明文件的电子件或电子证照</w:t>
            </w:r>
          </w:p>
        </w:tc>
      </w:tr>
      <w:tr w14:paraId="27789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9844FB">
            <w:pPr>
              <w:tabs>
                <w:tab w:val="left" w:pos="1080"/>
              </w:tabs>
              <w:snapToGrid w:val="0"/>
              <w:jc w:val="center"/>
              <w:rPr>
                <w:rFonts w:eastAsiaTheme="minorEastAsia"/>
                <w:sz w:val="24"/>
              </w:rPr>
            </w:pPr>
            <w:r>
              <w:rPr>
                <w:rFonts w:eastAsiaTheme="minorEastAsia"/>
                <w:sz w:val="24"/>
              </w:rPr>
              <w:t>3</w:t>
            </w:r>
          </w:p>
        </w:tc>
        <w:tc>
          <w:tcPr>
            <w:tcW w:w="938" w:type="pct"/>
            <w:vAlign w:val="center"/>
          </w:tcPr>
          <w:p w14:paraId="0849884D">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2B0B7FA6">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0D02E2F5">
            <w:pPr>
              <w:tabs>
                <w:tab w:val="left" w:pos="1080"/>
              </w:tabs>
              <w:snapToGrid w:val="0"/>
              <w:jc w:val="left"/>
              <w:rPr>
                <w:rFonts w:eastAsiaTheme="minorEastAsia"/>
                <w:sz w:val="24"/>
              </w:rPr>
            </w:pPr>
          </w:p>
        </w:tc>
      </w:tr>
      <w:tr w14:paraId="72AF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D19F60">
            <w:pPr>
              <w:tabs>
                <w:tab w:val="left" w:pos="1080"/>
              </w:tabs>
              <w:snapToGrid w:val="0"/>
              <w:jc w:val="center"/>
              <w:rPr>
                <w:rFonts w:eastAsiaTheme="minorEastAsia"/>
                <w:sz w:val="24"/>
              </w:rPr>
            </w:pPr>
            <w:r>
              <w:rPr>
                <w:rFonts w:eastAsiaTheme="minorEastAsia"/>
                <w:sz w:val="24"/>
              </w:rPr>
              <w:t>3-1</w:t>
            </w:r>
          </w:p>
        </w:tc>
        <w:tc>
          <w:tcPr>
            <w:tcW w:w="938" w:type="pct"/>
            <w:vAlign w:val="center"/>
          </w:tcPr>
          <w:p w14:paraId="2E35EC4C">
            <w:pPr>
              <w:tabs>
                <w:tab w:val="left" w:pos="1080"/>
              </w:tabs>
              <w:snapToGrid w:val="0"/>
              <w:rPr>
                <w:rFonts w:eastAsiaTheme="minorEastAsia"/>
                <w:sz w:val="24"/>
              </w:rPr>
            </w:pPr>
            <w:r>
              <w:rPr>
                <w:sz w:val="24"/>
              </w:rPr>
              <w:t>本项目对于联合体的要求</w:t>
            </w:r>
          </w:p>
        </w:tc>
        <w:tc>
          <w:tcPr>
            <w:tcW w:w="2579" w:type="pct"/>
            <w:vAlign w:val="center"/>
          </w:tcPr>
          <w:p w14:paraId="6A5C9E55">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07A3D79A">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0419EAD1">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307E640C">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3AF3DA8A">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16F5D3FB">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2822A692">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14:paraId="066BD6FA">
            <w:pPr>
              <w:tabs>
                <w:tab w:val="left" w:pos="1080"/>
              </w:tabs>
              <w:snapToGrid w:val="0"/>
              <w:rPr>
                <w:rFonts w:eastAsiaTheme="minorEastAsia"/>
                <w:sz w:val="24"/>
              </w:rPr>
            </w:pPr>
            <w:r>
              <w:rPr>
                <w:rFonts w:eastAsiaTheme="minorEastAsia"/>
                <w:sz w:val="24"/>
              </w:rPr>
              <w:t>提供《联合协议》原件的电子件</w:t>
            </w:r>
          </w:p>
          <w:p w14:paraId="1F1C949F">
            <w:pPr>
              <w:tabs>
                <w:tab w:val="left" w:pos="1080"/>
              </w:tabs>
              <w:snapToGrid w:val="0"/>
              <w:rPr>
                <w:rFonts w:eastAsiaTheme="minorEastAsia"/>
                <w:sz w:val="24"/>
              </w:rPr>
            </w:pPr>
            <w:r>
              <w:rPr>
                <w:rFonts w:eastAsiaTheme="minorEastAsia"/>
                <w:sz w:val="24"/>
              </w:rPr>
              <w:t>格式见《响应文件格式》</w:t>
            </w:r>
          </w:p>
        </w:tc>
      </w:tr>
      <w:tr w14:paraId="49E5C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3A7739">
            <w:pPr>
              <w:tabs>
                <w:tab w:val="left" w:pos="1080"/>
              </w:tabs>
              <w:snapToGrid w:val="0"/>
              <w:jc w:val="center"/>
              <w:rPr>
                <w:rFonts w:eastAsiaTheme="minorEastAsia"/>
                <w:sz w:val="24"/>
              </w:rPr>
            </w:pPr>
            <w:r>
              <w:rPr>
                <w:sz w:val="24"/>
              </w:rPr>
              <w:t>3-2</w:t>
            </w:r>
          </w:p>
        </w:tc>
        <w:tc>
          <w:tcPr>
            <w:tcW w:w="938" w:type="pct"/>
            <w:vAlign w:val="center"/>
          </w:tcPr>
          <w:p w14:paraId="57F7AC38">
            <w:pPr>
              <w:tabs>
                <w:tab w:val="left" w:pos="1080"/>
              </w:tabs>
              <w:snapToGrid w:val="0"/>
              <w:rPr>
                <w:sz w:val="24"/>
              </w:rPr>
            </w:pPr>
            <w:r>
              <w:rPr>
                <w:sz w:val="24"/>
              </w:rPr>
              <w:t>政府购买服务承接主体的要求</w:t>
            </w:r>
          </w:p>
        </w:tc>
        <w:tc>
          <w:tcPr>
            <w:tcW w:w="2579" w:type="pct"/>
            <w:vAlign w:val="center"/>
          </w:tcPr>
          <w:p w14:paraId="06288617">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25E5F7EB">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490BB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A4E025">
            <w:pPr>
              <w:tabs>
                <w:tab w:val="left" w:pos="1080"/>
              </w:tabs>
              <w:snapToGrid w:val="0"/>
              <w:jc w:val="center"/>
              <w:rPr>
                <w:rFonts w:eastAsiaTheme="minorEastAsia"/>
                <w:sz w:val="24"/>
              </w:rPr>
            </w:pPr>
            <w:r>
              <w:rPr>
                <w:rFonts w:eastAsiaTheme="minorEastAsia"/>
                <w:sz w:val="24"/>
              </w:rPr>
              <w:t>3-3</w:t>
            </w:r>
          </w:p>
        </w:tc>
        <w:tc>
          <w:tcPr>
            <w:tcW w:w="938" w:type="pct"/>
            <w:vAlign w:val="center"/>
          </w:tcPr>
          <w:p w14:paraId="5718A567">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30BC147A">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301A9F38">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282611F1">
            <w:pPr>
              <w:tabs>
                <w:tab w:val="left" w:pos="1080"/>
              </w:tabs>
              <w:snapToGrid w:val="0"/>
              <w:rPr>
                <w:rFonts w:eastAsiaTheme="minorEastAsia"/>
                <w:sz w:val="24"/>
              </w:rPr>
            </w:pPr>
            <w:r>
              <w:rPr>
                <w:rFonts w:eastAsiaTheme="minorEastAsia"/>
                <w:sz w:val="24"/>
              </w:rPr>
              <w:t>提供证明文件的电子件或电子证照</w:t>
            </w:r>
          </w:p>
        </w:tc>
      </w:tr>
      <w:tr w14:paraId="635C7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445BE7D">
            <w:pPr>
              <w:tabs>
                <w:tab w:val="left" w:pos="1080"/>
              </w:tabs>
              <w:snapToGrid w:val="0"/>
              <w:jc w:val="center"/>
              <w:rPr>
                <w:rFonts w:eastAsiaTheme="minorEastAsia"/>
                <w:sz w:val="24"/>
              </w:rPr>
            </w:pPr>
            <w:r>
              <w:rPr>
                <w:rFonts w:eastAsiaTheme="minorEastAsia"/>
                <w:sz w:val="24"/>
              </w:rPr>
              <w:t>4</w:t>
            </w:r>
          </w:p>
        </w:tc>
        <w:tc>
          <w:tcPr>
            <w:tcW w:w="938" w:type="pct"/>
            <w:vAlign w:val="center"/>
          </w:tcPr>
          <w:p w14:paraId="57FF46F1">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26F62FE4">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14:paraId="20794DD8">
            <w:pPr>
              <w:tabs>
                <w:tab w:val="left" w:pos="1080"/>
              </w:tabs>
              <w:snapToGrid w:val="0"/>
              <w:rPr>
                <w:rFonts w:eastAsiaTheme="minorEastAsia"/>
                <w:sz w:val="24"/>
              </w:rPr>
            </w:pPr>
          </w:p>
        </w:tc>
      </w:tr>
      <w:tr w14:paraId="08654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985E58">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14:paraId="358D99E7">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46A1705A">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327959FE">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14:paraId="3274D812">
            <w:pPr>
              <w:tabs>
                <w:tab w:val="left" w:pos="1080"/>
              </w:tabs>
              <w:snapToGrid w:val="0"/>
              <w:rPr>
                <w:rFonts w:eastAsiaTheme="minorEastAsia"/>
                <w:sz w:val="24"/>
              </w:rPr>
            </w:pPr>
          </w:p>
        </w:tc>
      </w:tr>
    </w:tbl>
    <w:p w14:paraId="371838E1">
      <w:pPr>
        <w:widowControl/>
        <w:jc w:val="left"/>
        <w:rPr>
          <w:rFonts w:eastAsiaTheme="minorEastAsia"/>
          <w:sz w:val="24"/>
        </w:rPr>
      </w:pPr>
    </w:p>
    <w:p w14:paraId="5BC413D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3327A151">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644"/>
        <w:gridCol w:w="4674"/>
        <w:gridCol w:w="1863"/>
      </w:tblGrid>
      <w:tr w14:paraId="608D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5" w:type="dxa"/>
            <w:vAlign w:val="center"/>
          </w:tcPr>
          <w:p w14:paraId="27BDF87D">
            <w:pPr>
              <w:widowControl/>
              <w:jc w:val="center"/>
              <w:rPr>
                <w:b/>
                <w:color w:val="000000"/>
                <w:kern w:val="0"/>
                <w:sz w:val="24"/>
              </w:rPr>
            </w:pPr>
            <w:r>
              <w:rPr>
                <w:b/>
                <w:color w:val="000000"/>
                <w:kern w:val="0"/>
                <w:sz w:val="24"/>
              </w:rPr>
              <w:t>序号</w:t>
            </w:r>
          </w:p>
        </w:tc>
        <w:tc>
          <w:tcPr>
            <w:tcW w:w="1644" w:type="dxa"/>
            <w:vAlign w:val="center"/>
          </w:tcPr>
          <w:p w14:paraId="55BF7327">
            <w:pPr>
              <w:widowControl/>
              <w:jc w:val="center"/>
              <w:rPr>
                <w:b/>
                <w:color w:val="000000"/>
                <w:kern w:val="0"/>
                <w:sz w:val="24"/>
              </w:rPr>
            </w:pPr>
            <w:r>
              <w:rPr>
                <w:b/>
                <w:sz w:val="24"/>
              </w:rPr>
              <w:t>检查</w:t>
            </w:r>
            <w:r>
              <w:rPr>
                <w:b/>
                <w:color w:val="000000"/>
                <w:kern w:val="0"/>
                <w:sz w:val="24"/>
              </w:rPr>
              <w:t>因素</w:t>
            </w:r>
          </w:p>
        </w:tc>
        <w:tc>
          <w:tcPr>
            <w:tcW w:w="4674" w:type="dxa"/>
            <w:vAlign w:val="center"/>
          </w:tcPr>
          <w:p w14:paraId="19E27CD8">
            <w:pPr>
              <w:widowControl/>
              <w:jc w:val="center"/>
              <w:rPr>
                <w:b/>
                <w:color w:val="000000"/>
                <w:kern w:val="0"/>
                <w:sz w:val="24"/>
              </w:rPr>
            </w:pPr>
            <w:r>
              <w:rPr>
                <w:b/>
                <w:sz w:val="24"/>
              </w:rPr>
              <w:t>检查</w:t>
            </w:r>
            <w:r>
              <w:rPr>
                <w:b/>
                <w:color w:val="000000"/>
                <w:kern w:val="0"/>
                <w:sz w:val="24"/>
              </w:rPr>
              <w:t>内容</w:t>
            </w:r>
          </w:p>
        </w:tc>
        <w:tc>
          <w:tcPr>
            <w:tcW w:w="1863" w:type="dxa"/>
            <w:vAlign w:val="center"/>
          </w:tcPr>
          <w:p w14:paraId="69E014C0">
            <w:pPr>
              <w:widowControl/>
              <w:jc w:val="center"/>
              <w:rPr>
                <w:b/>
                <w:color w:val="000000"/>
                <w:kern w:val="0"/>
                <w:sz w:val="24"/>
              </w:rPr>
            </w:pPr>
            <w:r>
              <w:rPr>
                <w:b/>
                <w:color w:val="000000"/>
                <w:kern w:val="0"/>
                <w:sz w:val="24"/>
              </w:rPr>
              <w:t>是否允许澄清、说明或者更正</w:t>
            </w:r>
          </w:p>
        </w:tc>
      </w:tr>
      <w:tr w14:paraId="04A1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7280F101">
            <w:pPr>
              <w:widowControl/>
              <w:jc w:val="center"/>
              <w:rPr>
                <w:color w:val="000000"/>
                <w:kern w:val="0"/>
                <w:sz w:val="24"/>
              </w:rPr>
            </w:pPr>
            <w:r>
              <w:rPr>
                <w:color w:val="000000"/>
                <w:kern w:val="0"/>
                <w:sz w:val="24"/>
              </w:rPr>
              <w:t>1</w:t>
            </w:r>
          </w:p>
        </w:tc>
        <w:tc>
          <w:tcPr>
            <w:tcW w:w="1644" w:type="dxa"/>
            <w:vAlign w:val="center"/>
          </w:tcPr>
          <w:p w14:paraId="65E6AC31">
            <w:pPr>
              <w:widowControl/>
              <w:jc w:val="left"/>
              <w:rPr>
                <w:color w:val="000000"/>
                <w:kern w:val="0"/>
                <w:sz w:val="24"/>
              </w:rPr>
            </w:pPr>
            <w:r>
              <w:rPr>
                <w:color w:val="000000"/>
                <w:kern w:val="0"/>
                <w:sz w:val="24"/>
              </w:rPr>
              <w:t>授权委托书</w:t>
            </w:r>
          </w:p>
        </w:tc>
        <w:tc>
          <w:tcPr>
            <w:tcW w:w="4674" w:type="dxa"/>
            <w:vAlign w:val="center"/>
          </w:tcPr>
          <w:p w14:paraId="0824C523">
            <w:pPr>
              <w:widowControl/>
              <w:jc w:val="left"/>
              <w:rPr>
                <w:color w:val="000000"/>
                <w:kern w:val="0"/>
                <w:sz w:val="24"/>
              </w:rPr>
            </w:pPr>
            <w:r>
              <w:rPr>
                <w:color w:val="000000"/>
                <w:kern w:val="0"/>
                <w:sz w:val="24"/>
              </w:rPr>
              <w:t>按</w:t>
            </w:r>
            <w:r>
              <w:rPr>
                <w:rFonts w:hint="eastAsia"/>
                <w:color w:val="000000"/>
                <w:kern w:val="0"/>
                <w:sz w:val="24"/>
              </w:rPr>
              <w:t>磋商</w:t>
            </w:r>
            <w:r>
              <w:rPr>
                <w:color w:val="000000"/>
                <w:kern w:val="0"/>
                <w:sz w:val="24"/>
              </w:rPr>
              <w:t>文件要求提供授权委托书；</w:t>
            </w:r>
          </w:p>
        </w:tc>
        <w:tc>
          <w:tcPr>
            <w:tcW w:w="1863" w:type="dxa"/>
            <w:vAlign w:val="center"/>
          </w:tcPr>
          <w:p w14:paraId="339F0B4B">
            <w:pPr>
              <w:widowControl/>
              <w:jc w:val="left"/>
              <w:rPr>
                <w:color w:val="000000"/>
                <w:kern w:val="0"/>
                <w:sz w:val="24"/>
              </w:rPr>
            </w:pPr>
            <w:r>
              <w:rPr>
                <w:rFonts w:hint="eastAsia"/>
                <w:color w:val="000000"/>
                <w:kern w:val="0"/>
                <w:sz w:val="24"/>
              </w:rPr>
              <w:t>不允许</w:t>
            </w:r>
          </w:p>
        </w:tc>
      </w:tr>
      <w:tr w14:paraId="735D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76323C05">
            <w:pPr>
              <w:widowControl/>
              <w:jc w:val="center"/>
              <w:rPr>
                <w:color w:val="000000"/>
                <w:kern w:val="0"/>
                <w:sz w:val="24"/>
              </w:rPr>
            </w:pPr>
            <w:r>
              <w:rPr>
                <w:color w:val="000000"/>
                <w:kern w:val="0"/>
                <w:sz w:val="24"/>
              </w:rPr>
              <w:t>2</w:t>
            </w:r>
          </w:p>
        </w:tc>
        <w:tc>
          <w:tcPr>
            <w:tcW w:w="1644" w:type="dxa"/>
            <w:vAlign w:val="center"/>
          </w:tcPr>
          <w:p w14:paraId="2110CA77">
            <w:pPr>
              <w:widowControl/>
              <w:jc w:val="left"/>
              <w:rPr>
                <w:color w:val="000000"/>
                <w:kern w:val="0"/>
                <w:sz w:val="24"/>
              </w:rPr>
            </w:pPr>
            <w:r>
              <w:rPr>
                <w:rFonts w:hint="eastAsia"/>
                <w:color w:val="000000"/>
                <w:kern w:val="0"/>
                <w:sz w:val="24"/>
              </w:rPr>
              <w:t>响应</w:t>
            </w:r>
            <w:r>
              <w:rPr>
                <w:color w:val="000000"/>
                <w:kern w:val="0"/>
                <w:sz w:val="24"/>
              </w:rPr>
              <w:t>完整性</w:t>
            </w:r>
          </w:p>
        </w:tc>
        <w:tc>
          <w:tcPr>
            <w:tcW w:w="4674" w:type="dxa"/>
            <w:vAlign w:val="center"/>
          </w:tcPr>
          <w:p w14:paraId="102182BF">
            <w:pPr>
              <w:widowControl/>
              <w:jc w:val="left"/>
              <w:rPr>
                <w:color w:val="000000"/>
                <w:kern w:val="0"/>
                <w:sz w:val="24"/>
              </w:rPr>
            </w:pPr>
            <w:r>
              <w:rPr>
                <w:sz w:val="24"/>
              </w:rPr>
              <w:t>未将一个采购包中的内容拆分</w:t>
            </w:r>
            <w:r>
              <w:rPr>
                <w:rFonts w:hint="eastAsia"/>
                <w:sz w:val="24"/>
              </w:rPr>
              <w:t>响应</w:t>
            </w:r>
            <w:r>
              <w:rPr>
                <w:sz w:val="24"/>
              </w:rPr>
              <w:t>；</w:t>
            </w:r>
          </w:p>
        </w:tc>
        <w:tc>
          <w:tcPr>
            <w:tcW w:w="1863" w:type="dxa"/>
            <w:vAlign w:val="center"/>
          </w:tcPr>
          <w:p w14:paraId="531B5BFD">
            <w:pPr>
              <w:widowControl/>
              <w:jc w:val="left"/>
              <w:rPr>
                <w:sz w:val="24"/>
              </w:rPr>
            </w:pPr>
            <w:r>
              <w:rPr>
                <w:rFonts w:hint="eastAsia"/>
                <w:color w:val="000000"/>
                <w:kern w:val="0"/>
                <w:sz w:val="24"/>
              </w:rPr>
              <w:t>不允许</w:t>
            </w:r>
          </w:p>
        </w:tc>
      </w:tr>
      <w:tr w14:paraId="250E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47C67E55">
            <w:pPr>
              <w:widowControl/>
              <w:jc w:val="center"/>
              <w:rPr>
                <w:color w:val="000000"/>
                <w:kern w:val="0"/>
                <w:sz w:val="24"/>
              </w:rPr>
            </w:pPr>
            <w:r>
              <w:rPr>
                <w:color w:val="000000"/>
                <w:kern w:val="0"/>
                <w:sz w:val="24"/>
              </w:rPr>
              <w:t>3</w:t>
            </w:r>
          </w:p>
        </w:tc>
        <w:tc>
          <w:tcPr>
            <w:tcW w:w="1644" w:type="dxa"/>
            <w:vAlign w:val="center"/>
          </w:tcPr>
          <w:p w14:paraId="70D892E1">
            <w:pPr>
              <w:widowControl/>
              <w:jc w:val="left"/>
              <w:rPr>
                <w:color w:val="000000"/>
                <w:kern w:val="0"/>
                <w:sz w:val="24"/>
              </w:rPr>
            </w:pPr>
            <w:r>
              <w:rPr>
                <w:rFonts w:hint="eastAsia"/>
                <w:color w:val="000000"/>
                <w:kern w:val="0"/>
                <w:sz w:val="24"/>
              </w:rPr>
              <w:t>响应</w:t>
            </w:r>
            <w:r>
              <w:rPr>
                <w:color w:val="000000"/>
                <w:kern w:val="0"/>
                <w:sz w:val="24"/>
              </w:rPr>
              <w:t>报价</w:t>
            </w:r>
          </w:p>
        </w:tc>
        <w:tc>
          <w:tcPr>
            <w:tcW w:w="4674" w:type="dxa"/>
            <w:vAlign w:val="center"/>
          </w:tcPr>
          <w:p w14:paraId="39BAF1FF">
            <w:pPr>
              <w:widowControl/>
              <w:jc w:val="left"/>
              <w:rPr>
                <w:color w:val="000000"/>
                <w:kern w:val="0"/>
                <w:sz w:val="24"/>
              </w:rPr>
            </w:pPr>
            <w:r>
              <w:rPr>
                <w:rFonts w:hint="eastAsia"/>
                <w:color w:val="000000"/>
                <w:kern w:val="0"/>
                <w:sz w:val="24"/>
              </w:rPr>
              <w:t>首次报价、最后报价等各轮响应</w:t>
            </w:r>
            <w:r>
              <w:rPr>
                <w:color w:val="000000"/>
                <w:kern w:val="0"/>
                <w:sz w:val="24"/>
              </w:rPr>
              <w:t>报价未</w:t>
            </w:r>
            <w:r>
              <w:rPr>
                <w:color w:val="000000"/>
                <w:sz w:val="24"/>
              </w:rPr>
              <w:t>超过</w:t>
            </w:r>
            <w:r>
              <w:rPr>
                <w:rFonts w:hint="eastAsia"/>
                <w:color w:val="000000"/>
                <w:sz w:val="24"/>
              </w:rPr>
              <w:t>磋商</w:t>
            </w:r>
            <w:r>
              <w:rPr>
                <w:color w:val="000000"/>
                <w:sz w:val="24"/>
              </w:rPr>
              <w:t>文件中规定的项目/采购包预算金额或者项目/采购包最高限价</w:t>
            </w:r>
            <w:r>
              <w:rPr>
                <w:color w:val="000000"/>
                <w:kern w:val="0"/>
                <w:sz w:val="24"/>
              </w:rPr>
              <w:t>；</w:t>
            </w:r>
          </w:p>
        </w:tc>
        <w:tc>
          <w:tcPr>
            <w:tcW w:w="1863" w:type="dxa"/>
            <w:vAlign w:val="center"/>
          </w:tcPr>
          <w:p w14:paraId="29693657">
            <w:pPr>
              <w:widowControl/>
              <w:jc w:val="left"/>
              <w:rPr>
                <w:color w:val="000000"/>
                <w:kern w:val="0"/>
                <w:sz w:val="24"/>
              </w:rPr>
            </w:pPr>
            <w:r>
              <w:rPr>
                <w:rFonts w:hint="eastAsia"/>
                <w:color w:val="000000"/>
                <w:kern w:val="0"/>
                <w:sz w:val="24"/>
              </w:rPr>
              <w:t>不允许</w:t>
            </w:r>
          </w:p>
        </w:tc>
      </w:tr>
      <w:tr w14:paraId="7F26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6992A2A2">
            <w:pPr>
              <w:widowControl/>
              <w:jc w:val="center"/>
              <w:rPr>
                <w:color w:val="000000"/>
                <w:kern w:val="0"/>
                <w:sz w:val="24"/>
              </w:rPr>
            </w:pPr>
            <w:r>
              <w:rPr>
                <w:color w:val="000000"/>
                <w:kern w:val="0"/>
                <w:sz w:val="24"/>
              </w:rPr>
              <w:t>4</w:t>
            </w:r>
          </w:p>
        </w:tc>
        <w:tc>
          <w:tcPr>
            <w:tcW w:w="1644" w:type="dxa"/>
            <w:vAlign w:val="center"/>
          </w:tcPr>
          <w:p w14:paraId="4609466C">
            <w:pPr>
              <w:widowControl/>
              <w:jc w:val="left"/>
              <w:rPr>
                <w:color w:val="000000"/>
                <w:kern w:val="0"/>
                <w:sz w:val="24"/>
              </w:rPr>
            </w:pPr>
            <w:r>
              <w:rPr>
                <w:color w:val="000000"/>
                <w:kern w:val="0"/>
                <w:sz w:val="24"/>
              </w:rPr>
              <w:t>报价唯一性</w:t>
            </w:r>
          </w:p>
        </w:tc>
        <w:tc>
          <w:tcPr>
            <w:tcW w:w="4674" w:type="dxa"/>
            <w:vAlign w:val="center"/>
          </w:tcPr>
          <w:p w14:paraId="5880C76D">
            <w:pPr>
              <w:widowControl/>
              <w:jc w:val="left"/>
              <w:rPr>
                <w:color w:val="000000"/>
                <w:kern w:val="0"/>
                <w:sz w:val="24"/>
              </w:rPr>
            </w:pPr>
            <w:r>
              <w:rPr>
                <w:rFonts w:hint="eastAsia"/>
                <w:color w:val="000000"/>
                <w:kern w:val="0"/>
                <w:sz w:val="24"/>
              </w:rPr>
              <w:t>响应</w:t>
            </w:r>
            <w:r>
              <w:rPr>
                <w:color w:val="000000"/>
                <w:kern w:val="0"/>
                <w:sz w:val="24"/>
              </w:rPr>
              <w:t>文件未</w:t>
            </w:r>
            <w:r>
              <w:rPr>
                <w:sz w:val="24"/>
              </w:rPr>
              <w:t>出现可选择性或可调整的报价（</w:t>
            </w:r>
            <w:r>
              <w:rPr>
                <w:rFonts w:hint="eastAsia"/>
                <w:sz w:val="24"/>
              </w:rPr>
              <w:t>磋商</w:t>
            </w:r>
            <w:r>
              <w:rPr>
                <w:sz w:val="24"/>
              </w:rPr>
              <w:t>文件另有规定的除外）</w:t>
            </w:r>
            <w:r>
              <w:rPr>
                <w:color w:val="000000"/>
                <w:kern w:val="0"/>
                <w:sz w:val="24"/>
              </w:rPr>
              <w:t>；</w:t>
            </w:r>
          </w:p>
        </w:tc>
        <w:tc>
          <w:tcPr>
            <w:tcW w:w="1863" w:type="dxa"/>
            <w:vAlign w:val="center"/>
          </w:tcPr>
          <w:p w14:paraId="7306C387">
            <w:pPr>
              <w:widowControl/>
              <w:jc w:val="left"/>
              <w:rPr>
                <w:color w:val="000000"/>
                <w:kern w:val="0"/>
                <w:sz w:val="24"/>
              </w:rPr>
            </w:pPr>
            <w:r>
              <w:rPr>
                <w:rFonts w:hint="eastAsia"/>
                <w:color w:val="000000"/>
                <w:kern w:val="0"/>
                <w:sz w:val="24"/>
              </w:rPr>
              <w:t>不允许</w:t>
            </w:r>
          </w:p>
        </w:tc>
      </w:tr>
      <w:tr w14:paraId="2CAE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58F4CF6C">
            <w:pPr>
              <w:widowControl/>
              <w:jc w:val="center"/>
              <w:rPr>
                <w:color w:val="000000"/>
                <w:kern w:val="0"/>
                <w:sz w:val="24"/>
              </w:rPr>
            </w:pPr>
            <w:r>
              <w:rPr>
                <w:color w:val="000000"/>
                <w:kern w:val="0"/>
                <w:sz w:val="24"/>
              </w:rPr>
              <w:t>5</w:t>
            </w:r>
          </w:p>
        </w:tc>
        <w:tc>
          <w:tcPr>
            <w:tcW w:w="1644" w:type="dxa"/>
            <w:vAlign w:val="center"/>
          </w:tcPr>
          <w:p w14:paraId="6588AC1B">
            <w:pPr>
              <w:widowControl/>
              <w:jc w:val="left"/>
              <w:rPr>
                <w:color w:val="000000"/>
                <w:kern w:val="0"/>
                <w:sz w:val="24"/>
              </w:rPr>
            </w:pPr>
            <w:r>
              <w:rPr>
                <w:rFonts w:hint="eastAsia"/>
                <w:color w:val="000000"/>
                <w:kern w:val="0"/>
                <w:sz w:val="24"/>
              </w:rPr>
              <w:t>响应</w:t>
            </w:r>
            <w:r>
              <w:rPr>
                <w:color w:val="000000"/>
                <w:kern w:val="0"/>
                <w:sz w:val="24"/>
              </w:rPr>
              <w:t>有效期</w:t>
            </w:r>
          </w:p>
        </w:tc>
        <w:tc>
          <w:tcPr>
            <w:tcW w:w="4674" w:type="dxa"/>
            <w:vAlign w:val="center"/>
          </w:tcPr>
          <w:p w14:paraId="5173BE71">
            <w:pPr>
              <w:widowControl/>
              <w:jc w:val="left"/>
              <w:rPr>
                <w:color w:val="000000"/>
                <w:kern w:val="0"/>
                <w:sz w:val="24"/>
              </w:rPr>
            </w:pPr>
            <w:r>
              <w:rPr>
                <w:rFonts w:hint="eastAsia"/>
                <w:color w:val="000000"/>
                <w:kern w:val="0"/>
                <w:sz w:val="24"/>
              </w:rPr>
              <w:t>响应</w:t>
            </w:r>
            <w:r>
              <w:rPr>
                <w:color w:val="000000"/>
                <w:kern w:val="0"/>
                <w:sz w:val="24"/>
              </w:rPr>
              <w:t>文件中承诺的</w:t>
            </w:r>
            <w:r>
              <w:rPr>
                <w:rFonts w:hint="eastAsia"/>
                <w:color w:val="000000"/>
                <w:kern w:val="0"/>
                <w:sz w:val="24"/>
              </w:rPr>
              <w:t>响应</w:t>
            </w:r>
            <w:r>
              <w:rPr>
                <w:color w:val="000000"/>
                <w:kern w:val="0"/>
                <w:sz w:val="24"/>
              </w:rPr>
              <w:t>有效期满足</w:t>
            </w:r>
            <w:r>
              <w:rPr>
                <w:rFonts w:hint="eastAsia"/>
                <w:color w:val="000000"/>
                <w:kern w:val="0"/>
                <w:sz w:val="24"/>
              </w:rPr>
              <w:t>磋商</w:t>
            </w:r>
            <w:r>
              <w:rPr>
                <w:color w:val="000000"/>
                <w:kern w:val="0"/>
                <w:sz w:val="24"/>
              </w:rPr>
              <w:t>文件中载明的</w:t>
            </w:r>
            <w:r>
              <w:rPr>
                <w:rFonts w:hint="eastAsia"/>
                <w:color w:val="000000"/>
                <w:kern w:val="0"/>
                <w:sz w:val="24"/>
              </w:rPr>
              <w:t>响应</w:t>
            </w:r>
            <w:r>
              <w:rPr>
                <w:color w:val="000000"/>
                <w:kern w:val="0"/>
                <w:sz w:val="24"/>
              </w:rPr>
              <w:t>有效期的；</w:t>
            </w:r>
          </w:p>
        </w:tc>
        <w:tc>
          <w:tcPr>
            <w:tcW w:w="1863" w:type="dxa"/>
            <w:vAlign w:val="center"/>
          </w:tcPr>
          <w:p w14:paraId="60F62841">
            <w:pPr>
              <w:widowControl/>
              <w:jc w:val="left"/>
              <w:rPr>
                <w:color w:val="000000"/>
                <w:kern w:val="0"/>
                <w:sz w:val="24"/>
              </w:rPr>
            </w:pPr>
            <w:r>
              <w:rPr>
                <w:rFonts w:hint="eastAsia"/>
                <w:color w:val="000000"/>
                <w:kern w:val="0"/>
                <w:sz w:val="24"/>
              </w:rPr>
              <w:t>不允许</w:t>
            </w:r>
          </w:p>
        </w:tc>
      </w:tr>
      <w:tr w14:paraId="73C6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5419B6ED">
            <w:pPr>
              <w:widowControl/>
              <w:jc w:val="center"/>
              <w:rPr>
                <w:color w:val="000000"/>
                <w:kern w:val="0"/>
                <w:sz w:val="24"/>
              </w:rPr>
            </w:pPr>
            <w:r>
              <w:rPr>
                <w:color w:val="000000"/>
                <w:kern w:val="0"/>
                <w:sz w:val="24"/>
              </w:rPr>
              <w:t>6</w:t>
            </w:r>
          </w:p>
        </w:tc>
        <w:tc>
          <w:tcPr>
            <w:tcW w:w="1644" w:type="dxa"/>
            <w:vAlign w:val="center"/>
          </w:tcPr>
          <w:p w14:paraId="1F8BD203">
            <w:pPr>
              <w:widowControl/>
              <w:jc w:val="left"/>
              <w:rPr>
                <w:color w:val="000000"/>
                <w:kern w:val="0"/>
                <w:sz w:val="24"/>
              </w:rPr>
            </w:pPr>
            <w:r>
              <w:rPr>
                <w:color w:val="000000"/>
                <w:kern w:val="0"/>
                <w:sz w:val="24"/>
              </w:rPr>
              <w:t>实质性格式</w:t>
            </w:r>
          </w:p>
        </w:tc>
        <w:tc>
          <w:tcPr>
            <w:tcW w:w="4674" w:type="dxa"/>
            <w:vAlign w:val="center"/>
          </w:tcPr>
          <w:p w14:paraId="70EE2138">
            <w:pPr>
              <w:widowControl/>
              <w:jc w:val="left"/>
              <w:rPr>
                <w:color w:val="000000"/>
                <w:kern w:val="0"/>
                <w:sz w:val="24"/>
              </w:rPr>
            </w:pPr>
            <w:r>
              <w:rPr>
                <w:kern w:val="0"/>
                <w:sz w:val="24"/>
              </w:rPr>
              <w:t>标记为“实质性格式”的文件均按</w:t>
            </w:r>
            <w:r>
              <w:rPr>
                <w:rFonts w:hint="eastAsia"/>
                <w:kern w:val="0"/>
                <w:sz w:val="24"/>
              </w:rPr>
              <w:t>磋商文件</w:t>
            </w:r>
            <w:r>
              <w:rPr>
                <w:kern w:val="0"/>
                <w:sz w:val="24"/>
              </w:rPr>
              <w:t>要求提供且签署、盖章的；</w:t>
            </w:r>
          </w:p>
        </w:tc>
        <w:tc>
          <w:tcPr>
            <w:tcW w:w="1863" w:type="dxa"/>
            <w:vAlign w:val="center"/>
          </w:tcPr>
          <w:p w14:paraId="3769D6CD">
            <w:pPr>
              <w:widowControl/>
              <w:jc w:val="left"/>
              <w:rPr>
                <w:kern w:val="0"/>
                <w:sz w:val="24"/>
              </w:rPr>
            </w:pPr>
            <w:r>
              <w:rPr>
                <w:rFonts w:hint="eastAsia"/>
                <w:color w:val="000000"/>
                <w:kern w:val="0"/>
                <w:sz w:val="24"/>
              </w:rPr>
              <w:t>不允许</w:t>
            </w:r>
          </w:p>
        </w:tc>
      </w:tr>
      <w:tr w14:paraId="27A2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7676F2D1">
            <w:pPr>
              <w:widowControl/>
              <w:jc w:val="center"/>
              <w:rPr>
                <w:color w:val="000000"/>
                <w:kern w:val="0"/>
                <w:sz w:val="24"/>
              </w:rPr>
            </w:pPr>
            <w:r>
              <w:rPr>
                <w:color w:val="000000"/>
                <w:kern w:val="0"/>
                <w:sz w:val="24"/>
              </w:rPr>
              <w:t>7</w:t>
            </w:r>
          </w:p>
        </w:tc>
        <w:tc>
          <w:tcPr>
            <w:tcW w:w="1644" w:type="dxa"/>
            <w:vAlign w:val="center"/>
          </w:tcPr>
          <w:p w14:paraId="3E7AD363">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4674" w:type="dxa"/>
            <w:vAlign w:val="center"/>
          </w:tcPr>
          <w:p w14:paraId="33723097">
            <w:pPr>
              <w:widowControl/>
              <w:jc w:val="left"/>
              <w:rPr>
                <w:color w:val="000000"/>
                <w:kern w:val="0"/>
                <w:sz w:val="24"/>
              </w:rPr>
            </w:pPr>
            <w:r>
              <w:rPr>
                <w:rFonts w:hint="eastAsia"/>
                <w:color w:val="000000"/>
                <w:kern w:val="0"/>
                <w:sz w:val="24"/>
              </w:rPr>
              <w:t>响应文件</w:t>
            </w:r>
            <w:r>
              <w:rPr>
                <w:color w:val="000000"/>
                <w:kern w:val="0"/>
                <w:sz w:val="24"/>
              </w:rPr>
              <w:t>满足</w:t>
            </w:r>
            <w:r>
              <w:rPr>
                <w:rFonts w:hint="eastAsia"/>
                <w:color w:val="000000"/>
                <w:kern w:val="0"/>
                <w:sz w:val="24"/>
              </w:rPr>
              <w:t>磋商文件</w:t>
            </w:r>
            <w:r>
              <w:rPr>
                <w:sz w:val="24"/>
              </w:rPr>
              <w:t>第</w:t>
            </w:r>
            <w:r>
              <w:rPr>
                <w:rFonts w:hint="eastAsia"/>
                <w:sz w:val="24"/>
              </w:rPr>
              <w:t>四</w:t>
            </w:r>
            <w:r>
              <w:rPr>
                <w:sz w:val="24"/>
              </w:rPr>
              <w:t>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c>
          <w:tcPr>
            <w:tcW w:w="1863" w:type="dxa"/>
            <w:vAlign w:val="center"/>
          </w:tcPr>
          <w:p w14:paraId="50CD786D">
            <w:pPr>
              <w:widowControl/>
              <w:jc w:val="left"/>
              <w:rPr>
                <w:color w:val="000000"/>
                <w:kern w:val="0"/>
                <w:sz w:val="24"/>
              </w:rPr>
            </w:pPr>
            <w:r>
              <w:rPr>
                <w:rFonts w:hint="eastAsia"/>
                <w:color w:val="000000"/>
                <w:kern w:val="0"/>
                <w:sz w:val="24"/>
              </w:rPr>
              <w:t>不允许</w:t>
            </w:r>
          </w:p>
        </w:tc>
      </w:tr>
      <w:tr w14:paraId="6C5A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6919C4F9">
            <w:pPr>
              <w:widowControl/>
              <w:jc w:val="center"/>
              <w:rPr>
                <w:color w:val="000000"/>
                <w:kern w:val="0"/>
                <w:sz w:val="24"/>
              </w:rPr>
            </w:pPr>
            <w:r>
              <w:rPr>
                <w:color w:val="000000"/>
                <w:kern w:val="0"/>
                <w:sz w:val="24"/>
              </w:rPr>
              <w:t>8</w:t>
            </w:r>
          </w:p>
        </w:tc>
        <w:tc>
          <w:tcPr>
            <w:tcW w:w="1644" w:type="dxa"/>
            <w:vAlign w:val="center"/>
          </w:tcPr>
          <w:p w14:paraId="7870A7D3">
            <w:pPr>
              <w:widowControl/>
              <w:jc w:val="left"/>
              <w:rPr>
                <w:color w:val="000000"/>
                <w:kern w:val="0"/>
                <w:sz w:val="24"/>
              </w:rPr>
            </w:pPr>
            <w:r>
              <w:rPr>
                <w:sz w:val="24"/>
              </w:rPr>
              <w:t>拟分包情况说明（如有）</w:t>
            </w:r>
          </w:p>
        </w:tc>
        <w:tc>
          <w:tcPr>
            <w:tcW w:w="4674" w:type="dxa"/>
            <w:vAlign w:val="center"/>
          </w:tcPr>
          <w:p w14:paraId="649E4B9A">
            <w:pPr>
              <w:widowControl/>
              <w:jc w:val="left"/>
              <w:rPr>
                <w:color w:val="000000"/>
                <w:kern w:val="0"/>
                <w:sz w:val="24"/>
              </w:rPr>
            </w:pPr>
            <w:r>
              <w:rPr>
                <w:sz w:val="24"/>
              </w:rPr>
              <w:t>如本项目（包）非因“落实政府采购政策”亦允许分包，且供应商拟进行分包时，必须提供；否则无须提供；</w:t>
            </w:r>
          </w:p>
        </w:tc>
        <w:tc>
          <w:tcPr>
            <w:tcW w:w="1863" w:type="dxa"/>
            <w:vAlign w:val="center"/>
          </w:tcPr>
          <w:p w14:paraId="5476430B">
            <w:pPr>
              <w:widowControl/>
              <w:jc w:val="left"/>
              <w:rPr>
                <w:sz w:val="24"/>
              </w:rPr>
            </w:pPr>
            <w:r>
              <w:rPr>
                <w:rFonts w:hint="eastAsia"/>
                <w:color w:val="000000"/>
                <w:kern w:val="0"/>
                <w:sz w:val="24"/>
              </w:rPr>
              <w:t>不允许</w:t>
            </w:r>
          </w:p>
        </w:tc>
      </w:tr>
      <w:tr w14:paraId="7F97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2F14CC6B">
            <w:pPr>
              <w:widowControl/>
              <w:jc w:val="center"/>
              <w:rPr>
                <w:color w:val="000000"/>
                <w:kern w:val="0"/>
                <w:sz w:val="24"/>
              </w:rPr>
            </w:pPr>
            <w:r>
              <w:rPr>
                <w:color w:val="000000"/>
                <w:kern w:val="0"/>
                <w:sz w:val="24"/>
              </w:rPr>
              <w:t>9</w:t>
            </w:r>
          </w:p>
        </w:tc>
        <w:tc>
          <w:tcPr>
            <w:tcW w:w="1644" w:type="dxa"/>
            <w:vAlign w:val="center"/>
          </w:tcPr>
          <w:p w14:paraId="1ADB6ECC">
            <w:pPr>
              <w:widowControl/>
              <w:jc w:val="left"/>
              <w:rPr>
                <w:color w:val="000000"/>
                <w:kern w:val="0"/>
                <w:sz w:val="24"/>
              </w:rPr>
            </w:pPr>
            <w:r>
              <w:rPr>
                <w:color w:val="000000"/>
                <w:kern w:val="0"/>
                <w:sz w:val="24"/>
              </w:rPr>
              <w:t>分包其他要求（如有）</w:t>
            </w:r>
          </w:p>
        </w:tc>
        <w:tc>
          <w:tcPr>
            <w:tcW w:w="4674" w:type="dxa"/>
            <w:vAlign w:val="center"/>
          </w:tcPr>
          <w:p w14:paraId="5A7E1263">
            <w:pPr>
              <w:widowControl/>
              <w:jc w:val="left"/>
              <w:rPr>
                <w:sz w:val="24"/>
              </w:rPr>
            </w:pPr>
            <w:r>
              <w:rPr>
                <w:sz w:val="24"/>
              </w:rPr>
              <w:t>分包履行的内容、金额或者比例未超出《</w:t>
            </w:r>
            <w:r>
              <w:rPr>
                <w:rFonts w:hint="eastAsia"/>
                <w:sz w:val="24"/>
              </w:rPr>
              <w:t>供应商</w:t>
            </w:r>
            <w:r>
              <w:rPr>
                <w:sz w:val="24"/>
              </w:rPr>
              <w:t>须知资料表》中的规定；</w:t>
            </w:r>
          </w:p>
          <w:p w14:paraId="0333DD10">
            <w:pPr>
              <w:widowControl/>
              <w:jc w:val="left"/>
              <w:rPr>
                <w:color w:val="000000"/>
                <w:kern w:val="0"/>
                <w:sz w:val="24"/>
              </w:rPr>
            </w:pPr>
            <w:r>
              <w:rPr>
                <w:sz w:val="24"/>
              </w:rPr>
              <w:t>分包承担主体具备《</w:t>
            </w:r>
            <w:r>
              <w:rPr>
                <w:rFonts w:hint="eastAsia"/>
                <w:sz w:val="24"/>
              </w:rPr>
              <w:t>供应商</w:t>
            </w:r>
            <w:r>
              <w:rPr>
                <w:sz w:val="24"/>
              </w:rPr>
              <w:t>须知资料表》载明的资质条件且提供了资质证书电子件（如有）；</w:t>
            </w:r>
          </w:p>
        </w:tc>
        <w:tc>
          <w:tcPr>
            <w:tcW w:w="1863" w:type="dxa"/>
            <w:vAlign w:val="center"/>
          </w:tcPr>
          <w:p w14:paraId="2454DF18">
            <w:pPr>
              <w:widowControl/>
              <w:jc w:val="left"/>
              <w:rPr>
                <w:sz w:val="24"/>
              </w:rPr>
            </w:pPr>
            <w:r>
              <w:rPr>
                <w:rFonts w:hint="eastAsia"/>
                <w:color w:val="000000"/>
                <w:kern w:val="0"/>
                <w:sz w:val="24"/>
              </w:rPr>
              <w:t>不允许</w:t>
            </w:r>
          </w:p>
        </w:tc>
      </w:tr>
      <w:tr w14:paraId="13A4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6CE1C063">
            <w:pPr>
              <w:widowControl/>
              <w:jc w:val="center"/>
              <w:rPr>
                <w:color w:val="000000"/>
                <w:kern w:val="0"/>
                <w:sz w:val="24"/>
              </w:rPr>
            </w:pPr>
            <w:r>
              <w:rPr>
                <w:color w:val="000000"/>
                <w:kern w:val="0"/>
                <w:sz w:val="24"/>
              </w:rPr>
              <w:t>10</w:t>
            </w:r>
          </w:p>
        </w:tc>
        <w:tc>
          <w:tcPr>
            <w:tcW w:w="1644" w:type="dxa"/>
            <w:vAlign w:val="center"/>
          </w:tcPr>
          <w:p w14:paraId="50F6C68C">
            <w:pPr>
              <w:widowControl/>
              <w:jc w:val="left"/>
              <w:rPr>
                <w:color w:val="000000"/>
                <w:kern w:val="0"/>
                <w:sz w:val="24"/>
              </w:rPr>
            </w:pPr>
            <w:r>
              <w:rPr>
                <w:color w:val="000000"/>
                <w:kern w:val="0"/>
                <w:sz w:val="24"/>
              </w:rPr>
              <w:t>报价的修正（如有）</w:t>
            </w:r>
          </w:p>
        </w:tc>
        <w:tc>
          <w:tcPr>
            <w:tcW w:w="4674" w:type="dxa"/>
            <w:vAlign w:val="center"/>
          </w:tcPr>
          <w:p w14:paraId="3D7EF1F3">
            <w:pPr>
              <w:widowControl/>
              <w:jc w:val="left"/>
              <w:rPr>
                <w:color w:val="000000"/>
                <w:kern w:val="0"/>
                <w:sz w:val="24"/>
              </w:rPr>
            </w:pPr>
            <w:r>
              <w:rPr>
                <w:color w:val="000000"/>
                <w:kern w:val="0"/>
                <w:sz w:val="24"/>
              </w:rPr>
              <w:t>不涉及报价修正，或</w:t>
            </w:r>
            <w:r>
              <w:rPr>
                <w:rFonts w:hint="eastAsia"/>
                <w:color w:val="000000"/>
                <w:kern w:val="0"/>
                <w:sz w:val="24"/>
              </w:rPr>
              <w:t>响应文件</w:t>
            </w:r>
            <w:r>
              <w:rPr>
                <w:color w:val="000000"/>
                <w:kern w:val="0"/>
                <w:sz w:val="24"/>
              </w:rPr>
              <w:t>报价出现前后不一致时，</w:t>
            </w:r>
            <w:r>
              <w:rPr>
                <w:rFonts w:hint="eastAsia"/>
                <w:color w:val="000000"/>
                <w:kern w:val="0"/>
                <w:sz w:val="24"/>
              </w:rPr>
              <w:t>供应商</w:t>
            </w:r>
            <w:r>
              <w:rPr>
                <w:color w:val="000000"/>
                <w:kern w:val="0"/>
                <w:sz w:val="24"/>
              </w:rPr>
              <w:t>对修正后的报价予以确认；（如有）</w:t>
            </w:r>
          </w:p>
        </w:tc>
        <w:tc>
          <w:tcPr>
            <w:tcW w:w="1863" w:type="dxa"/>
            <w:vAlign w:val="center"/>
          </w:tcPr>
          <w:p w14:paraId="2BBE5857">
            <w:pPr>
              <w:widowControl/>
              <w:jc w:val="left"/>
              <w:rPr>
                <w:color w:val="000000"/>
                <w:kern w:val="0"/>
                <w:sz w:val="24"/>
              </w:rPr>
            </w:pPr>
            <w:r>
              <w:rPr>
                <w:rFonts w:hint="eastAsia"/>
                <w:color w:val="000000"/>
                <w:kern w:val="0"/>
                <w:sz w:val="24"/>
              </w:rPr>
              <w:t>允许</w:t>
            </w:r>
          </w:p>
        </w:tc>
      </w:tr>
      <w:tr w14:paraId="1A48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3B4F56AE">
            <w:pPr>
              <w:widowControl/>
              <w:jc w:val="center"/>
              <w:rPr>
                <w:color w:val="000000"/>
                <w:kern w:val="0"/>
                <w:sz w:val="24"/>
              </w:rPr>
            </w:pPr>
            <w:r>
              <w:rPr>
                <w:color w:val="000000"/>
                <w:kern w:val="0"/>
                <w:sz w:val="24"/>
              </w:rPr>
              <w:t>11</w:t>
            </w:r>
          </w:p>
        </w:tc>
        <w:tc>
          <w:tcPr>
            <w:tcW w:w="1644" w:type="dxa"/>
            <w:vAlign w:val="center"/>
          </w:tcPr>
          <w:p w14:paraId="6D415B1A">
            <w:pPr>
              <w:widowControl/>
              <w:jc w:val="left"/>
              <w:rPr>
                <w:color w:val="000000"/>
                <w:kern w:val="0"/>
                <w:sz w:val="24"/>
              </w:rPr>
            </w:pPr>
            <w:r>
              <w:rPr>
                <w:color w:val="000000"/>
                <w:kern w:val="0"/>
                <w:sz w:val="24"/>
              </w:rPr>
              <w:t>报价合理性</w:t>
            </w:r>
          </w:p>
        </w:tc>
        <w:tc>
          <w:tcPr>
            <w:tcW w:w="4674" w:type="dxa"/>
            <w:vAlign w:val="center"/>
          </w:tcPr>
          <w:p w14:paraId="03062A86">
            <w:pPr>
              <w:widowControl/>
              <w:jc w:val="left"/>
              <w:rPr>
                <w:color w:val="000000"/>
                <w:kern w:val="0"/>
                <w:sz w:val="24"/>
              </w:rPr>
            </w:pPr>
            <w:r>
              <w:rPr>
                <w:color w:val="000000"/>
                <w:kern w:val="0"/>
                <w:sz w:val="24"/>
              </w:rPr>
              <w:t>报价合理，或</w:t>
            </w:r>
            <w:r>
              <w:rPr>
                <w:rFonts w:hint="eastAsia"/>
                <w:color w:val="000000"/>
                <w:kern w:val="0"/>
                <w:sz w:val="24"/>
              </w:rPr>
              <w:t>供应商</w:t>
            </w:r>
            <w:r>
              <w:rPr>
                <w:sz w:val="24"/>
              </w:rPr>
              <w:t>的报价明显低于其他通过符合性审查</w:t>
            </w:r>
            <w:r>
              <w:rPr>
                <w:rFonts w:hint="eastAsia"/>
                <w:sz w:val="24"/>
              </w:rPr>
              <w:t>供应商</w:t>
            </w:r>
            <w:r>
              <w:rPr>
                <w:sz w:val="24"/>
              </w:rPr>
              <w:t>的报价，有可能影响产品质量或者不能诚信履约的，能够应</w:t>
            </w:r>
            <w:r>
              <w:rPr>
                <w:rFonts w:hint="eastAsia"/>
                <w:sz w:val="24"/>
              </w:rPr>
              <w:t>磋商小组</w:t>
            </w:r>
            <w:r>
              <w:rPr>
                <w:sz w:val="24"/>
              </w:rPr>
              <w:t>要求在规定时间内证明其报价合理性的</w:t>
            </w:r>
            <w:r>
              <w:rPr>
                <w:color w:val="000000"/>
                <w:kern w:val="0"/>
                <w:sz w:val="24"/>
              </w:rPr>
              <w:t>；</w:t>
            </w:r>
          </w:p>
        </w:tc>
        <w:tc>
          <w:tcPr>
            <w:tcW w:w="1863" w:type="dxa"/>
            <w:vAlign w:val="center"/>
          </w:tcPr>
          <w:p w14:paraId="0A5C887D">
            <w:pPr>
              <w:widowControl/>
              <w:jc w:val="left"/>
              <w:rPr>
                <w:color w:val="000000"/>
                <w:kern w:val="0"/>
                <w:sz w:val="24"/>
              </w:rPr>
            </w:pPr>
            <w:r>
              <w:rPr>
                <w:rFonts w:hint="eastAsia"/>
                <w:color w:val="000000"/>
                <w:kern w:val="0"/>
                <w:sz w:val="24"/>
              </w:rPr>
              <w:t>允许</w:t>
            </w:r>
          </w:p>
        </w:tc>
      </w:tr>
      <w:tr w14:paraId="6F23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7AC7B5B3">
            <w:pPr>
              <w:widowControl/>
              <w:jc w:val="center"/>
              <w:rPr>
                <w:color w:val="000000"/>
                <w:kern w:val="0"/>
                <w:sz w:val="24"/>
              </w:rPr>
            </w:pPr>
            <w:r>
              <w:rPr>
                <w:color w:val="000000"/>
                <w:kern w:val="0"/>
                <w:sz w:val="24"/>
              </w:rPr>
              <w:t>12</w:t>
            </w:r>
          </w:p>
        </w:tc>
        <w:tc>
          <w:tcPr>
            <w:tcW w:w="1644" w:type="dxa"/>
            <w:vAlign w:val="center"/>
          </w:tcPr>
          <w:p w14:paraId="78CD6EE0">
            <w:pPr>
              <w:widowControl/>
              <w:jc w:val="left"/>
              <w:rPr>
                <w:color w:val="000000"/>
                <w:kern w:val="0"/>
                <w:sz w:val="24"/>
              </w:rPr>
            </w:pPr>
            <w:r>
              <w:rPr>
                <w:color w:val="000000"/>
                <w:kern w:val="0"/>
                <w:sz w:val="24"/>
              </w:rPr>
              <w:t>进口产品</w:t>
            </w:r>
          </w:p>
          <w:p w14:paraId="18E90027">
            <w:pPr>
              <w:widowControl/>
              <w:jc w:val="left"/>
              <w:rPr>
                <w:color w:val="000000"/>
                <w:kern w:val="0"/>
                <w:sz w:val="24"/>
              </w:rPr>
            </w:pPr>
            <w:r>
              <w:rPr>
                <w:color w:val="000000"/>
                <w:kern w:val="0"/>
                <w:sz w:val="24"/>
              </w:rPr>
              <w:t>（如有）</w:t>
            </w:r>
          </w:p>
        </w:tc>
        <w:tc>
          <w:tcPr>
            <w:tcW w:w="4674" w:type="dxa"/>
            <w:vAlign w:val="center"/>
          </w:tcPr>
          <w:p w14:paraId="1B740948">
            <w:pPr>
              <w:widowControl/>
              <w:jc w:val="left"/>
              <w:rPr>
                <w:color w:val="000000"/>
                <w:kern w:val="0"/>
                <w:sz w:val="24"/>
              </w:rPr>
            </w:pPr>
            <w:r>
              <w:rPr>
                <w:rFonts w:hint="eastAsia"/>
                <w:sz w:val="24"/>
              </w:rPr>
              <w:t>磋商文件</w:t>
            </w:r>
            <w:r>
              <w:rPr>
                <w:sz w:val="24"/>
              </w:rPr>
              <w:t>不接受进口产品</w:t>
            </w:r>
            <w:r>
              <w:rPr>
                <w:rFonts w:hint="eastAsia"/>
                <w:sz w:val="24"/>
              </w:rPr>
              <w:t>响应</w:t>
            </w:r>
            <w:r>
              <w:rPr>
                <w:sz w:val="24"/>
              </w:rPr>
              <w:t>的内容时，</w:t>
            </w:r>
            <w:r>
              <w:rPr>
                <w:rFonts w:hint="eastAsia"/>
                <w:sz w:val="24"/>
              </w:rPr>
              <w:t>供应商</w:t>
            </w:r>
            <w:r>
              <w:rPr>
                <w:sz w:val="24"/>
              </w:rPr>
              <w:t>所投产品不含进口产品；</w:t>
            </w:r>
          </w:p>
        </w:tc>
        <w:tc>
          <w:tcPr>
            <w:tcW w:w="1863" w:type="dxa"/>
            <w:vAlign w:val="center"/>
          </w:tcPr>
          <w:p w14:paraId="0E7DCA45">
            <w:pPr>
              <w:widowControl/>
              <w:jc w:val="left"/>
              <w:rPr>
                <w:sz w:val="24"/>
              </w:rPr>
            </w:pPr>
            <w:r>
              <w:rPr>
                <w:rFonts w:hint="eastAsia"/>
                <w:color w:val="000000"/>
                <w:kern w:val="0"/>
                <w:sz w:val="24"/>
              </w:rPr>
              <w:t>不允许</w:t>
            </w:r>
          </w:p>
        </w:tc>
      </w:tr>
      <w:tr w14:paraId="1785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4BCDE76B">
            <w:pPr>
              <w:widowControl/>
              <w:jc w:val="center"/>
              <w:rPr>
                <w:color w:val="000000"/>
                <w:kern w:val="0"/>
                <w:sz w:val="24"/>
              </w:rPr>
            </w:pPr>
            <w:r>
              <w:rPr>
                <w:color w:val="000000"/>
                <w:kern w:val="0"/>
                <w:sz w:val="24"/>
              </w:rPr>
              <w:t>13</w:t>
            </w:r>
          </w:p>
        </w:tc>
        <w:tc>
          <w:tcPr>
            <w:tcW w:w="1644" w:type="dxa"/>
            <w:vAlign w:val="center"/>
          </w:tcPr>
          <w:p w14:paraId="37059218">
            <w:pPr>
              <w:widowControl/>
              <w:jc w:val="left"/>
              <w:rPr>
                <w:color w:val="000000"/>
                <w:kern w:val="0"/>
                <w:sz w:val="24"/>
              </w:rPr>
            </w:pPr>
            <w:r>
              <w:rPr>
                <w:color w:val="000000"/>
                <w:kern w:val="0"/>
                <w:sz w:val="24"/>
              </w:rPr>
              <w:t>国家有关部门对</w:t>
            </w:r>
            <w:r>
              <w:rPr>
                <w:rFonts w:hint="eastAsia"/>
                <w:color w:val="000000"/>
                <w:kern w:val="0"/>
                <w:sz w:val="24"/>
              </w:rPr>
              <w:t>供应商</w:t>
            </w:r>
            <w:r>
              <w:rPr>
                <w:color w:val="000000"/>
                <w:kern w:val="0"/>
                <w:sz w:val="24"/>
              </w:rPr>
              <w:t>的</w:t>
            </w:r>
            <w:r>
              <w:rPr>
                <w:rFonts w:hint="eastAsia"/>
                <w:color w:val="000000"/>
                <w:kern w:val="0"/>
                <w:sz w:val="24"/>
              </w:rPr>
              <w:t>响应产品</w:t>
            </w:r>
            <w:r>
              <w:rPr>
                <w:color w:val="000000"/>
                <w:kern w:val="0"/>
                <w:sz w:val="24"/>
              </w:rPr>
              <w:t>有强制性规定或要求的</w:t>
            </w:r>
          </w:p>
        </w:tc>
        <w:tc>
          <w:tcPr>
            <w:tcW w:w="4674" w:type="dxa"/>
            <w:vAlign w:val="center"/>
          </w:tcPr>
          <w:p w14:paraId="5BE75D3E">
            <w:pPr>
              <w:widowControl/>
              <w:jc w:val="left"/>
              <w:rPr>
                <w:color w:val="000000"/>
                <w:kern w:val="0"/>
                <w:sz w:val="24"/>
              </w:rPr>
            </w:pPr>
            <w:r>
              <w:rPr>
                <w:color w:val="000000"/>
                <w:kern w:val="0"/>
                <w:sz w:val="24"/>
              </w:rPr>
              <w:t>国家有关部门对</w:t>
            </w:r>
            <w:r>
              <w:rPr>
                <w:rFonts w:hint="eastAsia"/>
                <w:color w:val="000000"/>
                <w:kern w:val="0"/>
                <w:sz w:val="24"/>
              </w:rPr>
              <w:t>供应商</w:t>
            </w:r>
            <w:r>
              <w:rPr>
                <w:color w:val="000000"/>
                <w:kern w:val="0"/>
                <w:sz w:val="24"/>
              </w:rPr>
              <w:t>的</w:t>
            </w:r>
            <w:r>
              <w:rPr>
                <w:rFonts w:hint="eastAsia"/>
                <w:color w:val="000000"/>
                <w:kern w:val="0"/>
                <w:sz w:val="24"/>
              </w:rPr>
              <w:t>响应</w:t>
            </w:r>
            <w:r>
              <w:rPr>
                <w:color w:val="000000"/>
                <w:kern w:val="0"/>
                <w:sz w:val="24"/>
              </w:rPr>
              <w:t>产品有强制性规定或要求的（如相应技术、安全、节能和环保等），</w:t>
            </w:r>
            <w:r>
              <w:rPr>
                <w:rFonts w:hint="eastAsia"/>
                <w:color w:val="000000"/>
                <w:kern w:val="0"/>
                <w:sz w:val="24"/>
              </w:rPr>
              <w:t>供应商</w:t>
            </w:r>
            <w:r>
              <w:rPr>
                <w:color w:val="000000"/>
                <w:kern w:val="0"/>
                <w:sz w:val="24"/>
              </w:rPr>
              <w:t>的</w:t>
            </w:r>
            <w:r>
              <w:rPr>
                <w:rFonts w:hint="eastAsia"/>
                <w:color w:val="000000"/>
                <w:kern w:val="0"/>
                <w:sz w:val="24"/>
              </w:rPr>
              <w:t>响应产品</w:t>
            </w:r>
            <w:r>
              <w:rPr>
                <w:color w:val="000000"/>
                <w:kern w:val="0"/>
                <w:sz w:val="24"/>
              </w:rPr>
              <w:t>应符合相应规定或要求，并提供证明文件电子件：</w:t>
            </w:r>
          </w:p>
          <w:p w14:paraId="0952A8FD">
            <w:pPr>
              <w:widowControl/>
              <w:jc w:val="left"/>
              <w:rPr>
                <w:color w:val="000000"/>
                <w:kern w:val="0"/>
                <w:sz w:val="24"/>
              </w:rPr>
            </w:pPr>
            <w:r>
              <w:rPr>
                <w:color w:val="000000"/>
                <w:kern w:val="0"/>
                <w:sz w:val="24"/>
              </w:rPr>
              <w:t>1）采购的产品若属于《节能产品政府采购品目清单》范围中政府强制采购产品，则</w:t>
            </w:r>
            <w:r>
              <w:rPr>
                <w:rFonts w:hint="eastAsia"/>
                <w:color w:val="000000"/>
                <w:kern w:val="0"/>
                <w:sz w:val="24"/>
              </w:rPr>
              <w:t>供应商</w:t>
            </w:r>
            <w:r>
              <w:rPr>
                <w:color w:val="000000"/>
                <w:kern w:val="0"/>
                <w:sz w:val="24"/>
              </w:rPr>
              <w:t>所报产品必须获得国家确定的认证机构出具的、处于有效期之内的节能产品认证证书；</w:t>
            </w:r>
          </w:p>
          <w:p w14:paraId="6FA39132">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39732A88">
            <w:pPr>
              <w:widowControl/>
              <w:jc w:val="left"/>
              <w:rPr>
                <w:sz w:val="24"/>
              </w:rPr>
            </w:pPr>
            <w:r>
              <w:rPr>
                <w:rFonts w:hint="eastAsia"/>
                <w:sz w:val="24"/>
              </w:rPr>
              <w:t>3</w:t>
            </w:r>
            <w:r>
              <w:rPr>
                <w:sz w:val="24"/>
              </w:rPr>
              <w:t>）项目中涉及涂料、胶黏剂、油墨、清洗剂等挥发性有机物产品，且属于强制性标准的，供应商应执行符合本市和国家的VOCs 含量限制标准。</w:t>
            </w:r>
          </w:p>
          <w:p w14:paraId="11E9DFA8">
            <w:pPr>
              <w:pStyle w:val="13"/>
              <w:ind w:firstLine="0"/>
            </w:pPr>
            <w:r>
              <w:rPr>
                <w:rFonts w:hint="eastAsia"/>
              </w:rPr>
              <w:t>4）</w:t>
            </w:r>
            <w:r>
              <w:rPr>
                <w:color w:val="000000"/>
                <w:kern w:val="0"/>
              </w:rPr>
              <w:t>采购的产品若属于</w:t>
            </w:r>
            <w:r>
              <w:rPr>
                <w:rFonts w:hint="eastAsia"/>
              </w:rPr>
              <w:t>《强制性产品认证目录》</w:t>
            </w:r>
            <w:r>
              <w:t>的产品，则</w:t>
            </w:r>
            <w:r>
              <w:rPr>
                <w:rFonts w:hint="eastAsia"/>
              </w:rPr>
              <w:t>供应商</w:t>
            </w:r>
            <w:r>
              <w:t>所报产品必须获得</w:t>
            </w:r>
            <w:r>
              <w:rPr>
                <w:rFonts w:hint="eastAsia"/>
              </w:rPr>
              <w:t>经国家市场监督管理总局指定的认证机构</w:t>
            </w:r>
            <w:r>
              <w:t>出具的、处于有效期之内的</w:t>
            </w:r>
            <w:r>
              <w:rPr>
                <w:rFonts w:hint="eastAsia" w:hAnsi="宋体" w:cs="宋体"/>
              </w:rPr>
              <w:t>强制性产品认证证书</w:t>
            </w:r>
            <w:r>
              <w:rPr>
                <w:rFonts w:hint="eastAsia"/>
              </w:rPr>
              <w:t>。</w:t>
            </w:r>
          </w:p>
        </w:tc>
        <w:tc>
          <w:tcPr>
            <w:tcW w:w="1863" w:type="dxa"/>
            <w:vAlign w:val="center"/>
          </w:tcPr>
          <w:p w14:paraId="10D37674">
            <w:pPr>
              <w:widowControl/>
              <w:jc w:val="left"/>
              <w:rPr>
                <w:sz w:val="24"/>
              </w:rPr>
            </w:pPr>
            <w:r>
              <w:rPr>
                <w:rFonts w:hint="eastAsia"/>
                <w:color w:val="000000"/>
                <w:kern w:val="0"/>
                <w:sz w:val="24"/>
              </w:rPr>
              <w:t>不允许</w:t>
            </w:r>
          </w:p>
        </w:tc>
      </w:tr>
      <w:tr w14:paraId="7632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33873620">
            <w:pPr>
              <w:widowControl/>
              <w:jc w:val="center"/>
              <w:rPr>
                <w:color w:val="000000"/>
                <w:kern w:val="0"/>
                <w:sz w:val="24"/>
              </w:rPr>
            </w:pPr>
            <w:r>
              <w:rPr>
                <w:color w:val="000000"/>
                <w:kern w:val="0"/>
                <w:sz w:val="24"/>
              </w:rPr>
              <w:t>14</w:t>
            </w:r>
          </w:p>
        </w:tc>
        <w:tc>
          <w:tcPr>
            <w:tcW w:w="1644" w:type="dxa"/>
            <w:vAlign w:val="center"/>
          </w:tcPr>
          <w:p w14:paraId="47F0C347">
            <w:pPr>
              <w:widowControl/>
              <w:jc w:val="left"/>
              <w:rPr>
                <w:color w:val="000000"/>
                <w:kern w:val="0"/>
                <w:sz w:val="24"/>
              </w:rPr>
            </w:pPr>
            <w:r>
              <w:rPr>
                <w:color w:val="000000"/>
                <w:kern w:val="0"/>
                <w:sz w:val="24"/>
              </w:rPr>
              <w:t>公平竞争</w:t>
            </w:r>
          </w:p>
        </w:tc>
        <w:tc>
          <w:tcPr>
            <w:tcW w:w="4674" w:type="dxa"/>
            <w:vAlign w:val="center"/>
          </w:tcPr>
          <w:p w14:paraId="0E2144BB">
            <w:pPr>
              <w:widowControl/>
              <w:jc w:val="left"/>
              <w:rPr>
                <w:color w:val="000000"/>
                <w:kern w:val="0"/>
                <w:sz w:val="24"/>
              </w:rPr>
            </w:pPr>
            <w:r>
              <w:rPr>
                <w:rFonts w:hint="eastAsia"/>
                <w:color w:val="000000"/>
                <w:sz w:val="24"/>
              </w:rPr>
              <w:t>供应商</w:t>
            </w:r>
            <w:r>
              <w:rPr>
                <w:color w:val="000000"/>
                <w:sz w:val="24"/>
              </w:rPr>
              <w:t>遵循公平竞争的原则，不存在恶意串通，妨碍其他</w:t>
            </w:r>
            <w:r>
              <w:rPr>
                <w:rFonts w:hint="eastAsia"/>
                <w:color w:val="000000"/>
                <w:sz w:val="24"/>
              </w:rPr>
              <w:t>供应商</w:t>
            </w:r>
            <w:r>
              <w:rPr>
                <w:color w:val="000000"/>
                <w:sz w:val="24"/>
              </w:rPr>
              <w:t>的竞争行为，不存在损害采购人或者其他</w:t>
            </w:r>
            <w:r>
              <w:rPr>
                <w:rFonts w:hint="eastAsia"/>
                <w:color w:val="000000"/>
                <w:sz w:val="24"/>
              </w:rPr>
              <w:t>供应商</w:t>
            </w:r>
            <w:r>
              <w:rPr>
                <w:color w:val="000000"/>
                <w:sz w:val="24"/>
              </w:rPr>
              <w:t>的合法权益情形的；</w:t>
            </w:r>
          </w:p>
        </w:tc>
        <w:tc>
          <w:tcPr>
            <w:tcW w:w="1863" w:type="dxa"/>
            <w:vAlign w:val="center"/>
          </w:tcPr>
          <w:p w14:paraId="26B8F8AF">
            <w:pPr>
              <w:widowControl/>
              <w:jc w:val="left"/>
              <w:rPr>
                <w:color w:val="000000"/>
                <w:sz w:val="24"/>
              </w:rPr>
            </w:pPr>
            <w:r>
              <w:rPr>
                <w:rFonts w:hint="eastAsia"/>
                <w:color w:val="000000"/>
                <w:kern w:val="0"/>
                <w:sz w:val="24"/>
              </w:rPr>
              <w:t>不允许</w:t>
            </w:r>
          </w:p>
        </w:tc>
      </w:tr>
      <w:tr w14:paraId="2D91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544E7B69">
            <w:pPr>
              <w:widowControl/>
              <w:jc w:val="center"/>
              <w:rPr>
                <w:color w:val="000000"/>
                <w:kern w:val="0"/>
                <w:sz w:val="24"/>
              </w:rPr>
            </w:pPr>
            <w:r>
              <w:rPr>
                <w:color w:val="000000"/>
                <w:kern w:val="0"/>
                <w:sz w:val="24"/>
              </w:rPr>
              <w:t>15</w:t>
            </w:r>
          </w:p>
        </w:tc>
        <w:tc>
          <w:tcPr>
            <w:tcW w:w="1644" w:type="dxa"/>
            <w:vAlign w:val="center"/>
          </w:tcPr>
          <w:p w14:paraId="07BE21AC">
            <w:pPr>
              <w:widowControl/>
              <w:jc w:val="left"/>
              <w:rPr>
                <w:color w:val="000000"/>
                <w:kern w:val="0"/>
                <w:sz w:val="24"/>
              </w:rPr>
            </w:pPr>
            <w:r>
              <w:rPr>
                <w:color w:val="000000"/>
                <w:kern w:val="0"/>
                <w:sz w:val="24"/>
              </w:rPr>
              <w:t>串通</w:t>
            </w:r>
            <w:r>
              <w:rPr>
                <w:rFonts w:hint="eastAsia"/>
                <w:color w:val="000000"/>
                <w:kern w:val="0"/>
                <w:sz w:val="24"/>
              </w:rPr>
              <w:t>响应</w:t>
            </w:r>
          </w:p>
        </w:tc>
        <w:tc>
          <w:tcPr>
            <w:tcW w:w="4674" w:type="dxa"/>
            <w:vAlign w:val="center"/>
          </w:tcPr>
          <w:p w14:paraId="33BE3F23">
            <w:pPr>
              <w:pStyle w:val="13"/>
              <w:widowControl/>
              <w:ind w:firstLine="0"/>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c>
          <w:tcPr>
            <w:tcW w:w="1863" w:type="dxa"/>
            <w:vAlign w:val="center"/>
          </w:tcPr>
          <w:p w14:paraId="7CD9F117">
            <w:pPr>
              <w:widowControl/>
              <w:jc w:val="left"/>
              <w:rPr>
                <w:color w:val="000000"/>
                <w:sz w:val="24"/>
              </w:rPr>
            </w:pPr>
            <w:r>
              <w:rPr>
                <w:rFonts w:hint="eastAsia"/>
                <w:color w:val="000000"/>
                <w:kern w:val="0"/>
                <w:sz w:val="24"/>
              </w:rPr>
              <w:t>不允许</w:t>
            </w:r>
          </w:p>
        </w:tc>
      </w:tr>
      <w:tr w14:paraId="0D25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825" w:type="dxa"/>
            <w:vAlign w:val="center"/>
          </w:tcPr>
          <w:p w14:paraId="22DADBE0">
            <w:pPr>
              <w:widowControl/>
              <w:jc w:val="center"/>
              <w:rPr>
                <w:color w:val="000000"/>
                <w:kern w:val="0"/>
                <w:sz w:val="24"/>
              </w:rPr>
            </w:pPr>
            <w:r>
              <w:rPr>
                <w:color w:val="000000"/>
                <w:kern w:val="0"/>
                <w:sz w:val="24"/>
              </w:rPr>
              <w:t>16</w:t>
            </w:r>
          </w:p>
        </w:tc>
        <w:tc>
          <w:tcPr>
            <w:tcW w:w="1644" w:type="dxa"/>
            <w:vAlign w:val="center"/>
          </w:tcPr>
          <w:p w14:paraId="2D24C1B4">
            <w:pPr>
              <w:widowControl/>
              <w:jc w:val="left"/>
              <w:rPr>
                <w:color w:val="000000"/>
                <w:kern w:val="0"/>
                <w:sz w:val="24"/>
              </w:rPr>
            </w:pPr>
            <w:r>
              <w:rPr>
                <w:color w:val="000000"/>
                <w:kern w:val="0"/>
                <w:sz w:val="24"/>
              </w:rPr>
              <w:t>附加条件</w:t>
            </w:r>
          </w:p>
        </w:tc>
        <w:tc>
          <w:tcPr>
            <w:tcW w:w="4674" w:type="dxa"/>
            <w:vAlign w:val="center"/>
          </w:tcPr>
          <w:p w14:paraId="48F72826">
            <w:pPr>
              <w:widowControl/>
              <w:jc w:val="left"/>
              <w:rPr>
                <w:color w:val="000000"/>
                <w:kern w:val="0"/>
                <w:sz w:val="24"/>
              </w:rPr>
            </w:pPr>
            <w:r>
              <w:rPr>
                <w:rFonts w:hint="eastAsia"/>
                <w:color w:val="000000"/>
                <w:kern w:val="0"/>
                <w:sz w:val="24"/>
              </w:rPr>
              <w:t>响应文件</w:t>
            </w:r>
            <w:r>
              <w:rPr>
                <w:color w:val="000000"/>
                <w:kern w:val="0"/>
                <w:sz w:val="24"/>
              </w:rPr>
              <w:t>未含有采购人不能接受的附加条件的；</w:t>
            </w:r>
          </w:p>
        </w:tc>
        <w:tc>
          <w:tcPr>
            <w:tcW w:w="1863" w:type="dxa"/>
            <w:vAlign w:val="center"/>
          </w:tcPr>
          <w:p w14:paraId="143D37F9">
            <w:pPr>
              <w:widowControl/>
              <w:jc w:val="left"/>
              <w:rPr>
                <w:color w:val="000000"/>
                <w:kern w:val="0"/>
                <w:sz w:val="24"/>
              </w:rPr>
            </w:pPr>
            <w:r>
              <w:rPr>
                <w:rFonts w:hint="eastAsia"/>
                <w:color w:val="000000"/>
                <w:kern w:val="0"/>
                <w:sz w:val="24"/>
              </w:rPr>
              <w:t>不允许</w:t>
            </w:r>
          </w:p>
        </w:tc>
      </w:tr>
      <w:tr w14:paraId="586E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vAlign w:val="center"/>
          </w:tcPr>
          <w:p w14:paraId="22F3ED3B">
            <w:pPr>
              <w:widowControl/>
              <w:jc w:val="center"/>
              <w:rPr>
                <w:color w:val="000000"/>
                <w:kern w:val="0"/>
                <w:sz w:val="24"/>
              </w:rPr>
            </w:pPr>
            <w:r>
              <w:rPr>
                <w:color w:val="000000"/>
                <w:kern w:val="0"/>
                <w:sz w:val="24"/>
              </w:rPr>
              <w:t>17</w:t>
            </w:r>
          </w:p>
        </w:tc>
        <w:tc>
          <w:tcPr>
            <w:tcW w:w="1644" w:type="dxa"/>
            <w:vAlign w:val="center"/>
          </w:tcPr>
          <w:p w14:paraId="2E78E4F2">
            <w:pPr>
              <w:widowControl/>
              <w:jc w:val="left"/>
              <w:rPr>
                <w:color w:val="000000"/>
                <w:kern w:val="0"/>
                <w:sz w:val="24"/>
              </w:rPr>
            </w:pPr>
            <w:r>
              <w:rPr>
                <w:color w:val="000000"/>
                <w:kern w:val="0"/>
                <w:sz w:val="24"/>
              </w:rPr>
              <w:t>其他无效情形</w:t>
            </w:r>
          </w:p>
        </w:tc>
        <w:tc>
          <w:tcPr>
            <w:tcW w:w="4674" w:type="dxa"/>
            <w:vAlign w:val="center"/>
          </w:tcPr>
          <w:p w14:paraId="0B077263">
            <w:pPr>
              <w:widowControl/>
              <w:jc w:val="left"/>
              <w:rPr>
                <w:color w:val="000000"/>
                <w:kern w:val="0"/>
                <w:sz w:val="24"/>
              </w:rPr>
            </w:pPr>
            <w:r>
              <w:rPr>
                <w:rFonts w:hint="eastAsia"/>
                <w:color w:val="000000"/>
                <w:sz w:val="24"/>
              </w:rPr>
              <w:t>供应商</w:t>
            </w:r>
            <w:r>
              <w:rPr>
                <w:color w:val="000000"/>
                <w:sz w:val="24"/>
              </w:rPr>
              <w:t>、</w:t>
            </w:r>
            <w:r>
              <w:rPr>
                <w:rFonts w:hint="eastAsia"/>
                <w:color w:val="000000"/>
                <w:sz w:val="24"/>
              </w:rPr>
              <w:t>响应文件</w:t>
            </w:r>
            <w:r>
              <w:rPr>
                <w:color w:val="000000"/>
                <w:sz w:val="24"/>
              </w:rPr>
              <w:t>不存在不符合法律、法规和</w:t>
            </w:r>
            <w:r>
              <w:rPr>
                <w:rFonts w:hint="eastAsia"/>
                <w:color w:val="000000"/>
                <w:sz w:val="24"/>
              </w:rPr>
              <w:t>磋商文件</w:t>
            </w:r>
            <w:r>
              <w:rPr>
                <w:color w:val="000000"/>
                <w:sz w:val="24"/>
              </w:rPr>
              <w:t>规定的其他无效情形。</w:t>
            </w:r>
          </w:p>
        </w:tc>
        <w:tc>
          <w:tcPr>
            <w:tcW w:w="1863" w:type="dxa"/>
            <w:vAlign w:val="center"/>
          </w:tcPr>
          <w:p w14:paraId="2A09981A">
            <w:pPr>
              <w:widowControl/>
              <w:jc w:val="left"/>
              <w:rPr>
                <w:color w:val="000000"/>
                <w:sz w:val="24"/>
              </w:rPr>
            </w:pPr>
            <w:r>
              <w:rPr>
                <w:rFonts w:hint="eastAsia"/>
                <w:color w:val="000000"/>
                <w:kern w:val="0"/>
                <w:sz w:val="24"/>
              </w:rPr>
              <w:t>不允许</w:t>
            </w:r>
          </w:p>
        </w:tc>
      </w:tr>
    </w:tbl>
    <w:p w14:paraId="6D6F1F2B">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623F689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224E5605">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62AE037A">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54E2FBF7">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7A3E9DB1">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5F2B1A55">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BCB0294">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46C8AD68">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6EFD841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2FF9C42A">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42" w:name="_Hlk220085436"/>
      <w:r>
        <w:rPr>
          <w:rFonts w:hint="eastAsia" w:eastAsiaTheme="minorEastAsia"/>
          <w:snapToGrid w:val="0"/>
          <w:sz w:val="24"/>
        </w:rPr>
        <w:t>异常低价处理</w:t>
      </w:r>
    </w:p>
    <w:p w14:paraId="156CE13A">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094A2169">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sz w:val="24"/>
          <w:u w:val="single"/>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sz w:val="24"/>
          <w:u w:val="single"/>
          <w:lang w:val="en-US" w:eastAsia="zh-CN"/>
        </w:rPr>
        <w:t>50</w:t>
      </w:r>
      <w:r>
        <w:rPr>
          <w:rFonts w:eastAsiaTheme="minorEastAsia"/>
          <w:sz w:val="24"/>
        </w:rPr>
        <w:t>%</w:t>
      </w:r>
      <w:r>
        <w:rPr>
          <w:rFonts w:hint="eastAsia" w:eastAsiaTheme="minorEastAsia"/>
          <w:sz w:val="24"/>
        </w:rPr>
        <w:t>；</w:t>
      </w:r>
    </w:p>
    <w:p w14:paraId="33A39193">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sz w:val="24"/>
          <w:u w:val="single"/>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sz w:val="24"/>
          <w:u w:val="single"/>
          <w:lang w:val="en-US" w:eastAsia="zh-CN"/>
        </w:rPr>
        <w:t>50</w:t>
      </w:r>
      <w:r>
        <w:rPr>
          <w:rFonts w:eastAsiaTheme="minorEastAsia"/>
          <w:sz w:val="24"/>
        </w:rPr>
        <w:t>%</w:t>
      </w:r>
      <w:r>
        <w:rPr>
          <w:rFonts w:hint="eastAsia" w:eastAsiaTheme="minorEastAsia"/>
          <w:sz w:val="24"/>
        </w:rPr>
        <w:t>；</w:t>
      </w:r>
    </w:p>
    <w:p w14:paraId="30782143">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sz w:val="24"/>
          <w:u w:val="single"/>
          <w:lang w:val="en-US" w:eastAsia="zh-CN"/>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sz w:val="24"/>
          <w:u w:val="single"/>
          <w:lang w:val="en-US" w:eastAsia="zh-CN"/>
        </w:rPr>
        <w:t>45</w:t>
      </w:r>
      <w:r>
        <w:rPr>
          <w:rFonts w:eastAsiaTheme="minorEastAsia"/>
          <w:sz w:val="24"/>
        </w:rPr>
        <w:t>%</w:t>
      </w:r>
      <w:r>
        <w:rPr>
          <w:rFonts w:hint="eastAsia" w:eastAsiaTheme="minorEastAsia"/>
          <w:sz w:val="24"/>
        </w:rPr>
        <w:t>；未设定最高限价的采购项目，以采购项目预算金额作为最高限价；</w:t>
      </w:r>
    </w:p>
    <w:p w14:paraId="3C46C12A">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46EC4565">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32AA0F2F">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8C48899">
      <w:pPr>
        <w:numPr>
          <w:ilvl w:val="2"/>
          <w:numId w:val="11"/>
        </w:numPr>
        <w:snapToGrid w:val="0"/>
        <w:spacing w:line="360" w:lineRule="auto"/>
        <w:rPr>
          <w:rFonts w:eastAsiaTheme="minorEastAsia"/>
          <w:sz w:val="24"/>
        </w:rPr>
      </w:pPr>
      <w:bookmarkStart w:id="643"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3"/>
      <w:r>
        <w:rPr>
          <w:rFonts w:hint="eastAsia" w:eastAsiaTheme="minorEastAsia"/>
          <w:sz w:val="24"/>
        </w:rPr>
        <w:t>。</w:t>
      </w:r>
      <w:bookmarkEnd w:id="642"/>
    </w:p>
    <w:p w14:paraId="204414C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D5592B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75D55BA3">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37C2D09D">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2A4C359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2230059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4279A3B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48A94306">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3BD66C1C">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■无，按下述3.2.2-3.2.5项规定修正。</w:t>
      </w:r>
    </w:p>
    <w:p w14:paraId="3154A9F3">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7F64EAA8">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4C0F3295">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197A2899">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05B46CE5">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61D1032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6D33745E">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rPr>
        <w:t>10</w:t>
      </w:r>
      <w:r>
        <w:rPr>
          <w:rFonts w:eastAsiaTheme="minorEastAsia"/>
          <w:sz w:val="24"/>
        </w:rPr>
        <w:t>%的扣除，用扣除后的价格参加评审。</w:t>
      </w:r>
    </w:p>
    <w:p w14:paraId="4DC18A22">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30%以上的联合体或者大中型企业的报价给予______%的扣除，用扣除后的价格参加评审。</w:t>
      </w:r>
    </w:p>
    <w:p w14:paraId="7A528FA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61864F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5BA7265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33696DA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456CA215">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50E666B5">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3E90663C">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2A49F4AC">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D4BB23A">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54D4F4">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455A18EC">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064047B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5023984F">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0587889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5F85E08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5E9AFA1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A71647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401B40D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u w:val="none"/>
        </w:rPr>
        <w:t>__</w:t>
      </w:r>
      <w:r>
        <w:rPr>
          <w:rFonts w:hint="eastAsia" w:eastAsiaTheme="minorEastAsia"/>
          <w:sz w:val="24"/>
          <w:u w:val="single"/>
        </w:rPr>
        <w:t>/</w:t>
      </w:r>
      <w:r>
        <w:rPr>
          <w:rFonts w:eastAsiaTheme="minorEastAsia"/>
          <w:sz w:val="24"/>
          <w:u w:val="none"/>
        </w:rPr>
        <w:t>___</w:t>
      </w:r>
      <w:r>
        <w:rPr>
          <w:rFonts w:eastAsiaTheme="minorEastAsia"/>
          <w:sz w:val="24"/>
        </w:rPr>
        <w:t>。</w:t>
      </w:r>
    </w:p>
    <w:bookmarkEnd w:id="625"/>
    <w:bookmarkEnd w:id="626"/>
    <w:p w14:paraId="0498D449">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25740E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285DB9E">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02A53361">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非政府强制采购的节能产品或环境标志产品，依据品目清单和认证证书实施政府优先采购。优先采购的具体规定（如涉及）______。</w:t>
      </w:r>
    </w:p>
    <w:p w14:paraId="1EB9DD71">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4" w:name="_Toc226965736"/>
      <w:bookmarkStart w:id="645" w:name="_Toc150774751"/>
      <w:bookmarkStart w:id="646" w:name="_Toc164351640"/>
      <w:bookmarkStart w:id="647" w:name="_Toc265228384"/>
      <w:bookmarkStart w:id="648" w:name="_Toc127151546"/>
      <w:bookmarkStart w:id="649" w:name="_Toc151193860"/>
      <w:bookmarkStart w:id="650" w:name="_Toc226965819"/>
      <w:bookmarkStart w:id="651" w:name="_Toc164229241"/>
      <w:bookmarkStart w:id="652" w:name="_Toc149720839"/>
      <w:bookmarkStart w:id="653" w:name="_Toc150509297"/>
      <w:bookmarkStart w:id="654" w:name="_Toc151193934"/>
      <w:bookmarkStart w:id="655" w:name="_Toc226309790"/>
      <w:bookmarkStart w:id="656" w:name="_Toc142311048"/>
      <w:bookmarkStart w:id="657" w:name="_Toc305158888"/>
      <w:bookmarkStart w:id="658" w:name="_Toc127161460"/>
      <w:bookmarkStart w:id="659" w:name="_Toc305158814"/>
      <w:bookmarkStart w:id="660" w:name="_Toc164608815"/>
      <w:bookmarkStart w:id="661" w:name="_Toc164608660"/>
      <w:bookmarkStart w:id="662" w:name="_Toc226337242"/>
      <w:bookmarkStart w:id="663" w:name="_Toc127151747"/>
      <w:bookmarkStart w:id="664" w:name="_Ref467307010"/>
      <w:bookmarkStart w:id="665" w:name="_Toc195842911"/>
      <w:bookmarkStart w:id="666" w:name="_Toc151193716"/>
      <w:bookmarkStart w:id="667" w:name="_Toc150774646"/>
      <w:bookmarkStart w:id="668" w:name="_Toc151193788"/>
      <w:bookmarkStart w:id="669" w:name="_Toc151190173"/>
      <w:bookmarkStart w:id="670" w:name="_Toc151193644"/>
      <w:bookmarkStart w:id="671" w:name="_Toc520356170"/>
      <w:bookmarkStart w:id="672" w:name="_Toc264969236"/>
      <w:bookmarkStart w:id="673" w:name="_Toc150480784"/>
      <w:bookmarkStart w:id="674" w:name="_Toc164229387"/>
      <w:r>
        <w:rPr>
          <w:rFonts w:eastAsiaTheme="minorEastAsia"/>
          <w:sz w:val="24"/>
        </w:rPr>
        <w:t>成交候选人名单</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489C111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296DD2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sz w:val="24"/>
          <w:u w:val="single"/>
          <w:lang w:val="en-US" w:eastAsia="zh-CN"/>
        </w:rPr>
        <w:t>3</w:t>
      </w:r>
      <w:r>
        <w:rPr>
          <w:sz w:val="24"/>
        </w:rPr>
        <w:t>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546CEBB1">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62C1BCD8">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E30A505">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4A07BA7F">
      <w:pPr>
        <w:pStyle w:val="4"/>
        <w:spacing w:before="0" w:line="360" w:lineRule="auto"/>
        <w:rPr>
          <w:rFonts w:hint="eastAsia" w:ascii="宋体" w:hAnsi="宋体" w:eastAsia="宋体" w:cs="宋体"/>
          <w:b/>
          <w:color w:val="auto"/>
          <w:sz w:val="24"/>
          <w:szCs w:val="24"/>
          <w:shd w:val="clear" w:color="auto" w:fill="auto"/>
          <w:lang w:eastAsia="zh-CN"/>
        </w:rPr>
      </w:pPr>
      <w:r>
        <w:rPr>
          <w:rFonts w:ascii="Times New Roman" w:hAnsi="Times New Roman" w:eastAsiaTheme="minorEastAsia"/>
          <w:sz w:val="24"/>
          <w:szCs w:val="24"/>
        </w:rPr>
        <w:t>二、评审标准</w:t>
      </w:r>
    </w:p>
    <w:p w14:paraId="3934F94E">
      <w:pPr>
        <w:spacing w:line="360" w:lineRule="auto"/>
        <w:rPr>
          <w:rFonts w:ascii="仿宋_GB2312" w:hAnsi="UMWEKG+»ªÎÄÏ¸ºÚ" w:eastAsia="仿宋_GB2312" w:cs="UMWEKG+»ªÎÄÏ¸ºÚ"/>
          <w:sz w:val="24"/>
          <w:szCs w:val="24"/>
        </w:rPr>
      </w:pPr>
      <w:r>
        <w:rPr>
          <w:rFonts w:hint="eastAsia" w:ascii="仿宋_GB2312" w:hAnsi="UMWEKG+»ªÎÄÏ¸ºÚ" w:eastAsia="仿宋_GB2312" w:cs="UMWEKG+»ªÎÄÏ¸ºÚ"/>
          <w:sz w:val="24"/>
          <w:szCs w:val="24"/>
        </w:rPr>
        <w:t>（一）价格分（客观分）</w:t>
      </w:r>
    </w:p>
    <w:tbl>
      <w:tblPr>
        <w:tblStyle w:val="43"/>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0" w:type="dxa"/>
        </w:tblCellMar>
      </w:tblPr>
      <w:tblGrid>
        <w:gridCol w:w="885"/>
        <w:gridCol w:w="1483"/>
        <w:gridCol w:w="1596"/>
        <w:gridCol w:w="5954"/>
        <w:gridCol w:w="724"/>
      </w:tblGrid>
      <w:tr w14:paraId="1213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704" w:hRule="atLeast"/>
          <w:jc w:val="center"/>
        </w:trPr>
        <w:tc>
          <w:tcPr>
            <w:tcW w:w="885" w:type="dxa"/>
            <w:tcBorders>
              <w:top w:val="single" w:color="auto" w:sz="4" w:space="0"/>
              <w:left w:val="single" w:color="auto" w:sz="4" w:space="0"/>
              <w:bottom w:val="single" w:color="auto" w:sz="4" w:space="0"/>
              <w:right w:val="single" w:color="auto" w:sz="4" w:space="0"/>
            </w:tcBorders>
            <w:vAlign w:val="center"/>
          </w:tcPr>
          <w:p w14:paraId="21BCA213">
            <w:pPr>
              <w:jc w:val="center"/>
              <w:rPr>
                <w:rFonts w:ascii="宋体" w:hAnsi="宋体"/>
                <w:sz w:val="24"/>
                <w:szCs w:val="24"/>
              </w:rPr>
            </w:pPr>
            <w:r>
              <w:rPr>
                <w:rFonts w:hint="eastAsia" w:ascii="宋体" w:hAnsi="宋体"/>
                <w:sz w:val="24"/>
                <w:szCs w:val="24"/>
              </w:rPr>
              <w:t>序号</w:t>
            </w:r>
          </w:p>
        </w:tc>
        <w:tc>
          <w:tcPr>
            <w:tcW w:w="1483" w:type="dxa"/>
            <w:tcBorders>
              <w:top w:val="single" w:color="auto" w:sz="4" w:space="0"/>
              <w:left w:val="single" w:color="auto" w:sz="4" w:space="0"/>
              <w:bottom w:val="single" w:color="auto" w:sz="4" w:space="0"/>
              <w:right w:val="single" w:color="auto" w:sz="4" w:space="0"/>
            </w:tcBorders>
            <w:vAlign w:val="center"/>
          </w:tcPr>
          <w:p w14:paraId="79C14C3D">
            <w:pPr>
              <w:jc w:val="center"/>
              <w:rPr>
                <w:rFonts w:ascii="宋体" w:hAnsi="宋体"/>
                <w:sz w:val="24"/>
                <w:szCs w:val="24"/>
              </w:rPr>
            </w:pPr>
            <w:r>
              <w:rPr>
                <w:rFonts w:hint="eastAsia" w:ascii="宋体" w:hAnsi="宋体"/>
                <w:sz w:val="24"/>
                <w:szCs w:val="24"/>
              </w:rPr>
              <w:t>项目</w:t>
            </w:r>
          </w:p>
        </w:tc>
        <w:tc>
          <w:tcPr>
            <w:tcW w:w="1596" w:type="dxa"/>
            <w:tcBorders>
              <w:top w:val="single" w:color="auto" w:sz="4" w:space="0"/>
              <w:left w:val="single" w:color="auto" w:sz="4" w:space="0"/>
              <w:bottom w:val="single" w:color="auto" w:sz="4" w:space="0"/>
              <w:right w:val="single" w:color="auto" w:sz="4" w:space="0"/>
            </w:tcBorders>
            <w:vAlign w:val="center"/>
          </w:tcPr>
          <w:p w14:paraId="420D8376">
            <w:pPr>
              <w:jc w:val="center"/>
              <w:rPr>
                <w:rFonts w:ascii="宋体" w:hAnsi="宋体"/>
                <w:sz w:val="24"/>
                <w:szCs w:val="24"/>
              </w:rPr>
            </w:pPr>
            <w:r>
              <w:rPr>
                <w:rFonts w:hint="eastAsia" w:ascii="宋体" w:hAnsi="宋体"/>
                <w:sz w:val="24"/>
                <w:szCs w:val="24"/>
              </w:rPr>
              <w:t>评审项</w:t>
            </w:r>
          </w:p>
        </w:tc>
        <w:tc>
          <w:tcPr>
            <w:tcW w:w="5954" w:type="dxa"/>
            <w:tcBorders>
              <w:top w:val="single" w:color="auto" w:sz="4" w:space="0"/>
              <w:left w:val="single" w:color="auto" w:sz="4" w:space="0"/>
              <w:bottom w:val="single" w:color="auto" w:sz="4" w:space="0"/>
              <w:right w:val="single" w:color="auto" w:sz="4" w:space="0"/>
            </w:tcBorders>
            <w:vAlign w:val="center"/>
          </w:tcPr>
          <w:p w14:paraId="1E5062DB">
            <w:pPr>
              <w:jc w:val="center"/>
              <w:rPr>
                <w:rFonts w:ascii="宋体" w:hAnsi="宋体"/>
                <w:sz w:val="24"/>
                <w:szCs w:val="24"/>
              </w:rPr>
            </w:pPr>
            <w:r>
              <w:rPr>
                <w:rFonts w:hint="eastAsia" w:ascii="宋体" w:hAnsi="宋体"/>
                <w:sz w:val="24"/>
                <w:szCs w:val="24"/>
              </w:rPr>
              <w:t>评审因素</w:t>
            </w:r>
          </w:p>
        </w:tc>
        <w:tc>
          <w:tcPr>
            <w:tcW w:w="724" w:type="dxa"/>
            <w:tcBorders>
              <w:top w:val="single" w:color="auto" w:sz="4" w:space="0"/>
              <w:left w:val="single" w:color="auto" w:sz="4" w:space="0"/>
              <w:bottom w:val="single" w:color="auto" w:sz="4" w:space="0"/>
              <w:right w:val="single" w:color="auto" w:sz="4" w:space="0"/>
            </w:tcBorders>
            <w:vAlign w:val="center"/>
          </w:tcPr>
          <w:p w14:paraId="460CCE93">
            <w:pPr>
              <w:jc w:val="center"/>
              <w:rPr>
                <w:rFonts w:ascii="宋体" w:hAnsi="宋体"/>
                <w:sz w:val="24"/>
                <w:szCs w:val="24"/>
              </w:rPr>
            </w:pPr>
            <w:r>
              <w:rPr>
                <w:rFonts w:hint="eastAsia" w:ascii="宋体" w:hAnsi="宋体"/>
                <w:sz w:val="24"/>
                <w:szCs w:val="24"/>
              </w:rPr>
              <w:t>分值</w:t>
            </w:r>
          </w:p>
        </w:tc>
      </w:tr>
      <w:tr w14:paraId="2859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219" w:hRule="atLeast"/>
          <w:jc w:val="center"/>
        </w:trPr>
        <w:tc>
          <w:tcPr>
            <w:tcW w:w="885" w:type="dxa"/>
            <w:tcBorders>
              <w:top w:val="single" w:color="auto" w:sz="4" w:space="0"/>
              <w:left w:val="single" w:color="auto" w:sz="4" w:space="0"/>
              <w:bottom w:val="single" w:color="auto" w:sz="4" w:space="0"/>
              <w:right w:val="single" w:color="auto" w:sz="4" w:space="0"/>
            </w:tcBorders>
            <w:vAlign w:val="center"/>
          </w:tcPr>
          <w:p w14:paraId="61F7FDA2">
            <w:pPr>
              <w:jc w:val="center"/>
              <w:rPr>
                <w:rFonts w:ascii="宋体" w:hAnsi="宋体"/>
                <w:sz w:val="24"/>
                <w:szCs w:val="24"/>
              </w:rPr>
            </w:pPr>
            <w:r>
              <w:rPr>
                <w:rFonts w:hint="eastAsia" w:ascii="宋体" w:hAnsi="宋体"/>
                <w:sz w:val="24"/>
                <w:szCs w:val="24"/>
              </w:rPr>
              <w:t>1</w:t>
            </w:r>
          </w:p>
        </w:tc>
        <w:tc>
          <w:tcPr>
            <w:tcW w:w="1483" w:type="dxa"/>
            <w:tcBorders>
              <w:top w:val="single" w:color="auto" w:sz="4" w:space="0"/>
              <w:left w:val="single" w:color="auto" w:sz="4" w:space="0"/>
              <w:bottom w:val="single" w:color="auto" w:sz="4" w:space="0"/>
              <w:right w:val="single" w:color="auto" w:sz="4" w:space="0"/>
            </w:tcBorders>
            <w:vAlign w:val="center"/>
          </w:tcPr>
          <w:p w14:paraId="51369861">
            <w:pPr>
              <w:jc w:val="center"/>
              <w:rPr>
                <w:rFonts w:ascii="宋体" w:hAnsi="宋体"/>
                <w:sz w:val="24"/>
                <w:szCs w:val="24"/>
              </w:rPr>
            </w:pPr>
            <w:r>
              <w:rPr>
                <w:rFonts w:hint="eastAsia" w:ascii="宋体" w:hAnsi="宋体"/>
                <w:sz w:val="24"/>
                <w:szCs w:val="24"/>
              </w:rPr>
              <w:t>价格（10分）</w:t>
            </w:r>
          </w:p>
        </w:tc>
        <w:tc>
          <w:tcPr>
            <w:tcW w:w="1596" w:type="dxa"/>
            <w:tcBorders>
              <w:top w:val="single" w:color="auto" w:sz="4" w:space="0"/>
              <w:left w:val="single" w:color="auto" w:sz="4" w:space="0"/>
              <w:bottom w:val="single" w:color="auto" w:sz="4" w:space="0"/>
              <w:right w:val="single" w:color="auto" w:sz="4" w:space="0"/>
            </w:tcBorders>
            <w:vAlign w:val="center"/>
          </w:tcPr>
          <w:p w14:paraId="0F83FAEF">
            <w:pPr>
              <w:jc w:val="center"/>
              <w:rPr>
                <w:rFonts w:ascii="宋体" w:hAnsi="宋体"/>
                <w:sz w:val="24"/>
                <w:szCs w:val="24"/>
              </w:rPr>
            </w:pPr>
            <w:r>
              <w:rPr>
                <w:rFonts w:hint="eastAsia" w:ascii="宋体" w:hAnsi="宋体"/>
                <w:sz w:val="24"/>
                <w:szCs w:val="24"/>
              </w:rPr>
              <w:t>价格</w:t>
            </w:r>
          </w:p>
        </w:tc>
        <w:tc>
          <w:tcPr>
            <w:tcW w:w="5954" w:type="dxa"/>
            <w:tcBorders>
              <w:top w:val="single" w:color="auto" w:sz="4" w:space="0"/>
              <w:left w:val="single" w:color="auto" w:sz="4" w:space="0"/>
              <w:bottom w:val="single" w:color="auto" w:sz="4" w:space="0"/>
              <w:right w:val="single" w:color="auto" w:sz="4" w:space="0"/>
            </w:tcBorders>
            <w:vAlign w:val="center"/>
          </w:tcPr>
          <w:p w14:paraId="4F4E2EBE">
            <w:pPr>
              <w:jc w:val="left"/>
              <w:rPr>
                <w:rFonts w:ascii="宋体" w:hAnsi="宋体"/>
                <w:sz w:val="24"/>
                <w:szCs w:val="24"/>
              </w:rPr>
            </w:pPr>
            <w:r>
              <w:rPr>
                <w:rFonts w:hint="eastAsia" w:ascii="宋体" w:hAnsi="宋体"/>
                <w:sz w:val="24"/>
                <w:szCs w:val="24"/>
              </w:rPr>
              <w:t>报价得分＝10×（评标基准价/投标报价）。评标基准价：满足招标文件要求且投标价格最低的投标报价。</w:t>
            </w:r>
          </w:p>
        </w:tc>
        <w:tc>
          <w:tcPr>
            <w:tcW w:w="724" w:type="dxa"/>
            <w:tcBorders>
              <w:top w:val="single" w:color="auto" w:sz="4" w:space="0"/>
              <w:left w:val="single" w:color="auto" w:sz="4" w:space="0"/>
              <w:bottom w:val="single" w:color="auto" w:sz="4" w:space="0"/>
              <w:right w:val="single" w:color="auto" w:sz="4" w:space="0"/>
            </w:tcBorders>
            <w:vAlign w:val="center"/>
          </w:tcPr>
          <w:p w14:paraId="727CFF3E">
            <w:pPr>
              <w:jc w:val="center"/>
              <w:rPr>
                <w:rFonts w:ascii="宋体" w:hAnsi="宋体"/>
                <w:sz w:val="24"/>
                <w:szCs w:val="24"/>
              </w:rPr>
            </w:pPr>
            <w:r>
              <w:rPr>
                <w:rFonts w:hint="eastAsia" w:ascii="宋体" w:hAnsi="宋体"/>
                <w:sz w:val="24"/>
                <w:szCs w:val="24"/>
              </w:rPr>
              <w:t>10</w:t>
            </w:r>
          </w:p>
        </w:tc>
      </w:tr>
    </w:tbl>
    <w:p w14:paraId="473E98E9">
      <w:pPr>
        <w:spacing w:line="360" w:lineRule="auto"/>
        <w:rPr>
          <w:rFonts w:ascii="仿宋_GB2312" w:hAnsi="UMWEKG+»ªÎÄÏ¸ºÚ" w:eastAsia="仿宋_GB2312" w:cs="UMWEKG+»ªÎÄÏ¸ºÚ"/>
          <w:sz w:val="24"/>
          <w:szCs w:val="24"/>
        </w:rPr>
      </w:pPr>
      <w:r>
        <w:rPr>
          <w:rFonts w:hint="eastAsia" w:ascii="仿宋_GB2312" w:hAnsi="UMWEKG+»ªÎÄÏ¸ºÚ" w:eastAsia="仿宋_GB2312" w:cs="UMWEKG+»ªÎÄÏ¸ºÚ"/>
          <w:sz w:val="24"/>
          <w:szCs w:val="24"/>
        </w:rPr>
        <w:t>（二）服务部分（</w:t>
      </w:r>
      <w:r>
        <w:rPr>
          <w:rFonts w:hint="eastAsia" w:ascii="仿宋_GB2312" w:hAnsi="UMWEKG+»ªÎÄÏ¸ºÚ" w:eastAsia="仿宋_GB2312" w:cs="UMWEKG+»ªÎÄÏ¸ºÚ"/>
          <w:sz w:val="24"/>
          <w:szCs w:val="24"/>
          <w:lang w:val="en-US" w:eastAsia="zh-CN"/>
        </w:rPr>
        <w:t>主观</w:t>
      </w:r>
      <w:r>
        <w:rPr>
          <w:rFonts w:hint="eastAsia" w:ascii="仿宋_GB2312" w:hAnsi="UMWEKG+»ªÎÄÏ¸ºÚ" w:eastAsia="仿宋_GB2312" w:cs="UMWEKG+»ªÎÄÏ¸ºÚ"/>
          <w:sz w:val="24"/>
          <w:szCs w:val="24"/>
        </w:rPr>
        <w:t>分）</w:t>
      </w:r>
    </w:p>
    <w:tbl>
      <w:tblPr>
        <w:tblStyle w:val="43"/>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0" w:type="dxa"/>
        </w:tblCellMar>
      </w:tblPr>
      <w:tblGrid>
        <w:gridCol w:w="885"/>
        <w:gridCol w:w="1483"/>
        <w:gridCol w:w="1596"/>
        <w:gridCol w:w="5954"/>
        <w:gridCol w:w="724"/>
      </w:tblGrid>
      <w:tr w14:paraId="001A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731" w:hRule="atLeast"/>
          <w:jc w:val="center"/>
        </w:trPr>
        <w:tc>
          <w:tcPr>
            <w:tcW w:w="885" w:type="dxa"/>
            <w:tcBorders>
              <w:top w:val="single" w:color="auto" w:sz="4" w:space="0"/>
              <w:left w:val="single" w:color="auto" w:sz="4" w:space="0"/>
              <w:bottom w:val="single" w:color="auto" w:sz="4" w:space="0"/>
              <w:right w:val="single" w:color="auto" w:sz="4" w:space="0"/>
            </w:tcBorders>
            <w:vAlign w:val="center"/>
          </w:tcPr>
          <w:p w14:paraId="7C99DD6C">
            <w:pPr>
              <w:jc w:val="center"/>
              <w:rPr>
                <w:rFonts w:ascii="宋体" w:hAnsi="宋体"/>
                <w:sz w:val="24"/>
                <w:szCs w:val="24"/>
              </w:rPr>
            </w:pPr>
            <w:r>
              <w:rPr>
                <w:rFonts w:hint="eastAsia" w:ascii="宋体" w:hAnsi="宋体"/>
                <w:sz w:val="24"/>
                <w:szCs w:val="24"/>
              </w:rPr>
              <w:t>序号</w:t>
            </w:r>
          </w:p>
        </w:tc>
        <w:tc>
          <w:tcPr>
            <w:tcW w:w="1483" w:type="dxa"/>
            <w:tcBorders>
              <w:top w:val="single" w:color="auto" w:sz="4" w:space="0"/>
              <w:left w:val="single" w:color="auto" w:sz="4" w:space="0"/>
              <w:bottom w:val="single" w:color="auto" w:sz="4" w:space="0"/>
              <w:right w:val="single" w:color="auto" w:sz="4" w:space="0"/>
            </w:tcBorders>
            <w:vAlign w:val="center"/>
          </w:tcPr>
          <w:p w14:paraId="15D55AB0">
            <w:pPr>
              <w:jc w:val="center"/>
              <w:rPr>
                <w:rFonts w:ascii="宋体" w:hAnsi="宋体"/>
                <w:sz w:val="24"/>
                <w:szCs w:val="24"/>
              </w:rPr>
            </w:pPr>
            <w:r>
              <w:rPr>
                <w:rFonts w:hint="eastAsia" w:ascii="宋体" w:hAnsi="宋体"/>
                <w:sz w:val="24"/>
                <w:szCs w:val="24"/>
              </w:rPr>
              <w:t>项目</w:t>
            </w:r>
          </w:p>
        </w:tc>
        <w:tc>
          <w:tcPr>
            <w:tcW w:w="1596" w:type="dxa"/>
            <w:tcBorders>
              <w:top w:val="single" w:color="auto" w:sz="4" w:space="0"/>
              <w:left w:val="single" w:color="auto" w:sz="4" w:space="0"/>
              <w:bottom w:val="single" w:color="auto" w:sz="4" w:space="0"/>
              <w:right w:val="single" w:color="auto" w:sz="4" w:space="0"/>
            </w:tcBorders>
            <w:vAlign w:val="center"/>
          </w:tcPr>
          <w:p w14:paraId="0C83F390">
            <w:pPr>
              <w:jc w:val="center"/>
              <w:rPr>
                <w:rFonts w:ascii="宋体" w:hAnsi="宋体"/>
                <w:sz w:val="24"/>
                <w:szCs w:val="24"/>
              </w:rPr>
            </w:pPr>
            <w:r>
              <w:rPr>
                <w:rFonts w:hint="eastAsia" w:ascii="宋体" w:hAnsi="宋体"/>
                <w:sz w:val="24"/>
                <w:szCs w:val="24"/>
              </w:rPr>
              <w:t>评审项</w:t>
            </w:r>
          </w:p>
        </w:tc>
        <w:tc>
          <w:tcPr>
            <w:tcW w:w="5954" w:type="dxa"/>
            <w:tcBorders>
              <w:top w:val="single" w:color="auto" w:sz="4" w:space="0"/>
              <w:left w:val="single" w:color="auto" w:sz="4" w:space="0"/>
              <w:bottom w:val="single" w:color="auto" w:sz="4" w:space="0"/>
              <w:right w:val="single" w:color="auto" w:sz="4" w:space="0"/>
            </w:tcBorders>
            <w:vAlign w:val="center"/>
          </w:tcPr>
          <w:p w14:paraId="300EA00C">
            <w:pPr>
              <w:jc w:val="center"/>
              <w:rPr>
                <w:rFonts w:ascii="宋体" w:hAnsi="宋体"/>
                <w:color w:val="auto"/>
                <w:sz w:val="24"/>
                <w:szCs w:val="24"/>
              </w:rPr>
            </w:pPr>
            <w:r>
              <w:rPr>
                <w:rFonts w:hint="eastAsia" w:ascii="宋体" w:hAnsi="宋体"/>
                <w:color w:val="auto"/>
                <w:sz w:val="24"/>
                <w:szCs w:val="24"/>
              </w:rPr>
              <w:t>评审因素</w:t>
            </w:r>
          </w:p>
        </w:tc>
        <w:tc>
          <w:tcPr>
            <w:tcW w:w="724" w:type="dxa"/>
            <w:tcBorders>
              <w:top w:val="single" w:color="auto" w:sz="4" w:space="0"/>
              <w:left w:val="single" w:color="auto" w:sz="4" w:space="0"/>
              <w:bottom w:val="single" w:color="auto" w:sz="4" w:space="0"/>
              <w:right w:val="single" w:color="auto" w:sz="4" w:space="0"/>
            </w:tcBorders>
            <w:vAlign w:val="center"/>
          </w:tcPr>
          <w:p w14:paraId="0A2AB7C7">
            <w:pPr>
              <w:jc w:val="center"/>
              <w:rPr>
                <w:rFonts w:ascii="宋体" w:hAnsi="宋体"/>
                <w:sz w:val="24"/>
                <w:szCs w:val="24"/>
              </w:rPr>
            </w:pPr>
            <w:r>
              <w:rPr>
                <w:rFonts w:hint="eastAsia" w:ascii="宋体" w:hAnsi="宋体"/>
                <w:sz w:val="24"/>
                <w:szCs w:val="24"/>
              </w:rPr>
              <w:t>分值</w:t>
            </w:r>
          </w:p>
        </w:tc>
      </w:tr>
      <w:tr w14:paraId="5D08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restart"/>
            <w:tcBorders>
              <w:top w:val="single" w:color="auto" w:sz="4" w:space="0"/>
              <w:left w:val="single" w:color="auto" w:sz="4" w:space="0"/>
              <w:bottom w:val="single" w:color="auto" w:sz="4" w:space="0"/>
              <w:right w:val="single" w:color="auto" w:sz="4" w:space="0"/>
            </w:tcBorders>
            <w:vAlign w:val="center"/>
          </w:tcPr>
          <w:p w14:paraId="67589141">
            <w:pPr>
              <w:jc w:val="center"/>
              <w:rPr>
                <w:rFonts w:ascii="宋体" w:hAnsi="宋体"/>
                <w:sz w:val="24"/>
                <w:szCs w:val="24"/>
              </w:rPr>
            </w:pPr>
            <w:r>
              <w:rPr>
                <w:rFonts w:hint="eastAsia" w:ascii="宋体" w:hAnsi="宋体"/>
                <w:sz w:val="24"/>
                <w:szCs w:val="24"/>
              </w:rPr>
              <w:t>2</w:t>
            </w:r>
          </w:p>
        </w:tc>
        <w:tc>
          <w:tcPr>
            <w:tcW w:w="1483" w:type="dxa"/>
            <w:vMerge w:val="restart"/>
            <w:tcBorders>
              <w:top w:val="single" w:color="auto" w:sz="4" w:space="0"/>
              <w:left w:val="single" w:color="auto" w:sz="4" w:space="0"/>
              <w:bottom w:val="single" w:color="auto" w:sz="4" w:space="0"/>
              <w:right w:val="single" w:color="auto" w:sz="4" w:space="0"/>
            </w:tcBorders>
            <w:vAlign w:val="center"/>
          </w:tcPr>
          <w:p w14:paraId="675282C0">
            <w:pPr>
              <w:jc w:val="center"/>
              <w:rPr>
                <w:rFonts w:ascii="宋体" w:hAnsi="宋体"/>
                <w:sz w:val="24"/>
                <w:szCs w:val="24"/>
              </w:rPr>
            </w:pPr>
            <w:r>
              <w:rPr>
                <w:rFonts w:hint="eastAsia" w:ascii="宋体" w:hAnsi="宋体"/>
                <w:sz w:val="24"/>
                <w:szCs w:val="24"/>
              </w:rPr>
              <w:t>服务部分（54分）</w:t>
            </w:r>
          </w:p>
        </w:tc>
        <w:tc>
          <w:tcPr>
            <w:tcW w:w="1596" w:type="dxa"/>
            <w:tcBorders>
              <w:top w:val="single" w:color="auto" w:sz="4" w:space="0"/>
              <w:left w:val="single" w:color="auto" w:sz="4" w:space="0"/>
              <w:bottom w:val="single" w:color="auto" w:sz="4" w:space="0"/>
              <w:right w:val="single" w:color="auto" w:sz="4" w:space="0"/>
            </w:tcBorders>
            <w:vAlign w:val="center"/>
          </w:tcPr>
          <w:p w14:paraId="2B873BB5">
            <w:pPr>
              <w:jc w:val="center"/>
              <w:rPr>
                <w:rFonts w:ascii="宋体" w:hAnsi="宋体"/>
                <w:sz w:val="24"/>
                <w:szCs w:val="24"/>
              </w:rPr>
            </w:pPr>
            <w:r>
              <w:rPr>
                <w:rFonts w:hint="eastAsia" w:ascii="宋体" w:hAnsi="宋体"/>
                <w:sz w:val="24"/>
                <w:szCs w:val="24"/>
              </w:rPr>
              <w:t>对本项目的理解及针对性</w:t>
            </w:r>
          </w:p>
        </w:tc>
        <w:tc>
          <w:tcPr>
            <w:tcW w:w="5954" w:type="dxa"/>
            <w:tcBorders>
              <w:top w:val="single" w:color="auto" w:sz="4" w:space="0"/>
              <w:left w:val="single" w:color="auto" w:sz="4" w:space="0"/>
              <w:bottom w:val="single" w:color="auto" w:sz="4" w:space="0"/>
              <w:right w:val="single" w:color="auto" w:sz="4" w:space="0"/>
            </w:tcBorders>
            <w:vAlign w:val="center"/>
          </w:tcPr>
          <w:p w14:paraId="4631B55E">
            <w:pPr>
              <w:jc w:val="left"/>
              <w:rPr>
                <w:rFonts w:ascii="宋体" w:hAnsi="宋体"/>
                <w:color w:val="auto"/>
                <w:sz w:val="24"/>
                <w:szCs w:val="24"/>
              </w:rPr>
            </w:pPr>
            <w:r>
              <w:rPr>
                <w:rFonts w:hint="eastAsia" w:ascii="宋体" w:hAnsi="宋体"/>
                <w:color w:val="auto"/>
                <w:sz w:val="24"/>
                <w:szCs w:val="24"/>
              </w:rPr>
              <w:t>投标人对本项目的特点、重点和难点分析；提供对本项目的整体设计及策划方案。根据投标人应答情况综合评议，分析准确、针对性强、整体设想和管理思路清晰得6分；针对性不强，整体设想和管理思路可行得3分；针对性不强，整体设想和管理思路基本可行得1分；不适用、不切合实际得0分</w:t>
            </w:r>
          </w:p>
        </w:tc>
        <w:tc>
          <w:tcPr>
            <w:tcW w:w="724" w:type="dxa"/>
            <w:tcBorders>
              <w:top w:val="single" w:color="auto" w:sz="4" w:space="0"/>
              <w:left w:val="single" w:color="auto" w:sz="4" w:space="0"/>
              <w:bottom w:val="single" w:color="auto" w:sz="4" w:space="0"/>
              <w:right w:val="single" w:color="auto" w:sz="4" w:space="0"/>
            </w:tcBorders>
            <w:vAlign w:val="center"/>
          </w:tcPr>
          <w:p w14:paraId="0526E419">
            <w:pPr>
              <w:jc w:val="center"/>
              <w:rPr>
                <w:rFonts w:ascii="宋体" w:hAnsi="宋体"/>
                <w:sz w:val="24"/>
                <w:szCs w:val="24"/>
              </w:rPr>
            </w:pPr>
            <w:r>
              <w:rPr>
                <w:rFonts w:hint="eastAsia" w:ascii="宋体" w:hAnsi="宋体"/>
                <w:sz w:val="24"/>
                <w:szCs w:val="24"/>
              </w:rPr>
              <w:t>6</w:t>
            </w:r>
          </w:p>
        </w:tc>
      </w:tr>
      <w:tr w14:paraId="6EFE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527281D8">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04474CB4">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791B6029">
            <w:pPr>
              <w:jc w:val="center"/>
              <w:rPr>
                <w:rFonts w:ascii="宋体" w:hAnsi="宋体"/>
                <w:sz w:val="24"/>
                <w:szCs w:val="24"/>
              </w:rPr>
            </w:pPr>
            <w:r>
              <w:rPr>
                <w:rFonts w:hint="eastAsia" w:ascii="宋体" w:hAnsi="宋体"/>
                <w:bCs/>
                <w:sz w:val="24"/>
                <w:szCs w:val="24"/>
              </w:rPr>
              <w:t>物业管理服务方案</w:t>
            </w:r>
          </w:p>
        </w:tc>
        <w:tc>
          <w:tcPr>
            <w:tcW w:w="5954" w:type="dxa"/>
            <w:tcBorders>
              <w:top w:val="single" w:color="auto" w:sz="4" w:space="0"/>
              <w:left w:val="single" w:color="auto" w:sz="4" w:space="0"/>
              <w:bottom w:val="single" w:color="auto" w:sz="4" w:space="0"/>
              <w:right w:val="single" w:color="auto" w:sz="4" w:space="0"/>
            </w:tcBorders>
            <w:vAlign w:val="center"/>
          </w:tcPr>
          <w:p w14:paraId="3AFB2E1A">
            <w:pPr>
              <w:jc w:val="left"/>
              <w:rPr>
                <w:rFonts w:ascii="宋体" w:hAnsi="宋体"/>
                <w:color w:val="auto"/>
                <w:sz w:val="24"/>
                <w:szCs w:val="24"/>
              </w:rPr>
            </w:pPr>
            <w:r>
              <w:rPr>
                <w:rFonts w:hint="eastAsia" w:ascii="宋体" w:hAnsi="宋体"/>
                <w:color w:val="auto"/>
                <w:sz w:val="24"/>
                <w:szCs w:val="24"/>
              </w:rPr>
              <w:t>对投标人提供的整体项目服务方案进行综合评价。</w:t>
            </w:r>
          </w:p>
          <w:p w14:paraId="418FCD85">
            <w:pPr>
              <w:jc w:val="left"/>
              <w:rPr>
                <w:rFonts w:ascii="宋体" w:hAnsi="宋体"/>
                <w:color w:val="auto"/>
                <w:sz w:val="24"/>
                <w:szCs w:val="24"/>
              </w:rPr>
            </w:pPr>
            <w:r>
              <w:rPr>
                <w:rFonts w:hint="eastAsia" w:ascii="宋体" w:hAnsi="宋体"/>
                <w:color w:val="auto"/>
                <w:sz w:val="24"/>
                <w:szCs w:val="24"/>
              </w:rPr>
              <w:t>服务方案全面、针对性强且合理可行的，</w:t>
            </w:r>
            <w:r>
              <w:rPr>
                <w:rFonts w:hint="eastAsia" w:ascii="宋体" w:hAnsi="宋体"/>
                <w:color w:val="auto"/>
                <w:kern w:val="0"/>
                <w:sz w:val="24"/>
                <w:szCs w:val="24"/>
              </w:rPr>
              <w:t>危险预判性强的，</w:t>
            </w:r>
            <w:r>
              <w:rPr>
                <w:rFonts w:hint="eastAsia" w:ascii="宋体" w:hAnsi="宋体"/>
                <w:color w:val="auto"/>
                <w:sz w:val="24"/>
                <w:szCs w:val="24"/>
              </w:rPr>
              <w:t>得10分；</w:t>
            </w:r>
          </w:p>
          <w:p w14:paraId="58C934D7">
            <w:pPr>
              <w:jc w:val="left"/>
              <w:rPr>
                <w:rFonts w:ascii="宋体" w:hAnsi="宋体"/>
                <w:color w:val="auto"/>
                <w:sz w:val="24"/>
                <w:szCs w:val="24"/>
              </w:rPr>
            </w:pPr>
            <w:r>
              <w:rPr>
                <w:rFonts w:hint="eastAsia" w:ascii="宋体" w:hAnsi="宋体"/>
                <w:color w:val="auto"/>
                <w:sz w:val="24"/>
                <w:szCs w:val="24"/>
              </w:rPr>
              <w:t>服务方案较全面、针对性较强且基本合理可行的，得8分；</w:t>
            </w:r>
          </w:p>
          <w:p w14:paraId="3A144968">
            <w:pPr>
              <w:jc w:val="left"/>
              <w:rPr>
                <w:rFonts w:ascii="宋体" w:hAnsi="宋体"/>
                <w:color w:val="auto"/>
                <w:sz w:val="24"/>
                <w:szCs w:val="24"/>
              </w:rPr>
            </w:pPr>
            <w:r>
              <w:rPr>
                <w:rFonts w:hint="eastAsia" w:ascii="宋体" w:hAnsi="宋体"/>
                <w:color w:val="auto"/>
                <w:sz w:val="24"/>
                <w:szCs w:val="24"/>
              </w:rPr>
              <w:t>服务方案不够全面、针对性一般的，得6分；</w:t>
            </w:r>
          </w:p>
          <w:p w14:paraId="44F2C8BD">
            <w:pPr>
              <w:jc w:val="left"/>
              <w:rPr>
                <w:rFonts w:ascii="宋体" w:hAnsi="宋体"/>
                <w:color w:val="auto"/>
                <w:sz w:val="24"/>
                <w:szCs w:val="24"/>
              </w:rPr>
            </w:pPr>
            <w:r>
              <w:rPr>
                <w:rFonts w:hint="eastAsia" w:ascii="宋体" w:hAnsi="宋体"/>
                <w:color w:val="auto"/>
                <w:sz w:val="24"/>
                <w:szCs w:val="24"/>
              </w:rPr>
              <w:t>服务方案较差、针对性差，得4分；</w:t>
            </w:r>
          </w:p>
          <w:p w14:paraId="710E7876">
            <w:pPr>
              <w:jc w:val="left"/>
              <w:rPr>
                <w:rFonts w:ascii="宋体" w:hAnsi="宋体"/>
                <w:color w:val="auto"/>
                <w:sz w:val="24"/>
                <w:szCs w:val="24"/>
              </w:rPr>
            </w:pPr>
            <w:r>
              <w:rPr>
                <w:rFonts w:hint="eastAsia" w:ascii="宋体" w:hAnsi="宋体"/>
                <w:color w:val="auto"/>
                <w:sz w:val="24"/>
                <w:szCs w:val="24"/>
              </w:rPr>
              <w:t>不提供服务方案的，得0分。</w:t>
            </w:r>
          </w:p>
        </w:tc>
        <w:tc>
          <w:tcPr>
            <w:tcW w:w="724" w:type="dxa"/>
            <w:tcBorders>
              <w:top w:val="single" w:color="auto" w:sz="4" w:space="0"/>
              <w:left w:val="single" w:color="auto" w:sz="4" w:space="0"/>
              <w:bottom w:val="single" w:color="auto" w:sz="4" w:space="0"/>
              <w:right w:val="single" w:color="auto" w:sz="4" w:space="0"/>
            </w:tcBorders>
            <w:vAlign w:val="center"/>
          </w:tcPr>
          <w:p w14:paraId="7439285F">
            <w:pPr>
              <w:jc w:val="center"/>
              <w:rPr>
                <w:rFonts w:ascii="宋体" w:hAnsi="宋体"/>
                <w:sz w:val="24"/>
                <w:szCs w:val="24"/>
              </w:rPr>
            </w:pPr>
            <w:r>
              <w:rPr>
                <w:rFonts w:hint="eastAsia" w:ascii="宋体" w:hAnsi="宋体"/>
                <w:sz w:val="24"/>
                <w:szCs w:val="24"/>
              </w:rPr>
              <w:t>10</w:t>
            </w:r>
          </w:p>
        </w:tc>
      </w:tr>
      <w:tr w14:paraId="4974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28318B8D">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32D816F1">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798D1776">
            <w:pPr>
              <w:jc w:val="center"/>
              <w:rPr>
                <w:rFonts w:ascii="宋体" w:hAnsi="宋体"/>
                <w:sz w:val="24"/>
                <w:szCs w:val="24"/>
              </w:rPr>
            </w:pPr>
            <w:r>
              <w:rPr>
                <w:rFonts w:hint="eastAsia" w:ascii="宋体" w:hAnsi="宋体"/>
                <w:sz w:val="24"/>
                <w:szCs w:val="24"/>
              </w:rPr>
              <w:t>培训方案</w:t>
            </w:r>
          </w:p>
        </w:tc>
        <w:tc>
          <w:tcPr>
            <w:tcW w:w="5954" w:type="dxa"/>
            <w:tcBorders>
              <w:top w:val="single" w:color="auto" w:sz="4" w:space="0"/>
              <w:left w:val="single" w:color="auto" w:sz="4" w:space="0"/>
              <w:bottom w:val="single" w:color="auto" w:sz="4" w:space="0"/>
              <w:right w:val="single" w:color="auto" w:sz="4" w:space="0"/>
            </w:tcBorders>
            <w:vAlign w:val="center"/>
          </w:tcPr>
          <w:p w14:paraId="2F613A91">
            <w:pPr>
              <w:jc w:val="left"/>
              <w:rPr>
                <w:rFonts w:ascii="宋体" w:hAnsi="宋体"/>
                <w:color w:val="auto"/>
                <w:sz w:val="24"/>
                <w:szCs w:val="24"/>
              </w:rPr>
            </w:pPr>
            <w:r>
              <w:rPr>
                <w:rFonts w:hint="eastAsia" w:ascii="宋体" w:hAnsi="宋体"/>
                <w:color w:val="auto"/>
                <w:sz w:val="24"/>
                <w:szCs w:val="24"/>
              </w:rPr>
              <w:t>提供人员培训方案：</w:t>
            </w:r>
          </w:p>
          <w:p w14:paraId="0BF02FEF">
            <w:pPr>
              <w:jc w:val="left"/>
              <w:rPr>
                <w:rFonts w:ascii="宋体" w:hAnsi="宋体"/>
                <w:color w:val="auto"/>
                <w:sz w:val="24"/>
                <w:szCs w:val="24"/>
              </w:rPr>
            </w:pPr>
            <w:r>
              <w:rPr>
                <w:rFonts w:hint="eastAsia" w:ascii="宋体" w:hAnsi="宋体"/>
                <w:color w:val="auto"/>
                <w:sz w:val="24"/>
                <w:szCs w:val="24"/>
              </w:rPr>
              <w:t>对员工培训计划、培训方案及措施全面、合理、可行6分；</w:t>
            </w:r>
          </w:p>
          <w:p w14:paraId="2A82989C">
            <w:pPr>
              <w:jc w:val="left"/>
              <w:rPr>
                <w:rFonts w:ascii="宋体" w:hAnsi="宋体"/>
                <w:color w:val="auto"/>
                <w:sz w:val="24"/>
                <w:szCs w:val="24"/>
              </w:rPr>
            </w:pPr>
            <w:r>
              <w:rPr>
                <w:rFonts w:hint="eastAsia" w:ascii="宋体" w:hAnsi="宋体"/>
                <w:color w:val="auto"/>
                <w:sz w:val="24"/>
                <w:szCs w:val="24"/>
              </w:rPr>
              <w:t>对员工培训计划、培训方案及措施基本合理、基本完善得3分；</w:t>
            </w:r>
          </w:p>
          <w:p w14:paraId="46AFE77C">
            <w:pPr>
              <w:jc w:val="left"/>
              <w:rPr>
                <w:rFonts w:ascii="宋体" w:hAnsi="宋体"/>
                <w:color w:val="auto"/>
                <w:sz w:val="24"/>
                <w:szCs w:val="24"/>
              </w:rPr>
            </w:pPr>
            <w:r>
              <w:rPr>
                <w:rFonts w:hint="eastAsia" w:ascii="宋体" w:hAnsi="宋体"/>
                <w:color w:val="auto"/>
                <w:sz w:val="24"/>
                <w:szCs w:val="24"/>
              </w:rPr>
              <w:t>对员工培训计划、培训方案及措施基本合理、不够完善得1分；</w:t>
            </w:r>
          </w:p>
          <w:p w14:paraId="7168ECCE">
            <w:pPr>
              <w:jc w:val="left"/>
              <w:rPr>
                <w:rFonts w:ascii="宋体" w:hAnsi="宋体"/>
                <w:color w:val="auto"/>
                <w:sz w:val="24"/>
                <w:szCs w:val="24"/>
                <w:highlight w:val="yellow"/>
              </w:rPr>
            </w:pPr>
            <w:r>
              <w:rPr>
                <w:rFonts w:hint="eastAsia" w:ascii="宋体" w:hAnsi="宋体"/>
                <w:color w:val="auto"/>
                <w:sz w:val="24"/>
                <w:szCs w:val="24"/>
              </w:rPr>
              <w:t>方案不合理或未提供得0分。</w:t>
            </w:r>
          </w:p>
        </w:tc>
        <w:tc>
          <w:tcPr>
            <w:tcW w:w="724" w:type="dxa"/>
            <w:tcBorders>
              <w:top w:val="single" w:color="auto" w:sz="4" w:space="0"/>
              <w:left w:val="single" w:color="auto" w:sz="4" w:space="0"/>
              <w:bottom w:val="single" w:color="auto" w:sz="4" w:space="0"/>
              <w:right w:val="single" w:color="auto" w:sz="4" w:space="0"/>
            </w:tcBorders>
            <w:vAlign w:val="center"/>
          </w:tcPr>
          <w:p w14:paraId="1415C205">
            <w:pPr>
              <w:jc w:val="center"/>
              <w:rPr>
                <w:rFonts w:ascii="宋体" w:hAnsi="宋体"/>
                <w:sz w:val="24"/>
                <w:szCs w:val="24"/>
              </w:rPr>
            </w:pPr>
            <w:r>
              <w:rPr>
                <w:rFonts w:hint="eastAsia" w:ascii="宋体" w:hAnsi="宋体"/>
                <w:sz w:val="24"/>
                <w:szCs w:val="24"/>
              </w:rPr>
              <w:t>6</w:t>
            </w:r>
          </w:p>
        </w:tc>
      </w:tr>
      <w:tr w14:paraId="7C53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5951657D">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61C9179">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21F0C2E">
            <w:pPr>
              <w:jc w:val="center"/>
              <w:rPr>
                <w:rFonts w:ascii="宋体" w:hAnsi="宋体"/>
                <w:sz w:val="24"/>
                <w:szCs w:val="24"/>
              </w:rPr>
            </w:pPr>
            <w:r>
              <w:rPr>
                <w:rFonts w:hint="eastAsia" w:ascii="宋体" w:hAnsi="宋体"/>
                <w:sz w:val="24"/>
                <w:szCs w:val="24"/>
              </w:rPr>
              <w:t>考核方案</w:t>
            </w:r>
          </w:p>
        </w:tc>
        <w:tc>
          <w:tcPr>
            <w:tcW w:w="5954" w:type="dxa"/>
            <w:tcBorders>
              <w:top w:val="single" w:color="auto" w:sz="4" w:space="0"/>
              <w:left w:val="single" w:color="auto" w:sz="4" w:space="0"/>
              <w:bottom w:val="single" w:color="auto" w:sz="4" w:space="0"/>
              <w:right w:val="single" w:color="auto" w:sz="4" w:space="0"/>
            </w:tcBorders>
            <w:vAlign w:val="center"/>
          </w:tcPr>
          <w:p w14:paraId="67A0B0A2">
            <w:pPr>
              <w:jc w:val="left"/>
              <w:rPr>
                <w:rFonts w:ascii="宋体" w:hAnsi="宋体"/>
                <w:color w:val="auto"/>
                <w:sz w:val="24"/>
                <w:szCs w:val="24"/>
              </w:rPr>
            </w:pPr>
            <w:r>
              <w:rPr>
                <w:rFonts w:hint="eastAsia" w:ascii="宋体" w:hAnsi="宋体"/>
                <w:color w:val="auto"/>
                <w:sz w:val="24"/>
                <w:szCs w:val="24"/>
              </w:rPr>
              <w:t>提供人员考核方案：</w:t>
            </w:r>
          </w:p>
          <w:p w14:paraId="64514F58">
            <w:pPr>
              <w:jc w:val="left"/>
              <w:rPr>
                <w:rFonts w:ascii="宋体" w:hAnsi="宋体"/>
                <w:color w:val="auto"/>
                <w:sz w:val="24"/>
                <w:szCs w:val="24"/>
              </w:rPr>
            </w:pPr>
            <w:r>
              <w:rPr>
                <w:rFonts w:hint="eastAsia" w:ascii="宋体" w:hAnsi="宋体"/>
                <w:color w:val="auto"/>
                <w:sz w:val="24"/>
                <w:szCs w:val="24"/>
              </w:rPr>
              <w:t>对员工考核计划、考核方案及措施全面、合理、可行，得6分；</w:t>
            </w:r>
          </w:p>
          <w:p w14:paraId="0C3ACBCF">
            <w:pPr>
              <w:jc w:val="left"/>
              <w:rPr>
                <w:rFonts w:ascii="宋体" w:hAnsi="宋体"/>
                <w:color w:val="auto"/>
                <w:sz w:val="24"/>
                <w:szCs w:val="24"/>
              </w:rPr>
            </w:pPr>
            <w:r>
              <w:rPr>
                <w:rFonts w:hint="eastAsia" w:ascii="宋体" w:hAnsi="宋体"/>
                <w:color w:val="auto"/>
                <w:sz w:val="24"/>
                <w:szCs w:val="24"/>
              </w:rPr>
              <w:t>对员工考核计划、考核方案及措施基本合理、基本完善得3分；</w:t>
            </w:r>
          </w:p>
          <w:p w14:paraId="72D97B63">
            <w:pPr>
              <w:jc w:val="left"/>
              <w:rPr>
                <w:rFonts w:ascii="宋体" w:hAnsi="宋体"/>
                <w:color w:val="auto"/>
                <w:sz w:val="24"/>
                <w:szCs w:val="24"/>
              </w:rPr>
            </w:pPr>
            <w:r>
              <w:rPr>
                <w:rFonts w:hint="eastAsia" w:ascii="宋体" w:hAnsi="宋体"/>
                <w:color w:val="auto"/>
                <w:sz w:val="24"/>
                <w:szCs w:val="24"/>
              </w:rPr>
              <w:t>对员工考核计划、考核方案及措施基本合理、不够完善得1分；</w:t>
            </w:r>
          </w:p>
          <w:p w14:paraId="6023A896">
            <w:pPr>
              <w:jc w:val="left"/>
              <w:rPr>
                <w:rFonts w:ascii="宋体" w:hAnsi="宋体"/>
                <w:color w:val="auto"/>
                <w:sz w:val="24"/>
                <w:szCs w:val="24"/>
                <w:highlight w:val="yellow"/>
              </w:rPr>
            </w:pPr>
            <w:r>
              <w:rPr>
                <w:rFonts w:hint="eastAsia" w:ascii="宋体" w:hAnsi="宋体"/>
                <w:color w:val="auto"/>
                <w:sz w:val="24"/>
                <w:szCs w:val="24"/>
              </w:rPr>
              <w:t>方案不合理或未提供得0分。</w:t>
            </w:r>
          </w:p>
        </w:tc>
        <w:tc>
          <w:tcPr>
            <w:tcW w:w="724" w:type="dxa"/>
            <w:tcBorders>
              <w:top w:val="single" w:color="auto" w:sz="4" w:space="0"/>
              <w:left w:val="single" w:color="auto" w:sz="4" w:space="0"/>
              <w:bottom w:val="single" w:color="auto" w:sz="4" w:space="0"/>
              <w:right w:val="single" w:color="auto" w:sz="4" w:space="0"/>
            </w:tcBorders>
            <w:vAlign w:val="center"/>
          </w:tcPr>
          <w:p w14:paraId="46641541">
            <w:pPr>
              <w:jc w:val="center"/>
              <w:rPr>
                <w:rFonts w:ascii="宋体" w:hAnsi="宋体"/>
                <w:sz w:val="24"/>
                <w:szCs w:val="24"/>
              </w:rPr>
            </w:pPr>
            <w:r>
              <w:rPr>
                <w:rFonts w:hint="eastAsia" w:ascii="宋体" w:hAnsi="宋体"/>
                <w:sz w:val="24"/>
                <w:szCs w:val="24"/>
              </w:rPr>
              <w:t>6</w:t>
            </w:r>
          </w:p>
        </w:tc>
      </w:tr>
      <w:tr w14:paraId="3C99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67964F68">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48C4A337">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410C27AC">
            <w:pPr>
              <w:jc w:val="center"/>
              <w:rPr>
                <w:rFonts w:ascii="宋体" w:hAnsi="宋体"/>
                <w:sz w:val="24"/>
                <w:szCs w:val="24"/>
              </w:rPr>
            </w:pPr>
            <w:r>
              <w:rPr>
                <w:rFonts w:hint="eastAsia" w:ascii="宋体" w:hAnsi="宋体"/>
                <w:sz w:val="24"/>
                <w:szCs w:val="24"/>
              </w:rPr>
              <w:t>日常管理制度</w:t>
            </w:r>
          </w:p>
        </w:tc>
        <w:tc>
          <w:tcPr>
            <w:tcW w:w="5954" w:type="dxa"/>
            <w:tcBorders>
              <w:top w:val="single" w:color="auto" w:sz="4" w:space="0"/>
              <w:left w:val="single" w:color="auto" w:sz="4" w:space="0"/>
              <w:bottom w:val="single" w:color="auto" w:sz="4" w:space="0"/>
              <w:right w:val="single" w:color="auto" w:sz="4" w:space="0"/>
            </w:tcBorders>
            <w:vAlign w:val="center"/>
          </w:tcPr>
          <w:p w14:paraId="545DAF27">
            <w:pPr>
              <w:jc w:val="left"/>
              <w:rPr>
                <w:rFonts w:ascii="宋体" w:hAnsi="宋体"/>
                <w:color w:val="auto"/>
                <w:sz w:val="24"/>
                <w:szCs w:val="24"/>
              </w:rPr>
            </w:pPr>
            <w:r>
              <w:rPr>
                <w:rFonts w:hint="eastAsia" w:ascii="宋体" w:hAnsi="宋体"/>
                <w:color w:val="auto"/>
                <w:sz w:val="24"/>
                <w:szCs w:val="24"/>
              </w:rPr>
              <w:t>根据投标人日常管理与规章制度的完善性、适用性进行评议，方案需具有明晰的项目管理机构图、工作职能组织运行图，以及健全的项目经理的管理职责、内部管理的职责分工、日常管理制度和保密制度等情况。完善、适用得6分；较完善、基本适用得3分；响应一般得1分；不切合实际得0分</w:t>
            </w:r>
          </w:p>
        </w:tc>
        <w:tc>
          <w:tcPr>
            <w:tcW w:w="724" w:type="dxa"/>
            <w:tcBorders>
              <w:top w:val="single" w:color="auto" w:sz="4" w:space="0"/>
              <w:left w:val="single" w:color="auto" w:sz="4" w:space="0"/>
              <w:bottom w:val="single" w:color="auto" w:sz="4" w:space="0"/>
              <w:right w:val="single" w:color="auto" w:sz="4" w:space="0"/>
            </w:tcBorders>
            <w:vAlign w:val="center"/>
          </w:tcPr>
          <w:p w14:paraId="3FA69B43">
            <w:pPr>
              <w:jc w:val="center"/>
              <w:rPr>
                <w:rFonts w:ascii="宋体" w:hAnsi="宋体"/>
                <w:sz w:val="24"/>
                <w:szCs w:val="24"/>
              </w:rPr>
            </w:pPr>
            <w:r>
              <w:rPr>
                <w:rFonts w:hint="eastAsia" w:ascii="宋体" w:hAnsi="宋体"/>
                <w:sz w:val="24"/>
                <w:szCs w:val="24"/>
              </w:rPr>
              <w:t>6</w:t>
            </w:r>
          </w:p>
        </w:tc>
      </w:tr>
      <w:tr w14:paraId="123C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160"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3F7D12A3">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372DAF0A">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22696E20">
            <w:pPr>
              <w:jc w:val="center"/>
              <w:rPr>
                <w:rFonts w:ascii="宋体" w:hAnsi="宋体"/>
                <w:sz w:val="24"/>
                <w:szCs w:val="24"/>
              </w:rPr>
            </w:pPr>
            <w:r>
              <w:rPr>
                <w:rFonts w:hint="eastAsia" w:ascii="宋体" w:hAnsi="宋体"/>
                <w:sz w:val="24"/>
                <w:szCs w:val="24"/>
              </w:rPr>
              <w:t>紧急响应、应急预案</w:t>
            </w:r>
          </w:p>
        </w:tc>
        <w:tc>
          <w:tcPr>
            <w:tcW w:w="5954" w:type="dxa"/>
            <w:tcBorders>
              <w:top w:val="single" w:color="auto" w:sz="4" w:space="0"/>
              <w:left w:val="single" w:color="auto" w:sz="4" w:space="0"/>
              <w:bottom w:val="single" w:color="auto" w:sz="4" w:space="0"/>
              <w:right w:val="single" w:color="auto" w:sz="4" w:space="0"/>
            </w:tcBorders>
            <w:vAlign w:val="center"/>
          </w:tcPr>
          <w:p w14:paraId="32DCCDA9">
            <w:pPr>
              <w:jc w:val="left"/>
              <w:rPr>
                <w:rFonts w:ascii="宋体" w:hAnsi="宋体"/>
                <w:color w:val="auto"/>
                <w:sz w:val="24"/>
                <w:szCs w:val="24"/>
              </w:rPr>
            </w:pPr>
            <w:r>
              <w:rPr>
                <w:rFonts w:hint="eastAsia" w:ascii="宋体" w:hAnsi="宋体"/>
                <w:color w:val="auto"/>
                <w:sz w:val="24"/>
                <w:szCs w:val="24"/>
              </w:rPr>
              <w:t>根据投标人应答情况综合评议，应急预案响应到位方案合理、可操作性强得8分；方案基本合理、可操作性一般得5分；方案适用性不强得3分，不切合实际得0分</w:t>
            </w:r>
          </w:p>
        </w:tc>
        <w:tc>
          <w:tcPr>
            <w:tcW w:w="724" w:type="dxa"/>
            <w:tcBorders>
              <w:top w:val="single" w:color="auto" w:sz="4" w:space="0"/>
              <w:left w:val="single" w:color="auto" w:sz="4" w:space="0"/>
              <w:bottom w:val="single" w:color="auto" w:sz="4" w:space="0"/>
              <w:right w:val="single" w:color="auto" w:sz="4" w:space="0"/>
            </w:tcBorders>
            <w:vAlign w:val="center"/>
          </w:tcPr>
          <w:p w14:paraId="299BEABB">
            <w:pPr>
              <w:jc w:val="center"/>
              <w:rPr>
                <w:rFonts w:ascii="宋体" w:hAnsi="宋体"/>
                <w:sz w:val="24"/>
                <w:szCs w:val="24"/>
              </w:rPr>
            </w:pPr>
            <w:r>
              <w:rPr>
                <w:rFonts w:hint="eastAsia" w:ascii="宋体" w:hAnsi="宋体"/>
                <w:sz w:val="24"/>
                <w:szCs w:val="24"/>
              </w:rPr>
              <w:t>8</w:t>
            </w:r>
          </w:p>
        </w:tc>
      </w:tr>
      <w:tr w14:paraId="7756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276"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7EF07C69">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45E915A1">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FC14B52">
            <w:pPr>
              <w:jc w:val="center"/>
              <w:rPr>
                <w:rFonts w:ascii="宋体" w:hAnsi="宋体"/>
                <w:sz w:val="24"/>
                <w:szCs w:val="24"/>
              </w:rPr>
            </w:pPr>
            <w:r>
              <w:rPr>
                <w:rFonts w:hint="eastAsia" w:ascii="宋体" w:hAnsi="宋体"/>
                <w:sz w:val="24"/>
                <w:szCs w:val="24"/>
              </w:rPr>
              <w:t>节能管理措施</w:t>
            </w:r>
          </w:p>
        </w:tc>
        <w:tc>
          <w:tcPr>
            <w:tcW w:w="5954" w:type="dxa"/>
            <w:tcBorders>
              <w:top w:val="single" w:color="auto" w:sz="4" w:space="0"/>
              <w:left w:val="single" w:color="auto" w:sz="4" w:space="0"/>
              <w:bottom w:val="single" w:color="auto" w:sz="4" w:space="0"/>
              <w:right w:val="single" w:color="auto" w:sz="4" w:space="0"/>
            </w:tcBorders>
            <w:vAlign w:val="center"/>
          </w:tcPr>
          <w:p w14:paraId="46B3A626">
            <w:pPr>
              <w:jc w:val="left"/>
              <w:rPr>
                <w:rFonts w:ascii="宋体" w:hAnsi="宋体"/>
                <w:color w:val="auto"/>
                <w:sz w:val="24"/>
                <w:szCs w:val="24"/>
              </w:rPr>
            </w:pPr>
            <w:r>
              <w:rPr>
                <w:rFonts w:hint="eastAsia" w:ascii="宋体" w:hAnsi="宋体"/>
                <w:color w:val="auto"/>
                <w:sz w:val="24"/>
                <w:szCs w:val="24"/>
              </w:rPr>
              <w:t>根据投标人应答情况综合评议：</w:t>
            </w:r>
          </w:p>
          <w:p w14:paraId="603079FE">
            <w:pPr>
              <w:jc w:val="left"/>
              <w:rPr>
                <w:rFonts w:ascii="宋体" w:hAnsi="宋体"/>
                <w:color w:val="auto"/>
                <w:sz w:val="24"/>
                <w:szCs w:val="24"/>
              </w:rPr>
            </w:pPr>
            <w:r>
              <w:rPr>
                <w:rFonts w:hint="eastAsia" w:ascii="宋体" w:hAnsi="宋体"/>
                <w:color w:val="auto"/>
                <w:sz w:val="24"/>
                <w:szCs w:val="24"/>
              </w:rPr>
              <w:t>节能管理方案科学合理且针对性强得6分；</w:t>
            </w:r>
          </w:p>
          <w:p w14:paraId="114959BC">
            <w:pPr>
              <w:jc w:val="left"/>
              <w:rPr>
                <w:rFonts w:ascii="宋体" w:hAnsi="宋体"/>
                <w:color w:val="auto"/>
                <w:sz w:val="24"/>
                <w:szCs w:val="24"/>
              </w:rPr>
            </w:pPr>
            <w:r>
              <w:rPr>
                <w:rFonts w:hint="eastAsia" w:ascii="宋体" w:hAnsi="宋体"/>
                <w:color w:val="auto"/>
                <w:sz w:val="24"/>
                <w:szCs w:val="24"/>
              </w:rPr>
              <w:t>节能管理方案基本科学合理，部分具有针对性得3分；</w:t>
            </w:r>
          </w:p>
          <w:p w14:paraId="02FD2C1E">
            <w:pPr>
              <w:jc w:val="left"/>
              <w:rPr>
                <w:rFonts w:ascii="宋体" w:hAnsi="宋体"/>
                <w:color w:val="auto"/>
                <w:sz w:val="24"/>
                <w:szCs w:val="24"/>
              </w:rPr>
            </w:pPr>
            <w:r>
              <w:rPr>
                <w:rFonts w:hint="eastAsia" w:ascii="宋体" w:hAnsi="宋体"/>
                <w:color w:val="auto"/>
                <w:sz w:val="24"/>
                <w:szCs w:val="24"/>
              </w:rPr>
              <w:t>节能管理方案基本科学合理，不具有针对性得1分；</w:t>
            </w:r>
          </w:p>
          <w:p w14:paraId="5186CF4B">
            <w:pPr>
              <w:jc w:val="left"/>
              <w:rPr>
                <w:rFonts w:ascii="宋体" w:hAnsi="宋体"/>
                <w:color w:val="auto"/>
                <w:sz w:val="24"/>
                <w:szCs w:val="24"/>
              </w:rPr>
            </w:pPr>
            <w:r>
              <w:rPr>
                <w:rFonts w:hint="eastAsia" w:ascii="宋体" w:hAnsi="宋体"/>
                <w:color w:val="auto"/>
                <w:sz w:val="24"/>
                <w:szCs w:val="24"/>
              </w:rPr>
              <w:t>无节能管理方案得0分。</w:t>
            </w:r>
          </w:p>
        </w:tc>
        <w:tc>
          <w:tcPr>
            <w:tcW w:w="724" w:type="dxa"/>
            <w:tcBorders>
              <w:top w:val="single" w:color="auto" w:sz="4" w:space="0"/>
              <w:left w:val="single" w:color="auto" w:sz="4" w:space="0"/>
              <w:bottom w:val="single" w:color="auto" w:sz="4" w:space="0"/>
              <w:right w:val="single" w:color="auto" w:sz="4" w:space="0"/>
            </w:tcBorders>
            <w:vAlign w:val="center"/>
          </w:tcPr>
          <w:p w14:paraId="60C7D612">
            <w:pPr>
              <w:jc w:val="center"/>
              <w:rPr>
                <w:rFonts w:ascii="宋体" w:hAnsi="宋体"/>
                <w:sz w:val="24"/>
                <w:szCs w:val="24"/>
              </w:rPr>
            </w:pPr>
            <w:r>
              <w:rPr>
                <w:rFonts w:hint="eastAsia" w:ascii="宋体" w:hAnsi="宋体"/>
                <w:sz w:val="24"/>
                <w:szCs w:val="24"/>
              </w:rPr>
              <w:t>6</w:t>
            </w:r>
          </w:p>
        </w:tc>
      </w:tr>
      <w:tr w14:paraId="5C98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983" w:hRule="atLeast"/>
          <w:jc w:val="center"/>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0BF126D7">
            <w:pPr>
              <w:widowControl/>
              <w:jc w:val="left"/>
              <w:rPr>
                <w:rFonts w:ascii="宋体" w:hAnsi="宋体"/>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11F61B3B">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3B3527AA">
            <w:pPr>
              <w:jc w:val="center"/>
              <w:rPr>
                <w:rFonts w:ascii="宋体" w:hAnsi="宋体"/>
                <w:sz w:val="24"/>
                <w:szCs w:val="24"/>
              </w:rPr>
            </w:pPr>
            <w:r>
              <w:rPr>
                <w:rFonts w:hint="eastAsia" w:ascii="宋体" w:hAnsi="宋体"/>
                <w:sz w:val="24"/>
                <w:szCs w:val="24"/>
              </w:rPr>
              <w:t>服务承诺及措施</w:t>
            </w:r>
          </w:p>
        </w:tc>
        <w:tc>
          <w:tcPr>
            <w:tcW w:w="5954" w:type="dxa"/>
            <w:tcBorders>
              <w:top w:val="single" w:color="auto" w:sz="4" w:space="0"/>
              <w:left w:val="single" w:color="auto" w:sz="4" w:space="0"/>
              <w:bottom w:val="single" w:color="auto" w:sz="4" w:space="0"/>
              <w:right w:val="single" w:color="auto" w:sz="4" w:space="0"/>
            </w:tcBorders>
            <w:vAlign w:val="center"/>
          </w:tcPr>
          <w:p w14:paraId="1DD87B67">
            <w:pPr>
              <w:jc w:val="left"/>
              <w:rPr>
                <w:rFonts w:ascii="宋体" w:hAnsi="宋体"/>
                <w:color w:val="auto"/>
                <w:sz w:val="24"/>
                <w:szCs w:val="24"/>
              </w:rPr>
            </w:pPr>
            <w:r>
              <w:rPr>
                <w:rFonts w:hint="eastAsia" w:ascii="宋体" w:hAnsi="宋体"/>
                <w:color w:val="auto"/>
                <w:sz w:val="24"/>
                <w:szCs w:val="24"/>
              </w:rPr>
              <w:t>根据投标人应答情况综合评议，针对本项目的服务需求提供详尽的服务措施承诺情况打分。服务措施承诺全面、针对性强得6分；服务措施承诺全面、针对性一般得3分；服务措施承诺不全面、针对性强较差得1分；未提供或不齐全得0分</w:t>
            </w:r>
          </w:p>
        </w:tc>
        <w:tc>
          <w:tcPr>
            <w:tcW w:w="724" w:type="dxa"/>
            <w:tcBorders>
              <w:top w:val="single" w:color="auto" w:sz="4" w:space="0"/>
              <w:left w:val="single" w:color="auto" w:sz="4" w:space="0"/>
              <w:bottom w:val="single" w:color="auto" w:sz="4" w:space="0"/>
              <w:right w:val="single" w:color="auto" w:sz="4" w:space="0"/>
            </w:tcBorders>
            <w:vAlign w:val="center"/>
          </w:tcPr>
          <w:p w14:paraId="3DAC8B74">
            <w:pPr>
              <w:jc w:val="center"/>
              <w:rPr>
                <w:rFonts w:ascii="宋体" w:hAnsi="宋体"/>
                <w:sz w:val="24"/>
                <w:szCs w:val="24"/>
              </w:rPr>
            </w:pPr>
            <w:r>
              <w:rPr>
                <w:rFonts w:hint="eastAsia" w:ascii="宋体" w:hAnsi="宋体"/>
                <w:sz w:val="24"/>
                <w:szCs w:val="24"/>
              </w:rPr>
              <w:t>6</w:t>
            </w:r>
          </w:p>
        </w:tc>
      </w:tr>
    </w:tbl>
    <w:p w14:paraId="229BB5BD">
      <w:pPr>
        <w:spacing w:line="360" w:lineRule="auto"/>
        <w:rPr>
          <w:rFonts w:ascii="仿宋_GB2312" w:hAnsi="UMWEKG+»ªÎÄÏ¸ºÚ" w:eastAsia="仿宋_GB2312" w:cs="UMWEKG+»ªÎÄÏ¸ºÚ"/>
          <w:sz w:val="24"/>
          <w:szCs w:val="24"/>
        </w:rPr>
      </w:pPr>
      <w:r>
        <w:rPr>
          <w:rFonts w:hint="eastAsia" w:ascii="仿宋_GB2312" w:hAnsi="UMWEKG+»ªÎÄÏ¸ºÚ" w:eastAsia="仿宋_GB2312" w:cs="UMWEKG+»ªÎÄÏ¸ºÚ"/>
          <w:sz w:val="24"/>
          <w:szCs w:val="24"/>
        </w:rPr>
        <w:t>（三）商务评分（客观分）</w:t>
      </w:r>
    </w:p>
    <w:tbl>
      <w:tblPr>
        <w:tblStyle w:val="43"/>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0" w:type="dxa"/>
        </w:tblCellMar>
      </w:tblPr>
      <w:tblGrid>
        <w:gridCol w:w="884"/>
        <w:gridCol w:w="1485"/>
        <w:gridCol w:w="1596"/>
        <w:gridCol w:w="5953"/>
        <w:gridCol w:w="724"/>
      </w:tblGrid>
      <w:tr w14:paraId="61CD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662"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40F9A1CE">
            <w:pPr>
              <w:jc w:val="center"/>
              <w:rPr>
                <w:rFonts w:ascii="宋体" w:hAnsi="宋体"/>
                <w:sz w:val="24"/>
                <w:szCs w:val="24"/>
              </w:rPr>
            </w:pPr>
            <w:r>
              <w:rPr>
                <w:rFonts w:hint="eastAsia" w:ascii="宋体" w:hAnsi="宋体"/>
                <w:sz w:val="24"/>
                <w:szCs w:val="24"/>
              </w:rPr>
              <w:t>序号</w:t>
            </w:r>
          </w:p>
        </w:tc>
        <w:tc>
          <w:tcPr>
            <w:tcW w:w="1485" w:type="dxa"/>
            <w:tcBorders>
              <w:top w:val="single" w:color="auto" w:sz="4" w:space="0"/>
              <w:left w:val="single" w:color="auto" w:sz="4" w:space="0"/>
              <w:bottom w:val="single" w:color="auto" w:sz="4" w:space="0"/>
              <w:right w:val="single" w:color="auto" w:sz="4" w:space="0"/>
            </w:tcBorders>
            <w:vAlign w:val="center"/>
          </w:tcPr>
          <w:p w14:paraId="26D66FC9">
            <w:pPr>
              <w:jc w:val="center"/>
              <w:rPr>
                <w:rFonts w:ascii="宋体" w:hAnsi="宋体"/>
                <w:sz w:val="24"/>
                <w:szCs w:val="24"/>
              </w:rPr>
            </w:pPr>
            <w:r>
              <w:rPr>
                <w:rFonts w:hint="eastAsia" w:ascii="宋体" w:hAnsi="宋体"/>
                <w:sz w:val="24"/>
                <w:szCs w:val="24"/>
              </w:rPr>
              <w:t>项目</w:t>
            </w:r>
          </w:p>
        </w:tc>
        <w:tc>
          <w:tcPr>
            <w:tcW w:w="1596" w:type="dxa"/>
            <w:tcBorders>
              <w:top w:val="single" w:color="auto" w:sz="4" w:space="0"/>
              <w:left w:val="single" w:color="auto" w:sz="4" w:space="0"/>
              <w:bottom w:val="single" w:color="auto" w:sz="4" w:space="0"/>
              <w:right w:val="single" w:color="auto" w:sz="4" w:space="0"/>
            </w:tcBorders>
            <w:vAlign w:val="center"/>
          </w:tcPr>
          <w:p w14:paraId="438ECAD2">
            <w:pPr>
              <w:jc w:val="center"/>
              <w:rPr>
                <w:rFonts w:ascii="宋体" w:hAnsi="宋体"/>
                <w:sz w:val="24"/>
                <w:szCs w:val="24"/>
              </w:rPr>
            </w:pPr>
            <w:r>
              <w:rPr>
                <w:rFonts w:hint="eastAsia" w:ascii="宋体" w:hAnsi="宋体"/>
                <w:sz w:val="24"/>
                <w:szCs w:val="24"/>
              </w:rPr>
              <w:t>评审项</w:t>
            </w:r>
          </w:p>
        </w:tc>
        <w:tc>
          <w:tcPr>
            <w:tcW w:w="5953" w:type="dxa"/>
            <w:tcBorders>
              <w:top w:val="single" w:color="auto" w:sz="4" w:space="0"/>
              <w:left w:val="single" w:color="auto" w:sz="4" w:space="0"/>
              <w:bottom w:val="single" w:color="auto" w:sz="4" w:space="0"/>
              <w:right w:val="single" w:color="auto" w:sz="4" w:space="0"/>
            </w:tcBorders>
            <w:vAlign w:val="center"/>
          </w:tcPr>
          <w:p w14:paraId="46915725">
            <w:pPr>
              <w:jc w:val="center"/>
              <w:rPr>
                <w:rFonts w:ascii="宋体" w:hAnsi="宋体"/>
                <w:sz w:val="24"/>
                <w:szCs w:val="24"/>
              </w:rPr>
            </w:pPr>
            <w:r>
              <w:rPr>
                <w:rFonts w:hint="eastAsia" w:ascii="宋体" w:hAnsi="宋体"/>
                <w:sz w:val="24"/>
                <w:szCs w:val="24"/>
              </w:rPr>
              <w:t>评审因素</w:t>
            </w:r>
          </w:p>
        </w:tc>
        <w:tc>
          <w:tcPr>
            <w:tcW w:w="724" w:type="dxa"/>
            <w:tcBorders>
              <w:top w:val="single" w:color="auto" w:sz="4" w:space="0"/>
              <w:left w:val="single" w:color="auto" w:sz="4" w:space="0"/>
              <w:bottom w:val="single" w:color="auto" w:sz="4" w:space="0"/>
              <w:right w:val="single" w:color="auto" w:sz="4" w:space="0"/>
            </w:tcBorders>
            <w:vAlign w:val="center"/>
          </w:tcPr>
          <w:p w14:paraId="5DBA3B89">
            <w:pPr>
              <w:jc w:val="center"/>
              <w:rPr>
                <w:rFonts w:ascii="宋体" w:hAnsi="宋体"/>
                <w:sz w:val="24"/>
                <w:szCs w:val="24"/>
              </w:rPr>
            </w:pPr>
            <w:r>
              <w:rPr>
                <w:rFonts w:hint="eastAsia" w:ascii="宋体" w:hAnsi="宋体"/>
                <w:sz w:val="24"/>
                <w:szCs w:val="24"/>
              </w:rPr>
              <w:t>分值</w:t>
            </w:r>
          </w:p>
        </w:tc>
      </w:tr>
      <w:tr w14:paraId="5AC5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1301" w:hRule="atLeast"/>
          <w:jc w:val="center"/>
        </w:trPr>
        <w:tc>
          <w:tcPr>
            <w:tcW w:w="884" w:type="dxa"/>
            <w:vMerge w:val="restart"/>
            <w:tcBorders>
              <w:top w:val="single" w:color="auto" w:sz="4" w:space="0"/>
              <w:left w:val="single" w:color="auto" w:sz="4" w:space="0"/>
              <w:right w:val="single" w:color="auto" w:sz="4" w:space="0"/>
            </w:tcBorders>
            <w:vAlign w:val="center"/>
          </w:tcPr>
          <w:p w14:paraId="2492A9B7">
            <w:pPr>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p>
          <w:p w14:paraId="3A696A3E">
            <w:pPr>
              <w:jc w:val="center"/>
              <w:rPr>
                <w:rFonts w:ascii="宋体" w:hAnsi="宋体"/>
                <w:sz w:val="24"/>
                <w:szCs w:val="24"/>
              </w:rPr>
            </w:pPr>
            <w:r>
              <w:rPr>
                <w:rFonts w:hint="eastAsia" w:ascii="宋体" w:hAnsi="宋体"/>
                <w:sz w:val="24"/>
                <w:szCs w:val="24"/>
              </w:rPr>
              <w:t>3</w:t>
            </w:r>
          </w:p>
        </w:tc>
        <w:tc>
          <w:tcPr>
            <w:tcW w:w="1485" w:type="dxa"/>
            <w:vMerge w:val="restart"/>
            <w:tcBorders>
              <w:top w:val="single" w:color="auto" w:sz="4" w:space="0"/>
              <w:left w:val="single" w:color="auto" w:sz="4" w:space="0"/>
              <w:right w:val="single" w:color="auto" w:sz="4" w:space="0"/>
            </w:tcBorders>
            <w:vAlign w:val="center"/>
          </w:tcPr>
          <w:p w14:paraId="6C4359B6">
            <w:pPr>
              <w:jc w:val="center"/>
              <w:rPr>
                <w:rFonts w:ascii="宋体" w:hAnsi="宋体"/>
                <w:sz w:val="24"/>
                <w:szCs w:val="24"/>
              </w:rPr>
            </w:pPr>
          </w:p>
          <w:p w14:paraId="5978C93D">
            <w:pPr>
              <w:jc w:val="center"/>
              <w:rPr>
                <w:rFonts w:ascii="宋体" w:hAnsi="宋体"/>
                <w:sz w:val="24"/>
                <w:szCs w:val="24"/>
              </w:rPr>
            </w:pPr>
            <w:r>
              <w:rPr>
                <w:rFonts w:hint="eastAsia" w:ascii="宋体" w:hAnsi="宋体"/>
                <w:sz w:val="24"/>
                <w:szCs w:val="24"/>
              </w:rPr>
              <w:t>商务评分（36分）</w:t>
            </w:r>
          </w:p>
        </w:tc>
        <w:tc>
          <w:tcPr>
            <w:tcW w:w="1596" w:type="dxa"/>
            <w:tcBorders>
              <w:top w:val="single" w:color="auto" w:sz="4" w:space="0"/>
              <w:left w:val="single" w:color="auto" w:sz="4" w:space="0"/>
              <w:bottom w:val="single" w:color="auto" w:sz="4" w:space="0"/>
              <w:right w:val="single" w:color="auto" w:sz="4" w:space="0"/>
            </w:tcBorders>
            <w:vAlign w:val="center"/>
          </w:tcPr>
          <w:p w14:paraId="3EA0EC4F">
            <w:pPr>
              <w:jc w:val="left"/>
              <w:rPr>
                <w:rFonts w:ascii="宋体" w:hAnsi="宋体"/>
                <w:sz w:val="24"/>
                <w:szCs w:val="24"/>
              </w:rPr>
            </w:pPr>
            <w:r>
              <w:rPr>
                <w:rFonts w:hint="eastAsia" w:ascii="宋体" w:hAnsi="宋体"/>
                <w:sz w:val="24"/>
                <w:szCs w:val="24"/>
              </w:rPr>
              <w:t>管理体系认证</w:t>
            </w:r>
          </w:p>
        </w:tc>
        <w:tc>
          <w:tcPr>
            <w:tcW w:w="5953" w:type="dxa"/>
            <w:tcBorders>
              <w:top w:val="single" w:color="auto" w:sz="4" w:space="0"/>
              <w:left w:val="single" w:color="auto" w:sz="4" w:space="0"/>
              <w:bottom w:val="single" w:color="auto" w:sz="4" w:space="0"/>
              <w:right w:val="single" w:color="auto" w:sz="4" w:space="0"/>
            </w:tcBorders>
            <w:vAlign w:val="center"/>
          </w:tcPr>
          <w:p w14:paraId="60C8745C">
            <w:pPr>
              <w:jc w:val="left"/>
              <w:rPr>
                <w:rFonts w:ascii="宋体" w:hAnsi="宋体"/>
                <w:color w:val="auto"/>
                <w:sz w:val="24"/>
                <w:szCs w:val="24"/>
              </w:rPr>
            </w:pPr>
            <w:r>
              <w:rPr>
                <w:rFonts w:hint="eastAsia" w:ascii="宋体" w:hAnsi="宋体"/>
                <w:color w:val="auto"/>
                <w:sz w:val="24"/>
                <w:szCs w:val="24"/>
              </w:rPr>
              <w:t>有效的质量管理体系、环境管理体系</w:t>
            </w:r>
            <w:r>
              <w:rPr>
                <w:rFonts w:hint="eastAsia" w:ascii="宋体" w:hAnsi="宋体"/>
                <w:color w:val="auto"/>
                <w:sz w:val="24"/>
                <w:szCs w:val="24"/>
                <w:lang w:eastAsia="zh-CN"/>
              </w:rPr>
              <w:t>、</w:t>
            </w:r>
            <w:r>
              <w:rPr>
                <w:rFonts w:hint="eastAsia" w:ascii="宋体" w:hAnsi="宋体"/>
                <w:color w:val="auto"/>
                <w:sz w:val="24"/>
                <w:szCs w:val="24"/>
              </w:rPr>
              <w:t>职业健康安全管理体系、信息安全管理体系</w:t>
            </w:r>
            <w:r>
              <w:rPr>
                <w:rFonts w:hint="eastAsia" w:ascii="宋体" w:hAnsi="宋体"/>
                <w:color w:val="auto"/>
                <w:sz w:val="24"/>
                <w:szCs w:val="24"/>
                <w:lang w:eastAsia="zh-CN"/>
              </w:rPr>
              <w:t>、</w:t>
            </w:r>
            <w:r>
              <w:rPr>
                <w:rFonts w:hint="eastAsia" w:ascii="宋体" w:hAnsi="宋体"/>
                <w:color w:val="auto"/>
                <w:sz w:val="24"/>
                <w:szCs w:val="24"/>
                <w:lang w:val="en-US" w:eastAsia="zh-CN"/>
              </w:rPr>
              <w:t>企业诚信管理体系等认证</w:t>
            </w:r>
            <w:r>
              <w:rPr>
                <w:rFonts w:hint="eastAsia" w:ascii="宋体" w:hAnsi="宋体"/>
                <w:color w:val="auto"/>
                <w:sz w:val="24"/>
                <w:szCs w:val="24"/>
              </w:rPr>
              <w:t>。</w:t>
            </w:r>
          </w:p>
          <w:p w14:paraId="0B73B69E">
            <w:pPr>
              <w:jc w:val="left"/>
              <w:rPr>
                <w:rFonts w:ascii="宋体" w:hAnsi="宋体"/>
                <w:color w:val="auto"/>
                <w:sz w:val="24"/>
                <w:szCs w:val="24"/>
              </w:rPr>
            </w:pPr>
            <w:r>
              <w:rPr>
                <w:rFonts w:hint="eastAsia" w:ascii="宋体" w:hAnsi="宋体"/>
                <w:color w:val="auto"/>
                <w:sz w:val="24"/>
                <w:szCs w:val="24"/>
              </w:rPr>
              <w:t>每有一项得2分，最高8分。</w:t>
            </w:r>
          </w:p>
        </w:tc>
        <w:tc>
          <w:tcPr>
            <w:tcW w:w="724" w:type="dxa"/>
            <w:tcBorders>
              <w:top w:val="single" w:color="auto" w:sz="4" w:space="0"/>
              <w:left w:val="single" w:color="auto" w:sz="4" w:space="0"/>
              <w:bottom w:val="single" w:color="auto" w:sz="4" w:space="0"/>
              <w:right w:val="single" w:color="auto" w:sz="4" w:space="0"/>
            </w:tcBorders>
            <w:vAlign w:val="center"/>
          </w:tcPr>
          <w:p w14:paraId="541F3DA6">
            <w:pPr>
              <w:jc w:val="center"/>
              <w:rPr>
                <w:rFonts w:ascii="宋体" w:hAnsi="宋体"/>
                <w:sz w:val="24"/>
                <w:szCs w:val="24"/>
              </w:rPr>
            </w:pPr>
            <w:r>
              <w:rPr>
                <w:rFonts w:hint="eastAsia" w:ascii="宋体" w:hAnsi="宋体"/>
                <w:sz w:val="24"/>
                <w:szCs w:val="24"/>
              </w:rPr>
              <w:t>8</w:t>
            </w:r>
          </w:p>
        </w:tc>
      </w:tr>
      <w:tr w14:paraId="25B4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2448" w:hRule="atLeast"/>
          <w:jc w:val="center"/>
        </w:trPr>
        <w:tc>
          <w:tcPr>
            <w:tcW w:w="884" w:type="dxa"/>
            <w:vMerge w:val="continue"/>
            <w:tcBorders>
              <w:left w:val="single" w:color="auto" w:sz="4" w:space="0"/>
              <w:right w:val="single" w:color="auto" w:sz="4" w:space="0"/>
            </w:tcBorders>
            <w:vAlign w:val="center"/>
          </w:tcPr>
          <w:p w14:paraId="053E1C30">
            <w:pPr>
              <w:jc w:val="center"/>
              <w:rPr>
                <w:rFonts w:ascii="宋体" w:hAnsi="宋体"/>
                <w:sz w:val="24"/>
                <w:szCs w:val="24"/>
              </w:rPr>
            </w:pPr>
          </w:p>
        </w:tc>
        <w:tc>
          <w:tcPr>
            <w:tcW w:w="1485" w:type="dxa"/>
            <w:vMerge w:val="continue"/>
            <w:tcBorders>
              <w:left w:val="single" w:color="auto" w:sz="4" w:space="0"/>
              <w:right w:val="single" w:color="auto" w:sz="4" w:space="0"/>
            </w:tcBorders>
            <w:vAlign w:val="center"/>
          </w:tcPr>
          <w:p w14:paraId="42465176">
            <w:pPr>
              <w:jc w:val="center"/>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4B5C655">
            <w:pPr>
              <w:jc w:val="center"/>
              <w:rPr>
                <w:rFonts w:ascii="宋体" w:hAnsi="宋体"/>
                <w:sz w:val="24"/>
                <w:szCs w:val="24"/>
              </w:rPr>
            </w:pPr>
            <w:r>
              <w:rPr>
                <w:rFonts w:hint="eastAsia" w:ascii="宋体" w:hAnsi="宋体"/>
                <w:sz w:val="24"/>
                <w:szCs w:val="24"/>
              </w:rPr>
              <w:t>项目经理</w:t>
            </w:r>
          </w:p>
        </w:tc>
        <w:tc>
          <w:tcPr>
            <w:tcW w:w="5953" w:type="dxa"/>
            <w:tcBorders>
              <w:top w:val="single" w:color="auto" w:sz="4" w:space="0"/>
              <w:left w:val="single" w:color="auto" w:sz="4" w:space="0"/>
              <w:bottom w:val="single" w:color="auto" w:sz="4" w:space="0"/>
              <w:right w:val="single" w:color="auto" w:sz="4" w:space="0"/>
            </w:tcBorders>
            <w:vAlign w:val="center"/>
          </w:tcPr>
          <w:p w14:paraId="4A142495">
            <w:pPr>
              <w:jc w:val="left"/>
              <w:rPr>
                <w:rFonts w:ascii="宋体" w:hAnsi="宋体"/>
                <w:color w:val="auto"/>
                <w:sz w:val="24"/>
                <w:szCs w:val="24"/>
              </w:rPr>
            </w:pPr>
            <w:r>
              <w:rPr>
                <w:rFonts w:hint="eastAsia" w:ascii="宋体" w:hAnsi="宋体"/>
                <w:color w:val="auto"/>
                <w:sz w:val="24"/>
                <w:szCs w:val="24"/>
              </w:rPr>
              <w:t>具有</w:t>
            </w:r>
            <w:r>
              <w:rPr>
                <w:rFonts w:hint="eastAsia" w:ascii="宋体" w:hAnsi="宋体"/>
                <w:color w:val="auto"/>
                <w:sz w:val="24"/>
                <w:szCs w:val="24"/>
                <w:lang w:val="en-US" w:eastAsia="zh-CN"/>
              </w:rPr>
              <w:t>专</w:t>
            </w:r>
            <w:r>
              <w:rPr>
                <w:rFonts w:hint="eastAsia" w:ascii="宋体" w:hAnsi="宋体"/>
                <w:color w:val="auto"/>
                <w:sz w:val="24"/>
                <w:szCs w:val="24"/>
              </w:rPr>
              <w:t>科及以上学历，得3分；（依据学历证书扫描件打分），</w:t>
            </w:r>
          </w:p>
          <w:p w14:paraId="3456DD29">
            <w:pPr>
              <w:jc w:val="left"/>
              <w:rPr>
                <w:rFonts w:ascii="宋体" w:hAnsi="宋体"/>
                <w:color w:val="auto"/>
                <w:sz w:val="24"/>
                <w:szCs w:val="24"/>
              </w:rPr>
            </w:pPr>
            <w:r>
              <w:rPr>
                <w:rFonts w:hint="eastAsia" w:ascii="宋体" w:hAnsi="宋体"/>
                <w:color w:val="auto"/>
                <w:sz w:val="24"/>
                <w:szCs w:val="24"/>
              </w:rPr>
              <w:t>具有相关工作经验三年（含）以上，得2分，一年（含）以上，得1分（依据工作履历</w:t>
            </w:r>
            <w:r>
              <w:rPr>
                <w:rFonts w:hint="eastAsia" w:ascii="宋体" w:hAnsi="宋体"/>
                <w:color w:val="auto"/>
                <w:sz w:val="24"/>
                <w:szCs w:val="24"/>
                <w:lang w:val="en-US" w:eastAsia="zh-CN"/>
              </w:rPr>
              <w:t>或证明材料</w:t>
            </w:r>
            <w:r>
              <w:rPr>
                <w:rFonts w:hint="eastAsia" w:ascii="宋体" w:hAnsi="宋体"/>
                <w:color w:val="auto"/>
                <w:sz w:val="24"/>
                <w:szCs w:val="24"/>
              </w:rPr>
              <w:t>打分）</w:t>
            </w:r>
          </w:p>
          <w:p w14:paraId="2B76745F">
            <w:pPr>
              <w:jc w:val="left"/>
              <w:rPr>
                <w:rFonts w:ascii="宋体" w:hAnsi="宋体"/>
                <w:color w:val="auto"/>
                <w:sz w:val="24"/>
                <w:szCs w:val="24"/>
              </w:rPr>
            </w:pPr>
            <w:r>
              <w:rPr>
                <w:rFonts w:hint="eastAsia" w:ascii="宋体" w:hAnsi="宋体"/>
                <w:color w:val="auto"/>
                <w:kern w:val="0"/>
                <w:sz w:val="24"/>
                <w:szCs w:val="24"/>
              </w:rPr>
              <w:t>具</w:t>
            </w:r>
            <w:r>
              <w:rPr>
                <w:rFonts w:hint="eastAsia" w:ascii="宋体" w:hAnsi="宋体"/>
                <w:color w:val="auto"/>
                <w:kern w:val="0"/>
                <w:sz w:val="24"/>
                <w:szCs w:val="24"/>
                <w:lang w:val="en-US" w:eastAsia="zh-CN"/>
              </w:rPr>
              <w:t>有</w:t>
            </w:r>
            <w:r>
              <w:rPr>
                <w:rFonts w:hint="eastAsia" w:ascii="宋体" w:hAnsi="宋体"/>
                <w:color w:val="auto"/>
                <w:kern w:val="0"/>
                <w:sz w:val="24"/>
                <w:szCs w:val="24"/>
              </w:rPr>
              <w:t>物业管理师</w:t>
            </w:r>
            <w:r>
              <w:rPr>
                <w:rFonts w:hint="eastAsia" w:ascii="宋体" w:hAnsi="宋体"/>
                <w:color w:val="auto"/>
                <w:kern w:val="0"/>
                <w:sz w:val="24"/>
                <w:szCs w:val="24"/>
                <w:lang w:val="en-US" w:eastAsia="zh-CN"/>
              </w:rPr>
              <w:t>职业技能等级</w:t>
            </w:r>
            <w:r>
              <w:rPr>
                <w:rFonts w:hint="eastAsia" w:ascii="宋体" w:hAnsi="宋体"/>
                <w:color w:val="auto"/>
                <w:kern w:val="0"/>
                <w:sz w:val="24"/>
                <w:szCs w:val="24"/>
              </w:rPr>
              <w:t>证书（扫描件）</w:t>
            </w:r>
            <w:r>
              <w:rPr>
                <w:rFonts w:hint="eastAsia" w:ascii="宋体" w:hAnsi="宋体"/>
                <w:color w:val="auto"/>
                <w:sz w:val="24"/>
                <w:szCs w:val="24"/>
              </w:rPr>
              <w:t>，得3分，否则，得0分。（依据相关证书扫描件打分）。</w:t>
            </w:r>
          </w:p>
          <w:p w14:paraId="534C7FB7">
            <w:pPr>
              <w:jc w:val="left"/>
              <w:rPr>
                <w:rFonts w:ascii="宋体" w:hAnsi="宋体"/>
                <w:color w:val="auto"/>
                <w:sz w:val="24"/>
                <w:szCs w:val="24"/>
              </w:rPr>
            </w:pPr>
          </w:p>
        </w:tc>
        <w:tc>
          <w:tcPr>
            <w:tcW w:w="724" w:type="dxa"/>
            <w:tcBorders>
              <w:top w:val="single" w:color="auto" w:sz="4" w:space="0"/>
              <w:left w:val="single" w:color="auto" w:sz="4" w:space="0"/>
              <w:bottom w:val="single" w:color="auto" w:sz="4" w:space="0"/>
              <w:right w:val="single" w:color="auto" w:sz="4" w:space="0"/>
            </w:tcBorders>
            <w:vAlign w:val="center"/>
          </w:tcPr>
          <w:p w14:paraId="3B57626E">
            <w:pPr>
              <w:jc w:val="center"/>
              <w:rPr>
                <w:rFonts w:ascii="宋体" w:hAnsi="宋体"/>
                <w:sz w:val="24"/>
                <w:szCs w:val="24"/>
              </w:rPr>
            </w:pPr>
            <w:r>
              <w:rPr>
                <w:rFonts w:hint="eastAsia" w:ascii="宋体" w:hAnsi="宋体"/>
                <w:sz w:val="24"/>
                <w:szCs w:val="24"/>
              </w:rPr>
              <w:t>8</w:t>
            </w:r>
          </w:p>
        </w:tc>
      </w:tr>
      <w:tr w14:paraId="32D7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90" w:hRule="atLeast"/>
          <w:jc w:val="center"/>
        </w:trPr>
        <w:tc>
          <w:tcPr>
            <w:tcW w:w="884" w:type="dxa"/>
            <w:vMerge w:val="continue"/>
            <w:tcBorders>
              <w:left w:val="single" w:color="auto" w:sz="4" w:space="0"/>
              <w:right w:val="single" w:color="auto" w:sz="4" w:space="0"/>
            </w:tcBorders>
            <w:vAlign w:val="center"/>
          </w:tcPr>
          <w:p w14:paraId="77432F7A">
            <w:pPr>
              <w:jc w:val="center"/>
              <w:rPr>
                <w:rFonts w:ascii="宋体" w:hAnsi="宋体"/>
                <w:sz w:val="24"/>
                <w:szCs w:val="24"/>
              </w:rPr>
            </w:pPr>
          </w:p>
        </w:tc>
        <w:tc>
          <w:tcPr>
            <w:tcW w:w="1485" w:type="dxa"/>
            <w:vMerge w:val="continue"/>
            <w:tcBorders>
              <w:left w:val="single" w:color="auto" w:sz="4" w:space="0"/>
              <w:right w:val="single" w:color="auto" w:sz="4" w:space="0"/>
            </w:tcBorders>
            <w:vAlign w:val="center"/>
          </w:tcPr>
          <w:p w14:paraId="2491AD50">
            <w:pPr>
              <w:jc w:val="center"/>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3CF768D">
            <w:pPr>
              <w:jc w:val="center"/>
              <w:rPr>
                <w:rFonts w:ascii="宋体" w:hAnsi="宋体"/>
                <w:sz w:val="24"/>
                <w:szCs w:val="24"/>
              </w:rPr>
            </w:pPr>
            <w:r>
              <w:rPr>
                <w:rFonts w:hint="eastAsia" w:ascii="宋体" w:hAnsi="宋体"/>
                <w:sz w:val="24"/>
                <w:szCs w:val="24"/>
              </w:rPr>
              <w:t>综合物业服务团队重点服务人员</w:t>
            </w:r>
          </w:p>
          <w:p w14:paraId="6252C257">
            <w:pPr>
              <w:jc w:val="center"/>
              <w:rPr>
                <w:rFonts w:ascii="宋体" w:hAnsi="宋体"/>
                <w:sz w:val="24"/>
                <w:szCs w:val="24"/>
              </w:rPr>
            </w:pPr>
          </w:p>
        </w:tc>
        <w:tc>
          <w:tcPr>
            <w:tcW w:w="5953" w:type="dxa"/>
            <w:tcBorders>
              <w:top w:val="single" w:color="auto" w:sz="4" w:space="0"/>
              <w:left w:val="single" w:color="auto" w:sz="4" w:space="0"/>
              <w:bottom w:val="single" w:color="auto" w:sz="4" w:space="0"/>
              <w:right w:val="single" w:color="auto" w:sz="4" w:space="0"/>
            </w:tcBorders>
            <w:vAlign w:val="center"/>
          </w:tcPr>
          <w:p w14:paraId="3B22A847">
            <w:pPr>
              <w:jc w:val="left"/>
              <w:rPr>
                <w:rFonts w:ascii="宋体" w:hAnsi="宋体"/>
                <w:color w:val="auto"/>
                <w:sz w:val="24"/>
                <w:szCs w:val="24"/>
              </w:rPr>
            </w:pPr>
            <w:r>
              <w:rPr>
                <w:rFonts w:hint="eastAsia" w:ascii="宋体" w:hAnsi="宋体"/>
                <w:color w:val="auto"/>
                <w:sz w:val="24"/>
                <w:szCs w:val="24"/>
              </w:rPr>
              <w:t>具有高</w:t>
            </w:r>
            <w:r>
              <w:rPr>
                <w:rFonts w:hint="eastAsia" w:ascii="宋体" w:hAnsi="宋体"/>
                <w:color w:val="auto"/>
                <w:sz w:val="24"/>
                <w:szCs w:val="24"/>
                <w:lang w:eastAsia="zh-CN"/>
              </w:rPr>
              <w:t>、</w:t>
            </w:r>
            <w:r>
              <w:rPr>
                <w:rFonts w:hint="eastAsia" w:ascii="宋体" w:hAnsi="宋体"/>
                <w:color w:val="auto"/>
                <w:sz w:val="24"/>
                <w:szCs w:val="24"/>
              </w:rPr>
              <w:t>低压电工操作证</w:t>
            </w:r>
            <w:r>
              <w:rPr>
                <w:rFonts w:hint="eastAsia" w:ascii="宋体" w:hAnsi="宋体"/>
                <w:color w:val="auto"/>
                <w:sz w:val="24"/>
                <w:szCs w:val="24"/>
                <w:lang w:eastAsia="zh-CN"/>
              </w:rPr>
              <w:t>，</w:t>
            </w:r>
            <w:r>
              <w:rPr>
                <w:rFonts w:hint="eastAsia" w:ascii="宋体" w:hAnsi="宋体"/>
                <w:color w:val="auto"/>
                <w:sz w:val="24"/>
                <w:szCs w:val="24"/>
              </w:rPr>
              <w:t>每提1个供得</w:t>
            </w:r>
            <w:r>
              <w:rPr>
                <w:rFonts w:hint="eastAsia" w:ascii="宋体" w:hAnsi="宋体"/>
                <w:color w:val="auto"/>
                <w:sz w:val="24"/>
                <w:szCs w:val="24"/>
                <w:lang w:val="en-US" w:eastAsia="zh-CN"/>
              </w:rPr>
              <w:t>2</w:t>
            </w:r>
            <w:r>
              <w:rPr>
                <w:rFonts w:hint="eastAsia" w:ascii="宋体" w:hAnsi="宋体"/>
                <w:color w:val="auto"/>
                <w:sz w:val="24"/>
                <w:szCs w:val="24"/>
              </w:rPr>
              <w:t>分，最多</w:t>
            </w:r>
            <w:r>
              <w:rPr>
                <w:rFonts w:hint="eastAsia" w:ascii="宋体" w:hAnsi="宋体"/>
                <w:color w:val="auto"/>
                <w:sz w:val="24"/>
                <w:szCs w:val="24"/>
                <w:lang w:val="en-US" w:eastAsia="zh-CN"/>
              </w:rPr>
              <w:t>4</w:t>
            </w:r>
            <w:r>
              <w:rPr>
                <w:rFonts w:hint="eastAsia" w:ascii="宋体" w:hAnsi="宋体"/>
                <w:color w:val="auto"/>
                <w:sz w:val="24"/>
                <w:szCs w:val="24"/>
              </w:rPr>
              <w:t>分。</w:t>
            </w:r>
          </w:p>
          <w:p w14:paraId="18AA2509">
            <w:pPr>
              <w:jc w:val="left"/>
              <w:rPr>
                <w:rFonts w:ascii="宋体" w:hAnsi="宋体"/>
                <w:color w:val="auto"/>
                <w:sz w:val="24"/>
                <w:szCs w:val="24"/>
              </w:rPr>
            </w:pPr>
            <w:r>
              <w:rPr>
                <w:rFonts w:hint="eastAsia" w:ascii="宋体" w:hAnsi="宋体"/>
                <w:color w:val="auto"/>
                <w:sz w:val="24"/>
                <w:szCs w:val="24"/>
              </w:rPr>
              <w:t>具有</w:t>
            </w:r>
            <w:r>
              <w:rPr>
                <w:rFonts w:hint="eastAsia" w:ascii="宋体" w:hAnsi="宋体"/>
                <w:color w:val="auto"/>
                <w:sz w:val="24"/>
                <w:szCs w:val="24"/>
                <w:lang w:val="en-US" w:eastAsia="zh-CN"/>
              </w:rPr>
              <w:t>有限空间安全</w:t>
            </w:r>
            <w:r>
              <w:rPr>
                <w:rFonts w:hint="eastAsia" w:ascii="宋体" w:hAnsi="宋体"/>
                <w:color w:val="auto"/>
                <w:sz w:val="24"/>
                <w:szCs w:val="24"/>
              </w:rPr>
              <w:t>作业证，每提供1个得</w:t>
            </w:r>
            <w:r>
              <w:rPr>
                <w:rFonts w:hint="eastAsia" w:ascii="宋体" w:hAnsi="宋体"/>
                <w:color w:val="auto"/>
                <w:sz w:val="24"/>
                <w:szCs w:val="24"/>
                <w:lang w:val="en-US" w:eastAsia="zh-CN"/>
              </w:rPr>
              <w:t>2</w:t>
            </w:r>
            <w:r>
              <w:rPr>
                <w:rFonts w:hint="eastAsia" w:ascii="宋体" w:hAnsi="宋体"/>
                <w:color w:val="auto"/>
                <w:sz w:val="24"/>
                <w:szCs w:val="24"/>
              </w:rPr>
              <w:t>分，</w:t>
            </w:r>
            <w:bookmarkStart w:id="675" w:name="_Toc9327"/>
            <w:r>
              <w:rPr>
                <w:rFonts w:hint="eastAsia" w:ascii="宋体" w:hAnsi="宋体"/>
                <w:color w:val="auto"/>
                <w:sz w:val="24"/>
                <w:szCs w:val="24"/>
              </w:rPr>
              <w:t>最多</w:t>
            </w:r>
            <w:r>
              <w:rPr>
                <w:rFonts w:hint="eastAsia" w:ascii="宋体" w:hAnsi="宋体"/>
                <w:color w:val="auto"/>
                <w:sz w:val="24"/>
                <w:szCs w:val="24"/>
                <w:lang w:val="en-US" w:eastAsia="zh-CN"/>
              </w:rPr>
              <w:t>4</w:t>
            </w:r>
            <w:r>
              <w:rPr>
                <w:rFonts w:hint="eastAsia" w:ascii="宋体" w:hAnsi="宋体"/>
                <w:color w:val="auto"/>
                <w:sz w:val="24"/>
                <w:szCs w:val="24"/>
              </w:rPr>
              <w:t>分。</w:t>
            </w:r>
          </w:p>
          <w:p w14:paraId="66D5A930">
            <w:pPr>
              <w:jc w:val="left"/>
              <w:rPr>
                <w:rFonts w:ascii="宋体" w:hAnsi="宋体"/>
                <w:color w:val="auto"/>
                <w:sz w:val="24"/>
                <w:szCs w:val="24"/>
              </w:rPr>
            </w:pPr>
            <w:r>
              <w:rPr>
                <w:rFonts w:hint="eastAsia" w:ascii="宋体" w:hAnsi="宋体"/>
                <w:color w:val="auto"/>
                <w:sz w:val="24"/>
                <w:szCs w:val="24"/>
              </w:rPr>
              <w:t>具有电梯安全员证1人，每提供1个得2分，最多</w:t>
            </w:r>
            <w:r>
              <w:rPr>
                <w:rFonts w:hint="eastAsia" w:ascii="宋体" w:hAnsi="宋体"/>
                <w:color w:val="auto"/>
                <w:sz w:val="24"/>
                <w:szCs w:val="24"/>
                <w:lang w:val="en-US" w:eastAsia="zh-CN"/>
              </w:rPr>
              <w:t>2</w:t>
            </w:r>
            <w:r>
              <w:rPr>
                <w:rFonts w:hint="eastAsia" w:ascii="宋体" w:hAnsi="宋体"/>
                <w:color w:val="auto"/>
                <w:sz w:val="24"/>
                <w:szCs w:val="24"/>
              </w:rPr>
              <w:t>分。</w:t>
            </w:r>
            <w:bookmarkEnd w:id="675"/>
          </w:p>
          <w:p w14:paraId="11AFE3CA">
            <w:pPr>
              <w:jc w:val="left"/>
              <w:rPr>
                <w:rFonts w:ascii="宋体" w:hAnsi="宋体"/>
                <w:color w:val="auto"/>
                <w:sz w:val="24"/>
                <w:szCs w:val="24"/>
              </w:rPr>
            </w:pPr>
            <w:r>
              <w:rPr>
                <w:rFonts w:hint="eastAsia" w:ascii="宋体" w:hAnsi="宋体"/>
                <w:color w:val="auto"/>
                <w:sz w:val="24"/>
                <w:szCs w:val="24"/>
              </w:rPr>
              <w:t>注：（依据身份证、操作作业证等相关证书扫描件打分）。</w:t>
            </w:r>
          </w:p>
        </w:tc>
        <w:tc>
          <w:tcPr>
            <w:tcW w:w="724" w:type="dxa"/>
            <w:tcBorders>
              <w:top w:val="single" w:color="auto" w:sz="4" w:space="0"/>
              <w:left w:val="single" w:color="auto" w:sz="4" w:space="0"/>
              <w:bottom w:val="single" w:color="auto" w:sz="4" w:space="0"/>
              <w:right w:val="single" w:color="auto" w:sz="4" w:space="0"/>
            </w:tcBorders>
            <w:vAlign w:val="center"/>
          </w:tcPr>
          <w:p w14:paraId="630BFBDE">
            <w:pPr>
              <w:jc w:val="center"/>
              <w:rPr>
                <w:rFonts w:ascii="宋体" w:hAnsi="宋体"/>
                <w:sz w:val="24"/>
                <w:szCs w:val="24"/>
              </w:rPr>
            </w:pPr>
            <w:r>
              <w:rPr>
                <w:rFonts w:hint="eastAsia" w:ascii="宋体" w:hAnsi="宋体"/>
                <w:sz w:val="24"/>
                <w:szCs w:val="24"/>
              </w:rPr>
              <w:t>10</w:t>
            </w:r>
          </w:p>
        </w:tc>
      </w:tr>
      <w:tr w14:paraId="0870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303" w:hRule="atLeast"/>
          <w:jc w:val="center"/>
        </w:trPr>
        <w:tc>
          <w:tcPr>
            <w:tcW w:w="884" w:type="dxa"/>
            <w:vMerge w:val="continue"/>
            <w:tcBorders>
              <w:left w:val="single" w:color="auto" w:sz="4" w:space="0"/>
              <w:bottom w:val="single" w:color="auto" w:sz="4" w:space="0"/>
              <w:right w:val="single" w:color="auto" w:sz="4" w:space="0"/>
            </w:tcBorders>
            <w:vAlign w:val="center"/>
          </w:tcPr>
          <w:p w14:paraId="73E43A75">
            <w:pPr>
              <w:widowControl/>
              <w:jc w:val="left"/>
              <w:rPr>
                <w:rFonts w:ascii="宋体" w:hAnsi="宋体"/>
                <w:sz w:val="24"/>
                <w:szCs w:val="24"/>
              </w:rPr>
            </w:pPr>
          </w:p>
        </w:tc>
        <w:tc>
          <w:tcPr>
            <w:tcW w:w="1485" w:type="dxa"/>
            <w:vMerge w:val="continue"/>
            <w:tcBorders>
              <w:left w:val="single" w:color="auto" w:sz="4" w:space="0"/>
              <w:bottom w:val="single" w:color="auto" w:sz="4" w:space="0"/>
              <w:right w:val="single" w:color="auto" w:sz="4" w:space="0"/>
            </w:tcBorders>
            <w:vAlign w:val="center"/>
          </w:tcPr>
          <w:p w14:paraId="71B39CCC">
            <w:pPr>
              <w:widowControl/>
              <w:jc w:val="left"/>
              <w:rPr>
                <w:rFonts w:ascii="宋体" w:hAnsi="宋体"/>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059B845E">
            <w:pPr>
              <w:jc w:val="center"/>
              <w:rPr>
                <w:rFonts w:ascii="宋体" w:hAnsi="宋体"/>
                <w:sz w:val="24"/>
                <w:szCs w:val="24"/>
              </w:rPr>
            </w:pPr>
            <w:r>
              <w:rPr>
                <w:rFonts w:hint="eastAsia" w:ascii="宋体" w:hAnsi="宋体"/>
                <w:sz w:val="24"/>
                <w:szCs w:val="24"/>
              </w:rPr>
              <w:t>项目业绩</w:t>
            </w:r>
          </w:p>
        </w:tc>
        <w:tc>
          <w:tcPr>
            <w:tcW w:w="5953" w:type="dxa"/>
            <w:tcBorders>
              <w:top w:val="single" w:color="auto" w:sz="4" w:space="0"/>
              <w:left w:val="single" w:color="auto" w:sz="4" w:space="0"/>
              <w:bottom w:val="single" w:color="auto" w:sz="4" w:space="0"/>
              <w:right w:val="single" w:color="auto" w:sz="4" w:space="0"/>
            </w:tcBorders>
            <w:vAlign w:val="center"/>
          </w:tcPr>
          <w:p w14:paraId="23306F6D">
            <w:pPr>
              <w:jc w:val="left"/>
              <w:rPr>
                <w:rFonts w:ascii="宋体" w:hAnsi="宋体"/>
                <w:sz w:val="24"/>
                <w:szCs w:val="24"/>
              </w:rPr>
            </w:pPr>
            <w:r>
              <w:rPr>
                <w:rFonts w:hint="eastAsia" w:ascii="宋体" w:hAnsi="宋体"/>
                <w:kern w:val="0"/>
                <w:sz w:val="24"/>
                <w:szCs w:val="24"/>
              </w:rPr>
              <w:t>投标人202</w:t>
            </w:r>
            <w:r>
              <w:rPr>
                <w:rFonts w:hint="eastAsia" w:ascii="宋体" w:hAnsi="宋体"/>
                <w:kern w:val="0"/>
                <w:sz w:val="24"/>
                <w:szCs w:val="24"/>
                <w:lang w:val="en-US" w:eastAsia="zh-CN"/>
              </w:rPr>
              <w:t>2</w:t>
            </w:r>
            <w:r>
              <w:rPr>
                <w:rFonts w:hint="eastAsia" w:ascii="宋体" w:hAnsi="宋体"/>
                <w:kern w:val="0"/>
                <w:sz w:val="24"/>
                <w:szCs w:val="24"/>
              </w:rPr>
              <w:t>年1月1日至今承担过的</w:t>
            </w:r>
            <w:r>
              <w:rPr>
                <w:rFonts w:hint="eastAsia" w:ascii="宋体" w:hAnsi="宋体"/>
                <w:kern w:val="0"/>
                <w:sz w:val="24"/>
                <w:szCs w:val="24"/>
                <w:lang w:val="en-US" w:eastAsia="zh-CN"/>
              </w:rPr>
              <w:t>类似项目</w:t>
            </w:r>
            <w:r>
              <w:rPr>
                <w:rFonts w:hint="eastAsia" w:ascii="宋体" w:hAnsi="宋体"/>
                <w:kern w:val="0"/>
                <w:sz w:val="24"/>
                <w:szCs w:val="24"/>
              </w:rPr>
              <w:t>（附与用户签订的合同首页、服务周期页、服务内容所在页及签署页，无法认定项目类型或服务内容不全的合同将不计分），每提供一个得2分 ，最高10分</w:t>
            </w:r>
          </w:p>
        </w:tc>
        <w:tc>
          <w:tcPr>
            <w:tcW w:w="724" w:type="dxa"/>
            <w:tcBorders>
              <w:top w:val="single" w:color="auto" w:sz="4" w:space="0"/>
              <w:left w:val="single" w:color="auto" w:sz="4" w:space="0"/>
              <w:bottom w:val="single" w:color="auto" w:sz="4" w:space="0"/>
              <w:right w:val="single" w:color="auto" w:sz="4" w:space="0"/>
            </w:tcBorders>
            <w:vAlign w:val="center"/>
          </w:tcPr>
          <w:p w14:paraId="3A1B41C7">
            <w:pPr>
              <w:jc w:val="center"/>
              <w:rPr>
                <w:rFonts w:ascii="宋体" w:hAnsi="宋体"/>
                <w:sz w:val="24"/>
                <w:szCs w:val="24"/>
              </w:rPr>
            </w:pPr>
            <w:r>
              <w:rPr>
                <w:rFonts w:hint="eastAsia" w:ascii="宋体" w:hAnsi="宋体"/>
                <w:sz w:val="24"/>
                <w:szCs w:val="24"/>
              </w:rPr>
              <w:t>10</w:t>
            </w:r>
          </w:p>
        </w:tc>
      </w:tr>
    </w:tbl>
    <w:p w14:paraId="585A3C44">
      <w:pPr>
        <w:spacing w:line="360" w:lineRule="auto"/>
        <w:rPr>
          <w:rFonts w:hint="eastAsia" w:ascii="宋体" w:hAnsi="宋体" w:eastAsia="宋体" w:cs="宋体"/>
          <w:color w:val="000000"/>
          <w:sz w:val="24"/>
          <w:szCs w:val="24"/>
        </w:rPr>
      </w:pPr>
    </w:p>
    <w:p w14:paraId="0B69D1B7">
      <w:pPr>
        <w:rPr>
          <w:color w:val="auto"/>
          <w:shd w:val="clear" w:color="auto" w:fill="auto"/>
        </w:rPr>
      </w:pPr>
    </w:p>
    <w:p w14:paraId="1F5F435F">
      <w:pPr>
        <w:rPr>
          <w:rFonts w:hint="eastAsia" w:ascii="黑体" w:hAnsi="黑体" w:eastAsia="黑体" w:cs="黑体"/>
          <w:color w:val="000000"/>
          <w:sz w:val="28"/>
          <w:szCs w:val="28"/>
        </w:rPr>
      </w:pPr>
      <w:r>
        <w:rPr>
          <w:rFonts w:hint="eastAsia" w:ascii="黑体" w:hAnsi="黑体" w:eastAsia="黑体" w:cs="黑体"/>
          <w:sz w:val="28"/>
          <w:szCs w:val="28"/>
        </w:rPr>
        <w:t>注：</w:t>
      </w:r>
      <w:r>
        <w:rPr>
          <w:rFonts w:hint="eastAsia" w:ascii="黑体" w:hAnsi="黑体" w:eastAsia="黑体" w:cs="黑体"/>
          <w:color w:val="000000"/>
          <w:sz w:val="28"/>
          <w:szCs w:val="28"/>
        </w:rPr>
        <w:t>中标供应商需提供与评审有关资料原件备查。如发现虚假资料，将按相关规定对供应商进行处理。</w:t>
      </w:r>
    </w:p>
    <w:p w14:paraId="17A4BE0F">
      <w:pPr>
        <w:tabs>
          <w:tab w:val="left" w:pos="360"/>
          <w:tab w:val="left" w:pos="900"/>
          <w:tab w:val="left" w:pos="1080"/>
          <w:tab w:val="left" w:pos="2014"/>
        </w:tabs>
        <w:snapToGrid w:val="0"/>
        <w:spacing w:line="360" w:lineRule="auto"/>
        <w:rPr>
          <w:rFonts w:eastAsiaTheme="minorEastAsia"/>
          <w:sz w:val="24"/>
        </w:rPr>
      </w:pPr>
    </w:p>
    <w:p w14:paraId="6330DD10">
      <w:pPr>
        <w:tabs>
          <w:tab w:val="left" w:pos="360"/>
          <w:tab w:val="left" w:pos="1080"/>
        </w:tabs>
        <w:snapToGrid w:val="0"/>
        <w:spacing w:line="360" w:lineRule="auto"/>
        <w:ind w:left="1080"/>
        <w:rPr>
          <w:rFonts w:eastAsiaTheme="minorEastAsia"/>
          <w:color w:val="000000"/>
          <w:sz w:val="24"/>
        </w:rPr>
      </w:pPr>
    </w:p>
    <w:p w14:paraId="0CA1D169">
      <w:pPr>
        <w:widowControl/>
        <w:jc w:val="left"/>
        <w:rPr>
          <w:rFonts w:eastAsiaTheme="minorEastAsia"/>
          <w:b/>
          <w:sz w:val="36"/>
          <w:szCs w:val="36"/>
        </w:rPr>
      </w:pPr>
    </w:p>
    <w:p w14:paraId="10826359">
      <w:pPr>
        <w:spacing w:line="360" w:lineRule="auto"/>
        <w:jc w:val="center"/>
        <w:outlineLvl w:val="0"/>
        <w:rPr>
          <w:rFonts w:eastAsiaTheme="minorEastAsia"/>
          <w:b/>
          <w:sz w:val="36"/>
          <w:szCs w:val="36"/>
        </w:rPr>
      </w:pPr>
      <w:r>
        <w:rPr>
          <w:rFonts w:eastAsiaTheme="minorEastAsia"/>
          <w:b/>
          <w:sz w:val="36"/>
          <w:szCs w:val="36"/>
        </w:rPr>
        <w:br w:type="page"/>
      </w:r>
      <w:bookmarkStart w:id="676" w:name="_Toc97371945"/>
      <w:r>
        <w:rPr>
          <w:rFonts w:eastAsiaTheme="minorEastAsia"/>
          <w:b/>
          <w:sz w:val="36"/>
          <w:szCs w:val="36"/>
        </w:rPr>
        <w:t>第四章   采购需求</w:t>
      </w:r>
      <w:bookmarkEnd w:id="676"/>
    </w:p>
    <w:p w14:paraId="7A662D00">
      <w:pPr>
        <w:spacing w:line="360" w:lineRule="auto"/>
        <w:contextualSpacing/>
        <w:rPr>
          <w:sz w:val="24"/>
        </w:rPr>
      </w:pPr>
    </w:p>
    <w:p w14:paraId="20F38933">
      <w:pPr>
        <w:jc w:val="center"/>
        <w:rPr>
          <w:rFonts w:ascii="黑体" w:hAnsi="宋体" w:eastAsia="黑体" w:cs="宋体"/>
          <w:kern w:val="0"/>
          <w:sz w:val="24"/>
          <w:szCs w:val="24"/>
        </w:rPr>
      </w:pPr>
      <w:r>
        <w:rPr>
          <w:rFonts w:hint="eastAsia" w:ascii="黑体" w:hAnsi="宋体" w:eastAsia="黑体" w:cs="宋体"/>
          <w:kern w:val="0"/>
          <w:sz w:val="24"/>
          <w:szCs w:val="24"/>
        </w:rPr>
        <w:t>采购需求</w:t>
      </w:r>
    </w:p>
    <w:p w14:paraId="3EEC9236">
      <w:pPr>
        <w:pStyle w:val="4"/>
        <w:numPr>
          <w:ilvl w:val="0"/>
          <w:numId w:val="12"/>
        </w:numPr>
        <w:bidi w:val="0"/>
        <w:jc w:val="both"/>
      </w:pPr>
      <w:r>
        <w:rPr>
          <w:rFonts w:hint="eastAsia"/>
        </w:rPr>
        <w:t>采购清单</w:t>
      </w:r>
    </w:p>
    <w:tbl>
      <w:tblPr>
        <w:tblStyle w:val="42"/>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786"/>
        <w:gridCol w:w="1480"/>
        <w:gridCol w:w="1545"/>
        <w:gridCol w:w="2035"/>
      </w:tblGrid>
      <w:tr w14:paraId="7A57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01" w:type="dxa"/>
            <w:tcBorders>
              <w:top w:val="single" w:color="auto" w:sz="4" w:space="0"/>
              <w:left w:val="single" w:color="auto" w:sz="4" w:space="0"/>
              <w:bottom w:val="single" w:color="auto" w:sz="4" w:space="0"/>
              <w:right w:val="single" w:color="auto" w:sz="4" w:space="0"/>
            </w:tcBorders>
            <w:vAlign w:val="center"/>
          </w:tcPr>
          <w:p w14:paraId="47D519C8">
            <w:pPr>
              <w:jc w:val="center"/>
              <w:rPr>
                <w:b/>
                <w:sz w:val="24"/>
                <w:szCs w:val="24"/>
              </w:rPr>
            </w:pPr>
            <w:r>
              <w:rPr>
                <w:rFonts w:hint="eastAsia"/>
                <w:b/>
                <w:sz w:val="24"/>
                <w:szCs w:val="24"/>
              </w:rPr>
              <w:t>序号</w:t>
            </w:r>
          </w:p>
        </w:tc>
        <w:tc>
          <w:tcPr>
            <w:tcW w:w="2786" w:type="dxa"/>
            <w:tcBorders>
              <w:top w:val="single" w:color="auto" w:sz="4" w:space="0"/>
              <w:left w:val="single" w:color="auto" w:sz="4" w:space="0"/>
              <w:bottom w:val="single" w:color="auto" w:sz="4" w:space="0"/>
              <w:right w:val="single" w:color="auto" w:sz="4" w:space="0"/>
            </w:tcBorders>
            <w:vAlign w:val="center"/>
          </w:tcPr>
          <w:p w14:paraId="0013DE8A">
            <w:pPr>
              <w:jc w:val="center"/>
              <w:rPr>
                <w:b/>
                <w:sz w:val="24"/>
                <w:szCs w:val="24"/>
              </w:rPr>
            </w:pPr>
            <w:r>
              <w:rPr>
                <w:rFonts w:hint="eastAsia"/>
                <w:b/>
                <w:sz w:val="24"/>
                <w:szCs w:val="24"/>
              </w:rPr>
              <w:t>货物或服务名称</w:t>
            </w:r>
          </w:p>
        </w:tc>
        <w:tc>
          <w:tcPr>
            <w:tcW w:w="1480" w:type="dxa"/>
            <w:tcBorders>
              <w:top w:val="single" w:color="auto" w:sz="4" w:space="0"/>
              <w:left w:val="single" w:color="auto" w:sz="4" w:space="0"/>
              <w:bottom w:val="single" w:color="auto" w:sz="4" w:space="0"/>
              <w:right w:val="single" w:color="auto" w:sz="4" w:space="0"/>
            </w:tcBorders>
            <w:vAlign w:val="center"/>
          </w:tcPr>
          <w:p w14:paraId="2C010C5A">
            <w:pPr>
              <w:jc w:val="center"/>
              <w:rPr>
                <w:b/>
                <w:sz w:val="24"/>
                <w:szCs w:val="24"/>
              </w:rPr>
            </w:pPr>
            <w:r>
              <w:rPr>
                <w:rFonts w:hint="eastAsia"/>
                <w:b/>
                <w:sz w:val="24"/>
                <w:szCs w:val="24"/>
              </w:rPr>
              <w:t>数量</w:t>
            </w:r>
          </w:p>
        </w:tc>
        <w:tc>
          <w:tcPr>
            <w:tcW w:w="1545" w:type="dxa"/>
            <w:tcBorders>
              <w:top w:val="single" w:color="auto" w:sz="4" w:space="0"/>
              <w:left w:val="single" w:color="auto" w:sz="4" w:space="0"/>
              <w:bottom w:val="single" w:color="auto" w:sz="4" w:space="0"/>
              <w:right w:val="single" w:color="auto" w:sz="4" w:space="0"/>
            </w:tcBorders>
            <w:vAlign w:val="center"/>
          </w:tcPr>
          <w:p w14:paraId="31CF6B75">
            <w:pPr>
              <w:jc w:val="center"/>
              <w:rPr>
                <w:b/>
                <w:sz w:val="24"/>
                <w:szCs w:val="24"/>
              </w:rPr>
            </w:pPr>
            <w:r>
              <w:rPr>
                <w:rFonts w:hint="eastAsia"/>
                <w:b/>
                <w:sz w:val="24"/>
                <w:szCs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14:paraId="1B7BA677">
            <w:pPr>
              <w:jc w:val="center"/>
              <w:rPr>
                <w:b/>
                <w:sz w:val="24"/>
                <w:szCs w:val="24"/>
              </w:rPr>
            </w:pPr>
            <w:r>
              <w:rPr>
                <w:rFonts w:hint="eastAsia"/>
                <w:b/>
                <w:sz w:val="24"/>
                <w:szCs w:val="24"/>
              </w:rPr>
              <w:t>备注（核心产品）</w:t>
            </w:r>
          </w:p>
        </w:tc>
      </w:tr>
      <w:tr w14:paraId="5CFF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BC87323">
            <w:pPr>
              <w:jc w:val="center"/>
              <w:rPr>
                <w:b w:val="0"/>
                <w:bCs/>
                <w:sz w:val="24"/>
                <w:szCs w:val="24"/>
              </w:rPr>
            </w:pPr>
            <w:r>
              <w:rPr>
                <w:b w:val="0"/>
                <w:bCs/>
                <w:sz w:val="24"/>
                <w:szCs w:val="24"/>
              </w:rPr>
              <w:t>1</w:t>
            </w:r>
          </w:p>
        </w:tc>
        <w:tc>
          <w:tcPr>
            <w:tcW w:w="2786" w:type="dxa"/>
            <w:tcBorders>
              <w:top w:val="single" w:color="auto" w:sz="4" w:space="0"/>
              <w:left w:val="single" w:color="auto" w:sz="4" w:space="0"/>
              <w:bottom w:val="single" w:color="auto" w:sz="4" w:space="0"/>
              <w:right w:val="single" w:color="auto" w:sz="4" w:space="0"/>
            </w:tcBorders>
            <w:vAlign w:val="center"/>
          </w:tcPr>
          <w:p w14:paraId="3D0EF56A">
            <w:pPr>
              <w:ind w:firstLine="480" w:firstLineChars="200"/>
              <w:rPr>
                <w:b w:val="0"/>
                <w:bCs/>
                <w:sz w:val="24"/>
                <w:szCs w:val="24"/>
              </w:rPr>
            </w:pPr>
            <w:r>
              <w:rPr>
                <w:rFonts w:hint="eastAsia"/>
                <w:b w:val="0"/>
                <w:bCs/>
                <w:sz w:val="24"/>
                <w:szCs w:val="24"/>
              </w:rPr>
              <w:t>日常维修养护</w:t>
            </w:r>
          </w:p>
        </w:tc>
        <w:tc>
          <w:tcPr>
            <w:tcW w:w="1480" w:type="dxa"/>
            <w:tcBorders>
              <w:top w:val="single" w:color="auto" w:sz="4" w:space="0"/>
              <w:left w:val="single" w:color="auto" w:sz="4" w:space="0"/>
              <w:bottom w:val="single" w:color="auto" w:sz="4" w:space="0"/>
              <w:right w:val="single" w:color="auto" w:sz="4" w:space="0"/>
            </w:tcBorders>
            <w:vAlign w:val="center"/>
          </w:tcPr>
          <w:p w14:paraId="63A51BF2">
            <w:pPr>
              <w:jc w:val="center"/>
              <w:rPr>
                <w:b w:val="0"/>
                <w:bCs/>
                <w:sz w:val="24"/>
                <w:szCs w:val="24"/>
              </w:rPr>
            </w:pPr>
          </w:p>
          <w:p w14:paraId="2C0B7FEF">
            <w:pPr>
              <w:jc w:val="center"/>
              <w:rPr>
                <w:b w:val="0"/>
                <w:bCs/>
                <w:sz w:val="24"/>
                <w:szCs w:val="24"/>
              </w:rPr>
            </w:pPr>
            <w:r>
              <w:rPr>
                <w:b w:val="0"/>
                <w:bCs/>
                <w:sz w:val="24"/>
                <w:szCs w:val="24"/>
              </w:rPr>
              <w:t>11</w:t>
            </w:r>
          </w:p>
        </w:tc>
        <w:tc>
          <w:tcPr>
            <w:tcW w:w="1545" w:type="dxa"/>
            <w:tcBorders>
              <w:top w:val="single" w:color="auto" w:sz="4" w:space="0"/>
              <w:left w:val="single" w:color="auto" w:sz="4" w:space="0"/>
              <w:bottom w:val="single" w:color="auto" w:sz="4" w:space="0"/>
              <w:right w:val="single" w:color="auto" w:sz="4" w:space="0"/>
            </w:tcBorders>
            <w:vAlign w:val="center"/>
          </w:tcPr>
          <w:p w14:paraId="155DF289">
            <w:pPr>
              <w:jc w:val="center"/>
              <w:rPr>
                <w:b w:val="0"/>
                <w:bCs/>
                <w:sz w:val="24"/>
                <w:szCs w:val="24"/>
              </w:rPr>
            </w:pPr>
          </w:p>
          <w:p w14:paraId="4B30272B">
            <w:pPr>
              <w:jc w:val="center"/>
              <w:rPr>
                <w:b w:val="0"/>
                <w:bCs/>
                <w:sz w:val="24"/>
                <w:szCs w:val="24"/>
              </w:rPr>
            </w:pPr>
            <w:r>
              <w:rPr>
                <w:rFonts w:hint="eastAsia"/>
                <w:b w:val="0"/>
                <w:bCs/>
                <w:sz w:val="24"/>
                <w:szCs w:val="24"/>
              </w:rPr>
              <w:t>栋</w:t>
            </w:r>
          </w:p>
        </w:tc>
        <w:tc>
          <w:tcPr>
            <w:tcW w:w="2035" w:type="dxa"/>
            <w:tcBorders>
              <w:top w:val="single" w:color="auto" w:sz="4" w:space="0"/>
              <w:left w:val="single" w:color="auto" w:sz="4" w:space="0"/>
              <w:bottom w:val="single" w:color="auto" w:sz="4" w:space="0"/>
              <w:right w:val="single" w:color="auto" w:sz="4" w:space="0"/>
            </w:tcBorders>
            <w:vAlign w:val="center"/>
          </w:tcPr>
          <w:p w14:paraId="40BBBCBA">
            <w:pPr>
              <w:jc w:val="center"/>
              <w:rPr>
                <w:b w:val="0"/>
                <w:bCs/>
                <w:sz w:val="24"/>
                <w:szCs w:val="24"/>
              </w:rPr>
            </w:pPr>
          </w:p>
        </w:tc>
      </w:tr>
      <w:tr w14:paraId="43D8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1C54207">
            <w:pPr>
              <w:jc w:val="center"/>
              <w:rPr>
                <w:b w:val="0"/>
                <w:bCs/>
                <w:sz w:val="24"/>
                <w:szCs w:val="24"/>
              </w:rPr>
            </w:pPr>
            <w:r>
              <w:rPr>
                <w:b w:val="0"/>
                <w:bCs/>
                <w:sz w:val="24"/>
                <w:szCs w:val="24"/>
              </w:rPr>
              <w:t>2</w:t>
            </w:r>
          </w:p>
        </w:tc>
        <w:tc>
          <w:tcPr>
            <w:tcW w:w="2786" w:type="dxa"/>
            <w:tcBorders>
              <w:top w:val="single" w:color="auto" w:sz="4" w:space="0"/>
              <w:left w:val="single" w:color="auto" w:sz="4" w:space="0"/>
              <w:bottom w:val="single" w:color="auto" w:sz="4" w:space="0"/>
              <w:right w:val="single" w:color="auto" w:sz="4" w:space="0"/>
            </w:tcBorders>
            <w:vAlign w:val="center"/>
          </w:tcPr>
          <w:p w14:paraId="7589442D">
            <w:pPr>
              <w:jc w:val="center"/>
              <w:rPr>
                <w:b w:val="0"/>
                <w:bCs/>
                <w:sz w:val="24"/>
                <w:szCs w:val="24"/>
              </w:rPr>
            </w:pPr>
            <w:r>
              <w:rPr>
                <w:rFonts w:hint="eastAsia"/>
                <w:b w:val="0"/>
                <w:bCs/>
                <w:sz w:val="24"/>
                <w:szCs w:val="24"/>
              </w:rPr>
              <w:t>电梯巡查</w:t>
            </w:r>
          </w:p>
        </w:tc>
        <w:tc>
          <w:tcPr>
            <w:tcW w:w="1480" w:type="dxa"/>
            <w:tcBorders>
              <w:top w:val="single" w:color="auto" w:sz="4" w:space="0"/>
              <w:left w:val="single" w:color="auto" w:sz="4" w:space="0"/>
              <w:bottom w:val="single" w:color="auto" w:sz="4" w:space="0"/>
              <w:right w:val="single" w:color="auto" w:sz="4" w:space="0"/>
            </w:tcBorders>
            <w:vAlign w:val="center"/>
          </w:tcPr>
          <w:p w14:paraId="3371E4A1">
            <w:pPr>
              <w:jc w:val="center"/>
              <w:rPr>
                <w:b w:val="0"/>
                <w:bCs/>
                <w:sz w:val="24"/>
                <w:szCs w:val="24"/>
              </w:rPr>
            </w:pPr>
            <w:r>
              <w:rPr>
                <w:rFonts w:hint="eastAsia"/>
                <w:b w:val="0"/>
                <w:bCs/>
                <w:sz w:val="24"/>
                <w:szCs w:val="24"/>
              </w:rPr>
              <w:t>2</w:t>
            </w:r>
            <w:r>
              <w:rPr>
                <w:b w:val="0"/>
                <w:bCs/>
                <w:sz w:val="24"/>
                <w:szCs w:val="24"/>
              </w:rPr>
              <w:t>5</w:t>
            </w:r>
          </w:p>
        </w:tc>
        <w:tc>
          <w:tcPr>
            <w:tcW w:w="1545" w:type="dxa"/>
            <w:tcBorders>
              <w:top w:val="single" w:color="auto" w:sz="4" w:space="0"/>
              <w:left w:val="single" w:color="auto" w:sz="4" w:space="0"/>
              <w:bottom w:val="single" w:color="auto" w:sz="4" w:space="0"/>
              <w:right w:val="single" w:color="auto" w:sz="4" w:space="0"/>
            </w:tcBorders>
            <w:vAlign w:val="center"/>
          </w:tcPr>
          <w:p w14:paraId="5BF20076">
            <w:pPr>
              <w:jc w:val="center"/>
              <w:rPr>
                <w:b w:val="0"/>
                <w:bCs/>
                <w:sz w:val="24"/>
                <w:szCs w:val="24"/>
              </w:rPr>
            </w:pPr>
            <w:r>
              <w:rPr>
                <w:rFonts w:hint="eastAsia"/>
                <w:b w:val="0"/>
                <w:bCs/>
                <w:sz w:val="24"/>
                <w:szCs w:val="24"/>
              </w:rPr>
              <w:t>部</w:t>
            </w:r>
          </w:p>
        </w:tc>
        <w:tc>
          <w:tcPr>
            <w:tcW w:w="2035" w:type="dxa"/>
            <w:tcBorders>
              <w:top w:val="single" w:color="auto" w:sz="4" w:space="0"/>
              <w:left w:val="single" w:color="auto" w:sz="4" w:space="0"/>
              <w:bottom w:val="single" w:color="auto" w:sz="4" w:space="0"/>
              <w:right w:val="single" w:color="auto" w:sz="4" w:space="0"/>
            </w:tcBorders>
            <w:vAlign w:val="center"/>
          </w:tcPr>
          <w:p w14:paraId="5DC62353">
            <w:pPr>
              <w:jc w:val="center"/>
              <w:rPr>
                <w:b w:val="0"/>
                <w:bCs/>
                <w:sz w:val="24"/>
                <w:szCs w:val="24"/>
              </w:rPr>
            </w:pPr>
          </w:p>
        </w:tc>
      </w:tr>
      <w:tr w14:paraId="50F0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4BA3F871">
            <w:pPr>
              <w:jc w:val="center"/>
              <w:rPr>
                <w:b w:val="0"/>
                <w:bCs/>
                <w:sz w:val="24"/>
                <w:szCs w:val="24"/>
              </w:rPr>
            </w:pPr>
            <w:r>
              <w:rPr>
                <w:rFonts w:hint="eastAsia"/>
                <w:b w:val="0"/>
                <w:bCs/>
                <w:sz w:val="24"/>
                <w:szCs w:val="24"/>
              </w:rPr>
              <w:t>3</w:t>
            </w:r>
          </w:p>
        </w:tc>
        <w:tc>
          <w:tcPr>
            <w:tcW w:w="2786" w:type="dxa"/>
            <w:tcBorders>
              <w:top w:val="single" w:color="auto" w:sz="4" w:space="0"/>
              <w:left w:val="single" w:color="auto" w:sz="4" w:space="0"/>
              <w:bottom w:val="single" w:color="auto" w:sz="4" w:space="0"/>
              <w:right w:val="single" w:color="auto" w:sz="4" w:space="0"/>
            </w:tcBorders>
            <w:vAlign w:val="center"/>
          </w:tcPr>
          <w:p w14:paraId="37446D8D">
            <w:pPr>
              <w:jc w:val="center"/>
              <w:rPr>
                <w:b w:val="0"/>
                <w:bCs/>
                <w:sz w:val="24"/>
                <w:szCs w:val="24"/>
              </w:rPr>
            </w:pPr>
            <w:r>
              <w:rPr>
                <w:rFonts w:hint="eastAsia"/>
                <w:b w:val="0"/>
                <w:bCs/>
                <w:sz w:val="24"/>
                <w:szCs w:val="24"/>
              </w:rPr>
              <w:t>配电室运行管理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7DEE5CEA">
            <w:pPr>
              <w:jc w:val="center"/>
              <w:rPr>
                <w:b w:val="0"/>
                <w:bCs/>
                <w:sz w:val="24"/>
                <w:szCs w:val="24"/>
              </w:rPr>
            </w:pPr>
            <w:r>
              <w:rPr>
                <w:b w:val="0"/>
                <w:bCs/>
                <w:sz w:val="24"/>
                <w:szCs w:val="24"/>
              </w:rPr>
              <w:t>9</w:t>
            </w:r>
          </w:p>
        </w:tc>
        <w:tc>
          <w:tcPr>
            <w:tcW w:w="1545" w:type="dxa"/>
            <w:tcBorders>
              <w:top w:val="single" w:color="auto" w:sz="4" w:space="0"/>
              <w:left w:val="single" w:color="auto" w:sz="4" w:space="0"/>
              <w:bottom w:val="single" w:color="auto" w:sz="4" w:space="0"/>
              <w:right w:val="single" w:color="auto" w:sz="4" w:space="0"/>
            </w:tcBorders>
            <w:vAlign w:val="center"/>
          </w:tcPr>
          <w:p w14:paraId="31415607">
            <w:pPr>
              <w:jc w:val="center"/>
              <w:rPr>
                <w:b w:val="0"/>
                <w:bCs/>
                <w:sz w:val="24"/>
                <w:szCs w:val="24"/>
              </w:rPr>
            </w:pPr>
            <w:r>
              <w:rPr>
                <w:rFonts w:hint="eastAsia"/>
                <w:b w:val="0"/>
                <w:bCs/>
                <w:sz w:val="24"/>
                <w:szCs w:val="24"/>
              </w:rPr>
              <w:t>间</w:t>
            </w:r>
          </w:p>
        </w:tc>
        <w:tc>
          <w:tcPr>
            <w:tcW w:w="2035" w:type="dxa"/>
            <w:tcBorders>
              <w:top w:val="single" w:color="auto" w:sz="4" w:space="0"/>
              <w:left w:val="single" w:color="auto" w:sz="4" w:space="0"/>
              <w:bottom w:val="single" w:color="auto" w:sz="4" w:space="0"/>
              <w:right w:val="single" w:color="auto" w:sz="4" w:space="0"/>
            </w:tcBorders>
            <w:vAlign w:val="center"/>
          </w:tcPr>
          <w:p w14:paraId="6AC90BF2">
            <w:pPr>
              <w:jc w:val="center"/>
              <w:rPr>
                <w:b w:val="0"/>
                <w:bCs/>
                <w:sz w:val="24"/>
                <w:szCs w:val="24"/>
              </w:rPr>
            </w:pPr>
          </w:p>
        </w:tc>
      </w:tr>
      <w:tr w14:paraId="5196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7BFF7E53">
            <w:pPr>
              <w:jc w:val="center"/>
              <w:rPr>
                <w:b w:val="0"/>
                <w:bCs/>
                <w:sz w:val="24"/>
                <w:szCs w:val="24"/>
              </w:rPr>
            </w:pPr>
            <w:r>
              <w:rPr>
                <w:b w:val="0"/>
                <w:bCs/>
                <w:sz w:val="24"/>
                <w:szCs w:val="24"/>
              </w:rPr>
              <w:t>4</w:t>
            </w:r>
          </w:p>
        </w:tc>
        <w:tc>
          <w:tcPr>
            <w:tcW w:w="2786" w:type="dxa"/>
            <w:tcBorders>
              <w:top w:val="single" w:color="auto" w:sz="4" w:space="0"/>
              <w:left w:val="single" w:color="auto" w:sz="4" w:space="0"/>
              <w:bottom w:val="single" w:color="auto" w:sz="4" w:space="0"/>
              <w:right w:val="single" w:color="auto" w:sz="4" w:space="0"/>
            </w:tcBorders>
            <w:vAlign w:val="center"/>
          </w:tcPr>
          <w:p w14:paraId="48F97090">
            <w:pPr>
              <w:jc w:val="center"/>
              <w:rPr>
                <w:b w:val="0"/>
                <w:bCs/>
                <w:sz w:val="24"/>
                <w:szCs w:val="24"/>
              </w:rPr>
            </w:pPr>
            <w:r>
              <w:rPr>
                <w:rFonts w:hint="eastAsia"/>
                <w:b w:val="0"/>
                <w:bCs/>
                <w:sz w:val="24"/>
                <w:szCs w:val="24"/>
              </w:rPr>
              <w:t>舞台灯光设备运行管理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2677529D">
            <w:pPr>
              <w:jc w:val="center"/>
              <w:rPr>
                <w:b w:val="0"/>
                <w:bCs/>
                <w:sz w:val="24"/>
                <w:szCs w:val="24"/>
              </w:rPr>
            </w:pPr>
            <w:r>
              <w:rPr>
                <w:rFonts w:hint="eastAsia"/>
                <w:b w:val="0"/>
                <w:bCs/>
                <w:sz w:val="24"/>
                <w:szCs w:val="24"/>
              </w:rPr>
              <w:t>1</w:t>
            </w:r>
          </w:p>
        </w:tc>
        <w:tc>
          <w:tcPr>
            <w:tcW w:w="1545" w:type="dxa"/>
            <w:tcBorders>
              <w:top w:val="single" w:color="auto" w:sz="4" w:space="0"/>
              <w:left w:val="single" w:color="auto" w:sz="4" w:space="0"/>
              <w:bottom w:val="single" w:color="auto" w:sz="4" w:space="0"/>
              <w:right w:val="single" w:color="auto" w:sz="4" w:space="0"/>
            </w:tcBorders>
            <w:vAlign w:val="center"/>
          </w:tcPr>
          <w:p w14:paraId="1649A125">
            <w:pPr>
              <w:jc w:val="center"/>
              <w:rPr>
                <w:b w:val="0"/>
                <w:bCs/>
                <w:sz w:val="24"/>
                <w:szCs w:val="24"/>
              </w:rPr>
            </w:pPr>
            <w:r>
              <w:rPr>
                <w:rFonts w:hint="eastAsia"/>
                <w:b w:val="0"/>
                <w:bCs/>
                <w:sz w:val="24"/>
                <w:szCs w:val="24"/>
              </w:rPr>
              <w:t>项</w:t>
            </w:r>
          </w:p>
        </w:tc>
        <w:tc>
          <w:tcPr>
            <w:tcW w:w="2035" w:type="dxa"/>
            <w:tcBorders>
              <w:top w:val="single" w:color="auto" w:sz="4" w:space="0"/>
              <w:left w:val="single" w:color="auto" w:sz="4" w:space="0"/>
              <w:bottom w:val="single" w:color="auto" w:sz="4" w:space="0"/>
              <w:right w:val="single" w:color="auto" w:sz="4" w:space="0"/>
            </w:tcBorders>
            <w:vAlign w:val="center"/>
          </w:tcPr>
          <w:p w14:paraId="7C0B39BF">
            <w:pPr>
              <w:jc w:val="center"/>
              <w:rPr>
                <w:b w:val="0"/>
                <w:bCs/>
                <w:sz w:val="24"/>
                <w:szCs w:val="24"/>
              </w:rPr>
            </w:pPr>
          </w:p>
        </w:tc>
      </w:tr>
      <w:tr w14:paraId="20D0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0C82768">
            <w:pPr>
              <w:jc w:val="center"/>
              <w:rPr>
                <w:rFonts w:hint="eastAsia" w:eastAsia="宋体"/>
                <w:b w:val="0"/>
                <w:bCs/>
                <w:sz w:val="24"/>
                <w:szCs w:val="24"/>
                <w:lang w:val="en-US" w:eastAsia="zh-CN"/>
              </w:rPr>
            </w:pPr>
            <w:r>
              <w:rPr>
                <w:rFonts w:hint="eastAsia"/>
                <w:b w:val="0"/>
                <w:bCs/>
                <w:sz w:val="24"/>
                <w:szCs w:val="24"/>
                <w:lang w:val="en-US" w:eastAsia="zh-CN"/>
              </w:rPr>
              <w:t>5</w:t>
            </w:r>
          </w:p>
        </w:tc>
        <w:tc>
          <w:tcPr>
            <w:tcW w:w="2786" w:type="dxa"/>
            <w:tcBorders>
              <w:top w:val="single" w:color="auto" w:sz="4" w:space="0"/>
              <w:left w:val="single" w:color="auto" w:sz="4" w:space="0"/>
              <w:bottom w:val="single" w:color="auto" w:sz="4" w:space="0"/>
              <w:right w:val="single" w:color="auto" w:sz="4" w:space="0"/>
            </w:tcBorders>
            <w:vAlign w:val="center"/>
          </w:tcPr>
          <w:p w14:paraId="2820BB64">
            <w:pPr>
              <w:jc w:val="center"/>
              <w:rPr>
                <w:rFonts w:hint="default" w:eastAsia="宋体"/>
                <w:b w:val="0"/>
                <w:bCs/>
                <w:sz w:val="24"/>
                <w:szCs w:val="24"/>
                <w:lang w:val="en-US" w:eastAsia="zh-CN"/>
              </w:rPr>
            </w:pPr>
            <w:r>
              <w:rPr>
                <w:rFonts w:hint="eastAsia"/>
                <w:b w:val="0"/>
                <w:bCs/>
                <w:sz w:val="24"/>
                <w:szCs w:val="24"/>
                <w:lang w:val="en-US" w:eastAsia="zh-CN"/>
              </w:rPr>
              <w:t>保洁服务</w:t>
            </w:r>
          </w:p>
        </w:tc>
        <w:tc>
          <w:tcPr>
            <w:tcW w:w="1480" w:type="dxa"/>
            <w:tcBorders>
              <w:top w:val="single" w:color="auto" w:sz="4" w:space="0"/>
              <w:left w:val="single" w:color="auto" w:sz="4" w:space="0"/>
              <w:bottom w:val="single" w:color="auto" w:sz="4" w:space="0"/>
              <w:right w:val="single" w:color="auto" w:sz="4" w:space="0"/>
            </w:tcBorders>
            <w:vAlign w:val="center"/>
          </w:tcPr>
          <w:p w14:paraId="196D1AF7">
            <w:pPr>
              <w:jc w:val="center"/>
              <w:rPr>
                <w:rFonts w:hint="eastAsia"/>
                <w:b w:val="0"/>
                <w:bCs/>
                <w:sz w:val="24"/>
                <w:szCs w:val="24"/>
              </w:rPr>
            </w:pPr>
            <w:r>
              <w:rPr>
                <w:rFonts w:hint="eastAsia"/>
                <w:b w:val="0"/>
                <w:bCs/>
                <w:sz w:val="24"/>
                <w:szCs w:val="24"/>
              </w:rPr>
              <w:t xml:space="preserve"> 179877.17</w:t>
            </w:r>
          </w:p>
        </w:tc>
        <w:tc>
          <w:tcPr>
            <w:tcW w:w="1545" w:type="dxa"/>
            <w:tcBorders>
              <w:top w:val="single" w:color="auto" w:sz="4" w:space="0"/>
              <w:left w:val="single" w:color="auto" w:sz="4" w:space="0"/>
              <w:bottom w:val="single" w:color="auto" w:sz="4" w:space="0"/>
              <w:right w:val="single" w:color="auto" w:sz="4" w:space="0"/>
            </w:tcBorders>
            <w:vAlign w:val="center"/>
          </w:tcPr>
          <w:p w14:paraId="57E9AD3A">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3B5AC5C1">
            <w:pPr>
              <w:jc w:val="center"/>
              <w:rPr>
                <w:b w:val="0"/>
                <w:bCs/>
                <w:sz w:val="24"/>
                <w:szCs w:val="24"/>
              </w:rPr>
            </w:pPr>
          </w:p>
        </w:tc>
      </w:tr>
      <w:tr w14:paraId="1536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43756DE4">
            <w:pPr>
              <w:jc w:val="center"/>
              <w:rPr>
                <w:rFonts w:hint="eastAsia" w:eastAsia="宋体"/>
                <w:b w:val="0"/>
                <w:bCs/>
                <w:sz w:val="24"/>
                <w:szCs w:val="24"/>
                <w:lang w:eastAsia="zh-CN"/>
              </w:rPr>
            </w:pPr>
            <w:r>
              <w:rPr>
                <w:rFonts w:hint="eastAsia"/>
                <w:b w:val="0"/>
                <w:bCs/>
                <w:sz w:val="24"/>
                <w:szCs w:val="24"/>
                <w:lang w:val="en-US" w:eastAsia="zh-CN"/>
              </w:rPr>
              <w:t>6</w:t>
            </w:r>
          </w:p>
        </w:tc>
        <w:tc>
          <w:tcPr>
            <w:tcW w:w="2786" w:type="dxa"/>
            <w:tcBorders>
              <w:top w:val="single" w:color="auto" w:sz="4" w:space="0"/>
              <w:left w:val="single" w:color="auto" w:sz="4" w:space="0"/>
              <w:bottom w:val="single" w:color="auto" w:sz="4" w:space="0"/>
              <w:right w:val="single" w:color="auto" w:sz="4" w:space="0"/>
            </w:tcBorders>
            <w:vAlign w:val="center"/>
          </w:tcPr>
          <w:p w14:paraId="2D90F044">
            <w:pPr>
              <w:jc w:val="center"/>
              <w:rPr>
                <w:rFonts w:hint="default" w:eastAsia="宋体"/>
                <w:b w:val="0"/>
                <w:bCs/>
                <w:sz w:val="24"/>
                <w:szCs w:val="24"/>
                <w:lang w:val="en-US" w:eastAsia="zh-CN"/>
              </w:rPr>
            </w:pPr>
            <w:r>
              <w:rPr>
                <w:rFonts w:hint="eastAsia"/>
                <w:b w:val="0"/>
                <w:bCs/>
                <w:sz w:val="24"/>
                <w:szCs w:val="24"/>
                <w:lang w:val="en-US" w:eastAsia="zh-CN"/>
              </w:rPr>
              <w:t>绿化养护</w:t>
            </w:r>
          </w:p>
        </w:tc>
        <w:tc>
          <w:tcPr>
            <w:tcW w:w="1480" w:type="dxa"/>
            <w:tcBorders>
              <w:top w:val="single" w:color="auto" w:sz="4" w:space="0"/>
              <w:left w:val="single" w:color="auto" w:sz="4" w:space="0"/>
              <w:bottom w:val="single" w:color="auto" w:sz="4" w:space="0"/>
              <w:right w:val="single" w:color="auto" w:sz="4" w:space="0"/>
            </w:tcBorders>
            <w:vAlign w:val="center"/>
          </w:tcPr>
          <w:p w14:paraId="54EB6C6F">
            <w:pPr>
              <w:jc w:val="center"/>
              <w:rPr>
                <w:rFonts w:hint="default"/>
                <w:b w:val="0"/>
                <w:bCs/>
                <w:sz w:val="24"/>
                <w:szCs w:val="24"/>
                <w:lang w:val="en-US"/>
              </w:rPr>
            </w:pPr>
            <w:r>
              <w:rPr>
                <w:rFonts w:hint="default" w:ascii="宋体" w:hAnsi="宋体" w:eastAsia="宋体" w:cs="宋体"/>
                <w:b w:val="0"/>
                <w:bCs/>
                <w:sz w:val="24"/>
                <w:szCs w:val="24"/>
                <w:highlight w:val="none"/>
                <w:vertAlign w:val="baseline"/>
                <w:lang w:val="en-US" w:eastAsia="zh-CN"/>
              </w:rPr>
              <w:t>69</w:t>
            </w:r>
            <w:r>
              <w:rPr>
                <w:rFonts w:hint="eastAsia" w:hAnsi="宋体" w:eastAsia="宋体" w:cs="宋体"/>
                <w:b w:val="0"/>
                <w:bCs/>
                <w:sz w:val="24"/>
                <w:szCs w:val="24"/>
                <w:highlight w:val="none"/>
                <w:vertAlign w:val="baseline"/>
                <w:lang w:val="en-US" w:eastAsia="zh-CN"/>
              </w:rPr>
              <w:t>279</w:t>
            </w:r>
          </w:p>
        </w:tc>
        <w:tc>
          <w:tcPr>
            <w:tcW w:w="1545" w:type="dxa"/>
            <w:tcBorders>
              <w:top w:val="single" w:color="auto" w:sz="4" w:space="0"/>
              <w:left w:val="single" w:color="auto" w:sz="4" w:space="0"/>
              <w:bottom w:val="single" w:color="auto" w:sz="4" w:space="0"/>
              <w:right w:val="single" w:color="auto" w:sz="4" w:space="0"/>
            </w:tcBorders>
            <w:vAlign w:val="center"/>
          </w:tcPr>
          <w:p w14:paraId="4B74D57F">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2B376C91">
            <w:pPr>
              <w:jc w:val="center"/>
              <w:rPr>
                <w:rFonts w:hint="default"/>
                <w:b w:val="0"/>
                <w:bCs/>
                <w:sz w:val="24"/>
                <w:szCs w:val="24"/>
                <w:lang w:val="en-US"/>
              </w:rPr>
            </w:pPr>
            <w:r>
              <w:rPr>
                <w:rFonts w:hint="eastAsia" w:hAnsi="宋体" w:eastAsia="宋体" w:cs="宋体"/>
                <w:b w:val="0"/>
                <w:bCs/>
                <w:sz w:val="24"/>
                <w:szCs w:val="24"/>
                <w:highlight w:val="none"/>
                <w:vertAlign w:val="baseline"/>
                <w:lang w:val="en-US" w:eastAsia="zh-CN"/>
              </w:rPr>
              <w:t>参照“北京市城镇绿地养护管理分级质量”二级绿地养护标准</w:t>
            </w:r>
          </w:p>
        </w:tc>
      </w:tr>
    </w:tbl>
    <w:p w14:paraId="37F1CAA5">
      <w:pPr>
        <w:adjustRightInd w:val="0"/>
        <w:spacing w:line="360" w:lineRule="atLeast"/>
        <w:ind w:firstLine="720" w:firstLineChars="300"/>
        <w:jc w:val="left"/>
        <w:textAlignment w:val="baseline"/>
        <w:rPr>
          <w:rFonts w:ascii="宋体" w:hAnsi="宋体"/>
          <w:sz w:val="24"/>
          <w:szCs w:val="24"/>
        </w:rPr>
      </w:pPr>
    </w:p>
    <w:p w14:paraId="76A354D1">
      <w:pPr>
        <w:adjustRightInd w:val="0"/>
        <w:spacing w:line="360" w:lineRule="atLeast"/>
        <w:ind w:firstLine="480" w:firstLineChars="200"/>
        <w:jc w:val="left"/>
        <w:textAlignment w:val="baseline"/>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项目预算金额：</w:t>
      </w:r>
      <w:r>
        <w:rPr>
          <w:rFonts w:hint="eastAsia" w:ascii="Times New Roman" w:hAnsi="Times New Roman" w:eastAsia="宋体" w:cs="Times New Roman"/>
          <w:bCs/>
          <w:sz w:val="24"/>
          <w:szCs w:val="24"/>
          <w:lang w:val="en-US" w:eastAsia="zh-CN"/>
        </w:rPr>
        <w:t xml:space="preserve"> 365</w:t>
      </w:r>
      <w:r>
        <w:rPr>
          <w:rFonts w:hint="eastAsia" w:ascii="Times New Roman" w:hAnsi="Times New Roman" w:eastAsia="宋体" w:cs="Times New Roman"/>
          <w:bCs/>
          <w:sz w:val="24"/>
          <w:szCs w:val="24"/>
        </w:rPr>
        <w:t>万元</w:t>
      </w:r>
    </w:p>
    <w:p w14:paraId="622A5E3E">
      <w:pPr>
        <w:adjustRightInd w:val="0"/>
        <w:spacing w:line="360" w:lineRule="atLeast"/>
        <w:ind w:firstLine="480" w:firstLineChars="200"/>
        <w:jc w:val="left"/>
        <w:textAlignment w:val="baseline"/>
        <w:rPr>
          <w:bCs/>
          <w:sz w:val="24"/>
          <w:szCs w:val="24"/>
        </w:rPr>
      </w:pPr>
      <w:r>
        <w:rPr>
          <w:rFonts w:hint="eastAsia"/>
          <w:bCs/>
          <w:sz w:val="24"/>
          <w:szCs w:val="24"/>
        </w:rPr>
        <w:t>合同履行期限：自合同签订之日起服务满一年止。</w:t>
      </w:r>
    </w:p>
    <w:p w14:paraId="18B7FE8D">
      <w:pPr>
        <w:pStyle w:val="4"/>
        <w:numPr>
          <w:ilvl w:val="0"/>
          <w:numId w:val="12"/>
        </w:numPr>
        <w:bidi w:val="0"/>
        <w:jc w:val="both"/>
      </w:pPr>
      <w:r>
        <w:rPr>
          <w:rFonts w:hint="eastAsia"/>
        </w:rPr>
        <w:t>项目背景或简况</w:t>
      </w:r>
    </w:p>
    <w:p w14:paraId="07C6C039">
      <w:pPr>
        <w:pStyle w:val="38"/>
        <w:spacing w:before="0" w:beforeAutospacing="0" w:after="0" w:afterAutospacing="0"/>
        <w:ind w:left="420" w:firstLine="480" w:firstLineChars="200"/>
        <w:rPr>
          <w:rFonts w:ascii="宋体" w:hAnsi="宋体" w:cs="仿宋_GB2312"/>
          <w:sz w:val="24"/>
          <w:szCs w:val="24"/>
        </w:rPr>
      </w:pPr>
      <w:r>
        <w:rPr>
          <w:rFonts w:hint="eastAsia" w:ascii="宋体" w:hAnsi="宋体" w:cs="仿宋_GB2312"/>
          <w:sz w:val="24"/>
          <w:szCs w:val="24"/>
        </w:rPr>
        <w:t>大兴一中作为北京市首批示范性高中，在市、区各级领导的支持下，各项工作不断发展。尤其是在新校区建成后，学校步入了高质量发展的快车道。为了充分发挥大兴一中的示范引领作用，为学生提供优美、舒适的学习、生活环境，不断提高教育教学质量，需要聘请具备资质的单位进行物业管理服务。结合学校的实际情况制定以下物业管理服务工作方案。</w:t>
      </w:r>
    </w:p>
    <w:p w14:paraId="105FE0D1">
      <w:pPr>
        <w:pStyle w:val="38"/>
        <w:spacing w:before="0" w:beforeAutospacing="0" w:after="0" w:afterAutospacing="0"/>
        <w:ind w:left="420" w:firstLine="480" w:firstLineChars="200"/>
        <w:rPr>
          <w:rFonts w:hint="eastAsia" w:ascii="宋体" w:hAnsi="宋体" w:eastAsia="宋体" w:cs="仿宋_GB2312"/>
          <w:sz w:val="24"/>
          <w:szCs w:val="24"/>
          <w:lang w:eastAsia="zh-CN"/>
        </w:rPr>
      </w:pPr>
      <w:r>
        <w:rPr>
          <w:rFonts w:hint="eastAsia" w:ascii="宋体" w:hAnsi="宋体" w:cs="仿宋_GB2312"/>
          <w:sz w:val="24"/>
          <w:szCs w:val="24"/>
        </w:rPr>
        <w:t>服务地点：北京市大兴区广永北路1号，大兴一中西校区</w:t>
      </w:r>
      <w:r>
        <w:rPr>
          <w:rFonts w:hint="eastAsia" w:ascii="宋体" w:hAnsi="宋体" w:cs="仿宋_GB2312"/>
          <w:sz w:val="24"/>
          <w:szCs w:val="24"/>
          <w:lang w:eastAsia="zh-CN"/>
        </w:rPr>
        <w:t>。</w:t>
      </w:r>
    </w:p>
    <w:p w14:paraId="76DBCDBE">
      <w:pPr>
        <w:pStyle w:val="38"/>
        <w:spacing w:before="0" w:beforeAutospacing="0" w:after="0" w:afterAutospacing="0"/>
        <w:ind w:left="420" w:firstLine="480" w:firstLineChars="200"/>
        <w:rPr>
          <w:rFonts w:hint="eastAsia" w:eastAsia="宋体"/>
          <w:sz w:val="24"/>
          <w:szCs w:val="24"/>
          <w:lang w:eastAsia="zh-CN"/>
        </w:rPr>
      </w:pPr>
      <w:r>
        <w:rPr>
          <w:rFonts w:hint="eastAsia" w:ascii="宋体" w:hAnsi="宋体" w:cs="仿宋_GB2312"/>
          <w:sz w:val="24"/>
          <w:szCs w:val="24"/>
        </w:rPr>
        <w:t>建筑面积：1</w:t>
      </w:r>
      <w:r>
        <w:rPr>
          <w:rFonts w:ascii="宋体" w:hAnsi="宋体" w:cs="仿宋_GB2312"/>
          <w:sz w:val="24"/>
          <w:szCs w:val="24"/>
        </w:rPr>
        <w:t>79877.17</w:t>
      </w:r>
      <w:r>
        <w:rPr>
          <w:rFonts w:hint="eastAsia" w:ascii="宋体" w:hAnsi="宋体" w:cs="仿宋_GB2312"/>
          <w:sz w:val="24"/>
          <w:szCs w:val="24"/>
        </w:rPr>
        <w:t>㎡</w:t>
      </w:r>
      <w:r>
        <w:rPr>
          <w:rFonts w:hint="eastAsia" w:ascii="宋体" w:hAnsi="宋体" w:cs="仿宋_GB2312"/>
          <w:sz w:val="24"/>
          <w:szCs w:val="24"/>
          <w:lang w:eastAsia="zh-CN"/>
        </w:rPr>
        <w:t>。</w:t>
      </w:r>
    </w:p>
    <w:p w14:paraId="47FB951E">
      <w:pPr>
        <w:pStyle w:val="4"/>
        <w:numPr>
          <w:ilvl w:val="0"/>
          <w:numId w:val="12"/>
        </w:numPr>
        <w:bidi w:val="0"/>
        <w:jc w:val="both"/>
      </w:pPr>
      <w:r>
        <w:rPr>
          <w:rFonts w:hint="eastAsia"/>
        </w:rPr>
        <w:t>技术参数要求、服务要求</w:t>
      </w:r>
    </w:p>
    <w:p w14:paraId="7F46AA78">
      <w:pPr>
        <w:pStyle w:val="5"/>
        <w:bidi w:val="0"/>
      </w:pPr>
      <w:r>
        <w:rPr>
          <w:rFonts w:hint="eastAsia"/>
          <w:lang w:val="en-US" w:eastAsia="zh-CN"/>
        </w:rPr>
        <w:t>（一）</w:t>
      </w:r>
      <w:r>
        <w:rPr>
          <w:rFonts w:hint="eastAsia"/>
        </w:rPr>
        <w:t>日常维修养护</w:t>
      </w:r>
    </w:p>
    <w:p w14:paraId="40767F0B">
      <w:pPr>
        <w:pStyle w:val="23"/>
        <w:spacing w:line="360" w:lineRule="auto"/>
        <w:ind w:left="0" w:leftChars="0" w:firstLine="240" w:firstLineChars="100"/>
        <w:rPr>
          <w:sz w:val="24"/>
          <w:szCs w:val="24"/>
        </w:rPr>
      </w:pPr>
      <w:r>
        <w:rPr>
          <w:rFonts w:hint="eastAsia"/>
          <w:sz w:val="24"/>
          <w:szCs w:val="24"/>
        </w:rPr>
        <w:t>1、房屋日常维修养护</w:t>
      </w:r>
    </w:p>
    <w:p w14:paraId="09A5E4A7">
      <w:pPr>
        <w:snapToGrid w:val="0"/>
        <w:spacing w:line="360" w:lineRule="auto"/>
        <w:ind w:firstLine="480" w:firstLineChars="200"/>
        <w:rPr>
          <w:rFonts w:ascii="宋体" w:hAnsi="宋体"/>
          <w:sz w:val="24"/>
          <w:szCs w:val="24"/>
        </w:rPr>
      </w:pPr>
      <w:r>
        <w:rPr>
          <w:rFonts w:hint="eastAsia" w:ascii="宋体" w:hAnsi="宋体" w:cs="宋体"/>
          <w:sz w:val="24"/>
          <w:szCs w:val="24"/>
        </w:rPr>
        <w:t>管理范围内，房屋外观良好、整洁，外墙清洁、完好无破损；室外招牌保持整洁统一、美观，无安全隐患和破损；保证护栏、围墙等公共设施设备正常使用；管理范围内道路通畅，路面平坦，通道无堆积物，确保房屋完好等级和正常使用。</w:t>
      </w:r>
    </w:p>
    <w:p w14:paraId="1E81CF8D">
      <w:pPr>
        <w:snapToGrid w:val="0"/>
        <w:spacing w:line="360" w:lineRule="auto"/>
        <w:ind w:firstLine="480" w:firstLineChars="200"/>
        <w:rPr>
          <w:rFonts w:ascii="宋体" w:hAnsi="宋体"/>
          <w:sz w:val="24"/>
          <w:szCs w:val="24"/>
        </w:rPr>
      </w:pPr>
      <w:r>
        <w:rPr>
          <w:rFonts w:hint="eastAsia" w:ascii="宋体" w:hAnsi="宋体" w:cs="宋体"/>
          <w:sz w:val="24"/>
          <w:szCs w:val="24"/>
        </w:rPr>
        <w:t>（1）养护、修缮程序</w:t>
      </w:r>
    </w:p>
    <w:p w14:paraId="14A4C671">
      <w:pPr>
        <w:snapToGrid w:val="0"/>
        <w:spacing w:line="360" w:lineRule="auto"/>
        <w:ind w:firstLine="480" w:firstLineChars="200"/>
        <w:rPr>
          <w:rFonts w:ascii="宋体" w:hAnsi="宋体"/>
          <w:sz w:val="24"/>
          <w:szCs w:val="24"/>
        </w:rPr>
      </w:pPr>
      <w:r>
        <w:rPr>
          <w:rFonts w:hint="eastAsia" w:ascii="宋体" w:hAnsi="宋体" w:cs="宋体"/>
          <w:sz w:val="24"/>
          <w:szCs w:val="24"/>
        </w:rPr>
        <w:t>1)养护修缮标准：确保管理范围内房屋的完好等级和正常使用，及时完成零星维修任务，零修合格率100%；一般维修任务不超过24小时。</w:t>
      </w:r>
    </w:p>
    <w:p w14:paraId="6F660DB5">
      <w:pPr>
        <w:snapToGrid w:val="0"/>
        <w:spacing w:line="360" w:lineRule="auto"/>
        <w:ind w:firstLine="480" w:firstLineChars="200"/>
        <w:rPr>
          <w:rFonts w:ascii="宋体" w:hAnsi="宋体"/>
          <w:sz w:val="24"/>
          <w:szCs w:val="24"/>
        </w:rPr>
      </w:pPr>
      <w:r>
        <w:rPr>
          <w:rFonts w:hint="eastAsia" w:ascii="宋体" w:hAnsi="宋体" w:cs="宋体"/>
          <w:sz w:val="24"/>
          <w:szCs w:val="24"/>
        </w:rPr>
        <w:t>2)维修工根据巡检中发现的问题或用户报修，报维修主管。</w:t>
      </w:r>
    </w:p>
    <w:p w14:paraId="7A55AE2F">
      <w:pPr>
        <w:snapToGrid w:val="0"/>
        <w:spacing w:line="360" w:lineRule="auto"/>
        <w:ind w:firstLine="480" w:firstLineChars="200"/>
        <w:rPr>
          <w:rFonts w:ascii="宋体" w:hAnsi="宋体"/>
          <w:sz w:val="24"/>
          <w:szCs w:val="24"/>
        </w:rPr>
      </w:pPr>
      <w:r>
        <w:rPr>
          <w:rFonts w:hint="eastAsia" w:ascii="宋体" w:hAnsi="宋体" w:cs="宋体"/>
          <w:sz w:val="24"/>
          <w:szCs w:val="24"/>
        </w:rPr>
        <w:t>3)维修主管下达工作单，并对养护修缮进行监督检查、验收。</w:t>
      </w:r>
    </w:p>
    <w:p w14:paraId="65EE6DE7">
      <w:pPr>
        <w:snapToGrid w:val="0"/>
        <w:spacing w:line="360" w:lineRule="auto"/>
        <w:ind w:firstLine="480" w:firstLineChars="200"/>
        <w:rPr>
          <w:rFonts w:ascii="宋体" w:hAnsi="宋体"/>
          <w:sz w:val="24"/>
          <w:szCs w:val="24"/>
        </w:rPr>
      </w:pPr>
      <w:r>
        <w:rPr>
          <w:rFonts w:hint="eastAsia" w:ascii="宋体" w:hAnsi="宋体" w:cs="宋体"/>
          <w:sz w:val="24"/>
          <w:szCs w:val="24"/>
        </w:rPr>
        <w:t>2、一般性养护修缮</w:t>
      </w:r>
    </w:p>
    <w:p w14:paraId="1AB725AD">
      <w:pPr>
        <w:snapToGrid w:val="0"/>
        <w:spacing w:line="360" w:lineRule="auto"/>
        <w:ind w:firstLine="480" w:firstLineChars="200"/>
        <w:rPr>
          <w:rFonts w:ascii="宋体" w:hAnsi="宋体"/>
          <w:sz w:val="24"/>
          <w:szCs w:val="24"/>
        </w:rPr>
      </w:pPr>
      <w:r>
        <w:rPr>
          <w:rFonts w:hint="eastAsia" w:ascii="宋体" w:hAnsi="宋体" w:cs="宋体"/>
          <w:sz w:val="24"/>
          <w:szCs w:val="24"/>
        </w:rPr>
        <w:t>(1)一般性养护和小修执行《房屋及其设备小修标准》。</w:t>
      </w:r>
    </w:p>
    <w:p w14:paraId="4C819DD4">
      <w:pPr>
        <w:snapToGrid w:val="0"/>
        <w:spacing w:line="360" w:lineRule="auto"/>
        <w:ind w:firstLine="480" w:firstLineChars="200"/>
        <w:rPr>
          <w:rFonts w:ascii="宋体" w:hAnsi="宋体"/>
          <w:sz w:val="24"/>
          <w:szCs w:val="24"/>
        </w:rPr>
      </w:pPr>
      <w:r>
        <w:rPr>
          <w:rFonts w:hint="eastAsia" w:ascii="宋体" w:hAnsi="宋体" w:cs="宋体"/>
          <w:sz w:val="24"/>
          <w:szCs w:val="24"/>
        </w:rPr>
        <w:t>(2)修门窗维修标准：</w:t>
      </w:r>
    </w:p>
    <w:p w14:paraId="15E0B858">
      <w:pPr>
        <w:snapToGrid w:val="0"/>
        <w:spacing w:line="360" w:lineRule="auto"/>
        <w:ind w:firstLine="480" w:firstLineChars="200"/>
        <w:rPr>
          <w:rFonts w:ascii="宋体" w:hAnsi="宋体"/>
          <w:sz w:val="24"/>
          <w:szCs w:val="24"/>
        </w:rPr>
      </w:pPr>
      <w:r>
        <w:rPr>
          <w:rFonts w:hint="eastAsia" w:ascii="宋体" w:hAnsi="宋体" w:cs="宋体"/>
          <w:sz w:val="24"/>
          <w:szCs w:val="24"/>
        </w:rPr>
        <w:t>1）修后的门窗，开关灵活、不松动，框和墙体结合牢固，五金件齐全，玻璃装钉牢固，腻子饱满，窗纱绷紧，不露纱头；</w:t>
      </w:r>
    </w:p>
    <w:p w14:paraId="4F080A93">
      <w:pPr>
        <w:snapToGrid w:val="0"/>
        <w:spacing w:line="360" w:lineRule="auto"/>
        <w:ind w:firstLine="480" w:firstLineChars="200"/>
        <w:rPr>
          <w:rFonts w:ascii="宋体" w:hAnsi="宋体"/>
          <w:sz w:val="24"/>
          <w:szCs w:val="24"/>
        </w:rPr>
      </w:pPr>
      <w:r>
        <w:rPr>
          <w:rFonts w:hint="eastAsia" w:ascii="宋体" w:hAnsi="宋体" w:cs="宋体"/>
          <w:sz w:val="24"/>
          <w:szCs w:val="24"/>
        </w:rPr>
        <w:t>2）检查门窗附件有无损坏、不全，进行更新或补装；</w:t>
      </w:r>
    </w:p>
    <w:p w14:paraId="55DC182B">
      <w:pPr>
        <w:snapToGrid w:val="0"/>
        <w:spacing w:line="360" w:lineRule="auto"/>
        <w:ind w:firstLine="480" w:firstLineChars="200"/>
        <w:rPr>
          <w:rFonts w:ascii="宋体" w:hAnsi="宋体"/>
          <w:sz w:val="24"/>
          <w:szCs w:val="24"/>
        </w:rPr>
      </w:pPr>
      <w:r>
        <w:rPr>
          <w:rFonts w:hint="eastAsia" w:ascii="宋体" w:hAnsi="宋体" w:cs="宋体"/>
          <w:sz w:val="24"/>
          <w:szCs w:val="24"/>
        </w:rPr>
        <w:t>3）清除门角和窗轨道的杂物，对门合页和窗轨道注油；</w:t>
      </w:r>
    </w:p>
    <w:p w14:paraId="2B623E7B">
      <w:pPr>
        <w:snapToGrid w:val="0"/>
        <w:spacing w:line="360" w:lineRule="auto"/>
        <w:ind w:firstLine="480" w:firstLineChars="200"/>
        <w:rPr>
          <w:rFonts w:ascii="宋体" w:hAnsi="宋体"/>
          <w:sz w:val="24"/>
          <w:szCs w:val="24"/>
        </w:rPr>
      </w:pPr>
      <w:r>
        <w:rPr>
          <w:rFonts w:hint="eastAsia" w:ascii="宋体" w:hAnsi="宋体" w:cs="宋体"/>
          <w:sz w:val="24"/>
          <w:szCs w:val="24"/>
        </w:rPr>
        <w:t>4)更换破损玻璃时，注意防止碎片伤人。</w:t>
      </w:r>
    </w:p>
    <w:p w14:paraId="185B23FF">
      <w:pPr>
        <w:snapToGrid w:val="0"/>
        <w:spacing w:line="360" w:lineRule="auto"/>
        <w:ind w:firstLine="480" w:firstLineChars="200"/>
        <w:rPr>
          <w:rFonts w:ascii="宋体" w:hAnsi="宋体"/>
          <w:sz w:val="24"/>
          <w:szCs w:val="24"/>
        </w:rPr>
      </w:pPr>
      <w:r>
        <w:rPr>
          <w:rFonts w:hint="eastAsia" w:ascii="宋体" w:hAnsi="宋体" w:cs="宋体"/>
          <w:sz w:val="24"/>
          <w:szCs w:val="24"/>
        </w:rPr>
        <w:t>(3)屋面修缮</w:t>
      </w:r>
    </w:p>
    <w:p w14:paraId="4C744921">
      <w:pPr>
        <w:snapToGrid w:val="0"/>
        <w:spacing w:line="360" w:lineRule="auto"/>
        <w:ind w:firstLine="480" w:firstLineChars="200"/>
        <w:rPr>
          <w:rFonts w:ascii="宋体" w:hAnsi="宋体"/>
          <w:sz w:val="24"/>
          <w:szCs w:val="24"/>
        </w:rPr>
      </w:pPr>
      <w:r>
        <w:rPr>
          <w:rFonts w:hint="eastAsia" w:ascii="宋体" w:hAnsi="宋体" w:cs="宋体"/>
          <w:sz w:val="24"/>
          <w:szCs w:val="24"/>
        </w:rPr>
        <w:t>1)维修标准：屋面设施保持清洁，屋面局部补漏后应达到不再滴漏；</w:t>
      </w:r>
    </w:p>
    <w:p w14:paraId="4E85D472">
      <w:pPr>
        <w:snapToGrid w:val="0"/>
        <w:spacing w:line="360" w:lineRule="auto"/>
        <w:ind w:firstLine="480" w:firstLineChars="200"/>
        <w:rPr>
          <w:rFonts w:ascii="宋体" w:hAnsi="宋体"/>
          <w:sz w:val="24"/>
          <w:szCs w:val="24"/>
        </w:rPr>
      </w:pPr>
      <w:r>
        <w:rPr>
          <w:rFonts w:hint="eastAsia" w:ascii="宋体" w:hAnsi="宋体" w:cs="宋体"/>
          <w:sz w:val="24"/>
          <w:szCs w:val="24"/>
        </w:rPr>
        <w:t>2)清除屋面杂物，疏通屋面排水口，加固修补屋面排水管；</w:t>
      </w:r>
    </w:p>
    <w:p w14:paraId="110B41F8">
      <w:pPr>
        <w:snapToGrid w:val="0"/>
        <w:spacing w:line="360" w:lineRule="auto"/>
        <w:ind w:firstLine="480" w:firstLineChars="200"/>
        <w:rPr>
          <w:rFonts w:ascii="宋体" w:hAnsi="宋体"/>
          <w:sz w:val="24"/>
          <w:szCs w:val="24"/>
        </w:rPr>
      </w:pPr>
      <w:r>
        <w:rPr>
          <w:rFonts w:hint="eastAsia" w:ascii="宋体" w:hAnsi="宋体" w:cs="宋体"/>
          <w:sz w:val="24"/>
          <w:szCs w:val="24"/>
        </w:rPr>
        <w:t>3)屋面小面积平整，堵漏。</w:t>
      </w:r>
    </w:p>
    <w:p w14:paraId="43A63B81">
      <w:pPr>
        <w:snapToGrid w:val="0"/>
        <w:spacing w:line="360" w:lineRule="auto"/>
        <w:ind w:firstLine="480" w:firstLineChars="200"/>
        <w:rPr>
          <w:rFonts w:ascii="宋体" w:hAnsi="宋体"/>
          <w:sz w:val="24"/>
          <w:szCs w:val="24"/>
        </w:rPr>
      </w:pPr>
      <w:r>
        <w:rPr>
          <w:rFonts w:hint="eastAsia" w:ascii="宋体" w:hAnsi="宋体" w:cs="宋体"/>
          <w:sz w:val="24"/>
          <w:szCs w:val="24"/>
        </w:rPr>
        <w:t>(4)墙体养护</w:t>
      </w:r>
    </w:p>
    <w:p w14:paraId="762A4F2D">
      <w:pPr>
        <w:snapToGrid w:val="0"/>
        <w:spacing w:line="360" w:lineRule="auto"/>
        <w:ind w:firstLine="480" w:firstLineChars="200"/>
        <w:rPr>
          <w:rFonts w:ascii="宋体" w:hAnsi="宋体"/>
          <w:sz w:val="24"/>
          <w:szCs w:val="24"/>
        </w:rPr>
      </w:pPr>
      <w:r>
        <w:rPr>
          <w:rFonts w:hint="eastAsia" w:ascii="宋体" w:hAnsi="宋体" w:cs="宋体"/>
          <w:sz w:val="24"/>
          <w:szCs w:val="24"/>
        </w:rPr>
        <w:t>1)维修标准：协助专业公司维修后的结构构件，应不再有裂缝和露筋现象；</w:t>
      </w:r>
    </w:p>
    <w:p w14:paraId="4705D551">
      <w:pPr>
        <w:snapToGrid w:val="0"/>
        <w:spacing w:line="360" w:lineRule="auto"/>
        <w:ind w:firstLine="480" w:firstLineChars="200"/>
        <w:rPr>
          <w:rFonts w:ascii="宋体" w:hAnsi="宋体"/>
          <w:sz w:val="24"/>
          <w:szCs w:val="24"/>
        </w:rPr>
      </w:pPr>
      <w:r>
        <w:rPr>
          <w:rFonts w:hint="eastAsia" w:ascii="宋体" w:hAnsi="宋体" w:cs="宋体"/>
          <w:sz w:val="24"/>
          <w:szCs w:val="24"/>
        </w:rPr>
        <w:t>2)补墙体裂缝，刷密封胶；</w:t>
      </w:r>
    </w:p>
    <w:p w14:paraId="48BAC177">
      <w:pPr>
        <w:snapToGrid w:val="0"/>
        <w:spacing w:line="360" w:lineRule="auto"/>
        <w:ind w:firstLine="480" w:firstLineChars="200"/>
        <w:rPr>
          <w:rFonts w:ascii="宋体" w:hAnsi="宋体"/>
          <w:sz w:val="24"/>
          <w:szCs w:val="24"/>
        </w:rPr>
      </w:pPr>
      <w:r>
        <w:rPr>
          <w:rFonts w:hint="eastAsia" w:ascii="宋体" w:hAnsi="宋体" w:cs="宋体"/>
          <w:sz w:val="24"/>
          <w:szCs w:val="24"/>
        </w:rPr>
        <w:t>3)更换补贴2平方米以下的脱落、破裂的墙面砖；</w:t>
      </w:r>
    </w:p>
    <w:p w14:paraId="0F0FA6A9">
      <w:pPr>
        <w:snapToGrid w:val="0"/>
        <w:spacing w:line="360" w:lineRule="auto"/>
        <w:ind w:firstLine="480" w:firstLineChars="200"/>
        <w:rPr>
          <w:rFonts w:ascii="宋体" w:hAnsi="宋体"/>
          <w:sz w:val="24"/>
          <w:szCs w:val="24"/>
        </w:rPr>
      </w:pPr>
      <w:r>
        <w:rPr>
          <w:rFonts w:hint="eastAsia" w:ascii="宋体" w:hAnsi="宋体" w:cs="宋体"/>
          <w:sz w:val="24"/>
          <w:szCs w:val="24"/>
        </w:rPr>
        <w:t>4)平整开胶、起泡和装饰墙面。</w:t>
      </w:r>
    </w:p>
    <w:p w14:paraId="685B5C53">
      <w:pPr>
        <w:snapToGrid w:val="0"/>
        <w:spacing w:line="360" w:lineRule="auto"/>
        <w:ind w:firstLine="480" w:firstLineChars="200"/>
        <w:rPr>
          <w:rFonts w:ascii="宋体" w:hAnsi="宋体"/>
          <w:sz w:val="24"/>
          <w:szCs w:val="24"/>
        </w:rPr>
      </w:pPr>
      <w:r>
        <w:rPr>
          <w:rFonts w:hint="eastAsia" w:ascii="宋体" w:hAnsi="宋体" w:cs="宋体"/>
          <w:sz w:val="24"/>
          <w:szCs w:val="24"/>
        </w:rPr>
        <w:t>(5)地板养护</w:t>
      </w:r>
    </w:p>
    <w:p w14:paraId="2B91F05E">
      <w:pPr>
        <w:snapToGrid w:val="0"/>
        <w:spacing w:line="360" w:lineRule="auto"/>
        <w:ind w:firstLine="480" w:firstLineChars="200"/>
        <w:rPr>
          <w:rFonts w:ascii="宋体" w:hAnsi="宋体"/>
          <w:sz w:val="24"/>
          <w:szCs w:val="24"/>
        </w:rPr>
      </w:pPr>
      <w:r>
        <w:rPr>
          <w:rFonts w:hint="eastAsia" w:ascii="宋体" w:hAnsi="宋体" w:cs="宋体"/>
          <w:sz w:val="24"/>
          <w:szCs w:val="24"/>
        </w:rPr>
        <w:t>1)维修标准：普通水泥楼面及散水维修后应平整、光滑，接槎平整；木质地面定期养护，维修后应牢固、平整、拼缝严密；</w:t>
      </w:r>
    </w:p>
    <w:p w14:paraId="3A42A1B3">
      <w:pPr>
        <w:snapToGrid w:val="0"/>
        <w:spacing w:line="360" w:lineRule="auto"/>
        <w:ind w:firstLine="480" w:firstLineChars="200"/>
        <w:rPr>
          <w:rFonts w:ascii="宋体" w:hAnsi="宋体"/>
          <w:sz w:val="24"/>
          <w:szCs w:val="24"/>
        </w:rPr>
      </w:pPr>
      <w:r>
        <w:rPr>
          <w:rFonts w:hint="eastAsia" w:ascii="宋体" w:hAnsi="宋体" w:cs="宋体"/>
          <w:sz w:val="24"/>
          <w:szCs w:val="24"/>
        </w:rPr>
        <w:t>2)修补地板裂缝、砂眼、空鼓；</w:t>
      </w:r>
    </w:p>
    <w:p w14:paraId="3FAE8964">
      <w:pPr>
        <w:snapToGrid w:val="0"/>
        <w:spacing w:line="360" w:lineRule="auto"/>
        <w:ind w:firstLine="480" w:firstLineChars="200"/>
        <w:rPr>
          <w:rFonts w:ascii="宋体" w:hAnsi="宋体"/>
          <w:sz w:val="24"/>
          <w:szCs w:val="24"/>
        </w:rPr>
      </w:pPr>
      <w:r>
        <w:rPr>
          <w:rFonts w:hint="eastAsia" w:ascii="宋体" w:hAnsi="宋体" w:cs="宋体"/>
          <w:sz w:val="24"/>
          <w:szCs w:val="24"/>
        </w:rPr>
        <w:t>3)平整地板、补胶。</w:t>
      </w:r>
    </w:p>
    <w:p w14:paraId="78805946">
      <w:pPr>
        <w:snapToGrid w:val="0"/>
        <w:spacing w:line="360" w:lineRule="auto"/>
        <w:ind w:firstLine="480" w:firstLineChars="200"/>
        <w:rPr>
          <w:rFonts w:ascii="宋体" w:hAnsi="宋体"/>
          <w:sz w:val="24"/>
          <w:szCs w:val="24"/>
        </w:rPr>
      </w:pPr>
      <w:r>
        <w:rPr>
          <w:rFonts w:hint="eastAsia" w:ascii="宋体" w:hAnsi="宋体" w:cs="宋体"/>
          <w:sz w:val="24"/>
          <w:szCs w:val="24"/>
        </w:rPr>
        <w:t>(6)吊顶修缮</w:t>
      </w:r>
    </w:p>
    <w:p w14:paraId="3B9EB433">
      <w:pPr>
        <w:snapToGrid w:val="0"/>
        <w:spacing w:line="360" w:lineRule="auto"/>
        <w:ind w:firstLine="480" w:firstLineChars="200"/>
        <w:rPr>
          <w:rFonts w:ascii="宋体" w:hAnsi="宋体"/>
          <w:sz w:val="24"/>
          <w:szCs w:val="24"/>
        </w:rPr>
      </w:pPr>
      <w:r>
        <w:rPr>
          <w:rFonts w:hint="eastAsia" w:ascii="宋体" w:hAnsi="宋体" w:cs="宋体"/>
          <w:sz w:val="24"/>
          <w:szCs w:val="24"/>
        </w:rPr>
        <w:t>1)维修标准：维修后的吊顶牢固、平整、拼缝严密；</w:t>
      </w:r>
    </w:p>
    <w:p w14:paraId="01E83488">
      <w:pPr>
        <w:snapToGrid w:val="0"/>
        <w:spacing w:line="360" w:lineRule="auto"/>
        <w:ind w:firstLine="480" w:firstLineChars="200"/>
        <w:rPr>
          <w:rFonts w:ascii="宋体" w:hAnsi="宋体"/>
          <w:sz w:val="24"/>
          <w:szCs w:val="24"/>
        </w:rPr>
      </w:pPr>
      <w:r>
        <w:rPr>
          <w:rFonts w:hint="eastAsia" w:ascii="宋体" w:hAnsi="宋体" w:cs="宋体"/>
          <w:sz w:val="24"/>
          <w:szCs w:val="24"/>
        </w:rPr>
        <w:t>2)调整吊顶龙骨、吊杆，使吊顶板平整；</w:t>
      </w:r>
    </w:p>
    <w:p w14:paraId="15FDC3A6">
      <w:pPr>
        <w:snapToGrid w:val="0"/>
        <w:spacing w:line="360" w:lineRule="auto"/>
        <w:ind w:firstLine="480" w:firstLineChars="200"/>
        <w:rPr>
          <w:rFonts w:ascii="宋体" w:hAnsi="宋体"/>
          <w:sz w:val="24"/>
          <w:szCs w:val="24"/>
        </w:rPr>
      </w:pPr>
      <w:r>
        <w:rPr>
          <w:rFonts w:hint="eastAsia" w:ascii="宋体" w:hAnsi="宋体" w:cs="宋体"/>
          <w:sz w:val="24"/>
          <w:szCs w:val="24"/>
        </w:rPr>
        <w:t>3)更换破裂、损坏的吊顶板。</w:t>
      </w:r>
    </w:p>
    <w:p w14:paraId="430690FB">
      <w:pPr>
        <w:snapToGrid w:val="0"/>
        <w:spacing w:line="360" w:lineRule="auto"/>
        <w:ind w:firstLine="480" w:firstLineChars="200"/>
        <w:rPr>
          <w:rFonts w:ascii="宋体" w:hAnsi="宋体"/>
          <w:sz w:val="24"/>
          <w:szCs w:val="24"/>
        </w:rPr>
      </w:pPr>
      <w:r>
        <w:rPr>
          <w:rFonts w:hint="eastAsia" w:ascii="宋体" w:hAnsi="宋体" w:cs="宋体"/>
          <w:sz w:val="24"/>
          <w:szCs w:val="24"/>
        </w:rPr>
        <w:t>(7)玻璃幕墙养护</w:t>
      </w:r>
    </w:p>
    <w:p w14:paraId="46306A4C">
      <w:pPr>
        <w:snapToGrid w:val="0"/>
        <w:spacing w:line="360" w:lineRule="auto"/>
        <w:ind w:firstLine="480" w:firstLineChars="200"/>
        <w:rPr>
          <w:rFonts w:ascii="宋体" w:hAnsi="宋体"/>
          <w:sz w:val="24"/>
          <w:szCs w:val="24"/>
        </w:rPr>
      </w:pPr>
      <w:r>
        <w:rPr>
          <w:rFonts w:hint="eastAsia" w:ascii="宋体" w:hAnsi="宋体" w:cs="宋体"/>
          <w:sz w:val="24"/>
          <w:szCs w:val="24"/>
        </w:rPr>
        <w:t>1)更换破裂、变形玻璃；</w:t>
      </w:r>
    </w:p>
    <w:p w14:paraId="1B34C98C">
      <w:pPr>
        <w:snapToGrid w:val="0"/>
        <w:spacing w:line="360" w:lineRule="auto"/>
        <w:ind w:firstLine="480" w:firstLineChars="200"/>
        <w:rPr>
          <w:rFonts w:ascii="宋体" w:hAnsi="宋体"/>
          <w:sz w:val="24"/>
          <w:szCs w:val="24"/>
        </w:rPr>
      </w:pPr>
      <w:r>
        <w:rPr>
          <w:rFonts w:hint="eastAsia" w:ascii="宋体" w:hAnsi="宋体" w:cs="宋体"/>
          <w:sz w:val="24"/>
          <w:szCs w:val="24"/>
        </w:rPr>
        <w:t>2)补刷密封胶；</w:t>
      </w:r>
    </w:p>
    <w:p w14:paraId="722492C5">
      <w:pPr>
        <w:snapToGrid w:val="0"/>
        <w:spacing w:line="360" w:lineRule="auto"/>
        <w:ind w:firstLine="480" w:firstLineChars="200"/>
        <w:rPr>
          <w:rFonts w:ascii="宋体" w:hAnsi="宋体"/>
          <w:sz w:val="24"/>
          <w:szCs w:val="24"/>
        </w:rPr>
      </w:pPr>
      <w:r>
        <w:rPr>
          <w:rFonts w:hint="eastAsia" w:ascii="宋体" w:hAnsi="宋体" w:cs="宋体"/>
          <w:sz w:val="24"/>
          <w:szCs w:val="24"/>
        </w:rPr>
        <w:t>3)对支撑结构检查、修复、紧固小五金件。</w:t>
      </w:r>
    </w:p>
    <w:p w14:paraId="44818F87">
      <w:pPr>
        <w:snapToGrid w:val="0"/>
        <w:spacing w:line="360" w:lineRule="auto"/>
        <w:ind w:firstLine="480" w:firstLineChars="200"/>
        <w:rPr>
          <w:rFonts w:ascii="宋体" w:hAnsi="宋体"/>
          <w:sz w:val="24"/>
          <w:szCs w:val="24"/>
        </w:rPr>
      </w:pPr>
      <w:r>
        <w:rPr>
          <w:rFonts w:hint="eastAsia" w:ascii="宋体" w:hAnsi="宋体" w:cs="宋体"/>
          <w:sz w:val="24"/>
          <w:szCs w:val="24"/>
        </w:rPr>
        <w:t>(8)楼梯修缮</w:t>
      </w:r>
    </w:p>
    <w:p w14:paraId="09FE8E03">
      <w:pPr>
        <w:snapToGrid w:val="0"/>
        <w:spacing w:line="360" w:lineRule="auto"/>
        <w:ind w:firstLine="480" w:firstLineChars="200"/>
        <w:rPr>
          <w:rFonts w:ascii="宋体" w:hAnsi="宋体"/>
          <w:sz w:val="24"/>
          <w:szCs w:val="24"/>
        </w:rPr>
      </w:pPr>
      <w:r>
        <w:rPr>
          <w:rFonts w:hint="eastAsia" w:ascii="宋体" w:hAnsi="宋体" w:cs="宋体"/>
          <w:sz w:val="24"/>
          <w:szCs w:val="24"/>
        </w:rPr>
        <w:t>1)维修标准：修缮后楼梯无破损，恢复原有使用功能；</w:t>
      </w:r>
    </w:p>
    <w:p w14:paraId="45922A24">
      <w:pPr>
        <w:snapToGrid w:val="0"/>
        <w:spacing w:line="360" w:lineRule="auto"/>
        <w:ind w:firstLine="480" w:firstLineChars="200"/>
        <w:rPr>
          <w:rFonts w:ascii="宋体" w:hAnsi="宋体"/>
          <w:sz w:val="24"/>
          <w:szCs w:val="24"/>
        </w:rPr>
      </w:pPr>
      <w:r>
        <w:rPr>
          <w:rFonts w:hint="eastAsia" w:ascii="宋体" w:hAnsi="宋体" w:cs="宋体"/>
          <w:sz w:val="24"/>
          <w:szCs w:val="24"/>
        </w:rPr>
        <w:t>2)修补楼梯台阶开裂、破损；楼梯压条牢固、平整、拼缝严密；</w:t>
      </w:r>
    </w:p>
    <w:p w14:paraId="2D6E06A4">
      <w:pPr>
        <w:snapToGrid w:val="0"/>
        <w:spacing w:line="360" w:lineRule="auto"/>
        <w:ind w:firstLine="480" w:firstLineChars="200"/>
        <w:rPr>
          <w:rFonts w:ascii="宋体" w:hAnsi="宋体"/>
          <w:sz w:val="24"/>
          <w:szCs w:val="24"/>
        </w:rPr>
      </w:pPr>
      <w:r>
        <w:rPr>
          <w:rFonts w:hint="eastAsia" w:ascii="宋体" w:hAnsi="宋体" w:cs="宋体"/>
          <w:sz w:val="24"/>
          <w:szCs w:val="24"/>
        </w:rPr>
        <w:t>3)紧固栏杆、扶手及五金件。</w:t>
      </w:r>
    </w:p>
    <w:p w14:paraId="11B446EE">
      <w:pPr>
        <w:snapToGrid w:val="0"/>
        <w:spacing w:line="360" w:lineRule="auto"/>
        <w:ind w:firstLine="480" w:firstLineChars="200"/>
        <w:rPr>
          <w:rFonts w:ascii="宋体" w:hAnsi="宋体"/>
          <w:sz w:val="24"/>
          <w:szCs w:val="24"/>
        </w:rPr>
      </w:pPr>
      <w:r>
        <w:rPr>
          <w:rFonts w:hint="eastAsia" w:ascii="宋体" w:hAnsi="宋体" w:cs="宋体"/>
          <w:sz w:val="24"/>
          <w:szCs w:val="24"/>
        </w:rPr>
        <w:t>(9)室外土建设施修缮</w:t>
      </w:r>
    </w:p>
    <w:p w14:paraId="36F18A01">
      <w:pPr>
        <w:snapToGrid w:val="0"/>
        <w:spacing w:line="360" w:lineRule="auto"/>
        <w:ind w:firstLine="480" w:firstLineChars="200"/>
        <w:rPr>
          <w:rFonts w:ascii="宋体" w:hAnsi="宋体"/>
          <w:sz w:val="24"/>
          <w:szCs w:val="24"/>
        </w:rPr>
      </w:pPr>
      <w:r>
        <w:rPr>
          <w:rFonts w:hint="eastAsia" w:ascii="宋体" w:hAnsi="宋体" w:cs="宋体"/>
          <w:sz w:val="24"/>
          <w:szCs w:val="24"/>
        </w:rPr>
        <w:t>1)维修标准：设施功能齐全、完备，设施无破损；</w:t>
      </w:r>
    </w:p>
    <w:p w14:paraId="3E291E32">
      <w:pPr>
        <w:snapToGrid w:val="0"/>
        <w:spacing w:line="360" w:lineRule="auto"/>
        <w:ind w:firstLine="480" w:firstLineChars="200"/>
        <w:rPr>
          <w:rFonts w:ascii="宋体" w:hAnsi="宋体"/>
          <w:sz w:val="24"/>
          <w:szCs w:val="24"/>
        </w:rPr>
      </w:pPr>
      <w:r>
        <w:rPr>
          <w:rFonts w:hint="eastAsia" w:ascii="宋体" w:hAnsi="宋体" w:cs="宋体"/>
          <w:sz w:val="24"/>
          <w:szCs w:val="24"/>
        </w:rPr>
        <w:t>2)修补院内道路，围墙裂缝、破损；</w:t>
      </w:r>
    </w:p>
    <w:p w14:paraId="3372F83B">
      <w:pPr>
        <w:snapToGrid w:val="0"/>
        <w:spacing w:line="360" w:lineRule="auto"/>
        <w:ind w:firstLine="480" w:firstLineChars="200"/>
        <w:rPr>
          <w:rFonts w:ascii="宋体" w:hAnsi="宋体"/>
          <w:sz w:val="24"/>
          <w:szCs w:val="24"/>
        </w:rPr>
      </w:pPr>
      <w:r>
        <w:rPr>
          <w:rFonts w:hint="eastAsia" w:ascii="宋体" w:hAnsi="宋体" w:cs="宋体"/>
          <w:sz w:val="24"/>
          <w:szCs w:val="24"/>
        </w:rPr>
        <w:t>3)修复各种损坏的井圈、井座、灯柱、电杆。</w:t>
      </w:r>
    </w:p>
    <w:p w14:paraId="0051479A">
      <w:pPr>
        <w:snapToGrid w:val="0"/>
        <w:spacing w:line="360" w:lineRule="auto"/>
        <w:ind w:firstLine="480" w:firstLineChars="200"/>
        <w:rPr>
          <w:rFonts w:ascii="宋体" w:hAnsi="宋体"/>
          <w:sz w:val="24"/>
          <w:szCs w:val="24"/>
        </w:rPr>
      </w:pPr>
      <w:r>
        <w:rPr>
          <w:rFonts w:hint="eastAsia" w:ascii="宋体" w:hAnsi="宋体" w:cs="宋体"/>
          <w:sz w:val="24"/>
          <w:szCs w:val="24"/>
        </w:rPr>
        <w:t>3、设施、设备运行管理</w:t>
      </w:r>
    </w:p>
    <w:p w14:paraId="588AADCB">
      <w:pPr>
        <w:snapToGrid w:val="0"/>
        <w:spacing w:line="360" w:lineRule="auto"/>
        <w:ind w:firstLine="480" w:firstLineChars="200"/>
        <w:rPr>
          <w:rFonts w:ascii="宋体" w:hAnsi="宋体"/>
          <w:sz w:val="24"/>
          <w:szCs w:val="24"/>
        </w:rPr>
      </w:pPr>
      <w:r>
        <w:rPr>
          <w:rFonts w:hint="eastAsia" w:ascii="宋体" w:hAnsi="宋体" w:cs="宋体"/>
          <w:sz w:val="24"/>
          <w:szCs w:val="24"/>
        </w:rPr>
        <w:t>(1)给排水设备运行维护</w:t>
      </w:r>
    </w:p>
    <w:p w14:paraId="1FD57AB5">
      <w:pPr>
        <w:snapToGrid w:val="0"/>
        <w:spacing w:line="360" w:lineRule="auto"/>
        <w:ind w:firstLine="480" w:firstLineChars="200"/>
        <w:rPr>
          <w:rFonts w:ascii="宋体" w:hAnsi="宋体"/>
          <w:sz w:val="24"/>
          <w:szCs w:val="24"/>
        </w:rPr>
      </w:pPr>
      <w:r>
        <w:rPr>
          <w:rFonts w:hint="eastAsia" w:ascii="宋体" w:hAnsi="宋体" w:cs="宋体"/>
          <w:sz w:val="24"/>
          <w:szCs w:val="24"/>
        </w:rPr>
        <w:t>给排水设备运行维护是指为保证给排水设备、上下水管线、阀门等的正常运行使用所进行的日常养护、维修及室外管道系统的维护、抄表计量和清洗。</w:t>
      </w:r>
    </w:p>
    <w:p w14:paraId="24125A4D">
      <w:pPr>
        <w:snapToGrid w:val="0"/>
        <w:spacing w:line="360" w:lineRule="auto"/>
        <w:ind w:firstLine="480" w:firstLineChars="200"/>
        <w:rPr>
          <w:rFonts w:ascii="宋体" w:hAnsi="宋体"/>
          <w:sz w:val="24"/>
          <w:szCs w:val="24"/>
        </w:rPr>
      </w:pPr>
      <w:r>
        <w:rPr>
          <w:rFonts w:hint="eastAsia" w:ascii="宋体" w:hAnsi="宋体" w:cs="宋体"/>
          <w:sz w:val="24"/>
          <w:szCs w:val="24"/>
        </w:rPr>
        <w:t>1）运行维护内容：</w:t>
      </w:r>
    </w:p>
    <w:p w14:paraId="4EC90F12">
      <w:pPr>
        <w:snapToGrid w:val="0"/>
        <w:spacing w:line="360" w:lineRule="auto"/>
        <w:ind w:firstLine="480" w:firstLineChars="200"/>
        <w:rPr>
          <w:rFonts w:ascii="宋体" w:hAnsi="宋体"/>
          <w:sz w:val="24"/>
          <w:szCs w:val="24"/>
        </w:rPr>
      </w:pPr>
      <w:r>
        <w:rPr>
          <w:rFonts w:hint="eastAsia" w:ascii="宋体" w:hAnsi="宋体" w:cs="宋体"/>
          <w:sz w:val="24"/>
          <w:szCs w:val="24"/>
        </w:rPr>
        <w:t>①加强值班，坚守岗位，密切注视给排水系统运行情况；</w:t>
      </w:r>
    </w:p>
    <w:p w14:paraId="1AB42F3D">
      <w:pPr>
        <w:snapToGrid w:val="0"/>
        <w:spacing w:line="360" w:lineRule="auto"/>
        <w:ind w:firstLine="480" w:firstLineChars="200"/>
        <w:rPr>
          <w:rFonts w:ascii="宋体" w:hAnsi="宋体"/>
          <w:sz w:val="24"/>
          <w:szCs w:val="24"/>
        </w:rPr>
      </w:pPr>
      <w:r>
        <w:rPr>
          <w:rFonts w:hint="eastAsia" w:ascii="宋体" w:hAnsi="宋体" w:cs="宋体"/>
          <w:sz w:val="24"/>
          <w:szCs w:val="24"/>
        </w:rPr>
        <w:t>②对室内外给排水系统的设备、设施，如水泵、水箱、气压给水装置、水处理设备、消火栓、管道、管件、阀门、水嘴、卫生洁具、排水管、透气管、水封设备、室外排水管及景观系统其附属构筑物等正常运行使用进行日常养护；</w:t>
      </w:r>
    </w:p>
    <w:p w14:paraId="15D7BC90">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③加强巡视检查，及时对排水系统各种设备出现的故障进行维修；</w:t>
      </w:r>
    </w:p>
    <w:p w14:paraId="44D29843">
      <w:pPr>
        <w:snapToGrid w:val="0"/>
        <w:spacing w:line="360" w:lineRule="auto"/>
        <w:ind w:firstLine="480" w:firstLineChars="200"/>
        <w:rPr>
          <w:rFonts w:ascii="宋体" w:hAnsi="宋体"/>
          <w:sz w:val="24"/>
          <w:szCs w:val="24"/>
        </w:rPr>
      </w:pPr>
      <w:r>
        <w:rPr>
          <w:rFonts w:hint="eastAsia" w:ascii="宋体" w:hAnsi="宋体" w:cs="宋体"/>
          <w:sz w:val="24"/>
          <w:szCs w:val="24"/>
        </w:rPr>
        <w:t>④定期对排水管道进行清通、养护，清除污垢；</w:t>
      </w:r>
    </w:p>
    <w:p w14:paraId="10E7864B">
      <w:pPr>
        <w:snapToGrid w:val="0"/>
        <w:spacing w:line="360" w:lineRule="auto"/>
        <w:ind w:firstLine="480" w:firstLineChars="200"/>
        <w:rPr>
          <w:rFonts w:ascii="宋体" w:hAnsi="宋体"/>
          <w:sz w:val="24"/>
          <w:szCs w:val="24"/>
        </w:rPr>
      </w:pPr>
      <w:r>
        <w:rPr>
          <w:rFonts w:hint="eastAsia" w:ascii="宋体" w:hAnsi="宋体" w:cs="宋体"/>
          <w:sz w:val="24"/>
          <w:szCs w:val="24"/>
        </w:rPr>
        <w:t>⑤加强巡视检查，对救火用的输水设备出现故障时立即进行抢修，同时禁止使用消防水喉做其他用途；</w:t>
      </w:r>
    </w:p>
    <w:p w14:paraId="07B96431">
      <w:pPr>
        <w:snapToGrid w:val="0"/>
        <w:spacing w:line="360" w:lineRule="auto"/>
        <w:ind w:firstLine="480" w:firstLineChars="200"/>
        <w:rPr>
          <w:rFonts w:ascii="宋体" w:hAnsi="宋体"/>
          <w:sz w:val="24"/>
          <w:szCs w:val="24"/>
        </w:rPr>
      </w:pPr>
      <w:r>
        <w:rPr>
          <w:rFonts w:hint="eastAsia" w:ascii="宋体" w:hAnsi="宋体" w:cs="宋体"/>
          <w:sz w:val="24"/>
          <w:szCs w:val="24"/>
        </w:rPr>
        <w:t>⑥对楼宇外公共水管出现的故障进行抢修；</w:t>
      </w:r>
    </w:p>
    <w:p w14:paraId="35EFBAFA">
      <w:pPr>
        <w:snapToGrid w:val="0"/>
        <w:spacing w:line="360" w:lineRule="auto"/>
        <w:ind w:firstLine="480" w:firstLineChars="200"/>
        <w:rPr>
          <w:rFonts w:ascii="宋体" w:hAnsi="宋体"/>
          <w:sz w:val="24"/>
          <w:szCs w:val="24"/>
        </w:rPr>
      </w:pPr>
      <w:r>
        <w:rPr>
          <w:rFonts w:hint="eastAsia" w:ascii="宋体" w:hAnsi="宋体" w:cs="宋体"/>
          <w:sz w:val="24"/>
          <w:szCs w:val="24"/>
        </w:rPr>
        <w:t>⑦管道局部锈蚀严重的应予以更换；</w:t>
      </w:r>
    </w:p>
    <w:p w14:paraId="5BC281E0">
      <w:pPr>
        <w:snapToGrid w:val="0"/>
        <w:spacing w:line="360" w:lineRule="auto"/>
        <w:ind w:firstLine="480" w:firstLineChars="200"/>
        <w:rPr>
          <w:rFonts w:ascii="宋体" w:hAnsi="宋体"/>
          <w:sz w:val="24"/>
          <w:szCs w:val="24"/>
        </w:rPr>
      </w:pPr>
      <w:r>
        <w:rPr>
          <w:rFonts w:hint="eastAsia" w:ascii="宋体" w:hAnsi="宋体" w:cs="宋体"/>
          <w:sz w:val="24"/>
          <w:szCs w:val="24"/>
        </w:rPr>
        <w:t>⑧水泵的轴承每年一次清洗、维护、检查出水口压力，若压力表损坏负责更换；</w:t>
      </w:r>
    </w:p>
    <w:p w14:paraId="628E77DC">
      <w:pPr>
        <w:snapToGrid w:val="0"/>
        <w:spacing w:line="360" w:lineRule="auto"/>
        <w:ind w:firstLine="480" w:firstLineChars="200"/>
        <w:rPr>
          <w:rFonts w:ascii="宋体" w:hAnsi="宋体"/>
          <w:sz w:val="24"/>
          <w:szCs w:val="24"/>
        </w:rPr>
      </w:pPr>
      <w:r>
        <w:rPr>
          <w:rFonts w:hint="eastAsia" w:ascii="宋体" w:hAnsi="宋体" w:cs="宋体"/>
          <w:sz w:val="24"/>
          <w:szCs w:val="24"/>
        </w:rPr>
        <w:t>⑨截门开关不灵活及管沟进水，应负责处理或更换。 室外管井夏季保证井内无积水。</w:t>
      </w:r>
    </w:p>
    <w:p w14:paraId="066954B8">
      <w:pPr>
        <w:snapToGrid w:val="0"/>
        <w:spacing w:line="360" w:lineRule="auto"/>
        <w:ind w:firstLine="480" w:firstLineChars="200"/>
        <w:rPr>
          <w:rFonts w:ascii="宋体" w:hAnsi="宋体"/>
          <w:sz w:val="24"/>
          <w:szCs w:val="24"/>
        </w:rPr>
      </w:pPr>
      <w:r>
        <w:rPr>
          <w:rFonts w:hint="eastAsia" w:ascii="宋体" w:hAnsi="宋体" w:cs="宋体"/>
          <w:sz w:val="24"/>
          <w:szCs w:val="24"/>
        </w:rPr>
        <w:t>2）运行维护标准：</w:t>
      </w:r>
    </w:p>
    <w:p w14:paraId="7A5EBD22">
      <w:pPr>
        <w:snapToGrid w:val="0"/>
        <w:spacing w:line="360" w:lineRule="auto"/>
        <w:ind w:firstLine="480" w:firstLineChars="200"/>
        <w:rPr>
          <w:rFonts w:ascii="宋体" w:hAnsi="宋体"/>
          <w:sz w:val="24"/>
          <w:szCs w:val="24"/>
        </w:rPr>
      </w:pPr>
      <w:r>
        <w:rPr>
          <w:rFonts w:hint="eastAsia" w:ascii="宋体" w:hAnsi="宋体" w:cs="宋体"/>
          <w:sz w:val="24"/>
          <w:szCs w:val="24"/>
        </w:rPr>
        <w:t>①加强日常检查巡视，保证给排水系统正常运行使用；</w:t>
      </w:r>
    </w:p>
    <w:p w14:paraId="2C9CF7A5">
      <w:pPr>
        <w:snapToGrid w:val="0"/>
        <w:spacing w:line="360" w:lineRule="auto"/>
        <w:ind w:firstLine="480" w:firstLineChars="200"/>
        <w:rPr>
          <w:rFonts w:ascii="宋体" w:hAnsi="宋体"/>
          <w:sz w:val="24"/>
          <w:szCs w:val="24"/>
        </w:rPr>
      </w:pPr>
      <w:r>
        <w:rPr>
          <w:rFonts w:hint="eastAsia" w:ascii="宋体" w:hAnsi="宋体" w:cs="宋体"/>
          <w:sz w:val="24"/>
          <w:szCs w:val="24"/>
        </w:rPr>
        <w:t>②建立正常供水管理制度，保证水质符合国家标准；</w:t>
      </w:r>
    </w:p>
    <w:p w14:paraId="071AF03E">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③加强巡视检查，防止跑、冒、滴、漏，保证设备设施完好；</w:t>
      </w:r>
    </w:p>
    <w:p w14:paraId="2210DE0D">
      <w:pPr>
        <w:snapToGrid w:val="0"/>
        <w:spacing w:line="360" w:lineRule="auto"/>
        <w:ind w:firstLine="480" w:firstLineChars="200"/>
        <w:rPr>
          <w:rFonts w:ascii="宋体" w:hAnsi="宋体"/>
          <w:sz w:val="24"/>
          <w:szCs w:val="24"/>
        </w:rPr>
      </w:pPr>
      <w:r>
        <w:rPr>
          <w:rFonts w:hint="eastAsia" w:ascii="宋体" w:hAnsi="宋体" w:cs="宋体"/>
          <w:sz w:val="24"/>
          <w:szCs w:val="24"/>
        </w:rPr>
        <w:t>④保持室内外排水系统通畅；消防栓、消防泵设备完好；</w:t>
      </w:r>
    </w:p>
    <w:p w14:paraId="56E36CA2">
      <w:pPr>
        <w:snapToGrid w:val="0"/>
        <w:spacing w:line="360" w:lineRule="auto"/>
        <w:ind w:firstLine="480" w:firstLineChars="200"/>
        <w:rPr>
          <w:rFonts w:ascii="宋体" w:hAnsi="宋体"/>
          <w:sz w:val="24"/>
          <w:szCs w:val="24"/>
        </w:rPr>
      </w:pPr>
      <w:r>
        <w:rPr>
          <w:rFonts w:hint="eastAsia" w:ascii="宋体" w:hAnsi="宋体" w:cs="宋体"/>
          <w:sz w:val="24"/>
          <w:szCs w:val="24"/>
        </w:rPr>
        <w:t>⑤设备出现故障时，维修人员应在10分钟内到达现场，零维修合格率达到100%，一般性故障排除不过夜；</w:t>
      </w:r>
    </w:p>
    <w:p w14:paraId="537D46EF">
      <w:pPr>
        <w:snapToGrid w:val="0"/>
        <w:spacing w:line="360" w:lineRule="auto"/>
        <w:ind w:firstLine="480" w:firstLineChars="200"/>
        <w:rPr>
          <w:rFonts w:ascii="宋体" w:hAnsi="宋体"/>
          <w:sz w:val="24"/>
          <w:szCs w:val="24"/>
        </w:rPr>
      </w:pPr>
      <w:r>
        <w:rPr>
          <w:rFonts w:hint="eastAsia" w:ascii="宋体" w:hAnsi="宋体" w:cs="宋体"/>
          <w:sz w:val="24"/>
          <w:szCs w:val="24"/>
        </w:rPr>
        <w:t>⑥作好节约用水工作。</w:t>
      </w:r>
    </w:p>
    <w:p w14:paraId="34964BDF">
      <w:pPr>
        <w:snapToGrid w:val="0"/>
        <w:spacing w:line="360" w:lineRule="auto"/>
        <w:ind w:firstLine="480" w:firstLineChars="200"/>
        <w:rPr>
          <w:rFonts w:ascii="宋体" w:hAnsi="宋体"/>
          <w:sz w:val="24"/>
          <w:szCs w:val="24"/>
        </w:rPr>
      </w:pPr>
      <w:r>
        <w:rPr>
          <w:rFonts w:hint="eastAsia" w:ascii="宋体" w:hAnsi="宋体" w:cs="宋体"/>
          <w:sz w:val="24"/>
          <w:szCs w:val="24"/>
        </w:rPr>
        <w:t>(2)电梯运行维护</w:t>
      </w:r>
    </w:p>
    <w:p w14:paraId="3427BD84">
      <w:pPr>
        <w:snapToGrid w:val="0"/>
        <w:spacing w:line="360" w:lineRule="auto"/>
        <w:ind w:firstLine="480" w:firstLineChars="200"/>
        <w:rPr>
          <w:rFonts w:ascii="宋体" w:hAnsi="宋体"/>
          <w:sz w:val="24"/>
          <w:szCs w:val="24"/>
        </w:rPr>
      </w:pPr>
      <w:r>
        <w:rPr>
          <w:rFonts w:hint="eastAsia" w:ascii="宋体" w:hAnsi="宋体" w:cs="宋体"/>
          <w:sz w:val="24"/>
          <w:szCs w:val="24"/>
        </w:rPr>
        <w:t>1）电梯轿箱内照明定期巡检；</w:t>
      </w:r>
    </w:p>
    <w:p w14:paraId="3FC26B15">
      <w:pPr>
        <w:snapToGrid w:val="0"/>
        <w:spacing w:line="360" w:lineRule="auto"/>
        <w:ind w:firstLine="480" w:firstLineChars="200"/>
        <w:rPr>
          <w:rFonts w:ascii="宋体" w:hAnsi="宋体"/>
          <w:sz w:val="24"/>
          <w:szCs w:val="24"/>
        </w:rPr>
      </w:pPr>
      <w:r>
        <w:rPr>
          <w:rFonts w:hint="eastAsia" w:ascii="宋体" w:hAnsi="宋体" w:cs="宋体"/>
          <w:sz w:val="24"/>
          <w:szCs w:val="24"/>
        </w:rPr>
        <w:t>2）电梯机房内温度常态监视，随时启用空调；</w:t>
      </w:r>
    </w:p>
    <w:p w14:paraId="405D8E8F">
      <w:pPr>
        <w:snapToGrid w:val="0"/>
        <w:spacing w:line="360" w:lineRule="auto"/>
        <w:ind w:firstLine="480" w:firstLineChars="200"/>
        <w:rPr>
          <w:rFonts w:ascii="宋体" w:hAnsi="宋体"/>
          <w:sz w:val="24"/>
          <w:szCs w:val="24"/>
        </w:rPr>
      </w:pPr>
      <w:r>
        <w:rPr>
          <w:rFonts w:hint="eastAsia" w:ascii="宋体" w:hAnsi="宋体" w:cs="宋体"/>
          <w:sz w:val="24"/>
          <w:szCs w:val="24"/>
        </w:rPr>
        <w:t>3）电梯机房内卫生保持干净整洁，机房内无杂物；</w:t>
      </w:r>
    </w:p>
    <w:p w14:paraId="0F9013FB">
      <w:pPr>
        <w:snapToGrid w:val="0"/>
        <w:spacing w:line="360" w:lineRule="auto"/>
        <w:ind w:firstLine="480" w:firstLineChars="200"/>
        <w:rPr>
          <w:rFonts w:ascii="宋体" w:hAnsi="宋体"/>
          <w:sz w:val="24"/>
          <w:szCs w:val="24"/>
        </w:rPr>
      </w:pPr>
      <w:r>
        <w:rPr>
          <w:rFonts w:hint="eastAsia" w:ascii="宋体" w:hAnsi="宋体" w:cs="宋体"/>
          <w:sz w:val="24"/>
          <w:szCs w:val="24"/>
        </w:rPr>
        <w:t>4）遇到电梯关人事故，必须第一时间到达现场进行安抚并组织人员救人，同时拨打维保公司电话救援；</w:t>
      </w:r>
    </w:p>
    <w:p w14:paraId="02EC6C49">
      <w:pPr>
        <w:snapToGrid w:val="0"/>
        <w:spacing w:line="360" w:lineRule="auto"/>
        <w:ind w:firstLine="480" w:firstLineChars="200"/>
        <w:rPr>
          <w:rFonts w:ascii="宋体" w:hAnsi="宋体"/>
          <w:sz w:val="24"/>
          <w:szCs w:val="24"/>
        </w:rPr>
      </w:pPr>
      <w:r>
        <w:rPr>
          <w:rFonts w:hint="eastAsia" w:ascii="宋体" w:hAnsi="宋体" w:cs="宋体"/>
          <w:sz w:val="24"/>
          <w:szCs w:val="24"/>
        </w:rPr>
        <w:t>5）对巡检的项目作好记录；</w:t>
      </w:r>
    </w:p>
    <w:p w14:paraId="2B17F3D8">
      <w:pPr>
        <w:snapToGrid w:val="0"/>
        <w:spacing w:line="360" w:lineRule="auto"/>
        <w:ind w:firstLine="480" w:firstLineChars="200"/>
        <w:rPr>
          <w:rFonts w:ascii="宋体" w:hAnsi="宋体"/>
          <w:sz w:val="24"/>
          <w:szCs w:val="24"/>
        </w:rPr>
      </w:pPr>
      <w:r>
        <w:rPr>
          <w:rFonts w:hint="eastAsia" w:ascii="宋体" w:hAnsi="宋体" w:cs="宋体"/>
          <w:sz w:val="24"/>
          <w:szCs w:val="24"/>
        </w:rPr>
        <w:t>6）配备电梯安全管理员。</w:t>
      </w:r>
    </w:p>
    <w:p w14:paraId="499EDBD4">
      <w:pPr>
        <w:snapToGrid w:val="0"/>
        <w:spacing w:line="360" w:lineRule="auto"/>
        <w:ind w:firstLine="480" w:firstLineChars="200"/>
        <w:rPr>
          <w:rFonts w:ascii="宋体" w:hAnsi="宋体"/>
          <w:sz w:val="24"/>
          <w:szCs w:val="24"/>
        </w:rPr>
      </w:pPr>
      <w:r>
        <w:rPr>
          <w:rFonts w:hint="eastAsia" w:ascii="宋体" w:hAnsi="宋体" w:cs="宋体"/>
          <w:sz w:val="24"/>
          <w:szCs w:val="24"/>
        </w:rPr>
        <w:t>4、空调、通风系统、消防系统的运行维护</w:t>
      </w:r>
    </w:p>
    <w:p w14:paraId="080EF94D">
      <w:pPr>
        <w:snapToGrid w:val="0"/>
        <w:spacing w:line="360" w:lineRule="auto"/>
        <w:ind w:firstLine="480" w:firstLineChars="200"/>
        <w:rPr>
          <w:rFonts w:ascii="宋体" w:hAnsi="宋体"/>
          <w:sz w:val="24"/>
          <w:szCs w:val="24"/>
        </w:rPr>
      </w:pPr>
      <w:r>
        <w:rPr>
          <w:rFonts w:hint="eastAsia" w:ascii="宋体" w:hAnsi="宋体" w:cs="宋体"/>
          <w:sz w:val="24"/>
          <w:szCs w:val="24"/>
        </w:rPr>
        <w:t>（1）空调系统、新风系统</w:t>
      </w:r>
    </w:p>
    <w:p w14:paraId="6B9467F6">
      <w:pPr>
        <w:snapToGrid w:val="0"/>
        <w:spacing w:line="360" w:lineRule="auto"/>
        <w:ind w:firstLine="480" w:firstLineChars="200"/>
        <w:rPr>
          <w:rFonts w:ascii="宋体" w:hAnsi="宋体"/>
          <w:sz w:val="24"/>
          <w:szCs w:val="24"/>
        </w:rPr>
      </w:pPr>
      <w:r>
        <w:rPr>
          <w:rFonts w:hint="eastAsia" w:ascii="宋体" w:hAnsi="宋体" w:cs="宋体"/>
          <w:sz w:val="24"/>
          <w:szCs w:val="24"/>
        </w:rPr>
        <w:t>1)运行前检查。</w:t>
      </w:r>
    </w:p>
    <w:p w14:paraId="59DA3CA4">
      <w:pPr>
        <w:snapToGrid w:val="0"/>
        <w:spacing w:line="360" w:lineRule="auto"/>
        <w:ind w:firstLine="480" w:firstLineChars="200"/>
        <w:rPr>
          <w:rFonts w:ascii="宋体" w:hAnsi="宋体"/>
          <w:sz w:val="24"/>
          <w:szCs w:val="24"/>
        </w:rPr>
      </w:pPr>
      <w:r>
        <w:rPr>
          <w:rFonts w:hint="eastAsia" w:ascii="宋体" w:hAnsi="宋体" w:cs="宋体"/>
          <w:sz w:val="24"/>
          <w:szCs w:val="24"/>
        </w:rPr>
        <w:t>供冷、热季节运行前须进行下列各项检查和准备，以确保机组可靠、安全和高效运行。</w:t>
      </w:r>
    </w:p>
    <w:p w14:paraId="2EFC4466">
      <w:pPr>
        <w:snapToGrid w:val="0"/>
        <w:spacing w:line="360" w:lineRule="auto"/>
        <w:ind w:firstLine="480" w:firstLineChars="200"/>
        <w:rPr>
          <w:rFonts w:ascii="宋体" w:hAnsi="宋体"/>
          <w:sz w:val="24"/>
          <w:szCs w:val="24"/>
        </w:rPr>
      </w:pPr>
      <w:r>
        <w:rPr>
          <w:rFonts w:hint="eastAsia" w:ascii="宋体" w:hAnsi="宋体" w:cs="宋体"/>
          <w:sz w:val="24"/>
          <w:szCs w:val="24"/>
        </w:rPr>
        <w:t>①检查机组电器部分，滤网清洁度；</w:t>
      </w:r>
    </w:p>
    <w:p w14:paraId="6AF20494">
      <w:pPr>
        <w:snapToGrid w:val="0"/>
        <w:spacing w:line="360" w:lineRule="auto"/>
        <w:ind w:firstLine="480" w:firstLineChars="200"/>
        <w:rPr>
          <w:rFonts w:ascii="宋体" w:hAnsi="宋体"/>
          <w:sz w:val="24"/>
          <w:szCs w:val="24"/>
        </w:rPr>
      </w:pPr>
      <w:r>
        <w:rPr>
          <w:rFonts w:hint="eastAsia" w:ascii="宋体" w:hAnsi="宋体" w:cs="宋体"/>
          <w:sz w:val="24"/>
          <w:szCs w:val="24"/>
        </w:rPr>
        <w:t>②检查和测试所有运行控制和安全控制功能；</w:t>
      </w:r>
    </w:p>
    <w:p w14:paraId="4561E7C9">
      <w:pPr>
        <w:snapToGrid w:val="0"/>
        <w:spacing w:line="360" w:lineRule="auto"/>
        <w:ind w:firstLine="480" w:firstLineChars="200"/>
        <w:rPr>
          <w:rFonts w:ascii="宋体" w:hAnsi="宋体"/>
          <w:sz w:val="24"/>
          <w:szCs w:val="24"/>
        </w:rPr>
      </w:pPr>
      <w:r>
        <w:rPr>
          <w:rFonts w:hint="eastAsia" w:ascii="宋体" w:hAnsi="宋体" w:cs="宋体"/>
          <w:sz w:val="24"/>
          <w:szCs w:val="24"/>
        </w:rPr>
        <w:t>③检查启动器的运行；</w:t>
      </w:r>
    </w:p>
    <w:p w14:paraId="7FE1F71E">
      <w:pPr>
        <w:snapToGrid w:val="0"/>
        <w:spacing w:line="360" w:lineRule="auto"/>
        <w:ind w:firstLine="480" w:firstLineChars="200"/>
        <w:rPr>
          <w:rFonts w:ascii="宋体" w:hAnsi="宋体"/>
          <w:sz w:val="24"/>
          <w:szCs w:val="24"/>
        </w:rPr>
      </w:pPr>
      <w:r>
        <w:rPr>
          <w:rFonts w:hint="eastAsia" w:ascii="宋体" w:hAnsi="宋体" w:cs="宋体"/>
          <w:sz w:val="24"/>
          <w:szCs w:val="24"/>
        </w:rPr>
        <w:t>④检查水系统的运行情况；</w:t>
      </w:r>
    </w:p>
    <w:p w14:paraId="693B88E7">
      <w:pPr>
        <w:snapToGrid w:val="0"/>
        <w:spacing w:line="360" w:lineRule="auto"/>
        <w:ind w:firstLine="480" w:firstLineChars="200"/>
        <w:rPr>
          <w:rFonts w:ascii="宋体" w:hAnsi="宋体"/>
          <w:sz w:val="24"/>
          <w:szCs w:val="24"/>
        </w:rPr>
      </w:pPr>
      <w:r>
        <w:rPr>
          <w:rFonts w:hint="eastAsia" w:ascii="宋体" w:hAnsi="宋体" w:cs="宋体"/>
          <w:sz w:val="24"/>
          <w:szCs w:val="24"/>
        </w:rPr>
        <w:t>⑤检查调整微电脑控制中心的设定值；</w:t>
      </w:r>
    </w:p>
    <w:p w14:paraId="14F5645B">
      <w:pPr>
        <w:snapToGrid w:val="0"/>
        <w:spacing w:line="360" w:lineRule="auto"/>
        <w:ind w:firstLine="480" w:firstLineChars="200"/>
        <w:rPr>
          <w:rFonts w:ascii="宋体" w:hAnsi="宋体"/>
          <w:sz w:val="24"/>
          <w:szCs w:val="24"/>
        </w:rPr>
      </w:pPr>
      <w:r>
        <w:rPr>
          <w:rFonts w:hint="eastAsia" w:ascii="宋体" w:hAnsi="宋体" w:cs="宋体"/>
          <w:sz w:val="24"/>
          <w:szCs w:val="24"/>
        </w:rPr>
        <w:t>⑥根据运行记录，分析处理机组问题；</w:t>
      </w:r>
    </w:p>
    <w:p w14:paraId="272454DC">
      <w:pPr>
        <w:snapToGrid w:val="0"/>
        <w:spacing w:line="360" w:lineRule="auto"/>
        <w:ind w:firstLine="480" w:firstLineChars="200"/>
        <w:rPr>
          <w:rFonts w:ascii="宋体" w:hAnsi="宋体"/>
          <w:sz w:val="24"/>
          <w:szCs w:val="24"/>
        </w:rPr>
      </w:pPr>
      <w:r>
        <w:rPr>
          <w:rFonts w:hint="eastAsia" w:ascii="宋体" w:hAnsi="宋体" w:cs="宋体"/>
          <w:sz w:val="24"/>
          <w:szCs w:val="24"/>
        </w:rPr>
        <w:t>⑦提供检修保养报告。</w:t>
      </w:r>
    </w:p>
    <w:p w14:paraId="2A866BC0">
      <w:pPr>
        <w:snapToGrid w:val="0"/>
        <w:spacing w:line="360" w:lineRule="auto"/>
        <w:ind w:firstLine="480" w:firstLineChars="200"/>
        <w:rPr>
          <w:rFonts w:ascii="宋体" w:hAnsi="宋体"/>
          <w:sz w:val="24"/>
          <w:szCs w:val="24"/>
        </w:rPr>
      </w:pPr>
      <w:r>
        <w:rPr>
          <w:rFonts w:hint="eastAsia" w:ascii="宋体" w:hAnsi="宋体" w:cs="宋体"/>
          <w:sz w:val="24"/>
          <w:szCs w:val="24"/>
        </w:rPr>
        <w:t>2)运行期间检查。</w:t>
      </w:r>
    </w:p>
    <w:p w14:paraId="6D18560E">
      <w:pPr>
        <w:snapToGrid w:val="0"/>
        <w:spacing w:line="360" w:lineRule="auto"/>
        <w:ind w:firstLine="480" w:firstLineChars="200"/>
        <w:rPr>
          <w:rFonts w:ascii="宋体" w:hAnsi="宋体"/>
          <w:sz w:val="24"/>
          <w:szCs w:val="24"/>
        </w:rPr>
      </w:pPr>
      <w:r>
        <w:rPr>
          <w:rFonts w:hint="eastAsia" w:ascii="宋体" w:hAnsi="宋体" w:cs="宋体"/>
          <w:sz w:val="24"/>
          <w:szCs w:val="24"/>
        </w:rPr>
        <w:t>机组运行期间，定期进行下列各项检查，确保机组在整个供冷、热季节都运行高效、可靠。</w:t>
      </w:r>
    </w:p>
    <w:p w14:paraId="79A42998">
      <w:pPr>
        <w:snapToGrid w:val="0"/>
        <w:spacing w:line="360" w:lineRule="auto"/>
        <w:ind w:firstLine="480" w:firstLineChars="200"/>
        <w:rPr>
          <w:rFonts w:ascii="宋体" w:hAnsi="宋体"/>
          <w:sz w:val="24"/>
          <w:szCs w:val="24"/>
        </w:rPr>
      </w:pPr>
      <w:r>
        <w:rPr>
          <w:rFonts w:hint="eastAsia" w:ascii="宋体" w:hAnsi="宋体" w:cs="宋体"/>
          <w:sz w:val="24"/>
          <w:szCs w:val="24"/>
        </w:rPr>
        <w:t>①检查控制装置的运行；</w:t>
      </w:r>
    </w:p>
    <w:p w14:paraId="6BCE0276">
      <w:pPr>
        <w:snapToGrid w:val="0"/>
        <w:spacing w:line="360" w:lineRule="auto"/>
        <w:ind w:firstLine="480" w:firstLineChars="200"/>
        <w:rPr>
          <w:rFonts w:ascii="宋体" w:hAnsi="宋体"/>
          <w:sz w:val="24"/>
          <w:szCs w:val="24"/>
        </w:rPr>
      </w:pPr>
      <w:r>
        <w:rPr>
          <w:rFonts w:hint="eastAsia" w:ascii="宋体" w:hAnsi="宋体" w:cs="宋体"/>
          <w:sz w:val="24"/>
          <w:szCs w:val="24"/>
        </w:rPr>
        <w:t>②检查初中效滤网清洁度；</w:t>
      </w:r>
    </w:p>
    <w:p w14:paraId="5880CFC5">
      <w:pPr>
        <w:snapToGrid w:val="0"/>
        <w:spacing w:line="360" w:lineRule="auto"/>
        <w:ind w:firstLine="480" w:firstLineChars="200"/>
        <w:rPr>
          <w:rFonts w:ascii="宋体" w:hAnsi="宋体"/>
          <w:sz w:val="24"/>
          <w:szCs w:val="24"/>
        </w:rPr>
      </w:pPr>
      <w:r>
        <w:rPr>
          <w:rFonts w:hint="eastAsia" w:ascii="宋体" w:hAnsi="宋体" w:cs="宋体"/>
          <w:sz w:val="24"/>
          <w:szCs w:val="24"/>
        </w:rPr>
        <w:t>③检查润滑系统；</w:t>
      </w:r>
    </w:p>
    <w:p w14:paraId="70D49CD7">
      <w:pPr>
        <w:snapToGrid w:val="0"/>
        <w:spacing w:line="360" w:lineRule="auto"/>
        <w:ind w:firstLine="480" w:firstLineChars="200"/>
        <w:rPr>
          <w:rFonts w:ascii="宋体" w:hAnsi="宋体"/>
          <w:sz w:val="24"/>
          <w:szCs w:val="24"/>
        </w:rPr>
      </w:pPr>
      <w:r>
        <w:rPr>
          <w:rFonts w:hint="eastAsia" w:ascii="宋体" w:hAnsi="宋体" w:cs="宋体"/>
          <w:sz w:val="24"/>
          <w:szCs w:val="24"/>
        </w:rPr>
        <w:t>④检查电机和启动器的运行；</w:t>
      </w:r>
    </w:p>
    <w:p w14:paraId="4FEC0448">
      <w:pPr>
        <w:snapToGrid w:val="0"/>
        <w:spacing w:line="360" w:lineRule="auto"/>
        <w:ind w:firstLine="480" w:firstLineChars="200"/>
        <w:rPr>
          <w:rFonts w:ascii="宋体" w:hAnsi="宋体"/>
          <w:sz w:val="24"/>
          <w:szCs w:val="24"/>
        </w:rPr>
      </w:pPr>
      <w:r>
        <w:rPr>
          <w:rFonts w:hint="eastAsia" w:ascii="宋体" w:hAnsi="宋体" w:cs="宋体"/>
          <w:sz w:val="24"/>
          <w:szCs w:val="24"/>
        </w:rPr>
        <w:t>⑤必须保持初中效的清洁度；</w:t>
      </w:r>
    </w:p>
    <w:p w14:paraId="6141362A">
      <w:pPr>
        <w:snapToGrid w:val="0"/>
        <w:spacing w:line="360" w:lineRule="auto"/>
        <w:ind w:firstLine="480" w:firstLineChars="200"/>
        <w:rPr>
          <w:rFonts w:ascii="宋体" w:hAnsi="宋体"/>
          <w:sz w:val="24"/>
          <w:szCs w:val="24"/>
        </w:rPr>
      </w:pPr>
      <w:r>
        <w:rPr>
          <w:rFonts w:hint="eastAsia" w:ascii="宋体" w:hAnsi="宋体" w:cs="宋体"/>
          <w:sz w:val="24"/>
          <w:szCs w:val="24"/>
        </w:rPr>
        <w:t>⑥记录运行状态参数，分析确认机组运行正常，必要时进行机组检修。</w:t>
      </w:r>
    </w:p>
    <w:p w14:paraId="2480C06B">
      <w:pPr>
        <w:snapToGrid w:val="0"/>
        <w:spacing w:line="360" w:lineRule="auto"/>
        <w:ind w:firstLine="480" w:firstLineChars="200"/>
        <w:rPr>
          <w:rFonts w:ascii="宋体" w:hAnsi="宋体"/>
          <w:sz w:val="24"/>
          <w:szCs w:val="24"/>
        </w:rPr>
      </w:pPr>
      <w:r>
        <w:rPr>
          <w:rFonts w:hint="eastAsia" w:ascii="宋体" w:hAnsi="宋体" w:cs="宋体"/>
          <w:sz w:val="24"/>
          <w:szCs w:val="24"/>
        </w:rPr>
        <w:t>⑦记录和报告要求的备件。</w:t>
      </w:r>
    </w:p>
    <w:p w14:paraId="4C41877D">
      <w:pPr>
        <w:snapToGrid w:val="0"/>
        <w:spacing w:line="360" w:lineRule="auto"/>
        <w:ind w:firstLine="480" w:firstLineChars="200"/>
        <w:rPr>
          <w:rFonts w:ascii="宋体" w:hAnsi="宋体"/>
          <w:sz w:val="24"/>
          <w:szCs w:val="24"/>
        </w:rPr>
      </w:pPr>
      <w:r>
        <w:rPr>
          <w:rFonts w:hint="eastAsia" w:ascii="宋体" w:hAnsi="宋体" w:cs="宋体"/>
          <w:sz w:val="24"/>
          <w:szCs w:val="24"/>
        </w:rPr>
        <w:t xml:space="preserve">3)设备停机检查和预防保养。 </w:t>
      </w:r>
    </w:p>
    <w:p w14:paraId="2D5B0DC6">
      <w:pPr>
        <w:snapToGrid w:val="0"/>
        <w:spacing w:line="360" w:lineRule="auto"/>
        <w:ind w:firstLine="480" w:firstLineChars="200"/>
        <w:rPr>
          <w:rFonts w:ascii="宋体" w:hAnsi="宋体"/>
          <w:sz w:val="24"/>
          <w:szCs w:val="24"/>
        </w:rPr>
      </w:pPr>
      <w:r>
        <w:rPr>
          <w:rFonts w:hint="eastAsia" w:ascii="宋体" w:hAnsi="宋体" w:cs="宋体"/>
          <w:sz w:val="24"/>
          <w:szCs w:val="24"/>
        </w:rPr>
        <w:t>停机期间每年一次进行下列各项，以便能正确评价设备的状态，为下一个供冷、热季节的运行做好准备。</w:t>
      </w:r>
    </w:p>
    <w:p w14:paraId="4814C3BF">
      <w:pPr>
        <w:snapToGrid w:val="0"/>
        <w:spacing w:line="360" w:lineRule="auto"/>
        <w:ind w:firstLine="480" w:firstLineChars="200"/>
        <w:rPr>
          <w:rFonts w:ascii="宋体" w:hAnsi="宋体"/>
          <w:sz w:val="24"/>
          <w:szCs w:val="24"/>
        </w:rPr>
      </w:pPr>
      <w:r>
        <w:rPr>
          <w:rFonts w:hint="eastAsia" w:ascii="宋体" w:hAnsi="宋体" w:cs="宋体"/>
          <w:sz w:val="24"/>
          <w:szCs w:val="24"/>
        </w:rPr>
        <w:t>①用兆欧表测量和记录电机绕阻的绝缘电阻；</w:t>
      </w:r>
    </w:p>
    <w:p w14:paraId="08301695">
      <w:pPr>
        <w:snapToGrid w:val="0"/>
        <w:spacing w:line="360" w:lineRule="auto"/>
        <w:ind w:firstLine="480" w:firstLineChars="200"/>
        <w:rPr>
          <w:rFonts w:ascii="宋体" w:hAnsi="宋体"/>
          <w:sz w:val="24"/>
          <w:szCs w:val="24"/>
        </w:rPr>
      </w:pPr>
      <w:r>
        <w:rPr>
          <w:rFonts w:hint="eastAsia" w:ascii="宋体" w:hAnsi="宋体" w:cs="宋体"/>
          <w:sz w:val="24"/>
          <w:szCs w:val="24"/>
        </w:rPr>
        <w:t>②检查电机；</w:t>
      </w:r>
    </w:p>
    <w:p w14:paraId="4B3665D0">
      <w:pPr>
        <w:snapToGrid w:val="0"/>
        <w:spacing w:line="360" w:lineRule="auto"/>
        <w:ind w:firstLine="480" w:firstLineChars="200"/>
        <w:rPr>
          <w:rFonts w:ascii="宋体" w:hAnsi="宋体"/>
          <w:sz w:val="24"/>
          <w:szCs w:val="24"/>
        </w:rPr>
      </w:pPr>
      <w:r>
        <w:rPr>
          <w:rFonts w:hint="eastAsia" w:ascii="宋体" w:hAnsi="宋体" w:cs="宋体"/>
          <w:sz w:val="24"/>
          <w:szCs w:val="24"/>
        </w:rPr>
        <w:t>③检查联轴器；</w:t>
      </w:r>
    </w:p>
    <w:p w14:paraId="71BA767C">
      <w:pPr>
        <w:snapToGrid w:val="0"/>
        <w:spacing w:line="360" w:lineRule="auto"/>
        <w:ind w:firstLine="480" w:firstLineChars="200"/>
        <w:rPr>
          <w:rFonts w:ascii="宋体" w:hAnsi="宋体"/>
          <w:sz w:val="24"/>
          <w:szCs w:val="24"/>
        </w:rPr>
      </w:pPr>
      <w:r>
        <w:rPr>
          <w:rFonts w:hint="eastAsia" w:ascii="宋体" w:hAnsi="宋体" w:cs="宋体"/>
          <w:sz w:val="24"/>
          <w:szCs w:val="24"/>
        </w:rPr>
        <w:t>④检查密封情况；</w:t>
      </w:r>
    </w:p>
    <w:p w14:paraId="493F64DC">
      <w:pPr>
        <w:snapToGrid w:val="0"/>
        <w:spacing w:line="360" w:lineRule="auto"/>
        <w:ind w:firstLine="480" w:firstLineChars="200"/>
        <w:rPr>
          <w:rFonts w:ascii="宋体" w:hAnsi="宋体"/>
          <w:sz w:val="24"/>
          <w:szCs w:val="24"/>
        </w:rPr>
      </w:pPr>
      <w:r>
        <w:rPr>
          <w:rFonts w:hint="eastAsia" w:ascii="宋体" w:hAnsi="宋体" w:cs="宋体"/>
          <w:sz w:val="24"/>
          <w:szCs w:val="24"/>
        </w:rPr>
        <w:t>⑤检查三角带的运行情况；</w:t>
      </w:r>
    </w:p>
    <w:p w14:paraId="5131F6F9">
      <w:pPr>
        <w:snapToGrid w:val="0"/>
        <w:spacing w:line="360" w:lineRule="auto"/>
        <w:ind w:firstLine="480" w:firstLineChars="200"/>
        <w:rPr>
          <w:rFonts w:ascii="宋体" w:hAnsi="宋体"/>
          <w:sz w:val="24"/>
          <w:szCs w:val="24"/>
        </w:rPr>
      </w:pPr>
      <w:r>
        <w:rPr>
          <w:rFonts w:hint="eastAsia" w:ascii="宋体" w:hAnsi="宋体" w:cs="宋体"/>
          <w:sz w:val="24"/>
          <w:szCs w:val="24"/>
        </w:rPr>
        <w:t>⑥根据情况清洁或更换接触器；</w:t>
      </w:r>
    </w:p>
    <w:p w14:paraId="02352CA6">
      <w:pPr>
        <w:snapToGrid w:val="0"/>
        <w:spacing w:line="360" w:lineRule="auto"/>
        <w:ind w:firstLine="480" w:firstLineChars="200"/>
        <w:rPr>
          <w:rFonts w:ascii="宋体" w:hAnsi="宋体"/>
          <w:sz w:val="24"/>
          <w:szCs w:val="24"/>
        </w:rPr>
      </w:pPr>
      <w:r>
        <w:rPr>
          <w:rFonts w:hint="eastAsia" w:ascii="宋体" w:hAnsi="宋体" w:cs="宋体"/>
          <w:sz w:val="24"/>
          <w:szCs w:val="24"/>
        </w:rPr>
        <w:t>⑦检查连接机构；</w:t>
      </w:r>
    </w:p>
    <w:p w14:paraId="265E3A5D">
      <w:pPr>
        <w:snapToGrid w:val="0"/>
        <w:spacing w:line="360" w:lineRule="auto"/>
        <w:ind w:firstLine="480" w:firstLineChars="200"/>
        <w:rPr>
          <w:rFonts w:ascii="宋体" w:hAnsi="宋体"/>
          <w:sz w:val="24"/>
          <w:szCs w:val="24"/>
        </w:rPr>
      </w:pPr>
      <w:r>
        <w:rPr>
          <w:rFonts w:hint="eastAsia" w:ascii="宋体" w:hAnsi="宋体" w:cs="宋体"/>
          <w:sz w:val="24"/>
          <w:szCs w:val="24"/>
        </w:rPr>
        <w:t>⑧检查所有接线端子，并拧紧；</w:t>
      </w:r>
    </w:p>
    <w:p w14:paraId="5FAC83AF">
      <w:pPr>
        <w:snapToGrid w:val="0"/>
        <w:spacing w:line="360" w:lineRule="auto"/>
        <w:ind w:firstLine="480" w:firstLineChars="200"/>
        <w:rPr>
          <w:rFonts w:ascii="宋体" w:hAnsi="宋体"/>
          <w:sz w:val="24"/>
          <w:szCs w:val="24"/>
        </w:rPr>
      </w:pPr>
      <w:r>
        <w:rPr>
          <w:rFonts w:hint="eastAsia" w:ascii="宋体" w:hAnsi="宋体" w:cs="宋体"/>
          <w:sz w:val="24"/>
          <w:szCs w:val="24"/>
        </w:rPr>
        <w:t>⑨检查过负荷装置；</w:t>
      </w:r>
    </w:p>
    <w:p w14:paraId="7DD62937">
      <w:pPr>
        <w:snapToGrid w:val="0"/>
        <w:spacing w:line="360" w:lineRule="auto"/>
        <w:ind w:firstLine="480" w:firstLineChars="200"/>
        <w:rPr>
          <w:rFonts w:ascii="宋体" w:hAnsi="宋体"/>
          <w:sz w:val="24"/>
          <w:szCs w:val="24"/>
        </w:rPr>
      </w:pPr>
      <w:r>
        <w:rPr>
          <w:rFonts w:hint="eastAsia" w:ascii="宋体" w:hAnsi="宋体" w:cs="宋体"/>
          <w:sz w:val="24"/>
          <w:szCs w:val="24"/>
        </w:rPr>
        <w:t>⑩检查显示数据的精度和设定值；</w:t>
      </w:r>
    </w:p>
    <w:p w14:paraId="3FDC4E94">
      <w:pPr>
        <w:snapToGrid w:val="0"/>
        <w:spacing w:line="360" w:lineRule="auto"/>
        <w:ind w:firstLine="480" w:firstLineChars="200"/>
        <w:rPr>
          <w:rFonts w:ascii="宋体" w:hAnsi="宋体"/>
          <w:sz w:val="24"/>
          <w:szCs w:val="24"/>
        </w:rPr>
      </w:pPr>
      <w:r>
        <w:rPr>
          <w:rFonts w:ascii="Cambria Math" w:hAnsi="Cambria Math" w:cs="Cambria Math"/>
          <w:sz w:val="24"/>
          <w:szCs w:val="24"/>
        </w:rPr>
        <w:t>⑪</w:t>
      </w:r>
      <w:r>
        <w:rPr>
          <w:rFonts w:hint="eastAsia" w:ascii="宋体" w:hAnsi="宋体" w:cs="宋体"/>
          <w:sz w:val="24"/>
          <w:szCs w:val="24"/>
        </w:rPr>
        <w:t>根据运行记录参数分析热交换效果；</w:t>
      </w:r>
    </w:p>
    <w:p w14:paraId="3800D4DC">
      <w:pPr>
        <w:snapToGrid w:val="0"/>
        <w:spacing w:line="360" w:lineRule="auto"/>
        <w:ind w:firstLine="480" w:firstLineChars="200"/>
        <w:rPr>
          <w:rFonts w:ascii="宋体" w:hAnsi="宋体"/>
          <w:sz w:val="24"/>
          <w:szCs w:val="24"/>
        </w:rPr>
      </w:pPr>
      <w:r>
        <w:rPr>
          <w:rFonts w:ascii="Cambria Math" w:hAnsi="Cambria Math" w:cs="Cambria Math"/>
          <w:sz w:val="24"/>
          <w:szCs w:val="24"/>
        </w:rPr>
        <w:t>⑫</w:t>
      </w:r>
      <w:r>
        <w:rPr>
          <w:rFonts w:hint="eastAsia" w:ascii="宋体" w:hAnsi="宋体" w:cs="宋体"/>
          <w:sz w:val="24"/>
          <w:szCs w:val="24"/>
        </w:rPr>
        <w:t>保证机组表面无灰尘，机房地面干净，机房内无炸物。</w:t>
      </w:r>
    </w:p>
    <w:p w14:paraId="7943D89D">
      <w:pPr>
        <w:snapToGrid w:val="0"/>
        <w:spacing w:line="360" w:lineRule="auto"/>
        <w:ind w:firstLine="480" w:firstLineChars="200"/>
        <w:rPr>
          <w:rFonts w:ascii="宋体" w:hAnsi="宋体"/>
          <w:sz w:val="24"/>
          <w:szCs w:val="24"/>
        </w:rPr>
      </w:pPr>
      <w:r>
        <w:rPr>
          <w:rFonts w:hint="eastAsia" w:ascii="宋体" w:hAnsi="宋体" w:cs="宋体"/>
          <w:sz w:val="24"/>
          <w:szCs w:val="24"/>
        </w:rPr>
        <w:t>5、动力照明系统的运行维护</w:t>
      </w:r>
    </w:p>
    <w:p w14:paraId="38B50BFC">
      <w:pPr>
        <w:snapToGrid w:val="0"/>
        <w:spacing w:line="360" w:lineRule="auto"/>
        <w:ind w:firstLine="480" w:firstLineChars="200"/>
        <w:rPr>
          <w:rFonts w:ascii="宋体" w:hAnsi="宋体"/>
          <w:sz w:val="24"/>
          <w:szCs w:val="24"/>
        </w:rPr>
      </w:pPr>
      <w:r>
        <w:rPr>
          <w:rFonts w:hint="eastAsia" w:ascii="宋体" w:hAnsi="宋体" w:cs="宋体"/>
          <w:sz w:val="24"/>
          <w:szCs w:val="24"/>
        </w:rPr>
        <w:t>（1）管理内容：</w:t>
      </w:r>
    </w:p>
    <w:p w14:paraId="09211A6C">
      <w:pPr>
        <w:snapToGrid w:val="0"/>
        <w:spacing w:line="360" w:lineRule="auto"/>
        <w:ind w:firstLine="480" w:firstLineChars="200"/>
        <w:rPr>
          <w:rFonts w:ascii="宋体" w:hAnsi="宋体"/>
          <w:sz w:val="24"/>
          <w:szCs w:val="24"/>
        </w:rPr>
      </w:pPr>
      <w:r>
        <w:rPr>
          <w:rFonts w:hint="eastAsia" w:ascii="宋体" w:hAnsi="宋体" w:cs="宋体"/>
          <w:sz w:val="24"/>
          <w:szCs w:val="24"/>
        </w:rPr>
        <w:t>1）对系统各种设备的电机、配电柜及线路进行巡视、检修和维护；</w:t>
      </w:r>
    </w:p>
    <w:p w14:paraId="30959F56">
      <w:pPr>
        <w:snapToGrid w:val="0"/>
        <w:spacing w:line="360" w:lineRule="auto"/>
        <w:ind w:firstLine="480" w:firstLineChars="200"/>
        <w:rPr>
          <w:rFonts w:ascii="宋体" w:hAnsi="宋体"/>
          <w:sz w:val="24"/>
          <w:szCs w:val="24"/>
        </w:rPr>
      </w:pPr>
      <w:r>
        <w:rPr>
          <w:rFonts w:hint="eastAsia" w:ascii="宋体" w:hAnsi="宋体" w:cs="宋体"/>
          <w:sz w:val="24"/>
          <w:szCs w:val="24"/>
        </w:rPr>
        <w:t>2）对管辖范围所有区域照明系统的灯具、开关、插座、配电箱、线路、避雷系统及电力竖井、管线进行巡视，检修和维护。</w:t>
      </w:r>
    </w:p>
    <w:p w14:paraId="3BA5E8F0">
      <w:pPr>
        <w:snapToGrid w:val="0"/>
        <w:spacing w:line="360" w:lineRule="auto"/>
        <w:ind w:firstLine="480" w:firstLineChars="200"/>
        <w:rPr>
          <w:rFonts w:ascii="宋体" w:hAnsi="宋体"/>
          <w:sz w:val="24"/>
          <w:szCs w:val="24"/>
        </w:rPr>
      </w:pPr>
      <w:r>
        <w:rPr>
          <w:rFonts w:hint="eastAsia" w:ascii="宋体" w:hAnsi="宋体" w:cs="宋体"/>
          <w:sz w:val="24"/>
          <w:szCs w:val="24"/>
        </w:rPr>
        <w:t>（2）管理标准：</w:t>
      </w:r>
    </w:p>
    <w:p w14:paraId="62E9FC09">
      <w:pPr>
        <w:snapToGrid w:val="0"/>
        <w:spacing w:line="360" w:lineRule="auto"/>
        <w:ind w:firstLine="480" w:firstLineChars="200"/>
        <w:rPr>
          <w:rFonts w:ascii="宋体" w:hAnsi="宋体"/>
          <w:sz w:val="24"/>
          <w:szCs w:val="24"/>
        </w:rPr>
      </w:pPr>
      <w:r>
        <w:rPr>
          <w:rFonts w:hint="eastAsia" w:ascii="宋体" w:hAnsi="宋体" w:cs="宋体"/>
          <w:sz w:val="24"/>
          <w:szCs w:val="24"/>
        </w:rPr>
        <w:t>对管辖范围所有区域，使用的照明灯具、线路、开关、插座要保证完好，确保安全、节约用电。</w:t>
      </w:r>
    </w:p>
    <w:p w14:paraId="79128AA3">
      <w:pPr>
        <w:snapToGrid w:val="0"/>
        <w:spacing w:line="360" w:lineRule="auto"/>
        <w:ind w:firstLine="480" w:firstLineChars="200"/>
        <w:rPr>
          <w:rFonts w:ascii="宋体" w:hAnsi="宋体"/>
          <w:sz w:val="24"/>
          <w:szCs w:val="24"/>
        </w:rPr>
      </w:pPr>
      <w:r>
        <w:rPr>
          <w:rFonts w:hint="eastAsia" w:ascii="宋体" w:hAnsi="宋体" w:cs="宋体"/>
          <w:sz w:val="24"/>
          <w:szCs w:val="24"/>
        </w:rPr>
        <w:t>1）保证照度符合标准要求；</w:t>
      </w:r>
    </w:p>
    <w:p w14:paraId="00C33B84">
      <w:pPr>
        <w:snapToGrid w:val="0"/>
        <w:spacing w:line="360" w:lineRule="auto"/>
        <w:ind w:firstLine="480" w:firstLineChars="200"/>
        <w:rPr>
          <w:rFonts w:ascii="宋体" w:hAnsi="宋体"/>
          <w:sz w:val="24"/>
          <w:szCs w:val="24"/>
        </w:rPr>
      </w:pPr>
      <w:r>
        <w:rPr>
          <w:rFonts w:hint="eastAsia" w:ascii="宋体" w:hAnsi="宋体" w:cs="宋体"/>
          <w:sz w:val="24"/>
          <w:szCs w:val="24"/>
        </w:rPr>
        <w:t>2）各类电器设备接地良好，仪表指示及继电保护正常；</w:t>
      </w:r>
    </w:p>
    <w:p w14:paraId="1408EE84">
      <w:pPr>
        <w:snapToGrid w:val="0"/>
        <w:spacing w:line="360" w:lineRule="auto"/>
        <w:ind w:firstLine="480" w:firstLineChars="200"/>
        <w:rPr>
          <w:rFonts w:ascii="宋体" w:hAnsi="宋体"/>
          <w:sz w:val="24"/>
          <w:szCs w:val="24"/>
        </w:rPr>
      </w:pPr>
      <w:r>
        <w:rPr>
          <w:rFonts w:hint="eastAsia" w:ascii="宋体" w:hAnsi="宋体" w:cs="宋体"/>
          <w:sz w:val="24"/>
          <w:szCs w:val="24"/>
        </w:rPr>
        <w:t>3）按规程要求，对设备及线路进行每日巡视，检查并做好记录；</w:t>
      </w:r>
    </w:p>
    <w:p w14:paraId="713057B3">
      <w:pPr>
        <w:snapToGrid w:val="0"/>
        <w:spacing w:line="360" w:lineRule="auto"/>
        <w:ind w:firstLine="480" w:firstLineChars="200"/>
        <w:rPr>
          <w:rFonts w:ascii="宋体" w:hAnsi="宋体"/>
          <w:sz w:val="24"/>
          <w:szCs w:val="24"/>
        </w:rPr>
      </w:pPr>
      <w:r>
        <w:rPr>
          <w:rFonts w:hint="eastAsia" w:ascii="宋体" w:hAnsi="宋体" w:cs="宋体"/>
          <w:sz w:val="24"/>
          <w:szCs w:val="24"/>
        </w:rPr>
        <w:t>4）设备出现故障及时到达现场并及时进行抢修，确保设备运行正常；</w:t>
      </w:r>
    </w:p>
    <w:p w14:paraId="679AC6D5">
      <w:pPr>
        <w:snapToGrid w:val="0"/>
        <w:spacing w:line="360" w:lineRule="auto"/>
        <w:ind w:firstLine="480" w:firstLineChars="200"/>
        <w:rPr>
          <w:rFonts w:ascii="宋体" w:hAnsi="宋体"/>
          <w:sz w:val="24"/>
          <w:szCs w:val="24"/>
        </w:rPr>
      </w:pPr>
      <w:r>
        <w:rPr>
          <w:rFonts w:hint="eastAsia" w:ascii="宋体" w:hAnsi="宋体" w:cs="宋体"/>
          <w:sz w:val="24"/>
          <w:szCs w:val="24"/>
        </w:rPr>
        <w:t>5）根据季节变化调整夜景照明的开闭时间；</w:t>
      </w:r>
    </w:p>
    <w:p w14:paraId="377F2181">
      <w:pPr>
        <w:snapToGrid w:val="0"/>
        <w:spacing w:line="360" w:lineRule="auto"/>
        <w:ind w:firstLine="480" w:firstLineChars="200"/>
        <w:rPr>
          <w:rFonts w:ascii="宋体" w:hAnsi="宋体"/>
          <w:sz w:val="24"/>
          <w:szCs w:val="24"/>
        </w:rPr>
      </w:pPr>
      <w:r>
        <w:rPr>
          <w:rFonts w:hint="eastAsia" w:ascii="宋体" w:hAnsi="宋体" w:cs="宋体"/>
          <w:sz w:val="24"/>
          <w:szCs w:val="24"/>
        </w:rPr>
        <w:t>6）加强日常维护检修，公共使用的照明、指示灯具线路、开关要保证完好率要达到98%以上；</w:t>
      </w:r>
    </w:p>
    <w:p w14:paraId="5A313429">
      <w:pPr>
        <w:snapToGrid w:val="0"/>
        <w:spacing w:line="360" w:lineRule="auto"/>
        <w:ind w:firstLine="480" w:firstLineChars="200"/>
        <w:rPr>
          <w:rFonts w:ascii="宋体" w:hAnsi="宋体"/>
          <w:sz w:val="24"/>
          <w:szCs w:val="24"/>
        </w:rPr>
      </w:pPr>
      <w:r>
        <w:rPr>
          <w:rFonts w:hint="eastAsia" w:ascii="宋体" w:hAnsi="宋体" w:cs="宋体"/>
          <w:sz w:val="24"/>
          <w:szCs w:val="24"/>
        </w:rPr>
        <w:t>7）设备出现故障时，维修人员应在10分钟内到达现场，设备零维修合格率达到100％，一般性维修不过夜；</w:t>
      </w:r>
    </w:p>
    <w:p w14:paraId="66329919">
      <w:pPr>
        <w:snapToGrid w:val="0"/>
        <w:spacing w:line="360" w:lineRule="auto"/>
        <w:ind w:firstLine="480" w:firstLineChars="200"/>
        <w:rPr>
          <w:rFonts w:ascii="宋体" w:hAnsi="宋体"/>
          <w:sz w:val="24"/>
          <w:szCs w:val="24"/>
        </w:rPr>
      </w:pPr>
      <w:r>
        <w:rPr>
          <w:rFonts w:hint="eastAsia" w:ascii="宋体" w:hAnsi="宋体" w:cs="宋体"/>
          <w:sz w:val="24"/>
          <w:szCs w:val="24"/>
        </w:rPr>
        <w:t>8）保证夜景照明、节日灯系统正常运行，并按时关启；</w:t>
      </w:r>
    </w:p>
    <w:p w14:paraId="19629F85">
      <w:pPr>
        <w:snapToGrid w:val="0"/>
        <w:spacing w:line="360" w:lineRule="auto"/>
        <w:ind w:firstLine="480" w:firstLineChars="200"/>
        <w:rPr>
          <w:rFonts w:ascii="宋体" w:hAnsi="宋体"/>
          <w:sz w:val="24"/>
          <w:szCs w:val="24"/>
        </w:rPr>
      </w:pPr>
      <w:r>
        <w:rPr>
          <w:rFonts w:hint="eastAsia" w:ascii="宋体" w:hAnsi="宋体" w:cs="宋体"/>
          <w:sz w:val="24"/>
          <w:szCs w:val="24"/>
        </w:rPr>
        <w:t>9）巡视中发现重大隐患要立即通知甲方用电管理部门。并组织人员进行抢修；</w:t>
      </w:r>
    </w:p>
    <w:p w14:paraId="0D72CD1B">
      <w:pPr>
        <w:snapToGrid w:val="0"/>
        <w:spacing w:line="360" w:lineRule="auto"/>
        <w:ind w:firstLine="480" w:firstLineChars="200"/>
        <w:rPr>
          <w:rFonts w:ascii="宋体" w:hAnsi="宋体"/>
          <w:sz w:val="24"/>
          <w:szCs w:val="24"/>
        </w:rPr>
      </w:pPr>
      <w:r>
        <w:rPr>
          <w:rFonts w:hint="eastAsia" w:ascii="宋体" w:hAnsi="宋体" w:cs="宋体"/>
          <w:sz w:val="24"/>
          <w:szCs w:val="24"/>
        </w:rPr>
        <w:t>10）如乙方管理不当或违章操作将甲方设备损坏，乙方将无条件赔偿甲方相同品牌、型号的设备及给甲方造成的其他经济损失。</w:t>
      </w:r>
    </w:p>
    <w:p w14:paraId="0793281E">
      <w:pPr>
        <w:pStyle w:val="5"/>
        <w:bidi w:val="0"/>
      </w:pPr>
      <w:r>
        <w:rPr>
          <w:rFonts w:hint="eastAsia"/>
          <w:lang w:val="en-US" w:eastAsia="zh-CN"/>
        </w:rPr>
        <w:t>（二）</w:t>
      </w:r>
      <w:r>
        <w:rPr>
          <w:rFonts w:hint="eastAsia"/>
        </w:rPr>
        <w:t>配电室运行管理</w:t>
      </w:r>
    </w:p>
    <w:p w14:paraId="36F74E97">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1.</w:t>
      </w:r>
      <w:r>
        <w:rPr>
          <w:rFonts w:hint="eastAsia" w:ascii="宋体" w:hAnsi="宋体" w:cs="宋体"/>
          <w:sz w:val="24"/>
          <w:szCs w:val="24"/>
        </w:rPr>
        <w:t>工作范围及标准</w:t>
      </w:r>
    </w:p>
    <w:p w14:paraId="1682EA5F">
      <w:pPr>
        <w:snapToGrid w:val="0"/>
        <w:spacing w:line="360" w:lineRule="auto"/>
        <w:ind w:firstLine="480" w:firstLineChars="200"/>
        <w:rPr>
          <w:rFonts w:ascii="宋体" w:hAnsi="宋体"/>
          <w:sz w:val="24"/>
          <w:szCs w:val="24"/>
        </w:rPr>
      </w:pPr>
      <w:r>
        <w:rPr>
          <w:rFonts w:hint="eastAsia" w:ascii="宋体" w:hAnsi="宋体" w:cs="宋体"/>
          <w:sz w:val="24"/>
          <w:szCs w:val="24"/>
        </w:rPr>
        <w:t>1）负责甲方10kv三个配电室，从201、202进线至低压开关柜出线端子运行维修工作。其中包括：变压器4台，高压开关柜12面，低压开关柜23面，直流柜1面，中央信号盘1面，二次回路继电器4面，提供检查记录。</w:t>
      </w:r>
    </w:p>
    <w:p w14:paraId="3335D485">
      <w:pPr>
        <w:snapToGrid w:val="0"/>
        <w:spacing w:line="360" w:lineRule="auto"/>
        <w:ind w:firstLine="480" w:firstLineChars="200"/>
        <w:rPr>
          <w:rFonts w:ascii="宋体" w:hAnsi="宋体"/>
          <w:sz w:val="24"/>
          <w:szCs w:val="24"/>
        </w:rPr>
      </w:pPr>
      <w:r>
        <w:rPr>
          <w:rFonts w:hint="eastAsia" w:ascii="宋体" w:hAnsi="宋体" w:cs="宋体"/>
          <w:sz w:val="24"/>
          <w:szCs w:val="24"/>
        </w:rPr>
        <w:t>2）负责一、二次设备停、发电倒闸操作，按运行规程执行，并填写操作票，保证供电设备安全运行。</w:t>
      </w:r>
    </w:p>
    <w:p w14:paraId="1332AC62">
      <w:pPr>
        <w:snapToGrid w:val="0"/>
        <w:spacing w:line="360" w:lineRule="auto"/>
        <w:ind w:firstLine="480" w:firstLineChars="200"/>
        <w:rPr>
          <w:rFonts w:ascii="宋体" w:hAnsi="宋体"/>
          <w:sz w:val="24"/>
          <w:szCs w:val="24"/>
        </w:rPr>
      </w:pPr>
      <w:r>
        <w:rPr>
          <w:rFonts w:hint="eastAsia" w:ascii="宋体" w:hAnsi="宋体" w:cs="宋体"/>
          <w:sz w:val="24"/>
          <w:szCs w:val="24"/>
        </w:rPr>
        <w:t>3）负责一、二次设备故障情况下正确处理事故，不扩大事故，减少停电时间，并及时排除故障确保安全运行。按供电规程规定对工作范围内全部高低压设备、直流系统、仪表、保护、二次回路提供全天候24小时突发性事故抢修及外力因素造成的事故抢修工作，在最短时间内恢复供电。</w:t>
      </w:r>
    </w:p>
    <w:p w14:paraId="05F267E7">
      <w:pPr>
        <w:snapToGrid w:val="0"/>
        <w:spacing w:line="360" w:lineRule="auto"/>
        <w:ind w:firstLine="480" w:firstLineChars="200"/>
        <w:rPr>
          <w:rFonts w:ascii="宋体" w:hAnsi="宋体"/>
          <w:sz w:val="24"/>
          <w:szCs w:val="24"/>
        </w:rPr>
      </w:pPr>
      <w:r>
        <w:rPr>
          <w:rFonts w:hint="eastAsia" w:ascii="宋体" w:hAnsi="宋体" w:cs="宋体"/>
          <w:sz w:val="24"/>
          <w:szCs w:val="24"/>
        </w:rPr>
        <w:t>4）负责电容器正常运行，定期检查维护，在设备正常情况下，保证功率因数在0.9以上，保证不因功率因数低而受到供电管理部门的罚款。</w:t>
      </w:r>
    </w:p>
    <w:p w14:paraId="43801F19">
      <w:pPr>
        <w:snapToGrid w:val="0"/>
        <w:spacing w:line="360" w:lineRule="auto"/>
        <w:ind w:firstLine="480" w:firstLineChars="200"/>
        <w:rPr>
          <w:rFonts w:ascii="宋体" w:hAnsi="宋体"/>
          <w:sz w:val="24"/>
          <w:szCs w:val="24"/>
        </w:rPr>
      </w:pPr>
      <w:r>
        <w:rPr>
          <w:rFonts w:hint="eastAsia" w:ascii="宋体" w:hAnsi="宋体" w:cs="宋体"/>
          <w:sz w:val="24"/>
          <w:szCs w:val="24"/>
        </w:rPr>
        <w:t>5）负责所辖设备每天进行定时巡视、检查，每天不少于12次。</w:t>
      </w:r>
    </w:p>
    <w:p w14:paraId="094107D3">
      <w:pPr>
        <w:snapToGrid w:val="0"/>
        <w:spacing w:line="360" w:lineRule="auto"/>
        <w:ind w:firstLine="480" w:firstLineChars="200"/>
        <w:rPr>
          <w:rFonts w:ascii="宋体" w:hAnsi="宋体"/>
          <w:sz w:val="24"/>
          <w:szCs w:val="24"/>
        </w:rPr>
      </w:pPr>
      <w:r>
        <w:rPr>
          <w:rFonts w:hint="eastAsia" w:ascii="宋体" w:hAnsi="宋体" w:cs="宋体"/>
          <w:sz w:val="24"/>
          <w:szCs w:val="24"/>
        </w:rPr>
        <w:t>6）熟悉供电方案，熟知供电系统上级电源运行方式并及时与上级电力公司调度部门联系。根据本配电室实际运行状态和保护方式制定切实可行的“现场运行规程”做好事故及应急预案。及时处理实发事故，保证用户用电可靠性，防止因处理不当损坏设备或延误供电。</w:t>
      </w:r>
    </w:p>
    <w:p w14:paraId="69FA0BC5">
      <w:pPr>
        <w:snapToGrid w:val="0"/>
        <w:spacing w:line="360" w:lineRule="auto"/>
        <w:ind w:firstLine="480" w:firstLineChars="200"/>
        <w:rPr>
          <w:rFonts w:ascii="宋体" w:hAnsi="宋体"/>
          <w:sz w:val="24"/>
          <w:szCs w:val="24"/>
        </w:rPr>
      </w:pPr>
      <w:r>
        <w:rPr>
          <w:rFonts w:hint="eastAsia" w:ascii="宋体" w:hAnsi="宋体" w:cs="宋体"/>
          <w:sz w:val="24"/>
          <w:szCs w:val="24"/>
        </w:rPr>
        <w:t>7）负责配电室及设备的清洁卫生、整洁规范。</w:t>
      </w:r>
    </w:p>
    <w:p w14:paraId="03A88B2D">
      <w:pPr>
        <w:snapToGrid w:val="0"/>
        <w:spacing w:line="360" w:lineRule="auto"/>
        <w:ind w:firstLine="480" w:firstLineChars="200"/>
        <w:rPr>
          <w:rFonts w:ascii="宋体" w:hAnsi="宋体"/>
          <w:sz w:val="24"/>
          <w:szCs w:val="24"/>
        </w:rPr>
      </w:pPr>
      <w:r>
        <w:rPr>
          <w:rFonts w:hint="eastAsia" w:ascii="宋体" w:hAnsi="宋体" w:cs="宋体"/>
          <w:sz w:val="24"/>
          <w:szCs w:val="24"/>
        </w:rPr>
        <w:t>8）负责防火、防盗，加强配电室外门管理制度，执行甲方有关制度规定。</w:t>
      </w:r>
    </w:p>
    <w:p w14:paraId="58E45338">
      <w:pPr>
        <w:snapToGrid w:val="0"/>
        <w:spacing w:line="360" w:lineRule="auto"/>
        <w:ind w:firstLine="480" w:firstLineChars="200"/>
        <w:rPr>
          <w:rFonts w:ascii="宋体" w:hAnsi="宋体"/>
          <w:sz w:val="24"/>
          <w:szCs w:val="24"/>
        </w:rPr>
      </w:pPr>
      <w:r>
        <w:rPr>
          <w:rFonts w:hint="eastAsia" w:ascii="宋体" w:hAnsi="宋体" w:cs="宋体"/>
          <w:sz w:val="24"/>
          <w:szCs w:val="24"/>
        </w:rPr>
        <w:t>9）做到认真巡视、检查，严格执行运行值班各项制度。</w:t>
      </w:r>
    </w:p>
    <w:p w14:paraId="4E2030F2">
      <w:pPr>
        <w:snapToGrid w:val="0"/>
        <w:spacing w:line="360" w:lineRule="auto"/>
        <w:ind w:firstLine="480" w:firstLineChars="200"/>
        <w:rPr>
          <w:rFonts w:ascii="宋体" w:hAnsi="宋体"/>
          <w:sz w:val="24"/>
          <w:szCs w:val="24"/>
        </w:rPr>
      </w:pPr>
      <w:r>
        <w:rPr>
          <w:rFonts w:hint="eastAsia" w:ascii="宋体" w:hAnsi="宋体" w:cs="宋体"/>
          <w:sz w:val="24"/>
          <w:szCs w:val="24"/>
        </w:rPr>
        <w:t>10）协议期间不出任何因乙方人员责任导致的责任事故、小动物事故、人身事故。</w:t>
      </w:r>
    </w:p>
    <w:p w14:paraId="5BF8DAF9">
      <w:pPr>
        <w:snapToGrid w:val="0"/>
        <w:spacing w:line="360" w:lineRule="auto"/>
        <w:ind w:firstLine="480" w:firstLineChars="200"/>
        <w:rPr>
          <w:rFonts w:ascii="宋体" w:hAnsi="宋体"/>
          <w:sz w:val="24"/>
          <w:szCs w:val="24"/>
        </w:rPr>
      </w:pPr>
      <w:r>
        <w:rPr>
          <w:rFonts w:hint="eastAsia" w:ascii="宋体" w:hAnsi="宋体" w:cs="宋体"/>
          <w:sz w:val="24"/>
          <w:szCs w:val="24"/>
        </w:rPr>
        <w:t>11)严格执行操作票制度，不出误操作事故，及时处理设备缺陷保证设备健康运行，保证用户安全用电。</w:t>
      </w:r>
    </w:p>
    <w:p w14:paraId="57D7DDA4">
      <w:pPr>
        <w:snapToGrid w:val="0"/>
        <w:spacing w:line="360" w:lineRule="auto"/>
        <w:ind w:firstLine="480" w:firstLineChars="200"/>
        <w:rPr>
          <w:rFonts w:ascii="宋体" w:hAnsi="宋体"/>
          <w:sz w:val="24"/>
          <w:szCs w:val="24"/>
        </w:rPr>
      </w:pPr>
      <w:r>
        <w:rPr>
          <w:rFonts w:hint="eastAsia" w:ascii="宋体" w:hAnsi="宋体" w:cs="宋体"/>
          <w:sz w:val="24"/>
          <w:szCs w:val="24"/>
        </w:rPr>
        <w:t>12)做好定期年检工作包括：发电机组的试验、绝缘工具试验、设备检修、设备内部清扫工作。</w:t>
      </w:r>
    </w:p>
    <w:p w14:paraId="0B40499D">
      <w:pPr>
        <w:snapToGrid w:val="0"/>
        <w:spacing w:line="360" w:lineRule="auto"/>
        <w:ind w:firstLine="480" w:firstLineChars="200"/>
        <w:rPr>
          <w:rFonts w:ascii="宋体" w:hAnsi="宋体"/>
          <w:sz w:val="24"/>
          <w:szCs w:val="24"/>
        </w:rPr>
      </w:pPr>
      <w:r>
        <w:rPr>
          <w:rFonts w:hint="eastAsia" w:ascii="宋体" w:hAnsi="宋体" w:cs="宋体"/>
          <w:sz w:val="24"/>
          <w:szCs w:val="24"/>
        </w:rPr>
        <w:t>13)做好日常的维护工作（更换二次保险、指示灯以及可不停电进行的其它维护工作）。</w:t>
      </w:r>
    </w:p>
    <w:p w14:paraId="6F35E9A5">
      <w:pPr>
        <w:snapToGrid w:val="0"/>
        <w:spacing w:line="360" w:lineRule="auto"/>
        <w:ind w:firstLine="480" w:firstLineChars="200"/>
        <w:rPr>
          <w:rFonts w:ascii="宋体" w:hAnsi="宋体"/>
          <w:sz w:val="24"/>
          <w:szCs w:val="24"/>
        </w:rPr>
      </w:pPr>
      <w:r>
        <w:rPr>
          <w:rFonts w:hint="eastAsia" w:ascii="宋体" w:hAnsi="宋体" w:cs="宋体"/>
          <w:sz w:val="24"/>
          <w:szCs w:val="24"/>
        </w:rPr>
        <w:t>14)及时消除发现的缺陷，重大危急缺陷一般不超过2小时内消除危急缺陷；一般缺陷(在不影响正常运行及安全使用的情况下)不超过5天消除。</w:t>
      </w:r>
    </w:p>
    <w:p w14:paraId="02F64570">
      <w:pPr>
        <w:snapToGrid w:val="0"/>
        <w:spacing w:line="360" w:lineRule="auto"/>
        <w:ind w:firstLine="480" w:firstLineChars="200"/>
        <w:rPr>
          <w:rFonts w:ascii="宋体" w:hAnsi="宋体"/>
          <w:sz w:val="24"/>
          <w:szCs w:val="24"/>
        </w:rPr>
      </w:pPr>
      <w:r>
        <w:rPr>
          <w:rFonts w:hint="eastAsia" w:ascii="宋体" w:hAnsi="宋体" w:cs="宋体"/>
          <w:sz w:val="24"/>
          <w:szCs w:val="24"/>
        </w:rPr>
        <w:t>15)负责制定高压设备的运行、保养计划。</w:t>
      </w:r>
    </w:p>
    <w:p w14:paraId="0A1031B2">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2.</w:t>
      </w:r>
      <w:r>
        <w:rPr>
          <w:rFonts w:hint="eastAsia" w:ascii="宋体" w:hAnsi="宋体" w:cs="宋体"/>
          <w:sz w:val="24"/>
          <w:szCs w:val="24"/>
        </w:rPr>
        <w:t>工作要求及标准</w:t>
      </w:r>
    </w:p>
    <w:p w14:paraId="1ABA3B23">
      <w:pPr>
        <w:snapToGrid w:val="0"/>
        <w:spacing w:line="360" w:lineRule="auto"/>
        <w:ind w:firstLine="480" w:firstLineChars="200"/>
        <w:rPr>
          <w:rFonts w:ascii="宋体" w:hAnsi="宋体"/>
          <w:sz w:val="24"/>
          <w:szCs w:val="24"/>
        </w:rPr>
      </w:pPr>
      <w:r>
        <w:rPr>
          <w:rFonts w:hint="eastAsia" w:ascii="宋体" w:hAnsi="宋体" w:cs="宋体"/>
          <w:sz w:val="24"/>
          <w:szCs w:val="24"/>
        </w:rPr>
        <w:t>高压配电系统运行维护是指为保证供电系统正常运行对高压电器设备、电线电缆、电气照明装置等设备进行日常管理和维护。</w:t>
      </w:r>
    </w:p>
    <w:p w14:paraId="22BEE66B">
      <w:pPr>
        <w:snapToGrid w:val="0"/>
        <w:spacing w:line="360" w:lineRule="auto"/>
        <w:ind w:firstLine="480" w:firstLineChars="200"/>
        <w:rPr>
          <w:rFonts w:ascii="宋体" w:hAnsi="宋体"/>
          <w:sz w:val="24"/>
          <w:szCs w:val="24"/>
        </w:rPr>
      </w:pPr>
      <w:r>
        <w:rPr>
          <w:rFonts w:hint="eastAsia" w:ascii="宋体" w:hAnsi="宋体" w:cs="宋体"/>
          <w:sz w:val="24"/>
          <w:szCs w:val="24"/>
        </w:rPr>
        <w:t>1、维护内容：</w:t>
      </w:r>
    </w:p>
    <w:p w14:paraId="37FFB988">
      <w:pPr>
        <w:snapToGrid w:val="0"/>
        <w:spacing w:line="360" w:lineRule="auto"/>
        <w:ind w:firstLine="480" w:firstLineChars="200"/>
        <w:rPr>
          <w:rFonts w:ascii="宋体" w:hAnsi="宋体"/>
          <w:sz w:val="24"/>
          <w:szCs w:val="24"/>
        </w:rPr>
      </w:pPr>
      <w:r>
        <w:rPr>
          <w:rFonts w:hint="eastAsia" w:ascii="宋体" w:hAnsi="宋体" w:cs="宋体"/>
          <w:sz w:val="24"/>
          <w:szCs w:val="24"/>
        </w:rPr>
        <w:t>（1）对供电系统高压电器设备、电线电缆、电气照明装置等设备正常运行使用进行日常管理和养护维修；</w:t>
      </w:r>
    </w:p>
    <w:p w14:paraId="16FEBA2C">
      <w:pPr>
        <w:snapToGrid w:val="0"/>
        <w:spacing w:line="360" w:lineRule="auto"/>
        <w:ind w:firstLine="480" w:firstLineChars="200"/>
        <w:rPr>
          <w:rFonts w:ascii="宋体" w:hAnsi="宋体"/>
          <w:sz w:val="24"/>
          <w:szCs w:val="24"/>
        </w:rPr>
      </w:pPr>
      <w:r>
        <w:rPr>
          <w:rFonts w:hint="eastAsia" w:ascii="宋体" w:hAnsi="宋体" w:cs="宋体"/>
          <w:sz w:val="24"/>
          <w:szCs w:val="24"/>
        </w:rPr>
        <w:t>（2）建立各项设备档案；</w:t>
      </w:r>
    </w:p>
    <w:p w14:paraId="6CC60435">
      <w:pPr>
        <w:snapToGrid w:val="0"/>
        <w:spacing w:line="360" w:lineRule="auto"/>
        <w:ind w:firstLine="480" w:firstLineChars="200"/>
        <w:rPr>
          <w:rFonts w:ascii="宋体" w:hAnsi="宋体"/>
          <w:sz w:val="24"/>
          <w:szCs w:val="24"/>
        </w:rPr>
      </w:pPr>
      <w:r>
        <w:rPr>
          <w:rFonts w:hint="eastAsia" w:ascii="宋体" w:hAnsi="宋体" w:cs="宋体"/>
          <w:sz w:val="24"/>
          <w:szCs w:val="24"/>
        </w:rPr>
        <w:t>（3）建立、落实配送电运行制度、电气维修制度和配电房管理制度、24小时运行维修值班制度并做好运行记录等；</w:t>
      </w:r>
    </w:p>
    <w:p w14:paraId="568020F8">
      <w:pPr>
        <w:snapToGrid w:val="0"/>
        <w:spacing w:line="360" w:lineRule="auto"/>
        <w:ind w:firstLine="480" w:firstLineChars="200"/>
        <w:rPr>
          <w:rFonts w:ascii="宋体" w:hAnsi="宋体"/>
          <w:sz w:val="24"/>
          <w:szCs w:val="24"/>
        </w:rPr>
      </w:pPr>
      <w:r>
        <w:rPr>
          <w:rFonts w:hint="eastAsia" w:ascii="宋体" w:hAnsi="宋体" w:cs="宋体"/>
          <w:sz w:val="24"/>
          <w:szCs w:val="24"/>
        </w:rPr>
        <w:t>（4）及时排除故障，保证供电设施完好；</w:t>
      </w:r>
    </w:p>
    <w:p w14:paraId="4A2ED625">
      <w:pPr>
        <w:snapToGrid w:val="0"/>
        <w:spacing w:line="360" w:lineRule="auto"/>
        <w:ind w:firstLine="480" w:firstLineChars="200"/>
        <w:rPr>
          <w:rFonts w:ascii="宋体" w:hAnsi="宋体"/>
          <w:sz w:val="24"/>
          <w:szCs w:val="24"/>
        </w:rPr>
      </w:pPr>
      <w:r>
        <w:rPr>
          <w:rFonts w:hint="eastAsia" w:ascii="宋体" w:hAnsi="宋体" w:cs="宋体"/>
          <w:sz w:val="24"/>
          <w:szCs w:val="24"/>
        </w:rPr>
        <w:t>（5）定期清扫变压器、配电装置检查仪表、空开配电盘等是否正常，出现问题及时更换；</w:t>
      </w:r>
    </w:p>
    <w:p w14:paraId="56FBBD79">
      <w:pPr>
        <w:snapToGrid w:val="0"/>
        <w:spacing w:line="360" w:lineRule="auto"/>
        <w:ind w:firstLine="480" w:firstLineChars="200"/>
        <w:rPr>
          <w:rFonts w:ascii="宋体" w:hAnsi="宋体"/>
          <w:sz w:val="24"/>
          <w:szCs w:val="24"/>
        </w:rPr>
      </w:pPr>
      <w:r>
        <w:rPr>
          <w:rFonts w:hint="eastAsia" w:ascii="宋体" w:hAnsi="宋体" w:cs="宋体"/>
          <w:sz w:val="24"/>
          <w:szCs w:val="24"/>
        </w:rPr>
        <w:t>（6）建立节电措施。</w:t>
      </w:r>
    </w:p>
    <w:p w14:paraId="7D20D11E">
      <w:pPr>
        <w:snapToGrid w:val="0"/>
        <w:spacing w:line="360" w:lineRule="auto"/>
        <w:ind w:firstLine="480" w:firstLineChars="200"/>
        <w:rPr>
          <w:rFonts w:ascii="宋体" w:hAnsi="宋体"/>
          <w:sz w:val="24"/>
          <w:szCs w:val="24"/>
        </w:rPr>
      </w:pPr>
      <w:r>
        <w:rPr>
          <w:rFonts w:hint="eastAsia" w:ascii="宋体" w:hAnsi="宋体" w:cs="宋体"/>
          <w:sz w:val="24"/>
          <w:szCs w:val="24"/>
        </w:rPr>
        <w:t>2、维护标准：</w:t>
      </w:r>
    </w:p>
    <w:p w14:paraId="7361BCB8">
      <w:pPr>
        <w:snapToGrid w:val="0"/>
        <w:spacing w:line="360" w:lineRule="auto"/>
        <w:ind w:firstLine="480" w:firstLineChars="200"/>
        <w:rPr>
          <w:rFonts w:ascii="宋体" w:hAnsi="宋体"/>
          <w:sz w:val="24"/>
          <w:szCs w:val="24"/>
        </w:rPr>
      </w:pPr>
      <w:r>
        <w:rPr>
          <w:rFonts w:hint="eastAsia" w:ascii="宋体" w:hAnsi="宋体" w:cs="宋体"/>
          <w:sz w:val="24"/>
          <w:szCs w:val="24"/>
        </w:rPr>
        <w:t>（1）统筹规划，做到合理、节约用电；</w:t>
      </w:r>
    </w:p>
    <w:p w14:paraId="2B926830">
      <w:pPr>
        <w:snapToGrid w:val="0"/>
        <w:spacing w:line="360" w:lineRule="auto"/>
        <w:ind w:firstLine="480" w:firstLineChars="200"/>
        <w:rPr>
          <w:rFonts w:ascii="宋体" w:hAnsi="宋体"/>
          <w:sz w:val="24"/>
          <w:szCs w:val="24"/>
        </w:rPr>
      </w:pPr>
      <w:r>
        <w:rPr>
          <w:rFonts w:hint="eastAsia" w:ascii="宋体" w:hAnsi="宋体" w:cs="宋体"/>
          <w:sz w:val="24"/>
          <w:szCs w:val="24"/>
        </w:rPr>
        <w:t>（2）供电运行和维修人员必须持证上岗；</w:t>
      </w:r>
    </w:p>
    <w:p w14:paraId="4D60E878">
      <w:pPr>
        <w:pStyle w:val="5"/>
        <w:bidi w:val="0"/>
      </w:pPr>
      <w:r>
        <w:rPr>
          <w:rFonts w:hint="eastAsia"/>
          <w:lang w:val="en-US" w:eastAsia="zh-CN"/>
        </w:rPr>
        <w:t>（三）</w:t>
      </w:r>
      <w:r>
        <w:rPr>
          <w:rFonts w:hint="eastAsia"/>
        </w:rPr>
        <w:t>舞台灯光设备运行管理</w:t>
      </w:r>
    </w:p>
    <w:p w14:paraId="3F3844A5">
      <w:pPr>
        <w:spacing w:line="360" w:lineRule="auto"/>
        <w:ind w:firstLine="480" w:firstLineChars="200"/>
        <w:rPr>
          <w:rFonts w:hint="eastAsia"/>
          <w:sz w:val="24"/>
          <w:szCs w:val="24"/>
        </w:rPr>
      </w:pPr>
      <w:r>
        <w:rPr>
          <w:rFonts w:hint="eastAsia"/>
          <w:sz w:val="24"/>
          <w:szCs w:val="24"/>
        </w:rPr>
        <w:t>工</w:t>
      </w:r>
      <w:r>
        <w:rPr>
          <w:rFonts w:hint="eastAsia" w:ascii="宋体" w:hAnsi="宋体"/>
          <w:sz w:val="24"/>
          <w:szCs w:val="24"/>
        </w:rPr>
        <w:t>作要求：为我校报告厅、音乐厅提供相关技术人员支持，保障舞台灯光及音响等设备正常运转，提升舞台效果，保障设备合理使用。每年保障不少于2</w:t>
      </w:r>
      <w:r>
        <w:rPr>
          <w:rFonts w:ascii="宋体" w:hAnsi="宋体"/>
          <w:sz w:val="24"/>
          <w:szCs w:val="24"/>
        </w:rPr>
        <w:t>0</w:t>
      </w:r>
      <w:r>
        <w:rPr>
          <w:rFonts w:hint="eastAsia" w:ascii="宋体" w:hAnsi="宋体"/>
          <w:sz w:val="24"/>
          <w:szCs w:val="24"/>
        </w:rPr>
        <w:t>次大型活动</w:t>
      </w:r>
      <w:r>
        <w:rPr>
          <w:rFonts w:hint="eastAsia"/>
          <w:sz w:val="24"/>
          <w:szCs w:val="24"/>
        </w:rPr>
        <w:t>。</w:t>
      </w:r>
    </w:p>
    <w:p w14:paraId="48E16402">
      <w:pPr>
        <w:pStyle w:val="5"/>
        <w:bidi w:val="0"/>
        <w:rPr>
          <w:rFonts w:ascii="宋体" w:hAnsi="宋体"/>
          <w:b/>
          <w:bCs/>
          <w:sz w:val="24"/>
          <w:szCs w:val="24"/>
        </w:rPr>
      </w:pPr>
      <w:r>
        <w:rPr>
          <w:rFonts w:hint="eastAsia"/>
          <w:sz w:val="24"/>
          <w:szCs w:val="24"/>
          <w:lang w:eastAsia="zh-CN"/>
        </w:rPr>
        <w:t>（</w:t>
      </w:r>
      <w:r>
        <w:rPr>
          <w:rFonts w:hint="eastAsia"/>
          <w:sz w:val="24"/>
          <w:szCs w:val="24"/>
          <w:lang w:val="en-US" w:eastAsia="zh-CN"/>
        </w:rPr>
        <w:t>四</w:t>
      </w:r>
      <w:r>
        <w:rPr>
          <w:rFonts w:hint="eastAsia"/>
          <w:sz w:val="24"/>
          <w:szCs w:val="24"/>
          <w:lang w:eastAsia="zh-CN"/>
        </w:rPr>
        <w:t>）</w:t>
      </w:r>
      <w:r>
        <w:rPr>
          <w:sz w:val="24"/>
          <w:szCs w:val="24"/>
        </w:rPr>
        <w:t xml:space="preserve"> </w:t>
      </w:r>
      <w:r>
        <w:rPr>
          <w:rFonts w:hint="eastAsia" w:ascii="宋体" w:hAnsi="宋体" w:cs="宋体"/>
          <w:b/>
          <w:bCs/>
          <w:sz w:val="24"/>
          <w:szCs w:val="24"/>
        </w:rPr>
        <w:t>公共设施设备运行维护作业标准</w:t>
      </w:r>
    </w:p>
    <w:tbl>
      <w:tblPr>
        <w:tblStyle w:val="42"/>
        <w:tblW w:w="8354" w:type="dxa"/>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1"/>
        <w:gridCol w:w="1291"/>
        <w:gridCol w:w="5802"/>
      </w:tblGrid>
      <w:tr w14:paraId="0D839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tcPr>
          <w:p w14:paraId="51736B72">
            <w:pPr>
              <w:jc w:val="center"/>
              <w:rPr>
                <w:rFonts w:ascii="宋体" w:hAnsi="宋体"/>
                <w:sz w:val="24"/>
                <w:szCs w:val="24"/>
              </w:rPr>
            </w:pPr>
            <w:r>
              <w:rPr>
                <w:rFonts w:hint="eastAsia" w:ascii="宋体" w:hAnsi="宋体" w:cs="宋体"/>
                <w:kern w:val="0"/>
                <w:sz w:val="24"/>
                <w:szCs w:val="24"/>
              </w:rPr>
              <w:t>内容</w:t>
            </w:r>
          </w:p>
        </w:tc>
        <w:tc>
          <w:tcPr>
            <w:tcW w:w="1291" w:type="dxa"/>
            <w:vAlign w:val="center"/>
          </w:tcPr>
          <w:p w14:paraId="52C6700A">
            <w:pPr>
              <w:jc w:val="center"/>
              <w:rPr>
                <w:rFonts w:ascii="宋体" w:hAnsi="宋体"/>
                <w:kern w:val="0"/>
                <w:sz w:val="24"/>
                <w:szCs w:val="24"/>
              </w:rPr>
            </w:pPr>
            <w:r>
              <w:rPr>
                <w:rFonts w:hint="eastAsia" w:ascii="宋体" w:hAnsi="宋体" w:cs="宋体"/>
                <w:kern w:val="0"/>
                <w:sz w:val="24"/>
                <w:szCs w:val="24"/>
              </w:rPr>
              <w:t>分类</w:t>
            </w:r>
          </w:p>
        </w:tc>
        <w:tc>
          <w:tcPr>
            <w:tcW w:w="5802" w:type="dxa"/>
            <w:vAlign w:val="center"/>
          </w:tcPr>
          <w:p w14:paraId="59A6D5A3">
            <w:pPr>
              <w:jc w:val="center"/>
              <w:rPr>
                <w:rFonts w:ascii="宋体" w:hAnsi="宋体"/>
                <w:kern w:val="0"/>
                <w:sz w:val="24"/>
                <w:szCs w:val="24"/>
              </w:rPr>
            </w:pPr>
            <w:r>
              <w:rPr>
                <w:rFonts w:hint="eastAsia" w:ascii="宋体" w:hAnsi="宋体" w:cs="宋体"/>
                <w:kern w:val="0"/>
                <w:sz w:val="24"/>
                <w:szCs w:val="24"/>
              </w:rPr>
              <w:t>标准及规范</w:t>
            </w:r>
          </w:p>
        </w:tc>
      </w:tr>
      <w:tr w14:paraId="58A31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0" w:hRule="atLeast"/>
        </w:trPr>
        <w:tc>
          <w:tcPr>
            <w:tcW w:w="1261" w:type="dxa"/>
            <w:vMerge w:val="restart"/>
          </w:tcPr>
          <w:p w14:paraId="6C1DCACF">
            <w:pPr>
              <w:jc w:val="center"/>
              <w:rPr>
                <w:rFonts w:ascii="宋体" w:hAnsi="宋体"/>
                <w:b/>
                <w:bCs/>
                <w:kern w:val="0"/>
                <w:sz w:val="24"/>
                <w:szCs w:val="24"/>
              </w:rPr>
            </w:pPr>
          </w:p>
          <w:p w14:paraId="74CCE0BE">
            <w:pPr>
              <w:jc w:val="center"/>
              <w:rPr>
                <w:rFonts w:ascii="宋体" w:hAnsi="宋体"/>
                <w:b/>
                <w:bCs/>
                <w:kern w:val="0"/>
                <w:sz w:val="24"/>
                <w:szCs w:val="24"/>
              </w:rPr>
            </w:pPr>
          </w:p>
          <w:p w14:paraId="6AD10C63">
            <w:pPr>
              <w:jc w:val="center"/>
              <w:rPr>
                <w:rFonts w:ascii="宋体" w:hAnsi="宋体"/>
                <w:b/>
                <w:bCs/>
                <w:kern w:val="0"/>
                <w:sz w:val="24"/>
                <w:szCs w:val="24"/>
              </w:rPr>
            </w:pPr>
          </w:p>
          <w:p w14:paraId="78C4CBCA">
            <w:pPr>
              <w:jc w:val="center"/>
              <w:rPr>
                <w:rFonts w:ascii="宋体" w:hAnsi="宋体"/>
                <w:b/>
                <w:bCs/>
                <w:kern w:val="0"/>
                <w:sz w:val="24"/>
                <w:szCs w:val="24"/>
              </w:rPr>
            </w:pPr>
          </w:p>
          <w:p w14:paraId="080E1E82">
            <w:pPr>
              <w:jc w:val="center"/>
              <w:rPr>
                <w:rFonts w:ascii="宋体" w:hAnsi="宋体"/>
                <w:b/>
                <w:bCs/>
                <w:kern w:val="0"/>
                <w:sz w:val="24"/>
                <w:szCs w:val="24"/>
              </w:rPr>
            </w:pPr>
          </w:p>
          <w:p w14:paraId="779C0C2A">
            <w:pPr>
              <w:jc w:val="center"/>
              <w:rPr>
                <w:rFonts w:ascii="宋体" w:hAnsi="宋体"/>
                <w:b/>
                <w:bCs/>
                <w:kern w:val="0"/>
                <w:sz w:val="24"/>
                <w:szCs w:val="24"/>
              </w:rPr>
            </w:pPr>
          </w:p>
          <w:p w14:paraId="5C52DB5E">
            <w:pPr>
              <w:jc w:val="center"/>
              <w:rPr>
                <w:rFonts w:ascii="宋体" w:hAnsi="宋体"/>
                <w:b/>
                <w:bCs/>
                <w:kern w:val="0"/>
                <w:sz w:val="24"/>
                <w:szCs w:val="24"/>
              </w:rPr>
            </w:pPr>
          </w:p>
          <w:p w14:paraId="432745AE">
            <w:pPr>
              <w:jc w:val="center"/>
              <w:rPr>
                <w:rFonts w:ascii="宋体" w:hAnsi="宋体"/>
                <w:sz w:val="24"/>
                <w:szCs w:val="24"/>
              </w:rPr>
            </w:pPr>
            <w:r>
              <w:rPr>
                <w:rFonts w:hint="eastAsia" w:ascii="宋体" w:hAnsi="宋体" w:cs="宋体"/>
                <w:b/>
                <w:bCs/>
                <w:kern w:val="0"/>
                <w:sz w:val="24"/>
                <w:szCs w:val="24"/>
              </w:rPr>
              <w:t>仪容仪表</w:t>
            </w:r>
          </w:p>
        </w:tc>
        <w:tc>
          <w:tcPr>
            <w:tcW w:w="1291" w:type="dxa"/>
            <w:vAlign w:val="center"/>
          </w:tcPr>
          <w:p w14:paraId="6DC1D666">
            <w:pPr>
              <w:widowControl/>
              <w:jc w:val="center"/>
              <w:rPr>
                <w:rFonts w:ascii="宋体" w:hAnsi="宋体"/>
                <w:kern w:val="0"/>
                <w:sz w:val="24"/>
                <w:szCs w:val="24"/>
              </w:rPr>
            </w:pPr>
            <w:r>
              <w:rPr>
                <w:rFonts w:hint="eastAsia" w:ascii="宋体" w:hAnsi="宋体" w:cs="宋体"/>
                <w:kern w:val="0"/>
                <w:sz w:val="24"/>
                <w:szCs w:val="24"/>
              </w:rPr>
              <w:t>工装着装</w:t>
            </w:r>
          </w:p>
        </w:tc>
        <w:tc>
          <w:tcPr>
            <w:tcW w:w="5802" w:type="dxa"/>
            <w:vAlign w:val="center"/>
          </w:tcPr>
          <w:p w14:paraId="44FC8FCB">
            <w:pPr>
              <w:jc w:val="left"/>
              <w:rPr>
                <w:rFonts w:ascii="宋体" w:hAnsi="宋体"/>
                <w:sz w:val="24"/>
                <w:szCs w:val="24"/>
              </w:rPr>
            </w:pPr>
            <w:r>
              <w:rPr>
                <w:rFonts w:hint="eastAsia" w:ascii="宋体" w:hAnsi="宋体" w:cs="宋体"/>
                <w:sz w:val="24"/>
                <w:szCs w:val="24"/>
              </w:rPr>
              <w:t xml:space="preserve">1、维修人员着装统一，工装整洁、完好、合体无脱线、残破、缺扣现象 </w:t>
            </w:r>
          </w:p>
          <w:p w14:paraId="4B7AADD5">
            <w:pPr>
              <w:jc w:val="left"/>
              <w:rPr>
                <w:rFonts w:ascii="宋体" w:hAnsi="宋体"/>
                <w:sz w:val="24"/>
                <w:szCs w:val="24"/>
              </w:rPr>
            </w:pPr>
            <w:r>
              <w:rPr>
                <w:rFonts w:hint="eastAsia" w:ascii="宋体" w:hAnsi="宋体" w:cs="宋体"/>
                <w:sz w:val="24"/>
                <w:szCs w:val="24"/>
              </w:rPr>
              <w:t>2、裤子干净、平整不卷裤腿</w:t>
            </w:r>
          </w:p>
        </w:tc>
      </w:tr>
      <w:tr w14:paraId="45761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trPr>
        <w:tc>
          <w:tcPr>
            <w:tcW w:w="1261" w:type="dxa"/>
            <w:vMerge w:val="continue"/>
          </w:tcPr>
          <w:p w14:paraId="11C2CD24">
            <w:pPr>
              <w:jc w:val="center"/>
              <w:rPr>
                <w:rFonts w:ascii="宋体" w:hAnsi="宋体"/>
                <w:sz w:val="24"/>
                <w:szCs w:val="24"/>
              </w:rPr>
            </w:pPr>
          </w:p>
        </w:tc>
        <w:tc>
          <w:tcPr>
            <w:tcW w:w="1291" w:type="dxa"/>
          </w:tcPr>
          <w:p w14:paraId="3F4E443D">
            <w:pPr>
              <w:jc w:val="center"/>
              <w:rPr>
                <w:rFonts w:ascii="宋体" w:hAnsi="宋体"/>
                <w:kern w:val="0"/>
                <w:sz w:val="24"/>
                <w:szCs w:val="24"/>
              </w:rPr>
            </w:pPr>
          </w:p>
          <w:p w14:paraId="22CE2418">
            <w:pPr>
              <w:jc w:val="center"/>
              <w:rPr>
                <w:rFonts w:ascii="宋体" w:hAnsi="宋体"/>
                <w:kern w:val="0"/>
                <w:sz w:val="24"/>
                <w:szCs w:val="24"/>
              </w:rPr>
            </w:pPr>
          </w:p>
          <w:p w14:paraId="711EA4E8">
            <w:pPr>
              <w:jc w:val="center"/>
              <w:rPr>
                <w:rFonts w:ascii="宋体" w:hAnsi="宋体"/>
                <w:sz w:val="24"/>
                <w:szCs w:val="24"/>
              </w:rPr>
            </w:pPr>
            <w:r>
              <w:rPr>
                <w:rFonts w:hint="eastAsia" w:ascii="宋体" w:hAnsi="宋体" w:cs="宋体"/>
                <w:kern w:val="0"/>
                <w:sz w:val="24"/>
                <w:szCs w:val="24"/>
              </w:rPr>
              <w:t>面部及发型</w:t>
            </w:r>
          </w:p>
        </w:tc>
        <w:tc>
          <w:tcPr>
            <w:tcW w:w="5802" w:type="dxa"/>
          </w:tcPr>
          <w:p w14:paraId="3D43B4A7">
            <w:pPr>
              <w:jc w:val="left"/>
              <w:rPr>
                <w:rFonts w:ascii="宋体" w:hAnsi="宋体"/>
                <w:sz w:val="24"/>
                <w:szCs w:val="24"/>
              </w:rPr>
            </w:pPr>
            <w:r>
              <w:rPr>
                <w:rFonts w:hint="eastAsia" w:ascii="宋体" w:hAnsi="宋体" w:cs="宋体"/>
                <w:sz w:val="24"/>
                <w:szCs w:val="24"/>
              </w:rPr>
              <w:t>1、面部清洁，不蓄长胡须，经常修剪鼻毛</w:t>
            </w:r>
          </w:p>
          <w:p w14:paraId="0D7F9D25">
            <w:pPr>
              <w:jc w:val="left"/>
              <w:rPr>
                <w:rFonts w:ascii="宋体" w:hAnsi="宋体"/>
                <w:sz w:val="24"/>
                <w:szCs w:val="24"/>
              </w:rPr>
            </w:pPr>
            <w:r>
              <w:rPr>
                <w:rFonts w:hint="eastAsia" w:ascii="宋体" w:hAnsi="宋体" w:cs="宋体"/>
                <w:sz w:val="24"/>
                <w:szCs w:val="24"/>
              </w:rPr>
              <w:t>2、发型标准不蓄长发，严禁剃光头，不留怪异发型，头发要求前额不得齐眉，鬓角不得盖耳或超出耳根，后部不得齐领，发色要求黑色</w:t>
            </w:r>
          </w:p>
        </w:tc>
      </w:tr>
      <w:tr w14:paraId="0BEED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continue"/>
          </w:tcPr>
          <w:p w14:paraId="18956CFC">
            <w:pPr>
              <w:jc w:val="center"/>
              <w:rPr>
                <w:rFonts w:ascii="宋体" w:hAnsi="宋体"/>
                <w:sz w:val="24"/>
                <w:szCs w:val="24"/>
              </w:rPr>
            </w:pPr>
          </w:p>
        </w:tc>
        <w:tc>
          <w:tcPr>
            <w:tcW w:w="1291" w:type="dxa"/>
          </w:tcPr>
          <w:p w14:paraId="70CE0FC7">
            <w:pPr>
              <w:jc w:val="center"/>
              <w:rPr>
                <w:rFonts w:ascii="宋体" w:hAnsi="宋体"/>
                <w:sz w:val="24"/>
                <w:szCs w:val="24"/>
              </w:rPr>
            </w:pPr>
            <w:r>
              <w:rPr>
                <w:rFonts w:hint="eastAsia" w:ascii="宋体" w:hAnsi="宋体" w:cs="宋体"/>
                <w:sz w:val="24"/>
                <w:szCs w:val="24"/>
              </w:rPr>
              <w:t>工牌</w:t>
            </w:r>
          </w:p>
        </w:tc>
        <w:tc>
          <w:tcPr>
            <w:tcW w:w="5802" w:type="dxa"/>
          </w:tcPr>
          <w:p w14:paraId="2C78B743">
            <w:pPr>
              <w:widowControl/>
              <w:jc w:val="left"/>
              <w:rPr>
                <w:rFonts w:ascii="宋体" w:hAnsi="宋体"/>
                <w:sz w:val="24"/>
                <w:szCs w:val="24"/>
              </w:rPr>
            </w:pPr>
          </w:p>
          <w:p w14:paraId="3AAF2196">
            <w:pPr>
              <w:widowControl/>
              <w:jc w:val="left"/>
              <w:rPr>
                <w:rFonts w:ascii="宋体" w:hAnsi="宋体"/>
                <w:sz w:val="24"/>
                <w:szCs w:val="24"/>
              </w:rPr>
            </w:pPr>
            <w:r>
              <w:rPr>
                <w:rFonts w:hint="eastAsia" w:ascii="宋体" w:hAnsi="宋体" w:cs="宋体"/>
                <w:sz w:val="24"/>
                <w:szCs w:val="24"/>
              </w:rPr>
              <w:t>工牌统一佩戴于左胸上方口袋边缘，工牌完好无损，名字清晰</w:t>
            </w:r>
          </w:p>
        </w:tc>
      </w:tr>
      <w:tr w14:paraId="4489F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trPr>
        <w:tc>
          <w:tcPr>
            <w:tcW w:w="1261" w:type="dxa"/>
            <w:vMerge w:val="continue"/>
          </w:tcPr>
          <w:p w14:paraId="6C0A2D89">
            <w:pPr>
              <w:jc w:val="center"/>
              <w:rPr>
                <w:rFonts w:ascii="宋体" w:hAnsi="宋体"/>
                <w:sz w:val="24"/>
                <w:szCs w:val="24"/>
              </w:rPr>
            </w:pPr>
          </w:p>
        </w:tc>
        <w:tc>
          <w:tcPr>
            <w:tcW w:w="1291" w:type="dxa"/>
            <w:vAlign w:val="center"/>
          </w:tcPr>
          <w:p w14:paraId="4EF984A5">
            <w:pPr>
              <w:widowControl/>
              <w:jc w:val="center"/>
              <w:rPr>
                <w:rFonts w:ascii="宋体" w:hAnsi="宋体"/>
                <w:kern w:val="0"/>
                <w:sz w:val="24"/>
                <w:szCs w:val="24"/>
              </w:rPr>
            </w:pPr>
            <w:r>
              <w:rPr>
                <w:rFonts w:hint="eastAsia" w:ascii="宋体" w:hAnsi="宋体" w:cs="宋体"/>
                <w:kern w:val="0"/>
                <w:sz w:val="24"/>
                <w:szCs w:val="24"/>
              </w:rPr>
              <w:t>手部</w:t>
            </w:r>
          </w:p>
        </w:tc>
        <w:tc>
          <w:tcPr>
            <w:tcW w:w="5802" w:type="dxa"/>
            <w:vAlign w:val="center"/>
          </w:tcPr>
          <w:p w14:paraId="1DEFEE60">
            <w:pPr>
              <w:widowControl/>
              <w:jc w:val="left"/>
              <w:rPr>
                <w:rFonts w:ascii="宋体" w:hAnsi="宋体"/>
                <w:sz w:val="24"/>
                <w:szCs w:val="24"/>
              </w:rPr>
            </w:pPr>
            <w:r>
              <w:rPr>
                <w:rFonts w:hint="eastAsia" w:ascii="宋体" w:hAnsi="宋体" w:cs="宋体"/>
                <w:sz w:val="24"/>
                <w:szCs w:val="24"/>
              </w:rPr>
              <w:t>袖扣全部扣齐不挽袖，不佩戴饰物、饰品</w:t>
            </w:r>
          </w:p>
        </w:tc>
      </w:tr>
      <w:tr w14:paraId="561D6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trPr>
        <w:tc>
          <w:tcPr>
            <w:tcW w:w="1261" w:type="dxa"/>
            <w:vMerge w:val="continue"/>
          </w:tcPr>
          <w:p w14:paraId="3FE9A820">
            <w:pPr>
              <w:jc w:val="center"/>
              <w:rPr>
                <w:rFonts w:ascii="宋体" w:hAnsi="宋体"/>
                <w:sz w:val="24"/>
                <w:szCs w:val="24"/>
              </w:rPr>
            </w:pPr>
          </w:p>
        </w:tc>
        <w:tc>
          <w:tcPr>
            <w:tcW w:w="1291" w:type="dxa"/>
          </w:tcPr>
          <w:p w14:paraId="2954935E">
            <w:pPr>
              <w:ind w:firstLine="480" w:firstLineChars="200"/>
              <w:rPr>
                <w:rFonts w:ascii="宋体" w:hAnsi="宋体"/>
                <w:kern w:val="0"/>
                <w:sz w:val="24"/>
                <w:szCs w:val="24"/>
              </w:rPr>
            </w:pPr>
            <w:r>
              <w:rPr>
                <w:rFonts w:hint="eastAsia" w:ascii="宋体" w:hAnsi="宋体" w:cs="宋体"/>
                <w:kern w:val="0"/>
                <w:sz w:val="24"/>
                <w:szCs w:val="24"/>
              </w:rPr>
              <w:t>脚部</w:t>
            </w:r>
          </w:p>
        </w:tc>
        <w:tc>
          <w:tcPr>
            <w:tcW w:w="5802" w:type="dxa"/>
          </w:tcPr>
          <w:p w14:paraId="6E09AA5A">
            <w:pPr>
              <w:jc w:val="left"/>
              <w:rPr>
                <w:rFonts w:ascii="宋体" w:hAnsi="宋体"/>
                <w:sz w:val="24"/>
                <w:szCs w:val="24"/>
              </w:rPr>
            </w:pPr>
            <w:r>
              <w:rPr>
                <w:rFonts w:hint="eastAsia" w:ascii="宋体" w:hAnsi="宋体" w:cs="宋体"/>
                <w:sz w:val="24"/>
                <w:szCs w:val="24"/>
              </w:rPr>
              <w:t>脚穿黑色或深色袜，皮鞋（安全鞋）无破损、保持鞋面清洁</w:t>
            </w:r>
          </w:p>
        </w:tc>
      </w:tr>
      <w:tr w14:paraId="485E5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1261" w:type="dxa"/>
            <w:vMerge w:val="restart"/>
          </w:tcPr>
          <w:p w14:paraId="3734E98C">
            <w:pPr>
              <w:jc w:val="center"/>
              <w:rPr>
                <w:rFonts w:ascii="宋体" w:hAnsi="宋体"/>
                <w:b/>
                <w:bCs/>
                <w:kern w:val="0"/>
                <w:sz w:val="24"/>
                <w:szCs w:val="24"/>
              </w:rPr>
            </w:pPr>
          </w:p>
          <w:p w14:paraId="571D7631">
            <w:pPr>
              <w:jc w:val="center"/>
              <w:rPr>
                <w:rFonts w:ascii="宋体" w:hAnsi="宋体"/>
                <w:b/>
                <w:bCs/>
                <w:kern w:val="0"/>
                <w:sz w:val="24"/>
                <w:szCs w:val="24"/>
              </w:rPr>
            </w:pPr>
          </w:p>
          <w:p w14:paraId="6C8A9A6C">
            <w:pPr>
              <w:jc w:val="center"/>
              <w:rPr>
                <w:rFonts w:ascii="宋体" w:hAnsi="宋体"/>
                <w:b/>
                <w:bCs/>
                <w:kern w:val="0"/>
                <w:sz w:val="24"/>
                <w:szCs w:val="24"/>
              </w:rPr>
            </w:pPr>
          </w:p>
          <w:p w14:paraId="234350D4">
            <w:pPr>
              <w:jc w:val="center"/>
              <w:rPr>
                <w:rFonts w:ascii="宋体" w:hAnsi="宋体"/>
                <w:b/>
                <w:bCs/>
                <w:kern w:val="0"/>
                <w:sz w:val="24"/>
                <w:szCs w:val="24"/>
              </w:rPr>
            </w:pPr>
          </w:p>
          <w:p w14:paraId="7442154B">
            <w:pPr>
              <w:jc w:val="center"/>
              <w:rPr>
                <w:rFonts w:ascii="宋体" w:hAnsi="宋体"/>
                <w:b/>
                <w:bCs/>
                <w:kern w:val="0"/>
                <w:sz w:val="24"/>
                <w:szCs w:val="24"/>
              </w:rPr>
            </w:pPr>
          </w:p>
          <w:p w14:paraId="429D1EFC">
            <w:pPr>
              <w:jc w:val="center"/>
              <w:rPr>
                <w:rFonts w:ascii="宋体" w:hAnsi="宋体"/>
                <w:b/>
                <w:bCs/>
                <w:kern w:val="0"/>
                <w:sz w:val="24"/>
                <w:szCs w:val="24"/>
              </w:rPr>
            </w:pPr>
          </w:p>
          <w:p w14:paraId="59F25674">
            <w:pPr>
              <w:jc w:val="center"/>
              <w:rPr>
                <w:rFonts w:ascii="宋体" w:hAnsi="宋体"/>
                <w:b/>
                <w:bCs/>
                <w:kern w:val="0"/>
                <w:sz w:val="24"/>
                <w:szCs w:val="24"/>
              </w:rPr>
            </w:pPr>
          </w:p>
          <w:p w14:paraId="0DF78D14">
            <w:pPr>
              <w:jc w:val="center"/>
              <w:rPr>
                <w:rFonts w:ascii="宋体" w:hAnsi="宋体"/>
                <w:b/>
                <w:bCs/>
                <w:kern w:val="0"/>
                <w:sz w:val="24"/>
                <w:szCs w:val="24"/>
              </w:rPr>
            </w:pPr>
          </w:p>
          <w:p w14:paraId="2CB5E562">
            <w:pPr>
              <w:jc w:val="center"/>
              <w:rPr>
                <w:rFonts w:ascii="宋体" w:hAnsi="宋体"/>
                <w:b/>
                <w:bCs/>
                <w:kern w:val="0"/>
                <w:sz w:val="24"/>
                <w:szCs w:val="24"/>
              </w:rPr>
            </w:pPr>
          </w:p>
          <w:p w14:paraId="46643EC2">
            <w:pPr>
              <w:jc w:val="center"/>
              <w:rPr>
                <w:rFonts w:ascii="宋体" w:hAnsi="宋体"/>
                <w:b/>
                <w:bCs/>
                <w:kern w:val="0"/>
                <w:sz w:val="24"/>
                <w:szCs w:val="24"/>
              </w:rPr>
            </w:pPr>
          </w:p>
          <w:p w14:paraId="66A09A42">
            <w:pPr>
              <w:jc w:val="center"/>
              <w:rPr>
                <w:rFonts w:ascii="宋体" w:hAnsi="宋体"/>
                <w:sz w:val="24"/>
                <w:szCs w:val="24"/>
              </w:rPr>
            </w:pPr>
            <w:r>
              <w:rPr>
                <w:rFonts w:hint="eastAsia" w:ascii="宋体" w:hAnsi="宋体" w:cs="宋体"/>
                <w:b/>
                <w:bCs/>
                <w:kern w:val="0"/>
                <w:sz w:val="24"/>
                <w:szCs w:val="24"/>
              </w:rPr>
              <w:t>行为规范</w:t>
            </w:r>
          </w:p>
        </w:tc>
        <w:tc>
          <w:tcPr>
            <w:tcW w:w="1291" w:type="dxa"/>
          </w:tcPr>
          <w:p w14:paraId="29F5401F">
            <w:pPr>
              <w:ind w:firstLine="240" w:firstLineChars="100"/>
              <w:rPr>
                <w:rFonts w:ascii="宋体" w:hAnsi="宋体"/>
                <w:kern w:val="0"/>
                <w:sz w:val="24"/>
                <w:szCs w:val="24"/>
              </w:rPr>
            </w:pPr>
            <w:r>
              <w:rPr>
                <w:rFonts w:hint="eastAsia" w:ascii="宋体" w:hAnsi="宋体" w:cs="宋体"/>
                <w:kern w:val="0"/>
                <w:sz w:val="24"/>
                <w:szCs w:val="24"/>
              </w:rPr>
              <w:t>岗位站姿</w:t>
            </w:r>
          </w:p>
        </w:tc>
        <w:tc>
          <w:tcPr>
            <w:tcW w:w="5802" w:type="dxa"/>
            <w:vAlign w:val="center"/>
          </w:tcPr>
          <w:p w14:paraId="1B32D1C7">
            <w:pPr>
              <w:widowControl/>
              <w:jc w:val="left"/>
              <w:rPr>
                <w:rFonts w:ascii="宋体" w:hAnsi="宋体"/>
                <w:sz w:val="24"/>
                <w:szCs w:val="24"/>
              </w:rPr>
            </w:pPr>
            <w:r>
              <w:rPr>
                <w:rFonts w:hint="eastAsia" w:ascii="宋体" w:hAnsi="宋体" w:cs="宋体"/>
                <w:sz w:val="24"/>
                <w:szCs w:val="24"/>
              </w:rPr>
              <w:t>挺胸、抬头、面带微笑，两腿自然伸直站立，脚尖分开45度</w:t>
            </w:r>
          </w:p>
        </w:tc>
      </w:tr>
      <w:tr w14:paraId="60BC5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trPr>
        <w:tc>
          <w:tcPr>
            <w:tcW w:w="1261" w:type="dxa"/>
            <w:vMerge w:val="continue"/>
          </w:tcPr>
          <w:p w14:paraId="073B01F9">
            <w:pPr>
              <w:jc w:val="center"/>
              <w:rPr>
                <w:rFonts w:ascii="宋体" w:hAnsi="宋体"/>
                <w:sz w:val="24"/>
                <w:szCs w:val="24"/>
              </w:rPr>
            </w:pPr>
          </w:p>
        </w:tc>
        <w:tc>
          <w:tcPr>
            <w:tcW w:w="1291" w:type="dxa"/>
            <w:vAlign w:val="center"/>
          </w:tcPr>
          <w:p w14:paraId="516C06D6">
            <w:pPr>
              <w:widowControl/>
              <w:ind w:firstLine="240" w:firstLineChars="100"/>
              <w:rPr>
                <w:rFonts w:ascii="宋体" w:hAnsi="宋体"/>
                <w:sz w:val="24"/>
                <w:szCs w:val="24"/>
              </w:rPr>
            </w:pPr>
            <w:r>
              <w:rPr>
                <w:rFonts w:hint="eastAsia" w:ascii="宋体" w:hAnsi="宋体" w:cs="宋体"/>
                <w:sz w:val="24"/>
                <w:szCs w:val="24"/>
              </w:rPr>
              <w:t>室外行走</w:t>
            </w:r>
          </w:p>
        </w:tc>
        <w:tc>
          <w:tcPr>
            <w:tcW w:w="5802" w:type="dxa"/>
            <w:vAlign w:val="center"/>
          </w:tcPr>
          <w:p w14:paraId="5EBA7407">
            <w:pPr>
              <w:widowControl/>
              <w:jc w:val="left"/>
              <w:rPr>
                <w:rFonts w:ascii="宋体" w:hAnsi="宋体"/>
                <w:sz w:val="24"/>
                <w:szCs w:val="24"/>
              </w:rPr>
            </w:pPr>
            <w:r>
              <w:rPr>
                <w:rFonts w:hint="eastAsia" w:ascii="宋体" w:hAnsi="宋体" w:cs="宋体"/>
                <w:sz w:val="24"/>
                <w:szCs w:val="24"/>
              </w:rPr>
              <w:t>挺胸抬头，行走姿势自然，大方得体，不搂肩搭背，不大声喧哗，公共区域不吸烟、不走捷径踏草坪</w:t>
            </w:r>
          </w:p>
        </w:tc>
      </w:tr>
      <w:tr w14:paraId="2F50C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trPr>
        <w:tc>
          <w:tcPr>
            <w:tcW w:w="1261" w:type="dxa"/>
            <w:vMerge w:val="continue"/>
          </w:tcPr>
          <w:p w14:paraId="5F9043CA">
            <w:pPr>
              <w:jc w:val="center"/>
              <w:rPr>
                <w:rFonts w:ascii="宋体" w:hAnsi="宋体"/>
                <w:sz w:val="24"/>
                <w:szCs w:val="24"/>
              </w:rPr>
            </w:pPr>
          </w:p>
        </w:tc>
        <w:tc>
          <w:tcPr>
            <w:tcW w:w="1291" w:type="dxa"/>
            <w:vAlign w:val="center"/>
          </w:tcPr>
          <w:p w14:paraId="5848782B">
            <w:pPr>
              <w:widowControl/>
              <w:jc w:val="center"/>
              <w:rPr>
                <w:rFonts w:ascii="宋体" w:hAnsi="宋体"/>
                <w:sz w:val="24"/>
                <w:szCs w:val="24"/>
              </w:rPr>
            </w:pPr>
            <w:r>
              <w:rPr>
                <w:rFonts w:hint="eastAsia" w:ascii="宋体" w:hAnsi="宋体" w:cs="宋体"/>
                <w:sz w:val="24"/>
                <w:szCs w:val="24"/>
              </w:rPr>
              <w:t>致意礼</w:t>
            </w:r>
          </w:p>
        </w:tc>
        <w:tc>
          <w:tcPr>
            <w:tcW w:w="5802" w:type="dxa"/>
            <w:vAlign w:val="center"/>
          </w:tcPr>
          <w:p w14:paraId="295ED9E0">
            <w:pPr>
              <w:widowControl/>
              <w:jc w:val="left"/>
              <w:rPr>
                <w:rFonts w:ascii="宋体" w:hAnsi="宋体"/>
                <w:sz w:val="24"/>
                <w:szCs w:val="24"/>
              </w:rPr>
            </w:pPr>
            <w:r>
              <w:rPr>
                <w:rFonts w:hint="eastAsia" w:ascii="宋体" w:hAnsi="宋体" w:cs="宋体"/>
                <w:sz w:val="24"/>
                <w:szCs w:val="24"/>
              </w:rPr>
              <w:t>1、路遇客户，应暂时停止操作，主动让路，并向业户点头、问好，面带微笑，与业户沟通时面带微笑并保持适当的（一米以外的）距离</w:t>
            </w:r>
          </w:p>
          <w:p w14:paraId="7A92FE40">
            <w:pPr>
              <w:widowControl/>
              <w:jc w:val="left"/>
              <w:rPr>
                <w:rFonts w:ascii="宋体" w:hAnsi="宋体"/>
                <w:sz w:val="24"/>
                <w:szCs w:val="24"/>
              </w:rPr>
            </w:pPr>
            <w:r>
              <w:rPr>
                <w:rFonts w:hint="eastAsia" w:ascii="宋体" w:hAnsi="宋体" w:cs="宋体"/>
                <w:sz w:val="24"/>
                <w:szCs w:val="24"/>
              </w:rPr>
              <w:t>2、进出门遇客人时，应站立在一旁，先让客人进出，如果方便的话，还应为其拉门</w:t>
            </w:r>
          </w:p>
          <w:p w14:paraId="19E70159">
            <w:pPr>
              <w:widowControl/>
              <w:jc w:val="left"/>
              <w:rPr>
                <w:rFonts w:ascii="宋体" w:hAnsi="宋体"/>
                <w:sz w:val="24"/>
                <w:szCs w:val="24"/>
              </w:rPr>
            </w:pPr>
            <w:r>
              <w:rPr>
                <w:rFonts w:hint="eastAsia" w:ascii="宋体" w:hAnsi="宋体" w:cs="宋体"/>
                <w:sz w:val="24"/>
                <w:szCs w:val="24"/>
              </w:rPr>
              <w:t>3、与客人同上楼梯时，业户在前，下楼时，业户在后</w:t>
            </w:r>
          </w:p>
        </w:tc>
      </w:tr>
      <w:tr w14:paraId="52D1E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9" w:hRule="atLeast"/>
        </w:trPr>
        <w:tc>
          <w:tcPr>
            <w:tcW w:w="1261" w:type="dxa"/>
            <w:vMerge w:val="continue"/>
          </w:tcPr>
          <w:p w14:paraId="6549FD18">
            <w:pPr>
              <w:jc w:val="center"/>
              <w:rPr>
                <w:rFonts w:ascii="宋体" w:hAnsi="宋体"/>
                <w:sz w:val="24"/>
                <w:szCs w:val="24"/>
              </w:rPr>
            </w:pPr>
          </w:p>
        </w:tc>
        <w:tc>
          <w:tcPr>
            <w:tcW w:w="1291" w:type="dxa"/>
            <w:vAlign w:val="center"/>
          </w:tcPr>
          <w:p w14:paraId="517078A8">
            <w:pPr>
              <w:widowControl/>
              <w:jc w:val="center"/>
              <w:rPr>
                <w:rFonts w:ascii="宋体" w:hAnsi="宋体"/>
                <w:sz w:val="24"/>
                <w:szCs w:val="24"/>
              </w:rPr>
            </w:pPr>
            <w:r>
              <w:rPr>
                <w:rFonts w:hint="eastAsia" w:ascii="宋体" w:hAnsi="宋体" w:cs="宋体"/>
                <w:sz w:val="24"/>
                <w:szCs w:val="24"/>
              </w:rPr>
              <w:t>室外作业</w:t>
            </w:r>
          </w:p>
        </w:tc>
        <w:tc>
          <w:tcPr>
            <w:tcW w:w="5802" w:type="dxa"/>
            <w:vAlign w:val="center"/>
          </w:tcPr>
          <w:p w14:paraId="56EDBF3C">
            <w:pPr>
              <w:widowControl/>
              <w:jc w:val="left"/>
              <w:rPr>
                <w:rFonts w:ascii="宋体" w:hAnsi="宋体"/>
                <w:sz w:val="24"/>
                <w:szCs w:val="24"/>
              </w:rPr>
            </w:pPr>
            <w:r>
              <w:rPr>
                <w:rFonts w:hint="eastAsia" w:ascii="宋体" w:hAnsi="宋体" w:cs="宋体"/>
                <w:sz w:val="24"/>
                <w:szCs w:val="24"/>
              </w:rPr>
              <w:t>进行室外工作，在可能影响到客户的工作时，应摆放警示标示。涉及到有安全隐患必须布置警戒带隔离危险区域</w:t>
            </w:r>
          </w:p>
        </w:tc>
      </w:tr>
      <w:tr w14:paraId="25D4C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6" w:hRule="atLeast"/>
        </w:trPr>
        <w:tc>
          <w:tcPr>
            <w:tcW w:w="1261" w:type="dxa"/>
            <w:vMerge w:val="continue"/>
          </w:tcPr>
          <w:p w14:paraId="151206BA">
            <w:pPr>
              <w:jc w:val="center"/>
              <w:rPr>
                <w:rFonts w:ascii="宋体" w:hAnsi="宋体"/>
                <w:sz w:val="24"/>
                <w:szCs w:val="24"/>
              </w:rPr>
            </w:pPr>
          </w:p>
        </w:tc>
        <w:tc>
          <w:tcPr>
            <w:tcW w:w="1291" w:type="dxa"/>
            <w:vAlign w:val="center"/>
          </w:tcPr>
          <w:p w14:paraId="5D52E658">
            <w:pPr>
              <w:widowControl/>
              <w:jc w:val="center"/>
              <w:rPr>
                <w:rFonts w:ascii="宋体" w:hAnsi="宋体"/>
                <w:sz w:val="24"/>
                <w:szCs w:val="24"/>
              </w:rPr>
            </w:pPr>
            <w:r>
              <w:rPr>
                <w:rFonts w:hint="eastAsia" w:ascii="宋体" w:hAnsi="宋体" w:cs="宋体"/>
                <w:sz w:val="24"/>
                <w:szCs w:val="24"/>
              </w:rPr>
              <w:t>室内作业</w:t>
            </w:r>
          </w:p>
        </w:tc>
        <w:tc>
          <w:tcPr>
            <w:tcW w:w="5802" w:type="dxa"/>
            <w:vAlign w:val="center"/>
          </w:tcPr>
          <w:p w14:paraId="5CAE9A37">
            <w:pPr>
              <w:widowControl/>
              <w:jc w:val="left"/>
              <w:rPr>
                <w:rFonts w:ascii="宋体" w:hAnsi="宋体"/>
                <w:sz w:val="24"/>
                <w:szCs w:val="24"/>
              </w:rPr>
            </w:pPr>
            <w:r>
              <w:rPr>
                <w:rFonts w:hint="eastAsia" w:ascii="宋体" w:hAnsi="宋体" w:cs="宋体"/>
                <w:sz w:val="24"/>
                <w:szCs w:val="24"/>
              </w:rPr>
              <w:t>确定排查判断好故障原因 做好防范措施后展开维修 轻拿轻放施工维修工具，维修范围内保持墙地面卫生 小心施工以防损坏周围物品</w:t>
            </w:r>
          </w:p>
        </w:tc>
      </w:tr>
      <w:tr w14:paraId="1549D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261" w:type="dxa"/>
            <w:vMerge w:val="continue"/>
          </w:tcPr>
          <w:p w14:paraId="2ED02BB6">
            <w:pPr>
              <w:jc w:val="center"/>
              <w:rPr>
                <w:rFonts w:ascii="宋体" w:hAnsi="宋体"/>
                <w:sz w:val="24"/>
                <w:szCs w:val="24"/>
              </w:rPr>
            </w:pPr>
          </w:p>
        </w:tc>
        <w:tc>
          <w:tcPr>
            <w:tcW w:w="1291" w:type="dxa"/>
          </w:tcPr>
          <w:p w14:paraId="015FAEDA">
            <w:pPr>
              <w:jc w:val="center"/>
              <w:rPr>
                <w:rFonts w:ascii="宋体" w:hAnsi="宋体"/>
                <w:sz w:val="24"/>
                <w:szCs w:val="24"/>
              </w:rPr>
            </w:pPr>
          </w:p>
          <w:p w14:paraId="6958369A">
            <w:pPr>
              <w:jc w:val="center"/>
              <w:rPr>
                <w:rFonts w:ascii="宋体" w:hAnsi="宋体"/>
                <w:sz w:val="24"/>
                <w:szCs w:val="24"/>
              </w:rPr>
            </w:pPr>
            <w:r>
              <w:rPr>
                <w:rFonts w:hint="eastAsia" w:ascii="宋体" w:hAnsi="宋体" w:cs="宋体"/>
                <w:sz w:val="24"/>
                <w:szCs w:val="24"/>
              </w:rPr>
              <w:t>架梯作业</w:t>
            </w:r>
          </w:p>
        </w:tc>
        <w:tc>
          <w:tcPr>
            <w:tcW w:w="5802" w:type="dxa"/>
          </w:tcPr>
          <w:p w14:paraId="2C7F8778">
            <w:pPr>
              <w:jc w:val="left"/>
              <w:rPr>
                <w:rFonts w:ascii="宋体" w:hAnsi="宋体"/>
                <w:sz w:val="24"/>
                <w:szCs w:val="24"/>
              </w:rPr>
            </w:pPr>
            <w:r>
              <w:rPr>
                <w:rFonts w:hint="eastAsia" w:ascii="宋体" w:hAnsi="宋体" w:cs="宋体"/>
                <w:sz w:val="24"/>
                <w:szCs w:val="24"/>
              </w:rPr>
              <w:t>金属梯应梯脚无破损 木梯应牢固结实，登高作业应严格执行2人作业操作规程并做好安全防范措施</w:t>
            </w:r>
          </w:p>
        </w:tc>
      </w:tr>
      <w:tr w14:paraId="3D2DC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restart"/>
          </w:tcPr>
          <w:p w14:paraId="724F17C6">
            <w:pPr>
              <w:jc w:val="center"/>
              <w:rPr>
                <w:rFonts w:ascii="宋体" w:hAnsi="宋体"/>
                <w:b/>
                <w:bCs/>
                <w:kern w:val="0"/>
                <w:sz w:val="24"/>
                <w:szCs w:val="24"/>
              </w:rPr>
            </w:pPr>
          </w:p>
          <w:p w14:paraId="33318E50">
            <w:pPr>
              <w:jc w:val="center"/>
              <w:rPr>
                <w:rFonts w:ascii="宋体" w:hAnsi="宋体"/>
                <w:b/>
                <w:bCs/>
                <w:kern w:val="0"/>
                <w:sz w:val="24"/>
                <w:szCs w:val="24"/>
              </w:rPr>
            </w:pPr>
          </w:p>
          <w:p w14:paraId="2063C0E3">
            <w:pPr>
              <w:jc w:val="center"/>
              <w:rPr>
                <w:rFonts w:ascii="宋体" w:hAnsi="宋体"/>
                <w:b/>
                <w:bCs/>
                <w:kern w:val="0"/>
                <w:sz w:val="24"/>
                <w:szCs w:val="24"/>
              </w:rPr>
            </w:pPr>
          </w:p>
          <w:p w14:paraId="4D281E8D">
            <w:pPr>
              <w:jc w:val="center"/>
              <w:rPr>
                <w:rFonts w:ascii="宋体" w:hAnsi="宋体"/>
                <w:b/>
                <w:bCs/>
                <w:kern w:val="0"/>
                <w:sz w:val="24"/>
                <w:szCs w:val="24"/>
              </w:rPr>
            </w:pPr>
          </w:p>
          <w:p w14:paraId="508C9CA0">
            <w:pPr>
              <w:jc w:val="center"/>
              <w:rPr>
                <w:rFonts w:ascii="宋体" w:hAnsi="宋体"/>
                <w:b/>
                <w:bCs/>
                <w:kern w:val="0"/>
                <w:sz w:val="24"/>
                <w:szCs w:val="24"/>
              </w:rPr>
            </w:pPr>
          </w:p>
          <w:p w14:paraId="2089ED12">
            <w:pPr>
              <w:jc w:val="center"/>
              <w:rPr>
                <w:rFonts w:ascii="宋体" w:hAnsi="宋体"/>
                <w:b/>
                <w:bCs/>
                <w:kern w:val="0"/>
                <w:sz w:val="24"/>
                <w:szCs w:val="24"/>
              </w:rPr>
            </w:pPr>
          </w:p>
          <w:p w14:paraId="5108492F">
            <w:pPr>
              <w:jc w:val="center"/>
              <w:rPr>
                <w:rFonts w:ascii="宋体" w:hAnsi="宋体"/>
                <w:b/>
                <w:bCs/>
                <w:kern w:val="0"/>
                <w:sz w:val="24"/>
                <w:szCs w:val="24"/>
              </w:rPr>
            </w:pPr>
          </w:p>
          <w:p w14:paraId="30540493">
            <w:pPr>
              <w:jc w:val="center"/>
              <w:rPr>
                <w:rFonts w:ascii="宋体" w:hAnsi="宋体"/>
                <w:b/>
                <w:bCs/>
                <w:kern w:val="0"/>
                <w:sz w:val="24"/>
                <w:szCs w:val="24"/>
              </w:rPr>
            </w:pPr>
          </w:p>
          <w:p w14:paraId="08DF4B7B">
            <w:pPr>
              <w:rPr>
                <w:rFonts w:ascii="宋体" w:hAnsi="宋体"/>
                <w:sz w:val="24"/>
                <w:szCs w:val="24"/>
              </w:rPr>
            </w:pPr>
            <w:r>
              <w:rPr>
                <w:rFonts w:hint="eastAsia" w:ascii="宋体" w:hAnsi="宋体" w:cs="宋体"/>
                <w:b/>
                <w:bCs/>
                <w:kern w:val="0"/>
                <w:sz w:val="24"/>
                <w:szCs w:val="24"/>
              </w:rPr>
              <w:t>维修注意事项</w:t>
            </w:r>
          </w:p>
        </w:tc>
        <w:tc>
          <w:tcPr>
            <w:tcW w:w="1291" w:type="dxa"/>
            <w:vAlign w:val="center"/>
          </w:tcPr>
          <w:p w14:paraId="04B78C55">
            <w:pPr>
              <w:widowControl/>
              <w:jc w:val="center"/>
              <w:rPr>
                <w:rFonts w:ascii="宋体" w:hAnsi="宋体"/>
                <w:sz w:val="24"/>
                <w:szCs w:val="24"/>
              </w:rPr>
            </w:pPr>
            <w:r>
              <w:rPr>
                <w:rFonts w:hint="eastAsia" w:ascii="宋体" w:hAnsi="宋体" w:cs="宋体"/>
                <w:sz w:val="24"/>
                <w:szCs w:val="24"/>
              </w:rPr>
              <w:t>维修时间</w:t>
            </w:r>
          </w:p>
        </w:tc>
        <w:tc>
          <w:tcPr>
            <w:tcW w:w="5802" w:type="dxa"/>
            <w:vAlign w:val="center"/>
          </w:tcPr>
          <w:p w14:paraId="58C73968">
            <w:pPr>
              <w:widowControl/>
              <w:jc w:val="left"/>
              <w:rPr>
                <w:rFonts w:ascii="宋体" w:hAnsi="宋体"/>
                <w:sz w:val="24"/>
                <w:szCs w:val="24"/>
              </w:rPr>
            </w:pPr>
            <w:r>
              <w:rPr>
                <w:rFonts w:hint="eastAsia" w:ascii="宋体" w:hAnsi="宋体" w:cs="宋体"/>
                <w:sz w:val="24"/>
                <w:szCs w:val="24"/>
              </w:rPr>
              <w:t>按商定时间安排相应的工作人员，持《维修派工单》、服务工具前往需维修地点进行维修服务</w:t>
            </w:r>
          </w:p>
        </w:tc>
      </w:tr>
      <w:tr w14:paraId="1BD57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vMerge w:val="continue"/>
          </w:tcPr>
          <w:p w14:paraId="7FA926BE">
            <w:pPr>
              <w:jc w:val="center"/>
              <w:rPr>
                <w:rFonts w:ascii="宋体" w:hAnsi="宋体"/>
                <w:sz w:val="24"/>
                <w:szCs w:val="24"/>
              </w:rPr>
            </w:pPr>
          </w:p>
        </w:tc>
        <w:tc>
          <w:tcPr>
            <w:tcW w:w="1291" w:type="dxa"/>
            <w:vAlign w:val="center"/>
          </w:tcPr>
          <w:p w14:paraId="2D83AE7B">
            <w:pPr>
              <w:widowControl/>
              <w:jc w:val="center"/>
              <w:rPr>
                <w:rFonts w:ascii="宋体" w:hAnsi="宋体"/>
                <w:sz w:val="24"/>
                <w:szCs w:val="24"/>
              </w:rPr>
            </w:pPr>
            <w:r>
              <w:rPr>
                <w:rFonts w:hint="eastAsia" w:ascii="宋体" w:hAnsi="宋体" w:cs="宋体"/>
                <w:sz w:val="24"/>
                <w:szCs w:val="24"/>
              </w:rPr>
              <w:t>工具携带齐全</w:t>
            </w:r>
          </w:p>
        </w:tc>
        <w:tc>
          <w:tcPr>
            <w:tcW w:w="5802" w:type="dxa"/>
            <w:vAlign w:val="center"/>
          </w:tcPr>
          <w:p w14:paraId="60632E30">
            <w:pPr>
              <w:widowControl/>
              <w:jc w:val="left"/>
              <w:rPr>
                <w:rFonts w:ascii="宋体" w:hAnsi="宋体"/>
                <w:sz w:val="24"/>
                <w:szCs w:val="24"/>
              </w:rPr>
            </w:pPr>
            <w:r>
              <w:rPr>
                <w:rFonts w:hint="eastAsia" w:ascii="宋体" w:hAnsi="宋体" w:cs="宋体"/>
                <w:sz w:val="24"/>
                <w:szCs w:val="24"/>
              </w:rPr>
              <w:t>1、维修专员维修前应将工具配备齐全</w:t>
            </w:r>
          </w:p>
          <w:p w14:paraId="5764933B">
            <w:pPr>
              <w:widowControl/>
              <w:jc w:val="left"/>
              <w:rPr>
                <w:rFonts w:ascii="宋体" w:hAnsi="宋体"/>
                <w:sz w:val="24"/>
                <w:szCs w:val="24"/>
              </w:rPr>
            </w:pPr>
            <w:r>
              <w:rPr>
                <w:rFonts w:hint="eastAsia" w:ascii="宋体" w:hAnsi="宋体" w:cs="宋体"/>
                <w:sz w:val="24"/>
                <w:szCs w:val="24"/>
              </w:rPr>
              <w:t>2、常用工具包括（充电手钻、十字改锥、平口改锥、活动扳手、防水胶布、生料带、黑绝缘胶布、组合工具包、奶头锤、手电筒、斜口钳、万用表、壁纸刀、移动插线板、电工尖嘴钳、数显测电笔、管钳、平口钳、内、外六方扳子、钢锯弓）等</w:t>
            </w:r>
          </w:p>
        </w:tc>
      </w:tr>
      <w:tr w14:paraId="272AF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261" w:type="dxa"/>
            <w:vMerge w:val="continue"/>
          </w:tcPr>
          <w:p w14:paraId="08627AF2">
            <w:pPr>
              <w:jc w:val="center"/>
              <w:rPr>
                <w:rFonts w:ascii="宋体" w:hAnsi="宋体"/>
                <w:sz w:val="24"/>
                <w:szCs w:val="24"/>
              </w:rPr>
            </w:pPr>
          </w:p>
        </w:tc>
        <w:tc>
          <w:tcPr>
            <w:tcW w:w="1291" w:type="dxa"/>
          </w:tcPr>
          <w:p w14:paraId="2EDC6B6A">
            <w:pPr>
              <w:jc w:val="center"/>
              <w:rPr>
                <w:rFonts w:ascii="宋体" w:hAnsi="宋体"/>
                <w:sz w:val="24"/>
                <w:szCs w:val="24"/>
              </w:rPr>
            </w:pPr>
            <w:r>
              <w:rPr>
                <w:rFonts w:hint="eastAsia" w:ascii="宋体" w:hAnsi="宋体" w:cs="宋体"/>
                <w:sz w:val="24"/>
                <w:szCs w:val="24"/>
              </w:rPr>
              <w:t>鞋套穿戴</w:t>
            </w:r>
          </w:p>
        </w:tc>
        <w:tc>
          <w:tcPr>
            <w:tcW w:w="5802" w:type="dxa"/>
          </w:tcPr>
          <w:p w14:paraId="4778AA59">
            <w:pPr>
              <w:jc w:val="left"/>
              <w:rPr>
                <w:rFonts w:ascii="宋体" w:hAnsi="宋体"/>
                <w:sz w:val="24"/>
                <w:szCs w:val="24"/>
              </w:rPr>
            </w:pPr>
            <w:r>
              <w:rPr>
                <w:rFonts w:hint="eastAsia" w:ascii="宋体" w:hAnsi="宋体" w:cs="宋体"/>
                <w:sz w:val="24"/>
                <w:szCs w:val="24"/>
              </w:rPr>
              <w:t>进入室内，必须穿上一双鞋套，避免地面污染</w:t>
            </w:r>
          </w:p>
        </w:tc>
      </w:tr>
      <w:tr w14:paraId="787BE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1" w:type="dxa"/>
            <w:vMerge w:val="continue"/>
          </w:tcPr>
          <w:p w14:paraId="48EB6D2C">
            <w:pPr>
              <w:jc w:val="center"/>
              <w:rPr>
                <w:rFonts w:ascii="宋体" w:hAnsi="宋体"/>
                <w:sz w:val="24"/>
                <w:szCs w:val="24"/>
              </w:rPr>
            </w:pPr>
          </w:p>
        </w:tc>
        <w:tc>
          <w:tcPr>
            <w:tcW w:w="1291" w:type="dxa"/>
          </w:tcPr>
          <w:p w14:paraId="722B06F5">
            <w:pPr>
              <w:jc w:val="center"/>
              <w:rPr>
                <w:rFonts w:ascii="宋体" w:hAnsi="宋体"/>
                <w:sz w:val="24"/>
                <w:szCs w:val="24"/>
              </w:rPr>
            </w:pPr>
            <w:r>
              <w:rPr>
                <w:rFonts w:hint="eastAsia" w:ascii="宋体" w:hAnsi="宋体" w:cs="宋体"/>
                <w:sz w:val="24"/>
                <w:szCs w:val="24"/>
              </w:rPr>
              <w:t>手套穿戴</w:t>
            </w:r>
          </w:p>
        </w:tc>
        <w:tc>
          <w:tcPr>
            <w:tcW w:w="5802" w:type="dxa"/>
          </w:tcPr>
          <w:p w14:paraId="4E1166EF">
            <w:pPr>
              <w:jc w:val="left"/>
              <w:rPr>
                <w:rFonts w:ascii="宋体" w:hAnsi="宋体"/>
                <w:sz w:val="24"/>
                <w:szCs w:val="24"/>
              </w:rPr>
            </w:pPr>
            <w:r>
              <w:rPr>
                <w:rFonts w:hint="eastAsia" w:ascii="宋体" w:hAnsi="宋体" w:cs="宋体"/>
                <w:sz w:val="24"/>
                <w:szCs w:val="24"/>
              </w:rPr>
              <w:t>维修操作前戴上一双手套同时避免弄脏设备、地面、墙身等</w:t>
            </w:r>
          </w:p>
        </w:tc>
      </w:tr>
      <w:tr w14:paraId="16611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1261" w:type="dxa"/>
            <w:vMerge w:val="continue"/>
          </w:tcPr>
          <w:p w14:paraId="34DBB683">
            <w:pPr>
              <w:jc w:val="center"/>
              <w:rPr>
                <w:rFonts w:ascii="宋体" w:hAnsi="宋体"/>
                <w:sz w:val="24"/>
                <w:szCs w:val="24"/>
              </w:rPr>
            </w:pPr>
          </w:p>
        </w:tc>
        <w:tc>
          <w:tcPr>
            <w:tcW w:w="1291" w:type="dxa"/>
            <w:vAlign w:val="center"/>
          </w:tcPr>
          <w:p w14:paraId="42FED298">
            <w:pPr>
              <w:widowControl/>
              <w:rPr>
                <w:rFonts w:ascii="宋体" w:hAnsi="宋体"/>
                <w:sz w:val="24"/>
                <w:szCs w:val="24"/>
              </w:rPr>
            </w:pPr>
            <w:r>
              <w:rPr>
                <w:rFonts w:hint="eastAsia" w:ascii="宋体" w:hAnsi="宋体" w:cs="宋体"/>
                <w:sz w:val="24"/>
                <w:szCs w:val="24"/>
              </w:rPr>
              <w:t>问题判断</w:t>
            </w:r>
          </w:p>
        </w:tc>
        <w:tc>
          <w:tcPr>
            <w:tcW w:w="5802" w:type="dxa"/>
            <w:vAlign w:val="center"/>
          </w:tcPr>
          <w:p w14:paraId="560D1700">
            <w:pPr>
              <w:widowControl/>
              <w:jc w:val="left"/>
              <w:rPr>
                <w:rFonts w:ascii="宋体" w:hAnsi="宋体"/>
                <w:sz w:val="24"/>
                <w:szCs w:val="24"/>
              </w:rPr>
            </w:pPr>
            <w:r>
              <w:rPr>
                <w:rFonts w:hint="eastAsia" w:ascii="宋体" w:hAnsi="宋体" w:cs="宋体"/>
                <w:sz w:val="24"/>
                <w:szCs w:val="24"/>
              </w:rPr>
              <w:t>维修人员应准确判断维修问题的原因及所需更换的零部件</w:t>
            </w:r>
          </w:p>
          <w:p w14:paraId="6F0834B5">
            <w:pPr>
              <w:pStyle w:val="18"/>
              <w:rPr>
                <w:sz w:val="24"/>
                <w:szCs w:val="24"/>
              </w:rPr>
            </w:pPr>
          </w:p>
        </w:tc>
      </w:tr>
      <w:tr w14:paraId="65074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2" w:hRule="atLeast"/>
        </w:trPr>
        <w:tc>
          <w:tcPr>
            <w:tcW w:w="1261" w:type="dxa"/>
            <w:vMerge w:val="continue"/>
          </w:tcPr>
          <w:p w14:paraId="376DDD45">
            <w:pPr>
              <w:jc w:val="center"/>
              <w:rPr>
                <w:rFonts w:ascii="宋体" w:hAnsi="宋体"/>
                <w:sz w:val="24"/>
                <w:szCs w:val="24"/>
              </w:rPr>
            </w:pPr>
          </w:p>
        </w:tc>
        <w:tc>
          <w:tcPr>
            <w:tcW w:w="1291" w:type="dxa"/>
            <w:vAlign w:val="center"/>
          </w:tcPr>
          <w:p w14:paraId="3786ADE2">
            <w:pPr>
              <w:widowControl/>
              <w:rPr>
                <w:rFonts w:ascii="宋体" w:hAnsi="宋体"/>
                <w:sz w:val="24"/>
                <w:szCs w:val="24"/>
              </w:rPr>
            </w:pPr>
            <w:r>
              <w:rPr>
                <w:rFonts w:hint="eastAsia" w:ascii="宋体" w:hAnsi="宋体" w:cs="宋体"/>
                <w:sz w:val="24"/>
                <w:szCs w:val="24"/>
              </w:rPr>
              <w:t>移动物品</w:t>
            </w:r>
          </w:p>
        </w:tc>
        <w:tc>
          <w:tcPr>
            <w:tcW w:w="5802" w:type="dxa"/>
            <w:vAlign w:val="center"/>
          </w:tcPr>
          <w:p w14:paraId="5934B587">
            <w:pPr>
              <w:widowControl/>
              <w:jc w:val="left"/>
              <w:rPr>
                <w:rFonts w:ascii="宋体" w:hAnsi="宋体"/>
                <w:sz w:val="24"/>
                <w:szCs w:val="24"/>
              </w:rPr>
            </w:pPr>
            <w:r>
              <w:rPr>
                <w:rFonts w:hint="eastAsia" w:ascii="宋体" w:hAnsi="宋体" w:cs="宋体"/>
                <w:sz w:val="24"/>
                <w:szCs w:val="24"/>
              </w:rPr>
              <w:t>1、需要移动摆放的物品时，必须事先说明，并征求校方同意</w:t>
            </w:r>
          </w:p>
          <w:p w14:paraId="1C00DAA1">
            <w:pPr>
              <w:widowControl/>
              <w:jc w:val="left"/>
              <w:rPr>
                <w:rFonts w:ascii="宋体" w:hAnsi="宋体"/>
                <w:sz w:val="24"/>
                <w:szCs w:val="24"/>
              </w:rPr>
            </w:pPr>
            <w:r>
              <w:rPr>
                <w:rFonts w:hint="eastAsia" w:ascii="宋体" w:hAnsi="宋体" w:cs="宋体"/>
                <w:sz w:val="24"/>
                <w:szCs w:val="24"/>
              </w:rPr>
              <w:t>2、需要移动物品时，不允许在地板或地毯上推来拖去，必须将物品抬离地面，单人抬不动的需要双人搬起</w:t>
            </w:r>
          </w:p>
        </w:tc>
      </w:tr>
      <w:tr w14:paraId="1F5CD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trPr>
        <w:tc>
          <w:tcPr>
            <w:tcW w:w="1261" w:type="dxa"/>
            <w:vMerge w:val="continue"/>
          </w:tcPr>
          <w:p w14:paraId="65EE7461">
            <w:pPr>
              <w:jc w:val="center"/>
              <w:rPr>
                <w:rFonts w:ascii="宋体" w:hAnsi="宋体"/>
                <w:sz w:val="24"/>
                <w:szCs w:val="24"/>
              </w:rPr>
            </w:pPr>
          </w:p>
        </w:tc>
        <w:tc>
          <w:tcPr>
            <w:tcW w:w="1291" w:type="dxa"/>
            <w:vAlign w:val="center"/>
          </w:tcPr>
          <w:p w14:paraId="5449389C">
            <w:pPr>
              <w:widowControl/>
              <w:jc w:val="center"/>
              <w:rPr>
                <w:rFonts w:ascii="宋体" w:hAnsi="宋体"/>
                <w:sz w:val="24"/>
                <w:szCs w:val="24"/>
              </w:rPr>
            </w:pPr>
            <w:r>
              <w:rPr>
                <w:rFonts w:hint="eastAsia" w:ascii="宋体" w:hAnsi="宋体" w:cs="宋体"/>
                <w:sz w:val="24"/>
                <w:szCs w:val="24"/>
              </w:rPr>
              <w:t>工具摆放</w:t>
            </w:r>
          </w:p>
        </w:tc>
        <w:tc>
          <w:tcPr>
            <w:tcW w:w="5802" w:type="dxa"/>
            <w:vAlign w:val="center"/>
          </w:tcPr>
          <w:p w14:paraId="0356A37E">
            <w:pPr>
              <w:widowControl/>
              <w:jc w:val="left"/>
              <w:rPr>
                <w:rFonts w:ascii="宋体" w:hAnsi="宋体"/>
                <w:sz w:val="24"/>
                <w:szCs w:val="24"/>
              </w:rPr>
            </w:pPr>
            <w:r>
              <w:rPr>
                <w:rFonts w:hint="eastAsia" w:ascii="宋体" w:hAnsi="宋体" w:cs="宋体"/>
                <w:sz w:val="24"/>
                <w:szCs w:val="24"/>
              </w:rPr>
              <w:t>作业前，工程维修人员将常用工具应配备齐全，用工具箱、工具袋进行携带，维修时有序摆放到合适区域</w:t>
            </w:r>
          </w:p>
        </w:tc>
      </w:tr>
      <w:tr w14:paraId="75A96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1261" w:type="dxa"/>
            <w:vMerge w:val="continue"/>
          </w:tcPr>
          <w:p w14:paraId="3B67A27D">
            <w:pPr>
              <w:jc w:val="center"/>
              <w:rPr>
                <w:rFonts w:ascii="宋体" w:hAnsi="宋体"/>
                <w:sz w:val="24"/>
                <w:szCs w:val="24"/>
              </w:rPr>
            </w:pPr>
          </w:p>
        </w:tc>
        <w:tc>
          <w:tcPr>
            <w:tcW w:w="1291" w:type="dxa"/>
            <w:vAlign w:val="center"/>
          </w:tcPr>
          <w:p w14:paraId="34DE3B88">
            <w:pPr>
              <w:widowControl/>
              <w:jc w:val="center"/>
              <w:rPr>
                <w:rFonts w:ascii="宋体" w:hAnsi="宋体"/>
                <w:sz w:val="24"/>
                <w:szCs w:val="24"/>
              </w:rPr>
            </w:pPr>
            <w:r>
              <w:rPr>
                <w:rFonts w:hint="eastAsia" w:ascii="宋体" w:hAnsi="宋体" w:cs="宋体"/>
                <w:sz w:val="24"/>
                <w:szCs w:val="24"/>
              </w:rPr>
              <w:t>现场清理</w:t>
            </w:r>
          </w:p>
        </w:tc>
        <w:tc>
          <w:tcPr>
            <w:tcW w:w="5802" w:type="dxa"/>
            <w:vAlign w:val="center"/>
          </w:tcPr>
          <w:p w14:paraId="7F1B737D">
            <w:pPr>
              <w:widowControl/>
              <w:jc w:val="left"/>
              <w:rPr>
                <w:rFonts w:ascii="宋体" w:hAnsi="宋体"/>
                <w:sz w:val="24"/>
                <w:szCs w:val="24"/>
              </w:rPr>
            </w:pPr>
            <w:r>
              <w:rPr>
                <w:rFonts w:hint="eastAsia" w:ascii="宋体" w:hAnsi="宋体" w:cs="宋体"/>
                <w:sz w:val="24"/>
                <w:szCs w:val="24"/>
              </w:rPr>
              <w:t>维修工作完毕用清洁工具彻底清理现场恢复原样</w:t>
            </w:r>
          </w:p>
        </w:tc>
      </w:tr>
      <w:tr w14:paraId="5E82D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6" w:hRule="atLeast"/>
        </w:trPr>
        <w:tc>
          <w:tcPr>
            <w:tcW w:w="1261" w:type="dxa"/>
            <w:vMerge w:val="continue"/>
          </w:tcPr>
          <w:p w14:paraId="51A5E26C">
            <w:pPr>
              <w:jc w:val="center"/>
              <w:rPr>
                <w:rFonts w:ascii="宋体" w:hAnsi="宋体"/>
                <w:sz w:val="24"/>
                <w:szCs w:val="24"/>
              </w:rPr>
            </w:pPr>
          </w:p>
        </w:tc>
        <w:tc>
          <w:tcPr>
            <w:tcW w:w="1291" w:type="dxa"/>
            <w:vAlign w:val="center"/>
          </w:tcPr>
          <w:p w14:paraId="4FDFED19">
            <w:pPr>
              <w:widowControl/>
              <w:jc w:val="center"/>
              <w:rPr>
                <w:rFonts w:ascii="宋体" w:hAnsi="宋体"/>
                <w:sz w:val="24"/>
                <w:szCs w:val="24"/>
              </w:rPr>
            </w:pPr>
            <w:r>
              <w:rPr>
                <w:rFonts w:hint="eastAsia" w:ascii="宋体" w:hAnsi="宋体" w:cs="宋体"/>
                <w:sz w:val="24"/>
                <w:szCs w:val="24"/>
              </w:rPr>
              <w:t>维修确认</w:t>
            </w:r>
          </w:p>
        </w:tc>
        <w:tc>
          <w:tcPr>
            <w:tcW w:w="5802" w:type="dxa"/>
            <w:vAlign w:val="center"/>
          </w:tcPr>
          <w:p w14:paraId="0FFB57BA">
            <w:pPr>
              <w:widowControl/>
              <w:jc w:val="left"/>
              <w:rPr>
                <w:rFonts w:ascii="宋体" w:hAnsi="宋体"/>
                <w:sz w:val="24"/>
                <w:szCs w:val="24"/>
              </w:rPr>
            </w:pPr>
            <w:r>
              <w:rPr>
                <w:rFonts w:hint="eastAsia" w:ascii="宋体" w:hAnsi="宋体" w:cs="宋体"/>
                <w:sz w:val="24"/>
                <w:szCs w:val="24"/>
              </w:rPr>
              <w:t>维修确认，在维修结束后，与校方人员进行确认</w:t>
            </w:r>
          </w:p>
        </w:tc>
      </w:tr>
      <w:tr w14:paraId="457ED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1261" w:type="dxa"/>
            <w:vMerge w:val="restart"/>
          </w:tcPr>
          <w:p w14:paraId="562A13E2">
            <w:pPr>
              <w:jc w:val="center"/>
              <w:rPr>
                <w:rFonts w:ascii="宋体" w:hAnsi="宋体"/>
                <w:b/>
                <w:bCs/>
                <w:kern w:val="0"/>
                <w:sz w:val="24"/>
                <w:szCs w:val="24"/>
              </w:rPr>
            </w:pPr>
          </w:p>
          <w:p w14:paraId="4BD91E2E">
            <w:pPr>
              <w:jc w:val="center"/>
              <w:rPr>
                <w:rFonts w:ascii="宋体" w:hAnsi="宋体"/>
                <w:b/>
                <w:bCs/>
                <w:kern w:val="0"/>
                <w:sz w:val="24"/>
                <w:szCs w:val="24"/>
              </w:rPr>
            </w:pPr>
          </w:p>
          <w:p w14:paraId="213FE5C9">
            <w:pPr>
              <w:jc w:val="center"/>
              <w:rPr>
                <w:rFonts w:ascii="宋体" w:hAnsi="宋体"/>
                <w:b/>
                <w:bCs/>
                <w:kern w:val="0"/>
                <w:sz w:val="24"/>
                <w:szCs w:val="24"/>
              </w:rPr>
            </w:pPr>
          </w:p>
          <w:p w14:paraId="2DFE04AD">
            <w:pPr>
              <w:jc w:val="center"/>
              <w:rPr>
                <w:rFonts w:ascii="宋体" w:hAnsi="宋体"/>
                <w:b/>
                <w:bCs/>
                <w:sz w:val="24"/>
                <w:szCs w:val="24"/>
              </w:rPr>
            </w:pPr>
            <w:r>
              <w:rPr>
                <w:rFonts w:hint="eastAsia" w:ascii="宋体" w:hAnsi="宋体" w:cs="宋体"/>
                <w:b/>
                <w:bCs/>
                <w:kern w:val="0"/>
                <w:sz w:val="24"/>
                <w:szCs w:val="24"/>
              </w:rPr>
              <w:t>档案管理</w:t>
            </w:r>
          </w:p>
        </w:tc>
        <w:tc>
          <w:tcPr>
            <w:tcW w:w="1291" w:type="dxa"/>
            <w:vAlign w:val="center"/>
          </w:tcPr>
          <w:p w14:paraId="5D3514E6">
            <w:pPr>
              <w:widowControl/>
              <w:jc w:val="center"/>
              <w:rPr>
                <w:rFonts w:ascii="宋体" w:hAnsi="宋体"/>
                <w:sz w:val="24"/>
                <w:szCs w:val="24"/>
              </w:rPr>
            </w:pPr>
            <w:r>
              <w:rPr>
                <w:rFonts w:hint="eastAsia" w:ascii="宋体" w:hAnsi="宋体" w:cs="宋体"/>
                <w:sz w:val="24"/>
                <w:szCs w:val="24"/>
              </w:rPr>
              <w:t>档案归档</w:t>
            </w:r>
          </w:p>
        </w:tc>
        <w:tc>
          <w:tcPr>
            <w:tcW w:w="5802" w:type="dxa"/>
            <w:vAlign w:val="center"/>
          </w:tcPr>
          <w:p w14:paraId="5C56829F">
            <w:pPr>
              <w:widowControl/>
              <w:jc w:val="left"/>
              <w:rPr>
                <w:rFonts w:ascii="宋体" w:hAnsi="宋体"/>
                <w:sz w:val="24"/>
                <w:szCs w:val="24"/>
              </w:rPr>
            </w:pPr>
            <w:r>
              <w:rPr>
                <w:rFonts w:hint="eastAsia" w:ascii="宋体" w:hAnsi="宋体" w:cs="宋体"/>
                <w:sz w:val="24"/>
                <w:szCs w:val="24"/>
              </w:rPr>
              <w:t>项目工程资料，应按不同专业和文件类别进行分类、编号、装盒标识，并分别存放</w:t>
            </w:r>
          </w:p>
        </w:tc>
      </w:tr>
      <w:tr w14:paraId="174C6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trPr>
        <w:tc>
          <w:tcPr>
            <w:tcW w:w="1261" w:type="dxa"/>
            <w:vMerge w:val="continue"/>
          </w:tcPr>
          <w:p w14:paraId="6F9911AC">
            <w:pPr>
              <w:jc w:val="center"/>
              <w:rPr>
                <w:rFonts w:ascii="宋体" w:hAnsi="宋体"/>
                <w:b/>
                <w:bCs/>
                <w:sz w:val="24"/>
                <w:szCs w:val="24"/>
              </w:rPr>
            </w:pPr>
          </w:p>
        </w:tc>
        <w:tc>
          <w:tcPr>
            <w:tcW w:w="1291" w:type="dxa"/>
            <w:vAlign w:val="center"/>
          </w:tcPr>
          <w:p w14:paraId="67A7DDA3">
            <w:pPr>
              <w:widowControl/>
              <w:jc w:val="center"/>
              <w:rPr>
                <w:rFonts w:ascii="宋体" w:hAnsi="宋体"/>
                <w:sz w:val="24"/>
                <w:szCs w:val="24"/>
              </w:rPr>
            </w:pPr>
            <w:r>
              <w:rPr>
                <w:rFonts w:hint="eastAsia" w:ascii="宋体" w:hAnsi="宋体" w:cs="宋体"/>
                <w:sz w:val="24"/>
                <w:szCs w:val="24"/>
              </w:rPr>
              <w:t>档案编号</w:t>
            </w:r>
          </w:p>
        </w:tc>
        <w:tc>
          <w:tcPr>
            <w:tcW w:w="5802" w:type="dxa"/>
            <w:vAlign w:val="center"/>
          </w:tcPr>
          <w:p w14:paraId="518F85BB">
            <w:pPr>
              <w:widowControl/>
              <w:jc w:val="left"/>
              <w:rPr>
                <w:rFonts w:ascii="宋体" w:hAnsi="宋体"/>
                <w:sz w:val="24"/>
                <w:szCs w:val="24"/>
              </w:rPr>
            </w:pPr>
            <w:r>
              <w:rPr>
                <w:rFonts w:hint="eastAsia" w:ascii="宋体" w:hAnsi="宋体" w:cs="宋体"/>
                <w:sz w:val="24"/>
                <w:szCs w:val="24"/>
              </w:rPr>
              <w:t>对项目工程资料，在专业不同的基础上分类后按接收的先后顺序进行编号，并在首页打印出目录表。</w:t>
            </w:r>
          </w:p>
        </w:tc>
      </w:tr>
      <w:tr w14:paraId="21D92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1261" w:type="dxa"/>
            <w:vMerge w:val="continue"/>
          </w:tcPr>
          <w:p w14:paraId="6CDED55A">
            <w:pPr>
              <w:jc w:val="center"/>
              <w:rPr>
                <w:rFonts w:ascii="宋体" w:hAnsi="宋体"/>
                <w:b/>
                <w:bCs/>
                <w:sz w:val="24"/>
                <w:szCs w:val="24"/>
              </w:rPr>
            </w:pPr>
          </w:p>
        </w:tc>
        <w:tc>
          <w:tcPr>
            <w:tcW w:w="1291" w:type="dxa"/>
            <w:vAlign w:val="center"/>
          </w:tcPr>
          <w:p w14:paraId="45324BB0">
            <w:pPr>
              <w:widowControl/>
              <w:jc w:val="center"/>
              <w:rPr>
                <w:rFonts w:ascii="宋体" w:hAnsi="宋体"/>
                <w:sz w:val="24"/>
                <w:szCs w:val="24"/>
              </w:rPr>
            </w:pPr>
            <w:r>
              <w:rPr>
                <w:rFonts w:hint="eastAsia" w:ascii="宋体" w:hAnsi="宋体" w:cs="宋体"/>
                <w:sz w:val="24"/>
                <w:szCs w:val="24"/>
              </w:rPr>
              <w:t>档案标识</w:t>
            </w:r>
          </w:p>
        </w:tc>
        <w:tc>
          <w:tcPr>
            <w:tcW w:w="5802" w:type="dxa"/>
            <w:vAlign w:val="center"/>
          </w:tcPr>
          <w:p w14:paraId="1857DD4A">
            <w:pPr>
              <w:widowControl/>
              <w:jc w:val="left"/>
              <w:rPr>
                <w:rFonts w:ascii="宋体" w:hAnsi="宋体"/>
                <w:sz w:val="24"/>
                <w:szCs w:val="24"/>
              </w:rPr>
            </w:pPr>
            <w:r>
              <w:rPr>
                <w:rFonts w:hint="eastAsia" w:ascii="宋体" w:hAnsi="宋体" w:cs="宋体"/>
                <w:sz w:val="24"/>
                <w:szCs w:val="24"/>
              </w:rPr>
              <w:t>对已分类和编号的文件，应在档案盒上进行标识，标识应简单清晰、明了、易懂</w:t>
            </w:r>
          </w:p>
        </w:tc>
      </w:tr>
      <w:tr w14:paraId="6F373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1261" w:type="dxa"/>
            <w:vMerge w:val="continue"/>
          </w:tcPr>
          <w:p w14:paraId="68BEE3B8">
            <w:pPr>
              <w:jc w:val="center"/>
              <w:rPr>
                <w:rFonts w:ascii="宋体" w:hAnsi="宋体"/>
                <w:b/>
                <w:bCs/>
                <w:sz w:val="24"/>
                <w:szCs w:val="24"/>
              </w:rPr>
            </w:pPr>
          </w:p>
        </w:tc>
        <w:tc>
          <w:tcPr>
            <w:tcW w:w="1291" w:type="dxa"/>
            <w:vAlign w:val="center"/>
          </w:tcPr>
          <w:p w14:paraId="00493FD8">
            <w:pPr>
              <w:widowControl/>
              <w:jc w:val="center"/>
              <w:rPr>
                <w:rFonts w:ascii="宋体" w:hAnsi="宋体"/>
                <w:sz w:val="24"/>
                <w:szCs w:val="24"/>
              </w:rPr>
            </w:pPr>
            <w:r>
              <w:rPr>
                <w:rFonts w:hint="eastAsia" w:ascii="宋体" w:hAnsi="宋体" w:cs="宋体"/>
                <w:sz w:val="24"/>
                <w:szCs w:val="24"/>
              </w:rPr>
              <w:t>档案摆放</w:t>
            </w:r>
          </w:p>
        </w:tc>
        <w:tc>
          <w:tcPr>
            <w:tcW w:w="5802" w:type="dxa"/>
            <w:vAlign w:val="center"/>
          </w:tcPr>
          <w:p w14:paraId="3623BABE">
            <w:pPr>
              <w:widowControl/>
              <w:jc w:val="left"/>
              <w:rPr>
                <w:rFonts w:ascii="宋体" w:hAnsi="宋体"/>
                <w:sz w:val="24"/>
                <w:szCs w:val="24"/>
              </w:rPr>
            </w:pPr>
            <w:r>
              <w:rPr>
                <w:rFonts w:hint="eastAsia" w:ascii="宋体" w:hAnsi="宋体" w:cs="宋体"/>
                <w:sz w:val="24"/>
                <w:szCs w:val="24"/>
              </w:rPr>
              <w:t>档案放入档案柜，摆放整齐</w:t>
            </w:r>
          </w:p>
        </w:tc>
      </w:tr>
      <w:tr w14:paraId="64216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1261" w:type="dxa"/>
            <w:vMerge w:val="restart"/>
          </w:tcPr>
          <w:p w14:paraId="6B782744">
            <w:pPr>
              <w:jc w:val="center"/>
              <w:rPr>
                <w:rFonts w:ascii="宋体" w:hAnsi="宋体"/>
                <w:b/>
                <w:bCs/>
                <w:kern w:val="0"/>
                <w:sz w:val="24"/>
                <w:szCs w:val="24"/>
              </w:rPr>
            </w:pPr>
          </w:p>
          <w:p w14:paraId="23395B65">
            <w:pPr>
              <w:jc w:val="center"/>
              <w:rPr>
                <w:rFonts w:ascii="宋体" w:hAnsi="宋体"/>
                <w:b/>
                <w:bCs/>
                <w:kern w:val="0"/>
                <w:sz w:val="24"/>
                <w:szCs w:val="24"/>
              </w:rPr>
            </w:pPr>
          </w:p>
          <w:p w14:paraId="13030580">
            <w:pPr>
              <w:jc w:val="center"/>
              <w:rPr>
                <w:rFonts w:ascii="宋体" w:hAnsi="宋体"/>
                <w:b/>
                <w:bCs/>
                <w:kern w:val="0"/>
                <w:sz w:val="24"/>
                <w:szCs w:val="24"/>
              </w:rPr>
            </w:pPr>
          </w:p>
          <w:p w14:paraId="44D3692D">
            <w:pPr>
              <w:jc w:val="center"/>
              <w:rPr>
                <w:rFonts w:ascii="宋体" w:hAnsi="宋体"/>
                <w:b/>
                <w:bCs/>
                <w:kern w:val="0"/>
                <w:sz w:val="24"/>
                <w:szCs w:val="24"/>
              </w:rPr>
            </w:pPr>
          </w:p>
          <w:p w14:paraId="2425C894">
            <w:pPr>
              <w:rPr>
                <w:rFonts w:ascii="宋体" w:hAnsi="宋体"/>
                <w:b/>
                <w:bCs/>
                <w:kern w:val="0"/>
                <w:sz w:val="24"/>
                <w:szCs w:val="24"/>
              </w:rPr>
            </w:pPr>
          </w:p>
          <w:p w14:paraId="21F39816">
            <w:pPr>
              <w:jc w:val="center"/>
              <w:rPr>
                <w:rFonts w:ascii="宋体" w:hAnsi="宋体"/>
                <w:b/>
                <w:bCs/>
                <w:kern w:val="0"/>
                <w:sz w:val="24"/>
                <w:szCs w:val="24"/>
              </w:rPr>
            </w:pPr>
          </w:p>
          <w:p w14:paraId="327DD374">
            <w:pPr>
              <w:jc w:val="center"/>
              <w:rPr>
                <w:rFonts w:ascii="宋体" w:hAnsi="宋体"/>
                <w:b/>
                <w:bCs/>
                <w:kern w:val="0"/>
                <w:sz w:val="24"/>
                <w:szCs w:val="24"/>
              </w:rPr>
            </w:pPr>
            <w:r>
              <w:rPr>
                <w:rFonts w:hint="eastAsia" w:ascii="宋体" w:hAnsi="宋体" w:cs="宋体"/>
                <w:b/>
                <w:bCs/>
                <w:kern w:val="0"/>
                <w:sz w:val="24"/>
                <w:szCs w:val="24"/>
              </w:rPr>
              <w:t>设备房</w:t>
            </w:r>
          </w:p>
          <w:p w14:paraId="3A16815A">
            <w:pPr>
              <w:jc w:val="center"/>
              <w:rPr>
                <w:rFonts w:ascii="宋体" w:hAnsi="宋体"/>
                <w:b/>
                <w:bCs/>
                <w:sz w:val="24"/>
                <w:szCs w:val="24"/>
              </w:rPr>
            </w:pPr>
            <w:r>
              <w:rPr>
                <w:rFonts w:hint="eastAsia" w:ascii="宋体" w:hAnsi="宋体" w:cs="宋体"/>
                <w:b/>
                <w:bCs/>
                <w:kern w:val="0"/>
                <w:sz w:val="24"/>
                <w:szCs w:val="24"/>
              </w:rPr>
              <w:t>标准</w:t>
            </w:r>
          </w:p>
        </w:tc>
        <w:tc>
          <w:tcPr>
            <w:tcW w:w="1291" w:type="dxa"/>
            <w:vAlign w:val="center"/>
          </w:tcPr>
          <w:p w14:paraId="2D5D8A8A">
            <w:pPr>
              <w:widowControl/>
              <w:jc w:val="center"/>
              <w:rPr>
                <w:rFonts w:ascii="宋体" w:hAnsi="宋体"/>
                <w:sz w:val="24"/>
                <w:szCs w:val="24"/>
              </w:rPr>
            </w:pPr>
            <w:r>
              <w:rPr>
                <w:rFonts w:hint="eastAsia" w:ascii="宋体" w:hAnsi="宋体" w:cs="宋体"/>
                <w:sz w:val="24"/>
                <w:szCs w:val="24"/>
              </w:rPr>
              <w:t>制度上墙</w:t>
            </w:r>
          </w:p>
        </w:tc>
        <w:tc>
          <w:tcPr>
            <w:tcW w:w="5802" w:type="dxa"/>
            <w:vAlign w:val="center"/>
          </w:tcPr>
          <w:p w14:paraId="2D35130A">
            <w:pPr>
              <w:widowControl/>
              <w:jc w:val="left"/>
              <w:rPr>
                <w:rFonts w:ascii="宋体" w:hAnsi="宋体"/>
                <w:sz w:val="24"/>
                <w:szCs w:val="24"/>
              </w:rPr>
            </w:pPr>
            <w:r>
              <w:rPr>
                <w:rFonts w:hint="eastAsia" w:ascii="宋体" w:hAnsi="宋体" w:cs="宋体"/>
                <w:sz w:val="24"/>
                <w:szCs w:val="24"/>
              </w:rPr>
              <w:t>设备房悬挂作业指导书、岗位职责、设备房管理规定并要求平整有序</w:t>
            </w:r>
          </w:p>
        </w:tc>
      </w:tr>
      <w:tr w14:paraId="17F91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1261" w:type="dxa"/>
            <w:vMerge w:val="continue"/>
          </w:tcPr>
          <w:p w14:paraId="3E89D0E4">
            <w:pPr>
              <w:jc w:val="center"/>
              <w:rPr>
                <w:rFonts w:ascii="宋体" w:hAnsi="宋体"/>
                <w:sz w:val="24"/>
                <w:szCs w:val="24"/>
              </w:rPr>
            </w:pPr>
          </w:p>
        </w:tc>
        <w:tc>
          <w:tcPr>
            <w:tcW w:w="1291" w:type="dxa"/>
            <w:vAlign w:val="center"/>
          </w:tcPr>
          <w:p w14:paraId="794769C7">
            <w:pPr>
              <w:widowControl/>
              <w:jc w:val="center"/>
              <w:rPr>
                <w:rFonts w:ascii="宋体" w:hAnsi="宋体"/>
                <w:sz w:val="24"/>
                <w:szCs w:val="24"/>
              </w:rPr>
            </w:pPr>
            <w:r>
              <w:rPr>
                <w:rFonts w:hint="eastAsia" w:ascii="宋体" w:hAnsi="宋体" w:cs="宋体"/>
                <w:sz w:val="24"/>
                <w:szCs w:val="24"/>
              </w:rPr>
              <w:t>照明要求</w:t>
            </w:r>
          </w:p>
        </w:tc>
        <w:tc>
          <w:tcPr>
            <w:tcW w:w="5802" w:type="dxa"/>
            <w:vAlign w:val="center"/>
          </w:tcPr>
          <w:p w14:paraId="5C493BF2">
            <w:pPr>
              <w:widowControl/>
              <w:jc w:val="left"/>
              <w:rPr>
                <w:rFonts w:ascii="宋体" w:hAnsi="宋体"/>
                <w:sz w:val="24"/>
                <w:szCs w:val="24"/>
              </w:rPr>
            </w:pPr>
            <w:r>
              <w:rPr>
                <w:rFonts w:hint="eastAsia" w:ascii="宋体" w:hAnsi="宋体" w:cs="宋体"/>
                <w:sz w:val="24"/>
                <w:szCs w:val="24"/>
              </w:rPr>
              <w:t>水泵房控制柜室、配电房应安装防潮灯</w:t>
            </w:r>
          </w:p>
        </w:tc>
      </w:tr>
      <w:tr w14:paraId="37F78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trPr>
        <w:tc>
          <w:tcPr>
            <w:tcW w:w="1261" w:type="dxa"/>
            <w:vMerge w:val="continue"/>
          </w:tcPr>
          <w:p w14:paraId="684B1B7C">
            <w:pPr>
              <w:jc w:val="center"/>
              <w:rPr>
                <w:rFonts w:ascii="宋体" w:hAnsi="宋体"/>
                <w:sz w:val="24"/>
                <w:szCs w:val="24"/>
              </w:rPr>
            </w:pPr>
          </w:p>
        </w:tc>
        <w:tc>
          <w:tcPr>
            <w:tcW w:w="1291" w:type="dxa"/>
          </w:tcPr>
          <w:p w14:paraId="7FE917D5">
            <w:pPr>
              <w:jc w:val="center"/>
              <w:rPr>
                <w:rFonts w:ascii="宋体" w:hAnsi="宋体"/>
                <w:sz w:val="24"/>
                <w:szCs w:val="24"/>
              </w:rPr>
            </w:pPr>
            <w:r>
              <w:rPr>
                <w:rFonts w:hint="eastAsia" w:ascii="宋体" w:hAnsi="宋体" w:cs="宋体"/>
                <w:sz w:val="24"/>
                <w:szCs w:val="24"/>
              </w:rPr>
              <w:t>设施标准</w:t>
            </w:r>
          </w:p>
        </w:tc>
        <w:tc>
          <w:tcPr>
            <w:tcW w:w="5802" w:type="dxa"/>
          </w:tcPr>
          <w:p w14:paraId="62CAD4A6">
            <w:pPr>
              <w:jc w:val="left"/>
              <w:rPr>
                <w:rFonts w:ascii="宋体" w:hAnsi="宋体"/>
                <w:sz w:val="24"/>
                <w:szCs w:val="24"/>
              </w:rPr>
            </w:pPr>
            <w:r>
              <w:rPr>
                <w:rFonts w:hint="eastAsia" w:ascii="宋体" w:hAnsi="宋体" w:cs="宋体"/>
                <w:sz w:val="24"/>
                <w:szCs w:val="24"/>
              </w:rPr>
              <w:t>设备房最低标准安装散热风机并由时钟控制、配置应急灯、温湿度计</w:t>
            </w:r>
          </w:p>
        </w:tc>
      </w:tr>
      <w:tr w14:paraId="5346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1261" w:type="dxa"/>
            <w:vMerge w:val="continue"/>
          </w:tcPr>
          <w:p w14:paraId="2DFB9231">
            <w:pPr>
              <w:jc w:val="center"/>
              <w:rPr>
                <w:rFonts w:ascii="宋体" w:hAnsi="宋体"/>
                <w:sz w:val="24"/>
                <w:szCs w:val="24"/>
              </w:rPr>
            </w:pPr>
          </w:p>
        </w:tc>
        <w:tc>
          <w:tcPr>
            <w:tcW w:w="1291" w:type="dxa"/>
            <w:vAlign w:val="center"/>
          </w:tcPr>
          <w:p w14:paraId="2BF994E3">
            <w:pPr>
              <w:widowControl/>
              <w:jc w:val="center"/>
              <w:rPr>
                <w:rFonts w:ascii="宋体" w:hAnsi="宋体"/>
                <w:sz w:val="24"/>
                <w:szCs w:val="24"/>
              </w:rPr>
            </w:pPr>
            <w:r>
              <w:rPr>
                <w:rFonts w:hint="eastAsia" w:ascii="宋体" w:hAnsi="宋体" w:cs="宋体"/>
                <w:sz w:val="24"/>
                <w:szCs w:val="24"/>
              </w:rPr>
              <w:t>空调安装</w:t>
            </w:r>
          </w:p>
        </w:tc>
        <w:tc>
          <w:tcPr>
            <w:tcW w:w="5802" w:type="dxa"/>
            <w:vAlign w:val="center"/>
          </w:tcPr>
          <w:p w14:paraId="07CBD0F0">
            <w:pPr>
              <w:widowControl/>
              <w:jc w:val="left"/>
              <w:rPr>
                <w:rFonts w:ascii="宋体" w:hAnsi="宋体"/>
                <w:sz w:val="24"/>
                <w:szCs w:val="24"/>
              </w:rPr>
            </w:pPr>
            <w:r>
              <w:rPr>
                <w:rFonts w:hint="eastAsia" w:ascii="宋体" w:hAnsi="宋体" w:cs="宋体"/>
                <w:sz w:val="24"/>
                <w:szCs w:val="24"/>
              </w:rPr>
              <w:t>部分温度过高的电梯机房、配电房安装空调</w:t>
            </w:r>
          </w:p>
        </w:tc>
      </w:tr>
      <w:tr w14:paraId="21384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261" w:type="dxa"/>
            <w:vMerge w:val="continue"/>
          </w:tcPr>
          <w:p w14:paraId="0D71EBED">
            <w:pPr>
              <w:jc w:val="center"/>
              <w:rPr>
                <w:rFonts w:ascii="宋体" w:hAnsi="宋体"/>
                <w:sz w:val="24"/>
                <w:szCs w:val="24"/>
              </w:rPr>
            </w:pPr>
          </w:p>
        </w:tc>
        <w:tc>
          <w:tcPr>
            <w:tcW w:w="1291" w:type="dxa"/>
            <w:vAlign w:val="center"/>
          </w:tcPr>
          <w:p w14:paraId="7DC2B964">
            <w:pPr>
              <w:widowControl/>
              <w:jc w:val="center"/>
              <w:rPr>
                <w:rFonts w:ascii="宋体" w:hAnsi="宋体"/>
                <w:sz w:val="24"/>
                <w:szCs w:val="24"/>
              </w:rPr>
            </w:pPr>
            <w:r>
              <w:rPr>
                <w:rFonts w:hint="eastAsia" w:ascii="宋体" w:hAnsi="宋体" w:cs="宋体"/>
                <w:sz w:val="24"/>
                <w:szCs w:val="24"/>
              </w:rPr>
              <w:t>机房地面</w:t>
            </w:r>
          </w:p>
        </w:tc>
        <w:tc>
          <w:tcPr>
            <w:tcW w:w="5802" w:type="dxa"/>
            <w:vAlign w:val="center"/>
          </w:tcPr>
          <w:p w14:paraId="6E3900C8">
            <w:pPr>
              <w:widowControl/>
              <w:jc w:val="left"/>
              <w:rPr>
                <w:rFonts w:ascii="宋体" w:hAnsi="宋体"/>
                <w:sz w:val="24"/>
                <w:szCs w:val="24"/>
              </w:rPr>
            </w:pPr>
            <w:r>
              <w:rPr>
                <w:rFonts w:hint="eastAsia" w:ascii="宋体" w:hAnsi="宋体" w:cs="宋体"/>
                <w:sz w:val="24"/>
                <w:szCs w:val="24"/>
              </w:rPr>
              <w:t>地面铺防滑砖、墙面、天花板刷白，无有碍观感的物品存在</w:t>
            </w:r>
          </w:p>
        </w:tc>
      </w:tr>
      <w:tr w14:paraId="090D3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261" w:type="dxa"/>
            <w:vMerge w:val="continue"/>
          </w:tcPr>
          <w:p w14:paraId="1A789EF5">
            <w:pPr>
              <w:jc w:val="center"/>
              <w:rPr>
                <w:rFonts w:ascii="宋体" w:hAnsi="宋体"/>
                <w:sz w:val="24"/>
                <w:szCs w:val="24"/>
              </w:rPr>
            </w:pPr>
          </w:p>
        </w:tc>
        <w:tc>
          <w:tcPr>
            <w:tcW w:w="1291" w:type="dxa"/>
            <w:vAlign w:val="center"/>
          </w:tcPr>
          <w:p w14:paraId="1F3129BC">
            <w:pPr>
              <w:widowControl/>
              <w:jc w:val="center"/>
              <w:rPr>
                <w:rFonts w:ascii="宋体" w:hAnsi="宋体"/>
                <w:sz w:val="24"/>
                <w:szCs w:val="24"/>
              </w:rPr>
            </w:pPr>
            <w:r>
              <w:rPr>
                <w:rFonts w:hint="eastAsia" w:ascii="宋体" w:hAnsi="宋体" w:cs="宋体"/>
                <w:sz w:val="24"/>
                <w:szCs w:val="24"/>
              </w:rPr>
              <w:t>消防电话</w:t>
            </w:r>
          </w:p>
        </w:tc>
        <w:tc>
          <w:tcPr>
            <w:tcW w:w="5802" w:type="dxa"/>
          </w:tcPr>
          <w:p w14:paraId="43C3A7DB">
            <w:pPr>
              <w:jc w:val="left"/>
              <w:rPr>
                <w:rFonts w:ascii="宋体" w:hAnsi="宋体"/>
                <w:sz w:val="24"/>
                <w:szCs w:val="24"/>
              </w:rPr>
            </w:pPr>
            <w:r>
              <w:rPr>
                <w:rFonts w:hint="eastAsia" w:ascii="宋体" w:hAnsi="宋体" w:cs="宋体"/>
                <w:sz w:val="24"/>
                <w:szCs w:val="24"/>
              </w:rPr>
              <w:t>设备房需安装消防电话</w:t>
            </w:r>
          </w:p>
        </w:tc>
      </w:tr>
      <w:tr w14:paraId="4DEE7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1261" w:type="dxa"/>
            <w:vMerge w:val="continue"/>
          </w:tcPr>
          <w:p w14:paraId="63C0817D">
            <w:pPr>
              <w:jc w:val="center"/>
              <w:rPr>
                <w:rFonts w:ascii="宋体" w:hAnsi="宋体"/>
                <w:sz w:val="24"/>
                <w:szCs w:val="24"/>
              </w:rPr>
            </w:pPr>
          </w:p>
        </w:tc>
        <w:tc>
          <w:tcPr>
            <w:tcW w:w="1291" w:type="dxa"/>
            <w:vAlign w:val="center"/>
          </w:tcPr>
          <w:p w14:paraId="17BE61F4">
            <w:pPr>
              <w:widowControl/>
              <w:jc w:val="center"/>
              <w:rPr>
                <w:rFonts w:ascii="宋体" w:hAnsi="宋体"/>
                <w:sz w:val="24"/>
                <w:szCs w:val="24"/>
              </w:rPr>
            </w:pPr>
            <w:r>
              <w:rPr>
                <w:rFonts w:hint="eastAsia" w:ascii="宋体" w:hAnsi="宋体" w:cs="宋体"/>
                <w:sz w:val="24"/>
                <w:szCs w:val="24"/>
              </w:rPr>
              <w:t>灭火器配备</w:t>
            </w:r>
          </w:p>
        </w:tc>
        <w:tc>
          <w:tcPr>
            <w:tcW w:w="5802" w:type="dxa"/>
            <w:vAlign w:val="center"/>
          </w:tcPr>
          <w:p w14:paraId="252C0D21">
            <w:pPr>
              <w:widowControl/>
              <w:jc w:val="left"/>
              <w:rPr>
                <w:rFonts w:ascii="宋体" w:hAnsi="宋体"/>
                <w:sz w:val="24"/>
                <w:szCs w:val="24"/>
              </w:rPr>
            </w:pPr>
            <w:r>
              <w:rPr>
                <w:rFonts w:hint="eastAsia" w:ascii="宋体" w:hAnsi="宋体" w:cs="宋体"/>
                <w:sz w:val="24"/>
                <w:szCs w:val="24"/>
              </w:rPr>
              <w:t>设备房应配置灭火器，每个独立的房间最少配一瓶二氧化氮灭火器，配电房应配置手推车灭火器</w:t>
            </w:r>
          </w:p>
        </w:tc>
      </w:tr>
      <w:tr w14:paraId="3F43F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atLeast"/>
        </w:trPr>
        <w:tc>
          <w:tcPr>
            <w:tcW w:w="1261" w:type="dxa"/>
            <w:vMerge w:val="continue"/>
          </w:tcPr>
          <w:p w14:paraId="0A9FBC40">
            <w:pPr>
              <w:jc w:val="center"/>
              <w:rPr>
                <w:rFonts w:ascii="宋体" w:hAnsi="宋体"/>
                <w:sz w:val="24"/>
                <w:szCs w:val="24"/>
              </w:rPr>
            </w:pPr>
          </w:p>
        </w:tc>
        <w:tc>
          <w:tcPr>
            <w:tcW w:w="1291" w:type="dxa"/>
            <w:vAlign w:val="center"/>
          </w:tcPr>
          <w:p w14:paraId="015EEF03">
            <w:pPr>
              <w:widowControl/>
              <w:jc w:val="center"/>
              <w:rPr>
                <w:rFonts w:ascii="宋体" w:hAnsi="宋体"/>
                <w:sz w:val="24"/>
                <w:szCs w:val="24"/>
              </w:rPr>
            </w:pPr>
            <w:r>
              <w:rPr>
                <w:rFonts w:hint="eastAsia" w:ascii="宋体" w:hAnsi="宋体" w:cs="宋体"/>
                <w:sz w:val="24"/>
                <w:szCs w:val="24"/>
              </w:rPr>
              <w:t>防鼠板安装</w:t>
            </w:r>
          </w:p>
        </w:tc>
        <w:tc>
          <w:tcPr>
            <w:tcW w:w="5802" w:type="dxa"/>
            <w:vAlign w:val="center"/>
          </w:tcPr>
          <w:p w14:paraId="44D900BF">
            <w:pPr>
              <w:widowControl/>
              <w:jc w:val="left"/>
              <w:rPr>
                <w:rFonts w:ascii="宋体" w:hAnsi="宋体"/>
                <w:sz w:val="24"/>
                <w:szCs w:val="24"/>
              </w:rPr>
            </w:pPr>
            <w:r>
              <w:rPr>
                <w:rFonts w:hint="eastAsia" w:ascii="宋体" w:hAnsi="宋体" w:cs="宋体"/>
                <w:sz w:val="24"/>
                <w:szCs w:val="24"/>
              </w:rPr>
              <w:t>发电机房、配电房及重要机房门应安装400MM防鼠板，如出现地下室入口处低于市政地平或靠近市政用的泄洪水渠，则防鼠板改为500MM的水泥隔墙</w:t>
            </w:r>
          </w:p>
        </w:tc>
      </w:tr>
    </w:tbl>
    <w:p w14:paraId="7F969419">
      <w:pPr>
        <w:rPr>
          <w:rFonts w:ascii="宋体" w:hAnsi="宋体"/>
          <w:sz w:val="24"/>
          <w:szCs w:val="24"/>
        </w:rPr>
      </w:pPr>
    </w:p>
    <w:p w14:paraId="4F34633C">
      <w:pPr>
        <w:pStyle w:val="27"/>
        <w:ind w:left="420"/>
        <w:rPr>
          <w:sz w:val="24"/>
          <w:szCs w:val="24"/>
        </w:rPr>
      </w:pPr>
    </w:p>
    <w:p w14:paraId="0CBD722B">
      <w:pPr>
        <w:spacing w:line="360" w:lineRule="auto"/>
        <w:ind w:firstLine="480" w:firstLineChars="200"/>
        <w:rPr>
          <w:rFonts w:hint="eastAsia"/>
          <w:sz w:val="24"/>
          <w:szCs w:val="24"/>
        </w:rPr>
      </w:pPr>
    </w:p>
    <w:p w14:paraId="376537AE">
      <w:pPr>
        <w:pStyle w:val="5"/>
        <w:bidi w:val="0"/>
        <w:rPr>
          <w:b/>
          <w:bCs/>
        </w:rPr>
      </w:pPr>
      <w:r>
        <w:rPr>
          <w:rFonts w:hint="eastAsia" w:ascii="宋体" w:hAnsi="宋体" w:cs="仿宋_GB2312"/>
          <w:b/>
          <w:bCs/>
          <w:szCs w:val="24"/>
          <w:lang w:eastAsia="zh-CN"/>
        </w:rPr>
        <w:t>（</w:t>
      </w:r>
      <w:r>
        <w:rPr>
          <w:rFonts w:hint="eastAsia" w:ascii="宋体" w:hAnsi="宋体" w:cs="仿宋_GB2312"/>
          <w:b/>
          <w:bCs/>
          <w:szCs w:val="24"/>
          <w:lang w:val="en-US" w:eastAsia="zh-CN"/>
        </w:rPr>
        <w:t>五</w:t>
      </w:r>
      <w:r>
        <w:rPr>
          <w:rFonts w:hint="eastAsia" w:ascii="宋体" w:hAnsi="宋体" w:cs="仿宋_GB2312"/>
          <w:b/>
          <w:bCs/>
          <w:szCs w:val="24"/>
          <w:lang w:eastAsia="zh-CN"/>
        </w:rPr>
        <w:t>）</w:t>
      </w:r>
      <w:r>
        <w:rPr>
          <w:rFonts w:hint="eastAsia" w:ascii="宋体" w:hAnsi="宋体" w:cs="仿宋_GB2312"/>
          <w:b/>
          <w:bCs/>
          <w:szCs w:val="24"/>
          <w:lang w:val="en-US" w:eastAsia="zh-CN"/>
        </w:rPr>
        <w:t>保洁</w:t>
      </w:r>
      <w:r>
        <w:rPr>
          <w:rFonts w:hint="eastAsia"/>
          <w:b/>
          <w:bCs/>
        </w:rPr>
        <w:t>服务要求</w:t>
      </w:r>
    </w:p>
    <w:p w14:paraId="4115EE58">
      <w:pPr>
        <w:pStyle w:val="7"/>
        <w:bidi w:val="0"/>
      </w:pPr>
      <w:r>
        <w:rPr>
          <w:rFonts w:hint="eastAsia"/>
          <w:lang w:val="en-US" w:eastAsia="zh-CN"/>
        </w:rPr>
        <w:t>1、</w:t>
      </w:r>
      <w:r>
        <w:rPr>
          <w:rFonts w:hint="eastAsia"/>
        </w:rPr>
        <w:t>服务内容</w:t>
      </w:r>
    </w:p>
    <w:p w14:paraId="09E846E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校园保洁服务：校园内公共道路、广场等硬地面的清扫、保洁服务，不含绿地、花房保洁服务。</w:t>
      </w:r>
    </w:p>
    <w:p w14:paraId="59C46F42">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楼宇保洁服务：楼宇内部公共区域保洁，含大堂、楼道、楼梯间、电梯、公共卫生间、公共水房、会议室等未锁闭的区域，不含教室、办公室、宿舍、校方自行管理的所有房间。</w:t>
      </w:r>
    </w:p>
    <w:p w14:paraId="2CA63CE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配合学校及其他部门做好相关卫生防控工作和各类突发事件应急处理。</w:t>
      </w:r>
    </w:p>
    <w:p w14:paraId="007AB2D0">
      <w:pPr>
        <w:pStyle w:val="7"/>
        <w:bidi w:val="0"/>
      </w:pPr>
      <w:r>
        <w:rPr>
          <w:rFonts w:hint="eastAsia"/>
          <w:lang w:val="en-US" w:eastAsia="zh-CN"/>
        </w:rPr>
        <w:t>2、</w:t>
      </w:r>
      <w:r>
        <w:rPr>
          <w:rFonts w:hint="eastAsia"/>
        </w:rPr>
        <w:t>服务标准</w:t>
      </w:r>
    </w:p>
    <w:tbl>
      <w:tblPr>
        <w:tblStyle w:val="42"/>
        <w:tblW w:w="0" w:type="auto"/>
        <w:jc w:val="center"/>
        <w:tblLayout w:type="autofit"/>
        <w:tblCellMar>
          <w:top w:w="0" w:type="dxa"/>
          <w:left w:w="108" w:type="dxa"/>
          <w:bottom w:w="0" w:type="dxa"/>
          <w:right w:w="108" w:type="dxa"/>
        </w:tblCellMar>
      </w:tblPr>
      <w:tblGrid>
        <w:gridCol w:w="611"/>
        <w:gridCol w:w="1186"/>
        <w:gridCol w:w="1627"/>
        <w:gridCol w:w="5320"/>
      </w:tblGrid>
      <w:tr w14:paraId="7D3D6041">
        <w:tblPrEx>
          <w:tblCellMar>
            <w:top w:w="0" w:type="dxa"/>
            <w:left w:w="108" w:type="dxa"/>
            <w:bottom w:w="0" w:type="dxa"/>
            <w:right w:w="108" w:type="dxa"/>
          </w:tblCellMar>
        </w:tblPrEx>
        <w:trPr>
          <w:trHeight w:val="454" w:hRule="atLeast"/>
          <w:jc w:val="center"/>
        </w:trPr>
        <w:tc>
          <w:tcPr>
            <w:tcW w:w="61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1B3C7D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118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C34458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服务项目</w:t>
            </w:r>
          </w:p>
        </w:tc>
        <w:tc>
          <w:tcPr>
            <w:tcW w:w="162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432E18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项目分类</w:t>
            </w:r>
          </w:p>
        </w:tc>
        <w:tc>
          <w:tcPr>
            <w:tcW w:w="532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28739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清洁标准</w:t>
            </w:r>
          </w:p>
        </w:tc>
      </w:tr>
      <w:tr w14:paraId="397F74CA">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6B0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E26C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大堂</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E74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C8B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保持干净，无尘、无渍、无网状物</w:t>
            </w:r>
          </w:p>
        </w:tc>
      </w:tr>
      <w:tr w14:paraId="0ADBB5E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61F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DBD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D1C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墙面及踢脚板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77C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无尘、无渍、无手印</w:t>
            </w:r>
          </w:p>
        </w:tc>
      </w:tr>
      <w:tr w14:paraId="410D390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1272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D781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11E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F41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地板保持光洁、明亮，地毯清洁，无污渍、水渍、尘渍、痰渍、杂物</w:t>
            </w:r>
          </w:p>
        </w:tc>
      </w:tr>
      <w:tr w14:paraId="2F0852D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ADA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1729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D2D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消火栓箱</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237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干净、整洁，内部设备完好无损</w:t>
            </w:r>
          </w:p>
        </w:tc>
      </w:tr>
      <w:tr w14:paraId="0ACCECE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42C5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B422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FA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大门、玻璃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D5B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无手印、污渍，门框、门框无尘土</w:t>
            </w:r>
          </w:p>
        </w:tc>
      </w:tr>
      <w:tr w14:paraId="5969DF7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77FB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88CD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0E1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指示牌、标识牌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E5C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w:t>
            </w:r>
          </w:p>
        </w:tc>
      </w:tr>
      <w:tr w14:paraId="1E1FAAB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D13A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0B45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2D6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大厅、走道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8BA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摆放物品等干净、无尘</w:t>
            </w:r>
          </w:p>
        </w:tc>
      </w:tr>
      <w:tr w14:paraId="3658997F">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AED1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B32B3">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楼层</w:t>
            </w:r>
          </w:p>
          <w:p w14:paraId="4B195B5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03F0">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地面</w:t>
            </w:r>
          </w:p>
          <w:p w14:paraId="1AF6D3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（含地脚线）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F9B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保持干净、无污渍、水渍、尘渍、痰渍、杂物</w:t>
            </w:r>
          </w:p>
        </w:tc>
      </w:tr>
      <w:tr w14:paraId="7C65B99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71F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0E2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D04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墙面（含腰线）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C2D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6670138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F84E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8298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D4A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天花、灯具灯罩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AB8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无污渍、无尘、无蜘蛛网</w:t>
            </w:r>
          </w:p>
        </w:tc>
      </w:tr>
      <w:tr w14:paraId="3ACF188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0AE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C8C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93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EA0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w:t>
            </w:r>
          </w:p>
        </w:tc>
      </w:tr>
      <w:tr w14:paraId="16F0352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DB35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6D6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CC2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玻璃窗</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814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无手印、无尘、无水渍</w:t>
            </w:r>
          </w:p>
        </w:tc>
      </w:tr>
      <w:tr w14:paraId="6118CB8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2722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60A53">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149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指示牌、悬挂牌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AF7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无尘、无蜘蛛网</w:t>
            </w:r>
          </w:p>
        </w:tc>
      </w:tr>
      <w:tr w14:paraId="2440A21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58AE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ABF3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3BE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353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19B0BE1C">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3C86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D042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3A9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B53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25E5659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3D6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8E32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578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38D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31D8AE8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E860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EA7F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37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9F7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无手印、无污渍</w:t>
            </w:r>
          </w:p>
        </w:tc>
      </w:tr>
      <w:tr w14:paraId="276E2B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7804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EC00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34C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72A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46F0B89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DCC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B1B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08F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小便器、小便器、洗手盆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57F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保持无渍、无垢、无臭、并保持水流畅通无阻，瓷器明洁如新</w:t>
            </w:r>
          </w:p>
        </w:tc>
      </w:tr>
      <w:tr w14:paraId="244AAA1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A31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CFAF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956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台面、洗手盆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AD5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47AFEDB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437E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107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8A6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D21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642C42B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B6F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26EF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91E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4FB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6641DC5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793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B93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E4A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378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无污渍、无异味，垃圾及时倾倒，垃圾袋及时更换</w:t>
            </w:r>
          </w:p>
        </w:tc>
      </w:tr>
      <w:tr w14:paraId="6E019E8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BE93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E053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298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DAE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6D4F1E0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403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119F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66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CCF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空气清新无异味</w:t>
            </w:r>
          </w:p>
        </w:tc>
      </w:tr>
      <w:tr w14:paraId="38C703A2">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5DED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6E4B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茶水间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86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瓷砖墙面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047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08DBF4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4BB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D6DA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A40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AF9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无尘、无污渍、无纸屑、无水渍、边角无杂物，保持瓷砖光亮清洁干净</w:t>
            </w:r>
          </w:p>
        </w:tc>
      </w:tr>
      <w:tr w14:paraId="4D8E69B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FF23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1A8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701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30B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干净整洁，无污水、无残渣</w:t>
            </w:r>
          </w:p>
        </w:tc>
      </w:tr>
      <w:tr w14:paraId="2072B93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A50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ABC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8E5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水池</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EE2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干净、光亮，无污物</w:t>
            </w:r>
          </w:p>
        </w:tc>
      </w:tr>
      <w:tr w14:paraId="04BB63E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7B1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CAA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B9D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5C7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37EC3F71">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2358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D3F4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005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天花灯饰、排气口、气扇、按钮按键</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0C4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无尘、无污渍、无手印、无蜘蛛网</w:t>
            </w:r>
          </w:p>
        </w:tc>
      </w:tr>
      <w:tr w14:paraId="555D369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2C13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EB24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98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轿厢、梯门、梯身</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529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无污渍、无手印、保持不锈钢亮丽的金属光泽</w:t>
            </w:r>
          </w:p>
        </w:tc>
      </w:tr>
      <w:tr w14:paraId="1418D3B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234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C1D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50D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BC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保持干净、无污渍、无纸屑、烟蒂</w:t>
            </w:r>
          </w:p>
        </w:tc>
      </w:tr>
      <w:tr w14:paraId="729B743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F7BE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9FA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EC8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轨道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BF6E">
            <w:pPr>
              <w:jc w:val="left"/>
              <w:rPr>
                <w:rFonts w:ascii="宋体" w:hAnsi="宋体" w:cs="宋体"/>
                <w:color w:val="000000"/>
                <w:szCs w:val="21"/>
              </w:rPr>
            </w:pPr>
          </w:p>
        </w:tc>
      </w:tr>
      <w:tr w14:paraId="6C391C8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5A93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D375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AF8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11F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设备完好无损，发现损坏及时报修</w:t>
            </w:r>
          </w:p>
        </w:tc>
      </w:tr>
      <w:tr w14:paraId="3A56E502">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AFA8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831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1C2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地面、梯级</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B11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保持干净、无污渍、尘渍、痰渍</w:t>
            </w:r>
          </w:p>
        </w:tc>
      </w:tr>
      <w:tr w14:paraId="2B4151D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3DEE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C3F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01A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墙面、踢脚板、开关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6A4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保持干净，无尘、无污渍</w:t>
            </w:r>
          </w:p>
        </w:tc>
      </w:tr>
      <w:tr w14:paraId="6B6D551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A97F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6488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3EC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顶板、灯具</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632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无蜘蛛网、无灰尘</w:t>
            </w:r>
          </w:p>
        </w:tc>
      </w:tr>
      <w:tr w14:paraId="039C8C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8A45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6FF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D5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扶手、栏杆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49F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无污渍、无手印、无灰尘</w:t>
            </w:r>
          </w:p>
        </w:tc>
      </w:tr>
      <w:tr w14:paraId="67657DC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9CE4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F8C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E33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1E3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无堆放物</w:t>
            </w:r>
          </w:p>
        </w:tc>
      </w:tr>
      <w:tr w14:paraId="50BF00A9">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DD0C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EB4A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室外保洁</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ADA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室外环境和“门前三包”责任区</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32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保持干净，无乱堆乱放，无积水，无违法张贴、喷涂，无乱刻乱画</w:t>
            </w:r>
          </w:p>
        </w:tc>
      </w:tr>
      <w:tr w14:paraId="2AB7C2A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6D10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0F24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4B5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2C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卫生整洁无死角，无杂物堆放，道路通畅，周边草坪、绿地保持干净，无杂物、无烟头</w:t>
            </w:r>
          </w:p>
        </w:tc>
      </w:tr>
      <w:tr w14:paraId="357A572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250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108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821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灯杆、路牌、座椅、护栏、园林设施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220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无灰尘、无水迹、无污渍、无蛛网</w:t>
            </w:r>
          </w:p>
        </w:tc>
      </w:tr>
      <w:tr w14:paraId="0059AB0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A13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8DAA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5DD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770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无明显污渍、异味</w:t>
            </w:r>
          </w:p>
        </w:tc>
      </w:tr>
      <w:tr w14:paraId="1F8C069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95E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E635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234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64C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摆放整齐，发现损坏及时报修</w:t>
            </w:r>
          </w:p>
        </w:tc>
      </w:tr>
      <w:tr w14:paraId="00CD6E8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0F19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BD3F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53F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雨水箅子</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6B1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及时清理雨水篦子避免淤堵</w:t>
            </w:r>
          </w:p>
        </w:tc>
      </w:tr>
      <w:tr w14:paraId="26F8EAE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CF04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548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16A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扫雪铲冰</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534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及时做好扫雪铲冰工作</w:t>
            </w:r>
          </w:p>
        </w:tc>
      </w:tr>
      <w:tr w14:paraId="483B9550">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7BA1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186" w:type="dxa"/>
            <w:vMerge w:val="restart"/>
            <w:tcBorders>
              <w:top w:val="single" w:color="000000" w:sz="4" w:space="0"/>
              <w:left w:val="single" w:color="000000" w:sz="4" w:space="0"/>
              <w:right w:val="single" w:color="000000" w:sz="4" w:space="0"/>
            </w:tcBorders>
            <w:shd w:val="clear" w:color="auto" w:fill="auto"/>
            <w:vAlign w:val="center"/>
          </w:tcPr>
          <w:p w14:paraId="1B5B295F">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地下车库</w:t>
            </w:r>
          </w:p>
          <w:p w14:paraId="17836B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2F9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C80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无尘土、无杂物，随时清理杂物、易燃物</w:t>
            </w:r>
          </w:p>
        </w:tc>
      </w:tr>
      <w:tr w14:paraId="31483DF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0BB1">
            <w:pPr>
              <w:jc w:val="center"/>
              <w:rPr>
                <w:rFonts w:ascii="宋体" w:hAnsi="宋体" w:cs="宋体"/>
                <w:color w:val="000000"/>
                <w:szCs w:val="21"/>
              </w:rPr>
            </w:pPr>
          </w:p>
        </w:tc>
        <w:tc>
          <w:tcPr>
            <w:tcW w:w="1186" w:type="dxa"/>
            <w:vMerge w:val="continue"/>
            <w:tcBorders>
              <w:left w:val="single" w:color="000000" w:sz="4" w:space="0"/>
              <w:right w:val="single" w:color="000000" w:sz="4" w:space="0"/>
            </w:tcBorders>
            <w:shd w:val="clear" w:color="auto" w:fill="auto"/>
            <w:vAlign w:val="center"/>
          </w:tcPr>
          <w:p w14:paraId="3956CE6E">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2DF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消防设施、道闸</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76A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无杂物、无积尘，确保车道畅通，保证消防安全</w:t>
            </w:r>
          </w:p>
        </w:tc>
      </w:tr>
      <w:tr w14:paraId="083E25E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84C14">
            <w:pPr>
              <w:jc w:val="center"/>
              <w:rPr>
                <w:rFonts w:ascii="宋体" w:hAnsi="宋体" w:cs="宋体"/>
                <w:color w:val="000000"/>
                <w:szCs w:val="21"/>
              </w:rPr>
            </w:pPr>
          </w:p>
        </w:tc>
        <w:tc>
          <w:tcPr>
            <w:tcW w:w="1186" w:type="dxa"/>
            <w:vMerge w:val="continue"/>
            <w:tcBorders>
              <w:left w:val="single" w:color="000000" w:sz="4" w:space="0"/>
              <w:bottom w:val="nil"/>
              <w:right w:val="single" w:color="000000" w:sz="4" w:space="0"/>
            </w:tcBorders>
            <w:shd w:val="clear" w:color="auto" w:fill="auto"/>
            <w:vAlign w:val="center"/>
          </w:tcPr>
          <w:p w14:paraId="6F593424">
            <w:pPr>
              <w:widowControl/>
              <w:jc w:val="left"/>
              <w:textAlignment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EEF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C87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无积水、无结块、无杂物</w:t>
            </w:r>
          </w:p>
        </w:tc>
      </w:tr>
      <w:tr w14:paraId="5AFB673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4208">
            <w:pPr>
              <w:jc w:val="center"/>
              <w:rPr>
                <w:rFonts w:ascii="宋体" w:hAnsi="宋体" w:cs="宋体"/>
                <w:color w:val="000000"/>
                <w:szCs w:val="21"/>
              </w:rPr>
            </w:pPr>
          </w:p>
        </w:tc>
        <w:tc>
          <w:tcPr>
            <w:tcW w:w="1186" w:type="dxa"/>
            <w:tcBorders>
              <w:top w:val="nil"/>
              <w:left w:val="single" w:color="000000" w:sz="4" w:space="0"/>
              <w:bottom w:val="single" w:color="000000" w:sz="4" w:space="0"/>
              <w:right w:val="single" w:color="000000" w:sz="4" w:space="0"/>
            </w:tcBorders>
            <w:shd w:val="clear" w:color="auto" w:fill="auto"/>
            <w:vAlign w:val="center"/>
          </w:tcPr>
          <w:p w14:paraId="45A2FB52">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172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84A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车辆摆放整齐，确保车道畅通，保证消防安全</w:t>
            </w:r>
          </w:p>
        </w:tc>
      </w:tr>
      <w:tr w14:paraId="27C8A093">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9E17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85E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露天花园</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E026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p>
        </w:tc>
        <w:tc>
          <w:tcPr>
            <w:tcW w:w="5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9A71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每周定期清理平台，保持雨漏畅通</w:t>
            </w:r>
          </w:p>
        </w:tc>
      </w:tr>
      <w:tr w14:paraId="6617D3B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D53C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43ED">
            <w:pPr>
              <w:jc w:val="center"/>
              <w:rPr>
                <w:rFonts w:ascii="宋体" w:hAnsi="宋体" w:cs="宋体"/>
                <w:color w:val="000000"/>
                <w:szCs w:val="21"/>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E821B">
            <w:pPr>
              <w:jc w:val="center"/>
              <w:rPr>
                <w:rFonts w:ascii="宋体" w:hAnsi="宋体" w:cs="宋体"/>
                <w:color w:val="000000"/>
                <w:szCs w:val="21"/>
              </w:rPr>
            </w:pPr>
          </w:p>
        </w:tc>
        <w:tc>
          <w:tcPr>
            <w:tcW w:w="5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E21D">
            <w:pPr>
              <w:jc w:val="left"/>
              <w:rPr>
                <w:rFonts w:ascii="宋体" w:hAnsi="宋体" w:cs="宋体"/>
                <w:color w:val="000000"/>
                <w:szCs w:val="21"/>
              </w:rPr>
            </w:pPr>
          </w:p>
        </w:tc>
      </w:tr>
      <w:tr w14:paraId="1C2A16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17C8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8D5E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275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露天花园</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53D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每天清理，保持干净，无杂物、无烟头</w:t>
            </w:r>
          </w:p>
        </w:tc>
      </w:tr>
      <w:tr w14:paraId="7092B1E0">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9933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DB83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浴室</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EF3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CF2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57357CA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BD4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2BC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190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13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12D40EE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E4AC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3751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06F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830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4386FC3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6E4F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C85F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9D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电镀件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224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164ACD1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3E1C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5BE4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1B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8E1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04AEC37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9B64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CA35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95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65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3B9D2AD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8B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AA03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53F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B70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4F650B9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2F96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D58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9ED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064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w:t>
            </w:r>
          </w:p>
        </w:tc>
      </w:tr>
      <w:tr w14:paraId="50AEC3EB">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794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5577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体育场馆</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758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BCA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54A6E59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E43A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01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399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725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无尘、无污渍、无纸屑、无水渍、保持瓷砖光亮清洁干净，条凳摆放整齐</w:t>
            </w:r>
          </w:p>
        </w:tc>
      </w:tr>
      <w:tr w14:paraId="5BF448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7F6B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6C34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8F6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综合馆门前</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463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608CE4E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6464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65E3">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AEC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A7DD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保持楼梯及扶手干净、光亮、无痰迹、无污渍、无水迹</w:t>
            </w:r>
          </w:p>
        </w:tc>
      </w:tr>
      <w:tr w14:paraId="1D765A6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29F0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3F8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291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公共通道走廊</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B93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无杂物，干净、光亮、无痰迹、无污渍、无水迹</w:t>
            </w:r>
          </w:p>
        </w:tc>
      </w:tr>
      <w:tr w14:paraId="0CAD815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E1D1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2370">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CE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BBD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78DB43E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771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87D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82B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AD0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干净整洁，各种设备设施完好，发现损坏及时报修</w:t>
            </w:r>
          </w:p>
        </w:tc>
      </w:tr>
      <w:tr w14:paraId="30935283">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3F28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6EB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D9F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306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910AC6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22D6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3D1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25E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下水道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62D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EC7B579">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E3D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ED71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宿舍区域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477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ABA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1B4A7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3028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895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373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公共区域通道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9C1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7A40B99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2BD9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794A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207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公共区域洗漱间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DB2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1D8230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391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3C04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793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公共区域卫生间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197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3D2024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48DC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26F3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E3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E04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无污渍、无痰渍、无尘渍，垃圾日产日清，无堆积</w:t>
            </w:r>
          </w:p>
        </w:tc>
      </w:tr>
      <w:tr w14:paraId="334AB04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8FF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63E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0C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829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光亮、无污渍</w:t>
            </w:r>
          </w:p>
        </w:tc>
      </w:tr>
      <w:tr w14:paraId="025534DA">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9D1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F566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垃圾房、垃圾桶（车）、垃圾分类</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78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垃圾桶（车）</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12E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无垃圾粘附物</w:t>
            </w:r>
          </w:p>
        </w:tc>
      </w:tr>
      <w:tr w14:paraId="3CC655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1B5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EBA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830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23A3">
            <w:pPr>
              <w:widowControl/>
              <w:textAlignment w:val="center"/>
              <w:rPr>
                <w:rFonts w:ascii="宋体" w:hAnsi="宋体" w:cs="宋体"/>
                <w:color w:val="000000"/>
                <w:szCs w:val="21"/>
              </w:rPr>
            </w:pPr>
            <w:r>
              <w:rPr>
                <w:rFonts w:hint="eastAsia" w:ascii="宋体" w:hAnsi="宋体" w:cs="宋体"/>
                <w:color w:val="000000"/>
                <w:kern w:val="0"/>
                <w:szCs w:val="21"/>
                <w:lang w:bidi="ar"/>
              </w:rPr>
              <w:t>每天清洁垃圾房，保持地面干净、干燥、无异味，墙面无附着物，无污迹。垃圾桶（车）保持表面清洁、摆放整齐，按照相关规定做好垃圾分类处理工作，并按指定地点分类堆放。</w:t>
            </w:r>
          </w:p>
        </w:tc>
      </w:tr>
    </w:tbl>
    <w:p w14:paraId="11BBF6D7">
      <w:pPr>
        <w:adjustRightInd w:val="0"/>
        <w:snapToGrid w:val="0"/>
        <w:spacing w:line="480" w:lineRule="exact"/>
        <w:ind w:left="440"/>
        <w:rPr>
          <w:rFonts w:hint="eastAsia" w:ascii="Times New Roman" w:hAnsi="Times New Roman" w:eastAsia="宋体" w:cs="Times New Roman"/>
          <w:sz w:val="24"/>
          <w:lang w:val="zh-TW" w:eastAsia="zh-TW"/>
        </w:rPr>
      </w:pPr>
      <w:r>
        <w:rPr>
          <w:rFonts w:hint="eastAsia" w:ascii="Times New Roman" w:hAnsi="Times New Roman" w:eastAsia="宋体" w:cs="Times New Roman"/>
          <w:sz w:val="24"/>
          <w:lang w:val="zh-TW" w:eastAsia="zh-TW"/>
        </w:rPr>
        <w:t>1.报价应包含保洁人员费用、保洁用品、保洁耗材</w:t>
      </w:r>
      <w:r>
        <w:rPr>
          <w:rFonts w:hint="eastAsia" w:ascii="Times New Roman" w:hAnsi="Times New Roman" w:eastAsia="宋体" w:cs="Times New Roman"/>
          <w:sz w:val="24"/>
          <w:lang w:val="zh-TW" w:eastAsia="zh-CN"/>
        </w:rPr>
        <w:t>（</w:t>
      </w:r>
      <w:r>
        <w:rPr>
          <w:rFonts w:hint="eastAsia" w:ascii="Times New Roman" w:hAnsi="Times New Roman" w:eastAsia="宋体" w:cs="Times New Roman"/>
          <w:sz w:val="24"/>
          <w:lang w:val="en-US" w:eastAsia="zh-CN"/>
        </w:rPr>
        <w:t>不包含卫生间洗手液及擦手纸及卫生纸）</w:t>
      </w:r>
      <w:r>
        <w:rPr>
          <w:rFonts w:hint="eastAsia" w:ascii="Times New Roman" w:hAnsi="Times New Roman" w:eastAsia="宋体" w:cs="Times New Roman"/>
          <w:sz w:val="24"/>
          <w:lang w:val="zh-TW" w:eastAsia="zh-TW"/>
        </w:rPr>
        <w:t>等保洁服务放生的所有费用。</w:t>
      </w:r>
    </w:p>
    <w:p w14:paraId="72F9521F">
      <w:pPr>
        <w:adjustRightInd w:val="0"/>
        <w:snapToGrid w:val="0"/>
        <w:spacing w:line="480" w:lineRule="exact"/>
        <w:ind w:left="440"/>
        <w:rPr>
          <w:sz w:val="24"/>
          <w:lang w:val="zh-TW" w:eastAsia="zh-TW"/>
        </w:rPr>
      </w:pPr>
      <w:r>
        <w:rPr>
          <w:sz w:val="24"/>
        </w:rPr>
        <w:t>2</w:t>
      </w:r>
      <w:r>
        <w:rPr>
          <w:rFonts w:hint="eastAsia"/>
          <w:sz w:val="24"/>
        </w:rPr>
        <w:t>.</w:t>
      </w:r>
      <w:r>
        <w:rPr>
          <w:rFonts w:hint="eastAsia"/>
          <w:sz w:val="24"/>
          <w:lang w:val="zh-TW" w:eastAsia="zh-TW"/>
        </w:rPr>
        <w:t>卫生保洁所使用的清洗消毒消耗品无毒无害,符合环保卫生要求｡</w:t>
      </w:r>
    </w:p>
    <w:p w14:paraId="748A46AD">
      <w:pPr>
        <w:adjustRightInd w:val="0"/>
        <w:snapToGrid w:val="0"/>
        <w:spacing w:line="480" w:lineRule="exact"/>
        <w:ind w:left="440"/>
        <w:rPr>
          <w:rFonts w:hint="eastAsia"/>
          <w:lang w:val="en-US" w:eastAsia="zh-CN"/>
        </w:rPr>
      </w:pPr>
      <w:r>
        <w:rPr>
          <w:sz w:val="24"/>
        </w:rPr>
        <w:t>3</w:t>
      </w:r>
      <w:r>
        <w:rPr>
          <w:rFonts w:hint="eastAsia"/>
          <w:sz w:val="24"/>
        </w:rPr>
        <w:t>.按照相关规定做好垃圾分类处理工作，并按指定地点分类堆放。</w:t>
      </w:r>
    </w:p>
    <w:p w14:paraId="5C8E1BB5">
      <w:pPr>
        <w:pStyle w:val="5"/>
        <w:numPr>
          <w:ilvl w:val="0"/>
          <w:numId w:val="0"/>
        </w:numPr>
        <w:bidi w:val="0"/>
        <w:rPr>
          <w:rFonts w:hint="eastAsia"/>
          <w:lang w:val="en-US" w:eastAsia="zh-CN"/>
        </w:rPr>
      </w:pPr>
      <w:r>
        <w:rPr>
          <w:rFonts w:hint="eastAsia"/>
          <w:lang w:val="en-US" w:eastAsia="zh-CN"/>
        </w:rPr>
        <w:t>（六）绿化养护服务要求</w:t>
      </w:r>
    </w:p>
    <w:p w14:paraId="7EA789B3">
      <w:pPr>
        <w:pageBreakBefore w:val="0"/>
        <w:kinsoku/>
        <w:wordWrap w:val="0"/>
        <w:overflowPunct/>
        <w:bidi w:val="0"/>
        <w:spacing w:before="3" w:line="374" w:lineRule="auto"/>
        <w:ind w:left="0" w:leftChars="0" w:right="-13" w:rightChars="0" w:firstLine="544" w:firstLineChars="200"/>
        <w:rPr>
          <w:rFonts w:hint="default" w:ascii="宋体" w:hAnsi="宋体" w:eastAsia="宋体" w:cs="宋体"/>
          <w:spacing w:val="10"/>
          <w:sz w:val="24"/>
          <w:szCs w:val="24"/>
          <w:highlight w:val="none"/>
          <w:lang w:val="en-US" w:eastAsia="zh-CN"/>
        </w:rPr>
      </w:pPr>
      <w:r>
        <w:rPr>
          <w:rFonts w:hint="eastAsia" w:ascii="宋体" w:hAnsi="宋体" w:eastAsia="宋体" w:cs="宋体"/>
          <w:spacing w:val="16"/>
          <w:sz w:val="24"/>
          <w:szCs w:val="24"/>
          <w:highlight w:val="none"/>
          <w:lang w:val="en-US" w:eastAsia="zh-CN"/>
        </w:rPr>
        <w:t>1.</w:t>
      </w:r>
      <w:r>
        <w:rPr>
          <w:rFonts w:hint="eastAsia" w:ascii="宋体" w:hAnsi="宋体" w:eastAsia="宋体" w:cs="宋体"/>
          <w:spacing w:val="9"/>
          <w:sz w:val="24"/>
          <w:szCs w:val="24"/>
          <w:highlight w:val="none"/>
          <w:lang w:val="en-US" w:eastAsia="zh-CN"/>
        </w:rPr>
        <w:t>服务标准及范围</w:t>
      </w:r>
      <w:r>
        <w:rPr>
          <w:rFonts w:hint="eastAsia" w:ascii="宋体" w:hAnsi="宋体" w:eastAsia="宋体" w:cs="宋体"/>
          <w:spacing w:val="9"/>
          <w:sz w:val="24"/>
          <w:szCs w:val="24"/>
          <w:highlight w:val="none"/>
        </w:rPr>
        <w:t>：</w:t>
      </w:r>
      <w:r>
        <w:rPr>
          <w:rFonts w:hint="eastAsia" w:ascii="宋体" w:hAnsi="宋体" w:eastAsia="宋体" w:cs="宋体"/>
          <w:spacing w:val="10"/>
          <w:sz w:val="24"/>
          <w:szCs w:val="24"/>
          <w:highlight w:val="none"/>
          <w:lang w:val="en-US" w:eastAsia="zh-CN"/>
        </w:rPr>
        <w:t>对北京市大兴区第一中学西校区绿地（草坪、乔灌木、竹类、绿篱，色带，花卉、草皮等）进行日常养护，包括苗木浇水、施肥、修剪、病虫害防治、补种补栽等，适用的标准、规范包括国家、北京市、行业及政府相关管理部门现行的养护标准、规范及相关规定。对于同一类标准、规范以其最新版本或最新发布的为准。本项目采用“北京市城镇绿地养护管理分级质量”二级绿地养护标准，具体如下：</w:t>
      </w:r>
    </w:p>
    <w:tbl>
      <w:tblPr>
        <w:tblStyle w:val="4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189"/>
        <w:gridCol w:w="6002"/>
      </w:tblGrid>
      <w:tr w14:paraId="09C9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8" w:type="dxa"/>
            <w:noWrap w:val="0"/>
            <w:vAlign w:val="center"/>
          </w:tcPr>
          <w:p w14:paraId="18FAAB60">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序号</w:t>
            </w:r>
          </w:p>
        </w:tc>
        <w:tc>
          <w:tcPr>
            <w:tcW w:w="1189" w:type="dxa"/>
            <w:noWrap w:val="0"/>
            <w:vAlign w:val="center"/>
          </w:tcPr>
          <w:p w14:paraId="2B0348CF">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品种</w:t>
            </w:r>
            <w:r>
              <w:rPr>
                <w:rFonts w:hint="eastAsia" w:ascii="宋体" w:hAnsi="宋体" w:eastAsia="宋体" w:cs="宋体"/>
                <w:sz w:val="24"/>
                <w:szCs w:val="24"/>
                <w:highlight w:val="none"/>
                <w:vertAlign w:val="baseline"/>
                <w:lang w:val="en-US" w:eastAsia="zh-CN"/>
              </w:rPr>
              <w:t>分类</w:t>
            </w:r>
          </w:p>
        </w:tc>
        <w:tc>
          <w:tcPr>
            <w:tcW w:w="6002" w:type="dxa"/>
            <w:noWrap w:val="0"/>
            <w:vAlign w:val="center"/>
          </w:tcPr>
          <w:p w14:paraId="2E04FCED">
            <w:pPr>
              <w:pStyle w:val="257"/>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养护标准</w:t>
            </w:r>
          </w:p>
        </w:tc>
      </w:tr>
      <w:tr w14:paraId="7D04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13CC9DD">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w:t>
            </w:r>
          </w:p>
        </w:tc>
        <w:tc>
          <w:tcPr>
            <w:tcW w:w="1189" w:type="dxa"/>
            <w:noWrap w:val="0"/>
            <w:vAlign w:val="center"/>
          </w:tcPr>
          <w:p w14:paraId="01D07CCD">
            <w:pPr>
              <w:pStyle w:val="257"/>
              <w:spacing w:line="240" w:lineRule="auto"/>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绿地</w:t>
            </w:r>
          </w:p>
        </w:tc>
        <w:tc>
          <w:tcPr>
            <w:tcW w:w="6002" w:type="dxa"/>
            <w:noWrap w:val="0"/>
            <w:vAlign w:val="top"/>
          </w:tcPr>
          <w:p w14:paraId="2A82F7A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4F51278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0944880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4BC187A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4F4B7AD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444CDFC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7C21339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406B047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1B7B65C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7155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B084F51">
            <w:pPr>
              <w:pStyle w:val="257"/>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2</w:t>
            </w:r>
          </w:p>
        </w:tc>
        <w:tc>
          <w:tcPr>
            <w:tcW w:w="1189" w:type="dxa"/>
            <w:noWrap w:val="0"/>
            <w:vAlign w:val="center"/>
          </w:tcPr>
          <w:p w14:paraId="72C9585C">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乔木</w:t>
            </w:r>
          </w:p>
        </w:tc>
        <w:tc>
          <w:tcPr>
            <w:tcW w:w="6002" w:type="dxa"/>
            <w:noWrap w:val="0"/>
            <w:vAlign w:val="top"/>
          </w:tcPr>
          <w:p w14:paraId="16272DF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5731D68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464664C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43DF8B0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6D75D82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217BADA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36874F6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1CCDB95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693A483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2A48BC7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7FFE33F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5BFF410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5、补植完成时间：≤20d </w:t>
            </w:r>
          </w:p>
        </w:tc>
      </w:tr>
      <w:tr w14:paraId="058A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00A2524E">
            <w:pPr>
              <w:pStyle w:val="257"/>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3</w:t>
            </w:r>
          </w:p>
        </w:tc>
        <w:tc>
          <w:tcPr>
            <w:tcW w:w="1189" w:type="dxa"/>
            <w:noWrap w:val="0"/>
            <w:vAlign w:val="center"/>
          </w:tcPr>
          <w:p w14:paraId="01B717F4">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竹类</w:t>
            </w:r>
          </w:p>
        </w:tc>
        <w:tc>
          <w:tcPr>
            <w:tcW w:w="6002" w:type="dxa"/>
            <w:noWrap w:val="0"/>
            <w:vAlign w:val="top"/>
          </w:tcPr>
          <w:p w14:paraId="4782D07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6FA92AF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（1）竹竿挺直，枝叶青翠；</w:t>
            </w:r>
          </w:p>
          <w:p w14:paraId="32C8D9B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（2）死竹及枯竹≤8%；</w:t>
            </w:r>
          </w:p>
          <w:p w14:paraId="38A56E7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（3）林相基本完整。</w:t>
            </w:r>
          </w:p>
          <w:p w14:paraId="3A9FE81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w:t>
            </w:r>
          </w:p>
          <w:p w14:paraId="575A951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（1）植株生长良好；</w:t>
            </w:r>
          </w:p>
          <w:p w14:paraId="612C720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（2）竹鞭无明显裸露。</w:t>
            </w:r>
          </w:p>
          <w:p w14:paraId="386D0AA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3、排灌：植株失水萎蔫现象1d～2d内消除。</w:t>
            </w:r>
          </w:p>
          <w:p w14:paraId="2A4B214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2D10AF5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4E9DEC3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（2）竹叶、竹梢、竹竿受害率控制在≤10%。</w:t>
            </w:r>
          </w:p>
        </w:tc>
      </w:tr>
      <w:tr w14:paraId="5C49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7E4D96E3">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4</w:t>
            </w:r>
          </w:p>
        </w:tc>
        <w:tc>
          <w:tcPr>
            <w:tcW w:w="1189" w:type="dxa"/>
            <w:noWrap w:val="0"/>
            <w:vAlign w:val="center"/>
          </w:tcPr>
          <w:p w14:paraId="42D698AA">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灌木</w:t>
            </w:r>
          </w:p>
        </w:tc>
        <w:tc>
          <w:tcPr>
            <w:tcW w:w="6002" w:type="dxa"/>
            <w:noWrap w:val="0"/>
            <w:vAlign w:val="top"/>
          </w:tcPr>
          <w:p w14:paraId="5068C4C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023829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5F66E0F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4C14BDF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1A18B99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4E966C0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04707D4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2765F45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7454DDA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051C310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238D763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7AF86B6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5、补植完成时间：≤20d。</w:t>
            </w:r>
          </w:p>
        </w:tc>
      </w:tr>
      <w:tr w14:paraId="5DB4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AD0517D">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5</w:t>
            </w:r>
          </w:p>
        </w:tc>
        <w:tc>
          <w:tcPr>
            <w:tcW w:w="1189" w:type="dxa"/>
            <w:noWrap w:val="0"/>
            <w:vAlign w:val="center"/>
          </w:tcPr>
          <w:p w14:paraId="7DD95183">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hAnsi="宋体" w:eastAsia="宋体" w:cs="宋体"/>
                <w:sz w:val="24"/>
                <w:szCs w:val="24"/>
                <w:highlight w:val="none"/>
                <w:vertAlign w:val="baseline"/>
                <w:lang w:val="en-US" w:eastAsia="zh-CN"/>
              </w:rPr>
              <w:t>植草(灌木）草坪</w:t>
            </w:r>
          </w:p>
        </w:tc>
        <w:tc>
          <w:tcPr>
            <w:tcW w:w="6002" w:type="dxa"/>
            <w:noWrap w:val="0"/>
            <w:vAlign w:val="top"/>
          </w:tcPr>
          <w:p w14:paraId="61F291E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AD0E68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5392D8A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5AAF9F7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457F1AB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79D04F8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733223C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56FAB1E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68EC5D7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5743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5BA59AC3">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6</w:t>
            </w:r>
          </w:p>
        </w:tc>
        <w:tc>
          <w:tcPr>
            <w:tcW w:w="1189" w:type="dxa"/>
            <w:noWrap w:val="0"/>
            <w:vAlign w:val="center"/>
          </w:tcPr>
          <w:p w14:paraId="467570B8">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绿篱</w:t>
            </w:r>
          </w:p>
        </w:tc>
        <w:tc>
          <w:tcPr>
            <w:tcW w:w="6002" w:type="dxa"/>
            <w:noWrap w:val="0"/>
            <w:vAlign w:val="top"/>
          </w:tcPr>
          <w:p w14:paraId="31790B4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0082ECA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3F29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8A622D3">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7</w:t>
            </w:r>
          </w:p>
        </w:tc>
        <w:tc>
          <w:tcPr>
            <w:tcW w:w="1189" w:type="dxa"/>
            <w:noWrap w:val="0"/>
            <w:vAlign w:val="center"/>
          </w:tcPr>
          <w:p w14:paraId="26E8929F">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色带</w:t>
            </w:r>
          </w:p>
        </w:tc>
        <w:tc>
          <w:tcPr>
            <w:tcW w:w="6002" w:type="dxa"/>
            <w:noWrap w:val="0"/>
            <w:vAlign w:val="top"/>
          </w:tcPr>
          <w:p w14:paraId="21E0745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4A9965E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52CF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8A93BFF">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8</w:t>
            </w:r>
          </w:p>
        </w:tc>
        <w:tc>
          <w:tcPr>
            <w:tcW w:w="1189" w:type="dxa"/>
            <w:noWrap w:val="0"/>
            <w:vAlign w:val="center"/>
          </w:tcPr>
          <w:p w14:paraId="3AE06674">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花卉</w:t>
            </w:r>
          </w:p>
        </w:tc>
        <w:tc>
          <w:tcPr>
            <w:tcW w:w="6002" w:type="dxa"/>
            <w:noWrap w:val="0"/>
            <w:vAlign w:val="top"/>
          </w:tcPr>
          <w:p w14:paraId="0AB34F6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6D005D9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（1）缺株倒伏的花苗≤12%；</w:t>
            </w:r>
          </w:p>
          <w:p w14:paraId="02FAF1C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（2）枯枝、残花量≤8%。</w:t>
            </w:r>
          </w:p>
          <w:p w14:paraId="7384BA7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2、花期：基本一致。</w:t>
            </w:r>
          </w:p>
          <w:p w14:paraId="0B28D96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3、生长势</w:t>
            </w:r>
          </w:p>
          <w:p w14:paraId="6568DBE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（1）植株生长基本健壮；</w:t>
            </w:r>
          </w:p>
          <w:p w14:paraId="75DCE5F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（2）茎干粗壮，基部分枝强健，蓬径基本饱满；</w:t>
            </w:r>
          </w:p>
          <w:p w14:paraId="6A01980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（3）株高基本一致。</w:t>
            </w:r>
          </w:p>
          <w:p w14:paraId="1AB2E73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4、排灌：植株基本无失水萎蔫现象。</w:t>
            </w:r>
          </w:p>
          <w:p w14:paraId="0D331C7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5、有害生物防治</w:t>
            </w:r>
          </w:p>
          <w:p w14:paraId="565CE31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（1）无严重有害生物危害状；</w:t>
            </w:r>
          </w:p>
          <w:p w14:paraId="72F24F2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（2）植株受害率≤10%。</w:t>
            </w:r>
          </w:p>
          <w:p w14:paraId="1D66107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5650A8F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7、补植完成时间：≤6d </w:t>
            </w:r>
          </w:p>
        </w:tc>
      </w:tr>
      <w:tr w14:paraId="2A6C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38" w:type="dxa"/>
            <w:noWrap w:val="0"/>
            <w:vAlign w:val="center"/>
          </w:tcPr>
          <w:p w14:paraId="3C3CBB29">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9</w:t>
            </w:r>
          </w:p>
        </w:tc>
        <w:tc>
          <w:tcPr>
            <w:tcW w:w="1189" w:type="dxa"/>
            <w:noWrap w:val="0"/>
            <w:vAlign w:val="center"/>
          </w:tcPr>
          <w:p w14:paraId="6C2615D1">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攀缘植物</w:t>
            </w:r>
          </w:p>
        </w:tc>
        <w:tc>
          <w:tcPr>
            <w:tcW w:w="6002" w:type="dxa"/>
            <w:noWrap w:val="0"/>
            <w:vAlign w:val="top"/>
          </w:tcPr>
          <w:p w14:paraId="4EADECB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62C4D3C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47D4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0E62E10">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10</w:t>
            </w:r>
          </w:p>
        </w:tc>
        <w:tc>
          <w:tcPr>
            <w:tcW w:w="1189" w:type="dxa"/>
            <w:noWrap w:val="0"/>
            <w:vAlign w:val="center"/>
          </w:tcPr>
          <w:p w14:paraId="1FF2B0D2">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草皮</w:t>
            </w:r>
          </w:p>
        </w:tc>
        <w:tc>
          <w:tcPr>
            <w:tcW w:w="6002" w:type="dxa"/>
            <w:noWrap w:val="0"/>
            <w:vAlign w:val="top"/>
          </w:tcPr>
          <w:p w14:paraId="55C9E8B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FF9929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18B0422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019C688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6C3E71D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006E425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38BB47C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5FBAE79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1727975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bl>
    <w:p w14:paraId="6EE201CD">
      <w:pPr>
        <w:pStyle w:val="257"/>
        <w:numPr>
          <w:ilvl w:val="0"/>
          <w:numId w:val="0"/>
        </w:numPr>
        <w:spacing w:line="360" w:lineRule="auto"/>
        <w:ind w:leftChars="100" w:firstLine="480" w:firstLineChars="200"/>
        <w:rPr>
          <w:rFonts w:hint="eastAsia" w:ascii="宋体" w:hAnsi="宋体" w:eastAsia="宋体" w:cs="宋体"/>
          <w:sz w:val="24"/>
          <w:szCs w:val="24"/>
          <w:highlight w:val="none"/>
          <w:lang w:val="en-US" w:eastAsia="zh-CN"/>
        </w:rPr>
      </w:pPr>
      <w:r>
        <w:rPr>
          <w:rFonts w:hint="eastAsia" w:hAnsi="宋体" w:eastAsia="宋体" w:cs="宋体"/>
          <w:sz w:val="24"/>
          <w:szCs w:val="24"/>
          <w:highlight w:val="none"/>
          <w:lang w:val="en-US" w:eastAsia="zh-CN"/>
        </w:rPr>
        <w:t>2.</w:t>
      </w:r>
      <w:r>
        <w:rPr>
          <w:rFonts w:hint="eastAsia" w:ascii="宋体" w:hAnsi="宋体" w:eastAsia="宋体" w:cs="宋体"/>
          <w:sz w:val="24"/>
          <w:szCs w:val="24"/>
          <w:highlight w:val="none"/>
          <w:lang w:val="en-US" w:eastAsia="zh-CN"/>
        </w:rPr>
        <w:t>服务内容：</w:t>
      </w:r>
    </w:p>
    <w:p w14:paraId="136D87E0">
      <w:pPr>
        <w:pStyle w:val="257"/>
        <w:numPr>
          <w:ilvl w:val="0"/>
          <w:numId w:val="13"/>
        </w:numPr>
        <w:spacing w:line="360" w:lineRule="auto"/>
        <w:ind w:left="827" w:leftChars="394" w:firstLine="12" w:firstLineChars="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绿地内的苗木、植物、花卉、草坪等均属于养护范围；</w:t>
      </w:r>
    </w:p>
    <w:p w14:paraId="5F7F9F6E">
      <w:pPr>
        <w:pStyle w:val="257"/>
        <w:numPr>
          <w:ilvl w:val="0"/>
          <w:numId w:val="13"/>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养护内容包括修剪、打药、施肥、冬季防寒、一般性有害生物的防治等；</w:t>
      </w:r>
    </w:p>
    <w:p w14:paraId="7E4E1AAF">
      <w:pPr>
        <w:pStyle w:val="257"/>
        <w:numPr>
          <w:ilvl w:val="0"/>
          <w:numId w:val="13"/>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其他日常养护工作。</w:t>
      </w:r>
    </w:p>
    <w:p w14:paraId="601D4145">
      <w:pPr>
        <w:pStyle w:val="5"/>
        <w:bidi w:val="0"/>
        <w:rPr>
          <w:rFonts w:hint="default"/>
          <w:lang w:val="en-US" w:eastAsia="zh-CN"/>
        </w:rPr>
      </w:pPr>
      <w:r>
        <w:rPr>
          <w:rFonts w:hint="eastAsia"/>
          <w:lang w:eastAsia="zh-CN"/>
        </w:rPr>
        <w:t>（</w:t>
      </w:r>
      <w:r>
        <w:rPr>
          <w:rFonts w:hint="eastAsia"/>
          <w:lang w:val="en-US" w:eastAsia="zh-CN"/>
        </w:rPr>
        <w:t>七</w:t>
      </w:r>
      <w:r>
        <w:rPr>
          <w:rFonts w:hint="eastAsia"/>
          <w:lang w:eastAsia="zh-CN"/>
        </w:rPr>
        <w:t>）</w:t>
      </w:r>
      <w:r>
        <w:rPr>
          <w:rFonts w:hint="eastAsia"/>
          <w:lang w:val="en-US" w:eastAsia="zh-CN"/>
        </w:rPr>
        <w:t>人员配置要求</w:t>
      </w:r>
    </w:p>
    <w:tbl>
      <w:tblPr>
        <w:tblStyle w:val="42"/>
        <w:tblW w:w="8897" w:type="dxa"/>
        <w:tblInd w:w="0" w:type="dxa"/>
        <w:tblLayout w:type="fixed"/>
        <w:tblCellMar>
          <w:top w:w="0" w:type="dxa"/>
          <w:left w:w="108" w:type="dxa"/>
          <w:bottom w:w="0" w:type="dxa"/>
          <w:right w:w="108" w:type="dxa"/>
        </w:tblCellMar>
      </w:tblPr>
      <w:tblGrid>
        <w:gridCol w:w="774"/>
        <w:gridCol w:w="1456"/>
        <w:gridCol w:w="1123"/>
        <w:gridCol w:w="4835"/>
        <w:gridCol w:w="709"/>
      </w:tblGrid>
      <w:tr w14:paraId="01D4B1D5">
        <w:tblPrEx>
          <w:tblCellMar>
            <w:top w:w="0" w:type="dxa"/>
            <w:left w:w="108" w:type="dxa"/>
            <w:bottom w:w="0" w:type="dxa"/>
            <w:right w:w="108" w:type="dxa"/>
          </w:tblCellMar>
        </w:tblPrEx>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29498835">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456" w:type="dxa"/>
            <w:tcBorders>
              <w:top w:val="single" w:color="auto" w:sz="4" w:space="0"/>
              <w:left w:val="nil"/>
              <w:bottom w:val="single" w:color="auto" w:sz="4" w:space="0"/>
              <w:right w:val="single" w:color="auto" w:sz="4" w:space="0"/>
            </w:tcBorders>
            <w:noWrap/>
            <w:vAlign w:val="center"/>
          </w:tcPr>
          <w:p w14:paraId="799EAAB9">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名称</w:t>
            </w:r>
          </w:p>
        </w:tc>
        <w:tc>
          <w:tcPr>
            <w:tcW w:w="1123" w:type="dxa"/>
            <w:tcBorders>
              <w:top w:val="single" w:color="auto" w:sz="4" w:space="0"/>
              <w:left w:val="nil"/>
              <w:bottom w:val="single" w:color="auto" w:sz="4" w:space="0"/>
              <w:right w:val="single" w:color="auto" w:sz="4" w:space="0"/>
            </w:tcBorders>
            <w:noWrap/>
            <w:vAlign w:val="center"/>
          </w:tcPr>
          <w:p w14:paraId="54A66FB1">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人员配置</w:t>
            </w:r>
          </w:p>
        </w:tc>
        <w:tc>
          <w:tcPr>
            <w:tcW w:w="4835" w:type="dxa"/>
            <w:tcBorders>
              <w:top w:val="single" w:color="auto" w:sz="4" w:space="0"/>
              <w:left w:val="nil"/>
              <w:bottom w:val="single" w:color="auto" w:sz="4" w:space="0"/>
              <w:right w:val="single" w:color="auto" w:sz="4" w:space="0"/>
            </w:tcBorders>
            <w:noWrap/>
            <w:vAlign w:val="center"/>
          </w:tcPr>
          <w:p w14:paraId="2704AB2A">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人员要求</w:t>
            </w:r>
          </w:p>
        </w:tc>
        <w:tc>
          <w:tcPr>
            <w:tcW w:w="709" w:type="dxa"/>
            <w:tcBorders>
              <w:top w:val="single" w:color="auto" w:sz="4" w:space="0"/>
              <w:left w:val="nil"/>
              <w:bottom w:val="single" w:color="auto" w:sz="4" w:space="0"/>
              <w:right w:val="single" w:color="auto" w:sz="4" w:space="0"/>
            </w:tcBorders>
            <w:vAlign w:val="center"/>
          </w:tcPr>
          <w:p w14:paraId="718C6942">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备注</w:t>
            </w:r>
          </w:p>
        </w:tc>
      </w:tr>
      <w:tr w14:paraId="23A18262">
        <w:tblPrEx>
          <w:tblCellMar>
            <w:top w:w="0" w:type="dxa"/>
            <w:left w:w="108" w:type="dxa"/>
            <w:bottom w:w="0" w:type="dxa"/>
            <w:right w:w="108" w:type="dxa"/>
          </w:tblCellMar>
        </w:tblPrEx>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6B83E3D8">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456" w:type="dxa"/>
            <w:tcBorders>
              <w:top w:val="single" w:color="auto" w:sz="4" w:space="0"/>
              <w:left w:val="nil"/>
              <w:bottom w:val="single" w:color="auto" w:sz="4" w:space="0"/>
              <w:right w:val="single" w:color="auto" w:sz="4" w:space="0"/>
            </w:tcBorders>
            <w:noWrap/>
            <w:vAlign w:val="center"/>
          </w:tcPr>
          <w:p w14:paraId="75EA758B">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管理人员</w:t>
            </w:r>
          </w:p>
        </w:tc>
        <w:tc>
          <w:tcPr>
            <w:tcW w:w="1123" w:type="dxa"/>
            <w:tcBorders>
              <w:top w:val="single" w:color="auto" w:sz="4" w:space="0"/>
              <w:left w:val="nil"/>
              <w:bottom w:val="single" w:color="auto" w:sz="4" w:space="0"/>
              <w:right w:val="single" w:color="auto" w:sz="4" w:space="0"/>
            </w:tcBorders>
            <w:noWrap/>
            <w:vAlign w:val="center"/>
          </w:tcPr>
          <w:p w14:paraId="3D6C414A">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2</w:t>
            </w:r>
            <w:r>
              <w:rPr>
                <w:rFonts w:hint="eastAsia" w:asciiTheme="minorEastAsia" w:hAnsiTheme="minorEastAsia" w:eastAsiaTheme="minorEastAsia" w:cstheme="minorEastAsia"/>
                <w:kern w:val="0"/>
                <w:sz w:val="24"/>
                <w:szCs w:val="24"/>
              </w:rPr>
              <w:t>人</w:t>
            </w:r>
          </w:p>
        </w:tc>
        <w:tc>
          <w:tcPr>
            <w:tcW w:w="4835" w:type="dxa"/>
            <w:tcBorders>
              <w:top w:val="single" w:color="auto" w:sz="4" w:space="0"/>
              <w:left w:val="nil"/>
              <w:bottom w:val="single" w:color="auto" w:sz="4" w:space="0"/>
              <w:right w:val="single" w:color="auto" w:sz="4" w:space="0"/>
            </w:tcBorders>
            <w:noWrap/>
            <w:vAlign w:val="center"/>
          </w:tcPr>
          <w:p w14:paraId="056BA299">
            <w:pPr>
              <w:widowControl/>
              <w:spacing w:line="240" w:lineRule="auto"/>
              <w:jc w:val="center"/>
              <w:rPr>
                <w:rFonts w:asciiTheme="minorEastAsia" w:hAnsiTheme="minorEastAsia" w:eastAsiaTheme="minorEastAsia" w:cstheme="minorEastAsia"/>
                <w:kern w:val="0"/>
                <w:sz w:val="24"/>
                <w:szCs w:val="24"/>
              </w:rPr>
            </w:pPr>
            <w:r>
              <w:rPr>
                <w:rFonts w:hint="eastAsia" w:ascii="宋体" w:hAnsi="宋体" w:cs="宋体"/>
                <w:sz w:val="24"/>
                <w:szCs w:val="24"/>
              </w:rPr>
              <w:t>具有五年以上相应职位的工作经验，熟悉房屋、水、电维修工作，精通设备、工程项目管理和各类机电设备的工作原理，有很好的故障排查能力，能够很好的组织落实设备维护、日常运行、维修的管理工作。</w:t>
            </w:r>
          </w:p>
        </w:tc>
        <w:tc>
          <w:tcPr>
            <w:tcW w:w="709" w:type="dxa"/>
            <w:tcBorders>
              <w:top w:val="single" w:color="auto" w:sz="4" w:space="0"/>
              <w:left w:val="nil"/>
              <w:bottom w:val="single" w:color="auto" w:sz="4" w:space="0"/>
              <w:right w:val="single" w:color="auto" w:sz="4" w:space="0"/>
            </w:tcBorders>
            <w:vAlign w:val="center"/>
          </w:tcPr>
          <w:p w14:paraId="1A327217">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含1名经理</w:t>
            </w:r>
          </w:p>
        </w:tc>
      </w:tr>
      <w:tr w14:paraId="6D20E54A">
        <w:tblPrEx>
          <w:tblCellMar>
            <w:top w:w="0" w:type="dxa"/>
            <w:left w:w="108" w:type="dxa"/>
            <w:bottom w:w="0" w:type="dxa"/>
            <w:right w:w="108" w:type="dxa"/>
          </w:tblCellMar>
        </w:tblPrEx>
        <w:trPr>
          <w:trHeight w:val="979" w:hRule="atLeast"/>
        </w:trPr>
        <w:tc>
          <w:tcPr>
            <w:tcW w:w="774" w:type="dxa"/>
            <w:tcBorders>
              <w:top w:val="nil"/>
              <w:left w:val="single" w:color="auto" w:sz="4" w:space="0"/>
              <w:bottom w:val="single" w:color="auto" w:sz="4" w:space="0"/>
              <w:right w:val="single" w:color="auto" w:sz="4" w:space="0"/>
            </w:tcBorders>
            <w:noWrap/>
            <w:vAlign w:val="center"/>
          </w:tcPr>
          <w:p w14:paraId="1022830A">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2</w:t>
            </w:r>
          </w:p>
        </w:tc>
        <w:tc>
          <w:tcPr>
            <w:tcW w:w="1456" w:type="dxa"/>
            <w:tcBorders>
              <w:top w:val="nil"/>
              <w:left w:val="nil"/>
              <w:bottom w:val="single" w:color="auto" w:sz="4" w:space="0"/>
              <w:right w:val="single" w:color="auto" w:sz="4" w:space="0"/>
            </w:tcBorders>
            <w:noWrap/>
            <w:vAlign w:val="center"/>
          </w:tcPr>
          <w:p w14:paraId="7DD2A3FF">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综合</w:t>
            </w:r>
            <w:r>
              <w:rPr>
                <w:rFonts w:hint="eastAsia" w:asciiTheme="minorEastAsia" w:hAnsiTheme="minorEastAsia" w:cstheme="minorEastAsia"/>
                <w:kern w:val="0"/>
                <w:sz w:val="24"/>
                <w:szCs w:val="24"/>
              </w:rPr>
              <w:t>维修工</w:t>
            </w:r>
          </w:p>
        </w:tc>
        <w:tc>
          <w:tcPr>
            <w:tcW w:w="1123" w:type="dxa"/>
            <w:tcBorders>
              <w:top w:val="nil"/>
              <w:left w:val="nil"/>
              <w:bottom w:val="single" w:color="auto" w:sz="4" w:space="0"/>
              <w:right w:val="single" w:color="auto" w:sz="4" w:space="0"/>
            </w:tcBorders>
            <w:noWrap/>
            <w:vAlign w:val="center"/>
          </w:tcPr>
          <w:p w14:paraId="1ABCF898">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4</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70E2D1BD">
            <w:pPr>
              <w:snapToGrid w:val="0"/>
              <w:spacing w:line="240" w:lineRule="auto"/>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038B579C">
            <w:pPr>
              <w:widowControl/>
              <w:jc w:val="center"/>
              <w:rPr>
                <w:rFonts w:asciiTheme="minorEastAsia" w:hAnsiTheme="minorEastAsia" w:cstheme="minorEastAsia"/>
                <w:kern w:val="0"/>
                <w:sz w:val="24"/>
                <w:szCs w:val="24"/>
              </w:rPr>
            </w:pPr>
          </w:p>
        </w:tc>
      </w:tr>
      <w:tr w14:paraId="52A187A1">
        <w:tblPrEx>
          <w:tblCellMar>
            <w:top w:w="0" w:type="dxa"/>
            <w:left w:w="108" w:type="dxa"/>
            <w:bottom w:w="0" w:type="dxa"/>
            <w:right w:w="108" w:type="dxa"/>
          </w:tblCellMar>
        </w:tblPrEx>
        <w:trPr>
          <w:trHeight w:val="270" w:hRule="atLeast"/>
        </w:trPr>
        <w:tc>
          <w:tcPr>
            <w:tcW w:w="774" w:type="dxa"/>
            <w:tcBorders>
              <w:top w:val="nil"/>
              <w:left w:val="single" w:color="auto" w:sz="4" w:space="0"/>
              <w:bottom w:val="single" w:color="auto" w:sz="4" w:space="0"/>
              <w:right w:val="single" w:color="auto" w:sz="4" w:space="0"/>
            </w:tcBorders>
            <w:noWrap/>
            <w:vAlign w:val="center"/>
          </w:tcPr>
          <w:p w14:paraId="731242AC">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3</w:t>
            </w:r>
          </w:p>
        </w:tc>
        <w:tc>
          <w:tcPr>
            <w:tcW w:w="1456" w:type="dxa"/>
            <w:tcBorders>
              <w:top w:val="nil"/>
              <w:left w:val="nil"/>
              <w:bottom w:val="single" w:color="auto" w:sz="4" w:space="0"/>
              <w:right w:val="single" w:color="auto" w:sz="4" w:space="0"/>
            </w:tcBorders>
            <w:noWrap/>
            <w:vAlign w:val="center"/>
          </w:tcPr>
          <w:p w14:paraId="7E12B1FC">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电工</w:t>
            </w:r>
          </w:p>
        </w:tc>
        <w:tc>
          <w:tcPr>
            <w:tcW w:w="1123" w:type="dxa"/>
            <w:tcBorders>
              <w:top w:val="nil"/>
              <w:left w:val="nil"/>
              <w:bottom w:val="single" w:color="auto" w:sz="4" w:space="0"/>
              <w:right w:val="single" w:color="auto" w:sz="4" w:space="0"/>
            </w:tcBorders>
            <w:noWrap/>
            <w:vAlign w:val="center"/>
          </w:tcPr>
          <w:p w14:paraId="52872B71">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2人</w:t>
            </w:r>
          </w:p>
        </w:tc>
        <w:tc>
          <w:tcPr>
            <w:tcW w:w="4835" w:type="dxa"/>
            <w:tcBorders>
              <w:top w:val="nil"/>
              <w:left w:val="nil"/>
              <w:bottom w:val="single" w:color="auto" w:sz="4" w:space="0"/>
              <w:right w:val="single" w:color="auto" w:sz="4" w:space="0"/>
            </w:tcBorders>
            <w:noWrap/>
            <w:vAlign w:val="center"/>
          </w:tcPr>
          <w:p w14:paraId="058ABBA7">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6073920A">
            <w:pPr>
              <w:widowControl/>
              <w:jc w:val="center"/>
              <w:rPr>
                <w:rFonts w:asciiTheme="minorEastAsia" w:hAnsiTheme="minorEastAsia" w:cstheme="minorEastAsia"/>
                <w:kern w:val="0"/>
                <w:sz w:val="24"/>
                <w:szCs w:val="24"/>
              </w:rPr>
            </w:pPr>
          </w:p>
        </w:tc>
      </w:tr>
      <w:tr w14:paraId="10F306B9">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5D6BA10E">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4</w:t>
            </w:r>
          </w:p>
        </w:tc>
        <w:tc>
          <w:tcPr>
            <w:tcW w:w="1456" w:type="dxa"/>
            <w:tcBorders>
              <w:top w:val="nil"/>
              <w:left w:val="nil"/>
              <w:bottom w:val="single" w:color="auto" w:sz="4" w:space="0"/>
              <w:right w:val="single" w:color="auto" w:sz="4" w:space="0"/>
            </w:tcBorders>
            <w:noWrap/>
            <w:vAlign w:val="center"/>
          </w:tcPr>
          <w:p w14:paraId="474BC4AC">
            <w:pPr>
              <w:widowControl/>
              <w:jc w:val="center"/>
              <w:rPr>
                <w:rFonts w:hint="default" w:eastAsia="宋体"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水工</w:t>
            </w:r>
          </w:p>
        </w:tc>
        <w:tc>
          <w:tcPr>
            <w:tcW w:w="1123" w:type="dxa"/>
            <w:tcBorders>
              <w:top w:val="nil"/>
              <w:left w:val="nil"/>
              <w:bottom w:val="single" w:color="auto" w:sz="4" w:space="0"/>
              <w:right w:val="single" w:color="auto" w:sz="4" w:space="0"/>
            </w:tcBorders>
            <w:noWrap/>
            <w:vAlign w:val="center"/>
          </w:tcPr>
          <w:p w14:paraId="7E3EABB5">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1</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4EED531C">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012B1452">
            <w:pPr>
              <w:widowControl/>
              <w:jc w:val="center"/>
              <w:rPr>
                <w:rFonts w:asciiTheme="minorEastAsia" w:hAnsiTheme="minorEastAsia" w:cstheme="minorEastAsia"/>
                <w:kern w:val="0"/>
                <w:sz w:val="24"/>
                <w:szCs w:val="24"/>
              </w:rPr>
            </w:pPr>
          </w:p>
        </w:tc>
      </w:tr>
      <w:tr w14:paraId="792F0E23">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432334CD">
            <w:pPr>
              <w:widowControl/>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456" w:type="dxa"/>
            <w:tcBorders>
              <w:top w:val="nil"/>
              <w:left w:val="nil"/>
              <w:bottom w:val="single" w:color="auto" w:sz="4" w:space="0"/>
              <w:right w:val="single" w:color="auto" w:sz="4" w:space="0"/>
            </w:tcBorders>
            <w:noWrap/>
            <w:vAlign w:val="center"/>
          </w:tcPr>
          <w:p w14:paraId="5251CAEC">
            <w:pPr>
              <w:widowControl/>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电梯安全员</w:t>
            </w:r>
          </w:p>
        </w:tc>
        <w:tc>
          <w:tcPr>
            <w:tcW w:w="1123" w:type="dxa"/>
            <w:tcBorders>
              <w:top w:val="nil"/>
              <w:left w:val="nil"/>
              <w:bottom w:val="single" w:color="auto" w:sz="4" w:space="0"/>
              <w:right w:val="single" w:color="auto" w:sz="4" w:space="0"/>
            </w:tcBorders>
            <w:noWrap/>
            <w:vAlign w:val="center"/>
          </w:tcPr>
          <w:p w14:paraId="2A77CDEA">
            <w:pPr>
              <w:widowControl/>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1人</w:t>
            </w:r>
          </w:p>
        </w:tc>
        <w:tc>
          <w:tcPr>
            <w:tcW w:w="4835" w:type="dxa"/>
            <w:tcBorders>
              <w:top w:val="nil"/>
              <w:left w:val="nil"/>
              <w:bottom w:val="single" w:color="auto" w:sz="4" w:space="0"/>
              <w:right w:val="single" w:color="auto" w:sz="4" w:space="0"/>
            </w:tcBorders>
            <w:noWrap/>
            <w:vAlign w:val="center"/>
          </w:tcPr>
          <w:p w14:paraId="5A0C6B78">
            <w:pPr>
              <w:widowControl/>
              <w:jc w:val="center"/>
              <w:rPr>
                <w:rFonts w:hint="eastAsia" w:ascii="宋体" w:hAnsi="宋体" w:cs="宋体"/>
                <w:color w:val="FF0000"/>
                <w:sz w:val="24"/>
                <w:szCs w:val="24"/>
              </w:rPr>
            </w:pPr>
            <w:r>
              <w:rPr>
                <w:rFonts w:hint="eastAsia" w:ascii="宋体" w:hAnsi="宋体" w:eastAsia="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1C4B1500">
            <w:pPr>
              <w:widowControl/>
              <w:jc w:val="center"/>
              <w:rPr>
                <w:rFonts w:asciiTheme="minorEastAsia" w:hAnsiTheme="minorEastAsia" w:cstheme="minorEastAsia"/>
                <w:kern w:val="0"/>
                <w:sz w:val="24"/>
                <w:szCs w:val="24"/>
              </w:rPr>
            </w:pPr>
          </w:p>
        </w:tc>
      </w:tr>
      <w:tr w14:paraId="7E69A7BA">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01E73960">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6</w:t>
            </w:r>
          </w:p>
        </w:tc>
        <w:tc>
          <w:tcPr>
            <w:tcW w:w="1456" w:type="dxa"/>
            <w:tcBorders>
              <w:top w:val="nil"/>
              <w:left w:val="nil"/>
              <w:bottom w:val="single" w:color="auto" w:sz="4" w:space="0"/>
              <w:right w:val="single" w:color="auto" w:sz="4" w:space="0"/>
            </w:tcBorders>
            <w:noWrap/>
            <w:vAlign w:val="center"/>
          </w:tcPr>
          <w:p w14:paraId="04C0CDFF">
            <w:pPr>
              <w:widowControl/>
              <w:jc w:val="center"/>
              <w:rPr>
                <w:rFonts w:hint="eastAsia" w:asciiTheme="minorEastAsia" w:hAnsiTheme="minorEastAsia" w:eastAsiaTheme="minorEastAsia" w:cstheme="minorEastAsia"/>
                <w:kern w:val="0"/>
                <w:sz w:val="24"/>
                <w:szCs w:val="24"/>
                <w:lang w:eastAsia="zh-CN"/>
              </w:rPr>
            </w:pPr>
          </w:p>
          <w:p w14:paraId="734EDDB6">
            <w:pPr>
              <w:pStyle w:val="27"/>
              <w:ind w:left="0" w:leftChars="0" w:firstLine="0" w:firstLineChars="0"/>
              <w:jc w:val="center"/>
              <w:rPr>
                <w:rFonts w:hint="default"/>
                <w:sz w:val="24"/>
                <w:szCs w:val="24"/>
                <w:lang w:val="en-US" w:eastAsia="zh-CN"/>
              </w:rPr>
            </w:pPr>
            <w:r>
              <w:rPr>
                <w:rFonts w:hint="eastAsia"/>
                <w:sz w:val="24"/>
                <w:szCs w:val="24"/>
                <w:lang w:val="en-US" w:eastAsia="zh-CN"/>
              </w:rPr>
              <w:t>保洁主管</w:t>
            </w:r>
          </w:p>
        </w:tc>
        <w:tc>
          <w:tcPr>
            <w:tcW w:w="1123" w:type="dxa"/>
            <w:tcBorders>
              <w:top w:val="nil"/>
              <w:left w:val="nil"/>
              <w:bottom w:val="single" w:color="auto" w:sz="4" w:space="0"/>
              <w:right w:val="single" w:color="auto" w:sz="4" w:space="0"/>
            </w:tcBorders>
            <w:noWrap/>
            <w:vAlign w:val="center"/>
          </w:tcPr>
          <w:p w14:paraId="2B7F0046">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1人</w:t>
            </w:r>
          </w:p>
        </w:tc>
        <w:tc>
          <w:tcPr>
            <w:tcW w:w="4835" w:type="dxa"/>
            <w:tcBorders>
              <w:top w:val="nil"/>
              <w:left w:val="nil"/>
              <w:bottom w:val="single" w:color="auto" w:sz="4" w:space="0"/>
              <w:right w:val="single" w:color="auto" w:sz="4" w:space="0"/>
            </w:tcBorders>
            <w:shd w:val="clear" w:color="auto" w:fill="auto"/>
            <w:noWrap/>
            <w:vAlign w:val="center"/>
          </w:tcPr>
          <w:p w14:paraId="41D28609">
            <w:pPr>
              <w:widowControl/>
              <w:jc w:val="center"/>
              <w:rPr>
                <w:rFonts w:hint="eastAsia" w:eastAsia="宋体" w:asciiTheme="minorEastAsia" w:hAnsiTheme="minorEastAsia" w:cstheme="minorEastAsia"/>
                <w:kern w:val="0"/>
                <w:sz w:val="24"/>
                <w:szCs w:val="24"/>
                <w:lang w:val="en-US" w:eastAsia="zh-CN" w:bidi="ar-SA"/>
              </w:rPr>
            </w:pPr>
            <w:r>
              <w:rPr>
                <w:rFonts w:hint="eastAsia" w:ascii="宋体" w:hAnsi="宋体" w:cs="宋体"/>
                <w:sz w:val="24"/>
                <w:szCs w:val="24"/>
              </w:rPr>
              <w:t>具有五年以上工作经验及管理经验；具有良好的身体素质；文明上岗，统一着装，标志明显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49A54906">
            <w:pPr>
              <w:widowControl/>
              <w:jc w:val="center"/>
              <w:rPr>
                <w:rFonts w:asciiTheme="minorEastAsia" w:hAnsiTheme="minorEastAsia" w:cstheme="minorEastAsia"/>
                <w:kern w:val="0"/>
                <w:sz w:val="24"/>
                <w:szCs w:val="24"/>
              </w:rPr>
            </w:pPr>
          </w:p>
        </w:tc>
      </w:tr>
      <w:tr w14:paraId="21CE89E2">
        <w:tblPrEx>
          <w:tblCellMar>
            <w:top w:w="0" w:type="dxa"/>
            <w:left w:w="108" w:type="dxa"/>
            <w:bottom w:w="0" w:type="dxa"/>
            <w:right w:w="108" w:type="dxa"/>
          </w:tblCellMar>
        </w:tblPrEx>
        <w:trPr>
          <w:trHeight w:val="513" w:hRule="atLeast"/>
        </w:trPr>
        <w:tc>
          <w:tcPr>
            <w:tcW w:w="774" w:type="dxa"/>
            <w:tcBorders>
              <w:top w:val="nil"/>
              <w:left w:val="single" w:color="auto" w:sz="4" w:space="0"/>
              <w:bottom w:val="single" w:color="auto" w:sz="4" w:space="0"/>
              <w:right w:val="single" w:color="auto" w:sz="4" w:space="0"/>
            </w:tcBorders>
            <w:noWrap/>
            <w:vAlign w:val="center"/>
          </w:tcPr>
          <w:p w14:paraId="580A3386">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7</w:t>
            </w:r>
          </w:p>
        </w:tc>
        <w:tc>
          <w:tcPr>
            <w:tcW w:w="1456" w:type="dxa"/>
            <w:tcBorders>
              <w:top w:val="nil"/>
              <w:left w:val="nil"/>
              <w:bottom w:val="single" w:color="auto" w:sz="4" w:space="0"/>
              <w:right w:val="single" w:color="auto" w:sz="4" w:space="0"/>
            </w:tcBorders>
            <w:noWrap/>
            <w:vAlign w:val="center"/>
          </w:tcPr>
          <w:p w14:paraId="57C156B8">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保洁员</w:t>
            </w:r>
          </w:p>
        </w:tc>
        <w:tc>
          <w:tcPr>
            <w:tcW w:w="1123" w:type="dxa"/>
            <w:tcBorders>
              <w:top w:val="nil"/>
              <w:left w:val="nil"/>
              <w:bottom w:val="single" w:color="auto" w:sz="4" w:space="0"/>
              <w:right w:val="single" w:color="auto" w:sz="4" w:space="0"/>
            </w:tcBorders>
            <w:noWrap/>
            <w:vAlign w:val="center"/>
          </w:tcPr>
          <w:p w14:paraId="3A9B5AA5">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35人</w:t>
            </w:r>
          </w:p>
        </w:tc>
        <w:tc>
          <w:tcPr>
            <w:tcW w:w="4835" w:type="dxa"/>
            <w:tcBorders>
              <w:top w:val="nil"/>
              <w:left w:val="nil"/>
              <w:bottom w:val="single" w:color="auto" w:sz="4" w:space="0"/>
              <w:right w:val="single" w:color="auto" w:sz="4" w:space="0"/>
            </w:tcBorders>
            <w:noWrap/>
            <w:vAlign w:val="center"/>
          </w:tcPr>
          <w:p w14:paraId="60301279">
            <w:pPr>
              <w:widowControl/>
              <w:jc w:val="center"/>
              <w:rPr>
                <w:rFonts w:asciiTheme="minorEastAsia" w:hAnsiTheme="minorEastAsia" w:cstheme="minorEastAsia"/>
                <w:kern w:val="0"/>
                <w:sz w:val="24"/>
                <w:szCs w:val="24"/>
              </w:rPr>
            </w:pPr>
            <w:r>
              <w:rPr>
                <w:rFonts w:hint="eastAsia" w:ascii="宋体" w:hAnsi="宋体" w:cs="宋体"/>
                <w:sz w:val="24"/>
                <w:szCs w:val="24"/>
              </w:rPr>
              <w:t>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49E20D1A">
            <w:pPr>
              <w:widowControl/>
              <w:jc w:val="center"/>
              <w:rPr>
                <w:rFonts w:asciiTheme="minorEastAsia" w:hAnsiTheme="minorEastAsia" w:cstheme="minorEastAsia"/>
                <w:kern w:val="0"/>
                <w:sz w:val="24"/>
                <w:szCs w:val="24"/>
              </w:rPr>
            </w:pPr>
          </w:p>
        </w:tc>
      </w:tr>
      <w:tr w14:paraId="12FD60E7">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1995722C">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8</w:t>
            </w:r>
          </w:p>
        </w:tc>
        <w:tc>
          <w:tcPr>
            <w:tcW w:w="1456" w:type="dxa"/>
            <w:tcBorders>
              <w:top w:val="nil"/>
              <w:left w:val="nil"/>
              <w:bottom w:val="single" w:color="auto" w:sz="4" w:space="0"/>
              <w:right w:val="single" w:color="auto" w:sz="4" w:space="0"/>
            </w:tcBorders>
            <w:noWrap/>
            <w:vAlign w:val="center"/>
          </w:tcPr>
          <w:p w14:paraId="3E84B550">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绿化工</w:t>
            </w:r>
          </w:p>
        </w:tc>
        <w:tc>
          <w:tcPr>
            <w:tcW w:w="1123" w:type="dxa"/>
            <w:tcBorders>
              <w:top w:val="nil"/>
              <w:left w:val="nil"/>
              <w:bottom w:val="single" w:color="auto" w:sz="4" w:space="0"/>
              <w:right w:val="single" w:color="auto" w:sz="4" w:space="0"/>
            </w:tcBorders>
            <w:noWrap/>
            <w:vAlign w:val="center"/>
          </w:tcPr>
          <w:p w14:paraId="05E8D287">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6人</w:t>
            </w:r>
          </w:p>
        </w:tc>
        <w:tc>
          <w:tcPr>
            <w:tcW w:w="4835" w:type="dxa"/>
            <w:tcBorders>
              <w:top w:val="nil"/>
              <w:left w:val="nil"/>
              <w:bottom w:val="single" w:color="auto" w:sz="4" w:space="0"/>
              <w:right w:val="single" w:color="auto" w:sz="4" w:space="0"/>
            </w:tcBorders>
            <w:noWrap/>
            <w:vAlign w:val="center"/>
          </w:tcPr>
          <w:p w14:paraId="31CEEE47">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1811D353">
            <w:pPr>
              <w:widowControl/>
              <w:jc w:val="center"/>
              <w:rPr>
                <w:rFonts w:asciiTheme="minorEastAsia" w:hAnsiTheme="minorEastAsia" w:cstheme="minorEastAsia"/>
                <w:kern w:val="0"/>
                <w:sz w:val="24"/>
                <w:szCs w:val="24"/>
              </w:rPr>
            </w:pPr>
          </w:p>
        </w:tc>
      </w:tr>
      <w:tr w14:paraId="64010B91">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0B0F8C0B">
            <w:pPr>
              <w:widowControl/>
              <w:jc w:val="center"/>
              <w:rPr>
                <w:rFonts w:asciiTheme="minorEastAsia" w:hAnsiTheme="minorEastAsia" w:eastAsiaTheme="minorEastAsia" w:cstheme="minorEastAsia"/>
                <w:kern w:val="0"/>
                <w:sz w:val="24"/>
                <w:szCs w:val="24"/>
              </w:rPr>
            </w:pPr>
          </w:p>
        </w:tc>
        <w:tc>
          <w:tcPr>
            <w:tcW w:w="1456" w:type="dxa"/>
            <w:tcBorders>
              <w:top w:val="nil"/>
              <w:left w:val="nil"/>
              <w:bottom w:val="single" w:color="auto" w:sz="4" w:space="0"/>
              <w:right w:val="single" w:color="auto" w:sz="4" w:space="0"/>
            </w:tcBorders>
            <w:noWrap/>
            <w:vAlign w:val="center"/>
          </w:tcPr>
          <w:p w14:paraId="1215CCD0">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合计</w:t>
            </w:r>
          </w:p>
        </w:tc>
        <w:tc>
          <w:tcPr>
            <w:tcW w:w="1123" w:type="dxa"/>
            <w:tcBorders>
              <w:top w:val="nil"/>
              <w:left w:val="nil"/>
              <w:bottom w:val="single" w:color="auto" w:sz="4" w:space="0"/>
              <w:right w:val="single" w:color="auto" w:sz="4" w:space="0"/>
            </w:tcBorders>
            <w:noWrap/>
            <w:vAlign w:val="center"/>
          </w:tcPr>
          <w:p w14:paraId="56F35550">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52</w:t>
            </w:r>
            <w:r>
              <w:rPr>
                <w:rFonts w:hint="eastAsia" w:asciiTheme="minorEastAsia" w:hAnsiTheme="minorEastAsia" w:eastAsia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79820A39">
            <w:pPr>
              <w:widowControl/>
              <w:jc w:val="left"/>
              <w:rPr>
                <w:rFonts w:asciiTheme="minorEastAsia" w:hAnsiTheme="minorEastAsia" w:cstheme="minorEastAsia"/>
                <w:kern w:val="0"/>
                <w:sz w:val="24"/>
                <w:szCs w:val="24"/>
              </w:rPr>
            </w:pPr>
          </w:p>
        </w:tc>
        <w:tc>
          <w:tcPr>
            <w:tcW w:w="709" w:type="dxa"/>
            <w:tcBorders>
              <w:top w:val="nil"/>
              <w:left w:val="nil"/>
              <w:bottom w:val="single" w:color="auto" w:sz="4" w:space="0"/>
              <w:right w:val="single" w:color="auto" w:sz="4" w:space="0"/>
            </w:tcBorders>
            <w:vAlign w:val="center"/>
          </w:tcPr>
          <w:p w14:paraId="3099E753">
            <w:pPr>
              <w:widowControl/>
              <w:jc w:val="left"/>
              <w:rPr>
                <w:rFonts w:asciiTheme="minorEastAsia" w:hAnsiTheme="minorEastAsia" w:cstheme="minorEastAsia"/>
                <w:kern w:val="0"/>
                <w:sz w:val="24"/>
                <w:szCs w:val="24"/>
              </w:rPr>
            </w:pPr>
          </w:p>
        </w:tc>
      </w:tr>
    </w:tbl>
    <w:p w14:paraId="7F4C0094">
      <w:pPr>
        <w:pStyle w:val="27"/>
        <w:ind w:left="0" w:leftChars="0"/>
        <w:rPr>
          <w:rFonts w:hint="eastAsia"/>
          <w:b/>
          <w:sz w:val="24"/>
          <w:szCs w:val="24"/>
        </w:rPr>
      </w:pPr>
    </w:p>
    <w:p w14:paraId="5E32C509">
      <w:pPr>
        <w:pStyle w:val="5"/>
        <w:bidi w:val="0"/>
      </w:pPr>
      <w:r>
        <w:rPr>
          <w:rFonts w:hint="eastAsia"/>
          <w:lang w:eastAsia="zh-CN"/>
        </w:rPr>
        <w:t>（</w:t>
      </w:r>
      <w:r>
        <w:rPr>
          <w:rFonts w:hint="eastAsia"/>
          <w:lang w:val="en-US" w:eastAsia="zh-CN"/>
        </w:rPr>
        <w:t>八</w:t>
      </w:r>
      <w:r>
        <w:rPr>
          <w:rFonts w:hint="eastAsia"/>
          <w:lang w:eastAsia="zh-CN"/>
        </w:rPr>
        <w:t>）</w:t>
      </w:r>
      <w:r>
        <w:rPr>
          <w:rFonts w:hint="eastAsia"/>
        </w:rPr>
        <w:t>日常管理与规章制度</w:t>
      </w:r>
    </w:p>
    <w:p w14:paraId="6215505B">
      <w:pPr>
        <w:pStyle w:val="27"/>
        <w:ind w:left="0" w:leftChars="0" w:firstLine="480" w:firstLineChars="200"/>
        <w:rPr>
          <w:sz w:val="24"/>
          <w:szCs w:val="24"/>
        </w:rPr>
      </w:pPr>
      <w:r>
        <w:rPr>
          <w:rFonts w:hint="eastAsia"/>
          <w:sz w:val="24"/>
          <w:szCs w:val="24"/>
        </w:rPr>
        <w:t>在日常物业管理过程中，投标人须具备健全的管理规章制度。</w:t>
      </w:r>
    </w:p>
    <w:p w14:paraId="1232B1C3">
      <w:pPr>
        <w:pStyle w:val="27"/>
        <w:ind w:left="199" w:leftChars="95"/>
        <w:rPr>
          <w:sz w:val="24"/>
          <w:szCs w:val="24"/>
        </w:rPr>
      </w:pPr>
      <w:r>
        <w:rPr>
          <w:rFonts w:hint="eastAsia"/>
          <w:sz w:val="24"/>
          <w:szCs w:val="24"/>
        </w:rPr>
        <w:t>1.具有明晰的项目管理机构图，以及工作职能组织运行图，确保管理机构设置合理，内部管理职责分工明细。</w:t>
      </w:r>
    </w:p>
    <w:p w14:paraId="3533446E">
      <w:pPr>
        <w:pStyle w:val="27"/>
        <w:ind w:left="199" w:leftChars="95"/>
        <w:rPr>
          <w:sz w:val="24"/>
          <w:szCs w:val="24"/>
        </w:rPr>
      </w:pPr>
      <w:r>
        <w:rPr>
          <w:rFonts w:hint="eastAsia"/>
          <w:sz w:val="24"/>
          <w:szCs w:val="24"/>
        </w:rPr>
        <w:t>2.供应商除具有健全的公司内部管理制度外，同时针对采购需求内容还须具有各项服务管理制度（如设备设施管理制度、人员管理制度</w:t>
      </w:r>
      <w:r>
        <w:rPr>
          <w:rFonts w:hint="eastAsia"/>
          <w:sz w:val="24"/>
          <w:szCs w:val="24"/>
          <w:lang w:eastAsia="zh-CN"/>
        </w:rPr>
        <w:t>、</w:t>
      </w:r>
      <w:r>
        <w:rPr>
          <w:rFonts w:hint="eastAsia"/>
          <w:sz w:val="24"/>
        </w:rPr>
        <w:t>保密制度</w:t>
      </w:r>
      <w:r>
        <w:rPr>
          <w:rFonts w:hint="eastAsia"/>
          <w:sz w:val="24"/>
          <w:szCs w:val="24"/>
        </w:rPr>
        <w:t>等），以强化内部控制。</w:t>
      </w:r>
    </w:p>
    <w:p w14:paraId="6AE22AB8">
      <w:pPr>
        <w:pStyle w:val="27"/>
        <w:ind w:left="199" w:leftChars="95"/>
        <w:rPr>
          <w:sz w:val="24"/>
          <w:szCs w:val="24"/>
        </w:rPr>
      </w:pPr>
      <w:r>
        <w:rPr>
          <w:rFonts w:hint="eastAsia"/>
          <w:sz w:val="24"/>
          <w:szCs w:val="24"/>
        </w:rPr>
        <w:t>3.加强员工日常管理，制有健全的培训制度、考核办法、奖惩制度等，确保员工队伍的专业性和稳定性。</w:t>
      </w:r>
    </w:p>
    <w:p w14:paraId="61825E26">
      <w:pPr>
        <w:pStyle w:val="27"/>
        <w:ind w:left="199" w:leftChars="95"/>
        <w:rPr>
          <w:sz w:val="24"/>
          <w:szCs w:val="24"/>
        </w:rPr>
      </w:pPr>
      <w:r>
        <w:rPr>
          <w:rFonts w:hint="eastAsia"/>
          <w:sz w:val="24"/>
          <w:szCs w:val="24"/>
        </w:rPr>
        <w:t>4.做好采购单位的保密工作，供应商有严格的保密制度。</w:t>
      </w:r>
    </w:p>
    <w:p w14:paraId="1E07F74F">
      <w:pPr>
        <w:pStyle w:val="5"/>
        <w:bidi w:val="0"/>
      </w:pPr>
      <w:r>
        <w:rPr>
          <w:rFonts w:hint="eastAsia"/>
          <w:lang w:eastAsia="zh-CN"/>
        </w:rPr>
        <w:t>（</w:t>
      </w:r>
      <w:r>
        <w:rPr>
          <w:rFonts w:hint="eastAsia"/>
          <w:lang w:val="en-US" w:eastAsia="zh-CN"/>
        </w:rPr>
        <w:t>九</w:t>
      </w:r>
      <w:r>
        <w:rPr>
          <w:rFonts w:hint="eastAsia"/>
          <w:lang w:eastAsia="zh-CN"/>
        </w:rPr>
        <w:t>）</w:t>
      </w:r>
      <w:r>
        <w:rPr>
          <w:rFonts w:hint="eastAsia"/>
        </w:rPr>
        <w:t>紧急响应</w:t>
      </w:r>
    </w:p>
    <w:p w14:paraId="74F7098B">
      <w:pPr>
        <w:pStyle w:val="27"/>
        <w:ind w:left="199" w:leftChars="95"/>
        <w:rPr>
          <w:sz w:val="24"/>
          <w:szCs w:val="24"/>
        </w:rPr>
      </w:pPr>
      <w:r>
        <w:rPr>
          <w:rFonts w:hint="eastAsia"/>
          <w:sz w:val="24"/>
          <w:szCs w:val="24"/>
        </w:rPr>
        <w:t>1、紧急响应机制</w:t>
      </w:r>
    </w:p>
    <w:p w14:paraId="5B495A9A">
      <w:pPr>
        <w:pStyle w:val="27"/>
        <w:ind w:left="199" w:leftChars="95"/>
        <w:rPr>
          <w:sz w:val="24"/>
          <w:szCs w:val="24"/>
        </w:rPr>
      </w:pPr>
      <w:r>
        <w:rPr>
          <w:rFonts w:hint="eastAsia"/>
          <w:sz w:val="24"/>
          <w:szCs w:val="24"/>
        </w:rPr>
        <w:t>投标人应建立一套完善的紧急响应机制，该机制应包括但不限于以下内容：</w:t>
      </w:r>
    </w:p>
    <w:p w14:paraId="1E3889E7">
      <w:pPr>
        <w:pStyle w:val="27"/>
        <w:ind w:left="199" w:leftChars="95"/>
        <w:rPr>
          <w:sz w:val="24"/>
          <w:szCs w:val="24"/>
        </w:rPr>
      </w:pPr>
      <w:r>
        <w:rPr>
          <w:rFonts w:hint="eastAsia"/>
          <w:sz w:val="24"/>
          <w:szCs w:val="24"/>
        </w:rPr>
        <w:t>（1）组织架构与职责分工：明确紧急响应的负责人、各相关部门及岗位的职责，确保在紧急情况下能够迅速形成合力，共同应对。</w:t>
      </w:r>
    </w:p>
    <w:p w14:paraId="63641FC4">
      <w:pPr>
        <w:pStyle w:val="27"/>
        <w:ind w:left="199" w:leftChars="95"/>
        <w:rPr>
          <w:sz w:val="24"/>
          <w:szCs w:val="24"/>
        </w:rPr>
      </w:pPr>
      <w:r>
        <w:rPr>
          <w:rFonts w:hint="eastAsia"/>
          <w:sz w:val="24"/>
          <w:szCs w:val="24"/>
        </w:rPr>
        <w:t>（2）通讯与信息报告：建立紧急通讯渠道，确保在紧急情况下能够迅速传递信息。同时，制定信息报告制度，明确紧急信息的报告流程、内容和时限，以便及时向上级部门或相关单位报告。</w:t>
      </w:r>
    </w:p>
    <w:p w14:paraId="300F3AE4">
      <w:pPr>
        <w:pStyle w:val="27"/>
        <w:ind w:left="199" w:leftChars="95"/>
        <w:rPr>
          <w:sz w:val="24"/>
          <w:szCs w:val="24"/>
        </w:rPr>
      </w:pPr>
      <w:r>
        <w:rPr>
          <w:rFonts w:hint="eastAsia"/>
          <w:sz w:val="24"/>
          <w:szCs w:val="24"/>
        </w:rPr>
        <w:t>（3）应急资源储备：储备必要的应急物资，确保在紧急情况下能够迅速投入使用，满足应急处置的需要。</w:t>
      </w:r>
    </w:p>
    <w:p w14:paraId="56C327D8">
      <w:pPr>
        <w:pStyle w:val="5"/>
        <w:bidi w:val="0"/>
      </w:pPr>
      <w:r>
        <w:rPr>
          <w:rFonts w:hint="eastAsia"/>
          <w:lang w:eastAsia="zh-CN"/>
        </w:rPr>
        <w:t>（</w:t>
      </w:r>
      <w:r>
        <w:rPr>
          <w:rFonts w:hint="eastAsia"/>
          <w:lang w:val="en-US" w:eastAsia="zh-CN"/>
        </w:rPr>
        <w:t>十</w:t>
      </w:r>
      <w:r>
        <w:rPr>
          <w:rFonts w:hint="eastAsia"/>
          <w:lang w:eastAsia="zh-CN"/>
        </w:rPr>
        <w:t>）</w:t>
      </w:r>
      <w:r>
        <w:rPr>
          <w:rFonts w:hint="eastAsia"/>
        </w:rPr>
        <w:t>应急预案</w:t>
      </w:r>
    </w:p>
    <w:p w14:paraId="4EF1A49A">
      <w:pPr>
        <w:pStyle w:val="27"/>
        <w:ind w:left="199" w:leftChars="95"/>
        <w:rPr>
          <w:sz w:val="24"/>
          <w:szCs w:val="24"/>
        </w:rPr>
      </w:pPr>
      <w:r>
        <w:rPr>
          <w:rFonts w:hint="eastAsia"/>
          <w:sz w:val="24"/>
          <w:szCs w:val="24"/>
        </w:rPr>
        <w:t>投标人应针对可能发生的突发事件，制定详细的应急预案。这些预案应包括但不限于以下内容：</w:t>
      </w:r>
    </w:p>
    <w:p w14:paraId="20985B80">
      <w:pPr>
        <w:pStyle w:val="27"/>
        <w:ind w:left="199" w:leftChars="95"/>
        <w:rPr>
          <w:sz w:val="24"/>
          <w:szCs w:val="24"/>
        </w:rPr>
      </w:pPr>
      <w:r>
        <w:rPr>
          <w:rFonts w:hint="eastAsia"/>
          <w:sz w:val="24"/>
          <w:szCs w:val="24"/>
        </w:rPr>
        <w:t>（1）应急响应流程：明确突发事件发生后，从发现、报告、处置到总结的全过程。</w:t>
      </w:r>
    </w:p>
    <w:p w14:paraId="367917F0">
      <w:pPr>
        <w:pStyle w:val="27"/>
        <w:ind w:left="199" w:leftChars="95"/>
        <w:rPr>
          <w:sz w:val="24"/>
          <w:szCs w:val="24"/>
        </w:rPr>
      </w:pPr>
      <w:r>
        <w:rPr>
          <w:rFonts w:hint="eastAsia"/>
          <w:sz w:val="24"/>
          <w:szCs w:val="24"/>
        </w:rPr>
        <w:t>（2）应急处置措施：针对不同类型的突发事件，制定具体的应急处置措施，确保在紧急情况下能够迅速、有效地应对。</w:t>
      </w:r>
    </w:p>
    <w:p w14:paraId="7FE0FC15">
      <w:pPr>
        <w:pStyle w:val="5"/>
        <w:bidi w:val="0"/>
      </w:pPr>
      <w:r>
        <w:rPr>
          <w:rFonts w:hint="eastAsia"/>
          <w:lang w:eastAsia="zh-CN"/>
        </w:rPr>
        <w:t>（</w:t>
      </w:r>
      <w:r>
        <w:rPr>
          <w:rFonts w:hint="eastAsia"/>
          <w:lang w:val="en-US" w:eastAsia="zh-CN"/>
        </w:rPr>
        <w:t>十一</w:t>
      </w:r>
      <w:r>
        <w:rPr>
          <w:rFonts w:hint="eastAsia"/>
          <w:lang w:eastAsia="zh-CN"/>
        </w:rPr>
        <w:t>）</w:t>
      </w:r>
      <w:r>
        <w:rPr>
          <w:rFonts w:hint="eastAsia"/>
        </w:rPr>
        <w:t>节能管理措施</w:t>
      </w:r>
    </w:p>
    <w:p w14:paraId="6B03663D">
      <w:pPr>
        <w:pStyle w:val="27"/>
        <w:ind w:left="199" w:leftChars="95"/>
        <w:rPr>
          <w:sz w:val="24"/>
          <w:szCs w:val="24"/>
        </w:rPr>
      </w:pPr>
      <w:r>
        <w:rPr>
          <w:rFonts w:hint="eastAsia"/>
          <w:sz w:val="24"/>
          <w:szCs w:val="24"/>
        </w:rPr>
        <w:t>1.配合采购单位做好节能环保型单位的创建工作，确保节能管理措施到位。</w:t>
      </w:r>
    </w:p>
    <w:p w14:paraId="4C9EB74D">
      <w:pPr>
        <w:pStyle w:val="27"/>
        <w:ind w:left="199" w:leftChars="95"/>
        <w:rPr>
          <w:sz w:val="24"/>
          <w:szCs w:val="24"/>
        </w:rPr>
      </w:pPr>
      <w:r>
        <w:rPr>
          <w:rFonts w:hint="eastAsia"/>
          <w:sz w:val="24"/>
          <w:szCs w:val="24"/>
        </w:rPr>
        <w:t>2.供应商应制定详细的节能管理方案，包括校园、楼道等公共场所灯具节能措施。</w:t>
      </w:r>
    </w:p>
    <w:p w14:paraId="6A2F5F2E">
      <w:pPr>
        <w:pStyle w:val="27"/>
        <w:ind w:left="199" w:leftChars="95"/>
        <w:rPr>
          <w:sz w:val="24"/>
          <w:szCs w:val="24"/>
        </w:rPr>
      </w:pPr>
      <w:r>
        <w:rPr>
          <w:rFonts w:hint="eastAsia"/>
          <w:sz w:val="24"/>
          <w:szCs w:val="24"/>
        </w:rPr>
        <w:t>3.供应商针对节能管理，须提出行之有效的方法，确保措施的可实施性。</w:t>
      </w:r>
    </w:p>
    <w:p w14:paraId="769BA4B7">
      <w:pPr>
        <w:pStyle w:val="27"/>
        <w:ind w:left="199" w:leftChars="95"/>
        <w:rPr>
          <w:rFonts w:hint="eastAsia"/>
          <w:sz w:val="24"/>
          <w:szCs w:val="24"/>
        </w:rPr>
      </w:pPr>
      <w:r>
        <w:rPr>
          <w:rFonts w:hint="eastAsia"/>
          <w:sz w:val="24"/>
          <w:szCs w:val="24"/>
        </w:rPr>
        <w:t>4.日常管理过程中，还应做好相关服务人员的节能的专业培训工作。</w:t>
      </w:r>
    </w:p>
    <w:p w14:paraId="79C0A898">
      <w:pPr>
        <w:pStyle w:val="5"/>
        <w:bidi w:val="0"/>
        <w:rPr>
          <w:rFonts w:hint="eastAsia" w:ascii="宋体" w:hAnsi="Times New Roman" w:eastAsia="宋体" w:cs="Times New Roman"/>
          <w:lang w:val="en-US" w:eastAsia="zh-CN"/>
        </w:rPr>
      </w:pPr>
      <w:r>
        <w:rPr>
          <w:rFonts w:hint="eastAsia" w:ascii="宋体" w:hAnsi="Times New Roman" w:eastAsia="宋体" w:cs="Times New Roman"/>
          <w:lang w:eastAsia="zh-CN"/>
        </w:rPr>
        <w:t>（</w:t>
      </w:r>
      <w:r>
        <w:rPr>
          <w:rFonts w:hint="eastAsia" w:ascii="宋体" w:hAnsi="Times New Roman" w:eastAsia="宋体" w:cs="Times New Roman"/>
          <w:lang w:val="en-US" w:eastAsia="zh-CN"/>
        </w:rPr>
        <w:t>十二</w:t>
      </w:r>
      <w:r>
        <w:rPr>
          <w:rFonts w:hint="eastAsia" w:ascii="宋体" w:hAnsi="Times New Roman" w:eastAsia="宋体" w:cs="Times New Roman"/>
          <w:lang w:eastAsia="zh-CN"/>
        </w:rPr>
        <w:t>）</w:t>
      </w:r>
      <w:r>
        <w:rPr>
          <w:rFonts w:hint="eastAsia" w:ascii="宋体" w:hAnsi="Times New Roman" w:eastAsia="宋体" w:cs="Times New Roman"/>
          <w:lang w:val="en-US" w:eastAsia="zh-CN"/>
        </w:rPr>
        <w:t>培训方案及考核方案</w:t>
      </w:r>
    </w:p>
    <w:p w14:paraId="2412B6EE">
      <w:pPr>
        <w:pStyle w:val="27"/>
        <w:ind w:left="199" w:leftChars="95"/>
        <w:rPr>
          <w:rFonts w:hint="eastAsia" w:hAnsi="Times New Roman" w:cs="Times New Roman"/>
          <w:sz w:val="24"/>
          <w:szCs w:val="24"/>
          <w:lang w:val="en-US" w:eastAsia="zh-CN"/>
        </w:rPr>
      </w:pPr>
      <w:r>
        <w:rPr>
          <w:rFonts w:hint="eastAsia" w:hAnsi="Times New Roman" w:cs="Times New Roman"/>
          <w:sz w:val="24"/>
          <w:szCs w:val="24"/>
          <w:lang w:val="en-US" w:eastAsia="zh-CN"/>
        </w:rPr>
        <w:t>1.制定专项节能培训方案，明确对象与目标，开展多类型培训，采用现场实操、研讨方式落实培训计划。</w:t>
      </w:r>
    </w:p>
    <w:p w14:paraId="3ABF9888">
      <w:pPr>
        <w:pStyle w:val="27"/>
        <w:ind w:left="199" w:leftChars="95"/>
        <w:rPr>
          <w:rFonts w:hint="eastAsia" w:hAnsi="Times New Roman" w:cs="Times New Roman"/>
          <w:sz w:val="24"/>
          <w:szCs w:val="24"/>
          <w:lang w:val="en-US" w:eastAsia="zh-CN"/>
        </w:rPr>
      </w:pPr>
      <w:r>
        <w:rPr>
          <w:rFonts w:hint="eastAsia" w:hAnsi="Times New Roman" w:cs="Times New Roman"/>
          <w:sz w:val="24"/>
          <w:szCs w:val="24"/>
          <w:lang w:val="en-US" w:eastAsia="zh-CN"/>
        </w:rPr>
        <w:t>2.建立员工节能考核方案，设专项考核小组，实施岗前实操考核，资料留痕，考核结果关联绩效履职。</w:t>
      </w:r>
    </w:p>
    <w:p w14:paraId="51E21DDC">
      <w:pPr>
        <w:pStyle w:val="27"/>
        <w:ind w:left="199" w:leftChars="95"/>
        <w:rPr>
          <w:rFonts w:hint="default" w:hAnsi="Times New Roman" w:cs="Times New Roman"/>
          <w:sz w:val="24"/>
          <w:szCs w:val="24"/>
          <w:lang w:val="en-US" w:eastAsia="zh-CN"/>
        </w:rPr>
      </w:pPr>
      <w:r>
        <w:rPr>
          <w:rFonts w:hint="eastAsia" w:hAnsi="Times New Roman" w:cs="Times New Roman"/>
          <w:sz w:val="24"/>
          <w:szCs w:val="24"/>
          <w:lang w:val="en-US" w:eastAsia="zh-CN"/>
        </w:rPr>
        <w:t>3.培训考核全程留痕建档，定期报送成果，配合节能创建验收，持续落实各项节能管理措施。</w:t>
      </w:r>
    </w:p>
    <w:p w14:paraId="01E8210C">
      <w:pPr>
        <w:pStyle w:val="4"/>
        <w:numPr>
          <w:ilvl w:val="0"/>
          <w:numId w:val="12"/>
        </w:numPr>
        <w:bidi w:val="0"/>
        <w:jc w:val="both"/>
      </w:pPr>
      <w:r>
        <w:rPr>
          <w:rFonts w:hint="eastAsia"/>
        </w:rPr>
        <w:t>售后服务及培训要求</w:t>
      </w:r>
    </w:p>
    <w:p w14:paraId="4539401D">
      <w:pPr>
        <w:adjustRightInd w:val="0"/>
        <w:snapToGrid w:val="0"/>
        <w:spacing w:line="560" w:lineRule="exact"/>
        <w:ind w:firstLine="480" w:firstLineChars="200"/>
        <w:rPr>
          <w:rFonts w:ascii="宋体" w:hAnsi="宋体" w:cs="仿宋_GB2312"/>
          <w:sz w:val="24"/>
          <w:szCs w:val="24"/>
        </w:rPr>
      </w:pPr>
      <w:r>
        <w:rPr>
          <w:rFonts w:hint="eastAsia" w:ascii="宋体" w:hAnsi="宋体" w:cs="仿宋_GB2312"/>
          <w:sz w:val="24"/>
          <w:szCs w:val="24"/>
        </w:rPr>
        <w:t>服务人员素质要求：</w:t>
      </w:r>
    </w:p>
    <w:p w14:paraId="4C3CC79B">
      <w:pPr>
        <w:pStyle w:val="73"/>
        <w:adjustRightInd w:val="0"/>
        <w:snapToGrid w:val="0"/>
        <w:spacing w:line="560" w:lineRule="exact"/>
        <w:rPr>
          <w:rFonts w:ascii="宋体" w:hAnsi="宋体" w:cs="仿宋_GB2312"/>
          <w:sz w:val="24"/>
          <w:szCs w:val="24"/>
        </w:rPr>
      </w:pPr>
      <w:r>
        <w:rPr>
          <w:rFonts w:hint="eastAsia" w:ascii="宋体" w:hAnsi="宋体" w:cs="仿宋_GB2312"/>
          <w:sz w:val="24"/>
          <w:szCs w:val="24"/>
          <w:lang w:val="en-US" w:eastAsia="zh-CN"/>
        </w:rPr>
        <w:t>1、</w:t>
      </w:r>
      <w:r>
        <w:rPr>
          <w:rFonts w:hint="eastAsia" w:ascii="宋体" w:hAnsi="宋体" w:cs="仿宋_GB2312"/>
          <w:sz w:val="24"/>
          <w:szCs w:val="24"/>
        </w:rPr>
        <w:t xml:space="preserve">思想素质好，作风正派，为人真诚，工作踏实，责任性强； </w:t>
      </w:r>
    </w:p>
    <w:p w14:paraId="3D1AA3ED">
      <w:pPr>
        <w:adjustRightInd w:val="0"/>
        <w:snapToGrid w:val="0"/>
        <w:spacing w:line="560" w:lineRule="exact"/>
        <w:ind w:firstLine="480" w:firstLineChars="200"/>
        <w:rPr>
          <w:rFonts w:ascii="宋体" w:hAnsi="宋体" w:cs="仿宋_GB2312"/>
          <w:sz w:val="24"/>
          <w:szCs w:val="24"/>
        </w:rPr>
      </w:pPr>
      <w:r>
        <w:rPr>
          <w:rFonts w:hint="eastAsia" w:ascii="宋体" w:hAnsi="宋体" w:cs="仿宋_GB2312"/>
          <w:sz w:val="24"/>
          <w:szCs w:val="24"/>
        </w:rPr>
        <w:t>2、有一定的文化程度，有相关工种从业资质。</w:t>
      </w:r>
    </w:p>
    <w:p w14:paraId="56225331">
      <w:pPr>
        <w:adjustRightInd w:val="0"/>
        <w:spacing w:line="360" w:lineRule="atLeast"/>
        <w:ind w:firstLine="480" w:firstLineChars="200"/>
        <w:jc w:val="left"/>
        <w:textAlignment w:val="baseline"/>
        <w:rPr>
          <w:rFonts w:ascii="宋体" w:hAnsi="宋体" w:cs="仿宋_GB2312"/>
          <w:sz w:val="24"/>
          <w:szCs w:val="24"/>
        </w:rPr>
      </w:pPr>
      <w:r>
        <w:rPr>
          <w:rFonts w:hint="eastAsia" w:ascii="宋体" w:hAnsi="宋体" w:cs="仿宋_GB2312"/>
          <w:sz w:val="24"/>
          <w:szCs w:val="24"/>
        </w:rPr>
        <w:t>3、身体健康。</w:t>
      </w:r>
    </w:p>
    <w:p w14:paraId="22298987">
      <w:pPr>
        <w:pStyle w:val="27"/>
        <w:ind w:left="420"/>
        <w:rPr>
          <w:sz w:val="24"/>
          <w:szCs w:val="24"/>
        </w:rPr>
      </w:pPr>
    </w:p>
    <w:p w14:paraId="6D104682">
      <w:pPr>
        <w:pStyle w:val="4"/>
        <w:numPr>
          <w:ilvl w:val="0"/>
          <w:numId w:val="12"/>
        </w:numPr>
        <w:bidi w:val="0"/>
        <w:jc w:val="both"/>
      </w:pPr>
      <w:r>
        <w:rPr>
          <w:rFonts w:hint="eastAsia"/>
        </w:rPr>
        <w:t>交货时间及地点</w:t>
      </w:r>
    </w:p>
    <w:p w14:paraId="03AF6F08">
      <w:pPr>
        <w:pStyle w:val="73"/>
        <w:adjustRightInd w:val="0"/>
        <w:snapToGrid w:val="0"/>
        <w:spacing w:line="560" w:lineRule="exact"/>
        <w:ind w:left="420" w:firstLine="480"/>
        <w:rPr>
          <w:rFonts w:ascii="宋体" w:hAnsi="宋体" w:cs="仿宋_GB2312"/>
          <w:sz w:val="24"/>
          <w:szCs w:val="24"/>
        </w:rPr>
      </w:pPr>
      <w:r>
        <w:rPr>
          <w:rFonts w:hint="eastAsia" w:ascii="宋体" w:hAnsi="宋体" w:cs="仿宋_GB2312"/>
          <w:sz w:val="24"/>
          <w:szCs w:val="24"/>
        </w:rPr>
        <w:t>中标公示后，签订服务合同开始，至服务期满一年。</w:t>
      </w:r>
    </w:p>
    <w:p w14:paraId="2863C9FE">
      <w:pPr>
        <w:pStyle w:val="73"/>
        <w:adjustRightInd w:val="0"/>
        <w:snapToGrid w:val="0"/>
        <w:spacing w:line="560" w:lineRule="exact"/>
        <w:ind w:left="420" w:firstLine="480"/>
        <w:rPr>
          <w:b/>
          <w:sz w:val="24"/>
          <w:szCs w:val="24"/>
        </w:rPr>
      </w:pPr>
      <w:r>
        <w:rPr>
          <w:rFonts w:hint="eastAsia" w:ascii="宋体" w:hAnsi="宋体" w:cs="仿宋_GB2312"/>
          <w:sz w:val="24"/>
          <w:szCs w:val="24"/>
        </w:rPr>
        <w:t>地点：北京市大兴区第一中学。</w:t>
      </w:r>
    </w:p>
    <w:p w14:paraId="28D6240D">
      <w:pPr>
        <w:pStyle w:val="27"/>
        <w:ind w:left="420"/>
        <w:rPr>
          <w:sz w:val="24"/>
          <w:szCs w:val="24"/>
        </w:rPr>
      </w:pPr>
    </w:p>
    <w:p w14:paraId="6200BEFD">
      <w:pPr>
        <w:pStyle w:val="4"/>
        <w:numPr>
          <w:ilvl w:val="0"/>
          <w:numId w:val="12"/>
        </w:numPr>
        <w:bidi w:val="0"/>
        <w:jc w:val="both"/>
      </w:pPr>
      <w:r>
        <w:rPr>
          <w:rFonts w:hint="eastAsia"/>
        </w:rPr>
        <w:t>验收服务要求</w:t>
      </w:r>
    </w:p>
    <w:p w14:paraId="3E3A97CD">
      <w:pPr>
        <w:pStyle w:val="73"/>
        <w:adjustRightInd w:val="0"/>
        <w:snapToGrid w:val="0"/>
        <w:spacing w:line="560" w:lineRule="exact"/>
        <w:ind w:left="420" w:firstLine="240" w:firstLineChars="100"/>
        <w:rPr>
          <w:rFonts w:ascii="宋体" w:hAnsi="宋体" w:cs="仿宋_GB2312"/>
          <w:sz w:val="24"/>
          <w:szCs w:val="24"/>
        </w:rPr>
      </w:pPr>
      <w:r>
        <w:rPr>
          <w:rFonts w:hint="eastAsia" w:ascii="宋体" w:hAnsi="宋体" w:cs="仿宋_GB2312"/>
          <w:sz w:val="24"/>
          <w:szCs w:val="24"/>
        </w:rPr>
        <w:t>以合同规定的标准进行相关验收。</w:t>
      </w:r>
    </w:p>
    <w:p w14:paraId="78932997">
      <w:pPr>
        <w:pStyle w:val="73"/>
        <w:adjustRightInd w:val="0"/>
        <w:spacing w:line="360" w:lineRule="atLeast"/>
        <w:ind w:left="420" w:firstLine="240" w:firstLineChars="100"/>
        <w:jc w:val="left"/>
        <w:textAlignment w:val="baseline"/>
        <w:rPr>
          <w:b/>
          <w:sz w:val="24"/>
          <w:szCs w:val="24"/>
        </w:rPr>
      </w:pPr>
      <w:r>
        <w:rPr>
          <w:rFonts w:hint="eastAsia" w:ascii="宋体" w:hAnsi="宋体" w:cs="仿宋_GB2312"/>
          <w:sz w:val="24"/>
          <w:szCs w:val="24"/>
        </w:rPr>
        <w:t>服务地点：北京市大兴区第一中学。</w:t>
      </w:r>
    </w:p>
    <w:p w14:paraId="6AE080B4">
      <w:pPr>
        <w:pStyle w:val="4"/>
        <w:numPr>
          <w:ilvl w:val="0"/>
          <w:numId w:val="12"/>
        </w:numPr>
        <w:bidi w:val="0"/>
        <w:jc w:val="both"/>
      </w:pPr>
      <w:r>
        <w:rPr>
          <w:rFonts w:hint="eastAsia"/>
        </w:rPr>
        <w:t>付款方式</w:t>
      </w:r>
    </w:p>
    <w:p w14:paraId="1D282325">
      <w:pPr>
        <w:pStyle w:val="73"/>
        <w:adjustRightInd w:val="0"/>
        <w:snapToGrid w:val="0"/>
        <w:spacing w:line="560" w:lineRule="exact"/>
        <w:ind w:left="420" w:firstLine="0" w:firstLineChars="0"/>
        <w:rPr>
          <w:b/>
          <w:sz w:val="24"/>
          <w:szCs w:val="24"/>
        </w:rPr>
      </w:pPr>
      <w:r>
        <w:rPr>
          <w:rFonts w:hint="eastAsia" w:ascii="宋体" w:hAnsi="宋体" w:cs="仿宋_GB2312"/>
          <w:sz w:val="24"/>
          <w:szCs w:val="24"/>
        </w:rPr>
        <w:t>每季度结束后，15个工作日内采购人根据财政拨款进度支付上一季度的服务服务费。</w:t>
      </w:r>
    </w:p>
    <w:p w14:paraId="4EF5DC69">
      <w:pPr>
        <w:pStyle w:val="27"/>
        <w:ind w:left="420"/>
        <w:rPr>
          <w:sz w:val="24"/>
          <w:szCs w:val="24"/>
        </w:rPr>
      </w:pPr>
    </w:p>
    <w:p w14:paraId="5BA5ABF8">
      <w:pPr>
        <w:pStyle w:val="4"/>
        <w:numPr>
          <w:ilvl w:val="0"/>
          <w:numId w:val="12"/>
        </w:numPr>
        <w:bidi w:val="0"/>
        <w:jc w:val="both"/>
      </w:pPr>
      <w:r>
        <w:rPr>
          <w:rFonts w:hint="eastAsia"/>
        </w:rPr>
        <w:t>其他相关要求</w:t>
      </w:r>
    </w:p>
    <w:p w14:paraId="2BC934A4">
      <w:pPr>
        <w:pStyle w:val="73"/>
        <w:adjustRightInd w:val="0"/>
        <w:snapToGrid w:val="0"/>
        <w:spacing w:line="560" w:lineRule="exact"/>
        <w:ind w:left="420" w:firstLine="0" w:firstLineChars="0"/>
        <w:rPr>
          <w:rFonts w:hint="eastAsia" w:ascii="宋体" w:hAnsi="宋体" w:eastAsia="宋体" w:cs="仿宋_GB2312"/>
          <w:sz w:val="24"/>
          <w:szCs w:val="24"/>
        </w:rPr>
      </w:pPr>
      <w:r>
        <w:rPr>
          <w:rFonts w:hint="eastAsia" w:ascii="宋体" w:hAnsi="宋体" w:eastAsia="宋体" w:cs="仿宋_GB2312"/>
          <w:sz w:val="24"/>
          <w:szCs w:val="24"/>
        </w:rPr>
        <w:t>本项目专门面向中小/小微企业。即提供的货物全部由符合政策要求的中小/小微企业制造、服务全部由符合政策要求的中小/小微企业承接。</w:t>
      </w:r>
    </w:p>
    <w:p w14:paraId="275EA43B">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1、垃圾清运费、配电室设备的年检费采购人支出。</w:t>
      </w:r>
    </w:p>
    <w:p w14:paraId="5A243C21">
      <w:pPr>
        <w:spacing w:line="360" w:lineRule="auto"/>
        <w:ind w:firstLine="480" w:firstLineChars="200"/>
        <w:rPr>
          <w:rFonts w:hint="eastAsia" w:ascii="Times New Roman" w:hAnsi="Times New Roman"/>
          <w:color w:val="auto"/>
          <w:sz w:val="24"/>
          <w:szCs w:val="24"/>
        </w:rPr>
      </w:pPr>
      <w:r>
        <w:rPr>
          <w:rFonts w:hint="eastAsia" w:ascii="宋体" w:hAnsi="宋体" w:eastAsia="宋体" w:cs="Times New Roman"/>
          <w:color w:val="auto"/>
          <w:sz w:val="24"/>
          <w:szCs w:val="24"/>
          <w:highlight w:val="none"/>
        </w:rPr>
        <w:t>2、各类</w:t>
      </w:r>
      <w:r>
        <w:rPr>
          <w:rFonts w:hint="eastAsia" w:ascii="宋体" w:hAnsi="宋体" w:eastAsia="宋体" w:cs="Times New Roman"/>
          <w:color w:val="auto"/>
          <w:sz w:val="24"/>
          <w:szCs w:val="24"/>
          <w:highlight w:val="none"/>
          <w:lang w:val="en-US" w:eastAsia="zh-CN"/>
        </w:rPr>
        <w:t>设施设备维修费用、</w:t>
      </w:r>
      <w:r>
        <w:rPr>
          <w:rFonts w:hint="eastAsia" w:ascii="宋体" w:hAnsi="宋体" w:eastAsia="宋体" w:cs="Times New Roman"/>
          <w:color w:val="auto"/>
          <w:sz w:val="24"/>
          <w:szCs w:val="24"/>
          <w:highlight w:val="none"/>
        </w:rPr>
        <w:t>大修及规定的定期检修、保养由采购人负责。</w:t>
      </w:r>
    </w:p>
    <w:p w14:paraId="1378989D">
      <w:pPr>
        <w:pStyle w:val="4"/>
        <w:numPr>
          <w:ilvl w:val="0"/>
          <w:numId w:val="0"/>
        </w:numPr>
        <w:bidi w:val="0"/>
        <w:ind w:leftChars="0"/>
        <w:jc w:val="both"/>
      </w:pPr>
      <w:r>
        <w:rPr>
          <w:rFonts w:hint="eastAsia"/>
          <w:lang w:val="en-US" w:eastAsia="zh-CN"/>
        </w:rPr>
        <w:t>九、</w:t>
      </w:r>
      <w:r>
        <w:rPr>
          <w:rFonts w:hint="eastAsia"/>
        </w:rPr>
        <w:t>特殊资质条款</w:t>
      </w:r>
    </w:p>
    <w:p w14:paraId="79C206D4">
      <w:pPr>
        <w:pStyle w:val="27"/>
        <w:ind w:left="420"/>
        <w:rPr>
          <w:rFonts w:hint="eastAsia"/>
          <w:sz w:val="24"/>
          <w:szCs w:val="24"/>
        </w:rPr>
      </w:pPr>
      <w:r>
        <w:rPr>
          <w:rFonts w:hint="eastAsia"/>
          <w:sz w:val="24"/>
          <w:szCs w:val="24"/>
        </w:rPr>
        <w:t>无</w:t>
      </w:r>
    </w:p>
    <w:p w14:paraId="32310C4D">
      <w:pPr>
        <w:numPr>
          <w:ilvl w:val="0"/>
          <w:numId w:val="0"/>
        </w:numPr>
        <w:adjustRightInd w:val="0"/>
        <w:spacing w:line="360" w:lineRule="atLeast"/>
        <w:ind w:left="420" w:leftChars="0" w:hanging="420" w:firstLineChars="0"/>
        <w:jc w:val="left"/>
        <w:textAlignment w:val="baseline"/>
        <w:rPr>
          <w:rFonts w:hint="eastAsia" w:ascii="宋体" w:hAnsi="宋体" w:eastAsia="宋体" w:cs="宋体"/>
          <w:b/>
          <w:snapToGrid w:val="0"/>
          <w:color w:val="000000"/>
          <w:kern w:val="0"/>
          <w:sz w:val="24"/>
          <w:szCs w:val="24"/>
          <w:lang w:val="en-US" w:eastAsia="zh-CN" w:bidi="ar-SA"/>
        </w:rPr>
      </w:pPr>
      <w:r>
        <w:rPr>
          <w:rFonts w:hint="eastAsia" w:ascii="宋体" w:hAnsi="宋体" w:eastAsia="宋体" w:cs="宋体"/>
          <w:b/>
          <w:snapToGrid w:val="0"/>
          <w:color w:val="000000"/>
          <w:kern w:val="0"/>
          <w:sz w:val="24"/>
          <w:szCs w:val="24"/>
          <w:lang w:val="en-US" w:eastAsia="zh-CN" w:bidi="ar-SA"/>
        </w:rPr>
        <w:t>十、  采购项目需要落实的政府采购政策：</w:t>
      </w:r>
    </w:p>
    <w:p w14:paraId="01DB10C6">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节能产品强制采购</w:t>
      </w:r>
    </w:p>
    <w:p w14:paraId="5FDCAE88">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节能产品、环境标志产品优先采购</w:t>
      </w:r>
    </w:p>
    <w:p w14:paraId="0E8A40F8">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政府采购促进中小企业发展</w:t>
      </w:r>
    </w:p>
    <w:p w14:paraId="57DC3D66">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政府采购支持监狱企业发展</w:t>
      </w:r>
    </w:p>
    <w:p w14:paraId="1F2A30C7">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政府采购促进残疾人就业</w:t>
      </w:r>
    </w:p>
    <w:p w14:paraId="4631F7D9">
      <w:pPr>
        <w:autoSpaceDE w:val="0"/>
        <w:autoSpaceDN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政府采购信用担保</w:t>
      </w:r>
    </w:p>
    <w:p w14:paraId="628B4602">
      <w:pPr>
        <w:autoSpaceDE w:val="0"/>
        <w:autoSpaceDN w:val="0"/>
        <w:spacing w:line="360" w:lineRule="auto"/>
        <w:ind w:firstLine="480" w:firstLineChars="200"/>
        <w:rPr>
          <w:rFonts w:eastAsiaTheme="minorEastAsia"/>
          <w:i/>
          <w:color w:val="FF0000"/>
          <w:sz w:val="24"/>
        </w:rPr>
      </w:pPr>
      <w:r>
        <w:rPr>
          <w:rFonts w:hint="eastAsia" w:ascii="宋体" w:hAnsi="宋体" w:eastAsia="宋体" w:cs="宋体"/>
          <w:bCs/>
          <w:color w:val="auto"/>
          <w:sz w:val="24"/>
          <w:szCs w:val="24"/>
          <w:highlight w:val="none"/>
          <w:lang w:eastAsia="zh-CN"/>
        </w:rPr>
        <w:t>进口产品管理</w:t>
      </w:r>
    </w:p>
    <w:p w14:paraId="2B6B3F32">
      <w:pPr>
        <w:autoSpaceDE w:val="0"/>
        <w:autoSpaceDN w:val="0"/>
        <w:rPr>
          <w:rFonts w:eastAsiaTheme="minorEastAsia"/>
          <w:bCs/>
        </w:rPr>
      </w:pPr>
    </w:p>
    <w:p w14:paraId="72E876AF">
      <w:pPr>
        <w:rPr>
          <w:rFonts w:eastAsiaTheme="minorEastAsia"/>
          <w:b/>
          <w:sz w:val="36"/>
          <w:szCs w:val="36"/>
        </w:rPr>
      </w:pPr>
      <w:bookmarkStart w:id="677" w:name="_Toc97371946"/>
      <w:r>
        <w:rPr>
          <w:rFonts w:eastAsiaTheme="minorEastAsia"/>
          <w:b/>
          <w:sz w:val="36"/>
          <w:szCs w:val="36"/>
        </w:rPr>
        <w:br w:type="page"/>
      </w:r>
    </w:p>
    <w:p w14:paraId="5EF084BD">
      <w:pPr>
        <w:spacing w:line="360" w:lineRule="auto"/>
        <w:jc w:val="center"/>
        <w:outlineLvl w:val="0"/>
        <w:rPr>
          <w:rFonts w:eastAsiaTheme="minorEastAsia"/>
          <w:b/>
          <w:sz w:val="36"/>
          <w:szCs w:val="36"/>
        </w:rPr>
      </w:pPr>
      <w:r>
        <w:rPr>
          <w:rFonts w:eastAsiaTheme="minorEastAsia"/>
          <w:b/>
          <w:sz w:val="36"/>
          <w:szCs w:val="36"/>
        </w:rPr>
        <w:t>第五章   合同草案条款</w:t>
      </w:r>
      <w:bookmarkEnd w:id="677"/>
    </w:p>
    <w:p w14:paraId="3A6706D7">
      <w:pPr>
        <w:pStyle w:val="252"/>
        <w:keepNext w:val="0"/>
        <w:keepLines w:val="0"/>
        <w:pageBreakBefore w:val="0"/>
        <w:framePr w:wrap="auto" w:vAnchor="margin" w:hAnchor="text" w:yAlign="inline"/>
        <w:kinsoku/>
        <w:wordWrap/>
        <w:overflowPunct/>
        <w:topLinePunct w:val="0"/>
        <w:autoSpaceDE/>
        <w:autoSpaceDN/>
        <w:bidi w:val="0"/>
        <w:adjustRightInd/>
        <w:snapToGrid/>
        <w:spacing w:line="560" w:lineRule="exact"/>
        <w:ind w:left="566" w:right="792" w:hanging="566"/>
        <w:jc w:val="center"/>
        <w:textAlignment w:val="auto"/>
        <w:rPr>
          <w:rFonts w:hint="eastAsia" w:ascii="宋体" w:hAnsi="宋体" w:eastAsia="宋体" w:cs="宋体"/>
          <w:color w:val="auto"/>
          <w:sz w:val="28"/>
          <w:szCs w:val="28"/>
        </w:rPr>
      </w:pPr>
      <w:r>
        <w:rPr>
          <w:rFonts w:hint="eastAsia" w:ascii="仿宋_GB2312" w:hAnsi="仿宋_GB2312" w:eastAsia="仿宋_GB2312" w:cs="仿宋_GB2312"/>
          <w:color w:val="auto"/>
          <w:sz w:val="28"/>
          <w:szCs w:val="28"/>
          <w:lang w:val="zh-TW" w:eastAsia="zh-TW"/>
        </w:rPr>
        <w:t xml:space="preserve"> </w:t>
      </w:r>
      <w:r>
        <w:rPr>
          <w:rFonts w:hint="eastAsia" w:ascii="宋体" w:hAnsi="宋体" w:eastAsia="宋体" w:cs="宋体"/>
          <w:color w:val="auto"/>
          <w:sz w:val="28"/>
          <w:szCs w:val="28"/>
          <w:lang w:val="zh-TW" w:eastAsia="zh-TW"/>
        </w:rPr>
        <w:t xml:space="preserve"> 合同编号</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58417F76">
      <w:pPr>
        <w:pStyle w:val="252"/>
        <w:keepNext w:val="0"/>
        <w:keepLines w:val="0"/>
        <w:pageBreakBefore w:val="0"/>
        <w:framePr w:wrap="auto" w:vAnchor="margin" w:hAnchor="text" w:yAlign="inline"/>
        <w:kinsoku/>
        <w:wordWrap/>
        <w:overflowPunct/>
        <w:topLinePunct w:val="0"/>
        <w:autoSpaceDE/>
        <w:autoSpaceDN/>
        <w:bidi w:val="0"/>
        <w:adjustRightInd/>
        <w:snapToGrid/>
        <w:spacing w:line="560" w:lineRule="exact"/>
        <w:jc w:val="right"/>
        <w:textAlignment w:val="auto"/>
        <w:rPr>
          <w:rFonts w:hint="eastAsia" w:ascii="宋体" w:hAnsi="宋体" w:eastAsia="宋体" w:cs="宋体"/>
          <w:color w:val="auto"/>
          <w:u w:val="single"/>
        </w:rPr>
      </w:pPr>
    </w:p>
    <w:p w14:paraId="572BD2ED">
      <w:pPr>
        <w:pStyle w:val="252"/>
        <w:keepNext w:val="0"/>
        <w:keepLines w:val="0"/>
        <w:pageBreakBefore w:val="0"/>
        <w:framePr w:wrap="auto" w:vAnchor="margin" w:hAnchor="text" w:yAlign="inline"/>
        <w:kinsoku/>
        <w:wordWrap/>
        <w:overflowPunct/>
        <w:topLinePunct w:val="0"/>
        <w:autoSpaceDE/>
        <w:autoSpaceDN/>
        <w:bidi w:val="0"/>
        <w:adjustRightInd/>
        <w:snapToGrid/>
        <w:spacing w:line="560" w:lineRule="exact"/>
        <w:jc w:val="right"/>
        <w:textAlignment w:val="auto"/>
        <w:rPr>
          <w:rFonts w:hint="eastAsia" w:ascii="宋体" w:hAnsi="宋体" w:eastAsia="宋体" w:cs="宋体"/>
          <w:color w:val="auto"/>
          <w:u w:val="single"/>
        </w:rPr>
      </w:pPr>
    </w:p>
    <w:p w14:paraId="36F1BD9F">
      <w:pPr>
        <w:pStyle w:val="252"/>
        <w:keepNext w:val="0"/>
        <w:keepLines w:val="0"/>
        <w:pageBreakBefore w:val="0"/>
        <w:framePr w:wrap="auto" w:vAnchor="margin" w:hAnchor="text" w:yAlign="inline"/>
        <w:kinsoku/>
        <w:wordWrap/>
        <w:overflowPunct/>
        <w:topLinePunct w:val="0"/>
        <w:autoSpaceDE/>
        <w:autoSpaceDN/>
        <w:bidi w:val="0"/>
        <w:adjustRightInd/>
        <w:snapToGrid/>
        <w:spacing w:line="560" w:lineRule="exact"/>
        <w:jc w:val="right"/>
        <w:textAlignment w:val="auto"/>
        <w:rPr>
          <w:rFonts w:hint="eastAsia" w:ascii="宋体" w:hAnsi="宋体" w:eastAsia="宋体" w:cs="宋体"/>
          <w:color w:val="auto"/>
          <w:u w:val="single"/>
        </w:rPr>
      </w:pPr>
    </w:p>
    <w:p w14:paraId="11D7DF95">
      <w:pPr>
        <w:spacing w:line="360" w:lineRule="auto"/>
        <w:jc w:val="center"/>
        <w:rPr>
          <w:rFonts w:ascii="宋体" w:hAnsi="宋体" w:cs="宋体"/>
          <w:b/>
          <w:bCs/>
          <w:sz w:val="24"/>
          <w:szCs w:val="24"/>
        </w:rPr>
      </w:pPr>
    </w:p>
    <w:p w14:paraId="10CD52FE">
      <w:pPr>
        <w:spacing w:line="360" w:lineRule="auto"/>
        <w:jc w:val="center"/>
        <w:rPr>
          <w:rFonts w:ascii="宋体" w:hAnsi="宋体" w:cs="宋体"/>
          <w:b/>
          <w:bCs/>
          <w:sz w:val="24"/>
          <w:szCs w:val="24"/>
        </w:rPr>
      </w:pPr>
      <w:r>
        <w:rPr>
          <w:rFonts w:hint="eastAsia" w:ascii="宋体" w:hAnsi="宋体" w:cs="宋体"/>
          <w:b/>
          <w:bCs/>
          <w:sz w:val="24"/>
          <w:szCs w:val="24"/>
        </w:rPr>
        <w:t>北京市大兴区第一中学</w:t>
      </w:r>
    </w:p>
    <w:p w14:paraId="7A36040F">
      <w:pPr>
        <w:spacing w:line="360" w:lineRule="auto"/>
        <w:jc w:val="center"/>
        <w:rPr>
          <w:rFonts w:ascii="宋体" w:hAnsi="宋体" w:cs="宋体"/>
          <w:b/>
          <w:bCs/>
          <w:sz w:val="24"/>
          <w:szCs w:val="24"/>
        </w:rPr>
      </w:pPr>
    </w:p>
    <w:p w14:paraId="69470F08">
      <w:pPr>
        <w:spacing w:line="360" w:lineRule="auto"/>
        <w:jc w:val="center"/>
        <w:rPr>
          <w:rFonts w:ascii="宋体" w:hAnsi="宋体" w:cs="宋体"/>
          <w:b/>
          <w:bCs/>
          <w:sz w:val="24"/>
          <w:szCs w:val="24"/>
        </w:rPr>
      </w:pPr>
      <w:r>
        <w:rPr>
          <w:rFonts w:hint="eastAsia" w:ascii="宋体" w:hAnsi="宋体" w:cs="宋体"/>
          <w:b/>
          <w:bCs/>
          <w:sz w:val="24"/>
          <w:szCs w:val="24"/>
        </w:rPr>
        <w:t>物业管理服务合同</w:t>
      </w:r>
    </w:p>
    <w:p w14:paraId="64915862">
      <w:pPr>
        <w:spacing w:line="360" w:lineRule="auto"/>
        <w:jc w:val="center"/>
        <w:rPr>
          <w:rFonts w:ascii="宋体" w:hAnsi="宋体" w:cs="宋体"/>
          <w:b/>
          <w:bCs/>
          <w:sz w:val="24"/>
          <w:szCs w:val="24"/>
        </w:rPr>
      </w:pPr>
    </w:p>
    <w:p w14:paraId="28C9D830">
      <w:pPr>
        <w:spacing w:line="360" w:lineRule="auto"/>
        <w:jc w:val="center"/>
        <w:rPr>
          <w:rFonts w:ascii="宋体" w:hAnsi="宋体" w:cs="宋体"/>
          <w:b/>
          <w:bCs/>
          <w:sz w:val="24"/>
          <w:szCs w:val="24"/>
        </w:rPr>
      </w:pPr>
    </w:p>
    <w:p w14:paraId="2DE6D906">
      <w:pPr>
        <w:spacing w:line="360" w:lineRule="auto"/>
        <w:jc w:val="center"/>
        <w:rPr>
          <w:rFonts w:ascii="宋体" w:hAnsi="宋体" w:cs="宋体"/>
          <w:b/>
          <w:bCs/>
          <w:sz w:val="24"/>
          <w:szCs w:val="24"/>
        </w:rPr>
      </w:pPr>
    </w:p>
    <w:p w14:paraId="414474AF">
      <w:pPr>
        <w:spacing w:line="360" w:lineRule="auto"/>
        <w:jc w:val="center"/>
        <w:rPr>
          <w:rFonts w:ascii="宋体" w:hAnsi="宋体" w:cs="宋体"/>
          <w:b/>
          <w:bCs/>
          <w:sz w:val="24"/>
          <w:szCs w:val="24"/>
        </w:rPr>
      </w:pPr>
    </w:p>
    <w:p w14:paraId="7B0D279E">
      <w:pPr>
        <w:spacing w:line="360" w:lineRule="auto"/>
        <w:jc w:val="center"/>
        <w:rPr>
          <w:rFonts w:ascii="宋体" w:hAnsi="宋体" w:cs="宋体"/>
          <w:b/>
          <w:bCs/>
          <w:sz w:val="24"/>
          <w:szCs w:val="24"/>
        </w:rPr>
      </w:pPr>
    </w:p>
    <w:p w14:paraId="513BA4D4">
      <w:pPr>
        <w:spacing w:line="360" w:lineRule="auto"/>
        <w:jc w:val="center"/>
        <w:rPr>
          <w:rFonts w:ascii="宋体" w:hAnsi="宋体" w:cs="宋体"/>
          <w:b/>
          <w:bCs/>
          <w:sz w:val="24"/>
          <w:szCs w:val="24"/>
        </w:rPr>
      </w:pPr>
    </w:p>
    <w:p w14:paraId="5B8990D1">
      <w:pPr>
        <w:spacing w:line="360" w:lineRule="auto"/>
        <w:jc w:val="left"/>
        <w:rPr>
          <w:rFonts w:ascii="宋体" w:hAnsi="宋体" w:cs="宋体"/>
          <w:sz w:val="24"/>
          <w:szCs w:val="24"/>
          <w:u w:val="single"/>
        </w:rPr>
      </w:pPr>
      <w:r>
        <w:rPr>
          <w:rFonts w:ascii="宋体" w:hAnsi="宋体" w:cs="宋体"/>
          <w:sz w:val="24"/>
          <w:szCs w:val="24"/>
        </w:rPr>
        <w:t>委托方（甲方）</w:t>
      </w:r>
      <w:r>
        <w:rPr>
          <w:rFonts w:hint="eastAsia" w:ascii="宋体" w:hAnsi="宋体" w:cs="宋体"/>
          <w:sz w:val="24"/>
          <w:szCs w:val="24"/>
          <w:u w:val="single"/>
        </w:rPr>
        <w:t xml:space="preserve">                      </w:t>
      </w:r>
    </w:p>
    <w:p w14:paraId="27F7073E">
      <w:pPr>
        <w:spacing w:line="360" w:lineRule="auto"/>
        <w:jc w:val="left"/>
        <w:rPr>
          <w:rFonts w:ascii="宋体" w:hAnsi="宋体" w:cs="宋体"/>
          <w:sz w:val="24"/>
          <w:szCs w:val="24"/>
        </w:rPr>
      </w:pPr>
    </w:p>
    <w:p w14:paraId="5481BEDF">
      <w:pPr>
        <w:spacing w:line="360" w:lineRule="auto"/>
        <w:jc w:val="left"/>
        <w:rPr>
          <w:rFonts w:ascii="宋体" w:hAnsi="宋体" w:cs="宋体"/>
          <w:sz w:val="24"/>
          <w:szCs w:val="24"/>
          <w:u w:val="single"/>
        </w:rPr>
      </w:pPr>
      <w:r>
        <w:rPr>
          <w:rFonts w:ascii="宋体" w:hAnsi="宋体" w:cs="宋体"/>
          <w:sz w:val="24"/>
          <w:szCs w:val="24"/>
        </w:rPr>
        <w:t>受托方（乙方）</w:t>
      </w:r>
      <w:r>
        <w:rPr>
          <w:rFonts w:hint="eastAsia" w:ascii="宋体" w:hAnsi="宋体" w:cs="宋体"/>
          <w:sz w:val="24"/>
          <w:szCs w:val="24"/>
          <w:u w:val="single"/>
        </w:rPr>
        <w:t xml:space="preserve">                      </w:t>
      </w:r>
    </w:p>
    <w:p w14:paraId="3CCCACA0">
      <w:pPr>
        <w:spacing w:line="360" w:lineRule="auto"/>
        <w:jc w:val="left"/>
        <w:rPr>
          <w:rFonts w:ascii="宋体" w:hAnsi="宋体" w:cs="宋体"/>
          <w:sz w:val="24"/>
          <w:szCs w:val="24"/>
        </w:rPr>
      </w:pPr>
      <w:r>
        <w:rPr>
          <w:rFonts w:hint="eastAsia" w:ascii="宋体" w:hAnsi="宋体" w:cs="宋体"/>
          <w:sz w:val="24"/>
          <w:szCs w:val="24"/>
        </w:rPr>
        <w:t xml:space="preserve">            </w:t>
      </w:r>
    </w:p>
    <w:p w14:paraId="3841BB8C">
      <w:pPr>
        <w:spacing w:line="360" w:lineRule="auto"/>
        <w:jc w:val="left"/>
        <w:rPr>
          <w:rFonts w:ascii="宋体" w:hAnsi="宋体" w:cs="宋体"/>
          <w:sz w:val="24"/>
          <w:szCs w:val="24"/>
        </w:rPr>
      </w:pPr>
    </w:p>
    <w:p w14:paraId="41F420C7">
      <w:pPr>
        <w:spacing w:line="360" w:lineRule="auto"/>
        <w:jc w:val="left"/>
        <w:rPr>
          <w:rFonts w:ascii="宋体" w:hAnsi="宋体" w:cs="宋体"/>
          <w:sz w:val="24"/>
          <w:szCs w:val="24"/>
        </w:rPr>
      </w:pPr>
    </w:p>
    <w:p w14:paraId="7392B791">
      <w:pPr>
        <w:spacing w:line="360" w:lineRule="auto"/>
        <w:jc w:val="left"/>
        <w:rPr>
          <w:rFonts w:ascii="宋体" w:hAnsi="宋体" w:cs="宋体"/>
          <w:sz w:val="24"/>
          <w:szCs w:val="24"/>
        </w:rPr>
      </w:pPr>
    </w:p>
    <w:p w14:paraId="622FA0BF">
      <w:pPr>
        <w:pStyle w:val="27"/>
        <w:ind w:left="0" w:leftChars="0"/>
        <w:rPr>
          <w:sz w:val="24"/>
          <w:szCs w:val="24"/>
        </w:rPr>
      </w:pPr>
    </w:p>
    <w:p w14:paraId="559C481A">
      <w:pPr>
        <w:rPr>
          <w:rFonts w:ascii="宋体" w:hAnsi="宋体" w:cs="宋体"/>
          <w:b/>
          <w:bCs/>
          <w:sz w:val="24"/>
          <w:szCs w:val="24"/>
        </w:rPr>
      </w:pPr>
      <w:r>
        <w:rPr>
          <w:rFonts w:ascii="宋体" w:hAnsi="宋体" w:cs="宋体"/>
          <w:b/>
          <w:bCs/>
          <w:sz w:val="24"/>
          <w:szCs w:val="24"/>
        </w:rPr>
        <w:br w:type="page"/>
      </w:r>
    </w:p>
    <w:p w14:paraId="4778F91A">
      <w:pPr>
        <w:spacing w:line="360" w:lineRule="auto"/>
        <w:jc w:val="center"/>
        <w:rPr>
          <w:rFonts w:ascii="宋体" w:hAnsi="宋体" w:cs="宋体"/>
          <w:b/>
          <w:bCs/>
          <w:sz w:val="24"/>
          <w:szCs w:val="24"/>
        </w:rPr>
      </w:pPr>
      <w:r>
        <w:rPr>
          <w:rFonts w:ascii="宋体" w:hAnsi="宋体" w:cs="宋体"/>
          <w:b/>
          <w:bCs/>
          <w:sz w:val="24"/>
          <w:szCs w:val="24"/>
        </w:rPr>
        <w:t>第一章</w:t>
      </w:r>
      <w:r>
        <w:rPr>
          <w:rFonts w:hint="eastAsia" w:ascii="宋体" w:hAnsi="宋体" w:cs="宋体"/>
          <w:b/>
          <w:bCs/>
          <w:sz w:val="24"/>
          <w:szCs w:val="24"/>
        </w:rPr>
        <w:t xml:space="preserve"> </w:t>
      </w:r>
      <w:r>
        <w:rPr>
          <w:rFonts w:ascii="宋体" w:hAnsi="宋体" w:cs="宋体"/>
          <w:b/>
          <w:bCs/>
          <w:sz w:val="24"/>
          <w:szCs w:val="24"/>
        </w:rPr>
        <w:t>总 则</w:t>
      </w:r>
    </w:p>
    <w:p w14:paraId="17CB64DE">
      <w:pPr>
        <w:spacing w:line="360" w:lineRule="auto"/>
        <w:jc w:val="left"/>
        <w:rPr>
          <w:rFonts w:ascii="宋体" w:hAnsi="宋体" w:cs="宋体"/>
          <w:b/>
          <w:bCs/>
          <w:sz w:val="24"/>
          <w:szCs w:val="24"/>
        </w:rPr>
      </w:pPr>
      <w:r>
        <w:rPr>
          <w:rFonts w:hint="eastAsia" w:ascii="宋体" w:hAnsi="宋体" w:cs="宋体"/>
          <w:b/>
          <w:bCs/>
          <w:sz w:val="24"/>
          <w:szCs w:val="24"/>
        </w:rPr>
        <w:t xml:space="preserve">第一条 </w:t>
      </w:r>
      <w:r>
        <w:rPr>
          <w:rFonts w:ascii="宋体" w:hAnsi="宋体" w:cs="宋体"/>
          <w:b/>
          <w:bCs/>
          <w:sz w:val="24"/>
          <w:szCs w:val="24"/>
        </w:rPr>
        <w:t>本合同当事人：</w:t>
      </w:r>
    </w:p>
    <w:p w14:paraId="5BCAADDE">
      <w:pPr>
        <w:spacing w:line="360" w:lineRule="auto"/>
        <w:jc w:val="left"/>
        <w:rPr>
          <w:rFonts w:ascii="宋体" w:hAnsi="宋体" w:cs="宋体"/>
          <w:b/>
          <w:bCs/>
          <w:sz w:val="24"/>
          <w:szCs w:val="24"/>
        </w:rPr>
      </w:pPr>
    </w:p>
    <w:p w14:paraId="0E92558A">
      <w:pPr>
        <w:spacing w:line="360" w:lineRule="auto"/>
        <w:jc w:val="left"/>
        <w:rPr>
          <w:rFonts w:ascii="宋体" w:hAnsi="宋体" w:cs="宋体"/>
          <w:sz w:val="24"/>
          <w:szCs w:val="24"/>
          <w:u w:val="single"/>
        </w:rPr>
      </w:pPr>
      <w:r>
        <w:rPr>
          <w:rFonts w:ascii="宋体" w:hAnsi="宋体" w:cs="宋体"/>
          <w:sz w:val="24"/>
          <w:szCs w:val="24"/>
        </w:rPr>
        <w:t>委托方（以下简称甲方）：</w:t>
      </w:r>
      <w:r>
        <w:rPr>
          <w:rFonts w:hint="eastAsia" w:ascii="宋体" w:hAnsi="宋体" w:cs="宋体"/>
          <w:sz w:val="24"/>
          <w:szCs w:val="24"/>
          <w:u w:val="single"/>
        </w:rPr>
        <w:t xml:space="preserve">                     </w:t>
      </w:r>
    </w:p>
    <w:p w14:paraId="30185CD4">
      <w:pPr>
        <w:spacing w:line="360" w:lineRule="auto"/>
        <w:jc w:val="left"/>
        <w:rPr>
          <w:rFonts w:ascii="宋体" w:hAnsi="宋体" w:cs="宋体"/>
          <w:sz w:val="24"/>
          <w:szCs w:val="24"/>
          <w:u w:val="single"/>
        </w:rPr>
      </w:pPr>
    </w:p>
    <w:p w14:paraId="7F1F1CE0">
      <w:pPr>
        <w:spacing w:line="360" w:lineRule="auto"/>
        <w:jc w:val="left"/>
        <w:rPr>
          <w:rFonts w:ascii="宋体" w:hAnsi="宋体" w:cs="宋体"/>
          <w:sz w:val="24"/>
          <w:szCs w:val="24"/>
          <w:u w:val="single"/>
        </w:rPr>
      </w:pPr>
      <w:r>
        <w:rPr>
          <w:rFonts w:ascii="宋体" w:hAnsi="宋体" w:cs="宋体"/>
          <w:sz w:val="24"/>
          <w:szCs w:val="24"/>
        </w:rPr>
        <w:t>受托方（以下简称乙方）：</w:t>
      </w:r>
      <w:r>
        <w:rPr>
          <w:rFonts w:hint="eastAsia" w:ascii="宋体" w:hAnsi="宋体" w:cs="宋体"/>
          <w:sz w:val="24"/>
          <w:szCs w:val="24"/>
          <w:u w:val="single"/>
        </w:rPr>
        <w:t xml:space="preserve">                     </w:t>
      </w:r>
    </w:p>
    <w:p w14:paraId="3729B5FB">
      <w:pPr>
        <w:spacing w:line="360" w:lineRule="auto"/>
        <w:jc w:val="left"/>
        <w:rPr>
          <w:rFonts w:ascii="宋体" w:hAnsi="宋体" w:cs="宋体"/>
          <w:sz w:val="24"/>
          <w:szCs w:val="24"/>
          <w:u w:val="single"/>
        </w:rPr>
      </w:pPr>
    </w:p>
    <w:p w14:paraId="630C75FF">
      <w:pPr>
        <w:spacing w:line="360" w:lineRule="auto"/>
        <w:ind w:firstLine="480" w:firstLineChars="200"/>
        <w:jc w:val="left"/>
        <w:rPr>
          <w:rFonts w:ascii="宋体" w:hAnsi="宋体" w:cs="宋体"/>
          <w:sz w:val="24"/>
          <w:szCs w:val="24"/>
          <w:u w:val="single"/>
        </w:rPr>
      </w:pPr>
      <w:r>
        <w:rPr>
          <w:rFonts w:ascii="宋体" w:hAnsi="宋体" w:cs="宋体"/>
          <w:sz w:val="24"/>
          <w:szCs w:val="24"/>
        </w:rPr>
        <w:t>根据《中华人民共和国民法典》等有关法律、法规的规定，甲乙双方在自愿、平等、协商一致的基础上,甲方将</w:t>
      </w:r>
      <w:r>
        <w:rPr>
          <w:rFonts w:hint="eastAsia" w:ascii="宋体" w:hAnsi="宋体" w:cs="宋体"/>
          <w:sz w:val="24"/>
          <w:szCs w:val="24"/>
        </w:rPr>
        <w:t>北京市大兴区第一中学物业管理服务采购项目</w:t>
      </w:r>
      <w:r>
        <w:rPr>
          <w:rFonts w:ascii="宋体" w:hAnsi="宋体" w:cs="宋体"/>
          <w:sz w:val="24"/>
          <w:szCs w:val="24"/>
        </w:rPr>
        <w:t>工作遵照招标文件中的相关管理要求委托乙方实施，特订立本合同。</w:t>
      </w:r>
    </w:p>
    <w:p w14:paraId="0EE47B15">
      <w:pPr>
        <w:spacing w:line="360" w:lineRule="auto"/>
        <w:jc w:val="center"/>
        <w:rPr>
          <w:rFonts w:ascii="宋体" w:hAnsi="宋体" w:cs="宋体"/>
          <w:b/>
          <w:bCs/>
          <w:sz w:val="24"/>
          <w:szCs w:val="24"/>
        </w:rPr>
      </w:pPr>
    </w:p>
    <w:p w14:paraId="55958984">
      <w:pPr>
        <w:spacing w:line="360" w:lineRule="auto"/>
        <w:jc w:val="center"/>
        <w:rPr>
          <w:rFonts w:ascii="宋体" w:hAnsi="宋体" w:cs="宋体"/>
          <w:b/>
          <w:bCs/>
          <w:sz w:val="24"/>
          <w:szCs w:val="24"/>
        </w:rPr>
      </w:pPr>
      <w:r>
        <w:rPr>
          <w:rFonts w:ascii="宋体" w:hAnsi="宋体" w:cs="宋体"/>
          <w:b/>
          <w:bCs/>
          <w:sz w:val="24"/>
          <w:szCs w:val="24"/>
        </w:rPr>
        <w:t>第二章</w:t>
      </w:r>
      <w:r>
        <w:rPr>
          <w:rFonts w:hint="eastAsia" w:ascii="宋体" w:hAnsi="宋体" w:cs="宋体"/>
          <w:b/>
          <w:bCs/>
          <w:sz w:val="24"/>
          <w:szCs w:val="24"/>
          <w:lang w:val="en-US" w:eastAsia="zh-CN"/>
        </w:rPr>
        <w:t xml:space="preserve"> </w:t>
      </w:r>
      <w:r>
        <w:rPr>
          <w:rFonts w:hint="eastAsia" w:ascii="宋体" w:hAnsi="宋体" w:cs="宋体"/>
          <w:b/>
          <w:bCs/>
          <w:sz w:val="24"/>
          <w:szCs w:val="24"/>
        </w:rPr>
        <w:t>物业管理</w:t>
      </w:r>
      <w:r>
        <w:rPr>
          <w:rFonts w:ascii="宋体" w:hAnsi="宋体" w:cs="宋体"/>
          <w:b/>
          <w:bCs/>
          <w:sz w:val="24"/>
          <w:szCs w:val="24"/>
        </w:rPr>
        <w:t>服务的委托事项、标准及要求</w:t>
      </w:r>
    </w:p>
    <w:p w14:paraId="7BFFEF64">
      <w:pPr>
        <w:spacing w:line="360" w:lineRule="auto"/>
        <w:jc w:val="center"/>
        <w:rPr>
          <w:rFonts w:ascii="宋体" w:hAnsi="宋体" w:cs="宋体"/>
          <w:sz w:val="24"/>
          <w:szCs w:val="24"/>
        </w:rPr>
      </w:pPr>
    </w:p>
    <w:p w14:paraId="47DFEC19">
      <w:pPr>
        <w:pStyle w:val="5"/>
        <w:bidi w:val="0"/>
      </w:pPr>
      <w:r>
        <w:rPr>
          <w:rFonts w:hint="eastAsia"/>
          <w:lang w:val="en-US" w:eastAsia="zh-CN"/>
        </w:rPr>
        <w:t>（一）</w:t>
      </w:r>
      <w:r>
        <w:rPr>
          <w:rFonts w:hint="eastAsia"/>
        </w:rPr>
        <w:t>日常维修养护</w:t>
      </w:r>
    </w:p>
    <w:p w14:paraId="579BD565">
      <w:pPr>
        <w:pStyle w:val="23"/>
        <w:ind w:left="0" w:leftChars="0" w:firstLine="240" w:firstLineChars="100"/>
        <w:rPr>
          <w:sz w:val="24"/>
          <w:szCs w:val="24"/>
        </w:rPr>
      </w:pPr>
      <w:r>
        <w:rPr>
          <w:rFonts w:hint="eastAsia"/>
          <w:sz w:val="24"/>
          <w:szCs w:val="24"/>
        </w:rPr>
        <w:t>1、房屋日常维修养护</w:t>
      </w:r>
    </w:p>
    <w:p w14:paraId="19614A4F">
      <w:pPr>
        <w:snapToGrid w:val="0"/>
        <w:spacing w:line="360" w:lineRule="auto"/>
        <w:ind w:firstLine="480" w:firstLineChars="200"/>
        <w:rPr>
          <w:rFonts w:ascii="宋体" w:hAnsi="宋体"/>
          <w:sz w:val="24"/>
          <w:szCs w:val="24"/>
        </w:rPr>
      </w:pPr>
      <w:r>
        <w:rPr>
          <w:rFonts w:hint="eastAsia" w:ascii="宋体" w:hAnsi="宋体" w:cs="宋体"/>
          <w:sz w:val="24"/>
          <w:szCs w:val="24"/>
        </w:rPr>
        <w:t>管理范围内，房屋外观良好、整洁，外墙清洁、完好无破损；室外招牌保持整洁统一、美观，无安全隐患和破损；保证护栏、围墙等公共设施设备正常使用；管理范围内道路通畅，路面平坦，通道无堆积物，确保房屋完好等级和正常使用。</w:t>
      </w:r>
    </w:p>
    <w:p w14:paraId="1F2895DE">
      <w:pPr>
        <w:snapToGrid w:val="0"/>
        <w:spacing w:line="360" w:lineRule="auto"/>
        <w:ind w:firstLine="480" w:firstLineChars="200"/>
        <w:rPr>
          <w:rFonts w:ascii="宋体" w:hAnsi="宋体"/>
          <w:sz w:val="24"/>
          <w:szCs w:val="24"/>
        </w:rPr>
      </w:pPr>
      <w:r>
        <w:rPr>
          <w:rFonts w:hint="eastAsia" w:ascii="宋体" w:hAnsi="宋体" w:cs="宋体"/>
          <w:sz w:val="24"/>
          <w:szCs w:val="24"/>
        </w:rPr>
        <w:t>（1）养护、修缮程序</w:t>
      </w:r>
    </w:p>
    <w:p w14:paraId="6EE99A41">
      <w:pPr>
        <w:snapToGrid w:val="0"/>
        <w:spacing w:line="360" w:lineRule="auto"/>
        <w:ind w:firstLine="480" w:firstLineChars="200"/>
        <w:rPr>
          <w:rFonts w:ascii="宋体" w:hAnsi="宋体"/>
          <w:sz w:val="24"/>
          <w:szCs w:val="24"/>
        </w:rPr>
      </w:pPr>
      <w:r>
        <w:rPr>
          <w:rFonts w:hint="eastAsia" w:ascii="宋体" w:hAnsi="宋体" w:cs="宋体"/>
          <w:sz w:val="24"/>
          <w:szCs w:val="24"/>
        </w:rPr>
        <w:t>1)养护修缮标准：确保管理范围内房屋的完好等级和正常使用，及时完成零星维修任务，零修合格率100%；一般维修任务不超过24小时。</w:t>
      </w:r>
    </w:p>
    <w:p w14:paraId="4B08C5A2">
      <w:pPr>
        <w:snapToGrid w:val="0"/>
        <w:spacing w:line="360" w:lineRule="auto"/>
        <w:ind w:firstLine="480" w:firstLineChars="200"/>
        <w:rPr>
          <w:rFonts w:ascii="宋体" w:hAnsi="宋体"/>
          <w:sz w:val="24"/>
          <w:szCs w:val="24"/>
        </w:rPr>
      </w:pPr>
      <w:r>
        <w:rPr>
          <w:rFonts w:hint="eastAsia" w:ascii="宋体" w:hAnsi="宋体" w:cs="宋体"/>
          <w:sz w:val="24"/>
          <w:szCs w:val="24"/>
        </w:rPr>
        <w:t>2)维修工根据巡检中发现的问题或用户报修，报维修主管。</w:t>
      </w:r>
    </w:p>
    <w:p w14:paraId="60903821">
      <w:pPr>
        <w:snapToGrid w:val="0"/>
        <w:spacing w:line="360" w:lineRule="auto"/>
        <w:ind w:firstLine="480" w:firstLineChars="200"/>
        <w:rPr>
          <w:rFonts w:ascii="宋体" w:hAnsi="宋体"/>
          <w:sz w:val="24"/>
          <w:szCs w:val="24"/>
        </w:rPr>
      </w:pPr>
      <w:r>
        <w:rPr>
          <w:rFonts w:hint="eastAsia" w:ascii="宋体" w:hAnsi="宋体" w:cs="宋体"/>
          <w:sz w:val="24"/>
          <w:szCs w:val="24"/>
        </w:rPr>
        <w:t>3)维修主管下达工作单，并对养护修缮进行监督检查、验收。</w:t>
      </w:r>
    </w:p>
    <w:p w14:paraId="516945A2">
      <w:pPr>
        <w:snapToGrid w:val="0"/>
        <w:spacing w:line="360" w:lineRule="auto"/>
        <w:ind w:firstLine="480" w:firstLineChars="200"/>
        <w:rPr>
          <w:rFonts w:ascii="宋体" w:hAnsi="宋体"/>
          <w:sz w:val="24"/>
          <w:szCs w:val="24"/>
        </w:rPr>
      </w:pPr>
      <w:r>
        <w:rPr>
          <w:rFonts w:hint="eastAsia" w:ascii="宋体" w:hAnsi="宋体" w:cs="宋体"/>
          <w:sz w:val="24"/>
          <w:szCs w:val="24"/>
        </w:rPr>
        <w:t>2、一般性养护修缮</w:t>
      </w:r>
    </w:p>
    <w:p w14:paraId="1248ED68">
      <w:pPr>
        <w:snapToGrid w:val="0"/>
        <w:spacing w:line="360" w:lineRule="auto"/>
        <w:ind w:firstLine="480" w:firstLineChars="200"/>
        <w:rPr>
          <w:rFonts w:ascii="宋体" w:hAnsi="宋体"/>
          <w:sz w:val="24"/>
          <w:szCs w:val="24"/>
        </w:rPr>
      </w:pPr>
      <w:r>
        <w:rPr>
          <w:rFonts w:hint="eastAsia" w:ascii="宋体" w:hAnsi="宋体" w:cs="宋体"/>
          <w:sz w:val="24"/>
          <w:szCs w:val="24"/>
        </w:rPr>
        <w:t>(1)一般性养护和小修执行《房屋及其设备小修标准》。</w:t>
      </w:r>
    </w:p>
    <w:p w14:paraId="29D765BB">
      <w:pPr>
        <w:snapToGrid w:val="0"/>
        <w:spacing w:line="360" w:lineRule="auto"/>
        <w:ind w:firstLine="480" w:firstLineChars="200"/>
        <w:rPr>
          <w:rFonts w:ascii="宋体" w:hAnsi="宋体"/>
          <w:sz w:val="24"/>
          <w:szCs w:val="24"/>
        </w:rPr>
      </w:pPr>
      <w:r>
        <w:rPr>
          <w:rFonts w:hint="eastAsia" w:ascii="宋体" w:hAnsi="宋体" w:cs="宋体"/>
          <w:sz w:val="24"/>
          <w:szCs w:val="24"/>
        </w:rPr>
        <w:t>(2)修门窗维修标准：</w:t>
      </w:r>
    </w:p>
    <w:p w14:paraId="5643C9C7">
      <w:pPr>
        <w:snapToGrid w:val="0"/>
        <w:spacing w:line="360" w:lineRule="auto"/>
        <w:ind w:firstLine="480" w:firstLineChars="200"/>
        <w:rPr>
          <w:rFonts w:ascii="宋体" w:hAnsi="宋体"/>
          <w:sz w:val="24"/>
          <w:szCs w:val="24"/>
        </w:rPr>
      </w:pPr>
      <w:r>
        <w:rPr>
          <w:rFonts w:hint="eastAsia" w:ascii="宋体" w:hAnsi="宋体" w:cs="宋体"/>
          <w:sz w:val="24"/>
          <w:szCs w:val="24"/>
        </w:rPr>
        <w:t>1）修后的门窗，开关灵活、不松动，框和墙体结合牢固，五金件齐全，玻璃装钉牢固，腻子饱满，窗纱绷紧，不露纱头；</w:t>
      </w:r>
    </w:p>
    <w:p w14:paraId="501B1589">
      <w:pPr>
        <w:snapToGrid w:val="0"/>
        <w:spacing w:line="360" w:lineRule="auto"/>
        <w:ind w:firstLine="480" w:firstLineChars="200"/>
        <w:rPr>
          <w:rFonts w:ascii="宋体" w:hAnsi="宋体"/>
          <w:sz w:val="24"/>
          <w:szCs w:val="24"/>
        </w:rPr>
      </w:pPr>
      <w:r>
        <w:rPr>
          <w:rFonts w:hint="eastAsia" w:ascii="宋体" w:hAnsi="宋体" w:cs="宋体"/>
          <w:sz w:val="24"/>
          <w:szCs w:val="24"/>
        </w:rPr>
        <w:t>2）检查门窗附件有无损坏、不全，进行更新或补装；</w:t>
      </w:r>
    </w:p>
    <w:p w14:paraId="0C7FF472">
      <w:pPr>
        <w:snapToGrid w:val="0"/>
        <w:spacing w:line="360" w:lineRule="auto"/>
        <w:ind w:firstLine="480" w:firstLineChars="200"/>
        <w:rPr>
          <w:rFonts w:ascii="宋体" w:hAnsi="宋体"/>
          <w:sz w:val="24"/>
          <w:szCs w:val="24"/>
        </w:rPr>
      </w:pPr>
      <w:r>
        <w:rPr>
          <w:rFonts w:hint="eastAsia" w:ascii="宋体" w:hAnsi="宋体" w:cs="宋体"/>
          <w:sz w:val="24"/>
          <w:szCs w:val="24"/>
        </w:rPr>
        <w:t>3）清除门角和窗轨道的杂物，对门合页和窗轨道注油；</w:t>
      </w:r>
    </w:p>
    <w:p w14:paraId="3556F973">
      <w:pPr>
        <w:snapToGrid w:val="0"/>
        <w:spacing w:line="360" w:lineRule="auto"/>
        <w:ind w:firstLine="480" w:firstLineChars="200"/>
        <w:rPr>
          <w:rFonts w:ascii="宋体" w:hAnsi="宋体"/>
          <w:sz w:val="24"/>
          <w:szCs w:val="24"/>
        </w:rPr>
      </w:pPr>
      <w:r>
        <w:rPr>
          <w:rFonts w:hint="eastAsia" w:ascii="宋体" w:hAnsi="宋体" w:cs="宋体"/>
          <w:sz w:val="24"/>
          <w:szCs w:val="24"/>
        </w:rPr>
        <w:t>4)更换破损玻璃时，注意防止碎片伤人。</w:t>
      </w:r>
    </w:p>
    <w:p w14:paraId="35F27781">
      <w:pPr>
        <w:snapToGrid w:val="0"/>
        <w:spacing w:line="360" w:lineRule="auto"/>
        <w:ind w:firstLine="480" w:firstLineChars="200"/>
        <w:rPr>
          <w:rFonts w:ascii="宋体" w:hAnsi="宋体"/>
          <w:sz w:val="24"/>
          <w:szCs w:val="24"/>
        </w:rPr>
      </w:pPr>
      <w:r>
        <w:rPr>
          <w:rFonts w:hint="eastAsia" w:ascii="宋体" w:hAnsi="宋体" w:cs="宋体"/>
          <w:sz w:val="24"/>
          <w:szCs w:val="24"/>
        </w:rPr>
        <w:t>(3)屋面修缮</w:t>
      </w:r>
    </w:p>
    <w:p w14:paraId="1522AD5E">
      <w:pPr>
        <w:snapToGrid w:val="0"/>
        <w:spacing w:line="360" w:lineRule="auto"/>
        <w:ind w:firstLine="480" w:firstLineChars="200"/>
        <w:rPr>
          <w:rFonts w:ascii="宋体" w:hAnsi="宋体"/>
          <w:sz w:val="24"/>
          <w:szCs w:val="24"/>
        </w:rPr>
      </w:pPr>
      <w:r>
        <w:rPr>
          <w:rFonts w:hint="eastAsia" w:ascii="宋体" w:hAnsi="宋体" w:cs="宋体"/>
          <w:sz w:val="24"/>
          <w:szCs w:val="24"/>
        </w:rPr>
        <w:t>1)维修标准：屋面设施保持清洁，屋面局部补漏后应达到不再滴漏；</w:t>
      </w:r>
    </w:p>
    <w:p w14:paraId="40D2CA9F">
      <w:pPr>
        <w:snapToGrid w:val="0"/>
        <w:spacing w:line="360" w:lineRule="auto"/>
        <w:ind w:firstLine="480" w:firstLineChars="200"/>
        <w:rPr>
          <w:rFonts w:ascii="宋体" w:hAnsi="宋体"/>
          <w:sz w:val="24"/>
          <w:szCs w:val="24"/>
        </w:rPr>
      </w:pPr>
      <w:r>
        <w:rPr>
          <w:rFonts w:hint="eastAsia" w:ascii="宋体" w:hAnsi="宋体" w:cs="宋体"/>
          <w:sz w:val="24"/>
          <w:szCs w:val="24"/>
        </w:rPr>
        <w:t>2)清除屋面杂物，疏通屋面排水口，加固修补屋面排水管；</w:t>
      </w:r>
    </w:p>
    <w:p w14:paraId="7BA53051">
      <w:pPr>
        <w:snapToGrid w:val="0"/>
        <w:spacing w:line="360" w:lineRule="auto"/>
        <w:ind w:firstLine="480" w:firstLineChars="200"/>
        <w:rPr>
          <w:rFonts w:ascii="宋体" w:hAnsi="宋体"/>
          <w:sz w:val="24"/>
          <w:szCs w:val="24"/>
        </w:rPr>
      </w:pPr>
      <w:r>
        <w:rPr>
          <w:rFonts w:hint="eastAsia" w:ascii="宋体" w:hAnsi="宋体" w:cs="宋体"/>
          <w:sz w:val="24"/>
          <w:szCs w:val="24"/>
        </w:rPr>
        <w:t>3)屋面小面积平整，堵漏。</w:t>
      </w:r>
    </w:p>
    <w:p w14:paraId="61D48EE6">
      <w:pPr>
        <w:snapToGrid w:val="0"/>
        <w:spacing w:line="360" w:lineRule="auto"/>
        <w:ind w:firstLine="480" w:firstLineChars="200"/>
        <w:rPr>
          <w:rFonts w:ascii="宋体" w:hAnsi="宋体"/>
          <w:sz w:val="24"/>
          <w:szCs w:val="24"/>
        </w:rPr>
      </w:pPr>
      <w:r>
        <w:rPr>
          <w:rFonts w:hint="eastAsia" w:ascii="宋体" w:hAnsi="宋体" w:cs="宋体"/>
          <w:sz w:val="24"/>
          <w:szCs w:val="24"/>
        </w:rPr>
        <w:t>(4)墙体养护</w:t>
      </w:r>
    </w:p>
    <w:p w14:paraId="4A81DA38">
      <w:pPr>
        <w:snapToGrid w:val="0"/>
        <w:spacing w:line="360" w:lineRule="auto"/>
        <w:ind w:firstLine="480" w:firstLineChars="200"/>
        <w:rPr>
          <w:rFonts w:ascii="宋体" w:hAnsi="宋体"/>
          <w:sz w:val="24"/>
          <w:szCs w:val="24"/>
        </w:rPr>
      </w:pPr>
      <w:r>
        <w:rPr>
          <w:rFonts w:hint="eastAsia" w:ascii="宋体" w:hAnsi="宋体" w:cs="宋体"/>
          <w:sz w:val="24"/>
          <w:szCs w:val="24"/>
        </w:rPr>
        <w:t>1)维修标准：协助专业公司维修后的结构构件，应不再有裂缝和露筋现象；</w:t>
      </w:r>
    </w:p>
    <w:p w14:paraId="7E2066F8">
      <w:pPr>
        <w:snapToGrid w:val="0"/>
        <w:spacing w:line="360" w:lineRule="auto"/>
        <w:ind w:firstLine="480" w:firstLineChars="200"/>
        <w:rPr>
          <w:rFonts w:ascii="宋体" w:hAnsi="宋体"/>
          <w:sz w:val="24"/>
          <w:szCs w:val="24"/>
        </w:rPr>
      </w:pPr>
      <w:r>
        <w:rPr>
          <w:rFonts w:hint="eastAsia" w:ascii="宋体" w:hAnsi="宋体" w:cs="宋体"/>
          <w:sz w:val="24"/>
          <w:szCs w:val="24"/>
        </w:rPr>
        <w:t>2)补墙体裂缝，刷密封胶；</w:t>
      </w:r>
    </w:p>
    <w:p w14:paraId="7E8EE408">
      <w:pPr>
        <w:snapToGrid w:val="0"/>
        <w:spacing w:line="360" w:lineRule="auto"/>
        <w:ind w:firstLine="480" w:firstLineChars="200"/>
        <w:rPr>
          <w:rFonts w:ascii="宋体" w:hAnsi="宋体"/>
          <w:sz w:val="24"/>
          <w:szCs w:val="24"/>
        </w:rPr>
      </w:pPr>
      <w:r>
        <w:rPr>
          <w:rFonts w:hint="eastAsia" w:ascii="宋体" w:hAnsi="宋体" w:cs="宋体"/>
          <w:sz w:val="24"/>
          <w:szCs w:val="24"/>
        </w:rPr>
        <w:t>3)更换补贴2平方米以下的脱落、破裂的墙面砖；</w:t>
      </w:r>
    </w:p>
    <w:p w14:paraId="7941505D">
      <w:pPr>
        <w:snapToGrid w:val="0"/>
        <w:spacing w:line="360" w:lineRule="auto"/>
        <w:ind w:firstLine="480" w:firstLineChars="200"/>
        <w:rPr>
          <w:rFonts w:ascii="宋体" w:hAnsi="宋体"/>
          <w:sz w:val="24"/>
          <w:szCs w:val="24"/>
        </w:rPr>
      </w:pPr>
      <w:r>
        <w:rPr>
          <w:rFonts w:hint="eastAsia" w:ascii="宋体" w:hAnsi="宋体" w:cs="宋体"/>
          <w:sz w:val="24"/>
          <w:szCs w:val="24"/>
        </w:rPr>
        <w:t>4)平整开胶、起泡和装饰墙面。</w:t>
      </w:r>
    </w:p>
    <w:p w14:paraId="0B62DC36">
      <w:pPr>
        <w:snapToGrid w:val="0"/>
        <w:spacing w:line="360" w:lineRule="auto"/>
        <w:ind w:firstLine="480" w:firstLineChars="200"/>
        <w:rPr>
          <w:rFonts w:ascii="宋体" w:hAnsi="宋体"/>
          <w:sz w:val="24"/>
          <w:szCs w:val="24"/>
        </w:rPr>
      </w:pPr>
      <w:r>
        <w:rPr>
          <w:rFonts w:hint="eastAsia" w:ascii="宋体" w:hAnsi="宋体" w:cs="宋体"/>
          <w:sz w:val="24"/>
          <w:szCs w:val="24"/>
        </w:rPr>
        <w:t>(5)地板养护</w:t>
      </w:r>
    </w:p>
    <w:p w14:paraId="48187D57">
      <w:pPr>
        <w:snapToGrid w:val="0"/>
        <w:spacing w:line="360" w:lineRule="auto"/>
        <w:ind w:firstLine="480" w:firstLineChars="200"/>
        <w:rPr>
          <w:rFonts w:ascii="宋体" w:hAnsi="宋体"/>
          <w:sz w:val="24"/>
          <w:szCs w:val="24"/>
        </w:rPr>
      </w:pPr>
      <w:r>
        <w:rPr>
          <w:rFonts w:hint="eastAsia" w:ascii="宋体" w:hAnsi="宋体" w:cs="宋体"/>
          <w:sz w:val="24"/>
          <w:szCs w:val="24"/>
        </w:rPr>
        <w:t>1)维修标准：普通水泥楼面及散水维修后应平整、光滑，接槎平整；木质地面定期养护，维修后应牢固、平整、拼缝严密；</w:t>
      </w:r>
    </w:p>
    <w:p w14:paraId="2363FB8E">
      <w:pPr>
        <w:snapToGrid w:val="0"/>
        <w:spacing w:line="360" w:lineRule="auto"/>
        <w:ind w:firstLine="480" w:firstLineChars="200"/>
        <w:rPr>
          <w:rFonts w:ascii="宋体" w:hAnsi="宋体"/>
          <w:sz w:val="24"/>
          <w:szCs w:val="24"/>
        </w:rPr>
      </w:pPr>
      <w:r>
        <w:rPr>
          <w:rFonts w:hint="eastAsia" w:ascii="宋体" w:hAnsi="宋体" w:cs="宋体"/>
          <w:sz w:val="24"/>
          <w:szCs w:val="24"/>
        </w:rPr>
        <w:t>2)修补地板裂缝、砂眼、空鼓；</w:t>
      </w:r>
    </w:p>
    <w:p w14:paraId="1333112B">
      <w:pPr>
        <w:snapToGrid w:val="0"/>
        <w:spacing w:line="360" w:lineRule="auto"/>
        <w:ind w:firstLine="480" w:firstLineChars="200"/>
        <w:rPr>
          <w:rFonts w:ascii="宋体" w:hAnsi="宋体"/>
          <w:sz w:val="24"/>
          <w:szCs w:val="24"/>
        </w:rPr>
      </w:pPr>
      <w:r>
        <w:rPr>
          <w:rFonts w:hint="eastAsia" w:ascii="宋体" w:hAnsi="宋体" w:cs="宋体"/>
          <w:sz w:val="24"/>
          <w:szCs w:val="24"/>
        </w:rPr>
        <w:t>3)平整地板、补胶。</w:t>
      </w:r>
    </w:p>
    <w:p w14:paraId="2582B5A6">
      <w:pPr>
        <w:snapToGrid w:val="0"/>
        <w:spacing w:line="360" w:lineRule="auto"/>
        <w:ind w:firstLine="480" w:firstLineChars="200"/>
        <w:rPr>
          <w:rFonts w:ascii="宋体" w:hAnsi="宋体"/>
          <w:sz w:val="24"/>
          <w:szCs w:val="24"/>
        </w:rPr>
      </w:pPr>
      <w:r>
        <w:rPr>
          <w:rFonts w:hint="eastAsia" w:ascii="宋体" w:hAnsi="宋体" w:cs="宋体"/>
          <w:sz w:val="24"/>
          <w:szCs w:val="24"/>
        </w:rPr>
        <w:t>(6)吊顶修缮</w:t>
      </w:r>
    </w:p>
    <w:p w14:paraId="63F884DB">
      <w:pPr>
        <w:snapToGrid w:val="0"/>
        <w:spacing w:line="360" w:lineRule="auto"/>
        <w:ind w:firstLine="480" w:firstLineChars="200"/>
        <w:rPr>
          <w:rFonts w:ascii="宋体" w:hAnsi="宋体"/>
          <w:sz w:val="24"/>
          <w:szCs w:val="24"/>
        </w:rPr>
      </w:pPr>
      <w:r>
        <w:rPr>
          <w:rFonts w:hint="eastAsia" w:ascii="宋体" w:hAnsi="宋体" w:cs="宋体"/>
          <w:sz w:val="24"/>
          <w:szCs w:val="24"/>
        </w:rPr>
        <w:t>1)维修标准：维修后的吊顶牢固、平整、拼缝严密；</w:t>
      </w:r>
    </w:p>
    <w:p w14:paraId="50F0BC34">
      <w:pPr>
        <w:snapToGrid w:val="0"/>
        <w:spacing w:line="360" w:lineRule="auto"/>
        <w:ind w:firstLine="480" w:firstLineChars="200"/>
        <w:rPr>
          <w:rFonts w:ascii="宋体" w:hAnsi="宋体"/>
          <w:sz w:val="24"/>
          <w:szCs w:val="24"/>
        </w:rPr>
      </w:pPr>
      <w:r>
        <w:rPr>
          <w:rFonts w:hint="eastAsia" w:ascii="宋体" w:hAnsi="宋体" w:cs="宋体"/>
          <w:sz w:val="24"/>
          <w:szCs w:val="24"/>
        </w:rPr>
        <w:t>2)调整吊顶龙骨、吊杆，使吊顶板平整；</w:t>
      </w:r>
    </w:p>
    <w:p w14:paraId="4FDD5171">
      <w:pPr>
        <w:snapToGrid w:val="0"/>
        <w:spacing w:line="360" w:lineRule="auto"/>
        <w:ind w:firstLine="480" w:firstLineChars="200"/>
        <w:rPr>
          <w:rFonts w:ascii="宋体" w:hAnsi="宋体"/>
          <w:sz w:val="24"/>
          <w:szCs w:val="24"/>
        </w:rPr>
      </w:pPr>
      <w:r>
        <w:rPr>
          <w:rFonts w:hint="eastAsia" w:ascii="宋体" w:hAnsi="宋体" w:cs="宋体"/>
          <w:sz w:val="24"/>
          <w:szCs w:val="24"/>
        </w:rPr>
        <w:t>3)更换破裂、损坏的吊顶板。</w:t>
      </w:r>
    </w:p>
    <w:p w14:paraId="0AAF5073">
      <w:pPr>
        <w:snapToGrid w:val="0"/>
        <w:spacing w:line="360" w:lineRule="auto"/>
        <w:ind w:firstLine="480" w:firstLineChars="200"/>
        <w:rPr>
          <w:rFonts w:ascii="宋体" w:hAnsi="宋体"/>
          <w:sz w:val="24"/>
          <w:szCs w:val="24"/>
        </w:rPr>
      </w:pPr>
      <w:r>
        <w:rPr>
          <w:rFonts w:hint="eastAsia" w:ascii="宋体" w:hAnsi="宋体" w:cs="宋体"/>
          <w:sz w:val="24"/>
          <w:szCs w:val="24"/>
        </w:rPr>
        <w:t>(7)玻璃幕墙养护</w:t>
      </w:r>
    </w:p>
    <w:p w14:paraId="0BD52FF2">
      <w:pPr>
        <w:snapToGrid w:val="0"/>
        <w:spacing w:line="360" w:lineRule="auto"/>
        <w:ind w:firstLine="480" w:firstLineChars="200"/>
        <w:rPr>
          <w:rFonts w:ascii="宋体" w:hAnsi="宋体"/>
          <w:sz w:val="24"/>
          <w:szCs w:val="24"/>
        </w:rPr>
      </w:pPr>
      <w:r>
        <w:rPr>
          <w:rFonts w:hint="eastAsia" w:ascii="宋体" w:hAnsi="宋体" w:cs="宋体"/>
          <w:sz w:val="24"/>
          <w:szCs w:val="24"/>
        </w:rPr>
        <w:t>1)更换破裂、变形玻璃；</w:t>
      </w:r>
    </w:p>
    <w:p w14:paraId="2342CE09">
      <w:pPr>
        <w:snapToGrid w:val="0"/>
        <w:spacing w:line="360" w:lineRule="auto"/>
        <w:ind w:firstLine="480" w:firstLineChars="200"/>
        <w:rPr>
          <w:rFonts w:ascii="宋体" w:hAnsi="宋体"/>
          <w:sz w:val="24"/>
          <w:szCs w:val="24"/>
        </w:rPr>
      </w:pPr>
      <w:r>
        <w:rPr>
          <w:rFonts w:hint="eastAsia" w:ascii="宋体" w:hAnsi="宋体" w:cs="宋体"/>
          <w:sz w:val="24"/>
          <w:szCs w:val="24"/>
        </w:rPr>
        <w:t>2)补刷密封胶；</w:t>
      </w:r>
    </w:p>
    <w:p w14:paraId="7D5FDA0C">
      <w:pPr>
        <w:snapToGrid w:val="0"/>
        <w:spacing w:line="360" w:lineRule="auto"/>
        <w:ind w:firstLine="480" w:firstLineChars="200"/>
        <w:rPr>
          <w:rFonts w:ascii="宋体" w:hAnsi="宋体"/>
          <w:sz w:val="24"/>
          <w:szCs w:val="24"/>
        </w:rPr>
      </w:pPr>
      <w:r>
        <w:rPr>
          <w:rFonts w:hint="eastAsia" w:ascii="宋体" w:hAnsi="宋体" w:cs="宋体"/>
          <w:sz w:val="24"/>
          <w:szCs w:val="24"/>
        </w:rPr>
        <w:t>3)对支撑结构检查、修复、紧固小五金件。</w:t>
      </w:r>
    </w:p>
    <w:p w14:paraId="72A63F1F">
      <w:pPr>
        <w:snapToGrid w:val="0"/>
        <w:spacing w:line="360" w:lineRule="auto"/>
        <w:ind w:firstLine="480" w:firstLineChars="200"/>
        <w:rPr>
          <w:rFonts w:ascii="宋体" w:hAnsi="宋体"/>
          <w:sz w:val="24"/>
          <w:szCs w:val="24"/>
        </w:rPr>
      </w:pPr>
      <w:r>
        <w:rPr>
          <w:rFonts w:hint="eastAsia" w:ascii="宋体" w:hAnsi="宋体" w:cs="宋体"/>
          <w:sz w:val="24"/>
          <w:szCs w:val="24"/>
        </w:rPr>
        <w:t>(8)楼梯修缮</w:t>
      </w:r>
    </w:p>
    <w:p w14:paraId="72B64CBB">
      <w:pPr>
        <w:snapToGrid w:val="0"/>
        <w:spacing w:line="360" w:lineRule="auto"/>
        <w:ind w:firstLine="480" w:firstLineChars="200"/>
        <w:rPr>
          <w:rFonts w:ascii="宋体" w:hAnsi="宋体"/>
          <w:sz w:val="24"/>
          <w:szCs w:val="24"/>
        </w:rPr>
      </w:pPr>
      <w:r>
        <w:rPr>
          <w:rFonts w:hint="eastAsia" w:ascii="宋体" w:hAnsi="宋体" w:cs="宋体"/>
          <w:sz w:val="24"/>
          <w:szCs w:val="24"/>
        </w:rPr>
        <w:t>1)维修标准：修缮后楼梯无破损，恢复原有使用功能；</w:t>
      </w:r>
    </w:p>
    <w:p w14:paraId="358590B6">
      <w:pPr>
        <w:snapToGrid w:val="0"/>
        <w:spacing w:line="360" w:lineRule="auto"/>
        <w:ind w:firstLine="480" w:firstLineChars="200"/>
        <w:rPr>
          <w:rFonts w:ascii="宋体" w:hAnsi="宋体"/>
          <w:sz w:val="24"/>
          <w:szCs w:val="24"/>
        </w:rPr>
      </w:pPr>
      <w:r>
        <w:rPr>
          <w:rFonts w:hint="eastAsia" w:ascii="宋体" w:hAnsi="宋体" w:cs="宋体"/>
          <w:sz w:val="24"/>
          <w:szCs w:val="24"/>
        </w:rPr>
        <w:t>2)修补楼梯台阶开裂、破损；楼梯压条牢固、平整、拼缝严密；</w:t>
      </w:r>
    </w:p>
    <w:p w14:paraId="38411497">
      <w:pPr>
        <w:snapToGrid w:val="0"/>
        <w:spacing w:line="360" w:lineRule="auto"/>
        <w:ind w:firstLine="480" w:firstLineChars="200"/>
        <w:rPr>
          <w:rFonts w:ascii="宋体" w:hAnsi="宋体"/>
          <w:sz w:val="24"/>
          <w:szCs w:val="24"/>
        </w:rPr>
      </w:pPr>
      <w:r>
        <w:rPr>
          <w:rFonts w:hint="eastAsia" w:ascii="宋体" w:hAnsi="宋体" w:cs="宋体"/>
          <w:sz w:val="24"/>
          <w:szCs w:val="24"/>
        </w:rPr>
        <w:t>3)紧固栏杆、扶手及五金件。</w:t>
      </w:r>
    </w:p>
    <w:p w14:paraId="3FFD0ADD">
      <w:pPr>
        <w:snapToGrid w:val="0"/>
        <w:spacing w:line="360" w:lineRule="auto"/>
        <w:ind w:firstLine="480" w:firstLineChars="200"/>
        <w:rPr>
          <w:rFonts w:ascii="宋体" w:hAnsi="宋体"/>
          <w:sz w:val="24"/>
          <w:szCs w:val="24"/>
        </w:rPr>
      </w:pPr>
      <w:r>
        <w:rPr>
          <w:rFonts w:hint="eastAsia" w:ascii="宋体" w:hAnsi="宋体" w:cs="宋体"/>
          <w:sz w:val="24"/>
          <w:szCs w:val="24"/>
        </w:rPr>
        <w:t>(9)室外土建设施修缮</w:t>
      </w:r>
    </w:p>
    <w:p w14:paraId="2FBD45C8">
      <w:pPr>
        <w:snapToGrid w:val="0"/>
        <w:spacing w:line="360" w:lineRule="auto"/>
        <w:ind w:firstLine="480" w:firstLineChars="200"/>
        <w:rPr>
          <w:rFonts w:ascii="宋体" w:hAnsi="宋体"/>
          <w:sz w:val="24"/>
          <w:szCs w:val="24"/>
        </w:rPr>
      </w:pPr>
      <w:r>
        <w:rPr>
          <w:rFonts w:hint="eastAsia" w:ascii="宋体" w:hAnsi="宋体" w:cs="宋体"/>
          <w:sz w:val="24"/>
          <w:szCs w:val="24"/>
        </w:rPr>
        <w:t>1)维修标准：设施功能齐全、完备，设施无破损；</w:t>
      </w:r>
    </w:p>
    <w:p w14:paraId="487878B5">
      <w:pPr>
        <w:snapToGrid w:val="0"/>
        <w:spacing w:line="360" w:lineRule="auto"/>
        <w:ind w:firstLine="480" w:firstLineChars="200"/>
        <w:rPr>
          <w:rFonts w:ascii="宋体" w:hAnsi="宋体"/>
          <w:sz w:val="24"/>
          <w:szCs w:val="24"/>
        </w:rPr>
      </w:pPr>
      <w:r>
        <w:rPr>
          <w:rFonts w:hint="eastAsia" w:ascii="宋体" w:hAnsi="宋体" w:cs="宋体"/>
          <w:sz w:val="24"/>
          <w:szCs w:val="24"/>
        </w:rPr>
        <w:t>2)修补院内道路，围墙裂缝、破损；</w:t>
      </w:r>
    </w:p>
    <w:p w14:paraId="43001EDC">
      <w:pPr>
        <w:snapToGrid w:val="0"/>
        <w:spacing w:line="360" w:lineRule="auto"/>
        <w:ind w:firstLine="480" w:firstLineChars="200"/>
        <w:rPr>
          <w:rFonts w:ascii="宋体" w:hAnsi="宋体"/>
          <w:sz w:val="24"/>
          <w:szCs w:val="24"/>
        </w:rPr>
      </w:pPr>
      <w:r>
        <w:rPr>
          <w:rFonts w:hint="eastAsia" w:ascii="宋体" w:hAnsi="宋体" w:cs="宋体"/>
          <w:sz w:val="24"/>
          <w:szCs w:val="24"/>
        </w:rPr>
        <w:t>3)修复各种损坏的井圈、井座、灯柱、电杆。</w:t>
      </w:r>
    </w:p>
    <w:p w14:paraId="2B8EFD73">
      <w:pPr>
        <w:snapToGrid w:val="0"/>
        <w:spacing w:line="360" w:lineRule="auto"/>
        <w:ind w:firstLine="480" w:firstLineChars="200"/>
        <w:rPr>
          <w:rFonts w:ascii="宋体" w:hAnsi="宋体"/>
          <w:sz w:val="24"/>
          <w:szCs w:val="24"/>
        </w:rPr>
      </w:pPr>
      <w:r>
        <w:rPr>
          <w:rFonts w:hint="eastAsia" w:ascii="宋体" w:hAnsi="宋体" w:cs="宋体"/>
          <w:sz w:val="24"/>
          <w:szCs w:val="24"/>
        </w:rPr>
        <w:t>3、设施、设备运行管理</w:t>
      </w:r>
    </w:p>
    <w:p w14:paraId="1C192BDE">
      <w:pPr>
        <w:snapToGrid w:val="0"/>
        <w:spacing w:line="360" w:lineRule="auto"/>
        <w:ind w:firstLine="480" w:firstLineChars="200"/>
        <w:rPr>
          <w:rFonts w:ascii="宋体" w:hAnsi="宋体"/>
          <w:sz w:val="24"/>
          <w:szCs w:val="24"/>
        </w:rPr>
      </w:pPr>
      <w:r>
        <w:rPr>
          <w:rFonts w:hint="eastAsia" w:ascii="宋体" w:hAnsi="宋体" w:cs="宋体"/>
          <w:sz w:val="24"/>
          <w:szCs w:val="24"/>
        </w:rPr>
        <w:t>(1)给排水设备运行维护</w:t>
      </w:r>
    </w:p>
    <w:p w14:paraId="5FF92CA6">
      <w:pPr>
        <w:snapToGrid w:val="0"/>
        <w:spacing w:line="360" w:lineRule="auto"/>
        <w:ind w:firstLine="480" w:firstLineChars="200"/>
        <w:rPr>
          <w:rFonts w:ascii="宋体" w:hAnsi="宋体"/>
          <w:sz w:val="24"/>
          <w:szCs w:val="24"/>
        </w:rPr>
      </w:pPr>
      <w:r>
        <w:rPr>
          <w:rFonts w:hint="eastAsia" w:ascii="宋体" w:hAnsi="宋体" w:cs="宋体"/>
          <w:sz w:val="24"/>
          <w:szCs w:val="24"/>
        </w:rPr>
        <w:t>给排水设备运行维护是指为保证给排水设备、上下水管线、阀门等的正常运行使用所进行的日常养护、维修及室外管道系统的维护、抄表计量和清洗。</w:t>
      </w:r>
    </w:p>
    <w:p w14:paraId="110D5179">
      <w:pPr>
        <w:snapToGrid w:val="0"/>
        <w:spacing w:line="360" w:lineRule="auto"/>
        <w:ind w:firstLine="480" w:firstLineChars="200"/>
        <w:rPr>
          <w:rFonts w:ascii="宋体" w:hAnsi="宋体"/>
          <w:sz w:val="24"/>
          <w:szCs w:val="24"/>
        </w:rPr>
      </w:pPr>
      <w:r>
        <w:rPr>
          <w:rFonts w:hint="eastAsia" w:ascii="宋体" w:hAnsi="宋体" w:cs="宋体"/>
          <w:sz w:val="24"/>
          <w:szCs w:val="24"/>
        </w:rPr>
        <w:t>1）运行维护内容：</w:t>
      </w:r>
    </w:p>
    <w:p w14:paraId="6E7AE742">
      <w:pPr>
        <w:snapToGrid w:val="0"/>
        <w:spacing w:line="360" w:lineRule="auto"/>
        <w:ind w:firstLine="480" w:firstLineChars="200"/>
        <w:rPr>
          <w:rFonts w:ascii="宋体" w:hAnsi="宋体"/>
          <w:sz w:val="24"/>
          <w:szCs w:val="24"/>
        </w:rPr>
      </w:pPr>
      <w:r>
        <w:rPr>
          <w:rFonts w:hint="eastAsia" w:ascii="宋体" w:hAnsi="宋体" w:cs="宋体"/>
          <w:sz w:val="24"/>
          <w:szCs w:val="24"/>
        </w:rPr>
        <w:t>①加强值班，坚守岗位，密切注视给排水系统运行情况；</w:t>
      </w:r>
    </w:p>
    <w:p w14:paraId="4D4F613F">
      <w:pPr>
        <w:snapToGrid w:val="0"/>
        <w:spacing w:line="360" w:lineRule="auto"/>
        <w:ind w:firstLine="480" w:firstLineChars="200"/>
        <w:rPr>
          <w:rFonts w:ascii="宋体" w:hAnsi="宋体"/>
          <w:sz w:val="24"/>
          <w:szCs w:val="24"/>
        </w:rPr>
      </w:pPr>
      <w:r>
        <w:rPr>
          <w:rFonts w:hint="eastAsia" w:ascii="宋体" w:hAnsi="宋体" w:cs="宋体"/>
          <w:sz w:val="24"/>
          <w:szCs w:val="24"/>
        </w:rPr>
        <w:t>②对室内外给排水系统的设备、设施，如水泵、水箱、气压给水装置、水处理设备、消火栓、管道、管件、阀门、水嘴、卫生洁具、排水管、透气管、水封设备、室外排水管及景观系统其附属构筑物等正常运行使用进行日常养护；</w:t>
      </w:r>
    </w:p>
    <w:p w14:paraId="4ADFFF83">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③加强巡视检查，及时对排水系统各种设备出现的故障进行维修；</w:t>
      </w:r>
    </w:p>
    <w:p w14:paraId="3D2CC5A9">
      <w:pPr>
        <w:snapToGrid w:val="0"/>
        <w:spacing w:line="360" w:lineRule="auto"/>
        <w:ind w:firstLine="480" w:firstLineChars="200"/>
        <w:rPr>
          <w:rFonts w:ascii="宋体" w:hAnsi="宋体"/>
          <w:sz w:val="24"/>
          <w:szCs w:val="24"/>
        </w:rPr>
      </w:pPr>
      <w:r>
        <w:rPr>
          <w:rFonts w:hint="eastAsia" w:ascii="宋体" w:hAnsi="宋体" w:cs="宋体"/>
          <w:sz w:val="24"/>
          <w:szCs w:val="24"/>
        </w:rPr>
        <w:t>④定期对排水管道进行清通、养护，清除污垢；</w:t>
      </w:r>
    </w:p>
    <w:p w14:paraId="791FC22B">
      <w:pPr>
        <w:snapToGrid w:val="0"/>
        <w:spacing w:line="360" w:lineRule="auto"/>
        <w:ind w:firstLine="480" w:firstLineChars="200"/>
        <w:rPr>
          <w:rFonts w:ascii="宋体" w:hAnsi="宋体"/>
          <w:sz w:val="24"/>
          <w:szCs w:val="24"/>
        </w:rPr>
      </w:pPr>
      <w:r>
        <w:rPr>
          <w:rFonts w:hint="eastAsia" w:ascii="宋体" w:hAnsi="宋体" w:cs="宋体"/>
          <w:sz w:val="24"/>
          <w:szCs w:val="24"/>
        </w:rPr>
        <w:t>⑤加强巡视检查，对救火用的输水设备出现故障时立即进行抢修，同时禁止使用消防水喉做其他用途；</w:t>
      </w:r>
    </w:p>
    <w:p w14:paraId="395F55C9">
      <w:pPr>
        <w:snapToGrid w:val="0"/>
        <w:spacing w:line="360" w:lineRule="auto"/>
        <w:ind w:firstLine="480" w:firstLineChars="200"/>
        <w:rPr>
          <w:rFonts w:ascii="宋体" w:hAnsi="宋体"/>
          <w:sz w:val="24"/>
          <w:szCs w:val="24"/>
        </w:rPr>
      </w:pPr>
      <w:r>
        <w:rPr>
          <w:rFonts w:hint="eastAsia" w:ascii="宋体" w:hAnsi="宋体" w:cs="宋体"/>
          <w:sz w:val="24"/>
          <w:szCs w:val="24"/>
        </w:rPr>
        <w:t>⑥对楼宇外公共水管出现的故障进行抢修；</w:t>
      </w:r>
    </w:p>
    <w:p w14:paraId="5BC198FC">
      <w:pPr>
        <w:snapToGrid w:val="0"/>
        <w:spacing w:line="360" w:lineRule="auto"/>
        <w:ind w:firstLine="480" w:firstLineChars="200"/>
        <w:rPr>
          <w:rFonts w:ascii="宋体" w:hAnsi="宋体"/>
          <w:sz w:val="24"/>
          <w:szCs w:val="24"/>
        </w:rPr>
      </w:pPr>
      <w:r>
        <w:rPr>
          <w:rFonts w:hint="eastAsia" w:ascii="宋体" w:hAnsi="宋体" w:cs="宋体"/>
          <w:sz w:val="24"/>
          <w:szCs w:val="24"/>
        </w:rPr>
        <w:t>⑦管道局部锈蚀严重的应予以更换；</w:t>
      </w:r>
    </w:p>
    <w:p w14:paraId="69D88F6B">
      <w:pPr>
        <w:snapToGrid w:val="0"/>
        <w:spacing w:line="360" w:lineRule="auto"/>
        <w:ind w:firstLine="480" w:firstLineChars="200"/>
        <w:rPr>
          <w:rFonts w:ascii="宋体" w:hAnsi="宋体"/>
          <w:sz w:val="24"/>
          <w:szCs w:val="24"/>
        </w:rPr>
      </w:pPr>
      <w:r>
        <w:rPr>
          <w:rFonts w:hint="eastAsia" w:ascii="宋体" w:hAnsi="宋体" w:cs="宋体"/>
          <w:sz w:val="24"/>
          <w:szCs w:val="24"/>
        </w:rPr>
        <w:t>⑧水泵的轴承每年一次清洗、维护、检查出水口压力，若压力表损坏负责更换；</w:t>
      </w:r>
    </w:p>
    <w:p w14:paraId="3AAE0145">
      <w:pPr>
        <w:snapToGrid w:val="0"/>
        <w:spacing w:line="360" w:lineRule="auto"/>
        <w:ind w:firstLine="480" w:firstLineChars="200"/>
        <w:rPr>
          <w:rFonts w:ascii="宋体" w:hAnsi="宋体"/>
          <w:sz w:val="24"/>
          <w:szCs w:val="24"/>
        </w:rPr>
      </w:pPr>
      <w:r>
        <w:rPr>
          <w:rFonts w:hint="eastAsia" w:ascii="宋体" w:hAnsi="宋体" w:cs="宋体"/>
          <w:sz w:val="24"/>
          <w:szCs w:val="24"/>
        </w:rPr>
        <w:t>⑨截门开关不灵活及管沟进水，应负责处理或更换。 室外管井夏季保证井内无积水。</w:t>
      </w:r>
    </w:p>
    <w:p w14:paraId="3B1095A5">
      <w:pPr>
        <w:snapToGrid w:val="0"/>
        <w:spacing w:line="360" w:lineRule="auto"/>
        <w:ind w:firstLine="480" w:firstLineChars="200"/>
        <w:rPr>
          <w:rFonts w:ascii="宋体" w:hAnsi="宋体"/>
          <w:sz w:val="24"/>
          <w:szCs w:val="24"/>
        </w:rPr>
      </w:pPr>
      <w:r>
        <w:rPr>
          <w:rFonts w:hint="eastAsia" w:ascii="宋体" w:hAnsi="宋体" w:cs="宋体"/>
          <w:sz w:val="24"/>
          <w:szCs w:val="24"/>
        </w:rPr>
        <w:t>2）运行维护标准：</w:t>
      </w:r>
    </w:p>
    <w:p w14:paraId="0859C6AD">
      <w:pPr>
        <w:snapToGrid w:val="0"/>
        <w:spacing w:line="360" w:lineRule="auto"/>
        <w:ind w:firstLine="480" w:firstLineChars="200"/>
        <w:rPr>
          <w:rFonts w:ascii="宋体" w:hAnsi="宋体"/>
          <w:sz w:val="24"/>
          <w:szCs w:val="24"/>
        </w:rPr>
      </w:pPr>
      <w:r>
        <w:rPr>
          <w:rFonts w:hint="eastAsia" w:ascii="宋体" w:hAnsi="宋体" w:cs="宋体"/>
          <w:sz w:val="24"/>
          <w:szCs w:val="24"/>
        </w:rPr>
        <w:t>①加强日常检查巡视，保证给排水系统正常运行使用；</w:t>
      </w:r>
    </w:p>
    <w:p w14:paraId="4935F77F">
      <w:pPr>
        <w:snapToGrid w:val="0"/>
        <w:spacing w:line="360" w:lineRule="auto"/>
        <w:ind w:firstLine="480" w:firstLineChars="200"/>
        <w:rPr>
          <w:rFonts w:ascii="宋体" w:hAnsi="宋体"/>
          <w:sz w:val="24"/>
          <w:szCs w:val="24"/>
        </w:rPr>
      </w:pPr>
      <w:r>
        <w:rPr>
          <w:rFonts w:hint="eastAsia" w:ascii="宋体" w:hAnsi="宋体" w:cs="宋体"/>
          <w:sz w:val="24"/>
          <w:szCs w:val="24"/>
        </w:rPr>
        <w:t>②建立正常供水管理制度，保证水质符合国家标准；</w:t>
      </w:r>
    </w:p>
    <w:p w14:paraId="669F1A4D">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③加强巡视检查，防止跑、冒、滴、漏，保证设备设施完好；</w:t>
      </w:r>
    </w:p>
    <w:p w14:paraId="201C3200">
      <w:pPr>
        <w:snapToGrid w:val="0"/>
        <w:spacing w:line="360" w:lineRule="auto"/>
        <w:ind w:firstLine="480" w:firstLineChars="200"/>
        <w:rPr>
          <w:rFonts w:ascii="宋体" w:hAnsi="宋体"/>
          <w:sz w:val="24"/>
          <w:szCs w:val="24"/>
        </w:rPr>
      </w:pPr>
      <w:r>
        <w:rPr>
          <w:rFonts w:hint="eastAsia" w:ascii="宋体" w:hAnsi="宋体" w:cs="宋体"/>
          <w:sz w:val="24"/>
          <w:szCs w:val="24"/>
        </w:rPr>
        <w:t>④保持室内外排水系统通畅；消防栓、消防泵设备完好；</w:t>
      </w:r>
    </w:p>
    <w:p w14:paraId="149D1FBC">
      <w:pPr>
        <w:snapToGrid w:val="0"/>
        <w:spacing w:line="360" w:lineRule="auto"/>
        <w:ind w:firstLine="480" w:firstLineChars="200"/>
        <w:rPr>
          <w:rFonts w:ascii="宋体" w:hAnsi="宋体"/>
          <w:sz w:val="24"/>
          <w:szCs w:val="24"/>
        </w:rPr>
      </w:pPr>
      <w:r>
        <w:rPr>
          <w:rFonts w:hint="eastAsia" w:ascii="宋体" w:hAnsi="宋体" w:cs="宋体"/>
          <w:sz w:val="24"/>
          <w:szCs w:val="24"/>
        </w:rPr>
        <w:t>⑤设备出现故障时，维修人员应在10分钟内到达现场，零维修合格率达到100%，一般性故障排除不过夜；</w:t>
      </w:r>
    </w:p>
    <w:p w14:paraId="377516EA">
      <w:pPr>
        <w:snapToGrid w:val="0"/>
        <w:spacing w:line="360" w:lineRule="auto"/>
        <w:ind w:firstLine="480" w:firstLineChars="200"/>
        <w:rPr>
          <w:rFonts w:ascii="宋体" w:hAnsi="宋体"/>
          <w:sz w:val="24"/>
          <w:szCs w:val="24"/>
        </w:rPr>
      </w:pPr>
      <w:r>
        <w:rPr>
          <w:rFonts w:hint="eastAsia" w:ascii="宋体" w:hAnsi="宋体" w:cs="宋体"/>
          <w:sz w:val="24"/>
          <w:szCs w:val="24"/>
        </w:rPr>
        <w:t>⑥作好节约用水工作。</w:t>
      </w:r>
    </w:p>
    <w:p w14:paraId="586BD5C8">
      <w:pPr>
        <w:snapToGrid w:val="0"/>
        <w:spacing w:line="360" w:lineRule="auto"/>
        <w:ind w:firstLine="480" w:firstLineChars="200"/>
        <w:rPr>
          <w:rFonts w:ascii="宋体" w:hAnsi="宋体"/>
          <w:sz w:val="24"/>
          <w:szCs w:val="24"/>
        </w:rPr>
      </w:pPr>
      <w:r>
        <w:rPr>
          <w:rFonts w:hint="eastAsia" w:ascii="宋体" w:hAnsi="宋体" w:cs="宋体"/>
          <w:sz w:val="24"/>
          <w:szCs w:val="24"/>
        </w:rPr>
        <w:t>(2)电梯运行维护</w:t>
      </w:r>
    </w:p>
    <w:p w14:paraId="19BC29F5">
      <w:pPr>
        <w:snapToGrid w:val="0"/>
        <w:spacing w:line="360" w:lineRule="auto"/>
        <w:ind w:firstLine="480" w:firstLineChars="200"/>
        <w:rPr>
          <w:rFonts w:ascii="宋体" w:hAnsi="宋体"/>
          <w:sz w:val="24"/>
          <w:szCs w:val="24"/>
        </w:rPr>
      </w:pPr>
      <w:r>
        <w:rPr>
          <w:rFonts w:hint="eastAsia" w:ascii="宋体" w:hAnsi="宋体" w:cs="宋体"/>
          <w:sz w:val="24"/>
          <w:szCs w:val="24"/>
        </w:rPr>
        <w:t>1）电梯轿箱内照明定期巡检；</w:t>
      </w:r>
    </w:p>
    <w:p w14:paraId="3DF72A94">
      <w:pPr>
        <w:snapToGrid w:val="0"/>
        <w:spacing w:line="360" w:lineRule="auto"/>
        <w:ind w:firstLine="480" w:firstLineChars="200"/>
        <w:rPr>
          <w:rFonts w:ascii="宋体" w:hAnsi="宋体"/>
          <w:sz w:val="24"/>
          <w:szCs w:val="24"/>
        </w:rPr>
      </w:pPr>
      <w:r>
        <w:rPr>
          <w:rFonts w:hint="eastAsia" w:ascii="宋体" w:hAnsi="宋体" w:cs="宋体"/>
          <w:sz w:val="24"/>
          <w:szCs w:val="24"/>
        </w:rPr>
        <w:t>2）电梯机房内温度常态监视，随时启用空调；</w:t>
      </w:r>
    </w:p>
    <w:p w14:paraId="5798C4EF">
      <w:pPr>
        <w:snapToGrid w:val="0"/>
        <w:spacing w:line="360" w:lineRule="auto"/>
        <w:ind w:firstLine="480" w:firstLineChars="200"/>
        <w:rPr>
          <w:rFonts w:ascii="宋体" w:hAnsi="宋体"/>
          <w:sz w:val="24"/>
          <w:szCs w:val="24"/>
        </w:rPr>
      </w:pPr>
      <w:r>
        <w:rPr>
          <w:rFonts w:hint="eastAsia" w:ascii="宋体" w:hAnsi="宋体" w:cs="宋体"/>
          <w:sz w:val="24"/>
          <w:szCs w:val="24"/>
        </w:rPr>
        <w:t>3）电梯机房内卫生保持干净整洁，机房内无杂物；</w:t>
      </w:r>
    </w:p>
    <w:p w14:paraId="4AB17AD2">
      <w:pPr>
        <w:snapToGrid w:val="0"/>
        <w:spacing w:line="360" w:lineRule="auto"/>
        <w:ind w:firstLine="480" w:firstLineChars="200"/>
        <w:rPr>
          <w:rFonts w:ascii="宋体" w:hAnsi="宋体"/>
          <w:sz w:val="24"/>
          <w:szCs w:val="24"/>
        </w:rPr>
      </w:pPr>
      <w:r>
        <w:rPr>
          <w:rFonts w:hint="eastAsia" w:ascii="宋体" w:hAnsi="宋体" w:cs="宋体"/>
          <w:sz w:val="24"/>
          <w:szCs w:val="24"/>
        </w:rPr>
        <w:t>4）遇到电梯关人事故，必须第一时间到达现场进行安抚并组织人员救人，同时拨打维保公司电话救援；</w:t>
      </w:r>
    </w:p>
    <w:p w14:paraId="4FDA2CE1">
      <w:pPr>
        <w:snapToGrid w:val="0"/>
        <w:spacing w:line="360" w:lineRule="auto"/>
        <w:ind w:firstLine="480" w:firstLineChars="200"/>
        <w:rPr>
          <w:rFonts w:ascii="宋体" w:hAnsi="宋体"/>
          <w:sz w:val="24"/>
          <w:szCs w:val="24"/>
        </w:rPr>
      </w:pPr>
      <w:r>
        <w:rPr>
          <w:rFonts w:hint="eastAsia" w:ascii="宋体" w:hAnsi="宋体" w:cs="宋体"/>
          <w:sz w:val="24"/>
          <w:szCs w:val="24"/>
        </w:rPr>
        <w:t>5）对巡检的项目作好记录；</w:t>
      </w:r>
    </w:p>
    <w:p w14:paraId="42F4D15B">
      <w:pPr>
        <w:snapToGrid w:val="0"/>
        <w:spacing w:line="360" w:lineRule="auto"/>
        <w:ind w:firstLine="480" w:firstLineChars="200"/>
        <w:rPr>
          <w:rFonts w:ascii="宋体" w:hAnsi="宋体"/>
          <w:sz w:val="24"/>
          <w:szCs w:val="24"/>
        </w:rPr>
      </w:pPr>
      <w:r>
        <w:rPr>
          <w:rFonts w:hint="eastAsia" w:ascii="宋体" w:hAnsi="宋体" w:cs="宋体"/>
          <w:sz w:val="24"/>
          <w:szCs w:val="24"/>
        </w:rPr>
        <w:t>6）配备电梯安全管理员。</w:t>
      </w:r>
    </w:p>
    <w:p w14:paraId="5B956128">
      <w:pPr>
        <w:snapToGrid w:val="0"/>
        <w:spacing w:line="360" w:lineRule="auto"/>
        <w:ind w:firstLine="480" w:firstLineChars="200"/>
        <w:rPr>
          <w:rFonts w:ascii="宋体" w:hAnsi="宋体"/>
          <w:sz w:val="24"/>
          <w:szCs w:val="24"/>
        </w:rPr>
      </w:pPr>
      <w:r>
        <w:rPr>
          <w:rFonts w:hint="eastAsia" w:ascii="宋体" w:hAnsi="宋体" w:cs="宋体"/>
          <w:sz w:val="24"/>
          <w:szCs w:val="24"/>
        </w:rPr>
        <w:t>4、空调、通风系统、消防系统的运行维护</w:t>
      </w:r>
    </w:p>
    <w:p w14:paraId="521AC9F4">
      <w:pPr>
        <w:snapToGrid w:val="0"/>
        <w:spacing w:line="360" w:lineRule="auto"/>
        <w:ind w:firstLine="480" w:firstLineChars="200"/>
        <w:rPr>
          <w:rFonts w:ascii="宋体" w:hAnsi="宋体"/>
          <w:sz w:val="24"/>
          <w:szCs w:val="24"/>
        </w:rPr>
      </w:pPr>
      <w:r>
        <w:rPr>
          <w:rFonts w:hint="eastAsia" w:ascii="宋体" w:hAnsi="宋体" w:cs="宋体"/>
          <w:sz w:val="24"/>
          <w:szCs w:val="24"/>
        </w:rPr>
        <w:t>（1）空调系统、新风系统</w:t>
      </w:r>
    </w:p>
    <w:p w14:paraId="5205BC67">
      <w:pPr>
        <w:snapToGrid w:val="0"/>
        <w:spacing w:line="360" w:lineRule="auto"/>
        <w:ind w:firstLine="480" w:firstLineChars="200"/>
        <w:rPr>
          <w:rFonts w:ascii="宋体" w:hAnsi="宋体"/>
          <w:sz w:val="24"/>
          <w:szCs w:val="24"/>
        </w:rPr>
      </w:pPr>
      <w:r>
        <w:rPr>
          <w:rFonts w:hint="eastAsia" w:ascii="宋体" w:hAnsi="宋体" w:cs="宋体"/>
          <w:sz w:val="24"/>
          <w:szCs w:val="24"/>
        </w:rPr>
        <w:t>1)运行前检查。</w:t>
      </w:r>
    </w:p>
    <w:p w14:paraId="585B3DFF">
      <w:pPr>
        <w:snapToGrid w:val="0"/>
        <w:spacing w:line="360" w:lineRule="auto"/>
        <w:ind w:firstLine="480" w:firstLineChars="200"/>
        <w:rPr>
          <w:rFonts w:ascii="宋体" w:hAnsi="宋体"/>
          <w:sz w:val="24"/>
          <w:szCs w:val="24"/>
        </w:rPr>
      </w:pPr>
      <w:r>
        <w:rPr>
          <w:rFonts w:hint="eastAsia" w:ascii="宋体" w:hAnsi="宋体" w:cs="宋体"/>
          <w:sz w:val="24"/>
          <w:szCs w:val="24"/>
        </w:rPr>
        <w:t>供冷、热季节运行前须进行下列各项检查和准备，以确保机组可靠、安全和高效运行。</w:t>
      </w:r>
    </w:p>
    <w:p w14:paraId="75CE96C8">
      <w:pPr>
        <w:snapToGrid w:val="0"/>
        <w:spacing w:line="360" w:lineRule="auto"/>
        <w:ind w:firstLine="480" w:firstLineChars="200"/>
        <w:rPr>
          <w:rFonts w:ascii="宋体" w:hAnsi="宋体"/>
          <w:sz w:val="24"/>
          <w:szCs w:val="24"/>
        </w:rPr>
      </w:pPr>
      <w:r>
        <w:rPr>
          <w:rFonts w:hint="eastAsia" w:ascii="宋体" w:hAnsi="宋体" w:cs="宋体"/>
          <w:sz w:val="24"/>
          <w:szCs w:val="24"/>
        </w:rPr>
        <w:t>①检查机组电器部分，滤网清洁度；</w:t>
      </w:r>
    </w:p>
    <w:p w14:paraId="3C8E7BDA">
      <w:pPr>
        <w:snapToGrid w:val="0"/>
        <w:spacing w:line="360" w:lineRule="auto"/>
        <w:ind w:firstLine="480" w:firstLineChars="200"/>
        <w:rPr>
          <w:rFonts w:ascii="宋体" w:hAnsi="宋体"/>
          <w:sz w:val="24"/>
          <w:szCs w:val="24"/>
        </w:rPr>
      </w:pPr>
      <w:r>
        <w:rPr>
          <w:rFonts w:hint="eastAsia" w:ascii="宋体" w:hAnsi="宋体" w:cs="宋体"/>
          <w:sz w:val="24"/>
          <w:szCs w:val="24"/>
        </w:rPr>
        <w:t>②检查和测试所有运行控制和安全控制功能；</w:t>
      </w:r>
    </w:p>
    <w:p w14:paraId="1B9A412D">
      <w:pPr>
        <w:snapToGrid w:val="0"/>
        <w:spacing w:line="360" w:lineRule="auto"/>
        <w:ind w:firstLine="480" w:firstLineChars="200"/>
        <w:rPr>
          <w:rFonts w:ascii="宋体" w:hAnsi="宋体"/>
          <w:sz w:val="24"/>
          <w:szCs w:val="24"/>
        </w:rPr>
      </w:pPr>
      <w:r>
        <w:rPr>
          <w:rFonts w:hint="eastAsia" w:ascii="宋体" w:hAnsi="宋体" w:cs="宋体"/>
          <w:sz w:val="24"/>
          <w:szCs w:val="24"/>
        </w:rPr>
        <w:t>③检查启动器的运行；</w:t>
      </w:r>
    </w:p>
    <w:p w14:paraId="5866B121">
      <w:pPr>
        <w:snapToGrid w:val="0"/>
        <w:spacing w:line="360" w:lineRule="auto"/>
        <w:ind w:firstLine="480" w:firstLineChars="200"/>
        <w:rPr>
          <w:rFonts w:ascii="宋体" w:hAnsi="宋体"/>
          <w:sz w:val="24"/>
          <w:szCs w:val="24"/>
        </w:rPr>
      </w:pPr>
      <w:r>
        <w:rPr>
          <w:rFonts w:hint="eastAsia" w:ascii="宋体" w:hAnsi="宋体" w:cs="宋体"/>
          <w:sz w:val="24"/>
          <w:szCs w:val="24"/>
        </w:rPr>
        <w:t>④检查水系统的运行情况；</w:t>
      </w:r>
    </w:p>
    <w:p w14:paraId="512D6A28">
      <w:pPr>
        <w:snapToGrid w:val="0"/>
        <w:spacing w:line="360" w:lineRule="auto"/>
        <w:ind w:firstLine="480" w:firstLineChars="200"/>
        <w:rPr>
          <w:rFonts w:ascii="宋体" w:hAnsi="宋体"/>
          <w:sz w:val="24"/>
          <w:szCs w:val="24"/>
        </w:rPr>
      </w:pPr>
      <w:r>
        <w:rPr>
          <w:rFonts w:hint="eastAsia" w:ascii="宋体" w:hAnsi="宋体" w:cs="宋体"/>
          <w:sz w:val="24"/>
          <w:szCs w:val="24"/>
        </w:rPr>
        <w:t>⑤检查调整微电脑控制中心的设定值；</w:t>
      </w:r>
    </w:p>
    <w:p w14:paraId="0CF9C22F">
      <w:pPr>
        <w:snapToGrid w:val="0"/>
        <w:spacing w:line="360" w:lineRule="auto"/>
        <w:ind w:firstLine="480" w:firstLineChars="200"/>
        <w:rPr>
          <w:rFonts w:ascii="宋体" w:hAnsi="宋体"/>
          <w:sz w:val="24"/>
          <w:szCs w:val="24"/>
        </w:rPr>
      </w:pPr>
      <w:r>
        <w:rPr>
          <w:rFonts w:hint="eastAsia" w:ascii="宋体" w:hAnsi="宋体" w:cs="宋体"/>
          <w:sz w:val="24"/>
          <w:szCs w:val="24"/>
        </w:rPr>
        <w:t>⑥根据运行记录，分析处理机组问题；</w:t>
      </w:r>
    </w:p>
    <w:p w14:paraId="0F3183AC">
      <w:pPr>
        <w:snapToGrid w:val="0"/>
        <w:spacing w:line="360" w:lineRule="auto"/>
        <w:ind w:firstLine="480" w:firstLineChars="200"/>
        <w:rPr>
          <w:rFonts w:ascii="宋体" w:hAnsi="宋体"/>
          <w:sz w:val="24"/>
          <w:szCs w:val="24"/>
        </w:rPr>
      </w:pPr>
      <w:r>
        <w:rPr>
          <w:rFonts w:hint="eastAsia" w:ascii="宋体" w:hAnsi="宋体" w:cs="宋体"/>
          <w:sz w:val="24"/>
          <w:szCs w:val="24"/>
        </w:rPr>
        <w:t>⑦提供检修保养报告。</w:t>
      </w:r>
    </w:p>
    <w:p w14:paraId="44F1ADF8">
      <w:pPr>
        <w:snapToGrid w:val="0"/>
        <w:spacing w:line="360" w:lineRule="auto"/>
        <w:ind w:firstLine="480" w:firstLineChars="200"/>
        <w:rPr>
          <w:rFonts w:ascii="宋体" w:hAnsi="宋体"/>
          <w:sz w:val="24"/>
          <w:szCs w:val="24"/>
        </w:rPr>
      </w:pPr>
      <w:r>
        <w:rPr>
          <w:rFonts w:hint="eastAsia" w:ascii="宋体" w:hAnsi="宋体" w:cs="宋体"/>
          <w:sz w:val="24"/>
          <w:szCs w:val="24"/>
        </w:rPr>
        <w:t>2)运行期间检查。</w:t>
      </w:r>
    </w:p>
    <w:p w14:paraId="5575E89B">
      <w:pPr>
        <w:snapToGrid w:val="0"/>
        <w:spacing w:line="360" w:lineRule="auto"/>
        <w:ind w:firstLine="480" w:firstLineChars="200"/>
        <w:rPr>
          <w:rFonts w:ascii="宋体" w:hAnsi="宋体"/>
          <w:sz w:val="24"/>
          <w:szCs w:val="24"/>
        </w:rPr>
      </w:pPr>
      <w:r>
        <w:rPr>
          <w:rFonts w:hint="eastAsia" w:ascii="宋体" w:hAnsi="宋体" w:cs="宋体"/>
          <w:sz w:val="24"/>
          <w:szCs w:val="24"/>
        </w:rPr>
        <w:t>机组运行期间，定期进行下列各项检查，确保机组在整个供冷、热季节都运行高效、可靠。</w:t>
      </w:r>
    </w:p>
    <w:p w14:paraId="281A06D5">
      <w:pPr>
        <w:snapToGrid w:val="0"/>
        <w:spacing w:line="360" w:lineRule="auto"/>
        <w:ind w:firstLine="480" w:firstLineChars="200"/>
        <w:rPr>
          <w:rFonts w:ascii="宋体" w:hAnsi="宋体"/>
          <w:sz w:val="24"/>
          <w:szCs w:val="24"/>
        </w:rPr>
      </w:pPr>
      <w:r>
        <w:rPr>
          <w:rFonts w:hint="eastAsia" w:ascii="宋体" w:hAnsi="宋体" w:cs="宋体"/>
          <w:sz w:val="24"/>
          <w:szCs w:val="24"/>
        </w:rPr>
        <w:t>①检查控制装置的运行；</w:t>
      </w:r>
    </w:p>
    <w:p w14:paraId="11DD052E">
      <w:pPr>
        <w:snapToGrid w:val="0"/>
        <w:spacing w:line="360" w:lineRule="auto"/>
        <w:ind w:firstLine="480" w:firstLineChars="200"/>
        <w:rPr>
          <w:rFonts w:ascii="宋体" w:hAnsi="宋体"/>
          <w:sz w:val="24"/>
          <w:szCs w:val="24"/>
        </w:rPr>
      </w:pPr>
      <w:r>
        <w:rPr>
          <w:rFonts w:hint="eastAsia" w:ascii="宋体" w:hAnsi="宋体" w:cs="宋体"/>
          <w:sz w:val="24"/>
          <w:szCs w:val="24"/>
        </w:rPr>
        <w:t>②检查初中效滤网清洁度；</w:t>
      </w:r>
    </w:p>
    <w:p w14:paraId="5592DCB2">
      <w:pPr>
        <w:snapToGrid w:val="0"/>
        <w:spacing w:line="360" w:lineRule="auto"/>
        <w:ind w:firstLine="480" w:firstLineChars="200"/>
        <w:rPr>
          <w:rFonts w:ascii="宋体" w:hAnsi="宋体"/>
          <w:sz w:val="24"/>
          <w:szCs w:val="24"/>
        </w:rPr>
      </w:pPr>
      <w:r>
        <w:rPr>
          <w:rFonts w:hint="eastAsia" w:ascii="宋体" w:hAnsi="宋体" w:cs="宋体"/>
          <w:sz w:val="24"/>
          <w:szCs w:val="24"/>
        </w:rPr>
        <w:t>③检查润滑系统；</w:t>
      </w:r>
    </w:p>
    <w:p w14:paraId="3CFD16AD">
      <w:pPr>
        <w:snapToGrid w:val="0"/>
        <w:spacing w:line="360" w:lineRule="auto"/>
        <w:ind w:firstLine="480" w:firstLineChars="200"/>
        <w:rPr>
          <w:rFonts w:ascii="宋体" w:hAnsi="宋体"/>
          <w:sz w:val="24"/>
          <w:szCs w:val="24"/>
        </w:rPr>
      </w:pPr>
      <w:r>
        <w:rPr>
          <w:rFonts w:hint="eastAsia" w:ascii="宋体" w:hAnsi="宋体" w:cs="宋体"/>
          <w:sz w:val="24"/>
          <w:szCs w:val="24"/>
        </w:rPr>
        <w:t>④检查电机和启动器的运行；</w:t>
      </w:r>
    </w:p>
    <w:p w14:paraId="14EBFFBB">
      <w:pPr>
        <w:snapToGrid w:val="0"/>
        <w:spacing w:line="360" w:lineRule="auto"/>
        <w:ind w:firstLine="480" w:firstLineChars="200"/>
        <w:rPr>
          <w:rFonts w:ascii="宋体" w:hAnsi="宋体"/>
          <w:sz w:val="24"/>
          <w:szCs w:val="24"/>
        </w:rPr>
      </w:pPr>
      <w:r>
        <w:rPr>
          <w:rFonts w:hint="eastAsia" w:ascii="宋体" w:hAnsi="宋体" w:cs="宋体"/>
          <w:sz w:val="24"/>
          <w:szCs w:val="24"/>
        </w:rPr>
        <w:t>⑤必须保持初中效的清洁度；</w:t>
      </w:r>
    </w:p>
    <w:p w14:paraId="19F76A2D">
      <w:pPr>
        <w:snapToGrid w:val="0"/>
        <w:spacing w:line="360" w:lineRule="auto"/>
        <w:ind w:firstLine="480" w:firstLineChars="200"/>
        <w:rPr>
          <w:rFonts w:ascii="宋体" w:hAnsi="宋体"/>
          <w:sz w:val="24"/>
          <w:szCs w:val="24"/>
        </w:rPr>
      </w:pPr>
      <w:r>
        <w:rPr>
          <w:rFonts w:hint="eastAsia" w:ascii="宋体" w:hAnsi="宋体" w:cs="宋体"/>
          <w:sz w:val="24"/>
          <w:szCs w:val="24"/>
        </w:rPr>
        <w:t>⑥记录运行状态参数，分析确认机组运行正常，必要时进行机组检修。</w:t>
      </w:r>
    </w:p>
    <w:p w14:paraId="017045B2">
      <w:pPr>
        <w:snapToGrid w:val="0"/>
        <w:spacing w:line="360" w:lineRule="auto"/>
        <w:ind w:firstLine="480" w:firstLineChars="200"/>
        <w:rPr>
          <w:rFonts w:ascii="宋体" w:hAnsi="宋体"/>
          <w:sz w:val="24"/>
          <w:szCs w:val="24"/>
        </w:rPr>
      </w:pPr>
      <w:r>
        <w:rPr>
          <w:rFonts w:hint="eastAsia" w:ascii="宋体" w:hAnsi="宋体" w:cs="宋体"/>
          <w:sz w:val="24"/>
          <w:szCs w:val="24"/>
        </w:rPr>
        <w:t>⑦记录和报告要求的备件。</w:t>
      </w:r>
    </w:p>
    <w:p w14:paraId="6CB04DBC">
      <w:pPr>
        <w:snapToGrid w:val="0"/>
        <w:spacing w:line="360" w:lineRule="auto"/>
        <w:ind w:firstLine="480" w:firstLineChars="200"/>
        <w:rPr>
          <w:rFonts w:ascii="宋体" w:hAnsi="宋体"/>
          <w:sz w:val="24"/>
          <w:szCs w:val="24"/>
        </w:rPr>
      </w:pPr>
      <w:r>
        <w:rPr>
          <w:rFonts w:hint="eastAsia" w:ascii="宋体" w:hAnsi="宋体" w:cs="宋体"/>
          <w:sz w:val="24"/>
          <w:szCs w:val="24"/>
        </w:rPr>
        <w:t xml:space="preserve">3)设备停机检查和预防保养。 </w:t>
      </w:r>
    </w:p>
    <w:p w14:paraId="7206BE8E">
      <w:pPr>
        <w:snapToGrid w:val="0"/>
        <w:spacing w:line="360" w:lineRule="auto"/>
        <w:ind w:firstLine="480" w:firstLineChars="200"/>
        <w:rPr>
          <w:rFonts w:ascii="宋体" w:hAnsi="宋体"/>
          <w:sz w:val="24"/>
          <w:szCs w:val="24"/>
        </w:rPr>
      </w:pPr>
      <w:r>
        <w:rPr>
          <w:rFonts w:hint="eastAsia" w:ascii="宋体" w:hAnsi="宋体" w:cs="宋体"/>
          <w:sz w:val="24"/>
          <w:szCs w:val="24"/>
        </w:rPr>
        <w:t>停机期间每年一次进行下列各项，以便能正确评价设备的状态，为下一个供冷、热季节的运行做好准备。</w:t>
      </w:r>
    </w:p>
    <w:p w14:paraId="5D1EAB51">
      <w:pPr>
        <w:snapToGrid w:val="0"/>
        <w:spacing w:line="360" w:lineRule="auto"/>
        <w:ind w:firstLine="480" w:firstLineChars="200"/>
        <w:rPr>
          <w:rFonts w:ascii="宋体" w:hAnsi="宋体"/>
          <w:sz w:val="24"/>
          <w:szCs w:val="24"/>
        </w:rPr>
      </w:pPr>
      <w:r>
        <w:rPr>
          <w:rFonts w:hint="eastAsia" w:ascii="宋体" w:hAnsi="宋体" w:cs="宋体"/>
          <w:sz w:val="24"/>
          <w:szCs w:val="24"/>
        </w:rPr>
        <w:t>①用兆欧表测量和记录电机绕阻的绝缘电阻；</w:t>
      </w:r>
    </w:p>
    <w:p w14:paraId="1F746A5F">
      <w:pPr>
        <w:snapToGrid w:val="0"/>
        <w:spacing w:line="360" w:lineRule="auto"/>
        <w:ind w:firstLine="480" w:firstLineChars="200"/>
        <w:rPr>
          <w:rFonts w:ascii="宋体" w:hAnsi="宋体"/>
          <w:sz w:val="24"/>
          <w:szCs w:val="24"/>
        </w:rPr>
      </w:pPr>
      <w:r>
        <w:rPr>
          <w:rFonts w:hint="eastAsia" w:ascii="宋体" w:hAnsi="宋体" w:cs="宋体"/>
          <w:sz w:val="24"/>
          <w:szCs w:val="24"/>
        </w:rPr>
        <w:t>②检查电机；</w:t>
      </w:r>
    </w:p>
    <w:p w14:paraId="630ECF03">
      <w:pPr>
        <w:snapToGrid w:val="0"/>
        <w:spacing w:line="360" w:lineRule="auto"/>
        <w:ind w:firstLine="480" w:firstLineChars="200"/>
        <w:rPr>
          <w:rFonts w:ascii="宋体" w:hAnsi="宋体"/>
          <w:sz w:val="24"/>
          <w:szCs w:val="24"/>
        </w:rPr>
      </w:pPr>
      <w:r>
        <w:rPr>
          <w:rFonts w:hint="eastAsia" w:ascii="宋体" w:hAnsi="宋体" w:cs="宋体"/>
          <w:sz w:val="24"/>
          <w:szCs w:val="24"/>
        </w:rPr>
        <w:t>③检查联轴器；</w:t>
      </w:r>
    </w:p>
    <w:p w14:paraId="1E34087B">
      <w:pPr>
        <w:snapToGrid w:val="0"/>
        <w:spacing w:line="360" w:lineRule="auto"/>
        <w:ind w:firstLine="480" w:firstLineChars="200"/>
        <w:rPr>
          <w:rFonts w:ascii="宋体" w:hAnsi="宋体"/>
          <w:sz w:val="24"/>
          <w:szCs w:val="24"/>
        </w:rPr>
      </w:pPr>
      <w:r>
        <w:rPr>
          <w:rFonts w:hint="eastAsia" w:ascii="宋体" w:hAnsi="宋体" w:cs="宋体"/>
          <w:sz w:val="24"/>
          <w:szCs w:val="24"/>
        </w:rPr>
        <w:t>④检查密封情况；</w:t>
      </w:r>
    </w:p>
    <w:p w14:paraId="25F8C2DC">
      <w:pPr>
        <w:snapToGrid w:val="0"/>
        <w:spacing w:line="360" w:lineRule="auto"/>
        <w:ind w:firstLine="480" w:firstLineChars="200"/>
        <w:rPr>
          <w:rFonts w:ascii="宋体" w:hAnsi="宋体"/>
          <w:sz w:val="24"/>
          <w:szCs w:val="24"/>
        </w:rPr>
      </w:pPr>
      <w:r>
        <w:rPr>
          <w:rFonts w:hint="eastAsia" w:ascii="宋体" w:hAnsi="宋体" w:cs="宋体"/>
          <w:sz w:val="24"/>
          <w:szCs w:val="24"/>
        </w:rPr>
        <w:t>⑤检查三角带的运行情况；</w:t>
      </w:r>
    </w:p>
    <w:p w14:paraId="237667C6">
      <w:pPr>
        <w:snapToGrid w:val="0"/>
        <w:spacing w:line="360" w:lineRule="auto"/>
        <w:ind w:firstLine="480" w:firstLineChars="200"/>
        <w:rPr>
          <w:rFonts w:ascii="宋体" w:hAnsi="宋体"/>
          <w:sz w:val="24"/>
          <w:szCs w:val="24"/>
        </w:rPr>
      </w:pPr>
      <w:r>
        <w:rPr>
          <w:rFonts w:hint="eastAsia" w:ascii="宋体" w:hAnsi="宋体" w:cs="宋体"/>
          <w:sz w:val="24"/>
          <w:szCs w:val="24"/>
        </w:rPr>
        <w:t>⑥根据情况清洁或更换接触器；</w:t>
      </w:r>
    </w:p>
    <w:p w14:paraId="6F70FFED">
      <w:pPr>
        <w:snapToGrid w:val="0"/>
        <w:spacing w:line="360" w:lineRule="auto"/>
        <w:ind w:firstLine="480" w:firstLineChars="200"/>
        <w:rPr>
          <w:rFonts w:ascii="宋体" w:hAnsi="宋体"/>
          <w:sz w:val="24"/>
          <w:szCs w:val="24"/>
        </w:rPr>
      </w:pPr>
      <w:r>
        <w:rPr>
          <w:rFonts w:hint="eastAsia" w:ascii="宋体" w:hAnsi="宋体" w:cs="宋体"/>
          <w:sz w:val="24"/>
          <w:szCs w:val="24"/>
        </w:rPr>
        <w:t>⑦检查连接机构；</w:t>
      </w:r>
    </w:p>
    <w:p w14:paraId="61555F87">
      <w:pPr>
        <w:snapToGrid w:val="0"/>
        <w:spacing w:line="360" w:lineRule="auto"/>
        <w:ind w:firstLine="480" w:firstLineChars="200"/>
        <w:rPr>
          <w:rFonts w:ascii="宋体" w:hAnsi="宋体"/>
          <w:sz w:val="24"/>
          <w:szCs w:val="24"/>
        </w:rPr>
      </w:pPr>
      <w:r>
        <w:rPr>
          <w:rFonts w:hint="eastAsia" w:ascii="宋体" w:hAnsi="宋体" w:cs="宋体"/>
          <w:sz w:val="24"/>
          <w:szCs w:val="24"/>
        </w:rPr>
        <w:t>⑧检查所有接线端子，并拧紧；</w:t>
      </w:r>
    </w:p>
    <w:p w14:paraId="464408DC">
      <w:pPr>
        <w:snapToGrid w:val="0"/>
        <w:spacing w:line="360" w:lineRule="auto"/>
        <w:ind w:firstLine="480" w:firstLineChars="200"/>
        <w:rPr>
          <w:rFonts w:ascii="宋体" w:hAnsi="宋体"/>
          <w:sz w:val="24"/>
          <w:szCs w:val="24"/>
        </w:rPr>
      </w:pPr>
      <w:r>
        <w:rPr>
          <w:rFonts w:hint="eastAsia" w:ascii="宋体" w:hAnsi="宋体" w:cs="宋体"/>
          <w:sz w:val="24"/>
          <w:szCs w:val="24"/>
        </w:rPr>
        <w:t>⑨检查过负荷装置；</w:t>
      </w:r>
    </w:p>
    <w:p w14:paraId="58748806">
      <w:pPr>
        <w:snapToGrid w:val="0"/>
        <w:spacing w:line="360" w:lineRule="auto"/>
        <w:ind w:firstLine="480" w:firstLineChars="200"/>
        <w:rPr>
          <w:rFonts w:ascii="宋体" w:hAnsi="宋体"/>
          <w:sz w:val="24"/>
          <w:szCs w:val="24"/>
        </w:rPr>
      </w:pPr>
      <w:r>
        <w:rPr>
          <w:rFonts w:hint="eastAsia" w:ascii="宋体" w:hAnsi="宋体" w:cs="宋体"/>
          <w:sz w:val="24"/>
          <w:szCs w:val="24"/>
        </w:rPr>
        <w:t>⑩检查显示数据的精度和设定值；</w:t>
      </w:r>
    </w:p>
    <w:p w14:paraId="23E795CB">
      <w:pPr>
        <w:snapToGrid w:val="0"/>
        <w:spacing w:line="360" w:lineRule="auto"/>
        <w:ind w:firstLine="480" w:firstLineChars="200"/>
        <w:rPr>
          <w:rFonts w:ascii="宋体" w:hAnsi="宋体"/>
          <w:sz w:val="24"/>
          <w:szCs w:val="24"/>
        </w:rPr>
      </w:pPr>
      <w:r>
        <w:rPr>
          <w:rFonts w:ascii="Cambria Math" w:hAnsi="Cambria Math" w:cs="Cambria Math"/>
          <w:sz w:val="24"/>
          <w:szCs w:val="24"/>
        </w:rPr>
        <w:t>⑪</w:t>
      </w:r>
      <w:r>
        <w:rPr>
          <w:rFonts w:hint="eastAsia" w:ascii="宋体" w:hAnsi="宋体" w:cs="宋体"/>
          <w:sz w:val="24"/>
          <w:szCs w:val="24"/>
        </w:rPr>
        <w:t>根据运行记录参数分析热交换效果；</w:t>
      </w:r>
    </w:p>
    <w:p w14:paraId="149DCF75">
      <w:pPr>
        <w:snapToGrid w:val="0"/>
        <w:spacing w:line="360" w:lineRule="auto"/>
        <w:ind w:firstLine="480" w:firstLineChars="200"/>
        <w:rPr>
          <w:rFonts w:ascii="宋体" w:hAnsi="宋体"/>
          <w:sz w:val="24"/>
          <w:szCs w:val="24"/>
        </w:rPr>
      </w:pPr>
      <w:r>
        <w:rPr>
          <w:rFonts w:ascii="Cambria Math" w:hAnsi="Cambria Math" w:cs="Cambria Math"/>
          <w:sz w:val="24"/>
          <w:szCs w:val="24"/>
        </w:rPr>
        <w:t>⑫</w:t>
      </w:r>
      <w:r>
        <w:rPr>
          <w:rFonts w:hint="eastAsia" w:ascii="宋体" w:hAnsi="宋体" w:cs="宋体"/>
          <w:sz w:val="24"/>
          <w:szCs w:val="24"/>
        </w:rPr>
        <w:t>保证机组表面无灰尘，机房地面干净，机房内无炸物。</w:t>
      </w:r>
    </w:p>
    <w:p w14:paraId="1AB41279">
      <w:pPr>
        <w:snapToGrid w:val="0"/>
        <w:spacing w:line="360" w:lineRule="auto"/>
        <w:ind w:firstLine="480" w:firstLineChars="200"/>
        <w:rPr>
          <w:rFonts w:ascii="宋体" w:hAnsi="宋体"/>
          <w:sz w:val="24"/>
          <w:szCs w:val="24"/>
        </w:rPr>
      </w:pPr>
      <w:r>
        <w:rPr>
          <w:rFonts w:hint="eastAsia" w:ascii="宋体" w:hAnsi="宋体" w:cs="宋体"/>
          <w:sz w:val="24"/>
          <w:szCs w:val="24"/>
        </w:rPr>
        <w:t>5、动力照明系统的运行维护</w:t>
      </w:r>
    </w:p>
    <w:p w14:paraId="0F3997E0">
      <w:pPr>
        <w:snapToGrid w:val="0"/>
        <w:spacing w:line="360" w:lineRule="auto"/>
        <w:ind w:firstLine="480" w:firstLineChars="200"/>
        <w:rPr>
          <w:rFonts w:ascii="宋体" w:hAnsi="宋体"/>
          <w:sz w:val="24"/>
          <w:szCs w:val="24"/>
        </w:rPr>
      </w:pPr>
      <w:r>
        <w:rPr>
          <w:rFonts w:hint="eastAsia" w:ascii="宋体" w:hAnsi="宋体" w:cs="宋体"/>
          <w:sz w:val="24"/>
          <w:szCs w:val="24"/>
        </w:rPr>
        <w:t>（1）管理内容：</w:t>
      </w:r>
    </w:p>
    <w:p w14:paraId="2262F906">
      <w:pPr>
        <w:snapToGrid w:val="0"/>
        <w:spacing w:line="360" w:lineRule="auto"/>
        <w:ind w:firstLine="480" w:firstLineChars="200"/>
        <w:rPr>
          <w:rFonts w:ascii="宋体" w:hAnsi="宋体"/>
          <w:sz w:val="24"/>
          <w:szCs w:val="24"/>
        </w:rPr>
      </w:pPr>
      <w:r>
        <w:rPr>
          <w:rFonts w:hint="eastAsia" w:ascii="宋体" w:hAnsi="宋体" w:cs="宋体"/>
          <w:sz w:val="24"/>
          <w:szCs w:val="24"/>
        </w:rPr>
        <w:t>1）对系统各种设备的电机、配电柜及线路进行巡视、检修和维护；</w:t>
      </w:r>
    </w:p>
    <w:p w14:paraId="69C26328">
      <w:pPr>
        <w:snapToGrid w:val="0"/>
        <w:spacing w:line="360" w:lineRule="auto"/>
        <w:ind w:firstLine="480" w:firstLineChars="200"/>
        <w:rPr>
          <w:rFonts w:ascii="宋体" w:hAnsi="宋体"/>
          <w:sz w:val="24"/>
          <w:szCs w:val="24"/>
        </w:rPr>
      </w:pPr>
      <w:r>
        <w:rPr>
          <w:rFonts w:hint="eastAsia" w:ascii="宋体" w:hAnsi="宋体" w:cs="宋体"/>
          <w:sz w:val="24"/>
          <w:szCs w:val="24"/>
        </w:rPr>
        <w:t>2）对管辖范围所有区域照明系统的灯具、开关、插座、配电箱、线路、避雷系统及电力竖井、管线进行巡视，检修和维护。</w:t>
      </w:r>
    </w:p>
    <w:p w14:paraId="4A2B28F3">
      <w:pPr>
        <w:snapToGrid w:val="0"/>
        <w:spacing w:line="360" w:lineRule="auto"/>
        <w:ind w:firstLine="480" w:firstLineChars="200"/>
        <w:rPr>
          <w:rFonts w:ascii="宋体" w:hAnsi="宋体"/>
          <w:sz w:val="24"/>
          <w:szCs w:val="24"/>
        </w:rPr>
      </w:pPr>
      <w:r>
        <w:rPr>
          <w:rFonts w:hint="eastAsia" w:ascii="宋体" w:hAnsi="宋体" w:cs="宋体"/>
          <w:sz w:val="24"/>
          <w:szCs w:val="24"/>
        </w:rPr>
        <w:t>（2）管理标准：</w:t>
      </w:r>
    </w:p>
    <w:p w14:paraId="7341EAED">
      <w:pPr>
        <w:snapToGrid w:val="0"/>
        <w:spacing w:line="360" w:lineRule="auto"/>
        <w:ind w:firstLine="480" w:firstLineChars="200"/>
        <w:rPr>
          <w:rFonts w:ascii="宋体" w:hAnsi="宋体"/>
          <w:sz w:val="24"/>
          <w:szCs w:val="24"/>
        </w:rPr>
      </w:pPr>
      <w:r>
        <w:rPr>
          <w:rFonts w:hint="eastAsia" w:ascii="宋体" w:hAnsi="宋体" w:cs="宋体"/>
          <w:sz w:val="24"/>
          <w:szCs w:val="24"/>
        </w:rPr>
        <w:t>对管辖范围所有区域，使用的照明灯具、线路、开关、插座要保证完好，确保安全、节约用电。</w:t>
      </w:r>
    </w:p>
    <w:p w14:paraId="1D93E35B">
      <w:pPr>
        <w:snapToGrid w:val="0"/>
        <w:spacing w:line="360" w:lineRule="auto"/>
        <w:ind w:firstLine="480" w:firstLineChars="200"/>
        <w:rPr>
          <w:rFonts w:ascii="宋体" w:hAnsi="宋体"/>
          <w:sz w:val="24"/>
          <w:szCs w:val="24"/>
        </w:rPr>
      </w:pPr>
      <w:r>
        <w:rPr>
          <w:rFonts w:hint="eastAsia" w:ascii="宋体" w:hAnsi="宋体" w:cs="宋体"/>
          <w:sz w:val="24"/>
          <w:szCs w:val="24"/>
        </w:rPr>
        <w:t>1）保证照度符合标准要求；</w:t>
      </w:r>
    </w:p>
    <w:p w14:paraId="25AC7E86">
      <w:pPr>
        <w:snapToGrid w:val="0"/>
        <w:spacing w:line="360" w:lineRule="auto"/>
        <w:ind w:firstLine="480" w:firstLineChars="200"/>
        <w:rPr>
          <w:rFonts w:ascii="宋体" w:hAnsi="宋体"/>
          <w:sz w:val="24"/>
          <w:szCs w:val="24"/>
        </w:rPr>
      </w:pPr>
      <w:r>
        <w:rPr>
          <w:rFonts w:hint="eastAsia" w:ascii="宋体" w:hAnsi="宋体" w:cs="宋体"/>
          <w:sz w:val="24"/>
          <w:szCs w:val="24"/>
        </w:rPr>
        <w:t>2）各类电器设备接地良好，仪表指示及继电保护正常；</w:t>
      </w:r>
    </w:p>
    <w:p w14:paraId="6578FFBB">
      <w:pPr>
        <w:snapToGrid w:val="0"/>
        <w:spacing w:line="360" w:lineRule="auto"/>
        <w:ind w:firstLine="480" w:firstLineChars="200"/>
        <w:rPr>
          <w:rFonts w:ascii="宋体" w:hAnsi="宋体"/>
          <w:sz w:val="24"/>
          <w:szCs w:val="24"/>
        </w:rPr>
      </w:pPr>
      <w:r>
        <w:rPr>
          <w:rFonts w:hint="eastAsia" w:ascii="宋体" w:hAnsi="宋体" w:cs="宋体"/>
          <w:sz w:val="24"/>
          <w:szCs w:val="24"/>
        </w:rPr>
        <w:t>3）按规程要求，对设备及线路进行每日巡视，检查并做好记录；</w:t>
      </w:r>
    </w:p>
    <w:p w14:paraId="7E328023">
      <w:pPr>
        <w:snapToGrid w:val="0"/>
        <w:spacing w:line="360" w:lineRule="auto"/>
        <w:ind w:firstLine="480" w:firstLineChars="200"/>
        <w:rPr>
          <w:rFonts w:ascii="宋体" w:hAnsi="宋体"/>
          <w:sz w:val="24"/>
          <w:szCs w:val="24"/>
        </w:rPr>
      </w:pPr>
      <w:r>
        <w:rPr>
          <w:rFonts w:hint="eastAsia" w:ascii="宋体" w:hAnsi="宋体" w:cs="宋体"/>
          <w:sz w:val="24"/>
          <w:szCs w:val="24"/>
        </w:rPr>
        <w:t>4）设备出现故障及时到达现场并及时进行抢修，确保设备运行正常；</w:t>
      </w:r>
    </w:p>
    <w:p w14:paraId="2B085270">
      <w:pPr>
        <w:snapToGrid w:val="0"/>
        <w:spacing w:line="360" w:lineRule="auto"/>
        <w:ind w:firstLine="480" w:firstLineChars="200"/>
        <w:rPr>
          <w:rFonts w:ascii="宋体" w:hAnsi="宋体"/>
          <w:sz w:val="24"/>
          <w:szCs w:val="24"/>
        </w:rPr>
      </w:pPr>
      <w:r>
        <w:rPr>
          <w:rFonts w:hint="eastAsia" w:ascii="宋体" w:hAnsi="宋体" w:cs="宋体"/>
          <w:sz w:val="24"/>
          <w:szCs w:val="24"/>
        </w:rPr>
        <w:t>5）根据季节变化调整夜景照明的开闭时间；</w:t>
      </w:r>
    </w:p>
    <w:p w14:paraId="0219AD00">
      <w:pPr>
        <w:snapToGrid w:val="0"/>
        <w:spacing w:line="360" w:lineRule="auto"/>
        <w:ind w:firstLine="480" w:firstLineChars="200"/>
        <w:rPr>
          <w:rFonts w:ascii="宋体" w:hAnsi="宋体"/>
          <w:sz w:val="24"/>
          <w:szCs w:val="24"/>
        </w:rPr>
      </w:pPr>
      <w:r>
        <w:rPr>
          <w:rFonts w:hint="eastAsia" w:ascii="宋体" w:hAnsi="宋体" w:cs="宋体"/>
          <w:sz w:val="24"/>
          <w:szCs w:val="24"/>
        </w:rPr>
        <w:t>6）加强日常维护检修，公共使用的照明、指示灯具线路、开关要保证完好率要达到98%以上；</w:t>
      </w:r>
    </w:p>
    <w:p w14:paraId="5CCC4F44">
      <w:pPr>
        <w:snapToGrid w:val="0"/>
        <w:spacing w:line="360" w:lineRule="auto"/>
        <w:ind w:firstLine="480" w:firstLineChars="200"/>
        <w:rPr>
          <w:rFonts w:ascii="宋体" w:hAnsi="宋体"/>
          <w:sz w:val="24"/>
          <w:szCs w:val="24"/>
        </w:rPr>
      </w:pPr>
      <w:r>
        <w:rPr>
          <w:rFonts w:hint="eastAsia" w:ascii="宋体" w:hAnsi="宋体" w:cs="宋体"/>
          <w:sz w:val="24"/>
          <w:szCs w:val="24"/>
        </w:rPr>
        <w:t>7）设备出现故障时，维修人员应在10分钟内到达现场，设备零维修合格率达到100％，一般性维修不过夜；</w:t>
      </w:r>
    </w:p>
    <w:p w14:paraId="2AF324DD">
      <w:pPr>
        <w:snapToGrid w:val="0"/>
        <w:spacing w:line="360" w:lineRule="auto"/>
        <w:ind w:firstLine="480" w:firstLineChars="200"/>
        <w:rPr>
          <w:rFonts w:ascii="宋体" w:hAnsi="宋体"/>
          <w:sz w:val="24"/>
          <w:szCs w:val="24"/>
        </w:rPr>
      </w:pPr>
      <w:r>
        <w:rPr>
          <w:rFonts w:hint="eastAsia" w:ascii="宋体" w:hAnsi="宋体" w:cs="宋体"/>
          <w:sz w:val="24"/>
          <w:szCs w:val="24"/>
        </w:rPr>
        <w:t>8）保证夜景照明、节日灯系统正常运行，并按时关启；</w:t>
      </w:r>
    </w:p>
    <w:p w14:paraId="7CEE97C6">
      <w:pPr>
        <w:snapToGrid w:val="0"/>
        <w:spacing w:line="360" w:lineRule="auto"/>
        <w:ind w:firstLine="480" w:firstLineChars="200"/>
        <w:rPr>
          <w:rFonts w:ascii="宋体" w:hAnsi="宋体"/>
          <w:sz w:val="24"/>
          <w:szCs w:val="24"/>
        </w:rPr>
      </w:pPr>
      <w:r>
        <w:rPr>
          <w:rFonts w:hint="eastAsia" w:ascii="宋体" w:hAnsi="宋体" w:cs="宋体"/>
          <w:sz w:val="24"/>
          <w:szCs w:val="24"/>
        </w:rPr>
        <w:t>9）巡视中发现重大隐患要立即通知甲方用电管理部门。并组织人员进行抢修；</w:t>
      </w:r>
    </w:p>
    <w:p w14:paraId="277951CE">
      <w:pPr>
        <w:snapToGrid w:val="0"/>
        <w:spacing w:line="360" w:lineRule="auto"/>
        <w:ind w:firstLine="480" w:firstLineChars="200"/>
        <w:rPr>
          <w:rFonts w:ascii="宋体" w:hAnsi="宋体"/>
          <w:sz w:val="24"/>
          <w:szCs w:val="24"/>
        </w:rPr>
      </w:pPr>
      <w:r>
        <w:rPr>
          <w:rFonts w:hint="eastAsia" w:ascii="宋体" w:hAnsi="宋体" w:cs="宋体"/>
          <w:sz w:val="24"/>
          <w:szCs w:val="24"/>
        </w:rPr>
        <w:t>10）如乙方管理不当或违章操作将甲方设备损坏，乙方将无条件赔偿甲方相同品牌、型号的设备及给甲方造成的其他经济损失。</w:t>
      </w:r>
    </w:p>
    <w:p w14:paraId="00360D46">
      <w:pPr>
        <w:pStyle w:val="5"/>
        <w:bidi w:val="0"/>
      </w:pPr>
      <w:r>
        <w:rPr>
          <w:rFonts w:hint="eastAsia"/>
          <w:lang w:val="en-US" w:eastAsia="zh-CN"/>
        </w:rPr>
        <w:t>（二）</w:t>
      </w:r>
      <w:r>
        <w:rPr>
          <w:rFonts w:hint="eastAsia"/>
        </w:rPr>
        <w:t>配电室运行管理</w:t>
      </w:r>
    </w:p>
    <w:p w14:paraId="4987D2A6">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1.</w:t>
      </w:r>
      <w:r>
        <w:rPr>
          <w:rFonts w:hint="eastAsia" w:ascii="宋体" w:hAnsi="宋体" w:cs="宋体"/>
          <w:sz w:val="24"/>
          <w:szCs w:val="24"/>
        </w:rPr>
        <w:t>工作范围及标准</w:t>
      </w:r>
    </w:p>
    <w:p w14:paraId="45D9D75D">
      <w:pPr>
        <w:snapToGrid w:val="0"/>
        <w:spacing w:line="360" w:lineRule="auto"/>
        <w:ind w:firstLine="480" w:firstLineChars="200"/>
        <w:rPr>
          <w:rFonts w:ascii="宋体" w:hAnsi="宋体"/>
          <w:sz w:val="24"/>
          <w:szCs w:val="24"/>
        </w:rPr>
      </w:pPr>
      <w:r>
        <w:rPr>
          <w:rFonts w:hint="eastAsia" w:ascii="宋体" w:hAnsi="宋体" w:cs="宋体"/>
          <w:sz w:val="24"/>
          <w:szCs w:val="24"/>
        </w:rPr>
        <w:t>1）负责甲方10kv三个配电室，从201、202进线至低压开关柜出线端子运行维修工作。其中包括：变压器4台，高压开关柜12面，低压开关柜23面，直流柜1面，中央信号盘1面，二次回路继电器4面，提供检查记录。</w:t>
      </w:r>
    </w:p>
    <w:p w14:paraId="7139C1E9">
      <w:pPr>
        <w:snapToGrid w:val="0"/>
        <w:spacing w:line="360" w:lineRule="auto"/>
        <w:ind w:firstLine="480" w:firstLineChars="200"/>
        <w:rPr>
          <w:rFonts w:ascii="宋体" w:hAnsi="宋体"/>
          <w:sz w:val="24"/>
          <w:szCs w:val="24"/>
        </w:rPr>
      </w:pPr>
      <w:r>
        <w:rPr>
          <w:rFonts w:hint="eastAsia" w:ascii="宋体" w:hAnsi="宋体" w:cs="宋体"/>
          <w:sz w:val="24"/>
          <w:szCs w:val="24"/>
        </w:rPr>
        <w:t>2）负责一、二次设备停、发电倒闸操作，按运行规程执行，并填写操作票，保证供电设备安全运行。</w:t>
      </w:r>
    </w:p>
    <w:p w14:paraId="29C0F0E5">
      <w:pPr>
        <w:snapToGrid w:val="0"/>
        <w:spacing w:line="360" w:lineRule="auto"/>
        <w:ind w:firstLine="480" w:firstLineChars="200"/>
        <w:rPr>
          <w:rFonts w:ascii="宋体" w:hAnsi="宋体"/>
          <w:sz w:val="24"/>
          <w:szCs w:val="24"/>
        </w:rPr>
      </w:pPr>
      <w:r>
        <w:rPr>
          <w:rFonts w:hint="eastAsia" w:ascii="宋体" w:hAnsi="宋体" w:cs="宋体"/>
          <w:sz w:val="24"/>
          <w:szCs w:val="24"/>
        </w:rPr>
        <w:t>3）负责一、二次设备故障情况下正确处理事故，不扩大事故，减少停电时间，并及时排除故障确保安全运行。按供电规程规定对工作范围内全部高低压设备、直流系统、仪表、保护、二次回路提供全天候24小时突发性事故抢修及外力因素造成的事故抢修工作，在最短时间内恢复供电。</w:t>
      </w:r>
    </w:p>
    <w:p w14:paraId="43070D6E">
      <w:pPr>
        <w:snapToGrid w:val="0"/>
        <w:spacing w:line="360" w:lineRule="auto"/>
        <w:ind w:firstLine="480" w:firstLineChars="200"/>
        <w:rPr>
          <w:rFonts w:ascii="宋体" w:hAnsi="宋体"/>
          <w:sz w:val="24"/>
          <w:szCs w:val="24"/>
        </w:rPr>
      </w:pPr>
      <w:r>
        <w:rPr>
          <w:rFonts w:hint="eastAsia" w:ascii="宋体" w:hAnsi="宋体" w:cs="宋体"/>
          <w:sz w:val="24"/>
          <w:szCs w:val="24"/>
        </w:rPr>
        <w:t>4）负责电容器正常运行，定期检查维护，在设备正常情况下，保证功率因数在0.9以上，保证不因功率因数低而受到供电管理部门的罚款。</w:t>
      </w:r>
    </w:p>
    <w:p w14:paraId="4EFA6BF8">
      <w:pPr>
        <w:snapToGrid w:val="0"/>
        <w:spacing w:line="360" w:lineRule="auto"/>
        <w:ind w:firstLine="480" w:firstLineChars="200"/>
        <w:rPr>
          <w:rFonts w:ascii="宋体" w:hAnsi="宋体"/>
          <w:sz w:val="24"/>
          <w:szCs w:val="24"/>
        </w:rPr>
      </w:pPr>
      <w:r>
        <w:rPr>
          <w:rFonts w:hint="eastAsia" w:ascii="宋体" w:hAnsi="宋体" w:cs="宋体"/>
          <w:sz w:val="24"/>
          <w:szCs w:val="24"/>
        </w:rPr>
        <w:t>5）负责所辖设备每天进行定时巡视、检查，每天不少于12次。</w:t>
      </w:r>
    </w:p>
    <w:p w14:paraId="01C9786E">
      <w:pPr>
        <w:snapToGrid w:val="0"/>
        <w:spacing w:line="360" w:lineRule="auto"/>
        <w:ind w:firstLine="480" w:firstLineChars="200"/>
        <w:rPr>
          <w:rFonts w:ascii="宋体" w:hAnsi="宋体"/>
          <w:sz w:val="24"/>
          <w:szCs w:val="24"/>
        </w:rPr>
      </w:pPr>
      <w:r>
        <w:rPr>
          <w:rFonts w:hint="eastAsia" w:ascii="宋体" w:hAnsi="宋体" w:cs="宋体"/>
          <w:sz w:val="24"/>
          <w:szCs w:val="24"/>
        </w:rPr>
        <w:t>6）熟悉供电方案，熟知供电系统上级电源运行方式并及时与上级电力公司调度部门联系。根据本配电室实际运行状态和保护方式制定切实可行的“现场运行规程”做好事故及应急预案。及时处理实发事故，保证用户用电可靠性，防止因处理不当损坏设备或延误供电。</w:t>
      </w:r>
    </w:p>
    <w:p w14:paraId="37B22CFB">
      <w:pPr>
        <w:snapToGrid w:val="0"/>
        <w:spacing w:line="360" w:lineRule="auto"/>
        <w:ind w:firstLine="480" w:firstLineChars="200"/>
        <w:rPr>
          <w:rFonts w:ascii="宋体" w:hAnsi="宋体"/>
          <w:sz w:val="24"/>
          <w:szCs w:val="24"/>
        </w:rPr>
      </w:pPr>
      <w:r>
        <w:rPr>
          <w:rFonts w:hint="eastAsia" w:ascii="宋体" w:hAnsi="宋体" w:cs="宋体"/>
          <w:sz w:val="24"/>
          <w:szCs w:val="24"/>
        </w:rPr>
        <w:t>7）负责配电室及设备的清洁卫生、整洁规范。</w:t>
      </w:r>
    </w:p>
    <w:p w14:paraId="6944219F">
      <w:pPr>
        <w:snapToGrid w:val="0"/>
        <w:spacing w:line="360" w:lineRule="auto"/>
        <w:ind w:firstLine="480" w:firstLineChars="200"/>
        <w:rPr>
          <w:rFonts w:ascii="宋体" w:hAnsi="宋体"/>
          <w:sz w:val="24"/>
          <w:szCs w:val="24"/>
        </w:rPr>
      </w:pPr>
      <w:r>
        <w:rPr>
          <w:rFonts w:hint="eastAsia" w:ascii="宋体" w:hAnsi="宋体" w:cs="宋体"/>
          <w:sz w:val="24"/>
          <w:szCs w:val="24"/>
        </w:rPr>
        <w:t>8）负责防火、防盗，加强配电室外门管理制度，执行甲方有关制度规定。</w:t>
      </w:r>
    </w:p>
    <w:p w14:paraId="092B3710">
      <w:pPr>
        <w:snapToGrid w:val="0"/>
        <w:spacing w:line="360" w:lineRule="auto"/>
        <w:ind w:firstLine="480" w:firstLineChars="200"/>
        <w:rPr>
          <w:rFonts w:ascii="宋体" w:hAnsi="宋体"/>
          <w:sz w:val="24"/>
          <w:szCs w:val="24"/>
        </w:rPr>
      </w:pPr>
      <w:r>
        <w:rPr>
          <w:rFonts w:hint="eastAsia" w:ascii="宋体" w:hAnsi="宋体" w:cs="宋体"/>
          <w:sz w:val="24"/>
          <w:szCs w:val="24"/>
        </w:rPr>
        <w:t>9）做到认真巡视、检查，严格执行运行值班各项制度。</w:t>
      </w:r>
    </w:p>
    <w:p w14:paraId="4451142F">
      <w:pPr>
        <w:snapToGrid w:val="0"/>
        <w:spacing w:line="360" w:lineRule="auto"/>
        <w:ind w:firstLine="480" w:firstLineChars="200"/>
        <w:rPr>
          <w:rFonts w:ascii="宋体" w:hAnsi="宋体"/>
          <w:sz w:val="24"/>
          <w:szCs w:val="24"/>
        </w:rPr>
      </w:pPr>
      <w:r>
        <w:rPr>
          <w:rFonts w:hint="eastAsia" w:ascii="宋体" w:hAnsi="宋体" w:cs="宋体"/>
          <w:sz w:val="24"/>
          <w:szCs w:val="24"/>
        </w:rPr>
        <w:t>10）协议期间不出任何因乙方人员责任导致的责任事故、小动物事故、人身事故。</w:t>
      </w:r>
    </w:p>
    <w:p w14:paraId="0020F8A4">
      <w:pPr>
        <w:snapToGrid w:val="0"/>
        <w:spacing w:line="360" w:lineRule="auto"/>
        <w:ind w:firstLine="480" w:firstLineChars="200"/>
        <w:rPr>
          <w:rFonts w:ascii="宋体" w:hAnsi="宋体"/>
          <w:sz w:val="24"/>
          <w:szCs w:val="24"/>
        </w:rPr>
      </w:pPr>
      <w:r>
        <w:rPr>
          <w:rFonts w:hint="eastAsia" w:ascii="宋体" w:hAnsi="宋体" w:cs="宋体"/>
          <w:sz w:val="24"/>
          <w:szCs w:val="24"/>
        </w:rPr>
        <w:t>11)严格执行操作票制度，不出误操作事故，及时处理设备缺陷保证设备健康运行，保证用户安全用电。</w:t>
      </w:r>
    </w:p>
    <w:p w14:paraId="6942605C">
      <w:pPr>
        <w:snapToGrid w:val="0"/>
        <w:spacing w:line="360" w:lineRule="auto"/>
        <w:ind w:firstLine="480" w:firstLineChars="200"/>
        <w:rPr>
          <w:rFonts w:ascii="宋体" w:hAnsi="宋体"/>
          <w:sz w:val="24"/>
          <w:szCs w:val="24"/>
        </w:rPr>
      </w:pPr>
      <w:r>
        <w:rPr>
          <w:rFonts w:hint="eastAsia" w:ascii="宋体" w:hAnsi="宋体" w:cs="宋体"/>
          <w:sz w:val="24"/>
          <w:szCs w:val="24"/>
        </w:rPr>
        <w:t>12)做好定期年检工作包括：发电机组的试验、绝缘工具试验、设备检修、设备内部清扫工作。</w:t>
      </w:r>
    </w:p>
    <w:p w14:paraId="2724144D">
      <w:pPr>
        <w:snapToGrid w:val="0"/>
        <w:spacing w:line="360" w:lineRule="auto"/>
        <w:ind w:firstLine="480" w:firstLineChars="200"/>
        <w:rPr>
          <w:rFonts w:ascii="宋体" w:hAnsi="宋体"/>
          <w:sz w:val="24"/>
          <w:szCs w:val="24"/>
        </w:rPr>
      </w:pPr>
      <w:r>
        <w:rPr>
          <w:rFonts w:hint="eastAsia" w:ascii="宋体" w:hAnsi="宋体" w:cs="宋体"/>
          <w:sz w:val="24"/>
          <w:szCs w:val="24"/>
        </w:rPr>
        <w:t>13)做好日常的维护工作（更换二次保险、指示灯以及可不停电进行的其它维护工作）。</w:t>
      </w:r>
    </w:p>
    <w:p w14:paraId="0B6FF920">
      <w:pPr>
        <w:snapToGrid w:val="0"/>
        <w:spacing w:line="360" w:lineRule="auto"/>
        <w:ind w:firstLine="480" w:firstLineChars="200"/>
        <w:rPr>
          <w:rFonts w:ascii="宋体" w:hAnsi="宋体"/>
          <w:sz w:val="24"/>
          <w:szCs w:val="24"/>
        </w:rPr>
      </w:pPr>
      <w:r>
        <w:rPr>
          <w:rFonts w:hint="eastAsia" w:ascii="宋体" w:hAnsi="宋体" w:cs="宋体"/>
          <w:sz w:val="24"/>
          <w:szCs w:val="24"/>
        </w:rPr>
        <w:t>14)及时消除发现的缺陷，重大危急缺陷一般不超过2小时内消除危急缺陷；一般缺陷(在不影响正常运行及安全使用的情况下)不超过5天消除。</w:t>
      </w:r>
    </w:p>
    <w:p w14:paraId="06C9BD49">
      <w:pPr>
        <w:snapToGrid w:val="0"/>
        <w:spacing w:line="360" w:lineRule="auto"/>
        <w:ind w:firstLine="480" w:firstLineChars="200"/>
        <w:rPr>
          <w:rFonts w:ascii="宋体" w:hAnsi="宋体"/>
          <w:sz w:val="24"/>
          <w:szCs w:val="24"/>
        </w:rPr>
      </w:pPr>
      <w:r>
        <w:rPr>
          <w:rFonts w:hint="eastAsia" w:ascii="宋体" w:hAnsi="宋体" w:cs="宋体"/>
          <w:sz w:val="24"/>
          <w:szCs w:val="24"/>
        </w:rPr>
        <w:t>15)负责制定高压设备的运行、保养计划。</w:t>
      </w:r>
    </w:p>
    <w:p w14:paraId="152B9775">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2.</w:t>
      </w:r>
      <w:r>
        <w:rPr>
          <w:rFonts w:hint="eastAsia" w:ascii="宋体" w:hAnsi="宋体" w:cs="宋体"/>
          <w:sz w:val="24"/>
          <w:szCs w:val="24"/>
        </w:rPr>
        <w:t>工作要求及标准</w:t>
      </w:r>
    </w:p>
    <w:p w14:paraId="27543361">
      <w:pPr>
        <w:snapToGrid w:val="0"/>
        <w:spacing w:line="360" w:lineRule="auto"/>
        <w:ind w:firstLine="480" w:firstLineChars="200"/>
        <w:rPr>
          <w:rFonts w:ascii="宋体" w:hAnsi="宋体"/>
          <w:sz w:val="24"/>
          <w:szCs w:val="24"/>
        </w:rPr>
      </w:pPr>
      <w:r>
        <w:rPr>
          <w:rFonts w:hint="eastAsia" w:ascii="宋体" w:hAnsi="宋体" w:cs="宋体"/>
          <w:sz w:val="24"/>
          <w:szCs w:val="24"/>
        </w:rPr>
        <w:t>高压配电系统运行维护是指为保证供电系统正常运行对高压电器设备、电线电缆、电气照明装置等设备进行日常管理和维护。</w:t>
      </w:r>
    </w:p>
    <w:p w14:paraId="7A9BFCF1">
      <w:pPr>
        <w:snapToGrid w:val="0"/>
        <w:spacing w:line="360" w:lineRule="auto"/>
        <w:ind w:firstLine="480" w:firstLineChars="200"/>
        <w:rPr>
          <w:rFonts w:ascii="宋体" w:hAnsi="宋体"/>
          <w:sz w:val="24"/>
          <w:szCs w:val="24"/>
        </w:rPr>
      </w:pPr>
      <w:r>
        <w:rPr>
          <w:rFonts w:hint="eastAsia" w:ascii="宋体" w:hAnsi="宋体" w:cs="宋体"/>
          <w:sz w:val="24"/>
          <w:szCs w:val="24"/>
        </w:rPr>
        <w:t>1、维护内容：</w:t>
      </w:r>
    </w:p>
    <w:p w14:paraId="1D947C43">
      <w:pPr>
        <w:snapToGrid w:val="0"/>
        <w:spacing w:line="360" w:lineRule="auto"/>
        <w:ind w:firstLine="480" w:firstLineChars="200"/>
        <w:rPr>
          <w:rFonts w:ascii="宋体" w:hAnsi="宋体"/>
          <w:sz w:val="24"/>
          <w:szCs w:val="24"/>
        </w:rPr>
      </w:pPr>
      <w:r>
        <w:rPr>
          <w:rFonts w:hint="eastAsia" w:ascii="宋体" w:hAnsi="宋体" w:cs="宋体"/>
          <w:sz w:val="24"/>
          <w:szCs w:val="24"/>
        </w:rPr>
        <w:t>（1）对供电系统高压电器设备、电线电缆、电气照明装置等设备正常运行使用进行日常管理和养护维修；</w:t>
      </w:r>
    </w:p>
    <w:p w14:paraId="66BAB7AA">
      <w:pPr>
        <w:snapToGrid w:val="0"/>
        <w:spacing w:line="360" w:lineRule="auto"/>
        <w:ind w:firstLine="480" w:firstLineChars="200"/>
        <w:rPr>
          <w:rFonts w:ascii="宋体" w:hAnsi="宋体"/>
          <w:sz w:val="24"/>
          <w:szCs w:val="24"/>
        </w:rPr>
      </w:pPr>
      <w:r>
        <w:rPr>
          <w:rFonts w:hint="eastAsia" w:ascii="宋体" w:hAnsi="宋体" w:cs="宋体"/>
          <w:sz w:val="24"/>
          <w:szCs w:val="24"/>
        </w:rPr>
        <w:t>（2）建立各项设备档案；</w:t>
      </w:r>
    </w:p>
    <w:p w14:paraId="616FB1A8">
      <w:pPr>
        <w:snapToGrid w:val="0"/>
        <w:spacing w:line="360" w:lineRule="auto"/>
        <w:ind w:firstLine="480" w:firstLineChars="200"/>
        <w:rPr>
          <w:rFonts w:ascii="宋体" w:hAnsi="宋体"/>
          <w:sz w:val="24"/>
          <w:szCs w:val="24"/>
        </w:rPr>
      </w:pPr>
      <w:r>
        <w:rPr>
          <w:rFonts w:hint="eastAsia" w:ascii="宋体" w:hAnsi="宋体" w:cs="宋体"/>
          <w:sz w:val="24"/>
          <w:szCs w:val="24"/>
        </w:rPr>
        <w:t>（3）建立、落实配送电运行制度、电气维修制度和配电房管理制度、24小时运行维修值班制度并做好运行记录等；</w:t>
      </w:r>
    </w:p>
    <w:p w14:paraId="14CEF86D">
      <w:pPr>
        <w:snapToGrid w:val="0"/>
        <w:spacing w:line="360" w:lineRule="auto"/>
        <w:ind w:firstLine="480" w:firstLineChars="200"/>
        <w:rPr>
          <w:rFonts w:ascii="宋体" w:hAnsi="宋体"/>
          <w:sz w:val="24"/>
          <w:szCs w:val="24"/>
        </w:rPr>
      </w:pPr>
      <w:r>
        <w:rPr>
          <w:rFonts w:hint="eastAsia" w:ascii="宋体" w:hAnsi="宋体" w:cs="宋体"/>
          <w:sz w:val="24"/>
          <w:szCs w:val="24"/>
        </w:rPr>
        <w:t>（4）及时排除故障，保证供电设施完好；</w:t>
      </w:r>
    </w:p>
    <w:p w14:paraId="43C39CAF">
      <w:pPr>
        <w:snapToGrid w:val="0"/>
        <w:spacing w:line="360" w:lineRule="auto"/>
        <w:ind w:firstLine="480" w:firstLineChars="200"/>
        <w:rPr>
          <w:rFonts w:ascii="宋体" w:hAnsi="宋体"/>
          <w:sz w:val="24"/>
          <w:szCs w:val="24"/>
        </w:rPr>
      </w:pPr>
      <w:r>
        <w:rPr>
          <w:rFonts w:hint="eastAsia" w:ascii="宋体" w:hAnsi="宋体" w:cs="宋体"/>
          <w:sz w:val="24"/>
          <w:szCs w:val="24"/>
        </w:rPr>
        <w:t>（5）定期清扫变压器、配电装置检查仪表、空开配电盘等是否正常，出现问题及时更换；</w:t>
      </w:r>
    </w:p>
    <w:p w14:paraId="621CA5F4">
      <w:pPr>
        <w:snapToGrid w:val="0"/>
        <w:spacing w:line="360" w:lineRule="auto"/>
        <w:ind w:firstLine="480" w:firstLineChars="200"/>
        <w:rPr>
          <w:rFonts w:ascii="宋体" w:hAnsi="宋体"/>
          <w:sz w:val="24"/>
          <w:szCs w:val="24"/>
        </w:rPr>
      </w:pPr>
      <w:r>
        <w:rPr>
          <w:rFonts w:hint="eastAsia" w:ascii="宋体" w:hAnsi="宋体" w:cs="宋体"/>
          <w:sz w:val="24"/>
          <w:szCs w:val="24"/>
        </w:rPr>
        <w:t>（6）建立节电措施。</w:t>
      </w:r>
    </w:p>
    <w:p w14:paraId="321F72D3">
      <w:pPr>
        <w:snapToGrid w:val="0"/>
        <w:spacing w:line="360" w:lineRule="auto"/>
        <w:ind w:firstLine="480" w:firstLineChars="200"/>
        <w:rPr>
          <w:rFonts w:ascii="宋体" w:hAnsi="宋体"/>
          <w:sz w:val="24"/>
          <w:szCs w:val="24"/>
        </w:rPr>
      </w:pPr>
      <w:r>
        <w:rPr>
          <w:rFonts w:hint="eastAsia" w:ascii="宋体" w:hAnsi="宋体" w:cs="宋体"/>
          <w:sz w:val="24"/>
          <w:szCs w:val="24"/>
        </w:rPr>
        <w:t>2、维护标准：</w:t>
      </w:r>
    </w:p>
    <w:p w14:paraId="10522A30">
      <w:pPr>
        <w:snapToGrid w:val="0"/>
        <w:spacing w:line="360" w:lineRule="auto"/>
        <w:ind w:firstLine="480" w:firstLineChars="200"/>
        <w:rPr>
          <w:rFonts w:ascii="宋体" w:hAnsi="宋体"/>
          <w:sz w:val="24"/>
          <w:szCs w:val="24"/>
        </w:rPr>
      </w:pPr>
      <w:r>
        <w:rPr>
          <w:rFonts w:hint="eastAsia" w:ascii="宋体" w:hAnsi="宋体" w:cs="宋体"/>
          <w:sz w:val="24"/>
          <w:szCs w:val="24"/>
        </w:rPr>
        <w:t>（1）统筹规划，做到合理、节约用电；</w:t>
      </w:r>
    </w:p>
    <w:p w14:paraId="1EDAAC2B">
      <w:pPr>
        <w:snapToGrid w:val="0"/>
        <w:spacing w:line="360" w:lineRule="auto"/>
        <w:ind w:firstLine="480" w:firstLineChars="200"/>
        <w:rPr>
          <w:rFonts w:ascii="宋体" w:hAnsi="宋体"/>
          <w:sz w:val="24"/>
          <w:szCs w:val="24"/>
        </w:rPr>
      </w:pPr>
      <w:r>
        <w:rPr>
          <w:rFonts w:hint="eastAsia" w:ascii="宋体" w:hAnsi="宋体" w:cs="宋体"/>
          <w:sz w:val="24"/>
          <w:szCs w:val="24"/>
        </w:rPr>
        <w:t>（2）供电运行和维修人员必须持证上岗；</w:t>
      </w:r>
    </w:p>
    <w:p w14:paraId="5601E627">
      <w:pPr>
        <w:pStyle w:val="5"/>
        <w:bidi w:val="0"/>
      </w:pPr>
      <w:r>
        <w:rPr>
          <w:rFonts w:hint="eastAsia"/>
          <w:lang w:val="en-US" w:eastAsia="zh-CN"/>
        </w:rPr>
        <w:t>（三）</w:t>
      </w:r>
      <w:r>
        <w:rPr>
          <w:rFonts w:hint="eastAsia"/>
        </w:rPr>
        <w:t>舞台灯光设备运行管理</w:t>
      </w:r>
    </w:p>
    <w:p w14:paraId="7C8E9D64">
      <w:pPr>
        <w:spacing w:line="360" w:lineRule="auto"/>
        <w:ind w:firstLine="480" w:firstLineChars="200"/>
        <w:rPr>
          <w:rFonts w:hint="eastAsia"/>
          <w:sz w:val="24"/>
          <w:szCs w:val="24"/>
        </w:rPr>
      </w:pPr>
      <w:r>
        <w:rPr>
          <w:rFonts w:hint="eastAsia"/>
          <w:sz w:val="24"/>
          <w:szCs w:val="24"/>
        </w:rPr>
        <w:t>工</w:t>
      </w:r>
      <w:r>
        <w:rPr>
          <w:rFonts w:hint="eastAsia" w:ascii="宋体" w:hAnsi="宋体"/>
          <w:sz w:val="24"/>
          <w:szCs w:val="24"/>
        </w:rPr>
        <w:t>作要求：为我校报告厅、音乐厅提供相关技术人员支持，保障舞台灯光及音响等设备正常运转，提升舞台效果，保障设备合理使用。每年保障不少于2</w:t>
      </w:r>
      <w:r>
        <w:rPr>
          <w:rFonts w:ascii="宋体" w:hAnsi="宋体"/>
          <w:sz w:val="24"/>
          <w:szCs w:val="24"/>
        </w:rPr>
        <w:t>0</w:t>
      </w:r>
      <w:r>
        <w:rPr>
          <w:rFonts w:hint="eastAsia" w:ascii="宋体" w:hAnsi="宋体"/>
          <w:sz w:val="24"/>
          <w:szCs w:val="24"/>
        </w:rPr>
        <w:t>次大型活动</w:t>
      </w:r>
      <w:r>
        <w:rPr>
          <w:rFonts w:hint="eastAsia"/>
          <w:sz w:val="24"/>
          <w:szCs w:val="24"/>
        </w:rPr>
        <w:t>。</w:t>
      </w:r>
    </w:p>
    <w:p w14:paraId="69CD7AB8">
      <w:pPr>
        <w:pStyle w:val="5"/>
        <w:bidi w:val="0"/>
        <w:rPr>
          <w:rFonts w:ascii="宋体" w:hAnsi="宋体"/>
          <w:b/>
          <w:bCs/>
          <w:sz w:val="24"/>
          <w:szCs w:val="24"/>
        </w:rPr>
      </w:pPr>
      <w:r>
        <w:rPr>
          <w:rFonts w:hint="eastAsia"/>
          <w:sz w:val="24"/>
          <w:szCs w:val="24"/>
          <w:lang w:eastAsia="zh-CN"/>
        </w:rPr>
        <w:t>（</w:t>
      </w:r>
      <w:r>
        <w:rPr>
          <w:rFonts w:hint="eastAsia"/>
          <w:sz w:val="24"/>
          <w:szCs w:val="24"/>
          <w:lang w:val="en-US" w:eastAsia="zh-CN"/>
        </w:rPr>
        <w:t>四</w:t>
      </w:r>
      <w:r>
        <w:rPr>
          <w:rFonts w:hint="eastAsia"/>
          <w:sz w:val="24"/>
          <w:szCs w:val="24"/>
          <w:lang w:eastAsia="zh-CN"/>
        </w:rPr>
        <w:t>）</w:t>
      </w:r>
      <w:r>
        <w:rPr>
          <w:sz w:val="24"/>
          <w:szCs w:val="24"/>
        </w:rPr>
        <w:t xml:space="preserve"> </w:t>
      </w:r>
      <w:r>
        <w:rPr>
          <w:rFonts w:hint="eastAsia" w:ascii="宋体" w:hAnsi="宋体" w:cs="宋体"/>
          <w:b/>
          <w:bCs/>
          <w:sz w:val="24"/>
          <w:szCs w:val="24"/>
        </w:rPr>
        <w:t>公共设施设备运行维护作业标准</w:t>
      </w:r>
    </w:p>
    <w:tbl>
      <w:tblPr>
        <w:tblStyle w:val="42"/>
        <w:tblW w:w="8354" w:type="dxa"/>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1"/>
        <w:gridCol w:w="1291"/>
        <w:gridCol w:w="5802"/>
      </w:tblGrid>
      <w:tr w14:paraId="3361E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tcPr>
          <w:p w14:paraId="73577148">
            <w:pPr>
              <w:jc w:val="center"/>
              <w:rPr>
                <w:rFonts w:ascii="宋体" w:hAnsi="宋体"/>
                <w:sz w:val="24"/>
                <w:szCs w:val="24"/>
              </w:rPr>
            </w:pPr>
            <w:r>
              <w:rPr>
                <w:rFonts w:hint="eastAsia" w:ascii="宋体" w:hAnsi="宋体" w:cs="宋体"/>
                <w:kern w:val="0"/>
                <w:sz w:val="24"/>
                <w:szCs w:val="24"/>
              </w:rPr>
              <w:t>内容</w:t>
            </w:r>
          </w:p>
        </w:tc>
        <w:tc>
          <w:tcPr>
            <w:tcW w:w="1291" w:type="dxa"/>
            <w:vAlign w:val="center"/>
          </w:tcPr>
          <w:p w14:paraId="71309E1A">
            <w:pPr>
              <w:jc w:val="center"/>
              <w:rPr>
                <w:rFonts w:ascii="宋体" w:hAnsi="宋体"/>
                <w:kern w:val="0"/>
                <w:sz w:val="24"/>
                <w:szCs w:val="24"/>
              </w:rPr>
            </w:pPr>
            <w:r>
              <w:rPr>
                <w:rFonts w:hint="eastAsia" w:ascii="宋体" w:hAnsi="宋体" w:cs="宋体"/>
                <w:kern w:val="0"/>
                <w:sz w:val="24"/>
                <w:szCs w:val="24"/>
              </w:rPr>
              <w:t>分类</w:t>
            </w:r>
          </w:p>
        </w:tc>
        <w:tc>
          <w:tcPr>
            <w:tcW w:w="5802" w:type="dxa"/>
            <w:vAlign w:val="center"/>
          </w:tcPr>
          <w:p w14:paraId="4DC930EC">
            <w:pPr>
              <w:jc w:val="center"/>
              <w:rPr>
                <w:rFonts w:ascii="宋体" w:hAnsi="宋体"/>
                <w:kern w:val="0"/>
                <w:sz w:val="24"/>
                <w:szCs w:val="24"/>
              </w:rPr>
            </w:pPr>
            <w:r>
              <w:rPr>
                <w:rFonts w:hint="eastAsia" w:ascii="宋体" w:hAnsi="宋体" w:cs="宋体"/>
                <w:kern w:val="0"/>
                <w:sz w:val="24"/>
                <w:szCs w:val="24"/>
              </w:rPr>
              <w:t>标准及规范</w:t>
            </w:r>
          </w:p>
        </w:tc>
      </w:tr>
      <w:tr w14:paraId="43BAF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0" w:hRule="atLeast"/>
        </w:trPr>
        <w:tc>
          <w:tcPr>
            <w:tcW w:w="1261" w:type="dxa"/>
            <w:vMerge w:val="restart"/>
          </w:tcPr>
          <w:p w14:paraId="6C2D4EB3">
            <w:pPr>
              <w:jc w:val="center"/>
              <w:rPr>
                <w:rFonts w:ascii="宋体" w:hAnsi="宋体"/>
                <w:b/>
                <w:bCs/>
                <w:kern w:val="0"/>
                <w:sz w:val="24"/>
                <w:szCs w:val="24"/>
              </w:rPr>
            </w:pPr>
          </w:p>
          <w:p w14:paraId="4CC6671D">
            <w:pPr>
              <w:jc w:val="center"/>
              <w:rPr>
                <w:rFonts w:ascii="宋体" w:hAnsi="宋体"/>
                <w:b/>
                <w:bCs/>
                <w:kern w:val="0"/>
                <w:sz w:val="24"/>
                <w:szCs w:val="24"/>
              </w:rPr>
            </w:pPr>
          </w:p>
          <w:p w14:paraId="7307AEE8">
            <w:pPr>
              <w:jc w:val="center"/>
              <w:rPr>
                <w:rFonts w:ascii="宋体" w:hAnsi="宋体"/>
                <w:b/>
                <w:bCs/>
                <w:kern w:val="0"/>
                <w:sz w:val="24"/>
                <w:szCs w:val="24"/>
              </w:rPr>
            </w:pPr>
          </w:p>
          <w:p w14:paraId="1B7DBF32">
            <w:pPr>
              <w:jc w:val="center"/>
              <w:rPr>
                <w:rFonts w:ascii="宋体" w:hAnsi="宋体"/>
                <w:b/>
                <w:bCs/>
                <w:kern w:val="0"/>
                <w:sz w:val="24"/>
                <w:szCs w:val="24"/>
              </w:rPr>
            </w:pPr>
          </w:p>
          <w:p w14:paraId="1EB38087">
            <w:pPr>
              <w:jc w:val="center"/>
              <w:rPr>
                <w:rFonts w:ascii="宋体" w:hAnsi="宋体"/>
                <w:b/>
                <w:bCs/>
                <w:kern w:val="0"/>
                <w:sz w:val="24"/>
                <w:szCs w:val="24"/>
              </w:rPr>
            </w:pPr>
          </w:p>
          <w:p w14:paraId="3EF96D73">
            <w:pPr>
              <w:jc w:val="center"/>
              <w:rPr>
                <w:rFonts w:ascii="宋体" w:hAnsi="宋体"/>
                <w:b/>
                <w:bCs/>
                <w:kern w:val="0"/>
                <w:sz w:val="24"/>
                <w:szCs w:val="24"/>
              </w:rPr>
            </w:pPr>
          </w:p>
          <w:p w14:paraId="20B46343">
            <w:pPr>
              <w:jc w:val="center"/>
              <w:rPr>
                <w:rFonts w:ascii="宋体" w:hAnsi="宋体"/>
                <w:b/>
                <w:bCs/>
                <w:kern w:val="0"/>
                <w:sz w:val="24"/>
                <w:szCs w:val="24"/>
              </w:rPr>
            </w:pPr>
          </w:p>
          <w:p w14:paraId="0034E3E3">
            <w:pPr>
              <w:jc w:val="center"/>
              <w:rPr>
                <w:rFonts w:ascii="宋体" w:hAnsi="宋体"/>
                <w:sz w:val="24"/>
                <w:szCs w:val="24"/>
              </w:rPr>
            </w:pPr>
            <w:r>
              <w:rPr>
                <w:rFonts w:hint="eastAsia" w:ascii="宋体" w:hAnsi="宋体" w:cs="宋体"/>
                <w:b/>
                <w:bCs/>
                <w:kern w:val="0"/>
                <w:sz w:val="24"/>
                <w:szCs w:val="24"/>
              </w:rPr>
              <w:t>仪容仪表</w:t>
            </w:r>
          </w:p>
        </w:tc>
        <w:tc>
          <w:tcPr>
            <w:tcW w:w="1291" w:type="dxa"/>
            <w:vAlign w:val="center"/>
          </w:tcPr>
          <w:p w14:paraId="75007C0B">
            <w:pPr>
              <w:widowControl/>
              <w:jc w:val="center"/>
              <w:rPr>
                <w:rFonts w:ascii="宋体" w:hAnsi="宋体"/>
                <w:kern w:val="0"/>
                <w:sz w:val="24"/>
                <w:szCs w:val="24"/>
              </w:rPr>
            </w:pPr>
            <w:r>
              <w:rPr>
                <w:rFonts w:hint="eastAsia" w:ascii="宋体" w:hAnsi="宋体" w:cs="宋体"/>
                <w:kern w:val="0"/>
                <w:sz w:val="24"/>
                <w:szCs w:val="24"/>
              </w:rPr>
              <w:t>工装着装</w:t>
            </w:r>
          </w:p>
        </w:tc>
        <w:tc>
          <w:tcPr>
            <w:tcW w:w="5802" w:type="dxa"/>
            <w:vAlign w:val="center"/>
          </w:tcPr>
          <w:p w14:paraId="65B5F431">
            <w:pPr>
              <w:jc w:val="left"/>
              <w:rPr>
                <w:rFonts w:ascii="宋体" w:hAnsi="宋体"/>
                <w:sz w:val="24"/>
                <w:szCs w:val="24"/>
              </w:rPr>
            </w:pPr>
            <w:r>
              <w:rPr>
                <w:rFonts w:hint="eastAsia" w:ascii="宋体" w:hAnsi="宋体" w:cs="宋体"/>
                <w:sz w:val="24"/>
                <w:szCs w:val="24"/>
              </w:rPr>
              <w:t xml:space="preserve">1、维修人员着装统一，工装整洁、完好、合体无脱线、残破、缺扣现象 </w:t>
            </w:r>
          </w:p>
          <w:p w14:paraId="1632C89B">
            <w:pPr>
              <w:jc w:val="left"/>
              <w:rPr>
                <w:rFonts w:ascii="宋体" w:hAnsi="宋体"/>
                <w:sz w:val="24"/>
                <w:szCs w:val="24"/>
              </w:rPr>
            </w:pPr>
            <w:r>
              <w:rPr>
                <w:rFonts w:hint="eastAsia" w:ascii="宋体" w:hAnsi="宋体" w:cs="宋体"/>
                <w:sz w:val="24"/>
                <w:szCs w:val="24"/>
              </w:rPr>
              <w:t>2、裤子干净、平整不卷裤腿</w:t>
            </w:r>
          </w:p>
        </w:tc>
      </w:tr>
      <w:tr w14:paraId="5B7E7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trPr>
        <w:tc>
          <w:tcPr>
            <w:tcW w:w="1261" w:type="dxa"/>
            <w:vMerge w:val="continue"/>
          </w:tcPr>
          <w:p w14:paraId="1948B0B7">
            <w:pPr>
              <w:jc w:val="center"/>
              <w:rPr>
                <w:rFonts w:ascii="宋体" w:hAnsi="宋体"/>
                <w:sz w:val="24"/>
                <w:szCs w:val="24"/>
              </w:rPr>
            </w:pPr>
          </w:p>
        </w:tc>
        <w:tc>
          <w:tcPr>
            <w:tcW w:w="1291" w:type="dxa"/>
          </w:tcPr>
          <w:p w14:paraId="6FEE9611">
            <w:pPr>
              <w:jc w:val="center"/>
              <w:rPr>
                <w:rFonts w:ascii="宋体" w:hAnsi="宋体"/>
                <w:kern w:val="0"/>
                <w:sz w:val="24"/>
                <w:szCs w:val="24"/>
              </w:rPr>
            </w:pPr>
          </w:p>
          <w:p w14:paraId="14482EFE">
            <w:pPr>
              <w:jc w:val="center"/>
              <w:rPr>
                <w:rFonts w:ascii="宋体" w:hAnsi="宋体"/>
                <w:kern w:val="0"/>
                <w:sz w:val="24"/>
                <w:szCs w:val="24"/>
              </w:rPr>
            </w:pPr>
          </w:p>
          <w:p w14:paraId="706C21EB">
            <w:pPr>
              <w:jc w:val="center"/>
              <w:rPr>
                <w:rFonts w:ascii="宋体" w:hAnsi="宋体"/>
                <w:sz w:val="24"/>
                <w:szCs w:val="24"/>
              </w:rPr>
            </w:pPr>
            <w:r>
              <w:rPr>
                <w:rFonts w:hint="eastAsia" w:ascii="宋体" w:hAnsi="宋体" w:cs="宋体"/>
                <w:kern w:val="0"/>
                <w:sz w:val="24"/>
                <w:szCs w:val="24"/>
              </w:rPr>
              <w:t>面部及发型</w:t>
            </w:r>
          </w:p>
        </w:tc>
        <w:tc>
          <w:tcPr>
            <w:tcW w:w="5802" w:type="dxa"/>
          </w:tcPr>
          <w:p w14:paraId="056F7865">
            <w:pPr>
              <w:jc w:val="left"/>
              <w:rPr>
                <w:rFonts w:ascii="宋体" w:hAnsi="宋体"/>
                <w:sz w:val="24"/>
                <w:szCs w:val="24"/>
              </w:rPr>
            </w:pPr>
            <w:r>
              <w:rPr>
                <w:rFonts w:hint="eastAsia" w:ascii="宋体" w:hAnsi="宋体" w:cs="宋体"/>
                <w:sz w:val="24"/>
                <w:szCs w:val="24"/>
              </w:rPr>
              <w:t>1、面部清洁，不蓄长胡须，经常修剪鼻毛</w:t>
            </w:r>
          </w:p>
          <w:p w14:paraId="650C8D6A">
            <w:pPr>
              <w:jc w:val="left"/>
              <w:rPr>
                <w:rFonts w:ascii="宋体" w:hAnsi="宋体"/>
                <w:sz w:val="24"/>
                <w:szCs w:val="24"/>
              </w:rPr>
            </w:pPr>
            <w:r>
              <w:rPr>
                <w:rFonts w:hint="eastAsia" w:ascii="宋体" w:hAnsi="宋体" w:cs="宋体"/>
                <w:sz w:val="24"/>
                <w:szCs w:val="24"/>
              </w:rPr>
              <w:t>2、发型标准不蓄长发，严禁剃光头，不留怪异发型，头发要求前额不得齐眉，鬓角不得盖耳或超出耳根，后部不得齐领，发色要求黑色</w:t>
            </w:r>
          </w:p>
        </w:tc>
      </w:tr>
      <w:tr w14:paraId="3B0F0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continue"/>
          </w:tcPr>
          <w:p w14:paraId="17B0133B">
            <w:pPr>
              <w:jc w:val="center"/>
              <w:rPr>
                <w:rFonts w:ascii="宋体" w:hAnsi="宋体"/>
                <w:sz w:val="24"/>
                <w:szCs w:val="24"/>
              </w:rPr>
            </w:pPr>
          </w:p>
        </w:tc>
        <w:tc>
          <w:tcPr>
            <w:tcW w:w="1291" w:type="dxa"/>
          </w:tcPr>
          <w:p w14:paraId="176D898C">
            <w:pPr>
              <w:jc w:val="center"/>
              <w:rPr>
                <w:rFonts w:ascii="宋体" w:hAnsi="宋体"/>
                <w:sz w:val="24"/>
                <w:szCs w:val="24"/>
              </w:rPr>
            </w:pPr>
            <w:r>
              <w:rPr>
                <w:rFonts w:hint="eastAsia" w:ascii="宋体" w:hAnsi="宋体" w:cs="宋体"/>
                <w:sz w:val="24"/>
                <w:szCs w:val="24"/>
              </w:rPr>
              <w:t>工牌</w:t>
            </w:r>
          </w:p>
        </w:tc>
        <w:tc>
          <w:tcPr>
            <w:tcW w:w="5802" w:type="dxa"/>
          </w:tcPr>
          <w:p w14:paraId="54617D90">
            <w:pPr>
              <w:widowControl/>
              <w:jc w:val="left"/>
              <w:rPr>
                <w:rFonts w:ascii="宋体" w:hAnsi="宋体"/>
                <w:sz w:val="24"/>
                <w:szCs w:val="24"/>
              </w:rPr>
            </w:pPr>
          </w:p>
          <w:p w14:paraId="01353348">
            <w:pPr>
              <w:widowControl/>
              <w:jc w:val="left"/>
              <w:rPr>
                <w:rFonts w:ascii="宋体" w:hAnsi="宋体"/>
                <w:sz w:val="24"/>
                <w:szCs w:val="24"/>
              </w:rPr>
            </w:pPr>
            <w:r>
              <w:rPr>
                <w:rFonts w:hint="eastAsia" w:ascii="宋体" w:hAnsi="宋体" w:cs="宋体"/>
                <w:sz w:val="24"/>
                <w:szCs w:val="24"/>
              </w:rPr>
              <w:t>工牌统一佩戴于左胸上方口袋边缘，工牌完好无损，名字清晰</w:t>
            </w:r>
          </w:p>
        </w:tc>
      </w:tr>
      <w:tr w14:paraId="7D8F5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trPr>
        <w:tc>
          <w:tcPr>
            <w:tcW w:w="1261" w:type="dxa"/>
            <w:vMerge w:val="continue"/>
          </w:tcPr>
          <w:p w14:paraId="65565197">
            <w:pPr>
              <w:jc w:val="center"/>
              <w:rPr>
                <w:rFonts w:ascii="宋体" w:hAnsi="宋体"/>
                <w:sz w:val="24"/>
                <w:szCs w:val="24"/>
              </w:rPr>
            </w:pPr>
          </w:p>
        </w:tc>
        <w:tc>
          <w:tcPr>
            <w:tcW w:w="1291" w:type="dxa"/>
            <w:vAlign w:val="center"/>
          </w:tcPr>
          <w:p w14:paraId="7186C4D6">
            <w:pPr>
              <w:widowControl/>
              <w:jc w:val="center"/>
              <w:rPr>
                <w:rFonts w:ascii="宋体" w:hAnsi="宋体"/>
                <w:kern w:val="0"/>
                <w:sz w:val="24"/>
                <w:szCs w:val="24"/>
              </w:rPr>
            </w:pPr>
            <w:r>
              <w:rPr>
                <w:rFonts w:hint="eastAsia" w:ascii="宋体" w:hAnsi="宋体" w:cs="宋体"/>
                <w:kern w:val="0"/>
                <w:sz w:val="24"/>
                <w:szCs w:val="24"/>
              </w:rPr>
              <w:t>手部</w:t>
            </w:r>
          </w:p>
        </w:tc>
        <w:tc>
          <w:tcPr>
            <w:tcW w:w="5802" w:type="dxa"/>
            <w:vAlign w:val="center"/>
          </w:tcPr>
          <w:p w14:paraId="2B009A42">
            <w:pPr>
              <w:widowControl/>
              <w:jc w:val="left"/>
              <w:rPr>
                <w:rFonts w:ascii="宋体" w:hAnsi="宋体"/>
                <w:sz w:val="24"/>
                <w:szCs w:val="24"/>
              </w:rPr>
            </w:pPr>
            <w:r>
              <w:rPr>
                <w:rFonts w:hint="eastAsia" w:ascii="宋体" w:hAnsi="宋体" w:cs="宋体"/>
                <w:sz w:val="24"/>
                <w:szCs w:val="24"/>
              </w:rPr>
              <w:t>袖扣全部扣齐不挽袖，不佩戴饰物、饰品</w:t>
            </w:r>
          </w:p>
        </w:tc>
      </w:tr>
      <w:tr w14:paraId="3B674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trPr>
        <w:tc>
          <w:tcPr>
            <w:tcW w:w="1261" w:type="dxa"/>
            <w:vMerge w:val="continue"/>
          </w:tcPr>
          <w:p w14:paraId="7FB4A243">
            <w:pPr>
              <w:jc w:val="center"/>
              <w:rPr>
                <w:rFonts w:ascii="宋体" w:hAnsi="宋体"/>
                <w:sz w:val="24"/>
                <w:szCs w:val="24"/>
              </w:rPr>
            </w:pPr>
          </w:p>
        </w:tc>
        <w:tc>
          <w:tcPr>
            <w:tcW w:w="1291" w:type="dxa"/>
          </w:tcPr>
          <w:p w14:paraId="67971274">
            <w:pPr>
              <w:ind w:firstLine="480" w:firstLineChars="200"/>
              <w:rPr>
                <w:rFonts w:ascii="宋体" w:hAnsi="宋体"/>
                <w:kern w:val="0"/>
                <w:sz w:val="24"/>
                <w:szCs w:val="24"/>
              </w:rPr>
            </w:pPr>
            <w:r>
              <w:rPr>
                <w:rFonts w:hint="eastAsia" w:ascii="宋体" w:hAnsi="宋体" w:cs="宋体"/>
                <w:kern w:val="0"/>
                <w:sz w:val="24"/>
                <w:szCs w:val="24"/>
              </w:rPr>
              <w:t>脚部</w:t>
            </w:r>
          </w:p>
        </w:tc>
        <w:tc>
          <w:tcPr>
            <w:tcW w:w="5802" w:type="dxa"/>
          </w:tcPr>
          <w:p w14:paraId="606985C4">
            <w:pPr>
              <w:jc w:val="left"/>
              <w:rPr>
                <w:rFonts w:ascii="宋体" w:hAnsi="宋体"/>
                <w:sz w:val="24"/>
                <w:szCs w:val="24"/>
              </w:rPr>
            </w:pPr>
            <w:r>
              <w:rPr>
                <w:rFonts w:hint="eastAsia" w:ascii="宋体" w:hAnsi="宋体" w:cs="宋体"/>
                <w:sz w:val="24"/>
                <w:szCs w:val="24"/>
              </w:rPr>
              <w:t>脚穿黑色或深色袜，皮鞋（安全鞋）无破损、保持鞋面清洁</w:t>
            </w:r>
          </w:p>
        </w:tc>
      </w:tr>
      <w:tr w14:paraId="47777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1261" w:type="dxa"/>
            <w:vMerge w:val="restart"/>
          </w:tcPr>
          <w:p w14:paraId="70A06FE1">
            <w:pPr>
              <w:jc w:val="center"/>
              <w:rPr>
                <w:rFonts w:ascii="宋体" w:hAnsi="宋体"/>
                <w:b/>
                <w:bCs/>
                <w:kern w:val="0"/>
                <w:sz w:val="24"/>
                <w:szCs w:val="24"/>
              </w:rPr>
            </w:pPr>
          </w:p>
          <w:p w14:paraId="51C1D3EF">
            <w:pPr>
              <w:jc w:val="center"/>
              <w:rPr>
                <w:rFonts w:ascii="宋体" w:hAnsi="宋体"/>
                <w:b/>
                <w:bCs/>
                <w:kern w:val="0"/>
                <w:sz w:val="24"/>
                <w:szCs w:val="24"/>
              </w:rPr>
            </w:pPr>
          </w:p>
          <w:p w14:paraId="4947E5B9">
            <w:pPr>
              <w:jc w:val="center"/>
              <w:rPr>
                <w:rFonts w:ascii="宋体" w:hAnsi="宋体"/>
                <w:b/>
                <w:bCs/>
                <w:kern w:val="0"/>
                <w:sz w:val="24"/>
                <w:szCs w:val="24"/>
              </w:rPr>
            </w:pPr>
          </w:p>
          <w:p w14:paraId="20FFF81D">
            <w:pPr>
              <w:jc w:val="center"/>
              <w:rPr>
                <w:rFonts w:ascii="宋体" w:hAnsi="宋体"/>
                <w:b/>
                <w:bCs/>
                <w:kern w:val="0"/>
                <w:sz w:val="24"/>
                <w:szCs w:val="24"/>
              </w:rPr>
            </w:pPr>
          </w:p>
          <w:p w14:paraId="6589A124">
            <w:pPr>
              <w:jc w:val="center"/>
              <w:rPr>
                <w:rFonts w:ascii="宋体" w:hAnsi="宋体"/>
                <w:b/>
                <w:bCs/>
                <w:kern w:val="0"/>
                <w:sz w:val="24"/>
                <w:szCs w:val="24"/>
              </w:rPr>
            </w:pPr>
          </w:p>
          <w:p w14:paraId="0B5A4743">
            <w:pPr>
              <w:jc w:val="center"/>
              <w:rPr>
                <w:rFonts w:ascii="宋体" w:hAnsi="宋体"/>
                <w:b/>
                <w:bCs/>
                <w:kern w:val="0"/>
                <w:sz w:val="24"/>
                <w:szCs w:val="24"/>
              </w:rPr>
            </w:pPr>
          </w:p>
          <w:p w14:paraId="7C07CEE8">
            <w:pPr>
              <w:jc w:val="center"/>
              <w:rPr>
                <w:rFonts w:ascii="宋体" w:hAnsi="宋体"/>
                <w:b/>
                <w:bCs/>
                <w:kern w:val="0"/>
                <w:sz w:val="24"/>
                <w:szCs w:val="24"/>
              </w:rPr>
            </w:pPr>
          </w:p>
          <w:p w14:paraId="2ACD8BBA">
            <w:pPr>
              <w:jc w:val="center"/>
              <w:rPr>
                <w:rFonts w:ascii="宋体" w:hAnsi="宋体"/>
                <w:b/>
                <w:bCs/>
                <w:kern w:val="0"/>
                <w:sz w:val="24"/>
                <w:szCs w:val="24"/>
              </w:rPr>
            </w:pPr>
          </w:p>
          <w:p w14:paraId="4397259F">
            <w:pPr>
              <w:jc w:val="center"/>
              <w:rPr>
                <w:rFonts w:ascii="宋体" w:hAnsi="宋体"/>
                <w:b/>
                <w:bCs/>
                <w:kern w:val="0"/>
                <w:sz w:val="24"/>
                <w:szCs w:val="24"/>
              </w:rPr>
            </w:pPr>
          </w:p>
          <w:p w14:paraId="16B245B9">
            <w:pPr>
              <w:jc w:val="center"/>
              <w:rPr>
                <w:rFonts w:ascii="宋体" w:hAnsi="宋体"/>
                <w:b/>
                <w:bCs/>
                <w:kern w:val="0"/>
                <w:sz w:val="24"/>
                <w:szCs w:val="24"/>
              </w:rPr>
            </w:pPr>
          </w:p>
          <w:p w14:paraId="3857C3F5">
            <w:pPr>
              <w:jc w:val="center"/>
              <w:rPr>
                <w:rFonts w:ascii="宋体" w:hAnsi="宋体"/>
                <w:sz w:val="24"/>
                <w:szCs w:val="24"/>
              </w:rPr>
            </w:pPr>
            <w:r>
              <w:rPr>
                <w:rFonts w:hint="eastAsia" w:ascii="宋体" w:hAnsi="宋体" w:cs="宋体"/>
                <w:b/>
                <w:bCs/>
                <w:kern w:val="0"/>
                <w:sz w:val="24"/>
                <w:szCs w:val="24"/>
              </w:rPr>
              <w:t>行为规范</w:t>
            </w:r>
          </w:p>
        </w:tc>
        <w:tc>
          <w:tcPr>
            <w:tcW w:w="1291" w:type="dxa"/>
          </w:tcPr>
          <w:p w14:paraId="72EFE591">
            <w:pPr>
              <w:ind w:firstLine="240" w:firstLineChars="100"/>
              <w:rPr>
                <w:rFonts w:ascii="宋体" w:hAnsi="宋体"/>
                <w:kern w:val="0"/>
                <w:sz w:val="24"/>
                <w:szCs w:val="24"/>
              </w:rPr>
            </w:pPr>
            <w:r>
              <w:rPr>
                <w:rFonts w:hint="eastAsia" w:ascii="宋体" w:hAnsi="宋体" w:cs="宋体"/>
                <w:kern w:val="0"/>
                <w:sz w:val="24"/>
                <w:szCs w:val="24"/>
              </w:rPr>
              <w:t>岗位站姿</w:t>
            </w:r>
          </w:p>
        </w:tc>
        <w:tc>
          <w:tcPr>
            <w:tcW w:w="5802" w:type="dxa"/>
            <w:vAlign w:val="center"/>
          </w:tcPr>
          <w:p w14:paraId="2216C8CC">
            <w:pPr>
              <w:widowControl/>
              <w:jc w:val="left"/>
              <w:rPr>
                <w:rFonts w:ascii="宋体" w:hAnsi="宋体"/>
                <w:sz w:val="24"/>
                <w:szCs w:val="24"/>
              </w:rPr>
            </w:pPr>
            <w:r>
              <w:rPr>
                <w:rFonts w:hint="eastAsia" w:ascii="宋体" w:hAnsi="宋体" w:cs="宋体"/>
                <w:sz w:val="24"/>
                <w:szCs w:val="24"/>
              </w:rPr>
              <w:t>挺胸、抬头、面带微笑，两腿自然伸直站立，脚尖分开45度</w:t>
            </w:r>
          </w:p>
        </w:tc>
      </w:tr>
      <w:tr w14:paraId="3B1F0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trPr>
        <w:tc>
          <w:tcPr>
            <w:tcW w:w="1261" w:type="dxa"/>
            <w:vMerge w:val="continue"/>
          </w:tcPr>
          <w:p w14:paraId="3F1FD5C9">
            <w:pPr>
              <w:jc w:val="center"/>
              <w:rPr>
                <w:rFonts w:ascii="宋体" w:hAnsi="宋体"/>
                <w:sz w:val="24"/>
                <w:szCs w:val="24"/>
              </w:rPr>
            </w:pPr>
          </w:p>
        </w:tc>
        <w:tc>
          <w:tcPr>
            <w:tcW w:w="1291" w:type="dxa"/>
            <w:vAlign w:val="center"/>
          </w:tcPr>
          <w:p w14:paraId="669226B3">
            <w:pPr>
              <w:widowControl/>
              <w:ind w:firstLine="240" w:firstLineChars="100"/>
              <w:rPr>
                <w:rFonts w:ascii="宋体" w:hAnsi="宋体"/>
                <w:sz w:val="24"/>
                <w:szCs w:val="24"/>
              </w:rPr>
            </w:pPr>
            <w:r>
              <w:rPr>
                <w:rFonts w:hint="eastAsia" w:ascii="宋体" w:hAnsi="宋体" w:cs="宋体"/>
                <w:sz w:val="24"/>
                <w:szCs w:val="24"/>
              </w:rPr>
              <w:t>室外行走</w:t>
            </w:r>
          </w:p>
        </w:tc>
        <w:tc>
          <w:tcPr>
            <w:tcW w:w="5802" w:type="dxa"/>
            <w:vAlign w:val="center"/>
          </w:tcPr>
          <w:p w14:paraId="48EC854C">
            <w:pPr>
              <w:widowControl/>
              <w:jc w:val="left"/>
              <w:rPr>
                <w:rFonts w:ascii="宋体" w:hAnsi="宋体"/>
                <w:sz w:val="24"/>
                <w:szCs w:val="24"/>
              </w:rPr>
            </w:pPr>
            <w:r>
              <w:rPr>
                <w:rFonts w:hint="eastAsia" w:ascii="宋体" w:hAnsi="宋体" w:cs="宋体"/>
                <w:sz w:val="24"/>
                <w:szCs w:val="24"/>
              </w:rPr>
              <w:t>挺胸抬头，行走姿势自然，大方得体，不搂肩搭背，不大声喧哗，公共区域不吸烟、不走捷径踏草坪</w:t>
            </w:r>
          </w:p>
        </w:tc>
      </w:tr>
      <w:tr w14:paraId="5BF23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trPr>
        <w:tc>
          <w:tcPr>
            <w:tcW w:w="1261" w:type="dxa"/>
            <w:vMerge w:val="continue"/>
          </w:tcPr>
          <w:p w14:paraId="2F4AD993">
            <w:pPr>
              <w:jc w:val="center"/>
              <w:rPr>
                <w:rFonts w:ascii="宋体" w:hAnsi="宋体"/>
                <w:sz w:val="24"/>
                <w:szCs w:val="24"/>
              </w:rPr>
            </w:pPr>
          </w:p>
        </w:tc>
        <w:tc>
          <w:tcPr>
            <w:tcW w:w="1291" w:type="dxa"/>
            <w:vAlign w:val="center"/>
          </w:tcPr>
          <w:p w14:paraId="66CE08E3">
            <w:pPr>
              <w:widowControl/>
              <w:jc w:val="center"/>
              <w:rPr>
                <w:rFonts w:ascii="宋体" w:hAnsi="宋体"/>
                <w:sz w:val="24"/>
                <w:szCs w:val="24"/>
              </w:rPr>
            </w:pPr>
            <w:r>
              <w:rPr>
                <w:rFonts w:hint="eastAsia" w:ascii="宋体" w:hAnsi="宋体" w:cs="宋体"/>
                <w:sz w:val="24"/>
                <w:szCs w:val="24"/>
              </w:rPr>
              <w:t>致意礼</w:t>
            </w:r>
          </w:p>
        </w:tc>
        <w:tc>
          <w:tcPr>
            <w:tcW w:w="5802" w:type="dxa"/>
            <w:vAlign w:val="center"/>
          </w:tcPr>
          <w:p w14:paraId="4E34CD29">
            <w:pPr>
              <w:widowControl/>
              <w:jc w:val="left"/>
              <w:rPr>
                <w:rFonts w:ascii="宋体" w:hAnsi="宋体"/>
                <w:sz w:val="24"/>
                <w:szCs w:val="24"/>
              </w:rPr>
            </w:pPr>
            <w:r>
              <w:rPr>
                <w:rFonts w:hint="eastAsia" w:ascii="宋体" w:hAnsi="宋体" w:cs="宋体"/>
                <w:sz w:val="24"/>
                <w:szCs w:val="24"/>
              </w:rPr>
              <w:t>1、路遇客户，应暂时停止操作，主动让路，并向业户点头、问好，面带微笑，与业户沟通时面带微笑并保持适当的（一米以外的）距离</w:t>
            </w:r>
          </w:p>
          <w:p w14:paraId="75BD4C35">
            <w:pPr>
              <w:widowControl/>
              <w:jc w:val="left"/>
              <w:rPr>
                <w:rFonts w:ascii="宋体" w:hAnsi="宋体"/>
                <w:sz w:val="24"/>
                <w:szCs w:val="24"/>
              </w:rPr>
            </w:pPr>
            <w:r>
              <w:rPr>
                <w:rFonts w:hint="eastAsia" w:ascii="宋体" w:hAnsi="宋体" w:cs="宋体"/>
                <w:sz w:val="24"/>
                <w:szCs w:val="24"/>
              </w:rPr>
              <w:t>2、进出门遇客人时，应站立在一旁，先让客人进出，如果方便的话，还应为其拉门</w:t>
            </w:r>
          </w:p>
          <w:p w14:paraId="587CC2FC">
            <w:pPr>
              <w:widowControl/>
              <w:jc w:val="left"/>
              <w:rPr>
                <w:rFonts w:ascii="宋体" w:hAnsi="宋体"/>
                <w:sz w:val="24"/>
                <w:szCs w:val="24"/>
              </w:rPr>
            </w:pPr>
            <w:r>
              <w:rPr>
                <w:rFonts w:hint="eastAsia" w:ascii="宋体" w:hAnsi="宋体" w:cs="宋体"/>
                <w:sz w:val="24"/>
                <w:szCs w:val="24"/>
              </w:rPr>
              <w:t>3、与客人同上楼梯时，业户在前，下楼时，业户在后</w:t>
            </w:r>
          </w:p>
        </w:tc>
      </w:tr>
      <w:tr w14:paraId="173D1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9" w:hRule="atLeast"/>
        </w:trPr>
        <w:tc>
          <w:tcPr>
            <w:tcW w:w="1261" w:type="dxa"/>
            <w:vMerge w:val="continue"/>
          </w:tcPr>
          <w:p w14:paraId="2097C32B">
            <w:pPr>
              <w:jc w:val="center"/>
              <w:rPr>
                <w:rFonts w:ascii="宋体" w:hAnsi="宋体"/>
                <w:sz w:val="24"/>
                <w:szCs w:val="24"/>
              </w:rPr>
            </w:pPr>
          </w:p>
        </w:tc>
        <w:tc>
          <w:tcPr>
            <w:tcW w:w="1291" w:type="dxa"/>
            <w:vAlign w:val="center"/>
          </w:tcPr>
          <w:p w14:paraId="2994FE8D">
            <w:pPr>
              <w:widowControl/>
              <w:jc w:val="center"/>
              <w:rPr>
                <w:rFonts w:ascii="宋体" w:hAnsi="宋体"/>
                <w:sz w:val="24"/>
                <w:szCs w:val="24"/>
              </w:rPr>
            </w:pPr>
            <w:r>
              <w:rPr>
                <w:rFonts w:hint="eastAsia" w:ascii="宋体" w:hAnsi="宋体" w:cs="宋体"/>
                <w:sz w:val="24"/>
                <w:szCs w:val="24"/>
              </w:rPr>
              <w:t>室外作业</w:t>
            </w:r>
          </w:p>
        </w:tc>
        <w:tc>
          <w:tcPr>
            <w:tcW w:w="5802" w:type="dxa"/>
            <w:vAlign w:val="center"/>
          </w:tcPr>
          <w:p w14:paraId="560DCEFC">
            <w:pPr>
              <w:widowControl/>
              <w:jc w:val="left"/>
              <w:rPr>
                <w:rFonts w:ascii="宋体" w:hAnsi="宋体"/>
                <w:sz w:val="24"/>
                <w:szCs w:val="24"/>
              </w:rPr>
            </w:pPr>
            <w:r>
              <w:rPr>
                <w:rFonts w:hint="eastAsia" w:ascii="宋体" w:hAnsi="宋体" w:cs="宋体"/>
                <w:sz w:val="24"/>
                <w:szCs w:val="24"/>
              </w:rPr>
              <w:t>进行室外工作，在可能影响到客户的工作时，应摆放警示标示。涉及到有安全隐患必须布置警戒带隔离危险区域</w:t>
            </w:r>
          </w:p>
        </w:tc>
      </w:tr>
      <w:tr w14:paraId="023A2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6" w:hRule="atLeast"/>
        </w:trPr>
        <w:tc>
          <w:tcPr>
            <w:tcW w:w="1261" w:type="dxa"/>
            <w:vMerge w:val="continue"/>
          </w:tcPr>
          <w:p w14:paraId="621C5720">
            <w:pPr>
              <w:jc w:val="center"/>
              <w:rPr>
                <w:rFonts w:ascii="宋体" w:hAnsi="宋体"/>
                <w:sz w:val="24"/>
                <w:szCs w:val="24"/>
              </w:rPr>
            </w:pPr>
          </w:p>
        </w:tc>
        <w:tc>
          <w:tcPr>
            <w:tcW w:w="1291" w:type="dxa"/>
            <w:vAlign w:val="center"/>
          </w:tcPr>
          <w:p w14:paraId="41B989E4">
            <w:pPr>
              <w:widowControl/>
              <w:jc w:val="center"/>
              <w:rPr>
                <w:rFonts w:ascii="宋体" w:hAnsi="宋体"/>
                <w:sz w:val="24"/>
                <w:szCs w:val="24"/>
              </w:rPr>
            </w:pPr>
            <w:r>
              <w:rPr>
                <w:rFonts w:hint="eastAsia" w:ascii="宋体" w:hAnsi="宋体" w:cs="宋体"/>
                <w:sz w:val="24"/>
                <w:szCs w:val="24"/>
              </w:rPr>
              <w:t>室内作业</w:t>
            </w:r>
          </w:p>
        </w:tc>
        <w:tc>
          <w:tcPr>
            <w:tcW w:w="5802" w:type="dxa"/>
            <w:vAlign w:val="center"/>
          </w:tcPr>
          <w:p w14:paraId="7715C2D4">
            <w:pPr>
              <w:widowControl/>
              <w:jc w:val="left"/>
              <w:rPr>
                <w:rFonts w:ascii="宋体" w:hAnsi="宋体"/>
                <w:sz w:val="24"/>
                <w:szCs w:val="24"/>
              </w:rPr>
            </w:pPr>
            <w:r>
              <w:rPr>
                <w:rFonts w:hint="eastAsia" w:ascii="宋体" w:hAnsi="宋体" w:cs="宋体"/>
                <w:sz w:val="24"/>
                <w:szCs w:val="24"/>
              </w:rPr>
              <w:t>确定排查判断好故障原因 做好防范措施后展开维修 轻拿轻放施工维修工具，维修范围内保持墙地面卫生 小心施工以防损坏周围物品</w:t>
            </w:r>
          </w:p>
        </w:tc>
      </w:tr>
      <w:tr w14:paraId="0E292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261" w:type="dxa"/>
            <w:vMerge w:val="continue"/>
          </w:tcPr>
          <w:p w14:paraId="6C0C3E88">
            <w:pPr>
              <w:jc w:val="center"/>
              <w:rPr>
                <w:rFonts w:ascii="宋体" w:hAnsi="宋体"/>
                <w:sz w:val="24"/>
                <w:szCs w:val="24"/>
              </w:rPr>
            </w:pPr>
          </w:p>
        </w:tc>
        <w:tc>
          <w:tcPr>
            <w:tcW w:w="1291" w:type="dxa"/>
          </w:tcPr>
          <w:p w14:paraId="13DE44D0">
            <w:pPr>
              <w:jc w:val="center"/>
              <w:rPr>
                <w:rFonts w:ascii="宋体" w:hAnsi="宋体"/>
                <w:sz w:val="24"/>
                <w:szCs w:val="24"/>
              </w:rPr>
            </w:pPr>
          </w:p>
          <w:p w14:paraId="058F5CA4">
            <w:pPr>
              <w:jc w:val="center"/>
              <w:rPr>
                <w:rFonts w:ascii="宋体" w:hAnsi="宋体"/>
                <w:sz w:val="24"/>
                <w:szCs w:val="24"/>
              </w:rPr>
            </w:pPr>
            <w:r>
              <w:rPr>
                <w:rFonts w:hint="eastAsia" w:ascii="宋体" w:hAnsi="宋体" w:cs="宋体"/>
                <w:sz w:val="24"/>
                <w:szCs w:val="24"/>
              </w:rPr>
              <w:t>架梯作业</w:t>
            </w:r>
          </w:p>
        </w:tc>
        <w:tc>
          <w:tcPr>
            <w:tcW w:w="5802" w:type="dxa"/>
          </w:tcPr>
          <w:p w14:paraId="34C535F8">
            <w:pPr>
              <w:jc w:val="left"/>
              <w:rPr>
                <w:rFonts w:ascii="宋体" w:hAnsi="宋体"/>
                <w:sz w:val="24"/>
                <w:szCs w:val="24"/>
              </w:rPr>
            </w:pPr>
            <w:r>
              <w:rPr>
                <w:rFonts w:hint="eastAsia" w:ascii="宋体" w:hAnsi="宋体" w:cs="宋体"/>
                <w:sz w:val="24"/>
                <w:szCs w:val="24"/>
              </w:rPr>
              <w:t>金属梯应梯脚无破损 木梯应牢固结实，登高作业应严格执行2人作业操作规程并做好安全防范措施</w:t>
            </w:r>
          </w:p>
        </w:tc>
      </w:tr>
      <w:tr w14:paraId="10424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restart"/>
          </w:tcPr>
          <w:p w14:paraId="36E74FBE">
            <w:pPr>
              <w:jc w:val="center"/>
              <w:rPr>
                <w:rFonts w:ascii="宋体" w:hAnsi="宋体"/>
                <w:b/>
                <w:bCs/>
                <w:kern w:val="0"/>
                <w:sz w:val="24"/>
                <w:szCs w:val="24"/>
              </w:rPr>
            </w:pPr>
          </w:p>
          <w:p w14:paraId="1EBA02B1">
            <w:pPr>
              <w:jc w:val="center"/>
              <w:rPr>
                <w:rFonts w:ascii="宋体" w:hAnsi="宋体"/>
                <w:b/>
                <w:bCs/>
                <w:kern w:val="0"/>
                <w:sz w:val="24"/>
                <w:szCs w:val="24"/>
              </w:rPr>
            </w:pPr>
          </w:p>
          <w:p w14:paraId="2D126C66">
            <w:pPr>
              <w:jc w:val="center"/>
              <w:rPr>
                <w:rFonts w:ascii="宋体" w:hAnsi="宋体"/>
                <w:b/>
                <w:bCs/>
                <w:kern w:val="0"/>
                <w:sz w:val="24"/>
                <w:szCs w:val="24"/>
              </w:rPr>
            </w:pPr>
          </w:p>
          <w:p w14:paraId="7419281C">
            <w:pPr>
              <w:jc w:val="center"/>
              <w:rPr>
                <w:rFonts w:ascii="宋体" w:hAnsi="宋体"/>
                <w:b/>
                <w:bCs/>
                <w:kern w:val="0"/>
                <w:sz w:val="24"/>
                <w:szCs w:val="24"/>
              </w:rPr>
            </w:pPr>
          </w:p>
          <w:p w14:paraId="451AAC29">
            <w:pPr>
              <w:jc w:val="center"/>
              <w:rPr>
                <w:rFonts w:ascii="宋体" w:hAnsi="宋体"/>
                <w:b/>
                <w:bCs/>
                <w:kern w:val="0"/>
                <w:sz w:val="24"/>
                <w:szCs w:val="24"/>
              </w:rPr>
            </w:pPr>
          </w:p>
          <w:p w14:paraId="45B67046">
            <w:pPr>
              <w:jc w:val="center"/>
              <w:rPr>
                <w:rFonts w:ascii="宋体" w:hAnsi="宋体"/>
                <w:b/>
                <w:bCs/>
                <w:kern w:val="0"/>
                <w:sz w:val="24"/>
                <w:szCs w:val="24"/>
              </w:rPr>
            </w:pPr>
          </w:p>
          <w:p w14:paraId="37C31C58">
            <w:pPr>
              <w:jc w:val="center"/>
              <w:rPr>
                <w:rFonts w:ascii="宋体" w:hAnsi="宋体"/>
                <w:b/>
                <w:bCs/>
                <w:kern w:val="0"/>
                <w:sz w:val="24"/>
                <w:szCs w:val="24"/>
              </w:rPr>
            </w:pPr>
          </w:p>
          <w:p w14:paraId="72E8C811">
            <w:pPr>
              <w:jc w:val="center"/>
              <w:rPr>
                <w:rFonts w:ascii="宋体" w:hAnsi="宋体"/>
                <w:b/>
                <w:bCs/>
                <w:kern w:val="0"/>
                <w:sz w:val="24"/>
                <w:szCs w:val="24"/>
              </w:rPr>
            </w:pPr>
          </w:p>
          <w:p w14:paraId="47C538A2">
            <w:pPr>
              <w:rPr>
                <w:rFonts w:ascii="宋体" w:hAnsi="宋体"/>
                <w:sz w:val="24"/>
                <w:szCs w:val="24"/>
              </w:rPr>
            </w:pPr>
            <w:r>
              <w:rPr>
                <w:rFonts w:hint="eastAsia" w:ascii="宋体" w:hAnsi="宋体" w:cs="宋体"/>
                <w:b/>
                <w:bCs/>
                <w:kern w:val="0"/>
                <w:sz w:val="24"/>
                <w:szCs w:val="24"/>
              </w:rPr>
              <w:t>维修注意事项</w:t>
            </w:r>
          </w:p>
        </w:tc>
        <w:tc>
          <w:tcPr>
            <w:tcW w:w="1291" w:type="dxa"/>
            <w:vAlign w:val="center"/>
          </w:tcPr>
          <w:p w14:paraId="760832FF">
            <w:pPr>
              <w:widowControl/>
              <w:jc w:val="center"/>
              <w:rPr>
                <w:rFonts w:ascii="宋体" w:hAnsi="宋体"/>
                <w:sz w:val="24"/>
                <w:szCs w:val="24"/>
              </w:rPr>
            </w:pPr>
            <w:r>
              <w:rPr>
                <w:rFonts w:hint="eastAsia" w:ascii="宋体" w:hAnsi="宋体" w:cs="宋体"/>
                <w:sz w:val="24"/>
                <w:szCs w:val="24"/>
              </w:rPr>
              <w:t>维修时间</w:t>
            </w:r>
          </w:p>
        </w:tc>
        <w:tc>
          <w:tcPr>
            <w:tcW w:w="5802" w:type="dxa"/>
            <w:vAlign w:val="center"/>
          </w:tcPr>
          <w:p w14:paraId="661035E3">
            <w:pPr>
              <w:widowControl/>
              <w:jc w:val="left"/>
              <w:rPr>
                <w:rFonts w:ascii="宋体" w:hAnsi="宋体"/>
                <w:sz w:val="24"/>
                <w:szCs w:val="24"/>
              </w:rPr>
            </w:pPr>
            <w:r>
              <w:rPr>
                <w:rFonts w:hint="eastAsia" w:ascii="宋体" w:hAnsi="宋体" w:cs="宋体"/>
                <w:sz w:val="24"/>
                <w:szCs w:val="24"/>
              </w:rPr>
              <w:t>按商定时间安排相应的工作人员，持《维修派工单》、服务工具前往需维修地点进行维修服务</w:t>
            </w:r>
          </w:p>
        </w:tc>
      </w:tr>
      <w:tr w14:paraId="63907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vMerge w:val="continue"/>
          </w:tcPr>
          <w:p w14:paraId="6E04E190">
            <w:pPr>
              <w:jc w:val="center"/>
              <w:rPr>
                <w:rFonts w:ascii="宋体" w:hAnsi="宋体"/>
                <w:sz w:val="24"/>
                <w:szCs w:val="24"/>
              </w:rPr>
            </w:pPr>
          </w:p>
        </w:tc>
        <w:tc>
          <w:tcPr>
            <w:tcW w:w="1291" w:type="dxa"/>
            <w:vAlign w:val="center"/>
          </w:tcPr>
          <w:p w14:paraId="6F77378C">
            <w:pPr>
              <w:widowControl/>
              <w:jc w:val="center"/>
              <w:rPr>
                <w:rFonts w:ascii="宋体" w:hAnsi="宋体"/>
                <w:sz w:val="24"/>
                <w:szCs w:val="24"/>
              </w:rPr>
            </w:pPr>
            <w:r>
              <w:rPr>
                <w:rFonts w:hint="eastAsia" w:ascii="宋体" w:hAnsi="宋体" w:cs="宋体"/>
                <w:sz w:val="24"/>
                <w:szCs w:val="24"/>
              </w:rPr>
              <w:t>工具携带齐全</w:t>
            </w:r>
          </w:p>
        </w:tc>
        <w:tc>
          <w:tcPr>
            <w:tcW w:w="5802" w:type="dxa"/>
            <w:vAlign w:val="center"/>
          </w:tcPr>
          <w:p w14:paraId="5E0A4EC7">
            <w:pPr>
              <w:widowControl/>
              <w:jc w:val="left"/>
              <w:rPr>
                <w:rFonts w:ascii="宋体" w:hAnsi="宋体"/>
                <w:sz w:val="24"/>
                <w:szCs w:val="24"/>
              </w:rPr>
            </w:pPr>
            <w:r>
              <w:rPr>
                <w:rFonts w:hint="eastAsia" w:ascii="宋体" w:hAnsi="宋体" w:cs="宋体"/>
                <w:sz w:val="24"/>
                <w:szCs w:val="24"/>
              </w:rPr>
              <w:t>1、维修专员维修前应将工具配备齐全</w:t>
            </w:r>
          </w:p>
          <w:p w14:paraId="490EF972">
            <w:pPr>
              <w:widowControl/>
              <w:jc w:val="left"/>
              <w:rPr>
                <w:rFonts w:ascii="宋体" w:hAnsi="宋体"/>
                <w:sz w:val="24"/>
                <w:szCs w:val="24"/>
              </w:rPr>
            </w:pPr>
            <w:r>
              <w:rPr>
                <w:rFonts w:hint="eastAsia" w:ascii="宋体" w:hAnsi="宋体" w:cs="宋体"/>
                <w:sz w:val="24"/>
                <w:szCs w:val="24"/>
              </w:rPr>
              <w:t>2、常用工具包括（充电手钻、十字改锥、平口改锥、活动扳手、防水胶布、生料带、黑绝缘胶布、组合工具包、奶头锤、手电筒、斜口钳、万用表、壁纸刀、移动插线板、电工尖嘴钳、数显测电笔、管钳、平口钳、内、外六方扳子、钢锯弓）等</w:t>
            </w:r>
          </w:p>
        </w:tc>
      </w:tr>
      <w:tr w14:paraId="592BB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261" w:type="dxa"/>
            <w:vMerge w:val="continue"/>
          </w:tcPr>
          <w:p w14:paraId="1F6F0D49">
            <w:pPr>
              <w:jc w:val="center"/>
              <w:rPr>
                <w:rFonts w:ascii="宋体" w:hAnsi="宋体"/>
                <w:sz w:val="24"/>
                <w:szCs w:val="24"/>
              </w:rPr>
            </w:pPr>
          </w:p>
        </w:tc>
        <w:tc>
          <w:tcPr>
            <w:tcW w:w="1291" w:type="dxa"/>
          </w:tcPr>
          <w:p w14:paraId="14ABCC24">
            <w:pPr>
              <w:jc w:val="center"/>
              <w:rPr>
                <w:rFonts w:ascii="宋体" w:hAnsi="宋体"/>
                <w:sz w:val="24"/>
                <w:szCs w:val="24"/>
              </w:rPr>
            </w:pPr>
            <w:r>
              <w:rPr>
                <w:rFonts w:hint="eastAsia" w:ascii="宋体" w:hAnsi="宋体" w:cs="宋体"/>
                <w:sz w:val="24"/>
                <w:szCs w:val="24"/>
              </w:rPr>
              <w:t>鞋套穿戴</w:t>
            </w:r>
          </w:p>
        </w:tc>
        <w:tc>
          <w:tcPr>
            <w:tcW w:w="5802" w:type="dxa"/>
          </w:tcPr>
          <w:p w14:paraId="12684B81">
            <w:pPr>
              <w:jc w:val="left"/>
              <w:rPr>
                <w:rFonts w:ascii="宋体" w:hAnsi="宋体"/>
                <w:sz w:val="24"/>
                <w:szCs w:val="24"/>
              </w:rPr>
            </w:pPr>
            <w:r>
              <w:rPr>
                <w:rFonts w:hint="eastAsia" w:ascii="宋体" w:hAnsi="宋体" w:cs="宋体"/>
                <w:sz w:val="24"/>
                <w:szCs w:val="24"/>
              </w:rPr>
              <w:t>进入室内，必须穿上一双鞋套，避免地面污染</w:t>
            </w:r>
          </w:p>
        </w:tc>
      </w:tr>
      <w:tr w14:paraId="2F282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1" w:type="dxa"/>
            <w:vMerge w:val="continue"/>
          </w:tcPr>
          <w:p w14:paraId="43B466B3">
            <w:pPr>
              <w:jc w:val="center"/>
              <w:rPr>
                <w:rFonts w:ascii="宋体" w:hAnsi="宋体"/>
                <w:sz w:val="24"/>
                <w:szCs w:val="24"/>
              </w:rPr>
            </w:pPr>
          </w:p>
        </w:tc>
        <w:tc>
          <w:tcPr>
            <w:tcW w:w="1291" w:type="dxa"/>
          </w:tcPr>
          <w:p w14:paraId="319DCC3B">
            <w:pPr>
              <w:jc w:val="center"/>
              <w:rPr>
                <w:rFonts w:ascii="宋体" w:hAnsi="宋体"/>
                <w:sz w:val="24"/>
                <w:szCs w:val="24"/>
              </w:rPr>
            </w:pPr>
            <w:r>
              <w:rPr>
                <w:rFonts w:hint="eastAsia" w:ascii="宋体" w:hAnsi="宋体" w:cs="宋体"/>
                <w:sz w:val="24"/>
                <w:szCs w:val="24"/>
              </w:rPr>
              <w:t>手套穿戴</w:t>
            </w:r>
          </w:p>
        </w:tc>
        <w:tc>
          <w:tcPr>
            <w:tcW w:w="5802" w:type="dxa"/>
          </w:tcPr>
          <w:p w14:paraId="012211D6">
            <w:pPr>
              <w:jc w:val="left"/>
              <w:rPr>
                <w:rFonts w:ascii="宋体" w:hAnsi="宋体"/>
                <w:sz w:val="24"/>
                <w:szCs w:val="24"/>
              </w:rPr>
            </w:pPr>
            <w:r>
              <w:rPr>
                <w:rFonts w:hint="eastAsia" w:ascii="宋体" w:hAnsi="宋体" w:cs="宋体"/>
                <w:sz w:val="24"/>
                <w:szCs w:val="24"/>
              </w:rPr>
              <w:t>维修操作前戴上一双手套同时避免弄脏设备、地面、墙身等</w:t>
            </w:r>
          </w:p>
        </w:tc>
      </w:tr>
      <w:tr w14:paraId="5BF24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1261" w:type="dxa"/>
            <w:vMerge w:val="continue"/>
          </w:tcPr>
          <w:p w14:paraId="5CF1149F">
            <w:pPr>
              <w:jc w:val="center"/>
              <w:rPr>
                <w:rFonts w:ascii="宋体" w:hAnsi="宋体"/>
                <w:sz w:val="24"/>
                <w:szCs w:val="24"/>
              </w:rPr>
            </w:pPr>
          </w:p>
        </w:tc>
        <w:tc>
          <w:tcPr>
            <w:tcW w:w="1291" w:type="dxa"/>
            <w:vAlign w:val="center"/>
          </w:tcPr>
          <w:p w14:paraId="3E2D1B19">
            <w:pPr>
              <w:widowControl/>
              <w:rPr>
                <w:rFonts w:ascii="宋体" w:hAnsi="宋体"/>
                <w:sz w:val="24"/>
                <w:szCs w:val="24"/>
              </w:rPr>
            </w:pPr>
            <w:r>
              <w:rPr>
                <w:rFonts w:hint="eastAsia" w:ascii="宋体" w:hAnsi="宋体" w:cs="宋体"/>
                <w:sz w:val="24"/>
                <w:szCs w:val="24"/>
              </w:rPr>
              <w:t>问题判断</w:t>
            </w:r>
          </w:p>
        </w:tc>
        <w:tc>
          <w:tcPr>
            <w:tcW w:w="5802" w:type="dxa"/>
            <w:vAlign w:val="center"/>
          </w:tcPr>
          <w:p w14:paraId="56591B96">
            <w:pPr>
              <w:widowControl/>
              <w:jc w:val="left"/>
              <w:rPr>
                <w:rFonts w:ascii="宋体" w:hAnsi="宋体"/>
                <w:sz w:val="24"/>
                <w:szCs w:val="24"/>
              </w:rPr>
            </w:pPr>
            <w:r>
              <w:rPr>
                <w:rFonts w:hint="eastAsia" w:ascii="宋体" w:hAnsi="宋体" w:cs="宋体"/>
                <w:sz w:val="24"/>
                <w:szCs w:val="24"/>
              </w:rPr>
              <w:t>维修人员应准确判断维修问题的原因及所需更换的零部件</w:t>
            </w:r>
          </w:p>
          <w:p w14:paraId="716C0F9B">
            <w:pPr>
              <w:pStyle w:val="18"/>
              <w:rPr>
                <w:sz w:val="24"/>
                <w:szCs w:val="24"/>
              </w:rPr>
            </w:pPr>
          </w:p>
        </w:tc>
      </w:tr>
      <w:tr w14:paraId="1CC29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2" w:hRule="atLeast"/>
        </w:trPr>
        <w:tc>
          <w:tcPr>
            <w:tcW w:w="1261" w:type="dxa"/>
            <w:vMerge w:val="continue"/>
          </w:tcPr>
          <w:p w14:paraId="469F337E">
            <w:pPr>
              <w:jc w:val="center"/>
              <w:rPr>
                <w:rFonts w:ascii="宋体" w:hAnsi="宋体"/>
                <w:sz w:val="24"/>
                <w:szCs w:val="24"/>
              </w:rPr>
            </w:pPr>
          </w:p>
        </w:tc>
        <w:tc>
          <w:tcPr>
            <w:tcW w:w="1291" w:type="dxa"/>
            <w:vAlign w:val="center"/>
          </w:tcPr>
          <w:p w14:paraId="184DC058">
            <w:pPr>
              <w:widowControl/>
              <w:rPr>
                <w:rFonts w:ascii="宋体" w:hAnsi="宋体"/>
                <w:sz w:val="24"/>
                <w:szCs w:val="24"/>
              </w:rPr>
            </w:pPr>
            <w:r>
              <w:rPr>
                <w:rFonts w:hint="eastAsia" w:ascii="宋体" w:hAnsi="宋体" w:cs="宋体"/>
                <w:sz w:val="24"/>
                <w:szCs w:val="24"/>
              </w:rPr>
              <w:t>移动物品</w:t>
            </w:r>
          </w:p>
        </w:tc>
        <w:tc>
          <w:tcPr>
            <w:tcW w:w="5802" w:type="dxa"/>
            <w:vAlign w:val="center"/>
          </w:tcPr>
          <w:p w14:paraId="55E06ACC">
            <w:pPr>
              <w:widowControl/>
              <w:jc w:val="left"/>
              <w:rPr>
                <w:rFonts w:ascii="宋体" w:hAnsi="宋体"/>
                <w:sz w:val="24"/>
                <w:szCs w:val="24"/>
              </w:rPr>
            </w:pPr>
            <w:r>
              <w:rPr>
                <w:rFonts w:hint="eastAsia" w:ascii="宋体" w:hAnsi="宋体" w:cs="宋体"/>
                <w:sz w:val="24"/>
                <w:szCs w:val="24"/>
              </w:rPr>
              <w:t>1、需要移动摆放的物品时，必须事先说明，并征求校方同意</w:t>
            </w:r>
          </w:p>
          <w:p w14:paraId="65DFBB19">
            <w:pPr>
              <w:widowControl/>
              <w:jc w:val="left"/>
              <w:rPr>
                <w:rFonts w:ascii="宋体" w:hAnsi="宋体"/>
                <w:sz w:val="24"/>
                <w:szCs w:val="24"/>
              </w:rPr>
            </w:pPr>
            <w:r>
              <w:rPr>
                <w:rFonts w:hint="eastAsia" w:ascii="宋体" w:hAnsi="宋体" w:cs="宋体"/>
                <w:sz w:val="24"/>
                <w:szCs w:val="24"/>
              </w:rPr>
              <w:t>2、需要移动物品时，不允许在地板或地毯上推来拖去，必须将物品抬离地面，单人抬不动的需要双人搬起</w:t>
            </w:r>
          </w:p>
        </w:tc>
      </w:tr>
      <w:tr w14:paraId="5FDFB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trPr>
        <w:tc>
          <w:tcPr>
            <w:tcW w:w="1261" w:type="dxa"/>
            <w:vMerge w:val="continue"/>
          </w:tcPr>
          <w:p w14:paraId="3DD210EF">
            <w:pPr>
              <w:jc w:val="center"/>
              <w:rPr>
                <w:rFonts w:ascii="宋体" w:hAnsi="宋体"/>
                <w:sz w:val="24"/>
                <w:szCs w:val="24"/>
              </w:rPr>
            </w:pPr>
          </w:p>
        </w:tc>
        <w:tc>
          <w:tcPr>
            <w:tcW w:w="1291" w:type="dxa"/>
            <w:vAlign w:val="center"/>
          </w:tcPr>
          <w:p w14:paraId="3B83640A">
            <w:pPr>
              <w:widowControl/>
              <w:jc w:val="center"/>
              <w:rPr>
                <w:rFonts w:ascii="宋体" w:hAnsi="宋体"/>
                <w:sz w:val="24"/>
                <w:szCs w:val="24"/>
              </w:rPr>
            </w:pPr>
            <w:r>
              <w:rPr>
                <w:rFonts w:hint="eastAsia" w:ascii="宋体" w:hAnsi="宋体" w:cs="宋体"/>
                <w:sz w:val="24"/>
                <w:szCs w:val="24"/>
              </w:rPr>
              <w:t>工具摆放</w:t>
            </w:r>
          </w:p>
        </w:tc>
        <w:tc>
          <w:tcPr>
            <w:tcW w:w="5802" w:type="dxa"/>
            <w:vAlign w:val="center"/>
          </w:tcPr>
          <w:p w14:paraId="188E6845">
            <w:pPr>
              <w:widowControl/>
              <w:jc w:val="left"/>
              <w:rPr>
                <w:rFonts w:ascii="宋体" w:hAnsi="宋体"/>
                <w:sz w:val="24"/>
                <w:szCs w:val="24"/>
              </w:rPr>
            </w:pPr>
            <w:r>
              <w:rPr>
                <w:rFonts w:hint="eastAsia" w:ascii="宋体" w:hAnsi="宋体" w:cs="宋体"/>
                <w:sz w:val="24"/>
                <w:szCs w:val="24"/>
              </w:rPr>
              <w:t>作业前，工程维修人员将常用工具应配备齐全，用工具箱、工具袋进行携带，维修时有序摆放到合适区域</w:t>
            </w:r>
          </w:p>
        </w:tc>
      </w:tr>
      <w:tr w14:paraId="0ED3C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1261" w:type="dxa"/>
            <w:vMerge w:val="continue"/>
          </w:tcPr>
          <w:p w14:paraId="37FDFAF4">
            <w:pPr>
              <w:jc w:val="center"/>
              <w:rPr>
                <w:rFonts w:ascii="宋体" w:hAnsi="宋体"/>
                <w:sz w:val="24"/>
                <w:szCs w:val="24"/>
              </w:rPr>
            </w:pPr>
          </w:p>
        </w:tc>
        <w:tc>
          <w:tcPr>
            <w:tcW w:w="1291" w:type="dxa"/>
            <w:vAlign w:val="center"/>
          </w:tcPr>
          <w:p w14:paraId="2FAC4823">
            <w:pPr>
              <w:widowControl/>
              <w:jc w:val="center"/>
              <w:rPr>
                <w:rFonts w:ascii="宋体" w:hAnsi="宋体"/>
                <w:sz w:val="24"/>
                <w:szCs w:val="24"/>
              </w:rPr>
            </w:pPr>
            <w:r>
              <w:rPr>
                <w:rFonts w:hint="eastAsia" w:ascii="宋体" w:hAnsi="宋体" w:cs="宋体"/>
                <w:sz w:val="24"/>
                <w:szCs w:val="24"/>
              </w:rPr>
              <w:t>现场清理</w:t>
            </w:r>
          </w:p>
        </w:tc>
        <w:tc>
          <w:tcPr>
            <w:tcW w:w="5802" w:type="dxa"/>
            <w:vAlign w:val="center"/>
          </w:tcPr>
          <w:p w14:paraId="338F5674">
            <w:pPr>
              <w:widowControl/>
              <w:jc w:val="left"/>
              <w:rPr>
                <w:rFonts w:ascii="宋体" w:hAnsi="宋体"/>
                <w:sz w:val="24"/>
                <w:szCs w:val="24"/>
              </w:rPr>
            </w:pPr>
            <w:r>
              <w:rPr>
                <w:rFonts w:hint="eastAsia" w:ascii="宋体" w:hAnsi="宋体" w:cs="宋体"/>
                <w:sz w:val="24"/>
                <w:szCs w:val="24"/>
              </w:rPr>
              <w:t>维修工作完毕用清洁工具彻底清理现场恢复原样</w:t>
            </w:r>
          </w:p>
        </w:tc>
      </w:tr>
      <w:tr w14:paraId="31341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6" w:hRule="atLeast"/>
        </w:trPr>
        <w:tc>
          <w:tcPr>
            <w:tcW w:w="1261" w:type="dxa"/>
            <w:vMerge w:val="continue"/>
          </w:tcPr>
          <w:p w14:paraId="6D772A0D">
            <w:pPr>
              <w:jc w:val="center"/>
              <w:rPr>
                <w:rFonts w:ascii="宋体" w:hAnsi="宋体"/>
                <w:sz w:val="24"/>
                <w:szCs w:val="24"/>
              </w:rPr>
            </w:pPr>
          </w:p>
        </w:tc>
        <w:tc>
          <w:tcPr>
            <w:tcW w:w="1291" w:type="dxa"/>
            <w:vAlign w:val="center"/>
          </w:tcPr>
          <w:p w14:paraId="1BA74189">
            <w:pPr>
              <w:widowControl/>
              <w:jc w:val="center"/>
              <w:rPr>
                <w:rFonts w:ascii="宋体" w:hAnsi="宋体"/>
                <w:sz w:val="24"/>
                <w:szCs w:val="24"/>
              </w:rPr>
            </w:pPr>
            <w:r>
              <w:rPr>
                <w:rFonts w:hint="eastAsia" w:ascii="宋体" w:hAnsi="宋体" w:cs="宋体"/>
                <w:sz w:val="24"/>
                <w:szCs w:val="24"/>
              </w:rPr>
              <w:t>维修确认</w:t>
            </w:r>
          </w:p>
        </w:tc>
        <w:tc>
          <w:tcPr>
            <w:tcW w:w="5802" w:type="dxa"/>
            <w:vAlign w:val="center"/>
          </w:tcPr>
          <w:p w14:paraId="5D42D1F6">
            <w:pPr>
              <w:widowControl/>
              <w:jc w:val="left"/>
              <w:rPr>
                <w:rFonts w:ascii="宋体" w:hAnsi="宋体"/>
                <w:sz w:val="24"/>
                <w:szCs w:val="24"/>
              </w:rPr>
            </w:pPr>
            <w:r>
              <w:rPr>
                <w:rFonts w:hint="eastAsia" w:ascii="宋体" w:hAnsi="宋体" w:cs="宋体"/>
                <w:sz w:val="24"/>
                <w:szCs w:val="24"/>
              </w:rPr>
              <w:t>维修确认，在维修结束后，与校方人员进行确认</w:t>
            </w:r>
          </w:p>
        </w:tc>
      </w:tr>
      <w:tr w14:paraId="51E6E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1261" w:type="dxa"/>
            <w:vMerge w:val="restart"/>
          </w:tcPr>
          <w:p w14:paraId="514D074C">
            <w:pPr>
              <w:jc w:val="center"/>
              <w:rPr>
                <w:rFonts w:ascii="宋体" w:hAnsi="宋体"/>
                <w:b/>
                <w:bCs/>
                <w:kern w:val="0"/>
                <w:sz w:val="24"/>
                <w:szCs w:val="24"/>
              </w:rPr>
            </w:pPr>
          </w:p>
          <w:p w14:paraId="30B84363">
            <w:pPr>
              <w:jc w:val="center"/>
              <w:rPr>
                <w:rFonts w:ascii="宋体" w:hAnsi="宋体"/>
                <w:b/>
                <w:bCs/>
                <w:kern w:val="0"/>
                <w:sz w:val="24"/>
                <w:szCs w:val="24"/>
              </w:rPr>
            </w:pPr>
          </w:p>
          <w:p w14:paraId="411CAE74">
            <w:pPr>
              <w:jc w:val="center"/>
              <w:rPr>
                <w:rFonts w:ascii="宋体" w:hAnsi="宋体"/>
                <w:b/>
                <w:bCs/>
                <w:kern w:val="0"/>
                <w:sz w:val="24"/>
                <w:szCs w:val="24"/>
              </w:rPr>
            </w:pPr>
          </w:p>
          <w:p w14:paraId="15B1B5E5">
            <w:pPr>
              <w:jc w:val="center"/>
              <w:rPr>
                <w:rFonts w:ascii="宋体" w:hAnsi="宋体"/>
                <w:b/>
                <w:bCs/>
                <w:sz w:val="24"/>
                <w:szCs w:val="24"/>
              </w:rPr>
            </w:pPr>
            <w:r>
              <w:rPr>
                <w:rFonts w:hint="eastAsia" w:ascii="宋体" w:hAnsi="宋体" w:cs="宋体"/>
                <w:b/>
                <w:bCs/>
                <w:kern w:val="0"/>
                <w:sz w:val="24"/>
                <w:szCs w:val="24"/>
              </w:rPr>
              <w:t>档案管理</w:t>
            </w:r>
          </w:p>
        </w:tc>
        <w:tc>
          <w:tcPr>
            <w:tcW w:w="1291" w:type="dxa"/>
            <w:vAlign w:val="center"/>
          </w:tcPr>
          <w:p w14:paraId="08D34E28">
            <w:pPr>
              <w:widowControl/>
              <w:jc w:val="center"/>
              <w:rPr>
                <w:rFonts w:ascii="宋体" w:hAnsi="宋体"/>
                <w:sz w:val="24"/>
                <w:szCs w:val="24"/>
              </w:rPr>
            </w:pPr>
            <w:r>
              <w:rPr>
                <w:rFonts w:hint="eastAsia" w:ascii="宋体" w:hAnsi="宋体" w:cs="宋体"/>
                <w:sz w:val="24"/>
                <w:szCs w:val="24"/>
              </w:rPr>
              <w:t>档案归档</w:t>
            </w:r>
          </w:p>
        </w:tc>
        <w:tc>
          <w:tcPr>
            <w:tcW w:w="5802" w:type="dxa"/>
            <w:vAlign w:val="center"/>
          </w:tcPr>
          <w:p w14:paraId="6A2AB491">
            <w:pPr>
              <w:widowControl/>
              <w:jc w:val="left"/>
              <w:rPr>
                <w:rFonts w:ascii="宋体" w:hAnsi="宋体"/>
                <w:sz w:val="24"/>
                <w:szCs w:val="24"/>
              </w:rPr>
            </w:pPr>
            <w:r>
              <w:rPr>
                <w:rFonts w:hint="eastAsia" w:ascii="宋体" w:hAnsi="宋体" w:cs="宋体"/>
                <w:sz w:val="24"/>
                <w:szCs w:val="24"/>
              </w:rPr>
              <w:t>项目工程资料，应按不同专业和文件类别进行分类、编号、装盒标识，并分别存放</w:t>
            </w:r>
          </w:p>
        </w:tc>
      </w:tr>
      <w:tr w14:paraId="611A7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trPr>
        <w:tc>
          <w:tcPr>
            <w:tcW w:w="1261" w:type="dxa"/>
            <w:vMerge w:val="continue"/>
          </w:tcPr>
          <w:p w14:paraId="42A0084E">
            <w:pPr>
              <w:jc w:val="center"/>
              <w:rPr>
                <w:rFonts w:ascii="宋体" w:hAnsi="宋体"/>
                <w:b/>
                <w:bCs/>
                <w:sz w:val="24"/>
                <w:szCs w:val="24"/>
              </w:rPr>
            </w:pPr>
          </w:p>
        </w:tc>
        <w:tc>
          <w:tcPr>
            <w:tcW w:w="1291" w:type="dxa"/>
            <w:vAlign w:val="center"/>
          </w:tcPr>
          <w:p w14:paraId="493CB8F1">
            <w:pPr>
              <w:widowControl/>
              <w:jc w:val="center"/>
              <w:rPr>
                <w:rFonts w:ascii="宋体" w:hAnsi="宋体"/>
                <w:sz w:val="24"/>
                <w:szCs w:val="24"/>
              </w:rPr>
            </w:pPr>
            <w:r>
              <w:rPr>
                <w:rFonts w:hint="eastAsia" w:ascii="宋体" w:hAnsi="宋体" w:cs="宋体"/>
                <w:sz w:val="24"/>
                <w:szCs w:val="24"/>
              </w:rPr>
              <w:t>档案编号</w:t>
            </w:r>
          </w:p>
        </w:tc>
        <w:tc>
          <w:tcPr>
            <w:tcW w:w="5802" w:type="dxa"/>
            <w:vAlign w:val="center"/>
          </w:tcPr>
          <w:p w14:paraId="7F66A6F6">
            <w:pPr>
              <w:widowControl/>
              <w:jc w:val="left"/>
              <w:rPr>
                <w:rFonts w:ascii="宋体" w:hAnsi="宋体"/>
                <w:sz w:val="24"/>
                <w:szCs w:val="24"/>
              </w:rPr>
            </w:pPr>
            <w:r>
              <w:rPr>
                <w:rFonts w:hint="eastAsia" w:ascii="宋体" w:hAnsi="宋体" w:cs="宋体"/>
                <w:sz w:val="24"/>
                <w:szCs w:val="24"/>
              </w:rPr>
              <w:t>对项目工程资料，在专业不同的基础上分类后按接收的先后顺序进行编号，并在首页打印出目录表。</w:t>
            </w:r>
          </w:p>
        </w:tc>
      </w:tr>
      <w:tr w14:paraId="40079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1261" w:type="dxa"/>
            <w:vMerge w:val="continue"/>
          </w:tcPr>
          <w:p w14:paraId="7B085816">
            <w:pPr>
              <w:jc w:val="center"/>
              <w:rPr>
                <w:rFonts w:ascii="宋体" w:hAnsi="宋体"/>
                <w:b/>
                <w:bCs/>
                <w:sz w:val="24"/>
                <w:szCs w:val="24"/>
              </w:rPr>
            </w:pPr>
          </w:p>
        </w:tc>
        <w:tc>
          <w:tcPr>
            <w:tcW w:w="1291" w:type="dxa"/>
            <w:vAlign w:val="center"/>
          </w:tcPr>
          <w:p w14:paraId="0CDBEFAF">
            <w:pPr>
              <w:widowControl/>
              <w:jc w:val="center"/>
              <w:rPr>
                <w:rFonts w:ascii="宋体" w:hAnsi="宋体"/>
                <w:sz w:val="24"/>
                <w:szCs w:val="24"/>
              </w:rPr>
            </w:pPr>
            <w:r>
              <w:rPr>
                <w:rFonts w:hint="eastAsia" w:ascii="宋体" w:hAnsi="宋体" w:cs="宋体"/>
                <w:sz w:val="24"/>
                <w:szCs w:val="24"/>
              </w:rPr>
              <w:t>档案标识</w:t>
            </w:r>
          </w:p>
        </w:tc>
        <w:tc>
          <w:tcPr>
            <w:tcW w:w="5802" w:type="dxa"/>
            <w:vAlign w:val="center"/>
          </w:tcPr>
          <w:p w14:paraId="4833FD5F">
            <w:pPr>
              <w:widowControl/>
              <w:jc w:val="left"/>
              <w:rPr>
                <w:rFonts w:ascii="宋体" w:hAnsi="宋体"/>
                <w:sz w:val="24"/>
                <w:szCs w:val="24"/>
              </w:rPr>
            </w:pPr>
            <w:r>
              <w:rPr>
                <w:rFonts w:hint="eastAsia" w:ascii="宋体" w:hAnsi="宋体" w:cs="宋体"/>
                <w:sz w:val="24"/>
                <w:szCs w:val="24"/>
              </w:rPr>
              <w:t>对已分类和编号的文件，应在档案盒上进行标识，标识应简单清晰、明了、易懂</w:t>
            </w:r>
          </w:p>
        </w:tc>
      </w:tr>
      <w:tr w14:paraId="0B1B2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1261" w:type="dxa"/>
            <w:vMerge w:val="continue"/>
          </w:tcPr>
          <w:p w14:paraId="2F4EF64A">
            <w:pPr>
              <w:jc w:val="center"/>
              <w:rPr>
                <w:rFonts w:ascii="宋体" w:hAnsi="宋体"/>
                <w:b/>
                <w:bCs/>
                <w:sz w:val="24"/>
                <w:szCs w:val="24"/>
              </w:rPr>
            </w:pPr>
          </w:p>
        </w:tc>
        <w:tc>
          <w:tcPr>
            <w:tcW w:w="1291" w:type="dxa"/>
            <w:vAlign w:val="center"/>
          </w:tcPr>
          <w:p w14:paraId="53EA6B9C">
            <w:pPr>
              <w:widowControl/>
              <w:jc w:val="center"/>
              <w:rPr>
                <w:rFonts w:ascii="宋体" w:hAnsi="宋体"/>
                <w:sz w:val="24"/>
                <w:szCs w:val="24"/>
              </w:rPr>
            </w:pPr>
            <w:r>
              <w:rPr>
                <w:rFonts w:hint="eastAsia" w:ascii="宋体" w:hAnsi="宋体" w:cs="宋体"/>
                <w:sz w:val="24"/>
                <w:szCs w:val="24"/>
              </w:rPr>
              <w:t>档案摆放</w:t>
            </w:r>
          </w:p>
        </w:tc>
        <w:tc>
          <w:tcPr>
            <w:tcW w:w="5802" w:type="dxa"/>
            <w:vAlign w:val="center"/>
          </w:tcPr>
          <w:p w14:paraId="6234F48C">
            <w:pPr>
              <w:widowControl/>
              <w:jc w:val="left"/>
              <w:rPr>
                <w:rFonts w:ascii="宋体" w:hAnsi="宋体"/>
                <w:sz w:val="24"/>
                <w:szCs w:val="24"/>
              </w:rPr>
            </w:pPr>
            <w:r>
              <w:rPr>
                <w:rFonts w:hint="eastAsia" w:ascii="宋体" w:hAnsi="宋体" w:cs="宋体"/>
                <w:sz w:val="24"/>
                <w:szCs w:val="24"/>
              </w:rPr>
              <w:t>档案放入档案柜，摆放整齐</w:t>
            </w:r>
          </w:p>
        </w:tc>
      </w:tr>
      <w:tr w14:paraId="00EB4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1261" w:type="dxa"/>
            <w:vMerge w:val="restart"/>
          </w:tcPr>
          <w:p w14:paraId="3019FCC3">
            <w:pPr>
              <w:jc w:val="center"/>
              <w:rPr>
                <w:rFonts w:ascii="宋体" w:hAnsi="宋体"/>
                <w:b/>
                <w:bCs/>
                <w:kern w:val="0"/>
                <w:sz w:val="24"/>
                <w:szCs w:val="24"/>
              </w:rPr>
            </w:pPr>
          </w:p>
          <w:p w14:paraId="674EC6B4">
            <w:pPr>
              <w:jc w:val="center"/>
              <w:rPr>
                <w:rFonts w:ascii="宋体" w:hAnsi="宋体"/>
                <w:b/>
                <w:bCs/>
                <w:kern w:val="0"/>
                <w:sz w:val="24"/>
                <w:szCs w:val="24"/>
              </w:rPr>
            </w:pPr>
          </w:p>
          <w:p w14:paraId="7FE20F95">
            <w:pPr>
              <w:jc w:val="center"/>
              <w:rPr>
                <w:rFonts w:ascii="宋体" w:hAnsi="宋体"/>
                <w:b/>
                <w:bCs/>
                <w:kern w:val="0"/>
                <w:sz w:val="24"/>
                <w:szCs w:val="24"/>
              </w:rPr>
            </w:pPr>
          </w:p>
          <w:p w14:paraId="1511BD17">
            <w:pPr>
              <w:jc w:val="center"/>
              <w:rPr>
                <w:rFonts w:ascii="宋体" w:hAnsi="宋体"/>
                <w:b/>
                <w:bCs/>
                <w:kern w:val="0"/>
                <w:sz w:val="24"/>
                <w:szCs w:val="24"/>
              </w:rPr>
            </w:pPr>
          </w:p>
          <w:p w14:paraId="57AD03D4">
            <w:pPr>
              <w:rPr>
                <w:rFonts w:ascii="宋体" w:hAnsi="宋体"/>
                <w:b/>
                <w:bCs/>
                <w:kern w:val="0"/>
                <w:sz w:val="24"/>
                <w:szCs w:val="24"/>
              </w:rPr>
            </w:pPr>
          </w:p>
          <w:p w14:paraId="484C9C24">
            <w:pPr>
              <w:jc w:val="center"/>
              <w:rPr>
                <w:rFonts w:ascii="宋体" w:hAnsi="宋体"/>
                <w:b/>
                <w:bCs/>
                <w:kern w:val="0"/>
                <w:sz w:val="24"/>
                <w:szCs w:val="24"/>
              </w:rPr>
            </w:pPr>
          </w:p>
          <w:p w14:paraId="1FDCB19C">
            <w:pPr>
              <w:jc w:val="center"/>
              <w:rPr>
                <w:rFonts w:ascii="宋体" w:hAnsi="宋体"/>
                <w:b/>
                <w:bCs/>
                <w:kern w:val="0"/>
                <w:sz w:val="24"/>
                <w:szCs w:val="24"/>
              </w:rPr>
            </w:pPr>
            <w:r>
              <w:rPr>
                <w:rFonts w:hint="eastAsia" w:ascii="宋体" w:hAnsi="宋体" w:cs="宋体"/>
                <w:b/>
                <w:bCs/>
                <w:kern w:val="0"/>
                <w:sz w:val="24"/>
                <w:szCs w:val="24"/>
              </w:rPr>
              <w:t>设备房</w:t>
            </w:r>
          </w:p>
          <w:p w14:paraId="53BF8137">
            <w:pPr>
              <w:jc w:val="center"/>
              <w:rPr>
                <w:rFonts w:ascii="宋体" w:hAnsi="宋体"/>
                <w:b/>
                <w:bCs/>
                <w:sz w:val="24"/>
                <w:szCs w:val="24"/>
              </w:rPr>
            </w:pPr>
            <w:r>
              <w:rPr>
                <w:rFonts w:hint="eastAsia" w:ascii="宋体" w:hAnsi="宋体" w:cs="宋体"/>
                <w:b/>
                <w:bCs/>
                <w:kern w:val="0"/>
                <w:sz w:val="24"/>
                <w:szCs w:val="24"/>
              </w:rPr>
              <w:t>标准</w:t>
            </w:r>
          </w:p>
        </w:tc>
        <w:tc>
          <w:tcPr>
            <w:tcW w:w="1291" w:type="dxa"/>
            <w:vAlign w:val="center"/>
          </w:tcPr>
          <w:p w14:paraId="7E35A556">
            <w:pPr>
              <w:widowControl/>
              <w:jc w:val="center"/>
              <w:rPr>
                <w:rFonts w:ascii="宋体" w:hAnsi="宋体"/>
                <w:sz w:val="24"/>
                <w:szCs w:val="24"/>
              </w:rPr>
            </w:pPr>
            <w:r>
              <w:rPr>
                <w:rFonts w:hint="eastAsia" w:ascii="宋体" w:hAnsi="宋体" w:cs="宋体"/>
                <w:sz w:val="24"/>
                <w:szCs w:val="24"/>
              </w:rPr>
              <w:t>制度上墙</w:t>
            </w:r>
          </w:p>
        </w:tc>
        <w:tc>
          <w:tcPr>
            <w:tcW w:w="5802" w:type="dxa"/>
            <w:vAlign w:val="center"/>
          </w:tcPr>
          <w:p w14:paraId="32C66DF8">
            <w:pPr>
              <w:widowControl/>
              <w:jc w:val="left"/>
              <w:rPr>
                <w:rFonts w:ascii="宋体" w:hAnsi="宋体"/>
                <w:sz w:val="24"/>
                <w:szCs w:val="24"/>
              </w:rPr>
            </w:pPr>
            <w:r>
              <w:rPr>
                <w:rFonts w:hint="eastAsia" w:ascii="宋体" w:hAnsi="宋体" w:cs="宋体"/>
                <w:sz w:val="24"/>
                <w:szCs w:val="24"/>
              </w:rPr>
              <w:t>设备房悬挂作业指导书、岗位职责、设备房管理规定并要求平整有序</w:t>
            </w:r>
          </w:p>
        </w:tc>
      </w:tr>
      <w:tr w14:paraId="644CA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1261" w:type="dxa"/>
            <w:vMerge w:val="continue"/>
          </w:tcPr>
          <w:p w14:paraId="119A21A8">
            <w:pPr>
              <w:jc w:val="center"/>
              <w:rPr>
                <w:rFonts w:ascii="宋体" w:hAnsi="宋体"/>
                <w:sz w:val="24"/>
                <w:szCs w:val="24"/>
              </w:rPr>
            </w:pPr>
          </w:p>
        </w:tc>
        <w:tc>
          <w:tcPr>
            <w:tcW w:w="1291" w:type="dxa"/>
            <w:vAlign w:val="center"/>
          </w:tcPr>
          <w:p w14:paraId="7350F92A">
            <w:pPr>
              <w:widowControl/>
              <w:jc w:val="center"/>
              <w:rPr>
                <w:rFonts w:ascii="宋体" w:hAnsi="宋体"/>
                <w:sz w:val="24"/>
                <w:szCs w:val="24"/>
              </w:rPr>
            </w:pPr>
            <w:r>
              <w:rPr>
                <w:rFonts w:hint="eastAsia" w:ascii="宋体" w:hAnsi="宋体" w:cs="宋体"/>
                <w:sz w:val="24"/>
                <w:szCs w:val="24"/>
              </w:rPr>
              <w:t>照明要求</w:t>
            </w:r>
          </w:p>
        </w:tc>
        <w:tc>
          <w:tcPr>
            <w:tcW w:w="5802" w:type="dxa"/>
            <w:vAlign w:val="center"/>
          </w:tcPr>
          <w:p w14:paraId="74610655">
            <w:pPr>
              <w:widowControl/>
              <w:jc w:val="left"/>
              <w:rPr>
                <w:rFonts w:ascii="宋体" w:hAnsi="宋体"/>
                <w:sz w:val="24"/>
                <w:szCs w:val="24"/>
              </w:rPr>
            </w:pPr>
            <w:r>
              <w:rPr>
                <w:rFonts w:hint="eastAsia" w:ascii="宋体" w:hAnsi="宋体" w:cs="宋体"/>
                <w:sz w:val="24"/>
                <w:szCs w:val="24"/>
              </w:rPr>
              <w:t>水泵房控制柜室、配电房应安装防潮灯</w:t>
            </w:r>
          </w:p>
        </w:tc>
      </w:tr>
      <w:tr w14:paraId="71159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trPr>
        <w:tc>
          <w:tcPr>
            <w:tcW w:w="1261" w:type="dxa"/>
            <w:vMerge w:val="continue"/>
          </w:tcPr>
          <w:p w14:paraId="19B49FC0">
            <w:pPr>
              <w:jc w:val="center"/>
              <w:rPr>
                <w:rFonts w:ascii="宋体" w:hAnsi="宋体"/>
                <w:sz w:val="24"/>
                <w:szCs w:val="24"/>
              </w:rPr>
            </w:pPr>
          </w:p>
        </w:tc>
        <w:tc>
          <w:tcPr>
            <w:tcW w:w="1291" w:type="dxa"/>
          </w:tcPr>
          <w:p w14:paraId="128C80AA">
            <w:pPr>
              <w:jc w:val="center"/>
              <w:rPr>
                <w:rFonts w:ascii="宋体" w:hAnsi="宋体"/>
                <w:sz w:val="24"/>
                <w:szCs w:val="24"/>
              </w:rPr>
            </w:pPr>
            <w:r>
              <w:rPr>
                <w:rFonts w:hint="eastAsia" w:ascii="宋体" w:hAnsi="宋体" w:cs="宋体"/>
                <w:sz w:val="24"/>
                <w:szCs w:val="24"/>
              </w:rPr>
              <w:t>设施标准</w:t>
            </w:r>
          </w:p>
        </w:tc>
        <w:tc>
          <w:tcPr>
            <w:tcW w:w="5802" w:type="dxa"/>
          </w:tcPr>
          <w:p w14:paraId="4098BE27">
            <w:pPr>
              <w:jc w:val="left"/>
              <w:rPr>
                <w:rFonts w:ascii="宋体" w:hAnsi="宋体"/>
                <w:sz w:val="24"/>
                <w:szCs w:val="24"/>
              </w:rPr>
            </w:pPr>
            <w:r>
              <w:rPr>
                <w:rFonts w:hint="eastAsia" w:ascii="宋体" w:hAnsi="宋体" w:cs="宋体"/>
                <w:sz w:val="24"/>
                <w:szCs w:val="24"/>
              </w:rPr>
              <w:t>设备房最低标准安装散热风机并由时钟控制、配置应急灯、温湿度计</w:t>
            </w:r>
          </w:p>
        </w:tc>
      </w:tr>
      <w:tr w14:paraId="49F51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1261" w:type="dxa"/>
            <w:vMerge w:val="continue"/>
          </w:tcPr>
          <w:p w14:paraId="4852768C">
            <w:pPr>
              <w:jc w:val="center"/>
              <w:rPr>
                <w:rFonts w:ascii="宋体" w:hAnsi="宋体"/>
                <w:sz w:val="24"/>
                <w:szCs w:val="24"/>
              </w:rPr>
            </w:pPr>
          </w:p>
        </w:tc>
        <w:tc>
          <w:tcPr>
            <w:tcW w:w="1291" w:type="dxa"/>
            <w:vAlign w:val="center"/>
          </w:tcPr>
          <w:p w14:paraId="13DD727D">
            <w:pPr>
              <w:widowControl/>
              <w:jc w:val="center"/>
              <w:rPr>
                <w:rFonts w:ascii="宋体" w:hAnsi="宋体"/>
                <w:sz w:val="24"/>
                <w:szCs w:val="24"/>
              </w:rPr>
            </w:pPr>
            <w:r>
              <w:rPr>
                <w:rFonts w:hint="eastAsia" w:ascii="宋体" w:hAnsi="宋体" w:cs="宋体"/>
                <w:sz w:val="24"/>
                <w:szCs w:val="24"/>
              </w:rPr>
              <w:t>空调安装</w:t>
            </w:r>
          </w:p>
        </w:tc>
        <w:tc>
          <w:tcPr>
            <w:tcW w:w="5802" w:type="dxa"/>
            <w:vAlign w:val="center"/>
          </w:tcPr>
          <w:p w14:paraId="368FA30C">
            <w:pPr>
              <w:widowControl/>
              <w:jc w:val="left"/>
              <w:rPr>
                <w:rFonts w:ascii="宋体" w:hAnsi="宋体"/>
                <w:sz w:val="24"/>
                <w:szCs w:val="24"/>
              </w:rPr>
            </w:pPr>
            <w:r>
              <w:rPr>
                <w:rFonts w:hint="eastAsia" w:ascii="宋体" w:hAnsi="宋体" w:cs="宋体"/>
                <w:sz w:val="24"/>
                <w:szCs w:val="24"/>
              </w:rPr>
              <w:t>部分温度过高的电梯机房、配电房安装空调</w:t>
            </w:r>
          </w:p>
        </w:tc>
      </w:tr>
      <w:tr w14:paraId="362BD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261" w:type="dxa"/>
            <w:vMerge w:val="continue"/>
          </w:tcPr>
          <w:p w14:paraId="6B2E8D1E">
            <w:pPr>
              <w:jc w:val="center"/>
              <w:rPr>
                <w:rFonts w:ascii="宋体" w:hAnsi="宋体"/>
                <w:sz w:val="24"/>
                <w:szCs w:val="24"/>
              </w:rPr>
            </w:pPr>
          </w:p>
        </w:tc>
        <w:tc>
          <w:tcPr>
            <w:tcW w:w="1291" w:type="dxa"/>
            <w:vAlign w:val="center"/>
          </w:tcPr>
          <w:p w14:paraId="048170F9">
            <w:pPr>
              <w:widowControl/>
              <w:jc w:val="center"/>
              <w:rPr>
                <w:rFonts w:ascii="宋体" w:hAnsi="宋体"/>
                <w:sz w:val="24"/>
                <w:szCs w:val="24"/>
              </w:rPr>
            </w:pPr>
            <w:r>
              <w:rPr>
                <w:rFonts w:hint="eastAsia" w:ascii="宋体" w:hAnsi="宋体" w:cs="宋体"/>
                <w:sz w:val="24"/>
                <w:szCs w:val="24"/>
              </w:rPr>
              <w:t>机房地面</w:t>
            </w:r>
          </w:p>
        </w:tc>
        <w:tc>
          <w:tcPr>
            <w:tcW w:w="5802" w:type="dxa"/>
            <w:vAlign w:val="center"/>
          </w:tcPr>
          <w:p w14:paraId="3AF70CF0">
            <w:pPr>
              <w:widowControl/>
              <w:jc w:val="left"/>
              <w:rPr>
                <w:rFonts w:ascii="宋体" w:hAnsi="宋体"/>
                <w:sz w:val="24"/>
                <w:szCs w:val="24"/>
              </w:rPr>
            </w:pPr>
            <w:r>
              <w:rPr>
                <w:rFonts w:hint="eastAsia" w:ascii="宋体" w:hAnsi="宋体" w:cs="宋体"/>
                <w:sz w:val="24"/>
                <w:szCs w:val="24"/>
              </w:rPr>
              <w:t>地面铺防滑砖、墙面、天花板刷白，无有碍观感的物品存在</w:t>
            </w:r>
          </w:p>
        </w:tc>
      </w:tr>
      <w:tr w14:paraId="0FB5B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261" w:type="dxa"/>
            <w:vMerge w:val="continue"/>
          </w:tcPr>
          <w:p w14:paraId="0F620702">
            <w:pPr>
              <w:jc w:val="center"/>
              <w:rPr>
                <w:rFonts w:ascii="宋体" w:hAnsi="宋体"/>
                <w:sz w:val="24"/>
                <w:szCs w:val="24"/>
              </w:rPr>
            </w:pPr>
          </w:p>
        </w:tc>
        <w:tc>
          <w:tcPr>
            <w:tcW w:w="1291" w:type="dxa"/>
            <w:vAlign w:val="center"/>
          </w:tcPr>
          <w:p w14:paraId="5F1C6213">
            <w:pPr>
              <w:widowControl/>
              <w:jc w:val="center"/>
              <w:rPr>
                <w:rFonts w:ascii="宋体" w:hAnsi="宋体"/>
                <w:sz w:val="24"/>
                <w:szCs w:val="24"/>
              </w:rPr>
            </w:pPr>
            <w:r>
              <w:rPr>
                <w:rFonts w:hint="eastAsia" w:ascii="宋体" w:hAnsi="宋体" w:cs="宋体"/>
                <w:sz w:val="24"/>
                <w:szCs w:val="24"/>
              </w:rPr>
              <w:t>消防电话</w:t>
            </w:r>
          </w:p>
        </w:tc>
        <w:tc>
          <w:tcPr>
            <w:tcW w:w="5802" w:type="dxa"/>
          </w:tcPr>
          <w:p w14:paraId="7FDA65F7">
            <w:pPr>
              <w:jc w:val="left"/>
              <w:rPr>
                <w:rFonts w:ascii="宋体" w:hAnsi="宋体"/>
                <w:sz w:val="24"/>
                <w:szCs w:val="24"/>
              </w:rPr>
            </w:pPr>
            <w:r>
              <w:rPr>
                <w:rFonts w:hint="eastAsia" w:ascii="宋体" w:hAnsi="宋体" w:cs="宋体"/>
                <w:sz w:val="24"/>
                <w:szCs w:val="24"/>
              </w:rPr>
              <w:t>设备房需安装消防电话</w:t>
            </w:r>
          </w:p>
        </w:tc>
      </w:tr>
      <w:tr w14:paraId="3605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1261" w:type="dxa"/>
            <w:vMerge w:val="continue"/>
          </w:tcPr>
          <w:p w14:paraId="15B714C9">
            <w:pPr>
              <w:jc w:val="center"/>
              <w:rPr>
                <w:rFonts w:ascii="宋体" w:hAnsi="宋体"/>
                <w:sz w:val="24"/>
                <w:szCs w:val="24"/>
              </w:rPr>
            </w:pPr>
          </w:p>
        </w:tc>
        <w:tc>
          <w:tcPr>
            <w:tcW w:w="1291" w:type="dxa"/>
            <w:vAlign w:val="center"/>
          </w:tcPr>
          <w:p w14:paraId="0E190459">
            <w:pPr>
              <w:widowControl/>
              <w:jc w:val="center"/>
              <w:rPr>
                <w:rFonts w:ascii="宋体" w:hAnsi="宋体"/>
                <w:sz w:val="24"/>
                <w:szCs w:val="24"/>
              </w:rPr>
            </w:pPr>
            <w:r>
              <w:rPr>
                <w:rFonts w:hint="eastAsia" w:ascii="宋体" w:hAnsi="宋体" w:cs="宋体"/>
                <w:sz w:val="24"/>
                <w:szCs w:val="24"/>
              </w:rPr>
              <w:t>灭火器配备</w:t>
            </w:r>
          </w:p>
        </w:tc>
        <w:tc>
          <w:tcPr>
            <w:tcW w:w="5802" w:type="dxa"/>
            <w:vAlign w:val="center"/>
          </w:tcPr>
          <w:p w14:paraId="11694208">
            <w:pPr>
              <w:widowControl/>
              <w:jc w:val="left"/>
              <w:rPr>
                <w:rFonts w:ascii="宋体" w:hAnsi="宋体"/>
                <w:sz w:val="24"/>
                <w:szCs w:val="24"/>
              </w:rPr>
            </w:pPr>
            <w:r>
              <w:rPr>
                <w:rFonts w:hint="eastAsia" w:ascii="宋体" w:hAnsi="宋体" w:cs="宋体"/>
                <w:sz w:val="24"/>
                <w:szCs w:val="24"/>
              </w:rPr>
              <w:t>设备房应配置灭火器，每个独立的房间最少配一瓶二氧化氮灭火器，配电房应配置手推车灭火器</w:t>
            </w:r>
          </w:p>
        </w:tc>
      </w:tr>
      <w:tr w14:paraId="7E832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atLeast"/>
        </w:trPr>
        <w:tc>
          <w:tcPr>
            <w:tcW w:w="1261" w:type="dxa"/>
            <w:vMerge w:val="continue"/>
          </w:tcPr>
          <w:p w14:paraId="3769CCFF">
            <w:pPr>
              <w:jc w:val="center"/>
              <w:rPr>
                <w:rFonts w:ascii="宋体" w:hAnsi="宋体"/>
                <w:sz w:val="24"/>
                <w:szCs w:val="24"/>
              </w:rPr>
            </w:pPr>
          </w:p>
        </w:tc>
        <w:tc>
          <w:tcPr>
            <w:tcW w:w="1291" w:type="dxa"/>
            <w:vAlign w:val="center"/>
          </w:tcPr>
          <w:p w14:paraId="0BF76B77">
            <w:pPr>
              <w:widowControl/>
              <w:jc w:val="center"/>
              <w:rPr>
                <w:rFonts w:ascii="宋体" w:hAnsi="宋体"/>
                <w:sz w:val="24"/>
                <w:szCs w:val="24"/>
              </w:rPr>
            </w:pPr>
            <w:r>
              <w:rPr>
                <w:rFonts w:hint="eastAsia" w:ascii="宋体" w:hAnsi="宋体" w:cs="宋体"/>
                <w:sz w:val="24"/>
                <w:szCs w:val="24"/>
              </w:rPr>
              <w:t>防鼠板安装</w:t>
            </w:r>
          </w:p>
        </w:tc>
        <w:tc>
          <w:tcPr>
            <w:tcW w:w="5802" w:type="dxa"/>
            <w:vAlign w:val="center"/>
          </w:tcPr>
          <w:p w14:paraId="663B2FCC">
            <w:pPr>
              <w:widowControl/>
              <w:jc w:val="left"/>
              <w:rPr>
                <w:rFonts w:ascii="宋体" w:hAnsi="宋体"/>
                <w:sz w:val="24"/>
                <w:szCs w:val="24"/>
              </w:rPr>
            </w:pPr>
            <w:r>
              <w:rPr>
                <w:rFonts w:hint="eastAsia" w:ascii="宋体" w:hAnsi="宋体" w:cs="宋体"/>
                <w:sz w:val="24"/>
                <w:szCs w:val="24"/>
              </w:rPr>
              <w:t>发电机房、配电房及重要机房门应安装400MM防鼠板，如出现地下室入口处低于市政地平或靠近市政用的泄洪水渠，则防鼠板改为500MM的水泥隔墙</w:t>
            </w:r>
          </w:p>
        </w:tc>
      </w:tr>
    </w:tbl>
    <w:p w14:paraId="2DA63FD2">
      <w:pPr>
        <w:spacing w:line="360" w:lineRule="auto"/>
        <w:rPr>
          <w:rFonts w:hint="eastAsia"/>
          <w:sz w:val="24"/>
          <w:szCs w:val="24"/>
        </w:rPr>
      </w:pPr>
    </w:p>
    <w:p w14:paraId="5931E183">
      <w:pPr>
        <w:pStyle w:val="5"/>
        <w:bidi w:val="0"/>
        <w:rPr>
          <w:b/>
          <w:bCs/>
        </w:rPr>
      </w:pPr>
      <w:r>
        <w:rPr>
          <w:rFonts w:hint="eastAsia" w:ascii="宋体" w:hAnsi="宋体" w:cs="仿宋_GB2312"/>
          <w:b/>
          <w:bCs/>
          <w:szCs w:val="24"/>
          <w:lang w:eastAsia="zh-CN"/>
        </w:rPr>
        <w:t>（</w:t>
      </w:r>
      <w:r>
        <w:rPr>
          <w:rFonts w:hint="eastAsia" w:ascii="宋体" w:hAnsi="宋体" w:cs="仿宋_GB2312"/>
          <w:b/>
          <w:bCs/>
          <w:szCs w:val="24"/>
          <w:lang w:val="en-US" w:eastAsia="zh-CN"/>
        </w:rPr>
        <w:t>五</w:t>
      </w:r>
      <w:r>
        <w:rPr>
          <w:rFonts w:hint="eastAsia" w:ascii="宋体" w:hAnsi="宋体" w:cs="仿宋_GB2312"/>
          <w:b/>
          <w:bCs/>
          <w:szCs w:val="24"/>
          <w:lang w:eastAsia="zh-CN"/>
        </w:rPr>
        <w:t>）</w:t>
      </w:r>
      <w:r>
        <w:rPr>
          <w:rFonts w:hint="eastAsia" w:ascii="宋体" w:hAnsi="宋体" w:cs="仿宋_GB2312"/>
          <w:b/>
          <w:bCs/>
          <w:szCs w:val="24"/>
          <w:lang w:val="en-US" w:eastAsia="zh-CN"/>
        </w:rPr>
        <w:t>保洁</w:t>
      </w:r>
      <w:r>
        <w:rPr>
          <w:rFonts w:hint="eastAsia"/>
          <w:b/>
          <w:bCs/>
        </w:rPr>
        <w:t>服务要求</w:t>
      </w:r>
    </w:p>
    <w:p w14:paraId="79842DE8">
      <w:pPr>
        <w:pStyle w:val="7"/>
        <w:bidi w:val="0"/>
      </w:pPr>
      <w:r>
        <w:rPr>
          <w:rFonts w:hint="eastAsia"/>
          <w:lang w:val="en-US" w:eastAsia="zh-CN"/>
        </w:rPr>
        <w:t>1、</w:t>
      </w:r>
      <w:r>
        <w:rPr>
          <w:rFonts w:hint="eastAsia"/>
        </w:rPr>
        <w:t>服务内容</w:t>
      </w:r>
    </w:p>
    <w:p w14:paraId="685910D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校园保洁服务：校园内公共道路、广场等硬地面的清扫、保洁服务，不含绿地、花房保洁服务。</w:t>
      </w:r>
    </w:p>
    <w:p w14:paraId="77DBAF1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楼宇保洁服务：楼宇内部公共区域保洁，含大堂、楼道、楼梯间、电梯、公共卫生间、公共水房、会议室等未锁闭的区域，不含教室、办公室、宿舍、校方自行管理的所有房间。</w:t>
      </w:r>
    </w:p>
    <w:p w14:paraId="3C50726C">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配合学校及其他部门做好相关卫生防控工作和各类突发事件应急处理。</w:t>
      </w:r>
    </w:p>
    <w:p w14:paraId="02C2EB28">
      <w:pPr>
        <w:pStyle w:val="7"/>
        <w:bidi w:val="0"/>
      </w:pPr>
      <w:r>
        <w:rPr>
          <w:rFonts w:hint="eastAsia"/>
          <w:lang w:val="en-US" w:eastAsia="zh-CN"/>
        </w:rPr>
        <w:t>2、</w:t>
      </w:r>
      <w:r>
        <w:rPr>
          <w:rFonts w:hint="eastAsia"/>
        </w:rPr>
        <w:t>服务标准</w:t>
      </w:r>
    </w:p>
    <w:tbl>
      <w:tblPr>
        <w:tblStyle w:val="42"/>
        <w:tblW w:w="0" w:type="auto"/>
        <w:jc w:val="center"/>
        <w:tblLayout w:type="autofit"/>
        <w:tblCellMar>
          <w:top w:w="0" w:type="dxa"/>
          <w:left w:w="108" w:type="dxa"/>
          <w:bottom w:w="0" w:type="dxa"/>
          <w:right w:w="108" w:type="dxa"/>
        </w:tblCellMar>
      </w:tblPr>
      <w:tblGrid>
        <w:gridCol w:w="611"/>
        <w:gridCol w:w="1186"/>
        <w:gridCol w:w="1627"/>
        <w:gridCol w:w="5320"/>
      </w:tblGrid>
      <w:tr w14:paraId="56C6EA3F">
        <w:tblPrEx>
          <w:tblCellMar>
            <w:top w:w="0" w:type="dxa"/>
            <w:left w:w="108" w:type="dxa"/>
            <w:bottom w:w="0" w:type="dxa"/>
            <w:right w:w="108" w:type="dxa"/>
          </w:tblCellMar>
        </w:tblPrEx>
        <w:trPr>
          <w:trHeight w:val="454" w:hRule="atLeast"/>
          <w:jc w:val="center"/>
        </w:trPr>
        <w:tc>
          <w:tcPr>
            <w:tcW w:w="61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A5E212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118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445A5B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服务项目</w:t>
            </w:r>
          </w:p>
        </w:tc>
        <w:tc>
          <w:tcPr>
            <w:tcW w:w="162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EAB68A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项目分类</w:t>
            </w:r>
          </w:p>
        </w:tc>
        <w:tc>
          <w:tcPr>
            <w:tcW w:w="532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E90795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清洁标准</w:t>
            </w:r>
          </w:p>
        </w:tc>
      </w:tr>
      <w:tr w14:paraId="4A6F9488">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CE7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7F15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大堂</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990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D1B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保持干净，无尘、无渍、无网状物</w:t>
            </w:r>
          </w:p>
        </w:tc>
      </w:tr>
      <w:tr w14:paraId="1B3E193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DA4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08CA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72F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墙面及踢脚板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076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无尘、无渍、无手印</w:t>
            </w:r>
          </w:p>
        </w:tc>
      </w:tr>
      <w:tr w14:paraId="6F44523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0533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12A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23B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5E0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地板保持光洁、明亮，地毯清洁，无污渍、水渍、尘渍、痰渍、杂物</w:t>
            </w:r>
          </w:p>
        </w:tc>
      </w:tr>
      <w:tr w14:paraId="4104B06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0F1D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A856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892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消火栓箱</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726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干净、整洁，内部设备完好无损</w:t>
            </w:r>
          </w:p>
        </w:tc>
      </w:tr>
      <w:tr w14:paraId="4DCA1B6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636E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4B60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C4C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大门、玻璃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D6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无手印、污渍，门框、门框无尘土</w:t>
            </w:r>
          </w:p>
        </w:tc>
      </w:tr>
      <w:tr w14:paraId="5AD61A4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54D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388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807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指示牌、标识牌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503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w:t>
            </w:r>
          </w:p>
        </w:tc>
      </w:tr>
      <w:tr w14:paraId="53AEC60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4C31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B1C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8BA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大厅、走道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608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摆放物品等干净、无尘</w:t>
            </w:r>
          </w:p>
        </w:tc>
      </w:tr>
      <w:tr w14:paraId="2A44593D">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D207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F9390">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楼层</w:t>
            </w:r>
          </w:p>
          <w:p w14:paraId="7682034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D7D3">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地面</w:t>
            </w:r>
          </w:p>
          <w:p w14:paraId="5406C2B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（含地脚线）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E8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保持干净、无污渍、水渍、尘渍、痰渍、杂物</w:t>
            </w:r>
          </w:p>
        </w:tc>
      </w:tr>
      <w:tr w14:paraId="751C2FD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582A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9DCC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2F5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墙面（含腰线）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C43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0225833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8574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2CC0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879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天花、灯具灯罩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0FD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无污渍、无尘、无蜘蛛网</w:t>
            </w:r>
          </w:p>
        </w:tc>
      </w:tr>
      <w:tr w14:paraId="3EA31B4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D838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DCEB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130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39D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w:t>
            </w:r>
          </w:p>
        </w:tc>
      </w:tr>
      <w:tr w14:paraId="236C775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7C2B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A2E5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B10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玻璃窗</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553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无手印、无尘、无水渍</w:t>
            </w:r>
          </w:p>
        </w:tc>
      </w:tr>
      <w:tr w14:paraId="74A76BA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F879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57040">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3E5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指示牌、悬挂牌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325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无尘、无蜘蛛网</w:t>
            </w:r>
          </w:p>
        </w:tc>
      </w:tr>
      <w:tr w14:paraId="7CA5817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B82C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527C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01C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D7E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7224C427">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B2CD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4378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FCA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E6E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3D8383C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9345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4780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F53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F7A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517BA3A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7731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A7E63">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CD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6F8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无手印、无污渍</w:t>
            </w:r>
          </w:p>
        </w:tc>
      </w:tr>
      <w:tr w14:paraId="33C8D53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2689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A427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AC8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ECD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000369C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80D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75E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811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小便器、小便器、洗手盆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06C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保持无渍、无垢、无臭、并保持水流畅通无阻，瓷器明洁如新</w:t>
            </w:r>
          </w:p>
        </w:tc>
      </w:tr>
      <w:tr w14:paraId="0FE3D7B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5AA1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6CFF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696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台面、洗手盆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907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6457BB7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1BA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C938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B70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540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6E10EAC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0BA9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F115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032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A91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04D4C3E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B42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9BDA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3D6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908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无污渍、无异味，垃圾及时倾倒，垃圾袋及时更换</w:t>
            </w:r>
          </w:p>
        </w:tc>
      </w:tr>
      <w:tr w14:paraId="2C2D41E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CC3E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A37C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81C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CB6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57C4861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F523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0B74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D64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F2F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空气清新无异味</w:t>
            </w:r>
          </w:p>
        </w:tc>
      </w:tr>
      <w:tr w14:paraId="4EBB375C">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281F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501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茶水间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774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瓷砖墙面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98C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1A93E56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D785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8A37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886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337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无尘、无污渍、无纸屑、无水渍、边角无杂物，保持瓷砖光亮清洁干净</w:t>
            </w:r>
          </w:p>
        </w:tc>
      </w:tr>
      <w:tr w14:paraId="275EA82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2988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CED3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BA1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914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干净整洁，无污水、无残渣</w:t>
            </w:r>
          </w:p>
        </w:tc>
      </w:tr>
      <w:tr w14:paraId="55963EE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AC60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B0B7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7AB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水池</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368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干净、光亮，无污物</w:t>
            </w:r>
          </w:p>
        </w:tc>
      </w:tr>
      <w:tr w14:paraId="2D2EDEB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54B9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64E4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819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C5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472CB2E0">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1E43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E06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EED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天花灯饰、排气口、气扇、按钮按键</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100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无尘、无污渍、无手印、无蜘蛛网</w:t>
            </w:r>
          </w:p>
        </w:tc>
      </w:tr>
      <w:tr w14:paraId="2DDC1E9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96AE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BFAA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982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轿厢、梯门、梯身</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846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无污渍、无手印、保持不锈钢亮丽的金属光泽</w:t>
            </w:r>
          </w:p>
        </w:tc>
      </w:tr>
      <w:tr w14:paraId="53E8347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B82F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A834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626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C83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保持干净、无污渍、无纸屑、烟蒂</w:t>
            </w:r>
          </w:p>
        </w:tc>
      </w:tr>
      <w:tr w14:paraId="244FAC2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471B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88A4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35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轨道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3D52">
            <w:pPr>
              <w:jc w:val="left"/>
              <w:rPr>
                <w:rFonts w:ascii="宋体" w:hAnsi="宋体" w:cs="宋体"/>
                <w:color w:val="000000"/>
                <w:szCs w:val="21"/>
              </w:rPr>
            </w:pPr>
          </w:p>
        </w:tc>
      </w:tr>
      <w:tr w14:paraId="5205C2E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891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5007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B82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FD4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设备完好无损，发现损坏及时报修</w:t>
            </w:r>
          </w:p>
        </w:tc>
      </w:tr>
      <w:tr w14:paraId="38727A07">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7409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4648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7C0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地面、梯级</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516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保持干净、无污渍、尘渍、痰渍</w:t>
            </w:r>
          </w:p>
        </w:tc>
      </w:tr>
      <w:tr w14:paraId="2BD2423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0BD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68B7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CCD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墙面、踢脚板、开关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116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保持干净，无尘、无污渍</w:t>
            </w:r>
          </w:p>
        </w:tc>
      </w:tr>
      <w:tr w14:paraId="18CC2D9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03C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A5C3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EE8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顶板、灯具</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909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无蜘蛛网、无灰尘</w:t>
            </w:r>
          </w:p>
        </w:tc>
      </w:tr>
      <w:tr w14:paraId="7BD25E3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BC82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45D2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831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扶手、栏杆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8A5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无污渍、无手印、无灰尘</w:t>
            </w:r>
          </w:p>
        </w:tc>
      </w:tr>
      <w:tr w14:paraId="6F9C8DE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9006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68CE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EAE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149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无堆放物</w:t>
            </w:r>
          </w:p>
        </w:tc>
      </w:tr>
      <w:tr w14:paraId="3FF7B398">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A75B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2A26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室外保洁</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0E3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室外环境和“门前三包”责任区</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A2B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保持干净，无乱堆乱放，无积水，无违法张贴、喷涂，无乱刻乱画</w:t>
            </w:r>
          </w:p>
        </w:tc>
      </w:tr>
      <w:tr w14:paraId="4A3660F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3539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E3A5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B23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E9E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卫生整洁无死角，无杂物堆放，道路通畅，周边草坪、绿地保持干净，无杂物、无烟头</w:t>
            </w:r>
          </w:p>
        </w:tc>
      </w:tr>
      <w:tr w14:paraId="772168C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7768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1A7F0">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C48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灯杆、路牌、座椅、护栏、园林设施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90C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无灰尘、无水迹、无污渍、无蛛网</w:t>
            </w:r>
          </w:p>
        </w:tc>
      </w:tr>
      <w:tr w14:paraId="0E0F5E4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CE3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339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326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A35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无明显污渍、异味</w:t>
            </w:r>
          </w:p>
        </w:tc>
      </w:tr>
      <w:tr w14:paraId="55E68EB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F65F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E87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262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1FF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摆放整齐，发现损坏及时报修</w:t>
            </w:r>
          </w:p>
        </w:tc>
      </w:tr>
      <w:tr w14:paraId="3B83AE8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8C4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6F72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DC5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雨水箅子</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107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及时清理雨水篦子避免淤堵</w:t>
            </w:r>
          </w:p>
        </w:tc>
      </w:tr>
      <w:tr w14:paraId="638C2EF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302B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F985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ADC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扫雪铲冰</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494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及时做好扫雪铲冰工作</w:t>
            </w:r>
          </w:p>
        </w:tc>
      </w:tr>
      <w:tr w14:paraId="71996CE7">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D18A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186" w:type="dxa"/>
            <w:vMerge w:val="restart"/>
            <w:tcBorders>
              <w:top w:val="single" w:color="000000" w:sz="4" w:space="0"/>
              <w:left w:val="single" w:color="000000" w:sz="4" w:space="0"/>
              <w:right w:val="single" w:color="000000" w:sz="4" w:space="0"/>
            </w:tcBorders>
            <w:shd w:val="clear" w:color="auto" w:fill="auto"/>
            <w:vAlign w:val="center"/>
          </w:tcPr>
          <w:p w14:paraId="0EA3F7B3">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地下车库</w:t>
            </w:r>
          </w:p>
          <w:p w14:paraId="5B94C3F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A8E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222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无尘土、无杂物，随时清理杂物、易燃物</w:t>
            </w:r>
          </w:p>
        </w:tc>
      </w:tr>
      <w:tr w14:paraId="2454D68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66545">
            <w:pPr>
              <w:jc w:val="center"/>
              <w:rPr>
                <w:rFonts w:ascii="宋体" w:hAnsi="宋体" w:cs="宋体"/>
                <w:color w:val="000000"/>
                <w:szCs w:val="21"/>
              </w:rPr>
            </w:pPr>
          </w:p>
        </w:tc>
        <w:tc>
          <w:tcPr>
            <w:tcW w:w="1186" w:type="dxa"/>
            <w:vMerge w:val="continue"/>
            <w:tcBorders>
              <w:left w:val="single" w:color="000000" w:sz="4" w:space="0"/>
              <w:right w:val="single" w:color="000000" w:sz="4" w:space="0"/>
            </w:tcBorders>
            <w:shd w:val="clear" w:color="auto" w:fill="auto"/>
            <w:vAlign w:val="center"/>
          </w:tcPr>
          <w:p w14:paraId="3BBA0FBD">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EEB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消防设施、道闸</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0A2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无杂物、无积尘，确保车道畅通，保证消防安全</w:t>
            </w:r>
          </w:p>
        </w:tc>
      </w:tr>
      <w:tr w14:paraId="08A6718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F649C">
            <w:pPr>
              <w:jc w:val="center"/>
              <w:rPr>
                <w:rFonts w:ascii="宋体" w:hAnsi="宋体" w:cs="宋体"/>
                <w:color w:val="000000"/>
                <w:szCs w:val="21"/>
              </w:rPr>
            </w:pPr>
          </w:p>
        </w:tc>
        <w:tc>
          <w:tcPr>
            <w:tcW w:w="1186" w:type="dxa"/>
            <w:vMerge w:val="continue"/>
            <w:tcBorders>
              <w:left w:val="single" w:color="000000" w:sz="4" w:space="0"/>
              <w:bottom w:val="nil"/>
              <w:right w:val="single" w:color="000000" w:sz="4" w:space="0"/>
            </w:tcBorders>
            <w:shd w:val="clear" w:color="auto" w:fill="auto"/>
            <w:vAlign w:val="center"/>
          </w:tcPr>
          <w:p w14:paraId="138FA664">
            <w:pPr>
              <w:widowControl/>
              <w:jc w:val="left"/>
              <w:textAlignment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BA2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309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无积水、无结块、无杂物</w:t>
            </w:r>
          </w:p>
        </w:tc>
      </w:tr>
      <w:tr w14:paraId="5FDC4F2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D0EFC">
            <w:pPr>
              <w:jc w:val="center"/>
              <w:rPr>
                <w:rFonts w:ascii="宋体" w:hAnsi="宋体" w:cs="宋体"/>
                <w:color w:val="000000"/>
                <w:szCs w:val="21"/>
              </w:rPr>
            </w:pPr>
          </w:p>
        </w:tc>
        <w:tc>
          <w:tcPr>
            <w:tcW w:w="1186" w:type="dxa"/>
            <w:tcBorders>
              <w:top w:val="nil"/>
              <w:left w:val="single" w:color="000000" w:sz="4" w:space="0"/>
              <w:bottom w:val="single" w:color="000000" w:sz="4" w:space="0"/>
              <w:right w:val="single" w:color="000000" w:sz="4" w:space="0"/>
            </w:tcBorders>
            <w:shd w:val="clear" w:color="auto" w:fill="auto"/>
            <w:vAlign w:val="center"/>
          </w:tcPr>
          <w:p w14:paraId="382599FB">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44D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AAC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车辆摆放整齐，确保车道畅通，保证消防安全</w:t>
            </w:r>
          </w:p>
        </w:tc>
      </w:tr>
      <w:tr w14:paraId="7A79D77E">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E4EF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85FE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露天花园</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8B9E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p>
        </w:tc>
        <w:tc>
          <w:tcPr>
            <w:tcW w:w="5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934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每周定期清理平台，保持雨漏畅通</w:t>
            </w:r>
          </w:p>
        </w:tc>
      </w:tr>
      <w:tr w14:paraId="4940A22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EA37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1976">
            <w:pPr>
              <w:jc w:val="center"/>
              <w:rPr>
                <w:rFonts w:ascii="宋体" w:hAnsi="宋体" w:cs="宋体"/>
                <w:color w:val="000000"/>
                <w:szCs w:val="21"/>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B536A">
            <w:pPr>
              <w:jc w:val="center"/>
              <w:rPr>
                <w:rFonts w:ascii="宋体" w:hAnsi="宋体" w:cs="宋体"/>
                <w:color w:val="000000"/>
                <w:szCs w:val="21"/>
              </w:rPr>
            </w:pPr>
          </w:p>
        </w:tc>
        <w:tc>
          <w:tcPr>
            <w:tcW w:w="5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F725">
            <w:pPr>
              <w:jc w:val="left"/>
              <w:rPr>
                <w:rFonts w:ascii="宋体" w:hAnsi="宋体" w:cs="宋体"/>
                <w:color w:val="000000"/>
                <w:szCs w:val="21"/>
              </w:rPr>
            </w:pPr>
          </w:p>
        </w:tc>
      </w:tr>
      <w:tr w14:paraId="46ADB92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DBC0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FA1B0">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E31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露天花园</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DD7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每天清理，保持干净，无杂物、无烟头</w:t>
            </w:r>
          </w:p>
        </w:tc>
      </w:tr>
      <w:tr w14:paraId="7406418A">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F5A1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6FCF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浴室</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416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436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0611838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5F7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7951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6FB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0FE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4AEE16F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C407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8740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5DA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520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5690BAC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6128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A1E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CA3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电镀件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FF6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124DFEB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E61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A986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71B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622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5BB6B67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0CBF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B681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995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8BC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381D0CF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ABEA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967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9E7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3F4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14B54E4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C994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DED0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EE2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DB1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w:t>
            </w:r>
          </w:p>
        </w:tc>
      </w:tr>
      <w:tr w14:paraId="267D9D05">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7AC4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2126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体育场馆</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CD2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DCA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1647907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5EA1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DF5A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D5B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65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无尘、无污渍、无纸屑、无水渍、保持瓷砖光亮清洁干净，条凳摆放整齐</w:t>
            </w:r>
          </w:p>
        </w:tc>
      </w:tr>
      <w:tr w14:paraId="3699207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7279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C28A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C76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综合馆门前</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865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307C53B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D0E5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FCD3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274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A68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保持楼梯及扶手干净、光亮、无痰迹、无污渍、无水迹</w:t>
            </w:r>
          </w:p>
        </w:tc>
      </w:tr>
      <w:tr w14:paraId="335AF15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6FDE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BA8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0AA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公共通道走廊</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E0B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无杂物，干净、光亮、无痰迹、无污渍、无水迹</w:t>
            </w:r>
          </w:p>
        </w:tc>
      </w:tr>
      <w:tr w14:paraId="6748195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8FF8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68AD">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84C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C96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1BBBE56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E139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5F7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555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836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干净整洁，各种设备设施完好，发现损坏及时报修</w:t>
            </w:r>
          </w:p>
        </w:tc>
      </w:tr>
      <w:tr w14:paraId="2D3FBCE7">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6129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C6CD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318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05E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A9E370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96A1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995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C60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下水道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855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20A74F6">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AA9E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6A06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宿舍区域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403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5EE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664D72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E74B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4D04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8C4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公共区域通道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816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13A531A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474E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52E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E1F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公共区域洗漱间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C8F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19ECC9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2889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F9BA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FCC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公共区域卫生间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A87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DD7F90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1AA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D7DD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F45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81E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无污渍、无痰渍、无尘渍，垃圾日产日清，无堆积</w:t>
            </w:r>
          </w:p>
        </w:tc>
      </w:tr>
      <w:tr w14:paraId="3B6622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990F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B509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557F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188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光亮、无污渍</w:t>
            </w:r>
          </w:p>
        </w:tc>
      </w:tr>
      <w:tr w14:paraId="5EEC813D">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B39E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216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垃圾房、垃圾桶（车）、垃圾分类</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8E6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垃圾桶（车）</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29A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无垃圾粘附物</w:t>
            </w:r>
          </w:p>
        </w:tc>
      </w:tr>
      <w:tr w14:paraId="52B98E7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D566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505B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EC1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6C8F">
            <w:pPr>
              <w:widowControl/>
              <w:textAlignment w:val="center"/>
              <w:rPr>
                <w:rFonts w:ascii="宋体" w:hAnsi="宋体" w:cs="宋体"/>
                <w:color w:val="000000"/>
                <w:szCs w:val="21"/>
              </w:rPr>
            </w:pPr>
            <w:r>
              <w:rPr>
                <w:rFonts w:hint="eastAsia" w:ascii="宋体" w:hAnsi="宋体" w:cs="宋体"/>
                <w:color w:val="000000"/>
                <w:kern w:val="0"/>
                <w:szCs w:val="21"/>
                <w:lang w:bidi="ar"/>
              </w:rPr>
              <w:t>每天清洁垃圾房，保持地面干净、干燥、无异味，墙面无附着物，无污迹。垃圾桶（车）保持表面清洁、摆放整齐，按照相关规定做好垃圾分类处理工作，并按指定地点分类堆放。</w:t>
            </w:r>
          </w:p>
        </w:tc>
      </w:tr>
    </w:tbl>
    <w:p w14:paraId="59A4816F">
      <w:pPr>
        <w:adjustRightInd w:val="0"/>
        <w:snapToGrid w:val="0"/>
        <w:spacing w:line="480" w:lineRule="exact"/>
        <w:ind w:left="440"/>
        <w:rPr>
          <w:sz w:val="24"/>
        </w:rPr>
      </w:pPr>
      <w:r>
        <w:rPr>
          <w:rFonts w:hint="eastAsia"/>
          <w:sz w:val="24"/>
        </w:rPr>
        <w:t>1.报价应包含保洁人员费用、保洁用品、保洁耗材</w:t>
      </w:r>
      <w:r>
        <w:rPr>
          <w:rFonts w:hint="eastAsia"/>
          <w:sz w:val="24"/>
          <w:lang w:eastAsia="zh-CN"/>
        </w:rPr>
        <w:t>（</w:t>
      </w:r>
      <w:r>
        <w:rPr>
          <w:rFonts w:hint="eastAsia"/>
          <w:sz w:val="24"/>
          <w:lang w:val="en-US" w:eastAsia="zh-CN"/>
        </w:rPr>
        <w:t>不包含卫生间洗手液及擦手纸及卫生纸）</w:t>
      </w:r>
      <w:r>
        <w:rPr>
          <w:rFonts w:hint="eastAsia"/>
          <w:sz w:val="24"/>
        </w:rPr>
        <w:t>等保洁服务放生的所有费用。</w:t>
      </w:r>
    </w:p>
    <w:p w14:paraId="5C80D749">
      <w:pPr>
        <w:adjustRightInd w:val="0"/>
        <w:snapToGrid w:val="0"/>
        <w:spacing w:line="480" w:lineRule="exact"/>
        <w:ind w:left="440"/>
        <w:rPr>
          <w:sz w:val="24"/>
          <w:lang w:val="zh-TW" w:eastAsia="zh-TW"/>
        </w:rPr>
      </w:pPr>
      <w:r>
        <w:rPr>
          <w:sz w:val="24"/>
        </w:rPr>
        <w:t>2</w:t>
      </w:r>
      <w:r>
        <w:rPr>
          <w:rFonts w:hint="eastAsia"/>
          <w:sz w:val="24"/>
        </w:rPr>
        <w:t>.</w:t>
      </w:r>
      <w:r>
        <w:rPr>
          <w:rFonts w:hint="eastAsia"/>
          <w:sz w:val="24"/>
          <w:lang w:val="zh-TW" w:eastAsia="zh-TW"/>
        </w:rPr>
        <w:t>卫生保洁所使用的清洗消毒消耗品无毒无害,符合环保卫生要求｡</w:t>
      </w:r>
    </w:p>
    <w:p w14:paraId="145E47E1">
      <w:pPr>
        <w:adjustRightInd w:val="0"/>
        <w:snapToGrid w:val="0"/>
        <w:spacing w:line="480" w:lineRule="exact"/>
        <w:ind w:left="440"/>
        <w:rPr>
          <w:rFonts w:hint="eastAsia"/>
          <w:lang w:val="en-US" w:eastAsia="zh-CN"/>
        </w:rPr>
      </w:pPr>
      <w:r>
        <w:rPr>
          <w:sz w:val="24"/>
        </w:rPr>
        <w:t>3</w:t>
      </w:r>
      <w:r>
        <w:rPr>
          <w:rFonts w:hint="eastAsia"/>
          <w:sz w:val="24"/>
        </w:rPr>
        <w:t>.按照相关规定做好垃圾分类处理工作，并按指定地点分类堆放。</w:t>
      </w:r>
    </w:p>
    <w:p w14:paraId="3B788F1C">
      <w:pPr>
        <w:pStyle w:val="5"/>
        <w:numPr>
          <w:ilvl w:val="0"/>
          <w:numId w:val="0"/>
        </w:numPr>
        <w:bidi w:val="0"/>
        <w:rPr>
          <w:rFonts w:hint="eastAsia"/>
          <w:lang w:val="en-US" w:eastAsia="zh-CN"/>
        </w:rPr>
      </w:pPr>
      <w:r>
        <w:rPr>
          <w:rFonts w:hint="eastAsia"/>
          <w:lang w:val="en-US" w:eastAsia="zh-CN"/>
        </w:rPr>
        <w:t>（六）绿化养护服务要求</w:t>
      </w:r>
    </w:p>
    <w:p w14:paraId="3FAC2022">
      <w:pPr>
        <w:pageBreakBefore w:val="0"/>
        <w:kinsoku/>
        <w:wordWrap w:val="0"/>
        <w:overflowPunct/>
        <w:bidi w:val="0"/>
        <w:spacing w:before="3" w:line="374" w:lineRule="auto"/>
        <w:ind w:left="0" w:leftChars="0" w:right="-13" w:rightChars="0" w:firstLine="544" w:firstLineChars="200"/>
        <w:rPr>
          <w:rFonts w:hint="default" w:ascii="宋体" w:hAnsi="宋体" w:eastAsia="宋体" w:cs="宋体"/>
          <w:spacing w:val="10"/>
          <w:sz w:val="24"/>
          <w:szCs w:val="24"/>
          <w:highlight w:val="none"/>
          <w:lang w:val="en-US" w:eastAsia="zh-CN"/>
        </w:rPr>
      </w:pPr>
      <w:r>
        <w:rPr>
          <w:rFonts w:hint="eastAsia" w:ascii="宋体" w:hAnsi="宋体" w:eastAsia="宋体" w:cs="宋体"/>
          <w:spacing w:val="16"/>
          <w:sz w:val="24"/>
          <w:szCs w:val="24"/>
          <w:highlight w:val="none"/>
          <w:lang w:val="en-US" w:eastAsia="zh-CN"/>
        </w:rPr>
        <w:t>1.</w:t>
      </w:r>
      <w:r>
        <w:rPr>
          <w:rFonts w:hint="eastAsia" w:ascii="宋体" w:hAnsi="宋体" w:eastAsia="宋体" w:cs="宋体"/>
          <w:spacing w:val="9"/>
          <w:sz w:val="24"/>
          <w:szCs w:val="24"/>
          <w:highlight w:val="none"/>
          <w:lang w:val="en-US" w:eastAsia="zh-CN"/>
        </w:rPr>
        <w:t>服务标准及范围</w:t>
      </w:r>
      <w:r>
        <w:rPr>
          <w:rFonts w:hint="eastAsia" w:ascii="宋体" w:hAnsi="宋体" w:eastAsia="宋体" w:cs="宋体"/>
          <w:spacing w:val="9"/>
          <w:sz w:val="24"/>
          <w:szCs w:val="24"/>
          <w:highlight w:val="none"/>
        </w:rPr>
        <w:t>：</w:t>
      </w:r>
      <w:r>
        <w:rPr>
          <w:rFonts w:hint="eastAsia" w:ascii="宋体" w:hAnsi="宋体" w:eastAsia="宋体" w:cs="宋体"/>
          <w:spacing w:val="10"/>
          <w:sz w:val="24"/>
          <w:szCs w:val="24"/>
          <w:highlight w:val="none"/>
          <w:lang w:val="en-US" w:eastAsia="zh-CN"/>
        </w:rPr>
        <w:t>对北京市大兴区第一中学西校区绿地（草坪、乔灌木、竹类、绿篱，色带，花卉、草皮等）进行日常养护，包括苗木浇水、施肥、修剪、病虫害防治、补种补栽等，适用的标准、规范包括国家、北京市、行业及政府相关管理部门现行的养护标准、规范及相关规定。对于同一类标准、规范以其最新版本或最新发布的为准。本项目采用“北京市城镇绿地养护管理分级质量”二级绿地养护标准，具体如下：</w:t>
      </w:r>
    </w:p>
    <w:tbl>
      <w:tblPr>
        <w:tblStyle w:val="4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189"/>
        <w:gridCol w:w="6002"/>
      </w:tblGrid>
      <w:tr w14:paraId="1A55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8" w:type="dxa"/>
            <w:noWrap w:val="0"/>
            <w:vAlign w:val="center"/>
          </w:tcPr>
          <w:p w14:paraId="45FC3D17">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序号</w:t>
            </w:r>
          </w:p>
        </w:tc>
        <w:tc>
          <w:tcPr>
            <w:tcW w:w="1189" w:type="dxa"/>
            <w:noWrap w:val="0"/>
            <w:vAlign w:val="center"/>
          </w:tcPr>
          <w:p w14:paraId="245DC86F">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品种</w:t>
            </w:r>
            <w:r>
              <w:rPr>
                <w:rFonts w:hint="eastAsia" w:ascii="宋体" w:hAnsi="宋体" w:eastAsia="宋体" w:cs="宋体"/>
                <w:sz w:val="24"/>
                <w:szCs w:val="24"/>
                <w:highlight w:val="none"/>
                <w:vertAlign w:val="baseline"/>
                <w:lang w:val="en-US" w:eastAsia="zh-CN"/>
              </w:rPr>
              <w:t>分类</w:t>
            </w:r>
          </w:p>
        </w:tc>
        <w:tc>
          <w:tcPr>
            <w:tcW w:w="6002" w:type="dxa"/>
            <w:noWrap w:val="0"/>
            <w:vAlign w:val="center"/>
          </w:tcPr>
          <w:p w14:paraId="7A1BF553">
            <w:pPr>
              <w:pStyle w:val="257"/>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养护标准</w:t>
            </w:r>
          </w:p>
        </w:tc>
      </w:tr>
      <w:tr w14:paraId="51C3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7920DAE0">
            <w:pPr>
              <w:pStyle w:val="257"/>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w:t>
            </w:r>
          </w:p>
        </w:tc>
        <w:tc>
          <w:tcPr>
            <w:tcW w:w="1189" w:type="dxa"/>
            <w:noWrap w:val="0"/>
            <w:vAlign w:val="center"/>
          </w:tcPr>
          <w:p w14:paraId="57FEF016">
            <w:pPr>
              <w:pStyle w:val="257"/>
              <w:spacing w:line="240" w:lineRule="auto"/>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绿地</w:t>
            </w:r>
          </w:p>
        </w:tc>
        <w:tc>
          <w:tcPr>
            <w:tcW w:w="6002" w:type="dxa"/>
            <w:noWrap w:val="0"/>
            <w:vAlign w:val="top"/>
          </w:tcPr>
          <w:p w14:paraId="593B6EE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4097733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26A6AF8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79B0EC2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48E539F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1AE63D5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38BBA51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0975C70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6149682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2C02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475E97A2">
            <w:pPr>
              <w:pStyle w:val="257"/>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2</w:t>
            </w:r>
          </w:p>
        </w:tc>
        <w:tc>
          <w:tcPr>
            <w:tcW w:w="1189" w:type="dxa"/>
            <w:noWrap w:val="0"/>
            <w:vAlign w:val="center"/>
          </w:tcPr>
          <w:p w14:paraId="73DC15FF">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乔木</w:t>
            </w:r>
          </w:p>
        </w:tc>
        <w:tc>
          <w:tcPr>
            <w:tcW w:w="6002" w:type="dxa"/>
            <w:noWrap w:val="0"/>
            <w:vAlign w:val="top"/>
          </w:tcPr>
          <w:p w14:paraId="4D0E809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249036A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46ADEC9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3D5C403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1FBB084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7530803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4417301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7A24107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7D0154E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6D7E682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50672E1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7045AE7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5、补植完成时间：≤20d </w:t>
            </w:r>
          </w:p>
        </w:tc>
      </w:tr>
      <w:tr w14:paraId="5B39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45A82F33">
            <w:pPr>
              <w:pStyle w:val="257"/>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3</w:t>
            </w:r>
          </w:p>
        </w:tc>
        <w:tc>
          <w:tcPr>
            <w:tcW w:w="1189" w:type="dxa"/>
            <w:noWrap w:val="0"/>
            <w:vAlign w:val="center"/>
          </w:tcPr>
          <w:p w14:paraId="2CBCD440">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竹类</w:t>
            </w:r>
          </w:p>
        </w:tc>
        <w:tc>
          <w:tcPr>
            <w:tcW w:w="6002" w:type="dxa"/>
            <w:noWrap w:val="0"/>
            <w:vAlign w:val="top"/>
          </w:tcPr>
          <w:p w14:paraId="4440A55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749F92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（1）竹竿挺直，枝叶青翠；</w:t>
            </w:r>
          </w:p>
          <w:p w14:paraId="7BB00A0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（2）死竹及枯竹≤8%；</w:t>
            </w:r>
          </w:p>
          <w:p w14:paraId="1CEAE44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（3）林相基本完整。</w:t>
            </w:r>
          </w:p>
          <w:p w14:paraId="34F77BF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w:t>
            </w:r>
          </w:p>
          <w:p w14:paraId="6EAC539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（1）植株生长良好；</w:t>
            </w:r>
          </w:p>
          <w:p w14:paraId="7C1766E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（2）竹鞭无明显裸露。</w:t>
            </w:r>
          </w:p>
          <w:p w14:paraId="71860CA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3、排灌：植株失水萎蔫现象1d～2d内消除。</w:t>
            </w:r>
          </w:p>
          <w:p w14:paraId="5CEEFFC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0DDDDD5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1739BF6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（2）竹叶、竹梢、竹竿受害率控制在≤10%。</w:t>
            </w:r>
          </w:p>
        </w:tc>
      </w:tr>
      <w:tr w14:paraId="42D5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4441AFB9">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4</w:t>
            </w:r>
          </w:p>
        </w:tc>
        <w:tc>
          <w:tcPr>
            <w:tcW w:w="1189" w:type="dxa"/>
            <w:noWrap w:val="0"/>
            <w:vAlign w:val="center"/>
          </w:tcPr>
          <w:p w14:paraId="7997E9F8">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灌木</w:t>
            </w:r>
          </w:p>
        </w:tc>
        <w:tc>
          <w:tcPr>
            <w:tcW w:w="6002" w:type="dxa"/>
            <w:noWrap w:val="0"/>
            <w:vAlign w:val="top"/>
          </w:tcPr>
          <w:p w14:paraId="6F93331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606E3BA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479B1A6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198CA02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0CC1165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613A373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66005C0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75FBD1B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4347B55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603AF29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6CE63B0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1E619E2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5、补植完成时间：≤20d。</w:t>
            </w:r>
          </w:p>
        </w:tc>
      </w:tr>
      <w:tr w14:paraId="39D3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4C666514">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5</w:t>
            </w:r>
          </w:p>
        </w:tc>
        <w:tc>
          <w:tcPr>
            <w:tcW w:w="1189" w:type="dxa"/>
            <w:noWrap w:val="0"/>
            <w:vAlign w:val="center"/>
          </w:tcPr>
          <w:p w14:paraId="38929CF9">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hAnsi="宋体" w:eastAsia="宋体" w:cs="宋体"/>
                <w:sz w:val="24"/>
                <w:szCs w:val="24"/>
                <w:highlight w:val="none"/>
                <w:vertAlign w:val="baseline"/>
                <w:lang w:val="en-US" w:eastAsia="zh-CN"/>
              </w:rPr>
              <w:t>植草(灌木）草坪</w:t>
            </w:r>
          </w:p>
        </w:tc>
        <w:tc>
          <w:tcPr>
            <w:tcW w:w="6002" w:type="dxa"/>
            <w:noWrap w:val="0"/>
            <w:vAlign w:val="top"/>
          </w:tcPr>
          <w:p w14:paraId="76D24B0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02D632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1D0F3629">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6F78FC1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7448324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7D4B935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5E458F4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2A62B37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1B64409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269D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7E3261F4">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6</w:t>
            </w:r>
          </w:p>
        </w:tc>
        <w:tc>
          <w:tcPr>
            <w:tcW w:w="1189" w:type="dxa"/>
            <w:noWrap w:val="0"/>
            <w:vAlign w:val="center"/>
          </w:tcPr>
          <w:p w14:paraId="4393F8D7">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绿篱</w:t>
            </w:r>
          </w:p>
        </w:tc>
        <w:tc>
          <w:tcPr>
            <w:tcW w:w="6002" w:type="dxa"/>
            <w:noWrap w:val="0"/>
            <w:vAlign w:val="top"/>
          </w:tcPr>
          <w:p w14:paraId="2441304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469CB2E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249A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24E055A3">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7</w:t>
            </w:r>
          </w:p>
        </w:tc>
        <w:tc>
          <w:tcPr>
            <w:tcW w:w="1189" w:type="dxa"/>
            <w:noWrap w:val="0"/>
            <w:vAlign w:val="center"/>
          </w:tcPr>
          <w:p w14:paraId="59A759D0">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色带</w:t>
            </w:r>
          </w:p>
        </w:tc>
        <w:tc>
          <w:tcPr>
            <w:tcW w:w="6002" w:type="dxa"/>
            <w:noWrap w:val="0"/>
            <w:vAlign w:val="top"/>
          </w:tcPr>
          <w:p w14:paraId="2566EAB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01DD18AE">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30CB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6FA322D">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8</w:t>
            </w:r>
          </w:p>
        </w:tc>
        <w:tc>
          <w:tcPr>
            <w:tcW w:w="1189" w:type="dxa"/>
            <w:noWrap w:val="0"/>
            <w:vAlign w:val="center"/>
          </w:tcPr>
          <w:p w14:paraId="108F21B9">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花卉</w:t>
            </w:r>
          </w:p>
        </w:tc>
        <w:tc>
          <w:tcPr>
            <w:tcW w:w="6002" w:type="dxa"/>
            <w:noWrap w:val="0"/>
            <w:vAlign w:val="top"/>
          </w:tcPr>
          <w:p w14:paraId="5552573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30DF97DC">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（1）缺株倒伏的花苗≤12%；</w:t>
            </w:r>
          </w:p>
          <w:p w14:paraId="12E70B3A">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（2）枯枝、残花量≤8%。</w:t>
            </w:r>
          </w:p>
          <w:p w14:paraId="0757F15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2、花期：基本一致。</w:t>
            </w:r>
          </w:p>
          <w:p w14:paraId="1DA9C39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3、生长势</w:t>
            </w:r>
          </w:p>
          <w:p w14:paraId="1E17F4A1">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（1）植株生长基本健壮；</w:t>
            </w:r>
          </w:p>
          <w:p w14:paraId="34EE0125">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（2）茎干粗壮，基部分枝强健，蓬径基本饱满；</w:t>
            </w:r>
          </w:p>
          <w:p w14:paraId="77100073">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（3）株高基本一致。</w:t>
            </w:r>
          </w:p>
          <w:p w14:paraId="37C5297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4、排灌：植株基本无失水萎蔫现象。</w:t>
            </w:r>
          </w:p>
          <w:p w14:paraId="2000F95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5、有害生物防治</w:t>
            </w:r>
          </w:p>
          <w:p w14:paraId="576F177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（1）无严重有害生物危害状；</w:t>
            </w:r>
          </w:p>
          <w:p w14:paraId="19AC8EB6">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（2）植株受害率≤10%。</w:t>
            </w:r>
          </w:p>
          <w:p w14:paraId="03F45D2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4D74A22D">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7、补植完成时间：≤6d </w:t>
            </w:r>
          </w:p>
        </w:tc>
      </w:tr>
      <w:tr w14:paraId="31E5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38" w:type="dxa"/>
            <w:noWrap w:val="0"/>
            <w:vAlign w:val="center"/>
          </w:tcPr>
          <w:p w14:paraId="5CAC2AB9">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9</w:t>
            </w:r>
          </w:p>
        </w:tc>
        <w:tc>
          <w:tcPr>
            <w:tcW w:w="1189" w:type="dxa"/>
            <w:noWrap w:val="0"/>
            <w:vAlign w:val="center"/>
          </w:tcPr>
          <w:p w14:paraId="01CF6C0D">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攀缘植物</w:t>
            </w:r>
          </w:p>
        </w:tc>
        <w:tc>
          <w:tcPr>
            <w:tcW w:w="6002" w:type="dxa"/>
            <w:noWrap w:val="0"/>
            <w:vAlign w:val="top"/>
          </w:tcPr>
          <w:p w14:paraId="0D52E2A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00032E5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0051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7E8C3B5">
            <w:pPr>
              <w:pStyle w:val="257"/>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10</w:t>
            </w:r>
          </w:p>
        </w:tc>
        <w:tc>
          <w:tcPr>
            <w:tcW w:w="1189" w:type="dxa"/>
            <w:noWrap w:val="0"/>
            <w:vAlign w:val="center"/>
          </w:tcPr>
          <w:p w14:paraId="32047328">
            <w:pPr>
              <w:pStyle w:val="257"/>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草皮</w:t>
            </w:r>
          </w:p>
        </w:tc>
        <w:tc>
          <w:tcPr>
            <w:tcW w:w="6002" w:type="dxa"/>
            <w:noWrap w:val="0"/>
            <w:vAlign w:val="top"/>
          </w:tcPr>
          <w:p w14:paraId="291FDFD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55CDC70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7B044237">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2BD5D6C4">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23866D78">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6DD2CBD2">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798646F0">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044CB08F">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68067F2B">
            <w:pPr>
              <w:pStyle w:val="257"/>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bl>
    <w:p w14:paraId="734775B8">
      <w:pPr>
        <w:pStyle w:val="257"/>
        <w:numPr>
          <w:ilvl w:val="0"/>
          <w:numId w:val="0"/>
        </w:numPr>
        <w:spacing w:line="360" w:lineRule="auto"/>
        <w:ind w:leftChars="100" w:firstLine="480" w:firstLineChars="200"/>
        <w:rPr>
          <w:rFonts w:hint="eastAsia" w:ascii="宋体" w:hAnsi="宋体" w:eastAsia="宋体" w:cs="宋体"/>
          <w:sz w:val="24"/>
          <w:szCs w:val="24"/>
          <w:highlight w:val="none"/>
          <w:lang w:val="en-US" w:eastAsia="zh-CN"/>
        </w:rPr>
      </w:pPr>
      <w:r>
        <w:rPr>
          <w:rFonts w:hint="eastAsia" w:hAnsi="宋体" w:eastAsia="宋体" w:cs="宋体"/>
          <w:sz w:val="24"/>
          <w:szCs w:val="24"/>
          <w:highlight w:val="none"/>
          <w:lang w:val="en-US" w:eastAsia="zh-CN"/>
        </w:rPr>
        <w:t>2.</w:t>
      </w:r>
      <w:r>
        <w:rPr>
          <w:rFonts w:hint="eastAsia" w:ascii="宋体" w:hAnsi="宋体" w:eastAsia="宋体" w:cs="宋体"/>
          <w:sz w:val="24"/>
          <w:szCs w:val="24"/>
          <w:highlight w:val="none"/>
          <w:lang w:val="en-US" w:eastAsia="zh-CN"/>
        </w:rPr>
        <w:t>服务内容：</w:t>
      </w:r>
    </w:p>
    <w:p w14:paraId="6EE3B703">
      <w:pPr>
        <w:pStyle w:val="257"/>
        <w:numPr>
          <w:ilvl w:val="0"/>
          <w:numId w:val="13"/>
        </w:numPr>
        <w:spacing w:line="360" w:lineRule="auto"/>
        <w:ind w:left="827" w:leftChars="394" w:firstLine="12" w:firstLineChars="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绿地内的苗木、植物、花卉、草坪等均属于养护范围；</w:t>
      </w:r>
    </w:p>
    <w:p w14:paraId="28D543CA">
      <w:pPr>
        <w:pStyle w:val="257"/>
        <w:numPr>
          <w:ilvl w:val="0"/>
          <w:numId w:val="13"/>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养护内容包括修剪、打药、施肥、冬季防寒、一般性有害生物的防治等；</w:t>
      </w:r>
    </w:p>
    <w:p w14:paraId="7094F90D">
      <w:pPr>
        <w:pStyle w:val="257"/>
        <w:numPr>
          <w:ilvl w:val="0"/>
          <w:numId w:val="13"/>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其他日常养护工作。</w:t>
      </w:r>
    </w:p>
    <w:p w14:paraId="49C0AE1A">
      <w:pPr>
        <w:pStyle w:val="23"/>
        <w:numPr>
          <w:ilvl w:val="0"/>
          <w:numId w:val="0"/>
        </w:numPr>
        <w:rPr>
          <w:rFonts w:hint="default"/>
          <w:lang w:val="en-US" w:eastAsia="zh-CN"/>
        </w:rPr>
      </w:pPr>
    </w:p>
    <w:p w14:paraId="5FD9CA85">
      <w:pPr>
        <w:pStyle w:val="5"/>
        <w:bidi w:val="0"/>
        <w:rPr>
          <w:rFonts w:hint="default" w:ascii="宋体" w:hAnsi="宋体" w:cs="仿宋_GB2312"/>
          <w:b/>
          <w:bCs/>
          <w:szCs w:val="24"/>
          <w:lang w:val="en-US" w:eastAsia="zh-CN"/>
        </w:rPr>
      </w:pPr>
      <w:r>
        <w:rPr>
          <w:rFonts w:hint="eastAsia" w:ascii="宋体" w:hAnsi="宋体" w:cs="仿宋_GB2312"/>
          <w:b/>
          <w:bCs/>
          <w:szCs w:val="24"/>
          <w:lang w:eastAsia="zh-CN"/>
        </w:rPr>
        <w:t>（</w:t>
      </w:r>
      <w:r>
        <w:rPr>
          <w:rFonts w:hint="eastAsia" w:ascii="宋体" w:hAnsi="宋体" w:cs="仿宋_GB2312"/>
          <w:b/>
          <w:bCs/>
          <w:szCs w:val="24"/>
          <w:lang w:val="en-US" w:eastAsia="zh-CN"/>
        </w:rPr>
        <w:t>七</w:t>
      </w:r>
      <w:r>
        <w:rPr>
          <w:rFonts w:hint="eastAsia" w:ascii="宋体" w:hAnsi="宋体" w:cs="仿宋_GB2312"/>
          <w:b/>
          <w:bCs/>
          <w:szCs w:val="24"/>
          <w:lang w:eastAsia="zh-CN"/>
        </w:rPr>
        <w:t>）</w:t>
      </w:r>
      <w:r>
        <w:rPr>
          <w:rFonts w:hint="eastAsia" w:ascii="宋体" w:hAnsi="宋体" w:cs="仿宋_GB2312"/>
          <w:b/>
          <w:bCs/>
          <w:szCs w:val="24"/>
          <w:lang w:val="en-US" w:eastAsia="zh-CN"/>
        </w:rPr>
        <w:t>人员配置要求</w:t>
      </w:r>
    </w:p>
    <w:tbl>
      <w:tblPr>
        <w:tblStyle w:val="42"/>
        <w:tblW w:w="8897" w:type="dxa"/>
        <w:tblInd w:w="0" w:type="dxa"/>
        <w:tblLayout w:type="fixed"/>
        <w:tblCellMar>
          <w:top w:w="0" w:type="dxa"/>
          <w:left w:w="108" w:type="dxa"/>
          <w:bottom w:w="0" w:type="dxa"/>
          <w:right w:w="108" w:type="dxa"/>
        </w:tblCellMar>
      </w:tblPr>
      <w:tblGrid>
        <w:gridCol w:w="774"/>
        <w:gridCol w:w="1456"/>
        <w:gridCol w:w="1123"/>
        <w:gridCol w:w="4835"/>
        <w:gridCol w:w="709"/>
      </w:tblGrid>
      <w:tr w14:paraId="16A604B2">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1554FAC3">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456" w:type="dxa"/>
            <w:tcBorders>
              <w:top w:val="single" w:color="auto" w:sz="4" w:space="0"/>
              <w:left w:val="nil"/>
              <w:bottom w:val="single" w:color="auto" w:sz="4" w:space="0"/>
              <w:right w:val="single" w:color="auto" w:sz="4" w:space="0"/>
            </w:tcBorders>
            <w:noWrap/>
            <w:vAlign w:val="center"/>
          </w:tcPr>
          <w:p w14:paraId="2B200876">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名称</w:t>
            </w:r>
          </w:p>
        </w:tc>
        <w:tc>
          <w:tcPr>
            <w:tcW w:w="1123" w:type="dxa"/>
            <w:tcBorders>
              <w:top w:val="single" w:color="auto" w:sz="4" w:space="0"/>
              <w:left w:val="nil"/>
              <w:bottom w:val="single" w:color="auto" w:sz="4" w:space="0"/>
              <w:right w:val="single" w:color="auto" w:sz="4" w:space="0"/>
            </w:tcBorders>
            <w:noWrap/>
            <w:vAlign w:val="center"/>
          </w:tcPr>
          <w:p w14:paraId="421BFD1E">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人员配置</w:t>
            </w:r>
          </w:p>
        </w:tc>
        <w:tc>
          <w:tcPr>
            <w:tcW w:w="4835" w:type="dxa"/>
            <w:tcBorders>
              <w:top w:val="single" w:color="auto" w:sz="4" w:space="0"/>
              <w:left w:val="nil"/>
              <w:bottom w:val="single" w:color="auto" w:sz="4" w:space="0"/>
              <w:right w:val="single" w:color="auto" w:sz="4" w:space="0"/>
            </w:tcBorders>
            <w:noWrap/>
            <w:vAlign w:val="center"/>
          </w:tcPr>
          <w:p w14:paraId="00649120">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人员要求</w:t>
            </w:r>
          </w:p>
        </w:tc>
        <w:tc>
          <w:tcPr>
            <w:tcW w:w="709" w:type="dxa"/>
            <w:tcBorders>
              <w:top w:val="single" w:color="auto" w:sz="4" w:space="0"/>
              <w:left w:val="nil"/>
              <w:bottom w:val="single" w:color="auto" w:sz="4" w:space="0"/>
              <w:right w:val="single" w:color="auto" w:sz="4" w:space="0"/>
            </w:tcBorders>
            <w:vAlign w:val="center"/>
          </w:tcPr>
          <w:p w14:paraId="5F1C0AF7">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备注</w:t>
            </w:r>
          </w:p>
        </w:tc>
      </w:tr>
      <w:tr w14:paraId="38F9BDBB">
        <w:tblPrEx>
          <w:tblCellMar>
            <w:top w:w="0" w:type="dxa"/>
            <w:left w:w="108" w:type="dxa"/>
            <w:bottom w:w="0" w:type="dxa"/>
            <w:right w:w="108" w:type="dxa"/>
          </w:tblCellMar>
        </w:tblPrEx>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0539A830">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456" w:type="dxa"/>
            <w:tcBorders>
              <w:top w:val="single" w:color="auto" w:sz="4" w:space="0"/>
              <w:left w:val="nil"/>
              <w:bottom w:val="single" w:color="auto" w:sz="4" w:space="0"/>
              <w:right w:val="single" w:color="auto" w:sz="4" w:space="0"/>
            </w:tcBorders>
            <w:noWrap/>
            <w:vAlign w:val="center"/>
          </w:tcPr>
          <w:p w14:paraId="3CB42AD3">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管理人员</w:t>
            </w:r>
          </w:p>
        </w:tc>
        <w:tc>
          <w:tcPr>
            <w:tcW w:w="1123" w:type="dxa"/>
            <w:tcBorders>
              <w:top w:val="single" w:color="auto" w:sz="4" w:space="0"/>
              <w:left w:val="nil"/>
              <w:bottom w:val="single" w:color="auto" w:sz="4" w:space="0"/>
              <w:right w:val="single" w:color="auto" w:sz="4" w:space="0"/>
            </w:tcBorders>
            <w:noWrap/>
            <w:vAlign w:val="center"/>
          </w:tcPr>
          <w:p w14:paraId="2C0575DB">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2</w:t>
            </w:r>
            <w:r>
              <w:rPr>
                <w:rFonts w:hint="eastAsia" w:asciiTheme="minorEastAsia" w:hAnsiTheme="minorEastAsia" w:eastAsiaTheme="minorEastAsia" w:cstheme="minorEastAsia"/>
                <w:kern w:val="0"/>
                <w:sz w:val="24"/>
                <w:szCs w:val="24"/>
              </w:rPr>
              <w:t>人</w:t>
            </w:r>
          </w:p>
        </w:tc>
        <w:tc>
          <w:tcPr>
            <w:tcW w:w="4835" w:type="dxa"/>
            <w:tcBorders>
              <w:top w:val="single" w:color="auto" w:sz="4" w:space="0"/>
              <w:left w:val="nil"/>
              <w:bottom w:val="single" w:color="auto" w:sz="4" w:space="0"/>
              <w:right w:val="single" w:color="auto" w:sz="4" w:space="0"/>
            </w:tcBorders>
            <w:noWrap/>
            <w:vAlign w:val="center"/>
          </w:tcPr>
          <w:p w14:paraId="6194D14A">
            <w:pPr>
              <w:widowControl/>
              <w:spacing w:line="240" w:lineRule="auto"/>
              <w:jc w:val="center"/>
              <w:rPr>
                <w:rFonts w:asciiTheme="minorEastAsia" w:hAnsiTheme="minorEastAsia" w:eastAsiaTheme="minorEastAsia" w:cstheme="minorEastAsia"/>
                <w:kern w:val="0"/>
                <w:sz w:val="24"/>
                <w:szCs w:val="24"/>
              </w:rPr>
            </w:pPr>
            <w:r>
              <w:rPr>
                <w:rFonts w:hint="eastAsia" w:ascii="宋体" w:hAnsi="宋体" w:cs="宋体"/>
                <w:sz w:val="24"/>
                <w:szCs w:val="24"/>
              </w:rPr>
              <w:t>具有五年以上相应职位的工作经验，熟悉房屋、水、电维修工作，精通设备、工程项目管理和各类机电设备的工作原理，有很好的故障排查能力，能够很好的组织落实设备维护、日常运行、维修的管理工作。</w:t>
            </w:r>
          </w:p>
        </w:tc>
        <w:tc>
          <w:tcPr>
            <w:tcW w:w="709" w:type="dxa"/>
            <w:tcBorders>
              <w:top w:val="single" w:color="auto" w:sz="4" w:space="0"/>
              <w:left w:val="nil"/>
              <w:bottom w:val="single" w:color="auto" w:sz="4" w:space="0"/>
              <w:right w:val="single" w:color="auto" w:sz="4" w:space="0"/>
            </w:tcBorders>
            <w:vAlign w:val="center"/>
          </w:tcPr>
          <w:p w14:paraId="7713A01D">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含1名经理</w:t>
            </w:r>
          </w:p>
        </w:tc>
      </w:tr>
      <w:tr w14:paraId="5C7059A8">
        <w:tblPrEx>
          <w:tblCellMar>
            <w:top w:w="0" w:type="dxa"/>
            <w:left w:w="108" w:type="dxa"/>
            <w:bottom w:w="0" w:type="dxa"/>
            <w:right w:w="108" w:type="dxa"/>
          </w:tblCellMar>
        </w:tblPrEx>
        <w:trPr>
          <w:trHeight w:val="979" w:hRule="atLeast"/>
        </w:trPr>
        <w:tc>
          <w:tcPr>
            <w:tcW w:w="774" w:type="dxa"/>
            <w:tcBorders>
              <w:top w:val="nil"/>
              <w:left w:val="single" w:color="auto" w:sz="4" w:space="0"/>
              <w:bottom w:val="single" w:color="auto" w:sz="4" w:space="0"/>
              <w:right w:val="single" w:color="auto" w:sz="4" w:space="0"/>
            </w:tcBorders>
            <w:noWrap/>
            <w:vAlign w:val="center"/>
          </w:tcPr>
          <w:p w14:paraId="0369B289">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2</w:t>
            </w:r>
          </w:p>
        </w:tc>
        <w:tc>
          <w:tcPr>
            <w:tcW w:w="1456" w:type="dxa"/>
            <w:tcBorders>
              <w:top w:val="nil"/>
              <w:left w:val="nil"/>
              <w:bottom w:val="single" w:color="auto" w:sz="4" w:space="0"/>
              <w:right w:val="single" w:color="auto" w:sz="4" w:space="0"/>
            </w:tcBorders>
            <w:noWrap/>
            <w:vAlign w:val="center"/>
          </w:tcPr>
          <w:p w14:paraId="00243403">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综合</w:t>
            </w:r>
            <w:r>
              <w:rPr>
                <w:rFonts w:hint="eastAsia" w:asciiTheme="minorEastAsia" w:hAnsiTheme="minorEastAsia" w:cstheme="minorEastAsia"/>
                <w:kern w:val="0"/>
                <w:sz w:val="24"/>
                <w:szCs w:val="24"/>
              </w:rPr>
              <w:t>维修工</w:t>
            </w:r>
          </w:p>
        </w:tc>
        <w:tc>
          <w:tcPr>
            <w:tcW w:w="1123" w:type="dxa"/>
            <w:tcBorders>
              <w:top w:val="nil"/>
              <w:left w:val="nil"/>
              <w:bottom w:val="single" w:color="auto" w:sz="4" w:space="0"/>
              <w:right w:val="single" w:color="auto" w:sz="4" w:space="0"/>
            </w:tcBorders>
            <w:noWrap/>
            <w:vAlign w:val="center"/>
          </w:tcPr>
          <w:p w14:paraId="1A3A3BE4">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4</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09EF8BE0">
            <w:pPr>
              <w:snapToGrid w:val="0"/>
              <w:spacing w:line="240" w:lineRule="auto"/>
              <w:jc w:val="center"/>
              <w:rPr>
                <w:rFonts w:asciiTheme="minorEastAsia" w:hAnsiTheme="minorEastAsia" w:cstheme="minorEastAsia"/>
                <w:kern w:val="0"/>
                <w:sz w:val="24"/>
                <w:szCs w:val="24"/>
              </w:rPr>
            </w:pPr>
            <w:r>
              <w:rPr>
                <w:rFonts w:hint="eastAsia" w:ascii="宋体" w:hAnsi="宋体" w:cs="宋体"/>
                <w:sz w:val="24"/>
                <w:szCs w:val="24"/>
              </w:rPr>
              <w:t>具有五年以上工作经验；须持有特种作业操作证；具有良好的身体素质；文明上岗，统一着装，标志明显；公司应配备随身工具。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68EEBA94">
            <w:pPr>
              <w:widowControl/>
              <w:jc w:val="center"/>
              <w:rPr>
                <w:rFonts w:asciiTheme="minorEastAsia" w:hAnsiTheme="minorEastAsia" w:cstheme="minorEastAsia"/>
                <w:kern w:val="0"/>
                <w:sz w:val="24"/>
                <w:szCs w:val="24"/>
              </w:rPr>
            </w:pPr>
          </w:p>
        </w:tc>
      </w:tr>
      <w:tr w14:paraId="27FFB7E1">
        <w:tblPrEx>
          <w:tblCellMar>
            <w:top w:w="0" w:type="dxa"/>
            <w:left w:w="108" w:type="dxa"/>
            <w:bottom w:w="0" w:type="dxa"/>
            <w:right w:w="108" w:type="dxa"/>
          </w:tblCellMar>
        </w:tblPrEx>
        <w:trPr>
          <w:trHeight w:val="270" w:hRule="atLeast"/>
        </w:trPr>
        <w:tc>
          <w:tcPr>
            <w:tcW w:w="774" w:type="dxa"/>
            <w:tcBorders>
              <w:top w:val="nil"/>
              <w:left w:val="single" w:color="auto" w:sz="4" w:space="0"/>
              <w:bottom w:val="single" w:color="auto" w:sz="4" w:space="0"/>
              <w:right w:val="single" w:color="auto" w:sz="4" w:space="0"/>
            </w:tcBorders>
            <w:noWrap/>
            <w:vAlign w:val="center"/>
          </w:tcPr>
          <w:p w14:paraId="5B74DB95">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3</w:t>
            </w:r>
          </w:p>
        </w:tc>
        <w:tc>
          <w:tcPr>
            <w:tcW w:w="1456" w:type="dxa"/>
            <w:tcBorders>
              <w:top w:val="nil"/>
              <w:left w:val="nil"/>
              <w:bottom w:val="single" w:color="auto" w:sz="4" w:space="0"/>
              <w:right w:val="single" w:color="auto" w:sz="4" w:space="0"/>
            </w:tcBorders>
            <w:noWrap/>
            <w:vAlign w:val="center"/>
          </w:tcPr>
          <w:p w14:paraId="21A92ADF">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电工</w:t>
            </w:r>
          </w:p>
        </w:tc>
        <w:tc>
          <w:tcPr>
            <w:tcW w:w="1123" w:type="dxa"/>
            <w:tcBorders>
              <w:top w:val="nil"/>
              <w:left w:val="nil"/>
              <w:bottom w:val="single" w:color="auto" w:sz="4" w:space="0"/>
              <w:right w:val="single" w:color="auto" w:sz="4" w:space="0"/>
            </w:tcBorders>
            <w:noWrap/>
            <w:vAlign w:val="center"/>
          </w:tcPr>
          <w:p w14:paraId="2B97AEBE">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2人</w:t>
            </w:r>
          </w:p>
        </w:tc>
        <w:tc>
          <w:tcPr>
            <w:tcW w:w="4835" w:type="dxa"/>
            <w:tcBorders>
              <w:top w:val="nil"/>
              <w:left w:val="nil"/>
              <w:bottom w:val="single" w:color="auto" w:sz="4" w:space="0"/>
              <w:right w:val="single" w:color="auto" w:sz="4" w:space="0"/>
            </w:tcBorders>
            <w:noWrap/>
            <w:vAlign w:val="center"/>
          </w:tcPr>
          <w:p w14:paraId="70D96D3F">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4BC24EAE">
            <w:pPr>
              <w:widowControl/>
              <w:jc w:val="center"/>
              <w:rPr>
                <w:rFonts w:asciiTheme="minorEastAsia" w:hAnsiTheme="minorEastAsia" w:cstheme="minorEastAsia"/>
                <w:kern w:val="0"/>
                <w:sz w:val="24"/>
                <w:szCs w:val="24"/>
              </w:rPr>
            </w:pPr>
          </w:p>
        </w:tc>
      </w:tr>
      <w:tr w14:paraId="0D78875E">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251734EE">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4</w:t>
            </w:r>
          </w:p>
        </w:tc>
        <w:tc>
          <w:tcPr>
            <w:tcW w:w="1456" w:type="dxa"/>
            <w:tcBorders>
              <w:top w:val="nil"/>
              <w:left w:val="nil"/>
              <w:bottom w:val="single" w:color="auto" w:sz="4" w:space="0"/>
              <w:right w:val="single" w:color="auto" w:sz="4" w:space="0"/>
            </w:tcBorders>
            <w:noWrap/>
            <w:vAlign w:val="center"/>
          </w:tcPr>
          <w:p w14:paraId="3CC5DD46">
            <w:pPr>
              <w:widowControl/>
              <w:jc w:val="center"/>
              <w:rPr>
                <w:rFonts w:hint="default" w:eastAsia="宋体"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水工</w:t>
            </w:r>
          </w:p>
        </w:tc>
        <w:tc>
          <w:tcPr>
            <w:tcW w:w="1123" w:type="dxa"/>
            <w:tcBorders>
              <w:top w:val="nil"/>
              <w:left w:val="nil"/>
              <w:bottom w:val="single" w:color="auto" w:sz="4" w:space="0"/>
              <w:right w:val="single" w:color="auto" w:sz="4" w:space="0"/>
            </w:tcBorders>
            <w:noWrap/>
            <w:vAlign w:val="center"/>
          </w:tcPr>
          <w:p w14:paraId="311271B8">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1</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7351B66D">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78D40DEA">
            <w:pPr>
              <w:widowControl/>
              <w:jc w:val="center"/>
              <w:rPr>
                <w:rFonts w:asciiTheme="minorEastAsia" w:hAnsiTheme="minorEastAsia" w:cstheme="minorEastAsia"/>
                <w:kern w:val="0"/>
                <w:sz w:val="24"/>
                <w:szCs w:val="24"/>
              </w:rPr>
            </w:pPr>
          </w:p>
        </w:tc>
      </w:tr>
      <w:tr w14:paraId="4A8A0FBA">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4889AF9E">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456" w:type="dxa"/>
            <w:tcBorders>
              <w:top w:val="nil"/>
              <w:left w:val="nil"/>
              <w:bottom w:val="single" w:color="auto" w:sz="4" w:space="0"/>
              <w:right w:val="single" w:color="auto" w:sz="4" w:space="0"/>
            </w:tcBorders>
            <w:noWrap/>
            <w:vAlign w:val="center"/>
          </w:tcPr>
          <w:p w14:paraId="3FBA8568">
            <w:pPr>
              <w:widowControl/>
              <w:jc w:val="center"/>
              <w:rPr>
                <w:rFonts w:hint="eastAsia" w:asciiTheme="minorEastAsia" w:hAnsiTheme="minorEastAsia" w:eastAsiaTheme="minorEastAsia" w:cstheme="minorEastAsia"/>
                <w:kern w:val="0"/>
                <w:sz w:val="24"/>
                <w:szCs w:val="24"/>
                <w:lang w:eastAsia="zh-CN"/>
              </w:rPr>
            </w:pPr>
          </w:p>
          <w:p w14:paraId="7FA619CC">
            <w:pPr>
              <w:pStyle w:val="27"/>
              <w:ind w:left="0" w:leftChars="0" w:firstLine="0" w:firstLineChars="0"/>
              <w:jc w:val="center"/>
              <w:rPr>
                <w:rFonts w:hint="default"/>
                <w:sz w:val="24"/>
                <w:szCs w:val="24"/>
                <w:lang w:val="en-US" w:eastAsia="zh-CN"/>
              </w:rPr>
            </w:pPr>
            <w:r>
              <w:rPr>
                <w:rFonts w:hint="eastAsia"/>
                <w:sz w:val="24"/>
                <w:szCs w:val="24"/>
                <w:lang w:val="en-US" w:eastAsia="zh-CN"/>
              </w:rPr>
              <w:t>保洁主管</w:t>
            </w:r>
          </w:p>
        </w:tc>
        <w:tc>
          <w:tcPr>
            <w:tcW w:w="1123" w:type="dxa"/>
            <w:tcBorders>
              <w:top w:val="nil"/>
              <w:left w:val="nil"/>
              <w:bottom w:val="single" w:color="auto" w:sz="4" w:space="0"/>
              <w:right w:val="single" w:color="auto" w:sz="4" w:space="0"/>
            </w:tcBorders>
            <w:noWrap/>
            <w:vAlign w:val="center"/>
          </w:tcPr>
          <w:p w14:paraId="2973E0CB">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1人</w:t>
            </w:r>
          </w:p>
        </w:tc>
        <w:tc>
          <w:tcPr>
            <w:tcW w:w="4835" w:type="dxa"/>
            <w:tcBorders>
              <w:top w:val="nil"/>
              <w:left w:val="nil"/>
              <w:bottom w:val="single" w:color="auto" w:sz="4" w:space="0"/>
              <w:right w:val="single" w:color="auto" w:sz="4" w:space="0"/>
            </w:tcBorders>
            <w:shd w:val="clear" w:color="auto" w:fill="auto"/>
            <w:noWrap/>
            <w:vAlign w:val="center"/>
          </w:tcPr>
          <w:p w14:paraId="59EA5833">
            <w:pPr>
              <w:widowControl/>
              <w:jc w:val="center"/>
              <w:rPr>
                <w:rFonts w:hint="eastAsia" w:eastAsia="宋体" w:asciiTheme="minorEastAsia" w:hAnsiTheme="minorEastAsia" w:cstheme="minorEastAsia"/>
                <w:kern w:val="0"/>
                <w:sz w:val="24"/>
                <w:szCs w:val="24"/>
                <w:lang w:val="en-US" w:eastAsia="zh-CN" w:bidi="ar-SA"/>
              </w:rPr>
            </w:pPr>
            <w:r>
              <w:rPr>
                <w:rFonts w:hint="eastAsia" w:ascii="宋体" w:hAnsi="宋体" w:cs="宋体"/>
                <w:sz w:val="24"/>
                <w:szCs w:val="24"/>
              </w:rPr>
              <w:t>具有五年以上工作经验及管理经验；具有良好的身体素质；文明上岗，统一着装，标志明显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26F9C03F">
            <w:pPr>
              <w:widowControl/>
              <w:jc w:val="center"/>
              <w:rPr>
                <w:rFonts w:asciiTheme="minorEastAsia" w:hAnsiTheme="minorEastAsia" w:cstheme="minorEastAsia"/>
                <w:kern w:val="0"/>
                <w:sz w:val="24"/>
                <w:szCs w:val="24"/>
              </w:rPr>
            </w:pPr>
          </w:p>
        </w:tc>
      </w:tr>
      <w:tr w14:paraId="4BF283A9">
        <w:tblPrEx>
          <w:tblCellMar>
            <w:top w:w="0" w:type="dxa"/>
            <w:left w:w="108" w:type="dxa"/>
            <w:bottom w:w="0" w:type="dxa"/>
            <w:right w:w="108" w:type="dxa"/>
          </w:tblCellMar>
        </w:tblPrEx>
        <w:trPr>
          <w:trHeight w:val="513" w:hRule="atLeast"/>
        </w:trPr>
        <w:tc>
          <w:tcPr>
            <w:tcW w:w="774" w:type="dxa"/>
            <w:tcBorders>
              <w:top w:val="nil"/>
              <w:left w:val="single" w:color="auto" w:sz="4" w:space="0"/>
              <w:bottom w:val="single" w:color="auto" w:sz="4" w:space="0"/>
              <w:right w:val="single" w:color="auto" w:sz="4" w:space="0"/>
            </w:tcBorders>
            <w:noWrap/>
            <w:vAlign w:val="center"/>
          </w:tcPr>
          <w:p w14:paraId="28E49FC5">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1456" w:type="dxa"/>
            <w:tcBorders>
              <w:top w:val="nil"/>
              <w:left w:val="nil"/>
              <w:bottom w:val="single" w:color="auto" w:sz="4" w:space="0"/>
              <w:right w:val="single" w:color="auto" w:sz="4" w:space="0"/>
            </w:tcBorders>
            <w:noWrap/>
            <w:vAlign w:val="center"/>
          </w:tcPr>
          <w:p w14:paraId="02A2D341">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保洁员</w:t>
            </w:r>
          </w:p>
        </w:tc>
        <w:tc>
          <w:tcPr>
            <w:tcW w:w="1123" w:type="dxa"/>
            <w:tcBorders>
              <w:top w:val="nil"/>
              <w:left w:val="nil"/>
              <w:bottom w:val="single" w:color="auto" w:sz="4" w:space="0"/>
              <w:right w:val="single" w:color="auto" w:sz="4" w:space="0"/>
            </w:tcBorders>
            <w:noWrap/>
            <w:vAlign w:val="center"/>
          </w:tcPr>
          <w:p w14:paraId="3324F82F">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35人</w:t>
            </w:r>
          </w:p>
        </w:tc>
        <w:tc>
          <w:tcPr>
            <w:tcW w:w="4835" w:type="dxa"/>
            <w:tcBorders>
              <w:top w:val="nil"/>
              <w:left w:val="nil"/>
              <w:bottom w:val="single" w:color="auto" w:sz="4" w:space="0"/>
              <w:right w:val="single" w:color="auto" w:sz="4" w:space="0"/>
            </w:tcBorders>
            <w:noWrap/>
            <w:vAlign w:val="center"/>
          </w:tcPr>
          <w:p w14:paraId="6AD26646">
            <w:pPr>
              <w:widowControl/>
              <w:jc w:val="center"/>
              <w:rPr>
                <w:rFonts w:asciiTheme="minorEastAsia" w:hAnsiTheme="minorEastAsia" w:cstheme="minorEastAsia"/>
                <w:kern w:val="0"/>
                <w:sz w:val="24"/>
                <w:szCs w:val="24"/>
              </w:rPr>
            </w:pPr>
            <w:r>
              <w:rPr>
                <w:rFonts w:hint="eastAsia" w:ascii="宋体" w:hAnsi="宋体" w:cs="宋体"/>
                <w:sz w:val="24"/>
                <w:szCs w:val="24"/>
              </w:rPr>
              <w:t>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63E5F7A4">
            <w:pPr>
              <w:widowControl/>
              <w:jc w:val="center"/>
              <w:rPr>
                <w:rFonts w:asciiTheme="minorEastAsia" w:hAnsiTheme="minorEastAsia" w:cstheme="minorEastAsia"/>
                <w:kern w:val="0"/>
                <w:sz w:val="24"/>
                <w:szCs w:val="24"/>
              </w:rPr>
            </w:pPr>
          </w:p>
        </w:tc>
      </w:tr>
      <w:tr w14:paraId="334E0B04">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37B132C8">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1456" w:type="dxa"/>
            <w:tcBorders>
              <w:top w:val="nil"/>
              <w:left w:val="nil"/>
              <w:bottom w:val="single" w:color="auto" w:sz="4" w:space="0"/>
              <w:right w:val="single" w:color="auto" w:sz="4" w:space="0"/>
            </w:tcBorders>
            <w:noWrap/>
            <w:vAlign w:val="center"/>
          </w:tcPr>
          <w:p w14:paraId="011AC7C1">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绿化工</w:t>
            </w:r>
          </w:p>
        </w:tc>
        <w:tc>
          <w:tcPr>
            <w:tcW w:w="1123" w:type="dxa"/>
            <w:tcBorders>
              <w:top w:val="nil"/>
              <w:left w:val="nil"/>
              <w:bottom w:val="single" w:color="auto" w:sz="4" w:space="0"/>
              <w:right w:val="single" w:color="auto" w:sz="4" w:space="0"/>
            </w:tcBorders>
            <w:noWrap/>
            <w:vAlign w:val="center"/>
          </w:tcPr>
          <w:p w14:paraId="24AC53C0">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6人</w:t>
            </w:r>
          </w:p>
        </w:tc>
        <w:tc>
          <w:tcPr>
            <w:tcW w:w="4835" w:type="dxa"/>
            <w:tcBorders>
              <w:top w:val="nil"/>
              <w:left w:val="nil"/>
              <w:bottom w:val="single" w:color="auto" w:sz="4" w:space="0"/>
              <w:right w:val="single" w:color="auto" w:sz="4" w:space="0"/>
            </w:tcBorders>
            <w:noWrap/>
            <w:vAlign w:val="center"/>
          </w:tcPr>
          <w:p w14:paraId="475761C5">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6FC2C2B3">
            <w:pPr>
              <w:widowControl/>
              <w:jc w:val="center"/>
              <w:rPr>
                <w:rFonts w:asciiTheme="minorEastAsia" w:hAnsiTheme="minorEastAsia" w:cstheme="minorEastAsia"/>
                <w:kern w:val="0"/>
                <w:sz w:val="24"/>
                <w:szCs w:val="24"/>
              </w:rPr>
            </w:pPr>
          </w:p>
        </w:tc>
      </w:tr>
      <w:tr w14:paraId="430DACA8">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006AAFFD">
            <w:pPr>
              <w:widowControl/>
              <w:jc w:val="center"/>
              <w:rPr>
                <w:rFonts w:asciiTheme="minorEastAsia" w:hAnsiTheme="minorEastAsia" w:eastAsiaTheme="minorEastAsia" w:cstheme="minorEastAsia"/>
                <w:kern w:val="0"/>
                <w:sz w:val="24"/>
                <w:szCs w:val="24"/>
              </w:rPr>
            </w:pPr>
          </w:p>
        </w:tc>
        <w:tc>
          <w:tcPr>
            <w:tcW w:w="1456" w:type="dxa"/>
            <w:tcBorders>
              <w:top w:val="nil"/>
              <w:left w:val="nil"/>
              <w:bottom w:val="single" w:color="auto" w:sz="4" w:space="0"/>
              <w:right w:val="single" w:color="auto" w:sz="4" w:space="0"/>
            </w:tcBorders>
            <w:noWrap/>
            <w:vAlign w:val="center"/>
          </w:tcPr>
          <w:p w14:paraId="5FC61B37">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合计</w:t>
            </w:r>
          </w:p>
        </w:tc>
        <w:tc>
          <w:tcPr>
            <w:tcW w:w="1123" w:type="dxa"/>
            <w:tcBorders>
              <w:top w:val="nil"/>
              <w:left w:val="nil"/>
              <w:bottom w:val="single" w:color="auto" w:sz="4" w:space="0"/>
              <w:right w:val="single" w:color="auto" w:sz="4" w:space="0"/>
            </w:tcBorders>
            <w:noWrap/>
            <w:vAlign w:val="center"/>
          </w:tcPr>
          <w:p w14:paraId="44830966">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51</w:t>
            </w:r>
            <w:r>
              <w:rPr>
                <w:rFonts w:hint="eastAsia" w:asciiTheme="minorEastAsia" w:hAnsiTheme="minorEastAsia" w:eastAsia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632CB652">
            <w:pPr>
              <w:widowControl/>
              <w:jc w:val="left"/>
              <w:rPr>
                <w:rFonts w:asciiTheme="minorEastAsia" w:hAnsiTheme="minorEastAsia" w:cstheme="minorEastAsia"/>
                <w:kern w:val="0"/>
                <w:sz w:val="24"/>
                <w:szCs w:val="24"/>
              </w:rPr>
            </w:pPr>
          </w:p>
        </w:tc>
        <w:tc>
          <w:tcPr>
            <w:tcW w:w="709" w:type="dxa"/>
            <w:tcBorders>
              <w:top w:val="nil"/>
              <w:left w:val="nil"/>
              <w:bottom w:val="single" w:color="auto" w:sz="4" w:space="0"/>
              <w:right w:val="single" w:color="auto" w:sz="4" w:space="0"/>
            </w:tcBorders>
            <w:vAlign w:val="center"/>
          </w:tcPr>
          <w:p w14:paraId="73B31822">
            <w:pPr>
              <w:widowControl/>
              <w:jc w:val="left"/>
              <w:rPr>
                <w:rFonts w:asciiTheme="minorEastAsia" w:hAnsiTheme="minorEastAsia" w:cstheme="minorEastAsia"/>
                <w:kern w:val="0"/>
                <w:sz w:val="24"/>
                <w:szCs w:val="24"/>
              </w:rPr>
            </w:pPr>
          </w:p>
        </w:tc>
      </w:tr>
    </w:tbl>
    <w:p w14:paraId="41EA7E87">
      <w:pPr>
        <w:pStyle w:val="27"/>
        <w:ind w:left="0" w:leftChars="0"/>
        <w:rPr>
          <w:rFonts w:hint="eastAsia"/>
          <w:b/>
          <w:sz w:val="24"/>
          <w:szCs w:val="24"/>
        </w:rPr>
      </w:pPr>
    </w:p>
    <w:p w14:paraId="0A0BB2FB">
      <w:pPr>
        <w:pStyle w:val="5"/>
        <w:bidi w:val="0"/>
      </w:pPr>
      <w:r>
        <w:rPr>
          <w:rFonts w:hint="eastAsia"/>
          <w:lang w:eastAsia="zh-CN"/>
        </w:rPr>
        <w:t>（</w:t>
      </w:r>
      <w:r>
        <w:rPr>
          <w:rFonts w:hint="eastAsia"/>
          <w:lang w:val="en-US" w:eastAsia="zh-CN"/>
        </w:rPr>
        <w:t>八</w:t>
      </w:r>
      <w:r>
        <w:rPr>
          <w:rFonts w:hint="eastAsia"/>
          <w:lang w:eastAsia="zh-CN"/>
        </w:rPr>
        <w:t>）</w:t>
      </w:r>
      <w:r>
        <w:rPr>
          <w:rFonts w:hint="eastAsia"/>
        </w:rPr>
        <w:t>日常管理与规章制度</w:t>
      </w:r>
    </w:p>
    <w:p w14:paraId="2897FC1F">
      <w:pPr>
        <w:pStyle w:val="27"/>
        <w:ind w:left="0" w:leftChars="0" w:firstLine="480" w:firstLineChars="200"/>
        <w:rPr>
          <w:sz w:val="24"/>
          <w:szCs w:val="24"/>
        </w:rPr>
      </w:pPr>
      <w:r>
        <w:rPr>
          <w:rFonts w:hint="eastAsia"/>
          <w:sz w:val="24"/>
          <w:szCs w:val="24"/>
        </w:rPr>
        <w:t>在日常物业管理过程中，投标人须具备健全的管理规章制度。</w:t>
      </w:r>
    </w:p>
    <w:p w14:paraId="47585C52">
      <w:pPr>
        <w:pStyle w:val="27"/>
        <w:ind w:left="199" w:leftChars="95"/>
        <w:rPr>
          <w:sz w:val="24"/>
          <w:szCs w:val="24"/>
        </w:rPr>
      </w:pPr>
      <w:r>
        <w:rPr>
          <w:rFonts w:hint="eastAsia"/>
          <w:sz w:val="24"/>
          <w:szCs w:val="24"/>
        </w:rPr>
        <w:t>1.具有明晰的项目管理机构图，以及工作职能组织运行图，确保管理机构设置合理，内部管理职责分工明细。</w:t>
      </w:r>
    </w:p>
    <w:p w14:paraId="508ACFA5">
      <w:pPr>
        <w:pStyle w:val="27"/>
        <w:ind w:left="199" w:leftChars="95"/>
        <w:rPr>
          <w:sz w:val="24"/>
          <w:szCs w:val="24"/>
        </w:rPr>
      </w:pPr>
      <w:r>
        <w:rPr>
          <w:rFonts w:hint="eastAsia"/>
          <w:sz w:val="24"/>
          <w:szCs w:val="24"/>
        </w:rPr>
        <w:t>2.供应商除具有健全的公司内部管理制度外，同时针对采购需求内容还须具有各项服务管理制度（如设备设施管理制度、人员管理制度</w:t>
      </w:r>
      <w:r>
        <w:rPr>
          <w:rFonts w:hint="eastAsia"/>
          <w:sz w:val="24"/>
          <w:szCs w:val="24"/>
          <w:lang w:eastAsia="zh-CN"/>
        </w:rPr>
        <w:t>、</w:t>
      </w:r>
      <w:r>
        <w:rPr>
          <w:rFonts w:hint="eastAsia"/>
          <w:sz w:val="24"/>
        </w:rPr>
        <w:t>保密制度</w:t>
      </w:r>
      <w:r>
        <w:rPr>
          <w:rFonts w:hint="eastAsia"/>
          <w:sz w:val="24"/>
          <w:szCs w:val="24"/>
        </w:rPr>
        <w:t>等），以强化内部控制。</w:t>
      </w:r>
    </w:p>
    <w:p w14:paraId="0A2E7B55">
      <w:pPr>
        <w:pStyle w:val="27"/>
        <w:ind w:left="199" w:leftChars="95"/>
        <w:rPr>
          <w:sz w:val="24"/>
          <w:szCs w:val="24"/>
        </w:rPr>
      </w:pPr>
      <w:r>
        <w:rPr>
          <w:rFonts w:hint="eastAsia"/>
          <w:sz w:val="24"/>
          <w:szCs w:val="24"/>
        </w:rPr>
        <w:t>3.加强员工日常管理，制有健全的培训制度、考核办法、奖惩制度等，确保员工队伍的专业性和稳定性。</w:t>
      </w:r>
    </w:p>
    <w:p w14:paraId="1DD75DE4">
      <w:pPr>
        <w:pStyle w:val="27"/>
        <w:ind w:left="199" w:leftChars="95"/>
        <w:rPr>
          <w:sz w:val="24"/>
          <w:szCs w:val="24"/>
        </w:rPr>
      </w:pPr>
      <w:r>
        <w:rPr>
          <w:rFonts w:hint="eastAsia"/>
          <w:sz w:val="24"/>
          <w:szCs w:val="24"/>
        </w:rPr>
        <w:t>4.做好采购单位的保密工作，供应商有严格的保密制度。</w:t>
      </w:r>
    </w:p>
    <w:p w14:paraId="712273F9">
      <w:pPr>
        <w:pStyle w:val="5"/>
        <w:bidi w:val="0"/>
      </w:pPr>
      <w:r>
        <w:rPr>
          <w:rFonts w:hint="eastAsia"/>
          <w:lang w:eastAsia="zh-CN"/>
        </w:rPr>
        <w:t>（</w:t>
      </w:r>
      <w:r>
        <w:rPr>
          <w:rFonts w:hint="eastAsia"/>
          <w:lang w:val="en-US" w:eastAsia="zh-CN"/>
        </w:rPr>
        <w:t>九</w:t>
      </w:r>
      <w:r>
        <w:rPr>
          <w:rFonts w:hint="eastAsia"/>
          <w:lang w:eastAsia="zh-CN"/>
        </w:rPr>
        <w:t>）</w:t>
      </w:r>
      <w:r>
        <w:rPr>
          <w:rFonts w:hint="eastAsia"/>
        </w:rPr>
        <w:t>紧急响应</w:t>
      </w:r>
    </w:p>
    <w:p w14:paraId="75D39473">
      <w:pPr>
        <w:pStyle w:val="27"/>
        <w:ind w:left="199" w:leftChars="95"/>
        <w:rPr>
          <w:sz w:val="24"/>
          <w:szCs w:val="24"/>
        </w:rPr>
      </w:pPr>
      <w:r>
        <w:rPr>
          <w:rFonts w:hint="eastAsia"/>
          <w:sz w:val="24"/>
          <w:szCs w:val="24"/>
        </w:rPr>
        <w:t>1、紧急响应机制</w:t>
      </w:r>
    </w:p>
    <w:p w14:paraId="3C859509">
      <w:pPr>
        <w:pStyle w:val="27"/>
        <w:ind w:left="199" w:leftChars="95"/>
        <w:rPr>
          <w:sz w:val="24"/>
          <w:szCs w:val="24"/>
        </w:rPr>
      </w:pPr>
      <w:r>
        <w:rPr>
          <w:rFonts w:hint="eastAsia"/>
          <w:sz w:val="24"/>
          <w:szCs w:val="24"/>
        </w:rPr>
        <w:t>投标人应建立一套完善的紧急响应机制，该机制应包括但不限于以下内容：</w:t>
      </w:r>
    </w:p>
    <w:p w14:paraId="74992297">
      <w:pPr>
        <w:pStyle w:val="27"/>
        <w:ind w:left="199" w:leftChars="95"/>
        <w:rPr>
          <w:sz w:val="24"/>
          <w:szCs w:val="24"/>
        </w:rPr>
      </w:pPr>
      <w:r>
        <w:rPr>
          <w:rFonts w:hint="eastAsia"/>
          <w:sz w:val="24"/>
          <w:szCs w:val="24"/>
        </w:rPr>
        <w:t>（1）组织架构与职责分工：明确紧急响应的负责人、各相关部门及岗位的职责，确保在紧急情况下能够迅速形成合力，共同应对。</w:t>
      </w:r>
    </w:p>
    <w:p w14:paraId="0EA87FA9">
      <w:pPr>
        <w:pStyle w:val="27"/>
        <w:ind w:left="199" w:leftChars="95"/>
        <w:rPr>
          <w:sz w:val="24"/>
          <w:szCs w:val="24"/>
        </w:rPr>
      </w:pPr>
      <w:r>
        <w:rPr>
          <w:rFonts w:hint="eastAsia"/>
          <w:sz w:val="24"/>
          <w:szCs w:val="24"/>
        </w:rPr>
        <w:t>（2）通讯与信息报告：建立紧急通讯渠道，确保在紧急情况下能够迅速传递信息。同时，制定信息报告制度，明确紧急信息的报告流程、内容和时限，以便及时向上级部门或相关单位报告。</w:t>
      </w:r>
    </w:p>
    <w:p w14:paraId="533F680D">
      <w:pPr>
        <w:pStyle w:val="27"/>
        <w:ind w:left="199" w:leftChars="95"/>
        <w:rPr>
          <w:sz w:val="24"/>
          <w:szCs w:val="24"/>
        </w:rPr>
      </w:pPr>
      <w:r>
        <w:rPr>
          <w:rFonts w:hint="eastAsia"/>
          <w:sz w:val="24"/>
          <w:szCs w:val="24"/>
        </w:rPr>
        <w:t>（3）应急资源储备：储备必要的应急物资，确保在紧急情况下能够迅速投入使用，满足应急处置的需要。</w:t>
      </w:r>
    </w:p>
    <w:p w14:paraId="6F3812A2">
      <w:pPr>
        <w:pStyle w:val="5"/>
        <w:bidi w:val="0"/>
      </w:pPr>
      <w:r>
        <w:rPr>
          <w:rFonts w:hint="eastAsia"/>
          <w:lang w:eastAsia="zh-CN"/>
        </w:rPr>
        <w:t>（</w:t>
      </w:r>
      <w:r>
        <w:rPr>
          <w:rFonts w:hint="eastAsia"/>
          <w:lang w:val="en-US" w:eastAsia="zh-CN"/>
        </w:rPr>
        <w:t>十</w:t>
      </w:r>
      <w:r>
        <w:rPr>
          <w:rFonts w:hint="eastAsia"/>
          <w:lang w:eastAsia="zh-CN"/>
        </w:rPr>
        <w:t>）</w:t>
      </w:r>
      <w:r>
        <w:rPr>
          <w:rFonts w:hint="eastAsia"/>
        </w:rPr>
        <w:t>应急预案</w:t>
      </w:r>
    </w:p>
    <w:p w14:paraId="08DD61E5">
      <w:pPr>
        <w:pStyle w:val="27"/>
        <w:ind w:left="199" w:leftChars="95"/>
        <w:rPr>
          <w:sz w:val="24"/>
          <w:szCs w:val="24"/>
        </w:rPr>
      </w:pPr>
      <w:r>
        <w:rPr>
          <w:rFonts w:hint="eastAsia"/>
          <w:sz w:val="24"/>
          <w:szCs w:val="24"/>
        </w:rPr>
        <w:t>投标人应针对可能发生的突发事件，制定详细的应急预案。这些预案应包括但不限于以下内容：</w:t>
      </w:r>
    </w:p>
    <w:p w14:paraId="5E99A9FE">
      <w:pPr>
        <w:pStyle w:val="27"/>
        <w:ind w:left="199" w:leftChars="95"/>
        <w:rPr>
          <w:sz w:val="24"/>
          <w:szCs w:val="24"/>
        </w:rPr>
      </w:pPr>
      <w:r>
        <w:rPr>
          <w:rFonts w:hint="eastAsia"/>
          <w:sz w:val="24"/>
          <w:szCs w:val="24"/>
        </w:rPr>
        <w:t>（1）应急响应流程：明确突发事件发生后，从发现、报告、处置到总结的全过程。</w:t>
      </w:r>
    </w:p>
    <w:p w14:paraId="46D9F452">
      <w:pPr>
        <w:pStyle w:val="27"/>
        <w:ind w:left="199" w:leftChars="95"/>
        <w:rPr>
          <w:sz w:val="24"/>
          <w:szCs w:val="24"/>
        </w:rPr>
      </w:pPr>
      <w:r>
        <w:rPr>
          <w:rFonts w:hint="eastAsia"/>
          <w:sz w:val="24"/>
          <w:szCs w:val="24"/>
        </w:rPr>
        <w:t>（2）应急处置措施：针对不同类型的突发事件，制定具体的应急处置措施，确保在紧急情况下能够迅速、有效地应对。</w:t>
      </w:r>
    </w:p>
    <w:p w14:paraId="51DA313B">
      <w:pPr>
        <w:pStyle w:val="5"/>
        <w:bidi w:val="0"/>
      </w:pPr>
      <w:r>
        <w:rPr>
          <w:rFonts w:hint="eastAsia"/>
          <w:lang w:eastAsia="zh-CN"/>
        </w:rPr>
        <w:t>（</w:t>
      </w:r>
      <w:r>
        <w:rPr>
          <w:rFonts w:hint="eastAsia"/>
          <w:lang w:val="en-US" w:eastAsia="zh-CN"/>
        </w:rPr>
        <w:t>十一</w:t>
      </w:r>
      <w:r>
        <w:rPr>
          <w:rFonts w:hint="eastAsia"/>
          <w:lang w:eastAsia="zh-CN"/>
        </w:rPr>
        <w:t>）</w:t>
      </w:r>
      <w:r>
        <w:rPr>
          <w:rFonts w:hint="eastAsia"/>
        </w:rPr>
        <w:t>节能管理措施</w:t>
      </w:r>
    </w:p>
    <w:p w14:paraId="2EF5206F">
      <w:pPr>
        <w:pStyle w:val="27"/>
        <w:ind w:left="199" w:leftChars="95"/>
        <w:rPr>
          <w:sz w:val="24"/>
          <w:szCs w:val="24"/>
        </w:rPr>
      </w:pPr>
      <w:r>
        <w:rPr>
          <w:rFonts w:hint="eastAsia"/>
          <w:sz w:val="24"/>
          <w:szCs w:val="24"/>
        </w:rPr>
        <w:t>1.配合采购单位做好节能环保型单位的创建工作，确保节能管理措施到位。</w:t>
      </w:r>
    </w:p>
    <w:p w14:paraId="3E688A91">
      <w:pPr>
        <w:pStyle w:val="27"/>
        <w:ind w:left="199" w:leftChars="95"/>
        <w:rPr>
          <w:sz w:val="24"/>
          <w:szCs w:val="24"/>
        </w:rPr>
      </w:pPr>
      <w:r>
        <w:rPr>
          <w:rFonts w:hint="eastAsia"/>
          <w:sz w:val="24"/>
          <w:szCs w:val="24"/>
        </w:rPr>
        <w:t>2.供应商应制定详细的节能管理方案，包括校园、楼道等公共场所灯具节能措施。</w:t>
      </w:r>
    </w:p>
    <w:p w14:paraId="62B22143">
      <w:pPr>
        <w:pStyle w:val="27"/>
        <w:ind w:left="199" w:leftChars="95"/>
        <w:rPr>
          <w:sz w:val="24"/>
          <w:szCs w:val="24"/>
        </w:rPr>
      </w:pPr>
      <w:r>
        <w:rPr>
          <w:rFonts w:hint="eastAsia"/>
          <w:sz w:val="24"/>
          <w:szCs w:val="24"/>
        </w:rPr>
        <w:t>3.供应商针对节能管理，须提出行之有效的方法，确保措施的可实施性。</w:t>
      </w:r>
    </w:p>
    <w:p w14:paraId="28A86714">
      <w:pPr>
        <w:pStyle w:val="27"/>
        <w:ind w:left="199" w:leftChars="95"/>
        <w:rPr>
          <w:sz w:val="24"/>
          <w:szCs w:val="24"/>
        </w:rPr>
      </w:pPr>
      <w:r>
        <w:rPr>
          <w:rFonts w:hint="eastAsia"/>
          <w:sz w:val="24"/>
          <w:szCs w:val="24"/>
        </w:rPr>
        <w:t>4.日常管理过程中，还应做好相关服务人员的节能的专业培训工作。</w:t>
      </w:r>
    </w:p>
    <w:p w14:paraId="04743421">
      <w:pPr>
        <w:spacing w:line="360" w:lineRule="auto"/>
        <w:jc w:val="left"/>
        <w:rPr>
          <w:rFonts w:ascii="宋体" w:hAnsi="宋体" w:cs="宋体"/>
          <w:b/>
          <w:bCs/>
          <w:sz w:val="24"/>
          <w:szCs w:val="24"/>
        </w:rPr>
      </w:pPr>
    </w:p>
    <w:p w14:paraId="7FA5D542">
      <w:pPr>
        <w:spacing w:line="360" w:lineRule="auto"/>
        <w:jc w:val="center"/>
        <w:rPr>
          <w:rFonts w:ascii="宋体" w:hAnsi="宋体" w:cs="宋体"/>
          <w:b/>
          <w:bCs/>
          <w:sz w:val="24"/>
          <w:szCs w:val="24"/>
        </w:rPr>
      </w:pPr>
      <w:r>
        <w:rPr>
          <w:rFonts w:hint="eastAsia" w:ascii="宋体" w:hAnsi="宋体" w:cs="宋体"/>
          <w:b/>
          <w:bCs/>
          <w:sz w:val="24"/>
          <w:szCs w:val="24"/>
        </w:rPr>
        <w:t xml:space="preserve">第三章 </w:t>
      </w:r>
      <w:r>
        <w:rPr>
          <w:rFonts w:ascii="宋体" w:hAnsi="宋体" w:cs="宋体"/>
          <w:b/>
          <w:bCs/>
          <w:sz w:val="24"/>
          <w:szCs w:val="24"/>
        </w:rPr>
        <w:t>双方权利和义务</w:t>
      </w:r>
    </w:p>
    <w:p w14:paraId="3CFACAB0">
      <w:pPr>
        <w:spacing w:line="360" w:lineRule="auto"/>
        <w:jc w:val="left"/>
        <w:rPr>
          <w:rFonts w:ascii="宋体" w:hAnsi="宋体" w:cs="宋体"/>
          <w:b/>
          <w:bCs/>
          <w:sz w:val="24"/>
          <w:szCs w:val="24"/>
        </w:rPr>
      </w:pPr>
      <w:r>
        <w:rPr>
          <w:rFonts w:ascii="宋体" w:hAnsi="宋体" w:cs="宋体"/>
          <w:b/>
          <w:bCs/>
          <w:sz w:val="24"/>
          <w:szCs w:val="24"/>
        </w:rPr>
        <w:t>第二条 甲方权利义务</w:t>
      </w:r>
    </w:p>
    <w:p w14:paraId="3C60424A">
      <w:pPr>
        <w:spacing w:line="360" w:lineRule="auto"/>
        <w:jc w:val="left"/>
        <w:rPr>
          <w:rFonts w:ascii="宋体" w:hAnsi="宋体" w:cs="宋体"/>
          <w:b/>
          <w:bCs/>
          <w:sz w:val="24"/>
          <w:szCs w:val="24"/>
        </w:rPr>
      </w:pPr>
    </w:p>
    <w:p w14:paraId="2F4E243B">
      <w:pPr>
        <w:spacing w:line="360" w:lineRule="auto"/>
        <w:ind w:firstLine="480" w:firstLineChars="200"/>
        <w:jc w:val="left"/>
        <w:rPr>
          <w:rFonts w:ascii="宋体" w:hAnsi="宋体" w:cs="宋体"/>
          <w:b/>
          <w:bCs/>
          <w:sz w:val="24"/>
          <w:szCs w:val="24"/>
        </w:rPr>
      </w:pPr>
      <w:r>
        <w:rPr>
          <w:rFonts w:ascii="宋体" w:hAnsi="宋体" w:cs="宋体"/>
          <w:sz w:val="24"/>
          <w:szCs w:val="24"/>
        </w:rPr>
        <w:t>1.审定乙方拟定的各项管理制度,监督乙方制度的执行情况,维护自身的合法利益。</w:t>
      </w:r>
    </w:p>
    <w:p w14:paraId="358EE844">
      <w:pPr>
        <w:spacing w:line="360" w:lineRule="auto"/>
        <w:ind w:firstLine="480" w:firstLineChars="200"/>
        <w:jc w:val="left"/>
        <w:rPr>
          <w:rFonts w:ascii="宋体" w:hAnsi="宋体" w:cs="宋体"/>
          <w:sz w:val="24"/>
          <w:szCs w:val="24"/>
        </w:rPr>
      </w:pPr>
      <w:r>
        <w:rPr>
          <w:rFonts w:ascii="宋体" w:hAnsi="宋体" w:cs="宋体"/>
          <w:sz w:val="24"/>
          <w:szCs w:val="24"/>
        </w:rPr>
        <w:t>2. 甲方管理人员对乙方进行管理和监督，乙方应当服从甲方的监督与管理，并按甲方的要求进行日常管理</w:t>
      </w:r>
      <w:r>
        <w:rPr>
          <w:rFonts w:hint="eastAsia" w:ascii="宋体" w:hAnsi="宋体" w:cs="宋体"/>
          <w:sz w:val="24"/>
          <w:szCs w:val="24"/>
        </w:rPr>
        <w:t>。</w:t>
      </w:r>
    </w:p>
    <w:p w14:paraId="1DC38E02">
      <w:pPr>
        <w:spacing w:line="360" w:lineRule="auto"/>
        <w:ind w:firstLine="480" w:firstLineChars="200"/>
        <w:jc w:val="left"/>
        <w:rPr>
          <w:rFonts w:ascii="宋体" w:hAnsi="宋体" w:cs="宋体"/>
          <w:sz w:val="24"/>
          <w:szCs w:val="24"/>
        </w:rPr>
      </w:pPr>
      <w:r>
        <w:rPr>
          <w:rFonts w:ascii="宋体" w:hAnsi="宋体" w:cs="宋体"/>
          <w:sz w:val="24"/>
          <w:szCs w:val="24"/>
        </w:rPr>
        <w:t>3. 每季度听取乙方关于管理合同履行情况的汇报。</w:t>
      </w:r>
    </w:p>
    <w:p w14:paraId="555E0B26">
      <w:pPr>
        <w:spacing w:line="360" w:lineRule="auto"/>
        <w:ind w:firstLine="480" w:firstLineChars="200"/>
        <w:jc w:val="left"/>
        <w:rPr>
          <w:rFonts w:ascii="宋体" w:hAnsi="宋体" w:cs="宋体"/>
          <w:sz w:val="24"/>
          <w:szCs w:val="24"/>
        </w:rPr>
      </w:pPr>
      <w:r>
        <w:rPr>
          <w:rFonts w:ascii="宋体" w:hAnsi="宋体" w:cs="宋体"/>
          <w:sz w:val="24"/>
          <w:szCs w:val="24"/>
        </w:rPr>
        <w:t>4. 监督乙方履行各项工作的具体情况，发现问题，立即要求整改。</w:t>
      </w:r>
    </w:p>
    <w:p w14:paraId="0C1C185A">
      <w:pPr>
        <w:spacing w:line="360" w:lineRule="auto"/>
        <w:ind w:firstLine="480" w:firstLineChars="200"/>
        <w:jc w:val="left"/>
        <w:rPr>
          <w:rFonts w:ascii="宋体" w:hAnsi="宋体" w:cs="宋体"/>
          <w:sz w:val="24"/>
          <w:szCs w:val="24"/>
        </w:rPr>
      </w:pPr>
      <w:r>
        <w:rPr>
          <w:rFonts w:ascii="宋体" w:hAnsi="宋体" w:cs="宋体"/>
          <w:sz w:val="24"/>
          <w:szCs w:val="24"/>
        </w:rPr>
        <w:t>5. 协助乙方做好</w:t>
      </w:r>
      <w:r>
        <w:rPr>
          <w:rFonts w:hint="eastAsia" w:ascii="宋体" w:hAnsi="宋体" w:cs="宋体"/>
          <w:sz w:val="24"/>
          <w:szCs w:val="24"/>
        </w:rPr>
        <w:t>保洁</w:t>
      </w:r>
      <w:r>
        <w:rPr>
          <w:rFonts w:ascii="宋体" w:hAnsi="宋体" w:cs="宋体"/>
          <w:sz w:val="24"/>
          <w:szCs w:val="24"/>
        </w:rPr>
        <w:t>管理工作和宣传活动。</w:t>
      </w:r>
    </w:p>
    <w:p w14:paraId="1F2AD784">
      <w:pPr>
        <w:spacing w:line="360" w:lineRule="auto"/>
        <w:ind w:firstLine="480" w:firstLineChars="200"/>
        <w:jc w:val="left"/>
        <w:rPr>
          <w:rFonts w:ascii="宋体" w:hAnsi="宋体" w:cs="宋体"/>
          <w:sz w:val="24"/>
          <w:szCs w:val="24"/>
        </w:rPr>
      </w:pPr>
      <w:r>
        <w:rPr>
          <w:rFonts w:ascii="宋体" w:hAnsi="宋体" w:cs="宋体"/>
          <w:sz w:val="24"/>
          <w:szCs w:val="24"/>
        </w:rPr>
        <w:t>6. 甲方有权依照有关法律、法规和政策，对乙方在本合同履行期间的工作行为进行监督检查。对违反法律、法规的行为，责令限期整改。否则，报请有关部门处理</w:t>
      </w:r>
      <w:r>
        <w:rPr>
          <w:rFonts w:hint="eastAsia" w:ascii="宋体" w:hAnsi="宋体" w:cs="宋体"/>
          <w:sz w:val="24"/>
          <w:szCs w:val="24"/>
        </w:rPr>
        <w:t>。</w:t>
      </w:r>
    </w:p>
    <w:p w14:paraId="44AA61EB">
      <w:pPr>
        <w:spacing w:line="360" w:lineRule="auto"/>
        <w:ind w:firstLine="480" w:firstLineChars="200"/>
        <w:jc w:val="left"/>
        <w:rPr>
          <w:rFonts w:ascii="宋体" w:hAnsi="宋体" w:cs="宋体"/>
          <w:sz w:val="24"/>
          <w:szCs w:val="24"/>
        </w:rPr>
      </w:pPr>
      <w:r>
        <w:rPr>
          <w:rFonts w:ascii="宋体" w:hAnsi="宋体" w:cs="宋体"/>
          <w:sz w:val="24"/>
          <w:szCs w:val="24"/>
        </w:rPr>
        <w:t>7. 甲方自合同生效之日起，按时拨付</w:t>
      </w:r>
      <w:r>
        <w:rPr>
          <w:rFonts w:hint="eastAsia" w:ascii="宋体" w:hAnsi="宋体" w:cs="宋体"/>
          <w:sz w:val="24"/>
          <w:szCs w:val="24"/>
        </w:rPr>
        <w:t>物业管理服务</w:t>
      </w:r>
      <w:r>
        <w:rPr>
          <w:rFonts w:ascii="宋体" w:hAnsi="宋体" w:cs="宋体"/>
          <w:sz w:val="24"/>
          <w:szCs w:val="24"/>
        </w:rPr>
        <w:t>费用。</w:t>
      </w:r>
    </w:p>
    <w:p w14:paraId="2595C607">
      <w:pPr>
        <w:spacing w:line="360" w:lineRule="auto"/>
        <w:ind w:firstLine="480" w:firstLineChars="200"/>
        <w:jc w:val="left"/>
        <w:rPr>
          <w:rFonts w:ascii="宋体" w:hAnsi="宋体" w:cs="宋体"/>
          <w:sz w:val="24"/>
          <w:szCs w:val="24"/>
        </w:rPr>
      </w:pPr>
      <w:r>
        <w:rPr>
          <w:rFonts w:ascii="宋体" w:hAnsi="宋体" w:cs="宋体"/>
          <w:sz w:val="24"/>
          <w:szCs w:val="24"/>
        </w:rPr>
        <w:t>8. 为乙方作业人员提供存放用品的库房。</w:t>
      </w:r>
    </w:p>
    <w:p w14:paraId="5F7AA7F0">
      <w:pPr>
        <w:spacing w:line="360" w:lineRule="auto"/>
        <w:ind w:firstLine="480" w:firstLineChars="200"/>
        <w:jc w:val="left"/>
        <w:rPr>
          <w:rFonts w:ascii="宋体" w:hAnsi="宋体" w:cs="宋体"/>
          <w:sz w:val="24"/>
          <w:szCs w:val="24"/>
        </w:rPr>
      </w:pPr>
      <w:r>
        <w:rPr>
          <w:rFonts w:hint="eastAsia" w:ascii="宋体" w:hAnsi="宋体" w:cs="宋体"/>
          <w:sz w:val="24"/>
          <w:szCs w:val="24"/>
        </w:rPr>
        <w:t>9</w:t>
      </w:r>
      <w:r>
        <w:rPr>
          <w:rFonts w:ascii="宋体" w:hAnsi="宋体" w:cs="宋体"/>
          <w:sz w:val="24"/>
          <w:szCs w:val="24"/>
        </w:rPr>
        <w:t>. 反馈员工对乙方工作的意见，监督乙方及时改正。</w:t>
      </w:r>
    </w:p>
    <w:p w14:paraId="616B0C09">
      <w:pPr>
        <w:spacing w:line="360" w:lineRule="auto"/>
        <w:ind w:firstLine="480" w:firstLineChars="200"/>
        <w:jc w:val="left"/>
        <w:rPr>
          <w:rFonts w:ascii="宋体" w:hAnsi="宋体" w:cs="宋体"/>
          <w:sz w:val="24"/>
          <w:szCs w:val="24"/>
        </w:rPr>
      </w:pPr>
      <w:r>
        <w:rPr>
          <w:rFonts w:hint="eastAsia" w:ascii="宋体" w:hAnsi="宋体" w:cs="宋体"/>
          <w:sz w:val="24"/>
          <w:szCs w:val="24"/>
        </w:rPr>
        <w:t>10</w:t>
      </w:r>
      <w:r>
        <w:rPr>
          <w:rFonts w:ascii="宋体" w:hAnsi="宋体" w:cs="宋体"/>
          <w:sz w:val="24"/>
          <w:szCs w:val="24"/>
        </w:rPr>
        <w:t>. 甲方对乙方建立岗位职责标准进行指导，监督检查</w:t>
      </w:r>
      <w:r>
        <w:rPr>
          <w:rFonts w:hint="eastAsia" w:ascii="宋体" w:hAnsi="宋体" w:cs="宋体"/>
          <w:sz w:val="24"/>
          <w:szCs w:val="24"/>
        </w:rPr>
        <w:t>各</w:t>
      </w:r>
      <w:r>
        <w:rPr>
          <w:rFonts w:ascii="宋体" w:hAnsi="宋体" w:cs="宋体"/>
          <w:sz w:val="24"/>
          <w:szCs w:val="24"/>
        </w:rPr>
        <w:t>岗位职责履行情况</w:t>
      </w:r>
      <w:r>
        <w:rPr>
          <w:rFonts w:hint="eastAsia" w:ascii="宋体" w:hAnsi="宋体" w:cs="宋体"/>
          <w:sz w:val="24"/>
          <w:szCs w:val="24"/>
        </w:rPr>
        <w:t>。</w:t>
      </w:r>
    </w:p>
    <w:p w14:paraId="2994E234">
      <w:pPr>
        <w:spacing w:line="360" w:lineRule="auto"/>
        <w:ind w:firstLine="480" w:firstLineChars="200"/>
        <w:jc w:val="left"/>
        <w:rPr>
          <w:rFonts w:ascii="宋体" w:hAnsi="宋体" w:cs="宋体"/>
          <w:sz w:val="24"/>
          <w:szCs w:val="24"/>
        </w:rPr>
      </w:pPr>
      <w:r>
        <w:rPr>
          <w:rFonts w:ascii="宋体" w:hAnsi="宋体" w:cs="宋体"/>
          <w:sz w:val="24"/>
          <w:szCs w:val="24"/>
        </w:rPr>
        <w:t>1</w:t>
      </w:r>
      <w:r>
        <w:rPr>
          <w:rFonts w:hint="eastAsia" w:ascii="宋体" w:hAnsi="宋体" w:cs="宋体"/>
          <w:sz w:val="24"/>
          <w:szCs w:val="24"/>
        </w:rPr>
        <w:t>1</w:t>
      </w:r>
      <w:r>
        <w:rPr>
          <w:rFonts w:ascii="宋体" w:hAnsi="宋体" w:cs="宋体"/>
          <w:sz w:val="24"/>
          <w:szCs w:val="24"/>
        </w:rPr>
        <w:t>. 甲方应及时处理好</w:t>
      </w:r>
      <w:r>
        <w:rPr>
          <w:rFonts w:hint="eastAsia" w:ascii="宋体" w:hAnsi="宋体" w:cs="宋体"/>
          <w:sz w:val="24"/>
          <w:szCs w:val="24"/>
        </w:rPr>
        <w:t>保洁人员</w:t>
      </w:r>
      <w:r>
        <w:rPr>
          <w:rFonts w:ascii="宋体" w:hAnsi="宋体" w:cs="宋体"/>
          <w:sz w:val="24"/>
          <w:szCs w:val="24"/>
        </w:rPr>
        <w:t>在履行职责时所发生的各种纠纷，并负责将具体情况通知乙方。</w:t>
      </w:r>
    </w:p>
    <w:p w14:paraId="345424D6">
      <w:pPr>
        <w:spacing w:line="360" w:lineRule="auto"/>
        <w:ind w:firstLine="480" w:firstLineChars="200"/>
        <w:jc w:val="left"/>
        <w:rPr>
          <w:rFonts w:ascii="宋体" w:hAnsi="宋体" w:cs="宋体"/>
          <w:sz w:val="24"/>
          <w:szCs w:val="24"/>
        </w:rPr>
      </w:pPr>
      <w:r>
        <w:rPr>
          <w:rFonts w:ascii="宋体" w:hAnsi="宋体" w:cs="宋体"/>
          <w:sz w:val="24"/>
          <w:szCs w:val="24"/>
        </w:rPr>
        <w:t>1</w:t>
      </w:r>
      <w:r>
        <w:rPr>
          <w:rFonts w:hint="eastAsia" w:ascii="宋体" w:hAnsi="宋体" w:cs="宋体"/>
          <w:sz w:val="24"/>
          <w:szCs w:val="24"/>
        </w:rPr>
        <w:t>2</w:t>
      </w:r>
      <w:r>
        <w:rPr>
          <w:rFonts w:ascii="宋体" w:hAnsi="宋体" w:cs="宋体"/>
          <w:sz w:val="24"/>
          <w:szCs w:val="24"/>
        </w:rPr>
        <w:t>. 甲方有权对乙方人员工作中表现突出或有功者进行表彰和奖励,对于因乙方人员工作中出现失误，给甲方造成损失的，甲方可根据实际情况进行相应处罚。</w:t>
      </w:r>
    </w:p>
    <w:p w14:paraId="2213357A">
      <w:pPr>
        <w:spacing w:line="360" w:lineRule="auto"/>
        <w:jc w:val="left"/>
        <w:rPr>
          <w:rFonts w:ascii="宋体" w:hAnsi="宋体" w:cs="宋体"/>
          <w:b/>
          <w:bCs/>
          <w:sz w:val="24"/>
          <w:szCs w:val="24"/>
        </w:rPr>
      </w:pPr>
      <w:r>
        <w:rPr>
          <w:rFonts w:ascii="宋体" w:hAnsi="宋体" w:cs="宋体"/>
          <w:b/>
          <w:bCs/>
          <w:sz w:val="24"/>
          <w:szCs w:val="24"/>
        </w:rPr>
        <w:t>第三条 乙方权利义务</w:t>
      </w:r>
    </w:p>
    <w:p w14:paraId="2B82C5D5">
      <w:pPr>
        <w:spacing w:line="360" w:lineRule="auto"/>
        <w:ind w:firstLine="480" w:firstLineChars="200"/>
        <w:jc w:val="left"/>
        <w:rPr>
          <w:rFonts w:ascii="宋体" w:hAnsi="宋体" w:cs="宋体"/>
          <w:sz w:val="24"/>
          <w:szCs w:val="24"/>
        </w:rPr>
      </w:pPr>
      <w:r>
        <w:rPr>
          <w:rFonts w:ascii="宋体" w:hAnsi="宋体" w:cs="宋体"/>
          <w:sz w:val="24"/>
          <w:szCs w:val="24"/>
        </w:rPr>
        <w:t>1. 乙方应遵循相关法律法规及本合同约定，制定管理方案和管理制度</w:t>
      </w:r>
      <w:r>
        <w:rPr>
          <w:rFonts w:hint="eastAsia" w:ascii="宋体" w:hAnsi="宋体" w:cs="宋体"/>
          <w:sz w:val="24"/>
          <w:szCs w:val="24"/>
        </w:rPr>
        <w:t>。</w:t>
      </w:r>
    </w:p>
    <w:p w14:paraId="17FF43C3">
      <w:pPr>
        <w:spacing w:line="360" w:lineRule="auto"/>
        <w:ind w:firstLine="480" w:firstLineChars="200"/>
        <w:jc w:val="left"/>
        <w:rPr>
          <w:rFonts w:ascii="宋体" w:hAnsi="宋体" w:cs="宋体"/>
          <w:sz w:val="24"/>
          <w:szCs w:val="24"/>
        </w:rPr>
      </w:pPr>
      <w:r>
        <w:rPr>
          <w:rFonts w:ascii="宋体" w:hAnsi="宋体" w:cs="宋体"/>
          <w:sz w:val="24"/>
          <w:szCs w:val="24"/>
        </w:rPr>
        <w:t>2. 乙方工作人员在工作中，因乙方责任发生的人身伤亡事故，均由乙方负责。其他人员出现与乙方有关的人身伤亡事故，经由权威机构认定，由责任方负责。乙方工作人员在岗时，应统一着装、佩带胸牌。</w:t>
      </w:r>
    </w:p>
    <w:p w14:paraId="6E500845">
      <w:pPr>
        <w:spacing w:line="360" w:lineRule="auto"/>
        <w:ind w:firstLine="480" w:firstLineChars="200"/>
        <w:jc w:val="left"/>
        <w:rPr>
          <w:rFonts w:ascii="宋体" w:hAnsi="宋体" w:cs="宋体"/>
          <w:sz w:val="24"/>
          <w:szCs w:val="24"/>
        </w:rPr>
      </w:pPr>
      <w:r>
        <w:rPr>
          <w:rFonts w:ascii="宋体" w:hAnsi="宋体" w:cs="宋体"/>
          <w:sz w:val="24"/>
          <w:szCs w:val="24"/>
        </w:rPr>
        <w:t>3. 合同终止后，乙方必须向甲方移交原委托管理的全部项目和管理用房</w:t>
      </w:r>
      <w:r>
        <w:rPr>
          <w:rFonts w:hint="eastAsia" w:ascii="宋体" w:hAnsi="宋体" w:cs="宋体"/>
          <w:sz w:val="24"/>
          <w:szCs w:val="24"/>
        </w:rPr>
        <w:t>。</w:t>
      </w:r>
    </w:p>
    <w:p w14:paraId="3755976F">
      <w:pPr>
        <w:spacing w:line="360" w:lineRule="auto"/>
        <w:ind w:firstLine="480" w:firstLineChars="200"/>
        <w:jc w:val="left"/>
        <w:rPr>
          <w:rFonts w:ascii="宋体" w:hAnsi="宋体" w:cs="宋体"/>
          <w:sz w:val="24"/>
          <w:szCs w:val="24"/>
        </w:rPr>
      </w:pPr>
      <w:r>
        <w:rPr>
          <w:rFonts w:ascii="宋体" w:hAnsi="宋体" w:cs="宋体"/>
          <w:sz w:val="24"/>
          <w:szCs w:val="24"/>
        </w:rPr>
        <w:t>4. 接受关部门的监督、指导和甲方的监督检查。所有作业人员须遵守甲方的各种规章制度。</w:t>
      </w:r>
    </w:p>
    <w:p w14:paraId="6DF36140">
      <w:pPr>
        <w:spacing w:line="360" w:lineRule="auto"/>
        <w:ind w:firstLine="480" w:firstLineChars="200"/>
        <w:jc w:val="left"/>
        <w:rPr>
          <w:rFonts w:ascii="宋体" w:hAnsi="宋体" w:cs="宋体"/>
          <w:sz w:val="24"/>
          <w:szCs w:val="24"/>
        </w:rPr>
      </w:pPr>
      <w:r>
        <w:rPr>
          <w:rFonts w:ascii="宋体" w:hAnsi="宋体" w:cs="宋体"/>
          <w:sz w:val="24"/>
          <w:szCs w:val="24"/>
        </w:rPr>
        <w:t>5. 乙方定期进行员工培训，提高服务水平。</w:t>
      </w:r>
    </w:p>
    <w:p w14:paraId="1423EE2B">
      <w:pPr>
        <w:spacing w:line="360" w:lineRule="auto"/>
        <w:ind w:firstLine="480" w:firstLineChars="200"/>
        <w:jc w:val="left"/>
        <w:rPr>
          <w:rFonts w:ascii="宋体" w:hAnsi="宋体" w:cs="宋体"/>
          <w:sz w:val="24"/>
          <w:szCs w:val="24"/>
        </w:rPr>
      </w:pPr>
      <w:r>
        <w:rPr>
          <w:rFonts w:ascii="宋体" w:hAnsi="宋体" w:cs="宋体"/>
          <w:sz w:val="24"/>
          <w:szCs w:val="24"/>
        </w:rPr>
        <w:t>6. 爱护设备设施，注意节水节电。如因乙方人员失误造成损失，由乙方承担经济责任。工作中应做到节能、节水，避免出现不必要的浪费，同时，配合甲方做好垃圾分类工作，并做好每日督查检查。</w:t>
      </w:r>
    </w:p>
    <w:p w14:paraId="119C9BDA">
      <w:pPr>
        <w:spacing w:line="360" w:lineRule="auto"/>
        <w:ind w:firstLine="480" w:firstLineChars="200"/>
        <w:jc w:val="left"/>
        <w:rPr>
          <w:rFonts w:ascii="宋体" w:hAnsi="宋体" w:cs="宋体"/>
          <w:sz w:val="24"/>
          <w:szCs w:val="24"/>
        </w:rPr>
      </w:pPr>
      <w:r>
        <w:rPr>
          <w:rFonts w:ascii="宋体" w:hAnsi="宋体" w:cs="宋体"/>
          <w:sz w:val="24"/>
          <w:szCs w:val="24"/>
        </w:rPr>
        <w:t>7. 提供的保洁工具和低值易耗用品，将严格按照投标文件中的承诺进行配置，详情见招标文件。</w:t>
      </w:r>
    </w:p>
    <w:p w14:paraId="42FE89D2">
      <w:pPr>
        <w:spacing w:line="360" w:lineRule="auto"/>
        <w:ind w:firstLine="480" w:firstLineChars="20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8.乙方应与物业服务人员之间签订合法有效的劳动合同，并依法承担相应的法律责任。乙方物业服务人员的工资、加班费、带薪年假、社保等福利待遇由乙方自行承担，对于因派驻工作发生的劳动争议及其社会保险争议，由乙方自行解决，甲方不承担任何责任。</w:t>
      </w:r>
      <w:r>
        <w:rPr>
          <w:sz w:val="24"/>
          <w:szCs w:val="24"/>
        </w:rPr>
        <w:t>乙方完全遵守《中华人民共和国妇女权益保障法》中关于</w:t>
      </w:r>
      <w:r>
        <w:rPr>
          <w:rFonts w:ascii="Arial" w:hAnsi="Arial" w:eastAsia="Arial" w:cs="Arial"/>
          <w:sz w:val="24"/>
          <w:szCs w:val="24"/>
        </w:rPr>
        <w:t>“</w:t>
      </w:r>
      <w:r>
        <w:rPr>
          <w:sz w:val="24"/>
          <w:szCs w:val="24"/>
        </w:rPr>
        <w:t xml:space="preserve">劳动 </w:t>
      </w:r>
      <w:r>
        <w:rPr>
          <w:spacing w:val="-2"/>
          <w:sz w:val="24"/>
          <w:szCs w:val="24"/>
        </w:rPr>
        <w:t>和社会保障权益</w:t>
      </w:r>
      <w:r>
        <w:rPr>
          <w:rFonts w:ascii="Arial" w:hAnsi="Arial" w:eastAsia="Arial" w:cs="Arial"/>
          <w:spacing w:val="-2"/>
          <w:sz w:val="24"/>
          <w:szCs w:val="24"/>
        </w:rPr>
        <w:t>”</w:t>
      </w:r>
      <w:r>
        <w:rPr>
          <w:rFonts w:ascii="Arial" w:hAnsi="Arial" w:eastAsia="Arial" w:cs="Arial"/>
          <w:spacing w:val="-31"/>
          <w:sz w:val="24"/>
          <w:szCs w:val="24"/>
        </w:rPr>
        <w:t xml:space="preserve"> </w:t>
      </w:r>
      <w:r>
        <w:rPr>
          <w:spacing w:val="-2"/>
          <w:sz w:val="24"/>
          <w:szCs w:val="24"/>
        </w:rPr>
        <w:t>的有关要求。</w:t>
      </w:r>
      <w:r>
        <w:rPr>
          <w:rFonts w:hint="eastAsia"/>
          <w:spacing w:val="-2"/>
          <w:sz w:val="24"/>
          <w:szCs w:val="24"/>
        </w:rPr>
        <w:t>乙方完全遵守《中华人民共和国妇女权益保障法》中关于“劳动和社会保障权益” 的有关要求。</w:t>
      </w:r>
    </w:p>
    <w:p w14:paraId="741F870F">
      <w:pPr>
        <w:spacing w:line="360" w:lineRule="auto"/>
        <w:ind w:firstLine="480" w:firstLineChars="200"/>
        <w:jc w:val="left"/>
        <w:rPr>
          <w:rFonts w:ascii="宋体" w:hAnsi="宋体" w:cs="宋体"/>
          <w:sz w:val="24"/>
          <w:szCs w:val="24"/>
        </w:rPr>
      </w:pPr>
      <w:r>
        <w:rPr>
          <w:rFonts w:hint="eastAsia" w:ascii="宋体" w:hAnsi="宋体" w:cs="宋体"/>
          <w:sz w:val="24"/>
          <w:szCs w:val="24"/>
          <w:lang w:val="en-US" w:eastAsia="zh-CN"/>
        </w:rPr>
        <w:t>9</w:t>
      </w:r>
      <w:r>
        <w:rPr>
          <w:rFonts w:ascii="宋体" w:hAnsi="宋体" w:cs="宋体"/>
          <w:sz w:val="24"/>
          <w:szCs w:val="24"/>
        </w:rPr>
        <w:t>. 乙方确保甲方财产不受损失，并负责策划、制定方案，在征得甲方单位确认后实施</w:t>
      </w:r>
      <w:r>
        <w:rPr>
          <w:rFonts w:hint="eastAsia" w:ascii="宋体" w:hAnsi="宋体" w:cs="宋体"/>
          <w:sz w:val="24"/>
          <w:szCs w:val="24"/>
        </w:rPr>
        <w:t>。</w:t>
      </w:r>
    </w:p>
    <w:p w14:paraId="33E62660">
      <w:pPr>
        <w:spacing w:line="360" w:lineRule="auto"/>
        <w:ind w:firstLine="480" w:firstLineChars="200"/>
        <w:jc w:val="left"/>
        <w:rPr>
          <w:rFonts w:ascii="宋体" w:hAnsi="宋体" w:cs="宋体"/>
          <w:sz w:val="24"/>
          <w:szCs w:val="24"/>
        </w:rPr>
      </w:pPr>
      <w:r>
        <w:rPr>
          <w:rFonts w:hint="eastAsia" w:ascii="宋体" w:hAnsi="宋体" w:cs="宋体"/>
          <w:sz w:val="24"/>
          <w:szCs w:val="24"/>
          <w:lang w:val="en-US" w:eastAsia="zh-CN"/>
        </w:rPr>
        <w:t>10</w:t>
      </w:r>
      <w:r>
        <w:rPr>
          <w:rFonts w:ascii="宋体" w:hAnsi="宋体" w:cs="宋体"/>
          <w:sz w:val="24"/>
          <w:szCs w:val="24"/>
        </w:rPr>
        <w:t>. 对甲方单位进行</w:t>
      </w:r>
      <w:r>
        <w:rPr>
          <w:rFonts w:hint="eastAsia" w:ascii="宋体" w:hAnsi="宋体" w:cs="宋体"/>
          <w:sz w:val="24"/>
          <w:szCs w:val="24"/>
        </w:rPr>
        <w:t>作业时</w:t>
      </w:r>
      <w:r>
        <w:rPr>
          <w:rFonts w:ascii="宋体" w:hAnsi="宋体" w:cs="宋体"/>
          <w:sz w:val="24"/>
          <w:szCs w:val="24"/>
        </w:rPr>
        <w:t>发现</w:t>
      </w:r>
      <w:r>
        <w:rPr>
          <w:rFonts w:hint="eastAsia" w:ascii="宋体" w:hAnsi="宋体" w:cs="宋体"/>
          <w:sz w:val="24"/>
          <w:szCs w:val="24"/>
        </w:rPr>
        <w:t>安全</w:t>
      </w:r>
      <w:r>
        <w:rPr>
          <w:rFonts w:ascii="宋体" w:hAnsi="宋体" w:cs="宋体"/>
          <w:sz w:val="24"/>
          <w:szCs w:val="24"/>
        </w:rPr>
        <w:t>问题</w:t>
      </w:r>
      <w:r>
        <w:rPr>
          <w:rFonts w:hint="eastAsia" w:ascii="宋体" w:hAnsi="宋体" w:cs="宋体"/>
          <w:sz w:val="24"/>
          <w:szCs w:val="24"/>
        </w:rPr>
        <w:t>应</w:t>
      </w:r>
      <w:r>
        <w:rPr>
          <w:rFonts w:ascii="宋体" w:hAnsi="宋体" w:cs="宋体"/>
          <w:sz w:val="24"/>
          <w:szCs w:val="24"/>
        </w:rPr>
        <w:t>及时</w:t>
      </w:r>
      <w:r>
        <w:rPr>
          <w:rFonts w:hint="eastAsia" w:ascii="宋体" w:hAnsi="宋体" w:cs="宋体"/>
          <w:sz w:val="24"/>
          <w:szCs w:val="24"/>
        </w:rPr>
        <w:t>上报</w:t>
      </w:r>
      <w:r>
        <w:rPr>
          <w:rFonts w:ascii="宋体" w:hAnsi="宋体" w:cs="宋体"/>
          <w:sz w:val="24"/>
          <w:szCs w:val="24"/>
        </w:rPr>
        <w:t>，消除隐患。</w:t>
      </w:r>
    </w:p>
    <w:p w14:paraId="31961D28">
      <w:pPr>
        <w:spacing w:line="360" w:lineRule="auto"/>
        <w:ind w:firstLine="480" w:firstLineChars="200"/>
        <w:jc w:val="left"/>
        <w:rPr>
          <w:rFonts w:ascii="宋体" w:hAnsi="宋体" w:cs="宋体"/>
          <w:sz w:val="24"/>
          <w:szCs w:val="24"/>
        </w:rPr>
      </w:pPr>
      <w:r>
        <w:rPr>
          <w:rFonts w:ascii="宋体" w:hAnsi="宋体" w:cs="宋体"/>
          <w:sz w:val="24"/>
          <w:szCs w:val="24"/>
        </w:rPr>
        <w:t>1</w:t>
      </w:r>
      <w:r>
        <w:rPr>
          <w:rFonts w:hint="eastAsia" w:ascii="宋体" w:hAnsi="宋体" w:cs="宋体"/>
          <w:sz w:val="24"/>
          <w:szCs w:val="24"/>
          <w:lang w:val="en-US" w:eastAsia="zh-CN"/>
        </w:rPr>
        <w:t>1</w:t>
      </w:r>
      <w:r>
        <w:rPr>
          <w:rFonts w:ascii="宋体" w:hAnsi="宋体" w:cs="宋体"/>
          <w:sz w:val="24"/>
          <w:szCs w:val="24"/>
        </w:rPr>
        <w:t>.乙方应确保所配备的特种作业人员，全部持证上岗。</w:t>
      </w:r>
    </w:p>
    <w:p w14:paraId="5BF80FB1">
      <w:pPr>
        <w:spacing w:line="360" w:lineRule="auto"/>
        <w:ind w:firstLine="480" w:firstLineChars="200"/>
        <w:jc w:val="left"/>
        <w:rPr>
          <w:rFonts w:ascii="宋体" w:hAnsi="宋体" w:cs="宋体"/>
          <w:sz w:val="24"/>
          <w:szCs w:val="24"/>
        </w:rPr>
      </w:pPr>
    </w:p>
    <w:p w14:paraId="614CC870">
      <w:pPr>
        <w:spacing w:line="360" w:lineRule="auto"/>
        <w:jc w:val="center"/>
        <w:rPr>
          <w:rFonts w:ascii="宋体" w:hAnsi="宋体" w:cs="宋体"/>
          <w:b/>
          <w:bCs/>
          <w:sz w:val="24"/>
          <w:szCs w:val="24"/>
        </w:rPr>
      </w:pPr>
      <w:r>
        <w:rPr>
          <w:rFonts w:hint="eastAsia" w:ascii="宋体" w:hAnsi="宋体" w:cs="宋体"/>
          <w:b/>
          <w:bCs/>
          <w:sz w:val="24"/>
          <w:szCs w:val="24"/>
        </w:rPr>
        <w:t>第四章 物业管理服务</w:t>
      </w:r>
      <w:r>
        <w:rPr>
          <w:rFonts w:ascii="宋体" w:hAnsi="宋体" w:cs="宋体"/>
          <w:b/>
          <w:bCs/>
          <w:sz w:val="24"/>
          <w:szCs w:val="24"/>
        </w:rPr>
        <w:t>费用、支付方式</w:t>
      </w:r>
    </w:p>
    <w:p w14:paraId="6E3B38E8">
      <w:pPr>
        <w:spacing w:line="360" w:lineRule="auto"/>
        <w:rPr>
          <w:rFonts w:ascii="宋体" w:hAnsi="宋体" w:cs="宋体"/>
          <w:b/>
          <w:bCs/>
          <w:sz w:val="24"/>
          <w:szCs w:val="24"/>
        </w:rPr>
      </w:pPr>
      <w:r>
        <w:rPr>
          <w:rFonts w:hint="eastAsia" w:ascii="宋体" w:hAnsi="宋体" w:cs="宋体"/>
          <w:b/>
          <w:bCs/>
          <w:sz w:val="24"/>
          <w:szCs w:val="24"/>
        </w:rPr>
        <w:t>第四条 物业管理服务</w:t>
      </w:r>
      <w:r>
        <w:rPr>
          <w:rFonts w:ascii="宋体" w:hAnsi="宋体" w:cs="宋体"/>
          <w:b/>
          <w:bCs/>
          <w:sz w:val="24"/>
          <w:szCs w:val="24"/>
        </w:rPr>
        <w:t>费用：</w:t>
      </w:r>
    </w:p>
    <w:p w14:paraId="27D753AB">
      <w:pPr>
        <w:spacing w:line="360" w:lineRule="auto"/>
        <w:ind w:firstLine="480" w:firstLineChars="200"/>
        <w:rPr>
          <w:rFonts w:ascii="宋体" w:hAnsi="宋体" w:cs="宋体"/>
          <w:sz w:val="24"/>
          <w:szCs w:val="24"/>
        </w:rPr>
      </w:pPr>
      <w:r>
        <w:rPr>
          <w:rFonts w:hint="eastAsia" w:ascii="宋体" w:hAnsi="宋体" w:cs="宋体"/>
          <w:sz w:val="24"/>
          <w:szCs w:val="24"/>
        </w:rPr>
        <w:t>北京市大兴区第一中学物业管理服务采购项目。</w:t>
      </w:r>
      <w:r>
        <w:rPr>
          <w:rFonts w:ascii="宋体" w:hAnsi="宋体" w:cs="宋体"/>
          <w:sz w:val="24"/>
          <w:szCs w:val="24"/>
        </w:rPr>
        <w:t xml:space="preserve"> 年费用为</w:t>
      </w:r>
      <w:r>
        <w:rPr>
          <w:rFonts w:hint="eastAsia" w:ascii="宋体" w:hAnsi="宋体" w:cs="宋体"/>
          <w:sz w:val="24"/>
          <w:szCs w:val="24"/>
          <w:u w:val="single"/>
        </w:rPr>
        <w:t xml:space="preserve">       </w:t>
      </w:r>
      <w:r>
        <w:rPr>
          <w:rFonts w:ascii="宋体" w:hAnsi="宋体" w:cs="宋体"/>
          <w:sz w:val="24"/>
          <w:szCs w:val="24"/>
        </w:rPr>
        <w:t>元，即人民币（大写）：</w:t>
      </w:r>
      <w:r>
        <w:rPr>
          <w:rFonts w:hint="eastAsia" w:ascii="宋体" w:hAnsi="宋体" w:cs="宋体"/>
          <w:sz w:val="24"/>
          <w:szCs w:val="24"/>
          <w:u w:val="single"/>
        </w:rPr>
        <w:t xml:space="preserve">                 </w:t>
      </w:r>
      <w:r>
        <w:rPr>
          <w:rFonts w:ascii="宋体" w:hAnsi="宋体" w:cs="宋体"/>
          <w:sz w:val="24"/>
          <w:szCs w:val="24"/>
        </w:rPr>
        <w:t xml:space="preserve"> 。</w:t>
      </w:r>
    </w:p>
    <w:p w14:paraId="0CCFA36B">
      <w:pPr>
        <w:spacing w:line="360" w:lineRule="auto"/>
        <w:rPr>
          <w:rFonts w:ascii="宋体" w:hAnsi="宋体" w:cs="宋体"/>
          <w:b/>
          <w:bCs/>
          <w:sz w:val="24"/>
          <w:szCs w:val="24"/>
        </w:rPr>
      </w:pPr>
      <w:r>
        <w:rPr>
          <w:rFonts w:ascii="宋体" w:hAnsi="宋体" w:cs="宋体"/>
          <w:b/>
          <w:bCs/>
          <w:sz w:val="24"/>
          <w:szCs w:val="24"/>
        </w:rPr>
        <w:t>第五条 支付方式：</w:t>
      </w:r>
      <w:r>
        <w:rPr>
          <w:rFonts w:ascii="宋体" w:hAnsi="宋体" w:cs="宋体"/>
          <w:sz w:val="24"/>
          <w:szCs w:val="24"/>
        </w:rPr>
        <w:t>按季度结算。</w:t>
      </w:r>
    </w:p>
    <w:p w14:paraId="0F6A5EA3">
      <w:pPr>
        <w:spacing w:line="360" w:lineRule="auto"/>
        <w:ind w:firstLine="480" w:firstLineChars="200"/>
        <w:jc w:val="left"/>
        <w:rPr>
          <w:rFonts w:ascii="宋体" w:hAnsi="宋体" w:cs="宋体"/>
          <w:sz w:val="24"/>
          <w:szCs w:val="24"/>
        </w:rPr>
      </w:pPr>
    </w:p>
    <w:p w14:paraId="27006949">
      <w:pPr>
        <w:spacing w:line="360" w:lineRule="auto"/>
        <w:jc w:val="center"/>
        <w:rPr>
          <w:rFonts w:ascii="宋体" w:hAnsi="宋体" w:cs="宋体"/>
          <w:b/>
          <w:bCs/>
          <w:sz w:val="24"/>
          <w:szCs w:val="24"/>
        </w:rPr>
      </w:pPr>
      <w:r>
        <w:rPr>
          <w:rFonts w:hint="eastAsia" w:ascii="宋体" w:hAnsi="宋体" w:cs="宋体"/>
          <w:b/>
          <w:bCs/>
          <w:sz w:val="24"/>
          <w:szCs w:val="24"/>
        </w:rPr>
        <w:t xml:space="preserve">第五章 </w:t>
      </w:r>
      <w:r>
        <w:rPr>
          <w:rFonts w:ascii="宋体" w:hAnsi="宋体" w:cs="宋体"/>
          <w:b/>
          <w:bCs/>
          <w:sz w:val="24"/>
          <w:szCs w:val="24"/>
        </w:rPr>
        <w:t>委托期限</w:t>
      </w:r>
    </w:p>
    <w:p w14:paraId="0889548B">
      <w:pPr>
        <w:spacing w:line="360" w:lineRule="auto"/>
        <w:rPr>
          <w:rFonts w:ascii="宋体" w:hAnsi="宋体" w:cs="宋体"/>
          <w:b/>
          <w:bCs/>
          <w:sz w:val="24"/>
          <w:szCs w:val="24"/>
        </w:rPr>
      </w:pPr>
      <w:r>
        <w:rPr>
          <w:rFonts w:ascii="宋体" w:hAnsi="宋体" w:cs="宋体"/>
          <w:b/>
          <w:bCs/>
          <w:sz w:val="24"/>
          <w:szCs w:val="24"/>
        </w:rPr>
        <w:t>第六条</w:t>
      </w:r>
      <w:r>
        <w:rPr>
          <w:rFonts w:hint="eastAsia" w:ascii="宋体" w:hAnsi="宋体" w:cs="宋体"/>
          <w:b/>
          <w:bCs/>
          <w:sz w:val="24"/>
          <w:szCs w:val="24"/>
        </w:rPr>
        <w:t xml:space="preserve"> 委托服务期限</w:t>
      </w:r>
    </w:p>
    <w:p w14:paraId="6BAA6871">
      <w:pPr>
        <w:spacing w:line="360" w:lineRule="auto"/>
        <w:rPr>
          <w:rFonts w:ascii="宋体" w:hAnsi="宋体" w:cs="宋体"/>
          <w:b/>
          <w:bCs/>
          <w:sz w:val="24"/>
          <w:szCs w:val="24"/>
        </w:rPr>
      </w:pPr>
      <w:r>
        <w:rPr>
          <w:rFonts w:ascii="宋体" w:hAnsi="宋体" w:cs="宋体"/>
          <w:sz w:val="24"/>
          <w:szCs w:val="24"/>
        </w:rPr>
        <w:t xml:space="preserve"> </w:t>
      </w:r>
      <w:r>
        <w:rPr>
          <w:rFonts w:hint="eastAsia" w:ascii="宋体" w:hAnsi="宋体" w:cs="宋体"/>
          <w:sz w:val="24"/>
          <w:szCs w:val="24"/>
        </w:rPr>
        <w:t xml:space="preserve">   委托服务期限</w:t>
      </w:r>
      <w:r>
        <w:rPr>
          <w:rFonts w:ascii="宋体" w:hAnsi="宋体" w:cs="宋体"/>
          <w:sz w:val="24"/>
          <w:szCs w:val="24"/>
        </w:rPr>
        <w:t>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rPr>
        <w:t>年</w:t>
      </w:r>
      <w:r>
        <w:rPr>
          <w:rFonts w:hint="eastAsia" w:ascii="宋体" w:hAnsi="宋体" w:cs="宋体"/>
          <w:sz w:val="24"/>
          <w:szCs w:val="24"/>
          <w:u w:val="single"/>
        </w:rPr>
        <w:t xml:space="preserve">    </w:t>
      </w:r>
      <w:r>
        <w:rPr>
          <w:rFonts w:ascii="宋体" w:hAnsi="宋体" w:cs="宋体"/>
          <w:sz w:val="24"/>
          <w:szCs w:val="24"/>
          <w:u w:val="single"/>
        </w:rPr>
        <w:t xml:space="preserve"> </w:t>
      </w:r>
      <w:r>
        <w:rPr>
          <w:rFonts w:ascii="宋体" w:hAnsi="宋体" w:cs="宋体"/>
          <w:sz w:val="24"/>
          <w:szCs w:val="24"/>
        </w:rPr>
        <w:t>月</w:t>
      </w:r>
      <w:r>
        <w:rPr>
          <w:rFonts w:hint="eastAsia" w:ascii="宋体" w:hAnsi="宋体" w:cs="宋体"/>
          <w:sz w:val="24"/>
          <w:szCs w:val="24"/>
          <w:u w:val="single"/>
        </w:rPr>
        <w:t xml:space="preserve">   </w:t>
      </w:r>
      <w:r>
        <w:rPr>
          <w:rFonts w:ascii="宋体" w:hAnsi="宋体" w:cs="宋体"/>
          <w:sz w:val="24"/>
          <w:szCs w:val="24"/>
          <w:u w:val="single"/>
        </w:rPr>
        <w:t xml:space="preserve"> </w:t>
      </w:r>
      <w:r>
        <w:rPr>
          <w:rFonts w:ascii="宋体" w:hAnsi="宋体" w:cs="宋体"/>
          <w:sz w:val="24"/>
          <w:szCs w:val="24"/>
        </w:rPr>
        <w:t>日 起至</w:t>
      </w:r>
      <w:r>
        <w:rPr>
          <w:rFonts w:hint="eastAsia" w:ascii="宋体" w:hAnsi="宋体" w:cs="宋体"/>
          <w:sz w:val="24"/>
          <w:szCs w:val="24"/>
          <w:u w:val="single"/>
        </w:rPr>
        <w:t xml:space="preserve">      </w:t>
      </w:r>
      <w:r>
        <w:rPr>
          <w:rFonts w:ascii="宋体" w:hAnsi="宋体" w:cs="宋体"/>
          <w:sz w:val="24"/>
          <w:szCs w:val="24"/>
        </w:rPr>
        <w:t>年</w:t>
      </w:r>
      <w:r>
        <w:rPr>
          <w:rFonts w:hint="eastAsia" w:ascii="宋体" w:hAnsi="宋体" w:cs="宋体"/>
          <w:sz w:val="24"/>
          <w:szCs w:val="24"/>
          <w:u w:val="single"/>
        </w:rPr>
        <w:t xml:space="preserve">     </w:t>
      </w:r>
      <w:r>
        <w:rPr>
          <w:rFonts w:ascii="宋体" w:hAnsi="宋体" w:cs="宋体"/>
          <w:sz w:val="24"/>
          <w:szCs w:val="24"/>
        </w:rPr>
        <w:t>月</w:t>
      </w:r>
      <w:r>
        <w:rPr>
          <w:rFonts w:hint="eastAsia" w:ascii="宋体" w:hAnsi="宋体" w:cs="宋体"/>
          <w:sz w:val="24"/>
          <w:szCs w:val="24"/>
          <w:u w:val="single"/>
        </w:rPr>
        <w:t xml:space="preserve">    </w:t>
      </w:r>
      <w:r>
        <w:rPr>
          <w:rFonts w:ascii="宋体" w:hAnsi="宋体" w:cs="宋体"/>
          <w:sz w:val="24"/>
          <w:szCs w:val="24"/>
        </w:rPr>
        <w:t>日止 ， 合 同 期 限 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rPr>
        <w:t>年</w:t>
      </w:r>
      <w:r>
        <w:rPr>
          <w:rFonts w:hint="eastAsia" w:ascii="宋体" w:hAnsi="宋体" w:cs="宋体"/>
          <w:sz w:val="24"/>
          <w:szCs w:val="24"/>
        </w:rPr>
        <w:t>。</w:t>
      </w:r>
    </w:p>
    <w:p w14:paraId="08A8E671">
      <w:pPr>
        <w:spacing w:line="360" w:lineRule="auto"/>
        <w:jc w:val="left"/>
        <w:rPr>
          <w:rFonts w:ascii="宋体" w:hAnsi="宋体" w:cs="宋体"/>
          <w:sz w:val="24"/>
          <w:szCs w:val="24"/>
        </w:rPr>
      </w:pPr>
    </w:p>
    <w:p w14:paraId="2A0AC646">
      <w:pPr>
        <w:spacing w:line="360" w:lineRule="auto"/>
        <w:jc w:val="center"/>
        <w:rPr>
          <w:rFonts w:ascii="宋体" w:hAnsi="宋体" w:cs="宋体"/>
          <w:b/>
          <w:bCs/>
          <w:sz w:val="24"/>
          <w:szCs w:val="24"/>
        </w:rPr>
      </w:pPr>
      <w:r>
        <w:rPr>
          <w:rFonts w:hint="eastAsia" w:ascii="宋体" w:hAnsi="宋体" w:cs="宋体"/>
          <w:b/>
          <w:bCs/>
          <w:sz w:val="24"/>
          <w:szCs w:val="24"/>
        </w:rPr>
        <w:t xml:space="preserve">第六章 </w:t>
      </w:r>
      <w:r>
        <w:rPr>
          <w:rFonts w:ascii="宋体" w:hAnsi="宋体" w:cs="宋体"/>
          <w:b/>
          <w:bCs/>
          <w:sz w:val="24"/>
          <w:szCs w:val="24"/>
        </w:rPr>
        <w:t>违约责任</w:t>
      </w:r>
    </w:p>
    <w:p w14:paraId="6B885B78">
      <w:pPr>
        <w:spacing w:line="360" w:lineRule="auto"/>
        <w:rPr>
          <w:rFonts w:ascii="宋体" w:hAnsi="宋体" w:cs="宋体"/>
          <w:sz w:val="24"/>
          <w:szCs w:val="24"/>
        </w:rPr>
      </w:pPr>
      <w:r>
        <w:rPr>
          <w:rFonts w:hint="eastAsia" w:ascii="宋体" w:hAnsi="宋体" w:cs="宋体"/>
          <w:b/>
          <w:bCs/>
          <w:sz w:val="24"/>
          <w:szCs w:val="24"/>
        </w:rPr>
        <w:t>第七条</w:t>
      </w:r>
      <w:r>
        <w:rPr>
          <w:rFonts w:hint="eastAsia" w:ascii="宋体" w:hAnsi="宋体" w:cs="宋体"/>
          <w:sz w:val="24"/>
          <w:szCs w:val="24"/>
        </w:rPr>
        <w:t xml:space="preserve"> </w:t>
      </w:r>
      <w:r>
        <w:rPr>
          <w:rFonts w:ascii="宋体" w:hAnsi="宋体" w:cs="宋体"/>
          <w:sz w:val="24"/>
          <w:szCs w:val="24"/>
        </w:rPr>
        <w:t>甲乙双方自合同签订之日起，应严格履行本合同所制定的相关条款。</w:t>
      </w:r>
    </w:p>
    <w:p w14:paraId="02B53411">
      <w:pPr>
        <w:spacing w:line="360" w:lineRule="auto"/>
        <w:rPr>
          <w:rFonts w:ascii="宋体" w:hAnsi="宋体" w:cs="宋体"/>
          <w:sz w:val="24"/>
          <w:szCs w:val="24"/>
        </w:rPr>
      </w:pPr>
      <w:r>
        <w:rPr>
          <w:rFonts w:hint="eastAsia" w:ascii="宋体" w:hAnsi="宋体" w:cs="宋体"/>
          <w:b/>
          <w:bCs/>
          <w:sz w:val="24"/>
          <w:szCs w:val="24"/>
        </w:rPr>
        <w:t>第八条</w:t>
      </w:r>
      <w:r>
        <w:rPr>
          <w:rFonts w:hint="eastAsia" w:ascii="宋体" w:hAnsi="宋体" w:cs="宋体"/>
          <w:sz w:val="24"/>
          <w:szCs w:val="24"/>
        </w:rPr>
        <w:t xml:space="preserve"> </w:t>
      </w:r>
      <w:r>
        <w:rPr>
          <w:rFonts w:ascii="宋体" w:hAnsi="宋体" w:cs="宋体"/>
          <w:sz w:val="24"/>
          <w:szCs w:val="24"/>
        </w:rPr>
        <w:t>在实施</w:t>
      </w:r>
      <w:r>
        <w:rPr>
          <w:rFonts w:hint="eastAsia" w:ascii="宋体" w:hAnsi="宋体" w:cs="宋体"/>
          <w:sz w:val="24"/>
          <w:szCs w:val="24"/>
        </w:rPr>
        <w:t>过程</w:t>
      </w:r>
      <w:r>
        <w:rPr>
          <w:rFonts w:ascii="宋体" w:hAnsi="宋体" w:cs="宋体"/>
          <w:sz w:val="24"/>
          <w:szCs w:val="24"/>
        </w:rPr>
        <w:t>中，违反本合同约定的相关条款，所造成的经济损失由责任方承担。</w:t>
      </w:r>
    </w:p>
    <w:p w14:paraId="6B2E14B4">
      <w:pPr>
        <w:spacing w:line="360" w:lineRule="auto"/>
        <w:rPr>
          <w:rFonts w:ascii="宋体" w:hAnsi="宋体" w:cs="宋体"/>
          <w:sz w:val="24"/>
          <w:szCs w:val="24"/>
        </w:rPr>
      </w:pPr>
      <w:r>
        <w:rPr>
          <w:rFonts w:hint="eastAsia" w:ascii="宋体" w:hAnsi="宋体" w:cs="宋体"/>
          <w:b/>
          <w:bCs/>
          <w:sz w:val="24"/>
          <w:szCs w:val="24"/>
        </w:rPr>
        <w:t xml:space="preserve">第九条 </w:t>
      </w:r>
      <w:r>
        <w:rPr>
          <w:rFonts w:ascii="宋体" w:hAnsi="宋体" w:cs="宋体"/>
          <w:sz w:val="24"/>
          <w:szCs w:val="24"/>
        </w:rPr>
        <w:t>甲方有权根据双方签订的服务标准及要求对乙方的服务进行监督检查。乙方未达到合同约定的管理目标时，甲方有权要求乙方限期整改，逾期未整改的，甲方有权申请物业行政管理部门做出行政处理。行政处理后仍未达到合同约定的，甲方有权解除与乙方所签订的合同。</w:t>
      </w:r>
    </w:p>
    <w:p w14:paraId="0E5CD6E5">
      <w:pPr>
        <w:spacing w:line="360" w:lineRule="auto"/>
        <w:rPr>
          <w:rFonts w:ascii="宋体" w:hAnsi="宋体" w:cs="宋体"/>
          <w:sz w:val="24"/>
          <w:szCs w:val="24"/>
        </w:rPr>
      </w:pPr>
      <w:r>
        <w:rPr>
          <w:rFonts w:hint="eastAsia" w:ascii="宋体" w:hAnsi="宋体" w:cs="宋体"/>
          <w:b/>
          <w:bCs/>
          <w:sz w:val="24"/>
          <w:szCs w:val="24"/>
        </w:rPr>
        <w:t xml:space="preserve">第十条 </w:t>
      </w:r>
      <w:r>
        <w:rPr>
          <w:rFonts w:ascii="宋体" w:hAnsi="宋体" w:cs="宋体"/>
          <w:sz w:val="24"/>
          <w:szCs w:val="24"/>
        </w:rPr>
        <w:t>任何一方无正当理由提前解除合同，应向对方支付合同金额10%的违约金。</w:t>
      </w:r>
    </w:p>
    <w:p w14:paraId="6A07AC1A">
      <w:pPr>
        <w:spacing w:line="360" w:lineRule="auto"/>
        <w:rPr>
          <w:rFonts w:ascii="宋体" w:hAnsi="宋体" w:cs="宋体"/>
          <w:sz w:val="24"/>
          <w:szCs w:val="24"/>
        </w:rPr>
      </w:pPr>
      <w:r>
        <w:rPr>
          <w:rFonts w:hint="eastAsia" w:ascii="宋体" w:hAnsi="宋体" w:cs="宋体"/>
          <w:b/>
          <w:bCs/>
          <w:sz w:val="24"/>
          <w:szCs w:val="24"/>
        </w:rPr>
        <w:t>第十一条</w:t>
      </w:r>
      <w:r>
        <w:rPr>
          <w:rFonts w:hint="eastAsia" w:ascii="宋体" w:hAnsi="宋体" w:cs="宋体"/>
          <w:sz w:val="24"/>
          <w:szCs w:val="24"/>
        </w:rPr>
        <w:t xml:space="preserve"> </w:t>
      </w:r>
      <w:r>
        <w:rPr>
          <w:rFonts w:ascii="宋体" w:hAnsi="宋体" w:cs="宋体"/>
          <w:sz w:val="24"/>
          <w:szCs w:val="24"/>
        </w:rPr>
        <w:t>甲方迟延支付服务费，每迟延一日，应按迟延支付部分的</w:t>
      </w:r>
      <w:r>
        <w:rPr>
          <w:rFonts w:hint="eastAsia" w:ascii="宋体" w:hAnsi="宋体" w:cs="宋体"/>
          <w:color w:val="auto"/>
          <w:sz w:val="24"/>
          <w:szCs w:val="24"/>
          <w:lang w:val="en-US" w:eastAsia="zh-CN"/>
        </w:rPr>
        <w:t>万分之五</w:t>
      </w:r>
      <w:r>
        <w:rPr>
          <w:rFonts w:ascii="宋体" w:hAnsi="宋体" w:cs="宋体"/>
          <w:sz w:val="24"/>
          <w:szCs w:val="24"/>
        </w:rPr>
        <w:t>向乙方支付逾期滞纳金。甲方迟延支付服务费超过一个月，乙方有权解除合同，并要求甲方承担违约责任，支付违约金</w:t>
      </w:r>
      <w:r>
        <w:rPr>
          <w:rFonts w:hint="eastAsia" w:ascii="宋体" w:hAnsi="宋体" w:cs="宋体"/>
          <w:sz w:val="24"/>
          <w:szCs w:val="24"/>
        </w:rPr>
        <w:t>。</w:t>
      </w:r>
    </w:p>
    <w:p w14:paraId="2FECB4A6">
      <w:pPr>
        <w:spacing w:line="360" w:lineRule="auto"/>
        <w:rPr>
          <w:rFonts w:ascii="宋体" w:hAnsi="宋体" w:cs="宋体"/>
          <w:sz w:val="24"/>
          <w:szCs w:val="24"/>
        </w:rPr>
      </w:pPr>
      <w:r>
        <w:rPr>
          <w:rFonts w:hint="eastAsia" w:ascii="宋体" w:hAnsi="宋体" w:cs="宋体"/>
          <w:b/>
          <w:bCs/>
          <w:sz w:val="24"/>
          <w:szCs w:val="24"/>
        </w:rPr>
        <w:t>第十二条</w:t>
      </w:r>
      <w:r>
        <w:rPr>
          <w:rFonts w:hint="eastAsia" w:ascii="宋体" w:hAnsi="宋体" w:cs="宋体"/>
          <w:sz w:val="24"/>
          <w:szCs w:val="24"/>
        </w:rPr>
        <w:t xml:space="preserve"> </w:t>
      </w:r>
      <w:r>
        <w:rPr>
          <w:rFonts w:ascii="宋体" w:hAnsi="宋体" w:cs="宋体"/>
          <w:sz w:val="24"/>
          <w:szCs w:val="24"/>
        </w:rPr>
        <w:t>协商解除合同时，应提前一个月书面通知对方。并办理交接手续。协商不一致时，可通过诉讼方式解决。</w:t>
      </w:r>
    </w:p>
    <w:p w14:paraId="038FDABF">
      <w:pPr>
        <w:spacing w:line="360" w:lineRule="auto"/>
        <w:jc w:val="center"/>
        <w:rPr>
          <w:rFonts w:ascii="宋体" w:hAnsi="宋体" w:cs="宋体"/>
          <w:b/>
          <w:bCs/>
          <w:sz w:val="24"/>
          <w:szCs w:val="24"/>
        </w:rPr>
      </w:pPr>
      <w:r>
        <w:rPr>
          <w:rFonts w:ascii="宋体" w:hAnsi="宋体" w:cs="宋体"/>
          <w:b/>
          <w:bCs/>
          <w:sz w:val="24"/>
          <w:szCs w:val="24"/>
        </w:rPr>
        <w:t>第七章 其他事项</w:t>
      </w:r>
    </w:p>
    <w:p w14:paraId="6BA3984E">
      <w:pPr>
        <w:spacing w:line="360" w:lineRule="auto"/>
        <w:jc w:val="left"/>
        <w:rPr>
          <w:rFonts w:ascii="宋体" w:hAnsi="宋体" w:cs="宋体"/>
          <w:sz w:val="24"/>
          <w:szCs w:val="24"/>
        </w:rPr>
      </w:pPr>
      <w:r>
        <w:rPr>
          <w:rFonts w:ascii="宋体" w:hAnsi="宋体" w:cs="宋体"/>
          <w:b/>
          <w:bCs/>
          <w:sz w:val="24"/>
          <w:szCs w:val="24"/>
        </w:rPr>
        <w:t>第十三条</w:t>
      </w:r>
      <w:r>
        <w:rPr>
          <w:rFonts w:ascii="宋体" w:hAnsi="宋体" w:cs="宋体"/>
          <w:sz w:val="24"/>
          <w:szCs w:val="24"/>
        </w:rPr>
        <w:t xml:space="preserve"> 合同执行期间，由于政策改变、调整或遇不可抗力，致使本合同无法正常履行时，双方应按实际情况以积极的态度，完善和补充合同内容，协商解决。</w:t>
      </w:r>
    </w:p>
    <w:p w14:paraId="45463C4D">
      <w:pPr>
        <w:spacing w:line="360" w:lineRule="auto"/>
        <w:jc w:val="left"/>
        <w:rPr>
          <w:rFonts w:ascii="宋体" w:hAnsi="宋体" w:cs="宋体"/>
          <w:sz w:val="24"/>
          <w:szCs w:val="24"/>
        </w:rPr>
      </w:pPr>
      <w:r>
        <w:rPr>
          <w:rFonts w:ascii="宋体" w:hAnsi="宋体" w:cs="宋体"/>
          <w:b/>
          <w:bCs/>
          <w:sz w:val="24"/>
          <w:szCs w:val="24"/>
        </w:rPr>
        <w:t>第十四条</w:t>
      </w:r>
      <w:r>
        <w:rPr>
          <w:rFonts w:ascii="宋体" w:hAnsi="宋体" w:cs="宋体"/>
          <w:sz w:val="24"/>
          <w:szCs w:val="24"/>
        </w:rPr>
        <w:t xml:space="preserve"> 根据国家劳动部门人员工资和社会保险基数的涨幅标准，每年就人员费用给予相应增长。</w:t>
      </w:r>
    </w:p>
    <w:p w14:paraId="72935FBB">
      <w:pPr>
        <w:spacing w:line="360" w:lineRule="auto"/>
        <w:jc w:val="left"/>
        <w:rPr>
          <w:rFonts w:ascii="宋体" w:hAnsi="宋体" w:cs="宋体"/>
          <w:sz w:val="24"/>
          <w:szCs w:val="24"/>
        </w:rPr>
      </w:pPr>
      <w:r>
        <w:rPr>
          <w:rFonts w:ascii="宋体" w:hAnsi="宋体" w:cs="宋体"/>
          <w:b/>
          <w:bCs/>
          <w:sz w:val="24"/>
          <w:szCs w:val="24"/>
        </w:rPr>
        <w:t>第十五条</w:t>
      </w:r>
      <w:r>
        <w:rPr>
          <w:rFonts w:ascii="宋体" w:hAnsi="宋体" w:cs="宋体"/>
          <w:sz w:val="24"/>
          <w:szCs w:val="24"/>
        </w:rPr>
        <w:t xml:space="preserve"> 本合同提供的物业管理服务中不包含建筑装饰系统、消防系统、监控系统的日常管理。在日常物业管理过程中，如发现问题及隐患，我们将即时上报业主。</w:t>
      </w:r>
    </w:p>
    <w:p w14:paraId="0B7F4C70">
      <w:pPr>
        <w:spacing w:line="360" w:lineRule="auto"/>
        <w:jc w:val="left"/>
        <w:rPr>
          <w:rFonts w:ascii="宋体" w:hAnsi="宋体" w:cs="宋体"/>
          <w:sz w:val="24"/>
          <w:szCs w:val="24"/>
        </w:rPr>
      </w:pPr>
      <w:r>
        <w:rPr>
          <w:rFonts w:ascii="宋体" w:hAnsi="宋体" w:cs="宋体"/>
          <w:b/>
          <w:bCs/>
          <w:sz w:val="24"/>
          <w:szCs w:val="24"/>
        </w:rPr>
        <w:t>第十六条</w:t>
      </w:r>
      <w:r>
        <w:rPr>
          <w:rFonts w:ascii="宋体" w:hAnsi="宋体" w:cs="宋体"/>
          <w:sz w:val="24"/>
          <w:szCs w:val="24"/>
        </w:rPr>
        <w:t xml:space="preserve"> 合同规定的管理期满后，本合同自然终止，双方如续订合同，乙方应在该合同期满前一个月内向甲方提出书面意向。</w:t>
      </w:r>
    </w:p>
    <w:p w14:paraId="426759A8">
      <w:pPr>
        <w:spacing w:line="360" w:lineRule="auto"/>
        <w:jc w:val="left"/>
        <w:rPr>
          <w:rFonts w:ascii="宋体" w:hAnsi="宋体" w:cs="宋体"/>
          <w:sz w:val="24"/>
          <w:szCs w:val="24"/>
        </w:rPr>
      </w:pPr>
      <w:r>
        <w:rPr>
          <w:rFonts w:ascii="宋体" w:hAnsi="宋体" w:cs="宋体"/>
          <w:b/>
          <w:bCs/>
          <w:sz w:val="24"/>
          <w:szCs w:val="24"/>
        </w:rPr>
        <w:t>第十七条</w:t>
      </w:r>
      <w:r>
        <w:rPr>
          <w:rFonts w:ascii="宋体" w:hAnsi="宋体" w:cs="宋体"/>
          <w:sz w:val="24"/>
          <w:szCs w:val="24"/>
        </w:rPr>
        <w:t xml:space="preserve"> 本合同未尽事宜经双方协商一致签订补充协议,与本合同具有同等法律效力。</w:t>
      </w:r>
    </w:p>
    <w:p w14:paraId="67E469B9">
      <w:pPr>
        <w:spacing w:line="360" w:lineRule="auto"/>
        <w:jc w:val="left"/>
        <w:rPr>
          <w:rFonts w:ascii="宋体" w:hAnsi="宋体" w:cs="宋体"/>
          <w:sz w:val="24"/>
          <w:szCs w:val="24"/>
        </w:rPr>
      </w:pPr>
      <w:r>
        <w:rPr>
          <w:rFonts w:ascii="宋体" w:hAnsi="宋体" w:cs="宋体"/>
          <w:b/>
          <w:bCs/>
          <w:sz w:val="24"/>
          <w:szCs w:val="24"/>
        </w:rPr>
        <w:t>第十八条</w:t>
      </w:r>
      <w:r>
        <w:rPr>
          <w:rFonts w:ascii="宋体" w:hAnsi="宋体" w:cs="宋体"/>
          <w:sz w:val="24"/>
          <w:szCs w:val="24"/>
        </w:rPr>
        <w:t xml:space="preserve"> 本合同连同附件一式</w:t>
      </w:r>
      <w:r>
        <w:rPr>
          <w:rFonts w:hint="eastAsia" w:ascii="宋体" w:hAnsi="宋体" w:cs="宋体"/>
          <w:sz w:val="24"/>
          <w:szCs w:val="24"/>
          <w:u w:val="single"/>
        </w:rPr>
        <w:t xml:space="preserve">    </w:t>
      </w:r>
      <w:r>
        <w:rPr>
          <w:rFonts w:ascii="宋体" w:hAnsi="宋体" w:cs="宋体"/>
          <w:sz w:val="24"/>
          <w:szCs w:val="24"/>
          <w:u w:val="single"/>
        </w:rPr>
        <w:t xml:space="preserve"> </w:t>
      </w:r>
      <w:r>
        <w:rPr>
          <w:rFonts w:ascii="宋体" w:hAnsi="宋体" w:cs="宋体"/>
          <w:sz w:val="24"/>
          <w:szCs w:val="24"/>
        </w:rPr>
        <w:t>份，甲乙双方各执</w:t>
      </w:r>
      <w:r>
        <w:rPr>
          <w:rFonts w:hint="eastAsia" w:ascii="宋体" w:hAnsi="宋体" w:cs="宋体"/>
          <w:sz w:val="24"/>
          <w:szCs w:val="24"/>
          <w:u w:val="single"/>
        </w:rPr>
        <w:t xml:space="preserve">     </w:t>
      </w:r>
      <w:r>
        <w:rPr>
          <w:rFonts w:ascii="宋体" w:hAnsi="宋体" w:cs="宋体"/>
          <w:sz w:val="24"/>
          <w:szCs w:val="24"/>
        </w:rPr>
        <w:t>份，经双方签字盖章后生效。附件具有同等法律效力</w:t>
      </w:r>
      <w:r>
        <w:rPr>
          <w:rFonts w:hint="eastAsia" w:ascii="宋体" w:hAnsi="宋体" w:cs="宋体"/>
          <w:sz w:val="24"/>
          <w:szCs w:val="24"/>
        </w:rPr>
        <w:t>。</w:t>
      </w:r>
    </w:p>
    <w:p w14:paraId="646BAC73">
      <w:pPr>
        <w:spacing w:line="360" w:lineRule="auto"/>
        <w:jc w:val="left"/>
        <w:rPr>
          <w:rFonts w:ascii="宋体" w:hAnsi="宋体" w:cs="宋体"/>
          <w:sz w:val="24"/>
          <w:szCs w:val="24"/>
        </w:rPr>
      </w:pPr>
    </w:p>
    <w:p w14:paraId="4171D3EE">
      <w:pPr>
        <w:spacing w:line="360" w:lineRule="auto"/>
        <w:ind w:firstLine="720" w:firstLineChars="300"/>
        <w:jc w:val="left"/>
        <w:rPr>
          <w:rFonts w:ascii="宋体" w:hAnsi="宋体" w:cs="宋体"/>
          <w:sz w:val="24"/>
          <w:szCs w:val="24"/>
        </w:rPr>
      </w:pPr>
      <w:r>
        <w:rPr>
          <w:rFonts w:ascii="宋体" w:hAnsi="宋体" w:cs="宋体"/>
          <w:sz w:val="24"/>
          <w:szCs w:val="24"/>
        </w:rPr>
        <w:t xml:space="preserve">甲方签章： </w:t>
      </w:r>
      <w:r>
        <w:rPr>
          <w:rFonts w:hint="eastAsia" w:ascii="宋体" w:hAnsi="宋体" w:cs="宋体"/>
          <w:sz w:val="24"/>
          <w:szCs w:val="24"/>
        </w:rPr>
        <w:t xml:space="preserve">                          </w:t>
      </w:r>
      <w:r>
        <w:rPr>
          <w:rFonts w:ascii="宋体" w:hAnsi="宋体" w:cs="宋体"/>
          <w:sz w:val="24"/>
          <w:szCs w:val="24"/>
        </w:rPr>
        <w:t>乙方签章：</w:t>
      </w:r>
    </w:p>
    <w:p w14:paraId="0D5EB3CD">
      <w:pPr>
        <w:spacing w:line="360" w:lineRule="auto"/>
        <w:ind w:firstLine="720" w:firstLineChars="300"/>
        <w:jc w:val="left"/>
        <w:rPr>
          <w:rFonts w:ascii="宋体" w:hAnsi="宋体" w:cs="宋体"/>
          <w:sz w:val="24"/>
          <w:szCs w:val="24"/>
        </w:rPr>
      </w:pPr>
    </w:p>
    <w:p w14:paraId="498696A3">
      <w:pPr>
        <w:spacing w:line="360" w:lineRule="auto"/>
        <w:ind w:firstLine="720" w:firstLineChars="300"/>
        <w:jc w:val="left"/>
        <w:rPr>
          <w:rFonts w:ascii="宋体" w:hAnsi="宋体" w:cs="宋体"/>
          <w:sz w:val="24"/>
          <w:szCs w:val="24"/>
        </w:rPr>
      </w:pPr>
      <w:r>
        <w:rPr>
          <w:rFonts w:ascii="宋体" w:hAnsi="宋体" w:cs="宋体"/>
          <w:sz w:val="24"/>
          <w:szCs w:val="24"/>
        </w:rPr>
        <w:t xml:space="preserve">法人代表： </w:t>
      </w:r>
      <w:r>
        <w:rPr>
          <w:rFonts w:hint="eastAsia" w:ascii="宋体" w:hAnsi="宋体" w:cs="宋体"/>
          <w:sz w:val="24"/>
          <w:szCs w:val="24"/>
        </w:rPr>
        <w:t xml:space="preserve">                           </w:t>
      </w:r>
      <w:r>
        <w:rPr>
          <w:rFonts w:ascii="宋体" w:hAnsi="宋体" w:cs="宋体"/>
          <w:sz w:val="24"/>
          <w:szCs w:val="24"/>
        </w:rPr>
        <w:t>法人代表：</w:t>
      </w:r>
    </w:p>
    <w:p w14:paraId="6640C2CD">
      <w:pPr>
        <w:spacing w:line="360" w:lineRule="auto"/>
        <w:ind w:firstLine="720" w:firstLineChars="300"/>
        <w:jc w:val="left"/>
        <w:rPr>
          <w:rFonts w:ascii="宋体" w:hAnsi="宋体" w:cs="宋体"/>
          <w:sz w:val="24"/>
          <w:szCs w:val="24"/>
        </w:rPr>
      </w:pPr>
    </w:p>
    <w:p w14:paraId="72A98FDD">
      <w:pPr>
        <w:spacing w:line="360" w:lineRule="auto"/>
        <w:ind w:firstLine="720" w:firstLineChars="300"/>
        <w:jc w:val="left"/>
        <w:rPr>
          <w:rFonts w:ascii="宋体" w:hAnsi="宋体" w:cs="宋体"/>
          <w:sz w:val="24"/>
          <w:szCs w:val="24"/>
        </w:rPr>
      </w:pPr>
      <w:r>
        <w:rPr>
          <w:rFonts w:ascii="宋体" w:hAnsi="宋体" w:cs="宋体"/>
          <w:sz w:val="24"/>
          <w:szCs w:val="24"/>
        </w:rPr>
        <w:t>年</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w:t>
      </w:r>
      <w:r>
        <w:rPr>
          <w:rFonts w:ascii="宋体" w:hAnsi="宋体" w:cs="宋体"/>
          <w:sz w:val="24"/>
          <w:szCs w:val="24"/>
        </w:rPr>
        <w:t>月</w:t>
      </w:r>
      <w:r>
        <w:rPr>
          <w:rFonts w:hint="eastAsia" w:ascii="宋体" w:hAnsi="宋体" w:cs="宋体"/>
          <w:sz w:val="24"/>
          <w:szCs w:val="24"/>
        </w:rPr>
        <w:t xml:space="preserve">  </w:t>
      </w:r>
      <w:r>
        <w:rPr>
          <w:rFonts w:ascii="宋体" w:hAnsi="宋体" w:cs="宋体"/>
          <w:sz w:val="24"/>
          <w:szCs w:val="24"/>
        </w:rPr>
        <w:t xml:space="preserve"> 日 </w:t>
      </w:r>
      <w:r>
        <w:rPr>
          <w:rFonts w:hint="eastAsia" w:ascii="宋体" w:hAnsi="宋体" w:cs="宋体"/>
          <w:sz w:val="24"/>
          <w:szCs w:val="24"/>
        </w:rPr>
        <w:t xml:space="preserve">                         </w:t>
      </w:r>
      <w:r>
        <w:rPr>
          <w:rFonts w:ascii="宋体" w:hAnsi="宋体" w:cs="宋体"/>
          <w:sz w:val="24"/>
          <w:szCs w:val="24"/>
        </w:rPr>
        <w:t>年</w:t>
      </w:r>
      <w:r>
        <w:rPr>
          <w:rFonts w:hint="eastAsia" w:ascii="宋体" w:hAnsi="宋体" w:cs="宋体"/>
          <w:sz w:val="24"/>
          <w:szCs w:val="24"/>
        </w:rPr>
        <w:t xml:space="preserve">  </w:t>
      </w:r>
      <w:r>
        <w:rPr>
          <w:rFonts w:ascii="宋体" w:hAnsi="宋体" w:cs="宋体"/>
          <w:sz w:val="24"/>
          <w:szCs w:val="24"/>
        </w:rPr>
        <w:t xml:space="preserve"> 月 </w:t>
      </w:r>
      <w:r>
        <w:rPr>
          <w:rFonts w:hint="eastAsia" w:ascii="宋体" w:hAnsi="宋体" w:cs="宋体"/>
          <w:sz w:val="24"/>
          <w:szCs w:val="24"/>
        </w:rPr>
        <w:t xml:space="preserve">  </w:t>
      </w:r>
      <w:r>
        <w:rPr>
          <w:rFonts w:ascii="宋体" w:hAnsi="宋体" w:cs="宋体"/>
          <w:sz w:val="24"/>
          <w:szCs w:val="24"/>
        </w:rPr>
        <w:t>日</w:t>
      </w:r>
    </w:p>
    <w:p w14:paraId="19194C02">
      <w:pPr>
        <w:tabs>
          <w:tab w:val="left" w:pos="900"/>
          <w:tab w:val="left" w:pos="1080"/>
        </w:tabs>
        <w:snapToGrid w:val="0"/>
        <w:spacing w:line="360" w:lineRule="auto"/>
        <w:rPr>
          <w:rFonts w:eastAsiaTheme="minorEastAsia"/>
          <w:kern w:val="0"/>
          <w:sz w:val="18"/>
          <w:szCs w:val="18"/>
        </w:rPr>
      </w:pPr>
    </w:p>
    <w:p w14:paraId="420A92A5">
      <w:pPr>
        <w:numPr>
          <w:ilvl w:val="0"/>
          <w:numId w:val="0"/>
        </w:numPr>
        <w:adjustRightInd w:val="0"/>
        <w:spacing w:line="360" w:lineRule="atLeast"/>
        <w:ind w:leftChars="0"/>
        <w:jc w:val="left"/>
        <w:textAlignment w:val="baseline"/>
        <w:rPr>
          <w:rFonts w:hint="eastAsia"/>
          <w:b/>
          <w:sz w:val="24"/>
        </w:rPr>
      </w:pPr>
      <w:bookmarkStart w:id="678" w:name="_Toc97371947"/>
    </w:p>
    <w:p w14:paraId="03294853">
      <w:pPr>
        <w:tabs>
          <w:tab w:val="left" w:pos="900"/>
          <w:tab w:val="left" w:pos="1080"/>
        </w:tabs>
        <w:snapToGrid w:val="0"/>
        <w:spacing w:line="360" w:lineRule="auto"/>
        <w:rPr>
          <w:rFonts w:eastAsiaTheme="minorEastAsia"/>
          <w:b/>
          <w:sz w:val="36"/>
          <w:szCs w:val="36"/>
        </w:rPr>
      </w:pPr>
      <w:r>
        <w:rPr>
          <w:rFonts w:eastAsiaTheme="minorEastAsia"/>
          <w:b/>
          <w:sz w:val="36"/>
          <w:szCs w:val="36"/>
        </w:rPr>
        <w:br w:type="page"/>
      </w:r>
    </w:p>
    <w:p w14:paraId="5255DEB3">
      <w:pPr>
        <w:spacing w:line="360" w:lineRule="auto"/>
        <w:jc w:val="center"/>
        <w:outlineLvl w:val="0"/>
        <w:rPr>
          <w:rFonts w:eastAsiaTheme="minorEastAsia"/>
          <w:b/>
          <w:sz w:val="36"/>
          <w:szCs w:val="36"/>
        </w:rPr>
      </w:pPr>
      <w:r>
        <w:rPr>
          <w:rFonts w:eastAsiaTheme="minorEastAsia"/>
          <w:b/>
          <w:sz w:val="36"/>
          <w:szCs w:val="36"/>
        </w:rPr>
        <w:t>第六章   响应文件格式</w:t>
      </w:r>
      <w:bookmarkEnd w:id="678"/>
    </w:p>
    <w:p w14:paraId="6A5721B1">
      <w:pPr>
        <w:widowControl/>
        <w:spacing w:line="360" w:lineRule="auto"/>
        <w:jc w:val="left"/>
        <w:rPr>
          <w:rFonts w:eastAsiaTheme="minorEastAsia"/>
          <w:b/>
          <w:sz w:val="24"/>
        </w:rPr>
      </w:pPr>
    </w:p>
    <w:p w14:paraId="6015034B">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6F67D1CF">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5AFEB585">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53AD5068">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6FB2C09B">
      <w:pPr>
        <w:tabs>
          <w:tab w:val="left" w:pos="900"/>
          <w:tab w:val="left" w:pos="1980"/>
        </w:tabs>
        <w:snapToGrid w:val="0"/>
        <w:spacing w:line="360" w:lineRule="auto"/>
        <w:ind w:left="142"/>
        <w:rPr>
          <w:rFonts w:eastAsiaTheme="minorEastAsia"/>
          <w:sz w:val="24"/>
        </w:rPr>
      </w:pPr>
    </w:p>
    <w:p w14:paraId="76D312BE">
      <w:pPr>
        <w:widowControl/>
        <w:jc w:val="left"/>
        <w:rPr>
          <w:rFonts w:eastAsiaTheme="minorEastAsia"/>
          <w:sz w:val="24"/>
        </w:rPr>
      </w:pPr>
      <w:r>
        <w:rPr>
          <w:rFonts w:eastAsiaTheme="minorEastAsia"/>
          <w:sz w:val="24"/>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2D151D4C">
      <w:pPr>
        <w:rPr>
          <w:rFonts w:eastAsiaTheme="minorEastAsia"/>
          <w:b/>
          <w:spacing w:val="20"/>
          <w:szCs w:val="21"/>
        </w:rPr>
      </w:pPr>
    </w:p>
    <w:p w14:paraId="6F1D830C">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2238740D">
      <w:pPr>
        <w:jc w:val="center"/>
        <w:rPr>
          <w:rFonts w:eastAsiaTheme="minorEastAsia"/>
          <w:szCs w:val="21"/>
        </w:rPr>
      </w:pPr>
    </w:p>
    <w:p w14:paraId="1B6C9A5D">
      <w:pPr>
        <w:jc w:val="center"/>
        <w:rPr>
          <w:rFonts w:eastAsiaTheme="minorEastAsia"/>
          <w:b/>
          <w:spacing w:val="60"/>
          <w:sz w:val="84"/>
          <w:szCs w:val="84"/>
        </w:rPr>
      </w:pPr>
      <w:r>
        <w:rPr>
          <w:rFonts w:eastAsiaTheme="minorEastAsia"/>
          <w:b/>
          <w:spacing w:val="60"/>
          <w:sz w:val="84"/>
          <w:szCs w:val="84"/>
        </w:rPr>
        <w:t>响 应 文 件</w:t>
      </w:r>
    </w:p>
    <w:p w14:paraId="6D37F448">
      <w:pPr>
        <w:jc w:val="center"/>
        <w:rPr>
          <w:rFonts w:eastAsiaTheme="minorEastAsia"/>
          <w:b/>
          <w:spacing w:val="60"/>
          <w:sz w:val="52"/>
          <w:szCs w:val="52"/>
        </w:rPr>
      </w:pPr>
    </w:p>
    <w:p w14:paraId="3FECCDDA">
      <w:pPr>
        <w:ind w:firstLine="542" w:firstLineChars="150"/>
        <w:rPr>
          <w:rFonts w:eastAsiaTheme="minorEastAsia"/>
          <w:b/>
          <w:spacing w:val="20"/>
          <w:sz w:val="32"/>
          <w:szCs w:val="32"/>
        </w:rPr>
      </w:pPr>
    </w:p>
    <w:p w14:paraId="6C0188AF">
      <w:pPr>
        <w:ind w:firstLine="542" w:firstLineChars="150"/>
        <w:rPr>
          <w:rFonts w:eastAsiaTheme="minorEastAsia"/>
          <w:b/>
          <w:spacing w:val="20"/>
          <w:sz w:val="32"/>
          <w:szCs w:val="32"/>
        </w:rPr>
      </w:pPr>
    </w:p>
    <w:p w14:paraId="436E93CA">
      <w:pPr>
        <w:ind w:firstLine="542" w:firstLineChars="150"/>
        <w:rPr>
          <w:rFonts w:eastAsiaTheme="minorEastAsia"/>
          <w:b/>
          <w:spacing w:val="20"/>
          <w:sz w:val="32"/>
          <w:szCs w:val="32"/>
        </w:rPr>
      </w:pPr>
      <w:r>
        <w:rPr>
          <w:rFonts w:eastAsiaTheme="minorEastAsia"/>
          <w:b/>
          <w:spacing w:val="20"/>
          <w:sz w:val="32"/>
          <w:szCs w:val="32"/>
        </w:rPr>
        <w:t>项目名称:</w:t>
      </w:r>
    </w:p>
    <w:p w14:paraId="5F493DAF">
      <w:pPr>
        <w:ind w:firstLine="542" w:firstLineChars="150"/>
        <w:rPr>
          <w:rFonts w:eastAsiaTheme="minorEastAsia"/>
          <w:b/>
          <w:spacing w:val="20"/>
          <w:sz w:val="32"/>
          <w:szCs w:val="32"/>
        </w:rPr>
      </w:pPr>
      <w:r>
        <w:rPr>
          <w:rFonts w:eastAsiaTheme="minorEastAsia"/>
          <w:b/>
          <w:spacing w:val="20"/>
          <w:sz w:val="32"/>
          <w:szCs w:val="32"/>
        </w:rPr>
        <w:t>项目编号/包号：</w:t>
      </w:r>
    </w:p>
    <w:p w14:paraId="2434C029">
      <w:pPr>
        <w:ind w:firstLine="542" w:firstLineChars="150"/>
        <w:rPr>
          <w:rFonts w:eastAsiaTheme="minorEastAsia"/>
          <w:b/>
          <w:spacing w:val="20"/>
          <w:sz w:val="32"/>
          <w:szCs w:val="32"/>
        </w:rPr>
      </w:pPr>
    </w:p>
    <w:p w14:paraId="2DC76E43">
      <w:pPr>
        <w:ind w:firstLine="542" w:firstLineChars="150"/>
        <w:rPr>
          <w:rFonts w:eastAsiaTheme="minorEastAsia"/>
          <w:b/>
          <w:spacing w:val="20"/>
          <w:sz w:val="32"/>
          <w:szCs w:val="32"/>
        </w:rPr>
      </w:pPr>
    </w:p>
    <w:p w14:paraId="041D1019">
      <w:pPr>
        <w:jc w:val="center"/>
        <w:rPr>
          <w:rFonts w:eastAsiaTheme="minorEastAsia"/>
          <w:b/>
          <w:sz w:val="32"/>
          <w:szCs w:val="32"/>
        </w:rPr>
      </w:pPr>
    </w:p>
    <w:p w14:paraId="7AF1D4E3">
      <w:pPr>
        <w:jc w:val="center"/>
        <w:rPr>
          <w:rFonts w:eastAsiaTheme="minorEastAsia"/>
          <w:b/>
          <w:sz w:val="32"/>
          <w:szCs w:val="32"/>
        </w:rPr>
      </w:pPr>
    </w:p>
    <w:p w14:paraId="011CA29E">
      <w:pPr>
        <w:jc w:val="center"/>
        <w:rPr>
          <w:rFonts w:eastAsiaTheme="minorEastAsia"/>
          <w:b/>
          <w:sz w:val="32"/>
          <w:szCs w:val="32"/>
        </w:rPr>
      </w:pPr>
    </w:p>
    <w:p w14:paraId="2E97F275">
      <w:pPr>
        <w:jc w:val="center"/>
        <w:rPr>
          <w:rFonts w:eastAsiaTheme="minorEastAsia"/>
          <w:b/>
          <w:spacing w:val="20"/>
          <w:sz w:val="32"/>
          <w:szCs w:val="32"/>
        </w:rPr>
      </w:pPr>
    </w:p>
    <w:p w14:paraId="5FDF769E">
      <w:pPr>
        <w:jc w:val="center"/>
        <w:rPr>
          <w:rFonts w:eastAsiaTheme="minorEastAsia"/>
          <w:b/>
          <w:spacing w:val="20"/>
          <w:sz w:val="32"/>
          <w:szCs w:val="32"/>
        </w:rPr>
      </w:pPr>
    </w:p>
    <w:p w14:paraId="407319DF">
      <w:pPr>
        <w:jc w:val="center"/>
        <w:rPr>
          <w:rFonts w:eastAsiaTheme="minorEastAsia"/>
          <w:b/>
          <w:spacing w:val="20"/>
          <w:sz w:val="32"/>
          <w:szCs w:val="32"/>
        </w:rPr>
      </w:pPr>
    </w:p>
    <w:p w14:paraId="0A487BC6">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09C8779E">
      <w:pPr>
        <w:jc w:val="center"/>
        <w:rPr>
          <w:rFonts w:eastAsiaTheme="minorEastAsia"/>
          <w:b/>
          <w:sz w:val="32"/>
          <w:szCs w:val="32"/>
        </w:rPr>
      </w:pPr>
    </w:p>
    <w:p w14:paraId="4D346907">
      <w:pPr>
        <w:rPr>
          <w:rFonts w:eastAsiaTheme="minorEastAsia"/>
          <w:b/>
        </w:rPr>
      </w:pPr>
      <w:r>
        <w:rPr>
          <w:rFonts w:eastAsiaTheme="minorEastAsia"/>
          <w:b/>
          <w:spacing w:val="20"/>
          <w:sz w:val="32"/>
          <w:szCs w:val="32"/>
        </w:rPr>
        <w:br w:type="page"/>
      </w:r>
    </w:p>
    <w:p w14:paraId="10172595">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201C68F7">
      <w:pPr>
        <w:spacing w:line="360" w:lineRule="auto"/>
        <w:outlineLvl w:val="2"/>
        <w:rPr>
          <w:rFonts w:eastAsiaTheme="minorEastAsia"/>
          <w:color w:val="000000"/>
          <w:sz w:val="24"/>
        </w:rPr>
      </w:pPr>
      <w:r>
        <w:rPr>
          <w:rFonts w:eastAsiaTheme="minorEastAsia"/>
          <w:color w:val="000000"/>
          <w:sz w:val="24"/>
        </w:rPr>
        <w:t>1-1 营业执照等证明文件</w:t>
      </w:r>
    </w:p>
    <w:p w14:paraId="645EFE71">
      <w:pPr>
        <w:tabs>
          <w:tab w:val="left" w:pos="1080"/>
        </w:tabs>
        <w:snapToGrid w:val="0"/>
        <w:rPr>
          <w:rFonts w:eastAsiaTheme="minorEastAsia"/>
          <w:sz w:val="24"/>
        </w:rPr>
      </w:pPr>
    </w:p>
    <w:p w14:paraId="2780DB13">
      <w:pPr>
        <w:widowControl/>
        <w:jc w:val="left"/>
        <w:rPr>
          <w:rFonts w:eastAsiaTheme="minorEastAsia"/>
          <w:color w:val="000000"/>
          <w:sz w:val="24"/>
          <w:szCs w:val="20"/>
        </w:rPr>
      </w:pPr>
      <w:r>
        <w:rPr>
          <w:rFonts w:eastAsiaTheme="minorEastAsia"/>
          <w:color w:val="000000"/>
          <w:sz w:val="24"/>
        </w:rPr>
        <w:br w:type="page"/>
      </w:r>
    </w:p>
    <w:p w14:paraId="1D8A94C1">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574B99BB">
      <w:pPr>
        <w:jc w:val="center"/>
        <w:rPr>
          <w:b/>
          <w:color w:val="000000"/>
          <w:sz w:val="36"/>
          <w:szCs w:val="36"/>
        </w:rPr>
      </w:pPr>
      <w:r>
        <w:rPr>
          <w:b/>
          <w:color w:val="000000"/>
          <w:sz w:val="36"/>
          <w:szCs w:val="36"/>
        </w:rPr>
        <w:t>供应商资格声明书</w:t>
      </w:r>
    </w:p>
    <w:p w14:paraId="569FE408">
      <w:pPr>
        <w:tabs>
          <w:tab w:val="left" w:pos="5580"/>
        </w:tabs>
        <w:spacing w:line="360" w:lineRule="auto"/>
        <w:rPr>
          <w:rFonts w:eastAsiaTheme="minorEastAsia"/>
          <w:sz w:val="24"/>
        </w:rPr>
      </w:pPr>
    </w:p>
    <w:p w14:paraId="07E6FF62">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2B49CD7D">
      <w:pPr>
        <w:spacing w:line="360" w:lineRule="auto"/>
        <w:ind w:firstLine="480" w:firstLineChars="200"/>
        <w:rPr>
          <w:rFonts w:eastAsiaTheme="minorEastAsia"/>
          <w:sz w:val="24"/>
        </w:rPr>
      </w:pPr>
      <w:r>
        <w:rPr>
          <w:rFonts w:eastAsiaTheme="minorEastAsia"/>
          <w:sz w:val="24"/>
        </w:rPr>
        <w:t>在参与本次项目磋商中，我单位承诺：</w:t>
      </w:r>
    </w:p>
    <w:p w14:paraId="38640ADF">
      <w:pPr>
        <w:numPr>
          <w:ilvl w:val="0"/>
          <w:numId w:val="14"/>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186AFA1B">
      <w:pPr>
        <w:numPr>
          <w:ilvl w:val="0"/>
          <w:numId w:val="14"/>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7B12662F">
      <w:pPr>
        <w:numPr>
          <w:ilvl w:val="0"/>
          <w:numId w:val="14"/>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7CCAF7EC">
      <w:pPr>
        <w:numPr>
          <w:ilvl w:val="0"/>
          <w:numId w:val="14"/>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05BA233">
      <w:pPr>
        <w:numPr>
          <w:ilvl w:val="0"/>
          <w:numId w:val="14"/>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64B9D63A">
      <w:pPr>
        <w:numPr>
          <w:ilvl w:val="0"/>
          <w:numId w:val="14"/>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5F6758A8">
      <w:pPr>
        <w:numPr>
          <w:ilvl w:val="0"/>
          <w:numId w:val="14"/>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94C6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9B7733">
            <w:pPr>
              <w:jc w:val="center"/>
              <w:rPr>
                <w:rFonts w:eastAsiaTheme="minorEastAsia"/>
                <w:sz w:val="24"/>
              </w:rPr>
            </w:pPr>
            <w:r>
              <w:rPr>
                <w:rFonts w:eastAsiaTheme="minorEastAsia"/>
                <w:sz w:val="24"/>
              </w:rPr>
              <w:t>序号</w:t>
            </w:r>
          </w:p>
        </w:tc>
        <w:tc>
          <w:tcPr>
            <w:tcW w:w="4574" w:type="dxa"/>
            <w:vAlign w:val="center"/>
          </w:tcPr>
          <w:p w14:paraId="3860F0CB">
            <w:pPr>
              <w:jc w:val="center"/>
              <w:rPr>
                <w:rFonts w:eastAsiaTheme="minorEastAsia"/>
                <w:sz w:val="24"/>
              </w:rPr>
            </w:pPr>
            <w:r>
              <w:rPr>
                <w:rFonts w:eastAsiaTheme="minorEastAsia"/>
                <w:sz w:val="24"/>
              </w:rPr>
              <w:t>单位名称</w:t>
            </w:r>
          </w:p>
        </w:tc>
        <w:tc>
          <w:tcPr>
            <w:tcW w:w="2976" w:type="dxa"/>
            <w:vAlign w:val="center"/>
          </w:tcPr>
          <w:p w14:paraId="25C8BEBF">
            <w:pPr>
              <w:jc w:val="center"/>
              <w:rPr>
                <w:rFonts w:eastAsiaTheme="minorEastAsia"/>
                <w:sz w:val="24"/>
              </w:rPr>
            </w:pPr>
            <w:r>
              <w:rPr>
                <w:rFonts w:eastAsiaTheme="minorEastAsia"/>
                <w:sz w:val="24"/>
              </w:rPr>
              <w:t>相互关系</w:t>
            </w:r>
          </w:p>
        </w:tc>
      </w:tr>
      <w:tr w14:paraId="7FBD7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DDEA31">
            <w:pPr>
              <w:jc w:val="center"/>
              <w:rPr>
                <w:rFonts w:eastAsiaTheme="minorEastAsia"/>
                <w:sz w:val="24"/>
              </w:rPr>
            </w:pPr>
            <w:r>
              <w:rPr>
                <w:rFonts w:eastAsiaTheme="minorEastAsia"/>
                <w:sz w:val="24"/>
              </w:rPr>
              <w:t>1</w:t>
            </w:r>
          </w:p>
        </w:tc>
        <w:tc>
          <w:tcPr>
            <w:tcW w:w="4574" w:type="dxa"/>
            <w:vAlign w:val="center"/>
          </w:tcPr>
          <w:p w14:paraId="018D3C9B">
            <w:pPr>
              <w:jc w:val="center"/>
              <w:rPr>
                <w:rFonts w:eastAsiaTheme="minorEastAsia"/>
                <w:sz w:val="24"/>
              </w:rPr>
            </w:pPr>
          </w:p>
        </w:tc>
        <w:tc>
          <w:tcPr>
            <w:tcW w:w="2976" w:type="dxa"/>
            <w:vAlign w:val="center"/>
          </w:tcPr>
          <w:p w14:paraId="05927BB8">
            <w:pPr>
              <w:jc w:val="center"/>
              <w:rPr>
                <w:rFonts w:eastAsiaTheme="minorEastAsia"/>
                <w:sz w:val="24"/>
              </w:rPr>
            </w:pPr>
          </w:p>
        </w:tc>
      </w:tr>
      <w:tr w14:paraId="72B35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CE89934">
            <w:pPr>
              <w:jc w:val="center"/>
              <w:rPr>
                <w:rFonts w:eastAsiaTheme="minorEastAsia"/>
                <w:sz w:val="24"/>
              </w:rPr>
            </w:pPr>
            <w:r>
              <w:rPr>
                <w:rFonts w:eastAsiaTheme="minorEastAsia"/>
                <w:sz w:val="24"/>
              </w:rPr>
              <w:t>2</w:t>
            </w:r>
          </w:p>
        </w:tc>
        <w:tc>
          <w:tcPr>
            <w:tcW w:w="4574" w:type="dxa"/>
            <w:vAlign w:val="center"/>
          </w:tcPr>
          <w:p w14:paraId="578A596D">
            <w:pPr>
              <w:jc w:val="center"/>
              <w:rPr>
                <w:rFonts w:eastAsiaTheme="minorEastAsia"/>
                <w:sz w:val="24"/>
              </w:rPr>
            </w:pPr>
          </w:p>
        </w:tc>
        <w:tc>
          <w:tcPr>
            <w:tcW w:w="2976" w:type="dxa"/>
            <w:vAlign w:val="center"/>
          </w:tcPr>
          <w:p w14:paraId="6C962FC4">
            <w:pPr>
              <w:jc w:val="center"/>
              <w:rPr>
                <w:rFonts w:eastAsiaTheme="minorEastAsia"/>
                <w:sz w:val="24"/>
              </w:rPr>
            </w:pPr>
          </w:p>
        </w:tc>
      </w:tr>
      <w:tr w14:paraId="201D3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15B713D">
            <w:pPr>
              <w:jc w:val="center"/>
              <w:rPr>
                <w:rFonts w:eastAsiaTheme="minorEastAsia"/>
                <w:sz w:val="24"/>
              </w:rPr>
            </w:pPr>
            <w:r>
              <w:rPr>
                <w:rFonts w:eastAsiaTheme="minorEastAsia"/>
                <w:sz w:val="24"/>
              </w:rPr>
              <w:t>…</w:t>
            </w:r>
          </w:p>
        </w:tc>
        <w:tc>
          <w:tcPr>
            <w:tcW w:w="4574" w:type="dxa"/>
            <w:vAlign w:val="center"/>
          </w:tcPr>
          <w:p w14:paraId="6D27903D">
            <w:pPr>
              <w:jc w:val="center"/>
              <w:rPr>
                <w:rFonts w:eastAsiaTheme="minorEastAsia"/>
                <w:sz w:val="24"/>
              </w:rPr>
            </w:pPr>
          </w:p>
        </w:tc>
        <w:tc>
          <w:tcPr>
            <w:tcW w:w="2976" w:type="dxa"/>
            <w:vAlign w:val="center"/>
          </w:tcPr>
          <w:p w14:paraId="70473B13">
            <w:pPr>
              <w:jc w:val="center"/>
              <w:rPr>
                <w:rFonts w:eastAsiaTheme="minorEastAsia"/>
                <w:sz w:val="24"/>
              </w:rPr>
            </w:pPr>
          </w:p>
        </w:tc>
      </w:tr>
    </w:tbl>
    <w:p w14:paraId="4B203B4C">
      <w:pPr>
        <w:rPr>
          <w:rFonts w:eastAsiaTheme="minorEastAsia"/>
        </w:rPr>
      </w:pPr>
    </w:p>
    <w:p w14:paraId="5527D8C2">
      <w:pPr>
        <w:ind w:firstLine="480" w:firstLineChars="200"/>
        <w:rPr>
          <w:rFonts w:eastAsiaTheme="minorEastAsia"/>
          <w:sz w:val="24"/>
          <w:szCs w:val="22"/>
        </w:rPr>
      </w:pPr>
      <w:r>
        <w:rPr>
          <w:rFonts w:eastAsiaTheme="minorEastAsia"/>
          <w:sz w:val="24"/>
        </w:rPr>
        <w:t>上述声明真实有效，否则我方负全部责任。</w:t>
      </w:r>
    </w:p>
    <w:p w14:paraId="389D526A">
      <w:pPr>
        <w:spacing w:line="360" w:lineRule="auto"/>
        <w:rPr>
          <w:rFonts w:eastAsiaTheme="minorEastAsia"/>
          <w:sz w:val="24"/>
        </w:rPr>
      </w:pPr>
    </w:p>
    <w:p w14:paraId="167FA980">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836FD63">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26D4B8CB">
      <w:pPr>
        <w:spacing w:line="360" w:lineRule="auto"/>
        <w:rPr>
          <w:rFonts w:eastAsiaTheme="minorEastAsia"/>
          <w:sz w:val="24"/>
        </w:rPr>
      </w:pPr>
      <w:r>
        <w:rPr>
          <w:sz w:val="24"/>
        </w:rPr>
        <w:t>说明：供应商承诺不实的，依据《政府采购法》第七十七条“提供虚假材料谋取中标、成交的”有关规定予以处理。</w:t>
      </w:r>
    </w:p>
    <w:p w14:paraId="4C9A425C">
      <w:pPr>
        <w:tabs>
          <w:tab w:val="left" w:pos="5580"/>
        </w:tabs>
        <w:spacing w:line="360" w:lineRule="auto"/>
        <w:rPr>
          <w:rFonts w:eastAsiaTheme="minorEastAsia"/>
          <w:sz w:val="24"/>
        </w:rPr>
        <w:sectPr>
          <w:headerReference r:id="rId13" w:type="first"/>
          <w:footerReference r:id="rId16" w:type="first"/>
          <w:headerReference r:id="rId11" w:type="default"/>
          <w:footerReference r:id="rId14" w:type="default"/>
          <w:headerReference r:id="rId12" w:type="even"/>
          <w:footerReference r:id="rId15" w:type="even"/>
          <w:pgSz w:w="11907" w:h="16840"/>
          <w:pgMar w:top="1418" w:right="1134" w:bottom="1418" w:left="1701" w:header="851" w:footer="851" w:gutter="0"/>
          <w:pgNumType w:fmt="decimal"/>
          <w:cols w:space="720" w:num="1"/>
          <w:docGrid w:linePitch="462" w:charSpace="0"/>
        </w:sectPr>
      </w:pPr>
    </w:p>
    <w:p w14:paraId="13A85CB3">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1B72C708">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EF3692C">
      <w:pPr>
        <w:tabs>
          <w:tab w:val="left" w:pos="5580"/>
        </w:tabs>
        <w:spacing w:line="360" w:lineRule="auto"/>
        <w:rPr>
          <w:rFonts w:eastAsiaTheme="minorEastAsia"/>
          <w:sz w:val="24"/>
        </w:rPr>
      </w:pPr>
      <w:r>
        <w:rPr>
          <w:rFonts w:eastAsiaTheme="minorEastAsia"/>
          <w:sz w:val="24"/>
        </w:rPr>
        <w:t>说明：</w:t>
      </w:r>
    </w:p>
    <w:p w14:paraId="43969C5F">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783A7F21">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7B144A78">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CD05047">
      <w:pPr>
        <w:tabs>
          <w:tab w:val="left" w:pos="5580"/>
        </w:tabs>
        <w:spacing w:line="360" w:lineRule="auto"/>
        <w:rPr>
          <w:sz w:val="24"/>
        </w:rPr>
      </w:pPr>
      <w:r>
        <w:rPr>
          <w:rFonts w:eastAsiaTheme="minorEastAsia"/>
          <w:sz w:val="24"/>
        </w:rPr>
        <w:t>（4）</w:t>
      </w:r>
      <w:r>
        <w:rPr>
          <w:sz w:val="24"/>
        </w:rPr>
        <w:t>中小企业声明函填写注意事项</w:t>
      </w:r>
    </w:p>
    <w:p w14:paraId="22D7FD82">
      <w:pPr>
        <w:tabs>
          <w:tab w:val="left" w:pos="5580"/>
        </w:tabs>
        <w:spacing w:line="360" w:lineRule="auto"/>
        <w:rPr>
          <w:sz w:val="24"/>
        </w:rPr>
      </w:pPr>
      <w:r>
        <w:rPr>
          <w:sz w:val="24"/>
        </w:rPr>
        <w:t>1）《中小企业声明函》由参加政府采购活动的供应商出具。联合体参与的，《中小企业声明函》可由牵头人出具。</w:t>
      </w:r>
    </w:p>
    <w:p w14:paraId="1BDDC2F2">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5E3D15">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2F452290">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6E099FFE">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6CD53965">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中小企业声明函（货物）格式</w:t>
      </w:r>
    </w:p>
    <w:p w14:paraId="37BEE2CA">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90EC606">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0DC4D465">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14:paraId="10610D74">
      <w:pPr>
        <w:spacing w:line="360" w:lineRule="auto"/>
        <w:ind w:firstLine="504"/>
        <w:rPr>
          <w:rFonts w:eastAsiaTheme="minorEastAsia"/>
          <w:spacing w:val="6"/>
          <w:sz w:val="24"/>
        </w:rPr>
      </w:pPr>
      <w:r>
        <w:rPr>
          <w:rFonts w:eastAsiaTheme="minorEastAsia"/>
          <w:spacing w:val="6"/>
          <w:sz w:val="24"/>
        </w:rPr>
        <w:t>……</w:t>
      </w:r>
    </w:p>
    <w:p w14:paraId="54B4ED3E">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BA14158">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33946C72">
      <w:pPr>
        <w:spacing w:line="360" w:lineRule="auto"/>
        <w:ind w:firstLine="504"/>
        <w:rPr>
          <w:rFonts w:eastAsiaTheme="minorEastAsia"/>
          <w:spacing w:val="6"/>
          <w:sz w:val="24"/>
        </w:rPr>
      </w:pPr>
    </w:p>
    <w:p w14:paraId="282BC2F1">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54215040">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77B6B934">
      <w:pPr>
        <w:spacing w:line="360" w:lineRule="auto"/>
        <w:ind w:right="360" w:firstLine="480"/>
        <w:jc w:val="right"/>
        <w:rPr>
          <w:rFonts w:eastAsiaTheme="minorEastAsia"/>
          <w:color w:val="000000"/>
          <w:sz w:val="24"/>
        </w:rPr>
      </w:pPr>
    </w:p>
    <w:p w14:paraId="32A5280C">
      <w:pPr>
        <w:spacing w:line="360" w:lineRule="auto"/>
        <w:ind w:right="360" w:firstLine="480"/>
        <w:jc w:val="right"/>
        <w:rPr>
          <w:rFonts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3A6DD9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4B4E12E">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746DC14B">
      <w:pPr>
        <w:autoSpaceDE w:val="0"/>
        <w:autoSpaceDN w:val="0"/>
        <w:adjustRightInd w:val="0"/>
        <w:ind w:firstLine="420"/>
        <w:jc w:val="left"/>
        <w:rPr>
          <w:rFonts w:eastAsiaTheme="minorEastAsia"/>
          <w:sz w:val="24"/>
        </w:rPr>
      </w:pPr>
    </w:p>
    <w:p w14:paraId="1779F07D">
      <w:pPr>
        <w:spacing w:line="360" w:lineRule="auto"/>
        <w:rPr>
          <w:rFonts w:eastAsiaTheme="minorEastAsia"/>
          <w:color w:val="000000"/>
          <w:sz w:val="24"/>
        </w:rPr>
      </w:pPr>
    </w:p>
    <w:p w14:paraId="5D5A1C80">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14:paraId="0C742F3F">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6EECFE0">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19C5617B">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5B1A861E">
      <w:pPr>
        <w:spacing w:line="360" w:lineRule="auto"/>
        <w:ind w:firstLine="504"/>
        <w:rPr>
          <w:rFonts w:eastAsiaTheme="minorEastAsia"/>
          <w:spacing w:val="6"/>
          <w:sz w:val="24"/>
        </w:rPr>
      </w:pPr>
    </w:p>
    <w:p w14:paraId="72F78149">
      <w:pPr>
        <w:spacing w:line="360" w:lineRule="auto"/>
        <w:ind w:firstLine="504"/>
        <w:rPr>
          <w:rFonts w:eastAsiaTheme="minorEastAsia"/>
          <w:spacing w:val="6"/>
          <w:sz w:val="24"/>
        </w:rPr>
      </w:pPr>
      <w:r>
        <w:rPr>
          <w:rFonts w:eastAsiaTheme="minorEastAsia"/>
          <w:spacing w:val="6"/>
          <w:sz w:val="24"/>
        </w:rPr>
        <w:t>……</w:t>
      </w:r>
    </w:p>
    <w:p w14:paraId="2AE1D5E2">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2FDA80D8">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BD46AE2">
      <w:pPr>
        <w:spacing w:line="360" w:lineRule="auto"/>
        <w:ind w:right="360" w:firstLine="480"/>
        <w:jc w:val="right"/>
        <w:rPr>
          <w:rFonts w:eastAsiaTheme="minorEastAsia"/>
          <w:color w:val="000000"/>
          <w:sz w:val="24"/>
        </w:rPr>
      </w:pPr>
    </w:p>
    <w:p w14:paraId="44DC324D">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621E023">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4A599EAB">
      <w:pPr>
        <w:adjustRightInd w:val="0"/>
        <w:snapToGrid w:val="0"/>
        <w:jc w:val="left"/>
        <w:rPr>
          <w:rFonts w:eastAsiaTheme="minorEastAsia"/>
          <w:color w:val="000000"/>
          <w:sz w:val="24"/>
          <w:szCs w:val="21"/>
        </w:rPr>
      </w:pPr>
    </w:p>
    <w:p w14:paraId="0AA96E35">
      <w:pPr>
        <w:adjustRightInd w:val="0"/>
        <w:snapToGrid w:val="0"/>
        <w:jc w:val="left"/>
        <w:rPr>
          <w:rFonts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15B122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A5C568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2F83B41F">
      <w:pPr>
        <w:adjustRightInd w:val="0"/>
        <w:snapToGrid w:val="0"/>
        <w:jc w:val="left"/>
        <w:rPr>
          <w:rFonts w:eastAsiaTheme="minorEastAsia"/>
          <w:color w:val="000000"/>
          <w:szCs w:val="21"/>
          <w:vertAlign w:val="superscript"/>
        </w:rPr>
      </w:pPr>
    </w:p>
    <w:p w14:paraId="136DCCE5">
      <w:pPr>
        <w:spacing w:line="360" w:lineRule="auto"/>
        <w:ind w:right="360" w:firstLine="480"/>
        <w:jc w:val="right"/>
        <w:rPr>
          <w:rFonts w:eastAsiaTheme="minorEastAsia"/>
          <w:color w:val="000000"/>
          <w:sz w:val="24"/>
        </w:rPr>
      </w:pPr>
    </w:p>
    <w:p w14:paraId="2304DF33">
      <w:pPr>
        <w:spacing w:line="360" w:lineRule="auto"/>
        <w:ind w:right="360" w:firstLine="480"/>
        <w:jc w:val="right"/>
        <w:rPr>
          <w:rFonts w:eastAsiaTheme="minorEastAsia"/>
          <w:color w:val="000000"/>
          <w:sz w:val="24"/>
        </w:rPr>
      </w:pPr>
    </w:p>
    <w:p w14:paraId="5371C13A">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6B09BD56">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391109CF">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4318DF14">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003D96E0">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77A8F97E">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CB2FCB9">
      <w:pPr>
        <w:spacing w:line="588" w:lineRule="exact"/>
        <w:ind w:firstLine="504" w:firstLineChars="200"/>
        <w:rPr>
          <w:rFonts w:eastAsiaTheme="minorEastAsia"/>
          <w:spacing w:val="6"/>
          <w:sz w:val="24"/>
        </w:rPr>
      </w:pPr>
    </w:p>
    <w:p w14:paraId="556C4789">
      <w:pPr>
        <w:spacing w:line="588" w:lineRule="exact"/>
        <w:ind w:firstLine="504" w:firstLineChars="200"/>
        <w:rPr>
          <w:rFonts w:eastAsiaTheme="minorEastAsia"/>
          <w:spacing w:val="6"/>
          <w:sz w:val="24"/>
        </w:rPr>
      </w:pPr>
    </w:p>
    <w:p w14:paraId="67F5B1B7">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24B63C7A">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3A9209BD">
      <w:pPr>
        <w:widowControl/>
        <w:jc w:val="left"/>
        <w:rPr>
          <w:rFonts w:eastAsiaTheme="minorEastAsia"/>
          <w:color w:val="000000"/>
          <w:sz w:val="24"/>
          <w:szCs w:val="20"/>
        </w:rPr>
      </w:pPr>
      <w:r>
        <w:rPr>
          <w:rFonts w:eastAsiaTheme="minorEastAsia"/>
          <w:color w:val="000000"/>
          <w:sz w:val="24"/>
          <w:szCs w:val="20"/>
        </w:rPr>
        <w:br w:type="page"/>
      </w:r>
    </w:p>
    <w:p w14:paraId="5041DC9B">
      <w:pPr>
        <w:pStyle w:val="6"/>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14:paraId="2D28863F">
      <w:pPr>
        <w:tabs>
          <w:tab w:val="left" w:pos="5580"/>
        </w:tabs>
        <w:spacing w:line="360" w:lineRule="auto"/>
        <w:rPr>
          <w:rFonts w:eastAsiaTheme="minorEastAsia"/>
          <w:sz w:val="24"/>
        </w:rPr>
      </w:pPr>
      <w:r>
        <w:rPr>
          <w:rFonts w:eastAsiaTheme="minorEastAsia"/>
          <w:sz w:val="24"/>
        </w:rPr>
        <w:t>说明：</w:t>
      </w:r>
    </w:p>
    <w:p w14:paraId="53C3A5A6">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264744EB">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30FBD3D2">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40C24EAF">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5E530996">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411D6A5B">
      <w:pPr>
        <w:autoSpaceDE w:val="0"/>
        <w:autoSpaceDN w:val="0"/>
        <w:adjustRightInd w:val="0"/>
        <w:rPr>
          <w:rFonts w:eastAsiaTheme="minorEastAsia"/>
          <w:color w:val="000000"/>
          <w:sz w:val="30"/>
          <w:szCs w:val="30"/>
        </w:rPr>
      </w:pPr>
    </w:p>
    <w:p w14:paraId="341784EA">
      <w:pPr>
        <w:widowControl/>
        <w:jc w:val="left"/>
        <w:rPr>
          <w:rFonts w:eastAsiaTheme="minorEastAsia"/>
          <w:b/>
          <w:color w:val="000000"/>
          <w:sz w:val="36"/>
          <w:szCs w:val="36"/>
        </w:rPr>
      </w:pPr>
      <w:r>
        <w:rPr>
          <w:rFonts w:eastAsiaTheme="minorEastAsia"/>
          <w:b/>
          <w:color w:val="000000"/>
          <w:sz w:val="36"/>
          <w:szCs w:val="36"/>
        </w:rPr>
        <w:br w:type="page"/>
      </w:r>
    </w:p>
    <w:p w14:paraId="42610B3B">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628C8B9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A0DD1EE">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8"/>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53738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38E751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360CB780">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1855C10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2BBC8EC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B91E6C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0E8234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251DB18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21C159E4">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59154CE">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694E8C8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17EF4A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B28F54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5BD0DF2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020779A2">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61F1FA5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4E90C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CDBD84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51887119">
            <w:pPr>
              <w:pStyle w:val="247"/>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4C0ABC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2C6630A">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3CCC944">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0BE1436">
            <w:pPr>
              <w:pStyle w:val="247"/>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4E5CA09">
            <w:pPr>
              <w:pStyle w:val="247"/>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7E07BAD">
            <w:pPr>
              <w:pStyle w:val="247"/>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8B93EFF">
            <w:pPr>
              <w:pStyle w:val="247"/>
              <w:jc w:val="center"/>
              <w:rPr>
                <w:rFonts w:ascii="Times New Roman" w:hAnsi="Times New Roman" w:cs="Times New Roman" w:eastAsiaTheme="minorEastAsia"/>
                <w:sz w:val="30"/>
                <w:lang w:eastAsia="zh-CN"/>
              </w:rPr>
            </w:pPr>
          </w:p>
        </w:tc>
      </w:tr>
      <w:tr w14:paraId="3DCC4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3306E62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1512C8DC">
            <w:pPr>
              <w:pStyle w:val="247"/>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51E1C948">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C331B1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9292866">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09E81F96">
            <w:pPr>
              <w:pStyle w:val="247"/>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F077B22">
            <w:pPr>
              <w:pStyle w:val="247"/>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E438A2F">
            <w:pPr>
              <w:pStyle w:val="247"/>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7D7440C">
            <w:pPr>
              <w:pStyle w:val="247"/>
              <w:jc w:val="center"/>
              <w:rPr>
                <w:rFonts w:ascii="Times New Roman" w:hAnsi="Times New Roman" w:cs="Times New Roman" w:eastAsiaTheme="minorEastAsia"/>
                <w:sz w:val="30"/>
                <w:lang w:eastAsia="zh-CN"/>
              </w:rPr>
            </w:pPr>
          </w:p>
        </w:tc>
      </w:tr>
      <w:tr w14:paraId="74C3E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39E0772C">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398901ED">
            <w:pPr>
              <w:pStyle w:val="247"/>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65A49E7">
            <w:pPr>
              <w:pStyle w:val="247"/>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1DD351E2">
            <w:pPr>
              <w:pStyle w:val="247"/>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A5CE5B8">
            <w:pPr>
              <w:pStyle w:val="247"/>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160FE413">
            <w:pPr>
              <w:pStyle w:val="247"/>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F81A725">
            <w:pPr>
              <w:pStyle w:val="247"/>
              <w:jc w:val="center"/>
              <w:rPr>
                <w:rFonts w:ascii="Times New Roman" w:hAnsi="Times New Roman" w:cs="Times New Roman" w:eastAsiaTheme="minorEastAsia"/>
                <w:sz w:val="30"/>
              </w:rPr>
            </w:pPr>
          </w:p>
        </w:tc>
      </w:tr>
      <w:tr w14:paraId="28434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12704491">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70AB071C">
            <w:pPr>
              <w:pStyle w:val="247"/>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C04F6A8">
            <w:pPr>
              <w:pStyle w:val="247"/>
              <w:jc w:val="center"/>
              <w:rPr>
                <w:rFonts w:ascii="Times New Roman" w:hAnsi="Times New Roman" w:cs="Times New Roman" w:eastAsiaTheme="minorEastAsia"/>
                <w:sz w:val="30"/>
              </w:rPr>
            </w:pPr>
          </w:p>
        </w:tc>
      </w:tr>
    </w:tbl>
    <w:p w14:paraId="1C7B2322">
      <w:pPr>
        <w:adjustRightInd w:val="0"/>
        <w:snapToGrid w:val="0"/>
        <w:spacing w:line="360" w:lineRule="auto"/>
        <w:jc w:val="left"/>
        <w:rPr>
          <w:rFonts w:eastAsiaTheme="minorEastAsia"/>
          <w:sz w:val="24"/>
        </w:rPr>
      </w:pPr>
    </w:p>
    <w:p w14:paraId="4650D9DA">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7AD321F">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4A46374C">
      <w:pPr>
        <w:adjustRightInd w:val="0"/>
        <w:snapToGrid w:val="0"/>
        <w:spacing w:line="360" w:lineRule="auto"/>
        <w:jc w:val="left"/>
        <w:rPr>
          <w:rFonts w:eastAsiaTheme="minorEastAsia"/>
          <w:sz w:val="24"/>
        </w:rPr>
      </w:pPr>
    </w:p>
    <w:p w14:paraId="37090713">
      <w:pPr>
        <w:adjustRightInd w:val="0"/>
        <w:snapToGrid w:val="0"/>
        <w:spacing w:line="360" w:lineRule="auto"/>
        <w:jc w:val="left"/>
        <w:rPr>
          <w:rFonts w:eastAsiaTheme="minorEastAsia"/>
          <w:sz w:val="24"/>
        </w:rPr>
      </w:pPr>
      <w:r>
        <w:rPr>
          <w:rFonts w:eastAsiaTheme="minorEastAsia"/>
          <w:sz w:val="24"/>
        </w:rPr>
        <w:t>注：</w:t>
      </w:r>
    </w:p>
    <w:p w14:paraId="5DC9D2E6">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46D4F57A">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5B955BD3">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1CAE46E2">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2D62D423">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700DAB56">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3F4B1484">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55CAD81D">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78EE6B77">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69DE979C">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3B3A2CA8">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1D6F90D0">
      <w:pPr>
        <w:spacing w:line="360" w:lineRule="auto"/>
        <w:ind w:firstLine="471"/>
        <w:rPr>
          <w:rFonts w:eastAsiaTheme="minorEastAsia"/>
          <w:b/>
          <w:color w:val="000000"/>
          <w:sz w:val="24"/>
        </w:rPr>
      </w:pPr>
    </w:p>
    <w:p w14:paraId="642E0B3A">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3A3A0830">
      <w:pPr>
        <w:spacing w:line="360" w:lineRule="auto"/>
        <w:ind w:left="480"/>
        <w:jc w:val="right"/>
        <w:rPr>
          <w:rFonts w:eastAsiaTheme="minorEastAsia"/>
          <w:color w:val="000000"/>
          <w:sz w:val="24"/>
        </w:rPr>
      </w:pPr>
    </w:p>
    <w:p w14:paraId="1E40FBDF">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67B23214">
      <w:pPr>
        <w:tabs>
          <w:tab w:val="left" w:pos="8280"/>
        </w:tabs>
        <w:spacing w:line="360" w:lineRule="auto"/>
        <w:ind w:firstLine="480"/>
        <w:rPr>
          <w:rFonts w:eastAsiaTheme="minorEastAsia"/>
          <w:color w:val="000000"/>
          <w:sz w:val="24"/>
        </w:rPr>
      </w:pPr>
    </w:p>
    <w:p w14:paraId="51AF1A03">
      <w:pPr>
        <w:tabs>
          <w:tab w:val="left" w:pos="8280"/>
        </w:tabs>
        <w:spacing w:line="360" w:lineRule="auto"/>
        <w:rPr>
          <w:rFonts w:eastAsiaTheme="minorEastAsia"/>
          <w:color w:val="000000"/>
          <w:sz w:val="24"/>
        </w:rPr>
      </w:pPr>
      <w:r>
        <w:rPr>
          <w:rFonts w:eastAsiaTheme="minorEastAsia"/>
          <w:color w:val="000000"/>
          <w:sz w:val="24"/>
        </w:rPr>
        <w:t>注：</w:t>
      </w:r>
    </w:p>
    <w:p w14:paraId="35BAD9BA">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089EAD0F">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5CDC2273">
      <w:pPr>
        <w:tabs>
          <w:tab w:val="left" w:pos="8280"/>
        </w:tabs>
        <w:spacing w:line="360" w:lineRule="auto"/>
        <w:rPr>
          <w:rFonts w:eastAsiaTheme="minorEastAsia"/>
          <w:color w:val="000000"/>
          <w:sz w:val="24"/>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433EE095">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6B9FE06C">
      <w:pPr>
        <w:widowControl/>
        <w:jc w:val="left"/>
        <w:rPr>
          <w:rFonts w:eastAsiaTheme="minorEastAsia"/>
          <w:sz w:val="24"/>
        </w:rPr>
      </w:pPr>
    </w:p>
    <w:p w14:paraId="5BD3A9E9">
      <w:pPr>
        <w:widowControl/>
        <w:jc w:val="left"/>
        <w:rPr>
          <w:rFonts w:eastAsiaTheme="minorEastAsia"/>
          <w:sz w:val="24"/>
        </w:rPr>
      </w:pPr>
      <w:r>
        <w:rPr>
          <w:rFonts w:eastAsiaTheme="minorEastAsia"/>
          <w:sz w:val="24"/>
        </w:rPr>
        <w:br w:type="page"/>
      </w:r>
    </w:p>
    <w:p w14:paraId="5DBA9075">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00B4EE60">
      <w:pPr>
        <w:spacing w:line="360" w:lineRule="auto"/>
        <w:outlineLvl w:val="2"/>
        <w:rPr>
          <w:rFonts w:eastAsiaTheme="minorEastAsia"/>
          <w:color w:val="000000"/>
          <w:sz w:val="24"/>
          <w:szCs w:val="20"/>
        </w:rPr>
      </w:pPr>
      <w:r>
        <w:rPr>
          <w:rFonts w:eastAsiaTheme="minorEastAsia"/>
          <w:color w:val="000000"/>
          <w:sz w:val="24"/>
          <w:szCs w:val="20"/>
        </w:rPr>
        <w:t>3-1 联合协议（如有）</w:t>
      </w:r>
    </w:p>
    <w:p w14:paraId="44BFAAD5">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7231485B">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6179CEFC">
      <w:pPr>
        <w:numPr>
          <w:ilvl w:val="0"/>
          <w:numId w:val="15"/>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5850BD29">
      <w:pPr>
        <w:numPr>
          <w:ilvl w:val="0"/>
          <w:numId w:val="15"/>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2E2C9296">
      <w:pPr>
        <w:numPr>
          <w:ilvl w:val="0"/>
          <w:numId w:val="15"/>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44D7199E">
      <w:pPr>
        <w:numPr>
          <w:ilvl w:val="0"/>
          <w:numId w:val="15"/>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40334BD3">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0143B4DA">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32296CC9">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0BA6F41C">
      <w:pPr>
        <w:numPr>
          <w:ilvl w:val="0"/>
          <w:numId w:val="15"/>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1514535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77E09A62">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19DA862B">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59862F59">
      <w:pPr>
        <w:numPr>
          <w:ilvl w:val="0"/>
          <w:numId w:val="15"/>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7D6FDD58">
      <w:pPr>
        <w:numPr>
          <w:ilvl w:val="0"/>
          <w:numId w:val="15"/>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1C044DE4">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6D4F7768">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135002E9">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818465A">
      <w:pPr>
        <w:spacing w:line="360" w:lineRule="auto"/>
        <w:ind w:firstLine="471"/>
        <w:rPr>
          <w:color w:val="000000"/>
          <w:sz w:val="24"/>
        </w:rPr>
      </w:pPr>
    </w:p>
    <w:p w14:paraId="3395E816">
      <w:pPr>
        <w:spacing w:line="360" w:lineRule="auto"/>
        <w:ind w:firstLine="471"/>
        <w:rPr>
          <w:color w:val="000000"/>
          <w:sz w:val="24"/>
        </w:rPr>
      </w:pPr>
    </w:p>
    <w:p w14:paraId="62FE6F11">
      <w:pPr>
        <w:spacing w:line="360" w:lineRule="auto"/>
        <w:ind w:firstLine="471"/>
        <w:rPr>
          <w:color w:val="000000"/>
          <w:sz w:val="24"/>
        </w:rPr>
      </w:pPr>
      <w:r>
        <w:rPr>
          <w:color w:val="000000"/>
          <w:sz w:val="24"/>
        </w:rPr>
        <w:t>联合体成员名称：</w:t>
      </w:r>
      <w:r>
        <w:rPr>
          <w:color w:val="000000"/>
          <w:sz w:val="24"/>
          <w:szCs w:val="20"/>
        </w:rPr>
        <w:t>______</w:t>
      </w:r>
    </w:p>
    <w:p w14:paraId="143364FE">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5508CC23">
      <w:pPr>
        <w:spacing w:line="360" w:lineRule="auto"/>
        <w:ind w:left="480"/>
        <w:jc w:val="right"/>
        <w:rPr>
          <w:rFonts w:eastAsiaTheme="minorEastAsia"/>
          <w:color w:val="000000"/>
          <w:sz w:val="24"/>
        </w:rPr>
      </w:pPr>
    </w:p>
    <w:p w14:paraId="11ED0F70">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7048BCFC">
      <w:pPr>
        <w:spacing w:line="360" w:lineRule="auto"/>
        <w:ind w:left="480"/>
        <w:jc w:val="right"/>
        <w:rPr>
          <w:rFonts w:eastAsiaTheme="minorEastAsia"/>
          <w:b/>
          <w:color w:val="000000"/>
          <w:sz w:val="24"/>
        </w:rPr>
      </w:pPr>
    </w:p>
    <w:p w14:paraId="719DA4A4">
      <w:pPr>
        <w:tabs>
          <w:tab w:val="left" w:pos="8280"/>
        </w:tabs>
        <w:spacing w:line="360" w:lineRule="auto"/>
        <w:ind w:firstLine="480"/>
        <w:rPr>
          <w:rFonts w:eastAsiaTheme="minorEastAsia"/>
          <w:color w:val="000000"/>
          <w:sz w:val="24"/>
        </w:rPr>
      </w:pPr>
    </w:p>
    <w:p w14:paraId="34928599">
      <w:pPr>
        <w:tabs>
          <w:tab w:val="left" w:pos="8280"/>
        </w:tabs>
        <w:spacing w:line="360" w:lineRule="auto"/>
        <w:ind w:firstLine="480"/>
        <w:rPr>
          <w:rFonts w:eastAsiaTheme="minorEastAsia"/>
          <w:color w:val="000000"/>
          <w:sz w:val="24"/>
        </w:rPr>
      </w:pPr>
    </w:p>
    <w:p w14:paraId="271C3DCD">
      <w:pPr>
        <w:spacing w:line="360" w:lineRule="auto"/>
        <w:ind w:left="719" w:leftChars="228" w:hanging="240" w:hangingChars="100"/>
        <w:rPr>
          <w:rFonts w:eastAsiaTheme="minorEastAsia"/>
          <w:color w:val="000000"/>
          <w:sz w:val="24"/>
        </w:rPr>
      </w:pPr>
      <w:r>
        <w:rPr>
          <w:rFonts w:eastAsiaTheme="minorEastAsia"/>
          <w:color w:val="000000"/>
          <w:sz w:val="24"/>
        </w:rPr>
        <w:t>注：</w:t>
      </w:r>
    </w:p>
    <w:p w14:paraId="1ECB3506">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2650B3DF">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4075761E">
      <w:pPr>
        <w:widowControl/>
        <w:jc w:val="left"/>
        <w:rPr>
          <w:rFonts w:eastAsiaTheme="minorEastAsia"/>
          <w:sz w:val="24"/>
        </w:rPr>
      </w:pPr>
      <w:r>
        <w:rPr>
          <w:rFonts w:eastAsiaTheme="minorEastAsia"/>
          <w:sz w:val="24"/>
        </w:rPr>
        <w:br w:type="page"/>
      </w:r>
    </w:p>
    <w:p w14:paraId="30840C18">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1BDC44DF">
      <w:pPr>
        <w:tabs>
          <w:tab w:val="left" w:pos="5580"/>
        </w:tabs>
        <w:spacing w:line="360" w:lineRule="auto"/>
        <w:rPr>
          <w:rFonts w:eastAsiaTheme="minorEastAsia"/>
          <w:sz w:val="24"/>
        </w:rPr>
      </w:pPr>
    </w:p>
    <w:p w14:paraId="72592E8A">
      <w:pPr>
        <w:widowControl/>
        <w:jc w:val="left"/>
        <w:rPr>
          <w:rFonts w:eastAsiaTheme="minorEastAsia"/>
          <w:sz w:val="24"/>
          <w:szCs w:val="20"/>
        </w:rPr>
      </w:pPr>
      <w:r>
        <w:rPr>
          <w:rFonts w:eastAsiaTheme="minorEastAsia"/>
          <w:sz w:val="24"/>
          <w:szCs w:val="20"/>
        </w:rPr>
        <w:br w:type="page"/>
      </w:r>
    </w:p>
    <w:p w14:paraId="743A23F6">
      <w:pPr>
        <w:widowControl/>
        <w:jc w:val="left"/>
        <w:rPr>
          <w:rFonts w:eastAsiaTheme="minorEastAsia"/>
          <w:sz w:val="24"/>
        </w:rPr>
      </w:pPr>
      <w:bookmarkStart w:id="679" w:name="_Hlt520274121"/>
      <w:bookmarkEnd w:id="679"/>
      <w:bookmarkStart w:id="680" w:name="_Hlt520273711"/>
      <w:bookmarkEnd w:id="680"/>
      <w:bookmarkStart w:id="681" w:name="_Hlt520274407"/>
      <w:bookmarkEnd w:id="681"/>
      <w:bookmarkStart w:id="682" w:name="_Hlt520274393"/>
      <w:bookmarkEnd w:id="682"/>
      <w:bookmarkStart w:id="683" w:name="_Hlt520343000"/>
      <w:bookmarkEnd w:id="683"/>
      <w:bookmarkStart w:id="684" w:name="_Hlt520343392"/>
      <w:bookmarkEnd w:id="684"/>
      <w:bookmarkStart w:id="685" w:name="_Hlt520274065"/>
      <w:bookmarkEnd w:id="685"/>
      <w:bookmarkStart w:id="686" w:name="_Hlt520350918"/>
      <w:bookmarkEnd w:id="686"/>
      <w:bookmarkStart w:id="687" w:name="_Hlt520271212"/>
      <w:bookmarkEnd w:id="687"/>
      <w:bookmarkStart w:id="688" w:name="_Hlt520355504"/>
      <w:bookmarkEnd w:id="688"/>
      <w:bookmarkStart w:id="689" w:name="_Toc480942349"/>
      <w:bookmarkStart w:id="690" w:name="_Ref467988698"/>
      <w:bookmarkStart w:id="691" w:name="_Toc195842921"/>
      <w:bookmarkStart w:id="692" w:name="_Toc127151556"/>
      <w:bookmarkStart w:id="693" w:name="_Toc226965746"/>
      <w:bookmarkStart w:id="694" w:name="_Toc226309800"/>
      <w:bookmarkStart w:id="695" w:name="_Toc150774761"/>
      <w:bookmarkStart w:id="696" w:name="_Toc520356217"/>
      <w:bookmarkStart w:id="697" w:name="_Toc142311058"/>
      <w:bookmarkStart w:id="698" w:name="_Toc150480794"/>
      <w:bookmarkStart w:id="699" w:name="_Toc226337252"/>
      <w:bookmarkStart w:id="700" w:name="_Toc226965829"/>
      <w:r>
        <w:rPr>
          <w:rFonts w:hint="eastAsia" w:eastAsiaTheme="minorEastAsia"/>
          <w:sz w:val="24"/>
          <w:lang w:val="en-US" w:eastAsia="zh-CN"/>
        </w:rPr>
        <w:t>4</w:t>
      </w:r>
      <w:r>
        <w:rPr>
          <w:rFonts w:eastAsiaTheme="minorEastAsia"/>
          <w:sz w:val="24"/>
        </w:rPr>
        <w:t xml:space="preserve">  </w:t>
      </w:r>
      <w:bookmarkEnd w:id="689"/>
      <w:bookmarkEnd w:id="690"/>
      <w:r>
        <w:rPr>
          <w:rFonts w:eastAsiaTheme="minorEastAsia"/>
          <w:sz w:val="24"/>
        </w:rPr>
        <w:t>响应书</w:t>
      </w:r>
      <w:bookmarkEnd w:id="691"/>
      <w:bookmarkEnd w:id="692"/>
      <w:bookmarkEnd w:id="693"/>
      <w:bookmarkEnd w:id="694"/>
      <w:bookmarkEnd w:id="695"/>
      <w:bookmarkEnd w:id="696"/>
      <w:bookmarkEnd w:id="697"/>
      <w:bookmarkEnd w:id="698"/>
      <w:bookmarkEnd w:id="699"/>
      <w:bookmarkEnd w:id="700"/>
      <w:r>
        <w:rPr>
          <w:rFonts w:eastAsiaTheme="minorEastAsia"/>
          <w:sz w:val="24"/>
        </w:rPr>
        <w:t>（实质性格式）</w:t>
      </w:r>
    </w:p>
    <w:p w14:paraId="5147E5CB">
      <w:pPr>
        <w:tabs>
          <w:tab w:val="left" w:pos="5580"/>
        </w:tabs>
        <w:spacing w:line="360" w:lineRule="auto"/>
        <w:rPr>
          <w:rFonts w:eastAsiaTheme="minorEastAsia"/>
          <w:color w:val="000000"/>
          <w:sz w:val="24"/>
        </w:rPr>
      </w:pPr>
    </w:p>
    <w:p w14:paraId="777702CE">
      <w:pPr>
        <w:spacing w:line="360" w:lineRule="auto"/>
        <w:jc w:val="center"/>
        <w:rPr>
          <w:rFonts w:eastAsiaTheme="minorEastAsia"/>
          <w:b/>
          <w:color w:val="000000"/>
          <w:sz w:val="36"/>
          <w:szCs w:val="36"/>
        </w:rPr>
      </w:pPr>
      <w:r>
        <w:rPr>
          <w:rFonts w:eastAsiaTheme="minorEastAsia"/>
          <w:b/>
          <w:color w:val="000000"/>
          <w:sz w:val="36"/>
          <w:szCs w:val="36"/>
        </w:rPr>
        <w:t>响应书</w:t>
      </w:r>
    </w:p>
    <w:p w14:paraId="485AD4D7">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151BF1AE">
      <w:pPr>
        <w:tabs>
          <w:tab w:val="left" w:pos="5580"/>
        </w:tabs>
        <w:spacing w:line="360" w:lineRule="auto"/>
        <w:rPr>
          <w:rFonts w:eastAsiaTheme="minorEastAsia"/>
          <w:color w:val="000000"/>
          <w:sz w:val="24"/>
          <w:szCs w:val="20"/>
        </w:rPr>
      </w:pPr>
    </w:p>
    <w:p w14:paraId="2C9B4A0A">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3F0A5994">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4D1ABC01">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5FC29261">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4E7CCDDA">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4BDCBD70">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3B4C8724">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74CAB5BE">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2E8AD0B6">
      <w:pPr>
        <w:tabs>
          <w:tab w:val="left" w:pos="5580"/>
        </w:tabs>
        <w:spacing w:line="360" w:lineRule="auto"/>
        <w:ind w:left="420"/>
        <w:rPr>
          <w:rFonts w:eastAsiaTheme="minorEastAsia"/>
          <w:color w:val="000000"/>
          <w:sz w:val="24"/>
          <w:szCs w:val="20"/>
        </w:rPr>
      </w:pPr>
    </w:p>
    <w:p w14:paraId="1C59EBB3">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4D0677D7">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0F54FD1C">
      <w:pPr>
        <w:tabs>
          <w:tab w:val="left" w:pos="5580"/>
        </w:tabs>
        <w:spacing w:line="360" w:lineRule="auto"/>
        <w:ind w:left="420"/>
        <w:rPr>
          <w:rFonts w:eastAsiaTheme="minorEastAsia"/>
          <w:color w:val="000000"/>
          <w:sz w:val="24"/>
          <w:szCs w:val="20"/>
        </w:rPr>
      </w:pPr>
    </w:p>
    <w:p w14:paraId="145A7C10">
      <w:pPr>
        <w:tabs>
          <w:tab w:val="left" w:pos="5580"/>
        </w:tabs>
        <w:spacing w:line="360" w:lineRule="auto"/>
        <w:ind w:left="420"/>
        <w:rPr>
          <w:rFonts w:eastAsiaTheme="minorEastAsia"/>
          <w:color w:val="000000"/>
          <w:sz w:val="24"/>
          <w:szCs w:val="20"/>
        </w:rPr>
      </w:pPr>
    </w:p>
    <w:p w14:paraId="74AB9CDF">
      <w:pPr>
        <w:tabs>
          <w:tab w:val="left" w:pos="5580"/>
        </w:tabs>
        <w:spacing w:line="360" w:lineRule="auto"/>
        <w:ind w:left="420"/>
        <w:rPr>
          <w:rFonts w:eastAsiaTheme="minorEastAsia"/>
          <w:color w:val="000000"/>
          <w:sz w:val="24"/>
          <w:szCs w:val="20"/>
        </w:rPr>
      </w:pPr>
    </w:p>
    <w:p w14:paraId="48AE99E3">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13606B4">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1A2942FA">
      <w:pPr>
        <w:tabs>
          <w:tab w:val="left" w:pos="5580"/>
        </w:tabs>
        <w:spacing w:line="360" w:lineRule="auto"/>
        <w:ind w:left="420"/>
        <w:jc w:val="left"/>
        <w:rPr>
          <w:rFonts w:eastAsiaTheme="minorEastAsia"/>
          <w:color w:val="000000"/>
          <w:sz w:val="24"/>
          <w:szCs w:val="20"/>
        </w:rPr>
      </w:pPr>
    </w:p>
    <w:p w14:paraId="7FCA084E">
      <w:pPr>
        <w:widowControl/>
        <w:jc w:val="left"/>
        <w:rPr>
          <w:rFonts w:eastAsiaTheme="minorEastAsia"/>
          <w:b/>
          <w:color w:val="000000"/>
          <w:sz w:val="24"/>
          <w:szCs w:val="20"/>
        </w:rPr>
      </w:pPr>
      <w:r>
        <w:rPr>
          <w:rFonts w:eastAsiaTheme="minorEastAsia"/>
          <w:b/>
          <w:color w:val="000000"/>
          <w:sz w:val="24"/>
          <w:szCs w:val="20"/>
        </w:rPr>
        <w:br w:type="page"/>
      </w:r>
    </w:p>
    <w:p w14:paraId="2FC44791">
      <w:pPr>
        <w:tabs>
          <w:tab w:val="left" w:pos="360"/>
        </w:tabs>
        <w:snapToGrid w:val="0"/>
        <w:spacing w:line="360" w:lineRule="auto"/>
        <w:outlineLvl w:val="1"/>
        <w:rPr>
          <w:rFonts w:eastAsiaTheme="minorEastAsia"/>
          <w:sz w:val="24"/>
        </w:rPr>
      </w:pPr>
      <w:bookmarkStart w:id="701" w:name="_Hlt520356243"/>
      <w:bookmarkEnd w:id="701"/>
      <w:bookmarkStart w:id="702" w:name="_Hlt520355938"/>
      <w:bookmarkEnd w:id="702"/>
      <w:bookmarkStart w:id="703" w:name="_Toc265228395"/>
      <w:bookmarkStart w:id="704" w:name="_Toc305158899"/>
      <w:bookmarkStart w:id="705" w:name="_Toc226965747"/>
      <w:bookmarkStart w:id="706" w:name="_Toc226965830"/>
      <w:bookmarkStart w:id="707" w:name="_Toc480942350"/>
      <w:bookmarkStart w:id="708" w:name="_Ref467988705"/>
      <w:bookmarkStart w:id="709" w:name="_Toc226309801"/>
      <w:bookmarkStart w:id="710" w:name="_Toc150774762"/>
      <w:bookmarkStart w:id="711" w:name="_Toc264969247"/>
      <w:bookmarkStart w:id="712" w:name="_Toc142311059"/>
      <w:bookmarkStart w:id="713" w:name="_Toc520356218"/>
      <w:bookmarkStart w:id="714" w:name="_Toc195842922"/>
      <w:bookmarkStart w:id="715" w:name="_Toc305158825"/>
      <w:bookmarkStart w:id="716" w:name="_Toc226337253"/>
      <w:bookmarkStart w:id="717" w:name="_Toc150480795"/>
      <w:bookmarkStart w:id="718" w:name="_Toc127151557"/>
      <w:r>
        <w:rPr>
          <w:rFonts w:hint="eastAsia" w:eastAsiaTheme="minorEastAsia"/>
          <w:sz w:val="24"/>
          <w:lang w:val="en-US" w:eastAsia="zh-CN"/>
        </w:rPr>
        <w:t>5</w:t>
      </w:r>
      <w:r>
        <w:rPr>
          <w:rFonts w:eastAsiaTheme="minorEastAsia"/>
          <w:sz w:val="24"/>
        </w:rPr>
        <w:t xml:space="preserve">  授权委托书（实质性格式）</w:t>
      </w:r>
    </w:p>
    <w:p w14:paraId="50B5013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134F3E9">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4EEBA08A">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5704D128">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55A84A5A">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759CF583">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5B5F568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5193FD8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7DFC4E05">
      <w:pPr>
        <w:tabs>
          <w:tab w:val="left" w:pos="5580"/>
        </w:tabs>
        <w:spacing w:line="360" w:lineRule="auto"/>
        <w:ind w:firstLine="480" w:firstLineChars="200"/>
        <w:rPr>
          <w:rFonts w:eastAsiaTheme="minorEastAsia"/>
          <w:color w:val="000000"/>
          <w:sz w:val="24"/>
          <w:szCs w:val="20"/>
        </w:rPr>
      </w:pPr>
    </w:p>
    <w:p w14:paraId="3F2DBCA7">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30B91C38">
      <w:pPr>
        <w:tabs>
          <w:tab w:val="left" w:pos="5580"/>
        </w:tabs>
        <w:spacing w:line="360" w:lineRule="auto"/>
        <w:jc w:val="left"/>
        <w:rPr>
          <w:rFonts w:eastAsiaTheme="minorEastAsia"/>
          <w:color w:val="000000"/>
          <w:sz w:val="24"/>
          <w:szCs w:val="20"/>
        </w:rPr>
      </w:pPr>
    </w:p>
    <w:p w14:paraId="4AF542D4">
      <w:pPr>
        <w:tabs>
          <w:tab w:val="left" w:pos="5580"/>
        </w:tabs>
        <w:spacing w:line="360" w:lineRule="auto"/>
        <w:jc w:val="left"/>
        <w:rPr>
          <w:rFonts w:eastAsiaTheme="minorEastAsia"/>
          <w:color w:val="000000"/>
          <w:sz w:val="24"/>
          <w:szCs w:val="20"/>
        </w:rPr>
      </w:pPr>
    </w:p>
    <w:p w14:paraId="6814A3F4">
      <w:pPr>
        <w:tabs>
          <w:tab w:val="left" w:pos="5580"/>
        </w:tabs>
        <w:spacing w:line="360" w:lineRule="auto"/>
        <w:jc w:val="left"/>
        <w:rPr>
          <w:rFonts w:eastAsiaTheme="minorEastAsia"/>
          <w:color w:val="000000"/>
          <w:sz w:val="24"/>
          <w:szCs w:val="20"/>
        </w:rPr>
      </w:pPr>
    </w:p>
    <w:p w14:paraId="6697A1A6">
      <w:pPr>
        <w:tabs>
          <w:tab w:val="left" w:pos="5580"/>
        </w:tabs>
        <w:spacing w:line="360" w:lineRule="auto"/>
        <w:jc w:val="left"/>
        <w:rPr>
          <w:rFonts w:eastAsiaTheme="minorEastAsia"/>
          <w:color w:val="000000"/>
          <w:sz w:val="24"/>
          <w:szCs w:val="20"/>
        </w:rPr>
      </w:pPr>
    </w:p>
    <w:p w14:paraId="1B1DCCAC">
      <w:pPr>
        <w:tabs>
          <w:tab w:val="left" w:pos="5580"/>
        </w:tabs>
        <w:spacing w:line="360" w:lineRule="auto"/>
        <w:jc w:val="left"/>
        <w:rPr>
          <w:rFonts w:eastAsiaTheme="minorEastAsia"/>
          <w:color w:val="000000"/>
          <w:sz w:val="24"/>
          <w:szCs w:val="20"/>
        </w:rPr>
      </w:pPr>
    </w:p>
    <w:p w14:paraId="6288EF00">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56DEA0D1">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28BAD146">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580E1E9E">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0585C45E">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02907D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07AD382D">
      <w:pPr>
        <w:kinsoku w:val="0"/>
        <w:overflowPunct w:val="0"/>
        <w:spacing w:line="200" w:lineRule="exact"/>
        <w:rPr>
          <w:rFonts w:eastAsiaTheme="minorEastAsia"/>
          <w:sz w:val="20"/>
          <w:szCs w:val="20"/>
        </w:rPr>
      </w:pPr>
    </w:p>
    <w:p w14:paraId="2B038B1F">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05D96FD2">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6C72BE11">
      <w:pPr>
        <w:pStyle w:val="18"/>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64D3E94E">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6D659B44">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3593A6DF">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17FF44A6">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AFB9FDD">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74DB1F89">
      <w:pPr>
        <w:pStyle w:val="18"/>
        <w:kinsoku w:val="0"/>
        <w:overflowPunct w:val="0"/>
        <w:spacing w:line="583" w:lineRule="auto"/>
        <w:ind w:right="4305"/>
        <w:rPr>
          <w:rFonts w:ascii="Times New Roman" w:hAnsi="Times New Roman" w:eastAsiaTheme="minorEastAsia"/>
          <w:spacing w:val="-3"/>
        </w:rPr>
      </w:pPr>
    </w:p>
    <w:p w14:paraId="1D6AB87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BAC359C">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3554EB73">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410017A6">
      <w:pPr>
        <w:widowControl/>
        <w:jc w:val="left"/>
        <w:rPr>
          <w:rFonts w:eastAsiaTheme="minorEastAsia"/>
          <w:i/>
          <w:color w:val="000000"/>
          <w:sz w:val="24"/>
          <w:szCs w:val="20"/>
          <w:u w:val="single"/>
        </w:rPr>
      </w:pPr>
    </w:p>
    <w:p w14:paraId="5EDFC601">
      <w:pPr>
        <w:widowControl/>
        <w:jc w:val="left"/>
        <w:rPr>
          <w:rFonts w:eastAsiaTheme="minorEastAsia"/>
          <w:color w:val="000000"/>
          <w:sz w:val="24"/>
          <w:szCs w:val="20"/>
        </w:rPr>
      </w:pPr>
      <w:r>
        <w:rPr>
          <w:rFonts w:eastAsiaTheme="minorEastAsia"/>
          <w:color w:val="000000"/>
          <w:sz w:val="24"/>
          <w:szCs w:val="20"/>
        </w:rPr>
        <w:br w:type="page"/>
      </w:r>
    </w:p>
    <w:p w14:paraId="7C70C5F1">
      <w:pPr>
        <w:tabs>
          <w:tab w:val="left" w:pos="360"/>
        </w:tabs>
        <w:snapToGrid w:val="0"/>
        <w:spacing w:line="360" w:lineRule="auto"/>
        <w:outlineLvl w:val="1"/>
        <w:rPr>
          <w:rFonts w:eastAsiaTheme="minorEastAsia"/>
          <w:sz w:val="24"/>
        </w:rPr>
      </w:pPr>
      <w:r>
        <w:rPr>
          <w:rFonts w:hint="eastAsia" w:eastAsiaTheme="minorEastAsia"/>
          <w:sz w:val="24"/>
          <w:lang w:val="en-US" w:eastAsia="zh-CN"/>
        </w:rPr>
        <w:t>6</w:t>
      </w:r>
      <w:r>
        <w:rPr>
          <w:rFonts w:eastAsiaTheme="minorEastAsia"/>
          <w:sz w:val="24"/>
        </w:rPr>
        <w:t xml:space="preserve">  报价一览表</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387311C4">
      <w:pPr>
        <w:spacing w:line="360" w:lineRule="exact"/>
        <w:jc w:val="center"/>
        <w:rPr>
          <w:rFonts w:eastAsiaTheme="minorEastAsia"/>
          <w:b/>
          <w:color w:val="000000"/>
          <w:sz w:val="36"/>
          <w:szCs w:val="36"/>
        </w:rPr>
      </w:pPr>
      <w:bookmarkStart w:id="719" w:name="_Toc226337254"/>
      <w:bookmarkStart w:id="720" w:name="_Toc195842923"/>
      <w:bookmarkStart w:id="721" w:name="_Toc164608672"/>
      <w:bookmarkStart w:id="722" w:name="_Toc305158900"/>
      <w:bookmarkStart w:id="723" w:name="_Toc264969248"/>
      <w:bookmarkStart w:id="724" w:name="_Toc226309802"/>
      <w:bookmarkStart w:id="725" w:name="_Toc226965748"/>
      <w:bookmarkStart w:id="726" w:name="_Toc265228396"/>
      <w:bookmarkStart w:id="727" w:name="_Toc226965831"/>
      <w:bookmarkStart w:id="728" w:name="_Toc164608827"/>
      <w:bookmarkStart w:id="729" w:name="_Toc305158826"/>
      <w:r>
        <w:rPr>
          <w:rFonts w:eastAsiaTheme="minorEastAsia"/>
          <w:b/>
          <w:color w:val="000000"/>
          <w:sz w:val="36"/>
          <w:szCs w:val="36"/>
        </w:rPr>
        <w:t>报价一览表</w:t>
      </w:r>
      <w:bookmarkEnd w:id="719"/>
      <w:bookmarkEnd w:id="720"/>
      <w:bookmarkEnd w:id="721"/>
      <w:bookmarkEnd w:id="722"/>
      <w:bookmarkEnd w:id="723"/>
      <w:bookmarkEnd w:id="724"/>
      <w:bookmarkEnd w:id="725"/>
      <w:bookmarkEnd w:id="726"/>
      <w:bookmarkEnd w:id="727"/>
      <w:bookmarkEnd w:id="728"/>
      <w:bookmarkEnd w:id="729"/>
    </w:p>
    <w:p w14:paraId="18A492BB">
      <w:pPr>
        <w:tabs>
          <w:tab w:val="left" w:pos="1800"/>
          <w:tab w:val="left" w:pos="5580"/>
        </w:tabs>
        <w:spacing w:line="360" w:lineRule="auto"/>
        <w:jc w:val="left"/>
        <w:rPr>
          <w:rFonts w:eastAsiaTheme="minorEastAsia"/>
          <w:color w:val="000000"/>
          <w:sz w:val="24"/>
        </w:rPr>
      </w:pPr>
    </w:p>
    <w:p w14:paraId="69868CCC">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2CE8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08593F3B">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79159E68">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55323CE1">
            <w:pPr>
              <w:tabs>
                <w:tab w:val="left" w:pos="5580"/>
              </w:tabs>
              <w:jc w:val="center"/>
              <w:rPr>
                <w:rFonts w:eastAsiaTheme="minorEastAsia"/>
                <w:b/>
                <w:sz w:val="24"/>
              </w:rPr>
            </w:pPr>
            <w:r>
              <w:rPr>
                <w:rFonts w:eastAsiaTheme="minorEastAsia"/>
                <w:b/>
                <w:sz w:val="24"/>
              </w:rPr>
              <w:t>报价</w:t>
            </w:r>
          </w:p>
        </w:tc>
      </w:tr>
      <w:tr w14:paraId="741E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D8052EA">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B4020A6">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385F321C">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4726EA64">
            <w:pPr>
              <w:tabs>
                <w:tab w:val="left" w:pos="5580"/>
              </w:tabs>
              <w:jc w:val="center"/>
              <w:rPr>
                <w:rFonts w:eastAsiaTheme="minorEastAsia"/>
                <w:b/>
                <w:sz w:val="24"/>
              </w:rPr>
            </w:pPr>
            <w:r>
              <w:rPr>
                <w:rFonts w:eastAsiaTheme="minorEastAsia"/>
                <w:b/>
                <w:sz w:val="24"/>
              </w:rPr>
              <w:t>小写</w:t>
            </w:r>
          </w:p>
        </w:tc>
      </w:tr>
      <w:tr w14:paraId="0D9B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2978FE99">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76F0140B">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9DEFE86">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155E3830">
            <w:pPr>
              <w:tabs>
                <w:tab w:val="left" w:pos="5580"/>
              </w:tabs>
              <w:jc w:val="center"/>
              <w:rPr>
                <w:rFonts w:eastAsiaTheme="minorEastAsia"/>
                <w:sz w:val="24"/>
              </w:rPr>
            </w:pPr>
          </w:p>
        </w:tc>
      </w:tr>
    </w:tbl>
    <w:p w14:paraId="779874A9">
      <w:pPr>
        <w:autoSpaceDE w:val="0"/>
        <w:autoSpaceDN w:val="0"/>
        <w:adjustRightInd w:val="0"/>
        <w:jc w:val="left"/>
        <w:rPr>
          <w:rFonts w:eastAsiaTheme="minorEastAsia"/>
          <w:color w:val="000000"/>
          <w:kern w:val="0"/>
          <w:sz w:val="24"/>
        </w:rPr>
      </w:pPr>
    </w:p>
    <w:p w14:paraId="2C98A1C3">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4909F719">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404051F3">
      <w:pPr>
        <w:tabs>
          <w:tab w:val="left" w:pos="5580"/>
        </w:tabs>
        <w:ind w:firstLine="480" w:firstLineChars="200"/>
        <w:rPr>
          <w:rFonts w:eastAsiaTheme="minorEastAsia"/>
          <w:color w:val="000000"/>
          <w:sz w:val="24"/>
          <w:szCs w:val="20"/>
        </w:rPr>
      </w:pPr>
    </w:p>
    <w:p w14:paraId="32D81830">
      <w:pPr>
        <w:autoSpaceDE w:val="0"/>
        <w:autoSpaceDN w:val="0"/>
        <w:adjustRightInd w:val="0"/>
        <w:snapToGrid w:val="0"/>
        <w:spacing w:before="25" w:after="25" w:line="360" w:lineRule="auto"/>
        <w:rPr>
          <w:rFonts w:eastAsiaTheme="minorEastAsia"/>
          <w:color w:val="000000"/>
          <w:sz w:val="24"/>
          <w:lang w:val="zh-CN"/>
        </w:rPr>
      </w:pPr>
    </w:p>
    <w:p w14:paraId="5CBC83A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373ADBD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3D92239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27B9D68D">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70B26A34">
      <w:pPr>
        <w:tabs>
          <w:tab w:val="left" w:pos="360"/>
        </w:tabs>
        <w:snapToGrid w:val="0"/>
        <w:spacing w:line="360" w:lineRule="auto"/>
        <w:outlineLvl w:val="1"/>
        <w:rPr>
          <w:rFonts w:eastAsiaTheme="minorEastAsia"/>
          <w:sz w:val="24"/>
        </w:rPr>
        <w:sectPr>
          <w:headerReference r:id="rId22" w:type="first"/>
          <w:footerReference r:id="rId24" w:type="first"/>
          <w:headerReference r:id="rId21" w:type="even"/>
          <w:footerReference r:id="rId23" w:type="even"/>
          <w:pgSz w:w="11907" w:h="16840"/>
          <w:pgMar w:top="1418" w:right="1134" w:bottom="1418" w:left="1701" w:header="851" w:footer="851" w:gutter="0"/>
          <w:pgNumType w:fmt="decimal"/>
          <w:cols w:space="720" w:num="1"/>
          <w:docGrid w:linePitch="462" w:charSpace="0"/>
        </w:sectPr>
      </w:pPr>
      <w:bookmarkStart w:id="730" w:name="_Toc226337255"/>
      <w:bookmarkStart w:id="731" w:name="_Toc150480796"/>
      <w:bookmarkStart w:id="732" w:name="_Toc150774763"/>
      <w:bookmarkStart w:id="733" w:name="_Toc265228397"/>
      <w:bookmarkStart w:id="734" w:name="_Toc127151558"/>
      <w:bookmarkStart w:id="735" w:name="_Toc226965832"/>
      <w:bookmarkStart w:id="736" w:name="_Toc264969249"/>
      <w:bookmarkStart w:id="737" w:name="_Toc226309803"/>
      <w:bookmarkStart w:id="738" w:name="_Toc226965749"/>
      <w:bookmarkStart w:id="739" w:name="_Toc195842924"/>
      <w:bookmarkStart w:id="740" w:name="_Toc305158901"/>
      <w:bookmarkStart w:id="741" w:name="_Toc142311060"/>
      <w:bookmarkStart w:id="742" w:name="_Toc305158827"/>
    </w:p>
    <w:p w14:paraId="3B6FE72E">
      <w:pPr>
        <w:tabs>
          <w:tab w:val="left" w:pos="360"/>
        </w:tabs>
        <w:snapToGrid w:val="0"/>
        <w:spacing w:line="360" w:lineRule="auto"/>
        <w:outlineLvl w:val="1"/>
        <w:rPr>
          <w:rFonts w:eastAsiaTheme="minorEastAsia"/>
          <w:sz w:val="24"/>
        </w:rPr>
      </w:pPr>
      <w:r>
        <w:rPr>
          <w:rFonts w:hint="eastAsia" w:eastAsiaTheme="minorEastAsia"/>
          <w:sz w:val="24"/>
          <w:lang w:val="en-US" w:eastAsia="zh-CN"/>
        </w:rPr>
        <w:t>7</w:t>
      </w:r>
      <w:r>
        <w:rPr>
          <w:rFonts w:eastAsiaTheme="minorEastAsia"/>
          <w:sz w:val="24"/>
        </w:rPr>
        <w:t xml:space="preserve">  分项报价表</w:t>
      </w:r>
      <w:bookmarkEnd w:id="730"/>
      <w:bookmarkEnd w:id="731"/>
      <w:bookmarkEnd w:id="732"/>
      <w:bookmarkEnd w:id="733"/>
      <w:bookmarkEnd w:id="734"/>
      <w:bookmarkEnd w:id="735"/>
      <w:bookmarkEnd w:id="736"/>
      <w:bookmarkEnd w:id="737"/>
      <w:bookmarkEnd w:id="738"/>
      <w:bookmarkEnd w:id="739"/>
      <w:bookmarkEnd w:id="740"/>
      <w:bookmarkEnd w:id="741"/>
      <w:bookmarkEnd w:id="742"/>
    </w:p>
    <w:p w14:paraId="15A69D40">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2DB3D6E5">
      <w:pPr>
        <w:spacing w:line="260" w:lineRule="exact"/>
        <w:jc w:val="center"/>
        <w:rPr>
          <w:rFonts w:eastAsiaTheme="minorEastAsia"/>
          <w:color w:val="000000"/>
          <w:sz w:val="36"/>
          <w:szCs w:val="36"/>
        </w:rPr>
      </w:pPr>
    </w:p>
    <w:p w14:paraId="70AB19C4">
      <w:pPr>
        <w:adjustRightInd w:val="0"/>
        <w:snapToGrid w:val="0"/>
        <w:spacing w:before="240" w:beforeLines="100" w:after="240" w:afterLines="100"/>
        <w:jc w:val="left"/>
        <w:rPr>
          <w:b/>
          <w:i/>
          <w:color w:val="auto"/>
          <w:sz w:val="24"/>
        </w:rPr>
      </w:pPr>
      <w:bookmarkStart w:id="743" w:name="_Hlk217395541"/>
      <w:r>
        <w:rPr>
          <w:rFonts w:hint="eastAsia"/>
          <w:b/>
          <w:i/>
          <w:color w:val="auto"/>
          <w:sz w:val="24"/>
        </w:rPr>
        <w:t>（格式示例一，适用于设备采购）</w:t>
      </w:r>
    </w:p>
    <w:p w14:paraId="6113B1BD">
      <w:pPr>
        <w:tabs>
          <w:tab w:val="left" w:pos="1800"/>
          <w:tab w:val="left" w:pos="5580"/>
        </w:tabs>
        <w:rPr>
          <w:color w:val="auto"/>
          <w:sz w:val="24"/>
        </w:rPr>
      </w:pPr>
      <w:r>
        <w:rPr>
          <w:rFonts w:hint="eastAsia"/>
          <w:color w:val="auto"/>
          <w:sz w:val="24"/>
        </w:rPr>
        <w:t>项目编号</w:t>
      </w:r>
      <w:r>
        <w:rPr>
          <w:color w:val="auto"/>
          <w:sz w:val="24"/>
        </w:rPr>
        <w:t>/</w:t>
      </w:r>
      <w:r>
        <w:rPr>
          <w:rFonts w:hint="eastAsia"/>
          <w:color w:val="auto"/>
          <w:sz w:val="24"/>
        </w:rPr>
        <w:t>包号：</w:t>
      </w:r>
      <w:r>
        <w:rPr>
          <w:color w:val="auto"/>
          <w:sz w:val="24"/>
        </w:rPr>
        <w:t xml:space="preserve">________ </w:t>
      </w:r>
      <w:r>
        <w:rPr>
          <w:rFonts w:hint="eastAsia"/>
          <w:color w:val="auto"/>
          <w:sz w:val="24"/>
        </w:rPr>
        <w:t>项目名称：</w:t>
      </w:r>
      <w:r>
        <w:rPr>
          <w:color w:val="auto"/>
          <w:sz w:val="24"/>
        </w:rPr>
        <w:t>__________</w:t>
      </w:r>
      <w:r>
        <w:rPr>
          <w:rFonts w:hint="eastAsia"/>
          <w:color w:val="auto"/>
          <w:sz w:val="24"/>
        </w:rPr>
        <w:t>报价单位：人民币元</w:t>
      </w:r>
    </w:p>
    <w:tbl>
      <w:tblPr>
        <w:tblStyle w:val="42"/>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60"/>
        <w:gridCol w:w="1214"/>
        <w:gridCol w:w="867"/>
        <w:gridCol w:w="1636"/>
        <w:gridCol w:w="1148"/>
        <w:gridCol w:w="1148"/>
        <w:gridCol w:w="1151"/>
        <w:gridCol w:w="1151"/>
        <w:gridCol w:w="1151"/>
        <w:gridCol w:w="944"/>
        <w:gridCol w:w="764"/>
        <w:gridCol w:w="11"/>
        <w:gridCol w:w="941"/>
        <w:gridCol w:w="8"/>
      </w:tblGrid>
      <w:tr w14:paraId="3D0E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5" w:type="pct"/>
            <w:tcBorders>
              <w:top w:val="single" w:color="auto" w:sz="4" w:space="0"/>
              <w:left w:val="single" w:color="auto" w:sz="4" w:space="0"/>
              <w:bottom w:val="single" w:color="auto" w:sz="4" w:space="0"/>
              <w:right w:val="single" w:color="auto" w:sz="4" w:space="0"/>
            </w:tcBorders>
            <w:vAlign w:val="center"/>
          </w:tcPr>
          <w:p w14:paraId="093E7CE5">
            <w:pPr>
              <w:adjustRightInd w:val="0"/>
              <w:snapToGrid w:val="0"/>
              <w:jc w:val="center"/>
              <w:rPr>
                <w:b/>
                <w:color w:val="auto"/>
                <w:sz w:val="24"/>
              </w:rPr>
            </w:pPr>
            <w:r>
              <w:rPr>
                <w:rFonts w:hint="eastAsia"/>
                <w:b/>
                <w:color w:val="auto"/>
                <w:sz w:val="24"/>
              </w:rPr>
              <w:t>序号</w:t>
            </w:r>
          </w:p>
        </w:tc>
        <w:tc>
          <w:tcPr>
            <w:tcW w:w="348" w:type="pct"/>
            <w:tcBorders>
              <w:top w:val="single" w:color="auto" w:sz="4" w:space="0"/>
              <w:left w:val="single" w:color="auto" w:sz="4" w:space="0"/>
              <w:bottom w:val="single" w:color="auto" w:sz="4" w:space="0"/>
              <w:right w:val="single" w:color="auto" w:sz="4" w:space="0"/>
            </w:tcBorders>
            <w:vAlign w:val="center"/>
          </w:tcPr>
          <w:p w14:paraId="0E0DEBB8">
            <w:pPr>
              <w:adjustRightInd w:val="0"/>
              <w:snapToGrid w:val="0"/>
              <w:jc w:val="center"/>
              <w:rPr>
                <w:b/>
                <w:color w:val="auto"/>
                <w:sz w:val="24"/>
              </w:rPr>
            </w:pPr>
            <w:r>
              <w:rPr>
                <w:rFonts w:hint="eastAsia"/>
                <w:b/>
                <w:color w:val="auto"/>
                <w:sz w:val="24"/>
              </w:rPr>
              <w:t>分项名称</w:t>
            </w:r>
          </w:p>
        </w:tc>
        <w:tc>
          <w:tcPr>
            <w:tcW w:w="440" w:type="pct"/>
            <w:tcBorders>
              <w:top w:val="single" w:color="auto" w:sz="4" w:space="0"/>
              <w:left w:val="single" w:color="auto" w:sz="4" w:space="0"/>
              <w:bottom w:val="single" w:color="auto" w:sz="4" w:space="0"/>
              <w:right w:val="single" w:color="auto" w:sz="4" w:space="0"/>
            </w:tcBorders>
            <w:vAlign w:val="center"/>
          </w:tcPr>
          <w:p w14:paraId="4D4F6F49">
            <w:pPr>
              <w:adjustRightInd w:val="0"/>
              <w:snapToGrid w:val="0"/>
              <w:jc w:val="center"/>
              <w:rPr>
                <w:b/>
                <w:color w:val="auto"/>
                <w:sz w:val="24"/>
              </w:rPr>
            </w:pPr>
            <w:r>
              <w:rPr>
                <w:rFonts w:hint="eastAsia"/>
                <w:b/>
                <w:color w:val="auto"/>
                <w:sz w:val="24"/>
              </w:rPr>
              <w:t>制造商</w:t>
            </w:r>
          </w:p>
        </w:tc>
        <w:tc>
          <w:tcPr>
            <w:tcW w:w="314" w:type="pct"/>
            <w:tcBorders>
              <w:top w:val="single" w:color="auto" w:sz="4" w:space="0"/>
              <w:left w:val="single" w:color="auto" w:sz="4" w:space="0"/>
              <w:bottom w:val="single" w:color="auto" w:sz="4" w:space="0"/>
              <w:right w:val="single" w:color="auto" w:sz="4" w:space="0"/>
            </w:tcBorders>
            <w:vAlign w:val="center"/>
          </w:tcPr>
          <w:p w14:paraId="1AB5FFA8">
            <w:pPr>
              <w:adjustRightInd w:val="0"/>
              <w:snapToGrid w:val="0"/>
              <w:jc w:val="center"/>
              <w:rPr>
                <w:b/>
                <w:color w:val="auto"/>
                <w:sz w:val="24"/>
              </w:rPr>
            </w:pPr>
            <w:r>
              <w:rPr>
                <w:rFonts w:hint="eastAsia"/>
                <w:b/>
                <w:color w:val="auto"/>
                <w:sz w:val="24"/>
              </w:rPr>
              <w:t>产地</w:t>
            </w:r>
            <w:r>
              <w:rPr>
                <w:b/>
                <w:color w:val="auto"/>
                <w:sz w:val="24"/>
              </w:rPr>
              <w:t>/</w:t>
            </w:r>
            <w:r>
              <w:rPr>
                <w:rFonts w:hint="eastAsia"/>
                <w:b/>
                <w:color w:val="auto"/>
                <w:sz w:val="24"/>
              </w:rPr>
              <w:t>国别</w:t>
            </w:r>
          </w:p>
        </w:tc>
        <w:tc>
          <w:tcPr>
            <w:tcW w:w="593" w:type="pct"/>
            <w:tcBorders>
              <w:top w:val="single" w:color="auto" w:sz="4" w:space="0"/>
              <w:left w:val="single" w:color="auto" w:sz="4" w:space="0"/>
              <w:bottom w:val="single" w:color="auto" w:sz="4" w:space="0"/>
              <w:right w:val="single" w:color="auto" w:sz="4" w:space="0"/>
            </w:tcBorders>
            <w:vAlign w:val="center"/>
          </w:tcPr>
          <w:p w14:paraId="14A75B94">
            <w:pPr>
              <w:jc w:val="center"/>
              <w:rPr>
                <w:b/>
                <w:color w:val="auto"/>
                <w:sz w:val="24"/>
              </w:rPr>
            </w:pPr>
            <w:r>
              <w:rPr>
                <w:rFonts w:hint="eastAsia"/>
                <w:b/>
                <w:color w:val="auto"/>
                <w:sz w:val="24"/>
              </w:rPr>
              <w:t>制造商</w:t>
            </w:r>
          </w:p>
          <w:p w14:paraId="7D7E81D6">
            <w:pPr>
              <w:adjustRightInd w:val="0"/>
              <w:snapToGrid w:val="0"/>
              <w:jc w:val="center"/>
              <w:rPr>
                <w:b/>
                <w:color w:val="auto"/>
                <w:sz w:val="24"/>
              </w:rPr>
            </w:pPr>
            <w:r>
              <w:rPr>
                <w:rFonts w:hint="eastAsia"/>
                <w:b/>
                <w:color w:val="auto"/>
                <w:sz w:val="24"/>
              </w:rPr>
              <w:t>统一社会信用代码</w:t>
            </w:r>
          </w:p>
        </w:tc>
        <w:tc>
          <w:tcPr>
            <w:tcW w:w="416" w:type="pct"/>
            <w:tcBorders>
              <w:top w:val="single" w:color="auto" w:sz="4" w:space="0"/>
              <w:left w:val="single" w:color="auto" w:sz="4" w:space="0"/>
              <w:bottom w:val="single" w:color="auto" w:sz="4" w:space="0"/>
              <w:right w:val="single" w:color="auto" w:sz="4" w:space="0"/>
            </w:tcBorders>
            <w:vAlign w:val="center"/>
          </w:tcPr>
          <w:p w14:paraId="373CDDEE">
            <w:pPr>
              <w:jc w:val="center"/>
              <w:rPr>
                <w:b/>
                <w:color w:val="auto"/>
                <w:sz w:val="24"/>
              </w:rPr>
            </w:pPr>
            <w:r>
              <w:rPr>
                <w:rFonts w:hint="eastAsia"/>
                <w:b/>
                <w:color w:val="auto"/>
                <w:sz w:val="24"/>
              </w:rPr>
              <w:t>制造商</w:t>
            </w:r>
          </w:p>
          <w:p w14:paraId="50C33FB2">
            <w:pPr>
              <w:adjustRightInd w:val="0"/>
              <w:snapToGrid w:val="0"/>
              <w:jc w:val="center"/>
              <w:rPr>
                <w:b/>
                <w:color w:val="auto"/>
                <w:sz w:val="24"/>
              </w:rPr>
            </w:pPr>
            <w:r>
              <w:rPr>
                <w:rFonts w:hint="eastAsia"/>
                <w:b/>
                <w:color w:val="auto"/>
                <w:sz w:val="24"/>
              </w:rPr>
              <w:t>规模</w:t>
            </w:r>
          </w:p>
        </w:tc>
        <w:tc>
          <w:tcPr>
            <w:tcW w:w="416" w:type="pct"/>
            <w:tcBorders>
              <w:top w:val="single" w:color="auto" w:sz="4" w:space="0"/>
              <w:left w:val="single" w:color="auto" w:sz="4" w:space="0"/>
              <w:bottom w:val="single" w:color="auto" w:sz="4" w:space="0"/>
              <w:right w:val="single" w:color="auto" w:sz="4" w:space="0"/>
            </w:tcBorders>
            <w:vAlign w:val="center"/>
          </w:tcPr>
          <w:p w14:paraId="5D645F02">
            <w:pPr>
              <w:adjustRightInd w:val="0"/>
              <w:snapToGrid w:val="0"/>
              <w:jc w:val="center"/>
              <w:rPr>
                <w:b/>
                <w:color w:val="auto"/>
                <w:sz w:val="24"/>
              </w:rPr>
            </w:pPr>
            <w:r>
              <w:rPr>
                <w:rFonts w:hint="eastAsia"/>
                <w:b/>
                <w:color w:val="auto"/>
                <w:sz w:val="24"/>
              </w:rPr>
              <w:t>制造商所属性别</w:t>
            </w:r>
          </w:p>
        </w:tc>
        <w:tc>
          <w:tcPr>
            <w:tcW w:w="417" w:type="pct"/>
            <w:tcBorders>
              <w:top w:val="single" w:color="auto" w:sz="4" w:space="0"/>
              <w:left w:val="single" w:color="auto" w:sz="4" w:space="0"/>
              <w:bottom w:val="single" w:color="auto" w:sz="4" w:space="0"/>
              <w:right w:val="single" w:color="auto" w:sz="4" w:space="0"/>
            </w:tcBorders>
            <w:vAlign w:val="center"/>
          </w:tcPr>
          <w:p w14:paraId="1CED79DF">
            <w:pPr>
              <w:adjustRightInd w:val="0"/>
              <w:snapToGrid w:val="0"/>
              <w:jc w:val="center"/>
              <w:rPr>
                <w:b/>
                <w:color w:val="auto"/>
                <w:sz w:val="24"/>
              </w:rPr>
            </w:pPr>
            <w:r>
              <w:rPr>
                <w:rFonts w:hint="eastAsia"/>
                <w:b/>
                <w:color w:val="auto"/>
                <w:sz w:val="24"/>
              </w:rPr>
              <w:t>外商投资类型</w:t>
            </w:r>
          </w:p>
        </w:tc>
        <w:tc>
          <w:tcPr>
            <w:tcW w:w="417" w:type="pct"/>
            <w:tcBorders>
              <w:top w:val="single" w:color="auto" w:sz="4" w:space="0"/>
              <w:left w:val="single" w:color="auto" w:sz="4" w:space="0"/>
              <w:bottom w:val="single" w:color="auto" w:sz="4" w:space="0"/>
              <w:right w:val="single" w:color="auto" w:sz="4" w:space="0"/>
            </w:tcBorders>
            <w:vAlign w:val="center"/>
          </w:tcPr>
          <w:p w14:paraId="77AE86B6">
            <w:pPr>
              <w:adjustRightInd w:val="0"/>
              <w:snapToGrid w:val="0"/>
              <w:jc w:val="center"/>
              <w:rPr>
                <w:b/>
                <w:color w:val="auto"/>
                <w:sz w:val="24"/>
              </w:rPr>
            </w:pPr>
            <w:r>
              <w:rPr>
                <w:rFonts w:hint="eastAsia"/>
                <w:b/>
                <w:color w:val="auto"/>
                <w:sz w:val="24"/>
              </w:rPr>
              <w:t>品牌</w:t>
            </w:r>
          </w:p>
        </w:tc>
        <w:tc>
          <w:tcPr>
            <w:tcW w:w="417" w:type="pct"/>
            <w:tcBorders>
              <w:top w:val="single" w:color="auto" w:sz="4" w:space="0"/>
              <w:left w:val="single" w:color="auto" w:sz="4" w:space="0"/>
              <w:bottom w:val="single" w:color="auto" w:sz="4" w:space="0"/>
              <w:right w:val="single" w:color="auto" w:sz="4" w:space="0"/>
            </w:tcBorders>
            <w:vAlign w:val="center"/>
          </w:tcPr>
          <w:p w14:paraId="277590F7">
            <w:pPr>
              <w:adjustRightInd w:val="0"/>
              <w:snapToGrid w:val="0"/>
              <w:jc w:val="center"/>
              <w:rPr>
                <w:b/>
                <w:color w:val="auto"/>
                <w:sz w:val="24"/>
              </w:rPr>
            </w:pPr>
            <w:r>
              <w:rPr>
                <w:rFonts w:hint="eastAsia"/>
                <w:b/>
                <w:color w:val="auto"/>
                <w:sz w:val="24"/>
              </w:rPr>
              <w:t>规格、型号</w:t>
            </w:r>
          </w:p>
        </w:tc>
        <w:tc>
          <w:tcPr>
            <w:tcW w:w="342" w:type="pct"/>
            <w:tcBorders>
              <w:top w:val="single" w:color="auto" w:sz="4" w:space="0"/>
              <w:left w:val="single" w:color="auto" w:sz="4" w:space="0"/>
              <w:bottom w:val="single" w:color="auto" w:sz="4" w:space="0"/>
              <w:right w:val="single" w:color="auto" w:sz="4" w:space="0"/>
            </w:tcBorders>
            <w:vAlign w:val="center"/>
          </w:tcPr>
          <w:p w14:paraId="360277F2">
            <w:pPr>
              <w:adjustRightInd w:val="0"/>
              <w:snapToGrid w:val="0"/>
              <w:jc w:val="center"/>
              <w:rPr>
                <w:b/>
                <w:color w:val="auto"/>
                <w:sz w:val="24"/>
              </w:rPr>
            </w:pPr>
            <w:r>
              <w:rPr>
                <w:rFonts w:hint="eastAsia"/>
                <w:b/>
                <w:color w:val="auto"/>
                <w:sz w:val="24"/>
              </w:rPr>
              <w:t>单价（元）</w:t>
            </w:r>
          </w:p>
        </w:tc>
        <w:tc>
          <w:tcPr>
            <w:tcW w:w="277" w:type="pct"/>
            <w:tcBorders>
              <w:top w:val="single" w:color="auto" w:sz="4" w:space="0"/>
              <w:left w:val="single" w:color="auto" w:sz="4" w:space="0"/>
              <w:bottom w:val="single" w:color="auto" w:sz="4" w:space="0"/>
              <w:right w:val="single" w:color="auto" w:sz="4" w:space="0"/>
            </w:tcBorders>
            <w:vAlign w:val="center"/>
          </w:tcPr>
          <w:p w14:paraId="7D209570">
            <w:pPr>
              <w:adjustRightInd w:val="0"/>
              <w:snapToGrid w:val="0"/>
              <w:jc w:val="center"/>
              <w:rPr>
                <w:b/>
                <w:color w:val="auto"/>
                <w:sz w:val="24"/>
              </w:rPr>
            </w:pPr>
            <w:r>
              <w:rPr>
                <w:rFonts w:hint="eastAsia"/>
                <w:b/>
                <w:color w:val="auto"/>
                <w:sz w:val="24"/>
              </w:rPr>
              <w:t>数量</w:t>
            </w: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2698EA99">
            <w:pPr>
              <w:adjustRightInd w:val="0"/>
              <w:snapToGrid w:val="0"/>
              <w:jc w:val="center"/>
              <w:rPr>
                <w:b/>
                <w:color w:val="auto"/>
                <w:sz w:val="24"/>
              </w:rPr>
            </w:pPr>
            <w:r>
              <w:rPr>
                <w:rFonts w:hint="eastAsia"/>
                <w:b/>
                <w:color w:val="auto"/>
                <w:sz w:val="24"/>
              </w:rPr>
              <w:t>合价（元）</w:t>
            </w:r>
          </w:p>
        </w:tc>
      </w:tr>
      <w:tr w14:paraId="0633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5" w:type="pct"/>
            <w:tcBorders>
              <w:top w:val="single" w:color="auto" w:sz="4" w:space="0"/>
              <w:left w:val="single" w:color="auto" w:sz="4" w:space="0"/>
              <w:bottom w:val="single" w:color="auto" w:sz="4" w:space="0"/>
              <w:right w:val="single" w:color="auto" w:sz="4" w:space="0"/>
            </w:tcBorders>
            <w:vAlign w:val="center"/>
          </w:tcPr>
          <w:p w14:paraId="05C60377">
            <w:pPr>
              <w:adjustRightInd w:val="0"/>
              <w:snapToGrid w:val="0"/>
              <w:jc w:val="left"/>
              <w:rPr>
                <w:color w:val="auto"/>
                <w:sz w:val="24"/>
              </w:rPr>
            </w:pPr>
            <w:r>
              <w:rPr>
                <w:color w:val="auto"/>
                <w:sz w:val="24"/>
              </w:rPr>
              <w:t>1</w:t>
            </w:r>
          </w:p>
        </w:tc>
        <w:tc>
          <w:tcPr>
            <w:tcW w:w="348" w:type="pct"/>
            <w:tcBorders>
              <w:top w:val="single" w:color="auto" w:sz="4" w:space="0"/>
              <w:left w:val="single" w:color="auto" w:sz="4" w:space="0"/>
              <w:bottom w:val="single" w:color="auto" w:sz="4" w:space="0"/>
              <w:right w:val="single" w:color="auto" w:sz="4" w:space="0"/>
            </w:tcBorders>
            <w:vAlign w:val="center"/>
          </w:tcPr>
          <w:p w14:paraId="71C88D78">
            <w:pPr>
              <w:adjustRightInd w:val="0"/>
              <w:snapToGrid w:val="0"/>
              <w:jc w:val="left"/>
              <w:rPr>
                <w:color w:val="auto"/>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4F7B9E97">
            <w:pPr>
              <w:adjustRightInd w:val="0"/>
              <w:snapToGrid w:val="0"/>
              <w:jc w:val="left"/>
              <w:rPr>
                <w:color w:val="auto"/>
                <w:sz w:val="24"/>
              </w:rPr>
            </w:pPr>
          </w:p>
        </w:tc>
        <w:tc>
          <w:tcPr>
            <w:tcW w:w="314" w:type="pct"/>
            <w:tcBorders>
              <w:top w:val="single" w:color="auto" w:sz="4" w:space="0"/>
              <w:left w:val="single" w:color="auto" w:sz="4" w:space="0"/>
              <w:bottom w:val="single" w:color="auto" w:sz="4" w:space="0"/>
              <w:right w:val="single" w:color="auto" w:sz="4" w:space="0"/>
            </w:tcBorders>
          </w:tcPr>
          <w:p w14:paraId="23DEB461">
            <w:pPr>
              <w:adjustRightInd w:val="0"/>
              <w:snapToGrid w:val="0"/>
              <w:jc w:val="left"/>
              <w:rPr>
                <w:color w:val="auto"/>
                <w:sz w:val="24"/>
              </w:rPr>
            </w:pPr>
          </w:p>
        </w:tc>
        <w:tc>
          <w:tcPr>
            <w:tcW w:w="593" w:type="pct"/>
            <w:tcBorders>
              <w:top w:val="single" w:color="auto" w:sz="4" w:space="0"/>
              <w:left w:val="single" w:color="auto" w:sz="4" w:space="0"/>
              <w:bottom w:val="single" w:color="auto" w:sz="4" w:space="0"/>
              <w:right w:val="single" w:color="auto" w:sz="4" w:space="0"/>
            </w:tcBorders>
            <w:vAlign w:val="center"/>
          </w:tcPr>
          <w:p w14:paraId="7CA86BA3">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vAlign w:val="center"/>
          </w:tcPr>
          <w:p w14:paraId="1B73163A">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tcPr>
          <w:p w14:paraId="336E0C4D">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tcPr>
          <w:p w14:paraId="7C475A45">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156187E4">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33E82913">
            <w:pPr>
              <w:adjustRightInd w:val="0"/>
              <w:snapToGrid w:val="0"/>
              <w:jc w:val="left"/>
              <w:rPr>
                <w:color w:val="auto"/>
                <w:sz w:val="24"/>
              </w:rPr>
            </w:pPr>
          </w:p>
        </w:tc>
        <w:tc>
          <w:tcPr>
            <w:tcW w:w="342" w:type="pct"/>
            <w:tcBorders>
              <w:top w:val="single" w:color="auto" w:sz="4" w:space="0"/>
              <w:left w:val="single" w:color="auto" w:sz="4" w:space="0"/>
              <w:bottom w:val="single" w:color="auto" w:sz="4" w:space="0"/>
              <w:right w:val="single" w:color="auto" w:sz="4" w:space="0"/>
            </w:tcBorders>
            <w:vAlign w:val="center"/>
          </w:tcPr>
          <w:p w14:paraId="7D8AD043">
            <w:pPr>
              <w:adjustRightInd w:val="0"/>
              <w:snapToGrid w:val="0"/>
              <w:jc w:val="left"/>
              <w:rPr>
                <w:color w:val="auto"/>
                <w:sz w:val="24"/>
              </w:rPr>
            </w:pPr>
          </w:p>
        </w:tc>
        <w:tc>
          <w:tcPr>
            <w:tcW w:w="277" w:type="pct"/>
            <w:tcBorders>
              <w:top w:val="single" w:color="auto" w:sz="4" w:space="0"/>
              <w:left w:val="single" w:color="auto" w:sz="4" w:space="0"/>
              <w:bottom w:val="single" w:color="auto" w:sz="4" w:space="0"/>
              <w:right w:val="single" w:color="auto" w:sz="4" w:space="0"/>
            </w:tcBorders>
            <w:vAlign w:val="center"/>
          </w:tcPr>
          <w:p w14:paraId="524131FD">
            <w:pPr>
              <w:adjustRightInd w:val="0"/>
              <w:snapToGrid w:val="0"/>
              <w:jc w:val="left"/>
              <w:rPr>
                <w:color w:val="auto"/>
                <w:sz w:val="24"/>
              </w:rPr>
            </w:pP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6FC9995A">
            <w:pPr>
              <w:adjustRightInd w:val="0"/>
              <w:snapToGrid w:val="0"/>
              <w:jc w:val="left"/>
              <w:rPr>
                <w:color w:val="auto"/>
                <w:sz w:val="24"/>
              </w:rPr>
            </w:pPr>
          </w:p>
        </w:tc>
      </w:tr>
      <w:tr w14:paraId="161F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5" w:type="pct"/>
            <w:tcBorders>
              <w:top w:val="single" w:color="auto" w:sz="4" w:space="0"/>
              <w:left w:val="single" w:color="auto" w:sz="4" w:space="0"/>
              <w:bottom w:val="single" w:color="auto" w:sz="4" w:space="0"/>
              <w:right w:val="single" w:color="auto" w:sz="4" w:space="0"/>
            </w:tcBorders>
            <w:vAlign w:val="center"/>
          </w:tcPr>
          <w:p w14:paraId="7D738722">
            <w:pPr>
              <w:adjustRightInd w:val="0"/>
              <w:snapToGrid w:val="0"/>
              <w:jc w:val="left"/>
              <w:rPr>
                <w:color w:val="auto"/>
                <w:sz w:val="24"/>
              </w:rPr>
            </w:pPr>
            <w:r>
              <w:rPr>
                <w:color w:val="auto"/>
                <w:sz w:val="24"/>
              </w:rPr>
              <w:t>2</w:t>
            </w:r>
          </w:p>
        </w:tc>
        <w:tc>
          <w:tcPr>
            <w:tcW w:w="348" w:type="pct"/>
            <w:tcBorders>
              <w:top w:val="single" w:color="auto" w:sz="4" w:space="0"/>
              <w:left w:val="single" w:color="auto" w:sz="4" w:space="0"/>
              <w:bottom w:val="single" w:color="auto" w:sz="4" w:space="0"/>
              <w:right w:val="single" w:color="auto" w:sz="4" w:space="0"/>
            </w:tcBorders>
            <w:vAlign w:val="center"/>
          </w:tcPr>
          <w:p w14:paraId="7BAA9A1E">
            <w:pPr>
              <w:adjustRightInd w:val="0"/>
              <w:snapToGrid w:val="0"/>
              <w:jc w:val="left"/>
              <w:rPr>
                <w:color w:val="auto"/>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27545B8">
            <w:pPr>
              <w:adjustRightInd w:val="0"/>
              <w:snapToGrid w:val="0"/>
              <w:jc w:val="left"/>
              <w:rPr>
                <w:color w:val="auto"/>
                <w:sz w:val="24"/>
              </w:rPr>
            </w:pPr>
          </w:p>
        </w:tc>
        <w:tc>
          <w:tcPr>
            <w:tcW w:w="314" w:type="pct"/>
            <w:tcBorders>
              <w:top w:val="single" w:color="auto" w:sz="4" w:space="0"/>
              <w:left w:val="single" w:color="auto" w:sz="4" w:space="0"/>
              <w:bottom w:val="single" w:color="auto" w:sz="4" w:space="0"/>
              <w:right w:val="single" w:color="auto" w:sz="4" w:space="0"/>
            </w:tcBorders>
          </w:tcPr>
          <w:p w14:paraId="271544C3">
            <w:pPr>
              <w:adjustRightInd w:val="0"/>
              <w:snapToGrid w:val="0"/>
              <w:jc w:val="left"/>
              <w:rPr>
                <w:color w:val="auto"/>
                <w:sz w:val="24"/>
              </w:rPr>
            </w:pPr>
          </w:p>
        </w:tc>
        <w:tc>
          <w:tcPr>
            <w:tcW w:w="593" w:type="pct"/>
            <w:tcBorders>
              <w:top w:val="single" w:color="auto" w:sz="4" w:space="0"/>
              <w:left w:val="single" w:color="auto" w:sz="4" w:space="0"/>
              <w:bottom w:val="single" w:color="auto" w:sz="4" w:space="0"/>
              <w:right w:val="single" w:color="auto" w:sz="4" w:space="0"/>
            </w:tcBorders>
            <w:vAlign w:val="center"/>
          </w:tcPr>
          <w:p w14:paraId="750AF5BC">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vAlign w:val="center"/>
          </w:tcPr>
          <w:p w14:paraId="6C49E3AE">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tcPr>
          <w:p w14:paraId="75A479EC">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tcPr>
          <w:p w14:paraId="37C0BF29">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5E481090">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5A7574A9">
            <w:pPr>
              <w:adjustRightInd w:val="0"/>
              <w:snapToGrid w:val="0"/>
              <w:jc w:val="left"/>
              <w:rPr>
                <w:color w:val="auto"/>
                <w:sz w:val="24"/>
              </w:rPr>
            </w:pPr>
          </w:p>
        </w:tc>
        <w:tc>
          <w:tcPr>
            <w:tcW w:w="342" w:type="pct"/>
            <w:tcBorders>
              <w:top w:val="single" w:color="auto" w:sz="4" w:space="0"/>
              <w:left w:val="single" w:color="auto" w:sz="4" w:space="0"/>
              <w:bottom w:val="single" w:color="auto" w:sz="4" w:space="0"/>
              <w:right w:val="single" w:color="auto" w:sz="4" w:space="0"/>
            </w:tcBorders>
            <w:vAlign w:val="center"/>
          </w:tcPr>
          <w:p w14:paraId="5620A138">
            <w:pPr>
              <w:adjustRightInd w:val="0"/>
              <w:snapToGrid w:val="0"/>
              <w:jc w:val="left"/>
              <w:rPr>
                <w:color w:val="auto"/>
                <w:sz w:val="24"/>
              </w:rPr>
            </w:pPr>
          </w:p>
        </w:tc>
        <w:tc>
          <w:tcPr>
            <w:tcW w:w="277" w:type="pct"/>
            <w:tcBorders>
              <w:top w:val="single" w:color="auto" w:sz="4" w:space="0"/>
              <w:left w:val="single" w:color="auto" w:sz="4" w:space="0"/>
              <w:bottom w:val="single" w:color="auto" w:sz="4" w:space="0"/>
              <w:right w:val="single" w:color="auto" w:sz="4" w:space="0"/>
            </w:tcBorders>
            <w:vAlign w:val="center"/>
          </w:tcPr>
          <w:p w14:paraId="07031E6F">
            <w:pPr>
              <w:adjustRightInd w:val="0"/>
              <w:snapToGrid w:val="0"/>
              <w:jc w:val="left"/>
              <w:rPr>
                <w:color w:val="auto"/>
                <w:sz w:val="24"/>
              </w:rPr>
            </w:pP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7899CE03">
            <w:pPr>
              <w:adjustRightInd w:val="0"/>
              <w:snapToGrid w:val="0"/>
              <w:jc w:val="left"/>
              <w:rPr>
                <w:color w:val="auto"/>
                <w:sz w:val="24"/>
              </w:rPr>
            </w:pPr>
          </w:p>
        </w:tc>
      </w:tr>
      <w:tr w14:paraId="4565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5" w:type="pct"/>
            <w:tcBorders>
              <w:top w:val="single" w:color="auto" w:sz="4" w:space="0"/>
              <w:left w:val="single" w:color="auto" w:sz="4" w:space="0"/>
              <w:bottom w:val="single" w:color="auto" w:sz="4" w:space="0"/>
              <w:right w:val="single" w:color="auto" w:sz="4" w:space="0"/>
            </w:tcBorders>
            <w:vAlign w:val="center"/>
          </w:tcPr>
          <w:p w14:paraId="6530CB26">
            <w:pPr>
              <w:adjustRightInd w:val="0"/>
              <w:snapToGrid w:val="0"/>
              <w:jc w:val="left"/>
              <w:rPr>
                <w:color w:val="auto"/>
                <w:sz w:val="24"/>
              </w:rPr>
            </w:pPr>
            <w:r>
              <w:rPr>
                <w:color w:val="auto"/>
                <w:sz w:val="24"/>
              </w:rPr>
              <w:t>3</w:t>
            </w:r>
          </w:p>
        </w:tc>
        <w:tc>
          <w:tcPr>
            <w:tcW w:w="348" w:type="pct"/>
            <w:tcBorders>
              <w:top w:val="single" w:color="auto" w:sz="4" w:space="0"/>
              <w:left w:val="single" w:color="auto" w:sz="4" w:space="0"/>
              <w:bottom w:val="single" w:color="auto" w:sz="4" w:space="0"/>
              <w:right w:val="single" w:color="auto" w:sz="4" w:space="0"/>
            </w:tcBorders>
            <w:vAlign w:val="center"/>
          </w:tcPr>
          <w:p w14:paraId="61ECDD86">
            <w:pPr>
              <w:adjustRightInd w:val="0"/>
              <w:snapToGrid w:val="0"/>
              <w:jc w:val="left"/>
              <w:rPr>
                <w:color w:val="auto"/>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4B5FC4B">
            <w:pPr>
              <w:adjustRightInd w:val="0"/>
              <w:snapToGrid w:val="0"/>
              <w:jc w:val="left"/>
              <w:rPr>
                <w:color w:val="auto"/>
                <w:sz w:val="24"/>
              </w:rPr>
            </w:pPr>
          </w:p>
        </w:tc>
        <w:tc>
          <w:tcPr>
            <w:tcW w:w="314" w:type="pct"/>
            <w:tcBorders>
              <w:top w:val="single" w:color="auto" w:sz="4" w:space="0"/>
              <w:left w:val="single" w:color="auto" w:sz="4" w:space="0"/>
              <w:bottom w:val="single" w:color="auto" w:sz="4" w:space="0"/>
              <w:right w:val="single" w:color="auto" w:sz="4" w:space="0"/>
            </w:tcBorders>
          </w:tcPr>
          <w:p w14:paraId="7FD9BCE5">
            <w:pPr>
              <w:adjustRightInd w:val="0"/>
              <w:snapToGrid w:val="0"/>
              <w:jc w:val="left"/>
              <w:rPr>
                <w:color w:val="auto"/>
                <w:sz w:val="24"/>
              </w:rPr>
            </w:pPr>
          </w:p>
        </w:tc>
        <w:tc>
          <w:tcPr>
            <w:tcW w:w="593" w:type="pct"/>
            <w:tcBorders>
              <w:top w:val="single" w:color="auto" w:sz="4" w:space="0"/>
              <w:left w:val="single" w:color="auto" w:sz="4" w:space="0"/>
              <w:bottom w:val="single" w:color="auto" w:sz="4" w:space="0"/>
              <w:right w:val="single" w:color="auto" w:sz="4" w:space="0"/>
            </w:tcBorders>
            <w:vAlign w:val="center"/>
          </w:tcPr>
          <w:p w14:paraId="0851CF9F">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vAlign w:val="center"/>
          </w:tcPr>
          <w:p w14:paraId="7C6F0CBE">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tcPr>
          <w:p w14:paraId="4F459140">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tcPr>
          <w:p w14:paraId="21237D30">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3FB2FE6E">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51ED67A3">
            <w:pPr>
              <w:adjustRightInd w:val="0"/>
              <w:snapToGrid w:val="0"/>
              <w:jc w:val="left"/>
              <w:rPr>
                <w:color w:val="auto"/>
                <w:sz w:val="24"/>
              </w:rPr>
            </w:pPr>
          </w:p>
        </w:tc>
        <w:tc>
          <w:tcPr>
            <w:tcW w:w="342" w:type="pct"/>
            <w:tcBorders>
              <w:top w:val="single" w:color="auto" w:sz="4" w:space="0"/>
              <w:left w:val="single" w:color="auto" w:sz="4" w:space="0"/>
              <w:bottom w:val="single" w:color="auto" w:sz="4" w:space="0"/>
              <w:right w:val="single" w:color="auto" w:sz="4" w:space="0"/>
            </w:tcBorders>
            <w:vAlign w:val="center"/>
          </w:tcPr>
          <w:p w14:paraId="47558675">
            <w:pPr>
              <w:adjustRightInd w:val="0"/>
              <w:snapToGrid w:val="0"/>
              <w:jc w:val="left"/>
              <w:rPr>
                <w:color w:val="auto"/>
                <w:sz w:val="24"/>
              </w:rPr>
            </w:pPr>
          </w:p>
        </w:tc>
        <w:tc>
          <w:tcPr>
            <w:tcW w:w="277" w:type="pct"/>
            <w:tcBorders>
              <w:top w:val="single" w:color="auto" w:sz="4" w:space="0"/>
              <w:left w:val="single" w:color="auto" w:sz="4" w:space="0"/>
              <w:bottom w:val="single" w:color="auto" w:sz="4" w:space="0"/>
              <w:right w:val="single" w:color="auto" w:sz="4" w:space="0"/>
            </w:tcBorders>
            <w:vAlign w:val="center"/>
          </w:tcPr>
          <w:p w14:paraId="3D242747">
            <w:pPr>
              <w:adjustRightInd w:val="0"/>
              <w:snapToGrid w:val="0"/>
              <w:jc w:val="left"/>
              <w:rPr>
                <w:color w:val="auto"/>
                <w:sz w:val="24"/>
              </w:rPr>
            </w:pP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5657F61F">
            <w:pPr>
              <w:adjustRightInd w:val="0"/>
              <w:snapToGrid w:val="0"/>
              <w:jc w:val="left"/>
              <w:rPr>
                <w:color w:val="auto"/>
                <w:sz w:val="24"/>
              </w:rPr>
            </w:pPr>
          </w:p>
        </w:tc>
      </w:tr>
      <w:tr w14:paraId="27C1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5" w:type="pct"/>
            <w:tcBorders>
              <w:top w:val="single" w:color="auto" w:sz="4" w:space="0"/>
              <w:left w:val="single" w:color="auto" w:sz="4" w:space="0"/>
              <w:bottom w:val="single" w:color="auto" w:sz="4" w:space="0"/>
              <w:right w:val="single" w:color="auto" w:sz="4" w:space="0"/>
            </w:tcBorders>
            <w:vAlign w:val="center"/>
          </w:tcPr>
          <w:p w14:paraId="57EE0183">
            <w:pPr>
              <w:adjustRightInd w:val="0"/>
              <w:snapToGrid w:val="0"/>
              <w:jc w:val="left"/>
              <w:rPr>
                <w:color w:val="auto"/>
                <w:sz w:val="24"/>
              </w:rPr>
            </w:pPr>
            <w:r>
              <w:rPr>
                <w:color w:val="auto"/>
                <w:sz w:val="24"/>
              </w:rPr>
              <w:t>4</w:t>
            </w:r>
          </w:p>
        </w:tc>
        <w:tc>
          <w:tcPr>
            <w:tcW w:w="348" w:type="pct"/>
            <w:tcBorders>
              <w:top w:val="single" w:color="auto" w:sz="4" w:space="0"/>
              <w:left w:val="single" w:color="auto" w:sz="4" w:space="0"/>
              <w:bottom w:val="single" w:color="auto" w:sz="4" w:space="0"/>
              <w:right w:val="single" w:color="auto" w:sz="4" w:space="0"/>
            </w:tcBorders>
            <w:vAlign w:val="center"/>
          </w:tcPr>
          <w:p w14:paraId="260EE0BD">
            <w:pPr>
              <w:adjustRightInd w:val="0"/>
              <w:snapToGrid w:val="0"/>
              <w:jc w:val="left"/>
              <w:rPr>
                <w:color w:val="auto"/>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7EBA5D93">
            <w:pPr>
              <w:adjustRightInd w:val="0"/>
              <w:snapToGrid w:val="0"/>
              <w:jc w:val="left"/>
              <w:rPr>
                <w:color w:val="auto"/>
                <w:sz w:val="24"/>
              </w:rPr>
            </w:pPr>
          </w:p>
        </w:tc>
        <w:tc>
          <w:tcPr>
            <w:tcW w:w="314" w:type="pct"/>
            <w:tcBorders>
              <w:top w:val="single" w:color="auto" w:sz="4" w:space="0"/>
              <w:left w:val="single" w:color="auto" w:sz="4" w:space="0"/>
              <w:bottom w:val="single" w:color="auto" w:sz="4" w:space="0"/>
              <w:right w:val="single" w:color="auto" w:sz="4" w:space="0"/>
            </w:tcBorders>
          </w:tcPr>
          <w:p w14:paraId="3CA01509">
            <w:pPr>
              <w:adjustRightInd w:val="0"/>
              <w:snapToGrid w:val="0"/>
              <w:jc w:val="left"/>
              <w:rPr>
                <w:color w:val="auto"/>
                <w:sz w:val="24"/>
              </w:rPr>
            </w:pPr>
          </w:p>
        </w:tc>
        <w:tc>
          <w:tcPr>
            <w:tcW w:w="593" w:type="pct"/>
            <w:tcBorders>
              <w:top w:val="single" w:color="auto" w:sz="4" w:space="0"/>
              <w:left w:val="single" w:color="auto" w:sz="4" w:space="0"/>
              <w:bottom w:val="single" w:color="auto" w:sz="4" w:space="0"/>
              <w:right w:val="single" w:color="auto" w:sz="4" w:space="0"/>
            </w:tcBorders>
            <w:vAlign w:val="center"/>
          </w:tcPr>
          <w:p w14:paraId="72BDA972">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vAlign w:val="center"/>
          </w:tcPr>
          <w:p w14:paraId="64EB1E1F">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tcPr>
          <w:p w14:paraId="57744502">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tcPr>
          <w:p w14:paraId="0C559D9C">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0CA1948D">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7FA8ED19">
            <w:pPr>
              <w:adjustRightInd w:val="0"/>
              <w:snapToGrid w:val="0"/>
              <w:jc w:val="left"/>
              <w:rPr>
                <w:color w:val="auto"/>
                <w:sz w:val="24"/>
              </w:rPr>
            </w:pPr>
          </w:p>
        </w:tc>
        <w:tc>
          <w:tcPr>
            <w:tcW w:w="342" w:type="pct"/>
            <w:tcBorders>
              <w:top w:val="single" w:color="auto" w:sz="4" w:space="0"/>
              <w:left w:val="single" w:color="auto" w:sz="4" w:space="0"/>
              <w:bottom w:val="single" w:color="auto" w:sz="4" w:space="0"/>
              <w:right w:val="single" w:color="auto" w:sz="4" w:space="0"/>
            </w:tcBorders>
            <w:vAlign w:val="center"/>
          </w:tcPr>
          <w:p w14:paraId="5C92DE7F">
            <w:pPr>
              <w:adjustRightInd w:val="0"/>
              <w:snapToGrid w:val="0"/>
              <w:jc w:val="left"/>
              <w:rPr>
                <w:color w:val="auto"/>
                <w:sz w:val="24"/>
              </w:rPr>
            </w:pPr>
          </w:p>
        </w:tc>
        <w:tc>
          <w:tcPr>
            <w:tcW w:w="277" w:type="pct"/>
            <w:tcBorders>
              <w:top w:val="single" w:color="auto" w:sz="4" w:space="0"/>
              <w:left w:val="single" w:color="auto" w:sz="4" w:space="0"/>
              <w:bottom w:val="single" w:color="auto" w:sz="4" w:space="0"/>
              <w:right w:val="single" w:color="auto" w:sz="4" w:space="0"/>
            </w:tcBorders>
            <w:vAlign w:val="center"/>
          </w:tcPr>
          <w:p w14:paraId="33653EC0">
            <w:pPr>
              <w:adjustRightInd w:val="0"/>
              <w:snapToGrid w:val="0"/>
              <w:jc w:val="left"/>
              <w:rPr>
                <w:color w:val="auto"/>
                <w:sz w:val="24"/>
              </w:rPr>
            </w:pP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0A99B425">
            <w:pPr>
              <w:adjustRightInd w:val="0"/>
              <w:snapToGrid w:val="0"/>
              <w:jc w:val="left"/>
              <w:rPr>
                <w:color w:val="auto"/>
                <w:sz w:val="24"/>
              </w:rPr>
            </w:pPr>
          </w:p>
        </w:tc>
      </w:tr>
      <w:tr w14:paraId="3A65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5" w:type="pct"/>
            <w:tcBorders>
              <w:top w:val="single" w:color="auto" w:sz="4" w:space="0"/>
              <w:left w:val="single" w:color="auto" w:sz="4" w:space="0"/>
              <w:bottom w:val="single" w:color="auto" w:sz="4" w:space="0"/>
              <w:right w:val="single" w:color="auto" w:sz="4" w:space="0"/>
            </w:tcBorders>
            <w:vAlign w:val="center"/>
          </w:tcPr>
          <w:p w14:paraId="0343045E">
            <w:pPr>
              <w:adjustRightInd w:val="0"/>
              <w:snapToGrid w:val="0"/>
              <w:jc w:val="left"/>
              <w:rPr>
                <w:color w:val="auto"/>
                <w:sz w:val="24"/>
              </w:rPr>
            </w:pPr>
            <w:r>
              <w:rPr>
                <w:color w:val="auto"/>
                <w:sz w:val="24"/>
              </w:rPr>
              <w:t>…</w:t>
            </w:r>
          </w:p>
        </w:tc>
        <w:tc>
          <w:tcPr>
            <w:tcW w:w="348" w:type="pct"/>
            <w:tcBorders>
              <w:top w:val="single" w:color="auto" w:sz="4" w:space="0"/>
              <w:left w:val="single" w:color="auto" w:sz="4" w:space="0"/>
              <w:bottom w:val="single" w:color="auto" w:sz="4" w:space="0"/>
              <w:right w:val="single" w:color="auto" w:sz="4" w:space="0"/>
            </w:tcBorders>
            <w:vAlign w:val="center"/>
          </w:tcPr>
          <w:p w14:paraId="76C3629E">
            <w:pPr>
              <w:adjustRightInd w:val="0"/>
              <w:snapToGrid w:val="0"/>
              <w:jc w:val="left"/>
              <w:rPr>
                <w:color w:val="auto"/>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818A4F9">
            <w:pPr>
              <w:adjustRightInd w:val="0"/>
              <w:snapToGrid w:val="0"/>
              <w:jc w:val="left"/>
              <w:rPr>
                <w:color w:val="auto"/>
                <w:sz w:val="24"/>
              </w:rPr>
            </w:pPr>
          </w:p>
        </w:tc>
        <w:tc>
          <w:tcPr>
            <w:tcW w:w="314" w:type="pct"/>
            <w:tcBorders>
              <w:top w:val="single" w:color="auto" w:sz="4" w:space="0"/>
              <w:left w:val="single" w:color="auto" w:sz="4" w:space="0"/>
              <w:bottom w:val="single" w:color="auto" w:sz="4" w:space="0"/>
              <w:right w:val="single" w:color="auto" w:sz="4" w:space="0"/>
            </w:tcBorders>
          </w:tcPr>
          <w:p w14:paraId="30E927FA">
            <w:pPr>
              <w:adjustRightInd w:val="0"/>
              <w:snapToGrid w:val="0"/>
              <w:jc w:val="left"/>
              <w:rPr>
                <w:color w:val="auto"/>
                <w:sz w:val="24"/>
              </w:rPr>
            </w:pPr>
          </w:p>
        </w:tc>
        <w:tc>
          <w:tcPr>
            <w:tcW w:w="593" w:type="pct"/>
            <w:tcBorders>
              <w:top w:val="single" w:color="auto" w:sz="4" w:space="0"/>
              <w:left w:val="single" w:color="auto" w:sz="4" w:space="0"/>
              <w:bottom w:val="single" w:color="auto" w:sz="4" w:space="0"/>
              <w:right w:val="single" w:color="auto" w:sz="4" w:space="0"/>
            </w:tcBorders>
            <w:vAlign w:val="center"/>
          </w:tcPr>
          <w:p w14:paraId="605ACC5C">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vAlign w:val="center"/>
          </w:tcPr>
          <w:p w14:paraId="34227615">
            <w:pPr>
              <w:adjustRightInd w:val="0"/>
              <w:snapToGrid w:val="0"/>
              <w:jc w:val="center"/>
              <w:rPr>
                <w:color w:val="auto"/>
                <w:sz w:val="24"/>
              </w:rPr>
            </w:pPr>
          </w:p>
        </w:tc>
        <w:tc>
          <w:tcPr>
            <w:tcW w:w="416" w:type="pct"/>
            <w:tcBorders>
              <w:top w:val="single" w:color="auto" w:sz="4" w:space="0"/>
              <w:left w:val="single" w:color="auto" w:sz="4" w:space="0"/>
              <w:bottom w:val="single" w:color="auto" w:sz="4" w:space="0"/>
              <w:right w:val="single" w:color="auto" w:sz="4" w:space="0"/>
            </w:tcBorders>
          </w:tcPr>
          <w:p w14:paraId="23EEEF2D">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tcPr>
          <w:p w14:paraId="07FFD09E">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779B134F">
            <w:pPr>
              <w:adjustRightInd w:val="0"/>
              <w:snapToGrid w:val="0"/>
              <w:jc w:val="center"/>
              <w:rPr>
                <w:color w:val="auto"/>
                <w:sz w:val="24"/>
              </w:rPr>
            </w:pPr>
          </w:p>
        </w:tc>
        <w:tc>
          <w:tcPr>
            <w:tcW w:w="417" w:type="pct"/>
            <w:tcBorders>
              <w:top w:val="single" w:color="auto" w:sz="4" w:space="0"/>
              <w:left w:val="single" w:color="auto" w:sz="4" w:space="0"/>
              <w:bottom w:val="single" w:color="auto" w:sz="4" w:space="0"/>
              <w:right w:val="single" w:color="auto" w:sz="4" w:space="0"/>
            </w:tcBorders>
            <w:vAlign w:val="center"/>
          </w:tcPr>
          <w:p w14:paraId="2777CA62">
            <w:pPr>
              <w:adjustRightInd w:val="0"/>
              <w:snapToGrid w:val="0"/>
              <w:jc w:val="left"/>
              <w:rPr>
                <w:color w:val="auto"/>
                <w:sz w:val="24"/>
              </w:rPr>
            </w:pPr>
          </w:p>
        </w:tc>
        <w:tc>
          <w:tcPr>
            <w:tcW w:w="342" w:type="pct"/>
            <w:tcBorders>
              <w:top w:val="single" w:color="auto" w:sz="4" w:space="0"/>
              <w:left w:val="single" w:color="auto" w:sz="4" w:space="0"/>
              <w:bottom w:val="single" w:color="auto" w:sz="4" w:space="0"/>
              <w:right w:val="single" w:color="auto" w:sz="4" w:space="0"/>
            </w:tcBorders>
            <w:vAlign w:val="center"/>
          </w:tcPr>
          <w:p w14:paraId="4D9F2359">
            <w:pPr>
              <w:adjustRightInd w:val="0"/>
              <w:snapToGrid w:val="0"/>
              <w:jc w:val="left"/>
              <w:rPr>
                <w:color w:val="auto"/>
                <w:sz w:val="24"/>
              </w:rPr>
            </w:pPr>
          </w:p>
        </w:tc>
        <w:tc>
          <w:tcPr>
            <w:tcW w:w="277" w:type="pct"/>
            <w:tcBorders>
              <w:top w:val="single" w:color="auto" w:sz="4" w:space="0"/>
              <w:left w:val="single" w:color="auto" w:sz="4" w:space="0"/>
              <w:bottom w:val="single" w:color="auto" w:sz="4" w:space="0"/>
              <w:right w:val="single" w:color="auto" w:sz="4" w:space="0"/>
            </w:tcBorders>
            <w:vAlign w:val="center"/>
          </w:tcPr>
          <w:p w14:paraId="28CEC35D">
            <w:pPr>
              <w:adjustRightInd w:val="0"/>
              <w:snapToGrid w:val="0"/>
              <w:jc w:val="left"/>
              <w:rPr>
                <w:color w:val="auto"/>
                <w:sz w:val="24"/>
              </w:rPr>
            </w:pPr>
          </w:p>
        </w:tc>
        <w:tc>
          <w:tcPr>
            <w:tcW w:w="345" w:type="pct"/>
            <w:gridSpan w:val="2"/>
            <w:tcBorders>
              <w:top w:val="single" w:color="auto" w:sz="4" w:space="0"/>
              <w:left w:val="single" w:color="auto" w:sz="4" w:space="0"/>
              <w:bottom w:val="single" w:color="auto" w:sz="4" w:space="0"/>
              <w:right w:val="single" w:color="auto" w:sz="4" w:space="0"/>
            </w:tcBorders>
            <w:vAlign w:val="center"/>
          </w:tcPr>
          <w:p w14:paraId="4AECB3CD">
            <w:pPr>
              <w:adjustRightInd w:val="0"/>
              <w:snapToGrid w:val="0"/>
              <w:jc w:val="left"/>
              <w:rPr>
                <w:color w:val="auto"/>
                <w:sz w:val="24"/>
              </w:rPr>
            </w:pPr>
          </w:p>
        </w:tc>
      </w:tr>
      <w:tr w14:paraId="6733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6" w:type="pct"/>
            <w:gridSpan w:val="13"/>
            <w:tcBorders>
              <w:top w:val="single" w:color="auto" w:sz="4" w:space="0"/>
              <w:left w:val="single" w:color="auto" w:sz="4" w:space="0"/>
              <w:bottom w:val="single" w:color="auto" w:sz="4" w:space="0"/>
              <w:right w:val="single" w:color="auto" w:sz="4" w:space="0"/>
            </w:tcBorders>
            <w:vAlign w:val="center"/>
          </w:tcPr>
          <w:p w14:paraId="665065DB">
            <w:pPr>
              <w:adjustRightInd w:val="0"/>
              <w:snapToGrid w:val="0"/>
              <w:jc w:val="right"/>
              <w:rPr>
                <w:color w:val="auto"/>
                <w:sz w:val="24"/>
              </w:rPr>
            </w:pPr>
            <w:r>
              <w:rPr>
                <w:rFonts w:hint="eastAsia"/>
                <w:b/>
                <w:color w:val="auto"/>
                <w:sz w:val="24"/>
              </w:rPr>
              <w:t>总价（元）</w:t>
            </w:r>
          </w:p>
        </w:tc>
        <w:tc>
          <w:tcPr>
            <w:tcW w:w="344" w:type="pct"/>
            <w:gridSpan w:val="2"/>
            <w:tcBorders>
              <w:top w:val="single" w:color="auto" w:sz="4" w:space="0"/>
              <w:left w:val="single" w:color="auto" w:sz="4" w:space="0"/>
              <w:bottom w:val="single" w:color="auto" w:sz="4" w:space="0"/>
              <w:right w:val="single" w:color="auto" w:sz="4" w:space="0"/>
            </w:tcBorders>
            <w:vAlign w:val="center"/>
          </w:tcPr>
          <w:p w14:paraId="779509F7">
            <w:pPr>
              <w:adjustRightInd w:val="0"/>
              <w:snapToGrid w:val="0"/>
              <w:jc w:val="left"/>
              <w:rPr>
                <w:color w:val="auto"/>
                <w:sz w:val="24"/>
              </w:rPr>
            </w:pPr>
          </w:p>
        </w:tc>
      </w:tr>
    </w:tbl>
    <w:p w14:paraId="520F5381">
      <w:pPr>
        <w:adjustRightInd w:val="0"/>
        <w:snapToGrid w:val="0"/>
        <w:jc w:val="left"/>
        <w:rPr>
          <w:b/>
          <w:i/>
          <w:color w:val="auto"/>
          <w:sz w:val="24"/>
        </w:rPr>
      </w:pPr>
      <w:r>
        <w:rPr>
          <w:b/>
          <w:i/>
          <w:color w:val="auto"/>
          <w:sz w:val="24"/>
        </w:rPr>
        <w:t>说明：制造商规模请填写</w:t>
      </w:r>
      <w:bookmarkStart w:id="744" w:name="_Hlk168431944"/>
      <w:r>
        <w:rPr>
          <w:b/>
          <w:i/>
          <w:color w:val="auto"/>
          <w:sz w:val="24"/>
        </w:rPr>
        <w:t>“</w:t>
      </w:r>
      <w:r>
        <w:rPr>
          <w:rFonts w:hint="eastAsia"/>
          <w:b/>
          <w:i/>
          <w:color w:val="auto"/>
          <w:sz w:val="24"/>
        </w:rPr>
        <w:t>大</w:t>
      </w:r>
      <w:r>
        <w:rPr>
          <w:b/>
          <w:i/>
          <w:color w:val="auto"/>
          <w:sz w:val="24"/>
        </w:rPr>
        <w:t>型”、</w:t>
      </w:r>
      <w:bookmarkEnd w:id="744"/>
      <w:r>
        <w:rPr>
          <w:b/>
          <w:i/>
          <w:color w:val="auto"/>
          <w:sz w:val="24"/>
        </w:rPr>
        <w:t>“中型”、“小型”、“微型”或“其他”，中小企业的定义见第二章《</w:t>
      </w:r>
      <w:r>
        <w:rPr>
          <w:rFonts w:hint="eastAsia"/>
          <w:b/>
          <w:bCs/>
          <w:i/>
          <w:iCs/>
          <w:color w:val="auto"/>
          <w:sz w:val="24"/>
        </w:rPr>
        <w:t>供应商</w:t>
      </w:r>
      <w:r>
        <w:rPr>
          <w:b/>
          <w:i/>
          <w:color w:val="auto"/>
          <w:sz w:val="24"/>
        </w:rPr>
        <w:t>须知》。</w:t>
      </w:r>
    </w:p>
    <w:p w14:paraId="71F8E9E9">
      <w:pPr>
        <w:tabs>
          <w:tab w:val="left" w:pos="1800"/>
          <w:tab w:val="left" w:pos="5580"/>
        </w:tabs>
        <w:ind w:firstLine="723" w:firstLineChars="300"/>
        <w:jc w:val="left"/>
        <w:rPr>
          <w:b/>
          <w:i/>
          <w:color w:val="auto"/>
          <w:sz w:val="24"/>
        </w:rPr>
      </w:pPr>
      <w:r>
        <w:rPr>
          <w:b/>
          <w:i/>
          <w:color w:val="auto"/>
          <w:sz w:val="24"/>
        </w:rPr>
        <w:t>制造商所属性别请填写“男”</w:t>
      </w:r>
      <w:r>
        <w:rPr>
          <w:rFonts w:hint="eastAsia"/>
          <w:b/>
          <w:i/>
          <w:color w:val="auto"/>
          <w:sz w:val="24"/>
        </w:rPr>
        <w:t>或</w:t>
      </w:r>
      <w:r>
        <w:rPr>
          <w:b/>
          <w:i/>
          <w:color w:val="auto"/>
          <w:sz w:val="24"/>
        </w:rPr>
        <w:t>“女”，</w:t>
      </w:r>
      <w:r>
        <w:rPr>
          <w:rFonts w:hint="eastAsia"/>
          <w:color w:val="auto"/>
          <w:sz w:val="24"/>
        </w:rPr>
        <w:t xml:space="preserve"> 指拥有制造商5</w:t>
      </w:r>
      <w:r>
        <w:rPr>
          <w:color w:val="auto"/>
          <w:sz w:val="24"/>
        </w:rPr>
        <w:t>1%</w:t>
      </w:r>
      <w:r>
        <w:rPr>
          <w:rFonts w:hint="eastAsia"/>
          <w:color w:val="auto"/>
          <w:sz w:val="24"/>
        </w:rPr>
        <w:t>以上绝对所有权的性别；绝对所有权拥有者可以是一个人，也可以是多人合计计算</w:t>
      </w:r>
      <w:r>
        <w:rPr>
          <w:bCs/>
          <w:i/>
          <w:color w:val="auto"/>
          <w:sz w:val="24"/>
        </w:rPr>
        <w:t>。</w:t>
      </w:r>
    </w:p>
    <w:p w14:paraId="40CC5668">
      <w:pPr>
        <w:tabs>
          <w:tab w:val="left" w:pos="1800"/>
          <w:tab w:val="left" w:pos="5580"/>
        </w:tabs>
        <w:ind w:firstLine="723" w:firstLineChars="300"/>
        <w:jc w:val="left"/>
        <w:rPr>
          <w:b/>
          <w:i/>
          <w:color w:val="auto"/>
          <w:sz w:val="24"/>
        </w:rPr>
      </w:pPr>
      <w:r>
        <w:rPr>
          <w:b/>
          <w:i/>
          <w:color w:val="auto"/>
          <w:sz w:val="24"/>
        </w:rPr>
        <w:t>外商投资类型请填写“外商单独投资”、“外商部分投资”</w:t>
      </w:r>
      <w:r>
        <w:rPr>
          <w:rFonts w:hint="eastAsia"/>
          <w:b/>
          <w:i/>
          <w:color w:val="auto"/>
          <w:sz w:val="24"/>
        </w:rPr>
        <w:t>或</w:t>
      </w:r>
      <w:r>
        <w:rPr>
          <w:b/>
          <w:i/>
          <w:color w:val="auto"/>
          <w:sz w:val="24"/>
        </w:rPr>
        <w:t>“内资”。</w:t>
      </w:r>
      <w:bookmarkEnd w:id="743"/>
      <w:r>
        <w:rPr>
          <w:b/>
          <w:i/>
          <w:color w:val="auto"/>
          <w:sz w:val="24"/>
        </w:rPr>
        <w:t xml:space="preserve"> </w:t>
      </w:r>
    </w:p>
    <w:p w14:paraId="57F2E12F">
      <w:pPr>
        <w:adjustRightInd w:val="0"/>
        <w:snapToGrid w:val="0"/>
        <w:spacing w:before="240" w:beforeLines="100" w:after="240" w:afterLines="100"/>
        <w:jc w:val="left"/>
        <w:rPr>
          <w:rFonts w:eastAsiaTheme="minorEastAsia"/>
          <w:b/>
          <w:i/>
          <w:color w:val="auto"/>
          <w:sz w:val="24"/>
        </w:rPr>
        <w:sectPr>
          <w:pgSz w:w="16840" w:h="11907" w:orient="landscape"/>
          <w:pgMar w:top="1701" w:right="1418" w:bottom="1134" w:left="1418" w:header="851" w:footer="851" w:gutter="0"/>
          <w:pgNumType w:fmt="decimal"/>
          <w:cols w:space="720" w:num="1"/>
          <w:docGrid w:linePitch="462" w:charSpace="0"/>
        </w:sectPr>
      </w:pPr>
    </w:p>
    <w:p w14:paraId="26BEEE1D">
      <w:pPr>
        <w:adjustRightInd w:val="0"/>
        <w:snapToGrid w:val="0"/>
        <w:spacing w:before="240" w:beforeLines="100" w:after="240" w:afterLines="100"/>
        <w:jc w:val="left"/>
        <w:rPr>
          <w:rFonts w:eastAsiaTheme="minorEastAsia"/>
          <w:b/>
          <w:i/>
          <w:color w:val="auto"/>
          <w:sz w:val="24"/>
        </w:rPr>
      </w:pPr>
      <w:r>
        <w:rPr>
          <w:rFonts w:eastAsiaTheme="minorEastAsia"/>
          <w:b/>
          <w:i/>
          <w:color w:val="auto"/>
          <w:sz w:val="24"/>
        </w:rPr>
        <w:t>（格式示例</w:t>
      </w:r>
      <w:r>
        <w:rPr>
          <w:rFonts w:hint="eastAsia" w:eastAsiaTheme="minorEastAsia"/>
          <w:b/>
          <w:i/>
          <w:color w:val="auto"/>
          <w:sz w:val="24"/>
        </w:rPr>
        <w:t>二</w:t>
      </w:r>
      <w:r>
        <w:rPr>
          <w:rFonts w:eastAsiaTheme="minorEastAsia"/>
          <w:b/>
          <w:i/>
          <w:color w:val="auto"/>
          <w:sz w:val="24"/>
        </w:rPr>
        <w:t>，适用于服务类项目）</w:t>
      </w:r>
    </w:p>
    <w:p w14:paraId="4702EFFB">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0E57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3D8F7ECA">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0ADDA43D">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41FA20D2">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657CA6AF">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09E53425">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77F172F9">
            <w:pPr>
              <w:adjustRightInd w:val="0"/>
              <w:snapToGrid w:val="0"/>
              <w:jc w:val="center"/>
              <w:rPr>
                <w:rFonts w:eastAsiaTheme="minorEastAsia"/>
                <w:b/>
                <w:color w:val="000000"/>
                <w:sz w:val="24"/>
              </w:rPr>
            </w:pPr>
            <w:r>
              <w:rPr>
                <w:rFonts w:eastAsiaTheme="minorEastAsia"/>
                <w:b/>
                <w:color w:val="000000"/>
                <w:sz w:val="24"/>
              </w:rPr>
              <w:t>备注/说明</w:t>
            </w:r>
          </w:p>
        </w:tc>
      </w:tr>
      <w:tr w14:paraId="20FF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664016E2">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1881BBF5">
            <w:pPr>
              <w:adjustRightInd w:val="0"/>
              <w:snapToGrid w:val="0"/>
              <w:jc w:val="left"/>
              <w:rPr>
                <w:rFonts w:eastAsiaTheme="minorEastAsia"/>
                <w:color w:val="000000"/>
                <w:sz w:val="24"/>
              </w:rPr>
            </w:pPr>
          </w:p>
        </w:tc>
        <w:tc>
          <w:tcPr>
            <w:tcW w:w="725" w:type="pct"/>
            <w:vAlign w:val="center"/>
          </w:tcPr>
          <w:p w14:paraId="7118FC07">
            <w:pPr>
              <w:adjustRightInd w:val="0"/>
              <w:snapToGrid w:val="0"/>
              <w:jc w:val="left"/>
              <w:rPr>
                <w:rFonts w:eastAsiaTheme="minorEastAsia"/>
                <w:color w:val="000000"/>
                <w:sz w:val="24"/>
              </w:rPr>
            </w:pPr>
          </w:p>
        </w:tc>
        <w:tc>
          <w:tcPr>
            <w:tcW w:w="724" w:type="pct"/>
            <w:vAlign w:val="center"/>
          </w:tcPr>
          <w:p w14:paraId="6CC8D306">
            <w:pPr>
              <w:adjustRightInd w:val="0"/>
              <w:snapToGrid w:val="0"/>
              <w:jc w:val="center"/>
              <w:rPr>
                <w:rFonts w:eastAsiaTheme="minorEastAsia"/>
                <w:color w:val="000000"/>
                <w:sz w:val="24"/>
              </w:rPr>
            </w:pPr>
          </w:p>
        </w:tc>
        <w:tc>
          <w:tcPr>
            <w:tcW w:w="724" w:type="pct"/>
            <w:vAlign w:val="center"/>
          </w:tcPr>
          <w:p w14:paraId="4B2E2561">
            <w:pPr>
              <w:adjustRightInd w:val="0"/>
              <w:snapToGrid w:val="0"/>
              <w:jc w:val="left"/>
              <w:rPr>
                <w:rFonts w:eastAsiaTheme="minorEastAsia"/>
                <w:color w:val="000000"/>
                <w:sz w:val="24"/>
              </w:rPr>
            </w:pPr>
          </w:p>
        </w:tc>
        <w:tc>
          <w:tcPr>
            <w:tcW w:w="919" w:type="pct"/>
            <w:vAlign w:val="center"/>
          </w:tcPr>
          <w:p w14:paraId="313B6799">
            <w:pPr>
              <w:adjustRightInd w:val="0"/>
              <w:snapToGrid w:val="0"/>
              <w:jc w:val="left"/>
              <w:rPr>
                <w:rFonts w:eastAsiaTheme="minorEastAsia"/>
                <w:color w:val="000000"/>
                <w:sz w:val="24"/>
              </w:rPr>
            </w:pPr>
          </w:p>
        </w:tc>
      </w:tr>
      <w:tr w14:paraId="07F2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2B9A7979">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278162DB">
            <w:pPr>
              <w:adjustRightInd w:val="0"/>
              <w:snapToGrid w:val="0"/>
              <w:jc w:val="left"/>
              <w:rPr>
                <w:rFonts w:eastAsiaTheme="minorEastAsia"/>
                <w:color w:val="000000"/>
                <w:sz w:val="24"/>
              </w:rPr>
            </w:pPr>
          </w:p>
        </w:tc>
        <w:tc>
          <w:tcPr>
            <w:tcW w:w="725" w:type="pct"/>
            <w:vAlign w:val="center"/>
          </w:tcPr>
          <w:p w14:paraId="3F0DC579">
            <w:pPr>
              <w:adjustRightInd w:val="0"/>
              <w:snapToGrid w:val="0"/>
              <w:jc w:val="left"/>
              <w:rPr>
                <w:rFonts w:eastAsiaTheme="minorEastAsia"/>
                <w:color w:val="000000"/>
                <w:sz w:val="24"/>
              </w:rPr>
            </w:pPr>
          </w:p>
        </w:tc>
        <w:tc>
          <w:tcPr>
            <w:tcW w:w="724" w:type="pct"/>
            <w:vAlign w:val="center"/>
          </w:tcPr>
          <w:p w14:paraId="387CD899">
            <w:pPr>
              <w:adjustRightInd w:val="0"/>
              <w:snapToGrid w:val="0"/>
              <w:jc w:val="center"/>
              <w:rPr>
                <w:rFonts w:eastAsiaTheme="minorEastAsia"/>
                <w:color w:val="000000"/>
                <w:sz w:val="24"/>
              </w:rPr>
            </w:pPr>
          </w:p>
        </w:tc>
        <w:tc>
          <w:tcPr>
            <w:tcW w:w="724" w:type="pct"/>
            <w:vAlign w:val="center"/>
          </w:tcPr>
          <w:p w14:paraId="46D0AEDD">
            <w:pPr>
              <w:adjustRightInd w:val="0"/>
              <w:snapToGrid w:val="0"/>
              <w:jc w:val="left"/>
              <w:rPr>
                <w:rFonts w:eastAsiaTheme="minorEastAsia"/>
                <w:color w:val="000000"/>
                <w:sz w:val="24"/>
              </w:rPr>
            </w:pPr>
          </w:p>
        </w:tc>
        <w:tc>
          <w:tcPr>
            <w:tcW w:w="919" w:type="pct"/>
            <w:vAlign w:val="center"/>
          </w:tcPr>
          <w:p w14:paraId="793E83BD">
            <w:pPr>
              <w:adjustRightInd w:val="0"/>
              <w:snapToGrid w:val="0"/>
              <w:jc w:val="left"/>
              <w:rPr>
                <w:rFonts w:eastAsiaTheme="minorEastAsia"/>
                <w:color w:val="000000"/>
                <w:sz w:val="24"/>
              </w:rPr>
            </w:pPr>
          </w:p>
        </w:tc>
      </w:tr>
      <w:tr w14:paraId="21E7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76E2CA66">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280BEC10">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62F3BFF7">
            <w:pPr>
              <w:adjustRightInd w:val="0"/>
              <w:snapToGrid w:val="0"/>
              <w:jc w:val="left"/>
              <w:rPr>
                <w:rFonts w:eastAsiaTheme="minorEastAsia"/>
                <w:color w:val="000000"/>
                <w:sz w:val="24"/>
              </w:rPr>
            </w:pPr>
          </w:p>
        </w:tc>
        <w:tc>
          <w:tcPr>
            <w:tcW w:w="724" w:type="pct"/>
            <w:vAlign w:val="center"/>
          </w:tcPr>
          <w:p w14:paraId="6E25946C">
            <w:pPr>
              <w:adjustRightInd w:val="0"/>
              <w:snapToGrid w:val="0"/>
              <w:jc w:val="center"/>
              <w:rPr>
                <w:rFonts w:eastAsiaTheme="minorEastAsia"/>
                <w:color w:val="000000"/>
                <w:sz w:val="24"/>
              </w:rPr>
            </w:pPr>
          </w:p>
        </w:tc>
        <w:tc>
          <w:tcPr>
            <w:tcW w:w="724" w:type="pct"/>
            <w:vAlign w:val="center"/>
          </w:tcPr>
          <w:p w14:paraId="1636236B">
            <w:pPr>
              <w:adjustRightInd w:val="0"/>
              <w:snapToGrid w:val="0"/>
              <w:jc w:val="left"/>
              <w:rPr>
                <w:rFonts w:eastAsiaTheme="minorEastAsia"/>
                <w:color w:val="000000"/>
                <w:sz w:val="24"/>
              </w:rPr>
            </w:pPr>
          </w:p>
        </w:tc>
        <w:tc>
          <w:tcPr>
            <w:tcW w:w="919" w:type="pct"/>
            <w:vAlign w:val="center"/>
          </w:tcPr>
          <w:p w14:paraId="0C97F4E0">
            <w:pPr>
              <w:adjustRightInd w:val="0"/>
              <w:snapToGrid w:val="0"/>
              <w:jc w:val="left"/>
              <w:rPr>
                <w:rFonts w:eastAsiaTheme="minorEastAsia"/>
                <w:color w:val="000000"/>
                <w:sz w:val="24"/>
              </w:rPr>
            </w:pPr>
          </w:p>
        </w:tc>
      </w:tr>
      <w:tr w14:paraId="3663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462D795C">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09EBEF8C">
            <w:pPr>
              <w:adjustRightInd w:val="0"/>
              <w:snapToGrid w:val="0"/>
              <w:jc w:val="left"/>
              <w:rPr>
                <w:rFonts w:eastAsiaTheme="minorEastAsia"/>
                <w:color w:val="000000"/>
                <w:sz w:val="24"/>
              </w:rPr>
            </w:pPr>
          </w:p>
        </w:tc>
        <w:tc>
          <w:tcPr>
            <w:tcW w:w="919" w:type="pct"/>
            <w:vAlign w:val="center"/>
          </w:tcPr>
          <w:p w14:paraId="618B32A8">
            <w:pPr>
              <w:adjustRightInd w:val="0"/>
              <w:snapToGrid w:val="0"/>
              <w:jc w:val="left"/>
              <w:rPr>
                <w:rFonts w:eastAsiaTheme="minorEastAsia"/>
                <w:color w:val="000000"/>
                <w:sz w:val="24"/>
              </w:rPr>
            </w:pPr>
          </w:p>
        </w:tc>
      </w:tr>
    </w:tbl>
    <w:p w14:paraId="588CDCB9">
      <w:pPr>
        <w:tabs>
          <w:tab w:val="left" w:pos="1800"/>
          <w:tab w:val="left" w:pos="5580"/>
        </w:tabs>
        <w:jc w:val="left"/>
        <w:rPr>
          <w:rFonts w:eastAsiaTheme="minorEastAsia"/>
          <w:color w:val="000000"/>
          <w:sz w:val="24"/>
        </w:rPr>
      </w:pPr>
    </w:p>
    <w:p w14:paraId="6B81A544">
      <w:pPr>
        <w:tabs>
          <w:tab w:val="left" w:pos="1800"/>
          <w:tab w:val="left" w:pos="5580"/>
        </w:tabs>
        <w:jc w:val="left"/>
        <w:rPr>
          <w:rFonts w:eastAsiaTheme="minorEastAsia"/>
          <w:color w:val="000000"/>
          <w:sz w:val="24"/>
        </w:rPr>
      </w:pPr>
    </w:p>
    <w:p w14:paraId="39173462">
      <w:pPr>
        <w:tabs>
          <w:tab w:val="left" w:pos="1800"/>
          <w:tab w:val="left" w:pos="5580"/>
        </w:tabs>
        <w:jc w:val="left"/>
        <w:rPr>
          <w:rFonts w:eastAsiaTheme="minorEastAsia"/>
          <w:b/>
          <w:i/>
          <w:color w:val="auto"/>
          <w:sz w:val="24"/>
        </w:rPr>
      </w:pPr>
      <w:r>
        <w:rPr>
          <w:rFonts w:eastAsiaTheme="minorEastAsia"/>
          <w:b/>
          <w:i/>
          <w:color w:val="auto"/>
          <w:sz w:val="24"/>
        </w:rPr>
        <w:t>（</w:t>
      </w:r>
      <w:r>
        <w:rPr>
          <w:rFonts w:eastAsiaTheme="minorEastAsia"/>
          <w:i/>
          <w:color w:val="auto"/>
          <w:sz w:val="24"/>
        </w:rPr>
        <w:t>采用工程量清单计价方式的采购项目，应在本部分放置清单计价表格</w:t>
      </w:r>
      <w:r>
        <w:rPr>
          <w:rFonts w:eastAsiaTheme="minorEastAsia"/>
          <w:b/>
          <w:i/>
          <w:color w:val="auto"/>
          <w:sz w:val="24"/>
        </w:rPr>
        <w:t>）</w:t>
      </w:r>
    </w:p>
    <w:p w14:paraId="65280F6D">
      <w:pPr>
        <w:tabs>
          <w:tab w:val="left" w:pos="1800"/>
          <w:tab w:val="left" w:pos="5580"/>
        </w:tabs>
        <w:jc w:val="left"/>
        <w:rPr>
          <w:rFonts w:eastAsiaTheme="minorEastAsia"/>
          <w:color w:val="000000"/>
          <w:sz w:val="24"/>
        </w:rPr>
      </w:pPr>
    </w:p>
    <w:p w14:paraId="361ADEF1">
      <w:pPr>
        <w:tabs>
          <w:tab w:val="left" w:pos="1800"/>
          <w:tab w:val="left" w:pos="5580"/>
        </w:tabs>
        <w:jc w:val="left"/>
        <w:rPr>
          <w:rFonts w:eastAsiaTheme="minorEastAsia"/>
          <w:color w:val="000000"/>
          <w:sz w:val="24"/>
        </w:rPr>
      </w:pPr>
    </w:p>
    <w:p w14:paraId="39A28159">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4F11CE64">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55E000DC">
      <w:pPr>
        <w:tabs>
          <w:tab w:val="left" w:pos="1800"/>
          <w:tab w:val="left" w:pos="5580"/>
        </w:tabs>
        <w:ind w:firstLine="480" w:firstLineChars="200"/>
        <w:jc w:val="left"/>
        <w:rPr>
          <w:color w:val="000000"/>
          <w:sz w:val="24"/>
        </w:rPr>
      </w:pPr>
      <w:r>
        <w:rPr>
          <w:rFonts w:eastAsiaTheme="minorEastAsia"/>
          <w:color w:val="000000"/>
          <w:sz w:val="24"/>
        </w:rPr>
        <w:t>3.制造商规模列应填写</w:t>
      </w:r>
      <w:bookmarkStart w:id="745" w:name="_Hlk168432512"/>
      <w:r>
        <w:rPr>
          <w:rFonts w:hint="eastAsia" w:eastAsiaTheme="minorEastAsia"/>
          <w:color w:val="000000"/>
          <w:sz w:val="24"/>
        </w:rPr>
        <w:t>“大型”、</w:t>
      </w:r>
      <w:bookmarkEnd w:id="745"/>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bookmarkStart w:id="746" w:name="_Hlk167094566"/>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bookmarkEnd w:id="746"/>
    <w:p w14:paraId="7F703D80">
      <w:pPr>
        <w:tabs>
          <w:tab w:val="left" w:pos="1800"/>
          <w:tab w:val="left" w:pos="5580"/>
        </w:tabs>
        <w:ind w:firstLine="480" w:firstLineChars="200"/>
        <w:jc w:val="left"/>
        <w:rPr>
          <w:rFonts w:eastAsiaTheme="minorEastAsia"/>
          <w:color w:val="000000"/>
          <w:sz w:val="24"/>
        </w:rPr>
      </w:pPr>
    </w:p>
    <w:p w14:paraId="137B319F">
      <w:pPr>
        <w:autoSpaceDE w:val="0"/>
        <w:autoSpaceDN w:val="0"/>
        <w:adjustRightInd w:val="0"/>
        <w:snapToGrid w:val="0"/>
        <w:spacing w:before="25" w:after="25" w:line="360" w:lineRule="auto"/>
        <w:rPr>
          <w:rFonts w:eastAsiaTheme="minorEastAsia"/>
          <w:color w:val="000000"/>
          <w:sz w:val="24"/>
        </w:rPr>
      </w:pPr>
    </w:p>
    <w:p w14:paraId="790BACC6">
      <w:pPr>
        <w:autoSpaceDE w:val="0"/>
        <w:autoSpaceDN w:val="0"/>
        <w:adjustRightInd w:val="0"/>
        <w:snapToGrid w:val="0"/>
        <w:spacing w:before="25" w:after="25" w:line="360" w:lineRule="auto"/>
        <w:rPr>
          <w:rFonts w:eastAsiaTheme="minorEastAsia"/>
          <w:color w:val="000000"/>
          <w:sz w:val="24"/>
        </w:rPr>
      </w:pPr>
    </w:p>
    <w:p w14:paraId="074E4EE1">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AE5C23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49AB6297">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747" w:name="_Toc265228400"/>
      <w:bookmarkStart w:id="748" w:name="_Toc127151562"/>
      <w:bookmarkStart w:id="749" w:name="_Toc226337258"/>
      <w:bookmarkStart w:id="750" w:name="_Toc195842927"/>
      <w:bookmarkStart w:id="751" w:name="_Toc305158904"/>
      <w:bookmarkStart w:id="752" w:name="_Toc226965752"/>
      <w:bookmarkStart w:id="753" w:name="_Toc264969252"/>
      <w:bookmarkStart w:id="754" w:name="_Toc226965835"/>
      <w:bookmarkStart w:id="755" w:name="_Toc150774765"/>
      <w:bookmarkStart w:id="756" w:name="_Toc150480798"/>
      <w:bookmarkStart w:id="757" w:name="_Toc226309806"/>
      <w:bookmarkStart w:id="758" w:name="_Toc142311062"/>
      <w:bookmarkStart w:id="759" w:name="_Toc305158830"/>
      <w:bookmarkStart w:id="760" w:name="_Toc305158829"/>
      <w:bookmarkStart w:id="761" w:name="_Toc226965751"/>
      <w:bookmarkStart w:id="762" w:name="_Toc265228399"/>
      <w:bookmarkStart w:id="763" w:name="_Toc264969251"/>
      <w:bookmarkStart w:id="764" w:name="_Toc127151561"/>
      <w:bookmarkStart w:id="765" w:name="_Toc226337257"/>
      <w:bookmarkStart w:id="766" w:name="_Toc150480797"/>
      <w:bookmarkStart w:id="767" w:name="_Toc226309805"/>
      <w:bookmarkStart w:id="768" w:name="_Toc195842926"/>
      <w:bookmarkStart w:id="769" w:name="_Toc226965834"/>
      <w:bookmarkStart w:id="770" w:name="_Toc142311061"/>
      <w:bookmarkStart w:id="771" w:name="_Toc150774764"/>
      <w:bookmarkStart w:id="772" w:name="_Toc305158903"/>
    </w:p>
    <w:p w14:paraId="433A7F35">
      <w:pPr>
        <w:tabs>
          <w:tab w:val="left" w:pos="360"/>
        </w:tabs>
        <w:snapToGrid w:val="0"/>
        <w:spacing w:line="360" w:lineRule="auto"/>
        <w:outlineLvl w:val="1"/>
        <w:rPr>
          <w:rFonts w:eastAsiaTheme="minorEastAsia"/>
          <w:color w:val="000000"/>
          <w:sz w:val="24"/>
          <w:szCs w:val="20"/>
        </w:rPr>
      </w:pPr>
      <w:r>
        <w:rPr>
          <w:rFonts w:hint="eastAsia" w:eastAsiaTheme="minorEastAsia"/>
          <w:sz w:val="24"/>
          <w:lang w:val="en-US" w:eastAsia="zh-CN"/>
        </w:rPr>
        <w:t>8</w:t>
      </w:r>
      <w:r>
        <w:rPr>
          <w:rFonts w:eastAsiaTheme="minorEastAsia"/>
          <w:sz w:val="24"/>
        </w:rPr>
        <w:t xml:space="preserve">  合同条款偏离表</w:t>
      </w:r>
      <w:bookmarkEnd w:id="747"/>
      <w:bookmarkEnd w:id="748"/>
      <w:bookmarkEnd w:id="749"/>
      <w:bookmarkEnd w:id="750"/>
      <w:bookmarkEnd w:id="751"/>
      <w:bookmarkEnd w:id="752"/>
      <w:bookmarkEnd w:id="753"/>
      <w:bookmarkEnd w:id="754"/>
      <w:bookmarkEnd w:id="755"/>
      <w:bookmarkEnd w:id="756"/>
      <w:bookmarkEnd w:id="757"/>
      <w:bookmarkEnd w:id="758"/>
      <w:bookmarkEnd w:id="759"/>
      <w:r>
        <w:rPr>
          <w:rFonts w:eastAsiaTheme="minorEastAsia"/>
          <w:sz w:val="24"/>
        </w:rPr>
        <w:t>（实质性格式）</w:t>
      </w:r>
    </w:p>
    <w:p w14:paraId="72EE5F48">
      <w:pPr>
        <w:spacing w:line="360" w:lineRule="auto"/>
        <w:rPr>
          <w:rFonts w:eastAsiaTheme="minorEastAsia"/>
          <w:color w:val="000000"/>
          <w:sz w:val="24"/>
          <w:szCs w:val="20"/>
        </w:rPr>
      </w:pPr>
    </w:p>
    <w:p w14:paraId="6588F056">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6020002C">
      <w:pPr>
        <w:spacing w:line="360" w:lineRule="auto"/>
        <w:rPr>
          <w:rFonts w:eastAsiaTheme="minorEastAsia"/>
          <w:color w:val="000000"/>
          <w:sz w:val="24"/>
          <w:szCs w:val="20"/>
        </w:rPr>
      </w:pPr>
    </w:p>
    <w:p w14:paraId="36CD3445">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681B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DD3B5D1">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7CE1F12E">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64C69EE2">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53D816CF">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462B22BA">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4279E01">
            <w:pPr>
              <w:adjustRightInd w:val="0"/>
              <w:snapToGrid w:val="0"/>
              <w:jc w:val="center"/>
              <w:rPr>
                <w:rFonts w:eastAsiaTheme="minorEastAsia"/>
                <w:color w:val="000000"/>
                <w:sz w:val="24"/>
              </w:rPr>
            </w:pPr>
            <w:r>
              <w:rPr>
                <w:rFonts w:eastAsiaTheme="minorEastAsia"/>
                <w:color w:val="000000"/>
                <w:sz w:val="24"/>
              </w:rPr>
              <w:t>说明</w:t>
            </w:r>
          </w:p>
        </w:tc>
      </w:tr>
      <w:tr w14:paraId="421C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F5E3F4E">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38A1057">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4FC410E">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485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D33F74E">
            <w:pPr>
              <w:adjustRightInd w:val="0"/>
              <w:snapToGrid w:val="0"/>
              <w:jc w:val="center"/>
              <w:rPr>
                <w:rFonts w:eastAsiaTheme="minorEastAsia"/>
                <w:color w:val="000000"/>
                <w:sz w:val="24"/>
              </w:rPr>
            </w:pPr>
          </w:p>
        </w:tc>
        <w:tc>
          <w:tcPr>
            <w:tcW w:w="1394" w:type="dxa"/>
            <w:vAlign w:val="center"/>
          </w:tcPr>
          <w:p w14:paraId="4FB85C19">
            <w:pPr>
              <w:adjustRightInd w:val="0"/>
              <w:snapToGrid w:val="0"/>
              <w:jc w:val="center"/>
              <w:rPr>
                <w:rFonts w:eastAsiaTheme="minorEastAsia"/>
                <w:color w:val="000000"/>
                <w:sz w:val="24"/>
              </w:rPr>
            </w:pPr>
          </w:p>
        </w:tc>
        <w:tc>
          <w:tcPr>
            <w:tcW w:w="1808" w:type="dxa"/>
            <w:vAlign w:val="center"/>
          </w:tcPr>
          <w:p w14:paraId="498DD1AC">
            <w:pPr>
              <w:adjustRightInd w:val="0"/>
              <w:snapToGrid w:val="0"/>
              <w:jc w:val="center"/>
              <w:rPr>
                <w:rFonts w:eastAsiaTheme="minorEastAsia"/>
                <w:color w:val="000000"/>
                <w:sz w:val="24"/>
              </w:rPr>
            </w:pPr>
          </w:p>
        </w:tc>
        <w:tc>
          <w:tcPr>
            <w:tcW w:w="1809" w:type="dxa"/>
            <w:vAlign w:val="center"/>
          </w:tcPr>
          <w:p w14:paraId="12A6A950">
            <w:pPr>
              <w:adjustRightInd w:val="0"/>
              <w:snapToGrid w:val="0"/>
              <w:jc w:val="center"/>
              <w:rPr>
                <w:rFonts w:eastAsiaTheme="minorEastAsia"/>
                <w:color w:val="000000"/>
                <w:sz w:val="24"/>
              </w:rPr>
            </w:pPr>
          </w:p>
        </w:tc>
        <w:tc>
          <w:tcPr>
            <w:tcW w:w="2290" w:type="dxa"/>
            <w:vAlign w:val="center"/>
          </w:tcPr>
          <w:p w14:paraId="5376476A">
            <w:pPr>
              <w:adjustRightInd w:val="0"/>
              <w:snapToGrid w:val="0"/>
              <w:jc w:val="center"/>
              <w:rPr>
                <w:rFonts w:eastAsiaTheme="minorEastAsia"/>
                <w:color w:val="000000"/>
                <w:sz w:val="24"/>
              </w:rPr>
            </w:pPr>
          </w:p>
        </w:tc>
        <w:tc>
          <w:tcPr>
            <w:tcW w:w="863" w:type="dxa"/>
            <w:vAlign w:val="center"/>
          </w:tcPr>
          <w:p w14:paraId="1FF3AA53">
            <w:pPr>
              <w:adjustRightInd w:val="0"/>
              <w:snapToGrid w:val="0"/>
              <w:jc w:val="center"/>
              <w:rPr>
                <w:rFonts w:eastAsiaTheme="minorEastAsia"/>
                <w:color w:val="000000"/>
                <w:sz w:val="24"/>
              </w:rPr>
            </w:pPr>
          </w:p>
        </w:tc>
      </w:tr>
      <w:tr w14:paraId="036E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A723673">
            <w:pPr>
              <w:adjustRightInd w:val="0"/>
              <w:snapToGrid w:val="0"/>
              <w:jc w:val="center"/>
              <w:rPr>
                <w:rFonts w:eastAsiaTheme="minorEastAsia"/>
                <w:color w:val="000000"/>
                <w:sz w:val="24"/>
              </w:rPr>
            </w:pPr>
          </w:p>
        </w:tc>
        <w:tc>
          <w:tcPr>
            <w:tcW w:w="1394" w:type="dxa"/>
            <w:vAlign w:val="center"/>
          </w:tcPr>
          <w:p w14:paraId="1DD6F569">
            <w:pPr>
              <w:adjustRightInd w:val="0"/>
              <w:snapToGrid w:val="0"/>
              <w:jc w:val="center"/>
              <w:rPr>
                <w:rFonts w:eastAsiaTheme="minorEastAsia"/>
                <w:color w:val="000000"/>
                <w:sz w:val="24"/>
              </w:rPr>
            </w:pPr>
          </w:p>
        </w:tc>
        <w:tc>
          <w:tcPr>
            <w:tcW w:w="1808" w:type="dxa"/>
            <w:vAlign w:val="center"/>
          </w:tcPr>
          <w:p w14:paraId="1A6B8286">
            <w:pPr>
              <w:adjustRightInd w:val="0"/>
              <w:snapToGrid w:val="0"/>
              <w:jc w:val="center"/>
              <w:rPr>
                <w:rFonts w:eastAsiaTheme="minorEastAsia"/>
                <w:color w:val="000000"/>
                <w:sz w:val="24"/>
              </w:rPr>
            </w:pPr>
          </w:p>
        </w:tc>
        <w:tc>
          <w:tcPr>
            <w:tcW w:w="1809" w:type="dxa"/>
            <w:vAlign w:val="center"/>
          </w:tcPr>
          <w:p w14:paraId="44991A13">
            <w:pPr>
              <w:adjustRightInd w:val="0"/>
              <w:snapToGrid w:val="0"/>
              <w:jc w:val="center"/>
              <w:rPr>
                <w:rFonts w:eastAsiaTheme="minorEastAsia"/>
                <w:color w:val="000000"/>
                <w:sz w:val="24"/>
              </w:rPr>
            </w:pPr>
          </w:p>
        </w:tc>
        <w:tc>
          <w:tcPr>
            <w:tcW w:w="2290" w:type="dxa"/>
            <w:vAlign w:val="center"/>
          </w:tcPr>
          <w:p w14:paraId="1CC78C1C">
            <w:pPr>
              <w:adjustRightInd w:val="0"/>
              <w:snapToGrid w:val="0"/>
              <w:jc w:val="center"/>
              <w:rPr>
                <w:rFonts w:eastAsiaTheme="minorEastAsia"/>
                <w:color w:val="000000"/>
                <w:sz w:val="24"/>
              </w:rPr>
            </w:pPr>
          </w:p>
        </w:tc>
        <w:tc>
          <w:tcPr>
            <w:tcW w:w="863" w:type="dxa"/>
            <w:vAlign w:val="center"/>
          </w:tcPr>
          <w:p w14:paraId="3FE8532C">
            <w:pPr>
              <w:adjustRightInd w:val="0"/>
              <w:snapToGrid w:val="0"/>
              <w:jc w:val="center"/>
              <w:rPr>
                <w:rFonts w:eastAsiaTheme="minorEastAsia"/>
                <w:color w:val="000000"/>
                <w:sz w:val="24"/>
              </w:rPr>
            </w:pPr>
          </w:p>
        </w:tc>
      </w:tr>
      <w:tr w14:paraId="7D46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7142075">
            <w:pPr>
              <w:adjustRightInd w:val="0"/>
              <w:snapToGrid w:val="0"/>
              <w:jc w:val="center"/>
              <w:rPr>
                <w:rFonts w:eastAsiaTheme="minorEastAsia"/>
                <w:color w:val="000000"/>
                <w:sz w:val="24"/>
              </w:rPr>
            </w:pPr>
          </w:p>
        </w:tc>
        <w:tc>
          <w:tcPr>
            <w:tcW w:w="1394" w:type="dxa"/>
            <w:vAlign w:val="center"/>
          </w:tcPr>
          <w:p w14:paraId="783C5018">
            <w:pPr>
              <w:adjustRightInd w:val="0"/>
              <w:snapToGrid w:val="0"/>
              <w:jc w:val="center"/>
              <w:rPr>
                <w:rFonts w:eastAsiaTheme="minorEastAsia"/>
                <w:color w:val="000000"/>
                <w:sz w:val="24"/>
              </w:rPr>
            </w:pPr>
          </w:p>
        </w:tc>
        <w:tc>
          <w:tcPr>
            <w:tcW w:w="1808" w:type="dxa"/>
            <w:vAlign w:val="center"/>
          </w:tcPr>
          <w:p w14:paraId="54DFA369">
            <w:pPr>
              <w:adjustRightInd w:val="0"/>
              <w:snapToGrid w:val="0"/>
              <w:jc w:val="center"/>
              <w:rPr>
                <w:rFonts w:eastAsiaTheme="minorEastAsia"/>
                <w:color w:val="000000"/>
                <w:sz w:val="24"/>
              </w:rPr>
            </w:pPr>
          </w:p>
        </w:tc>
        <w:tc>
          <w:tcPr>
            <w:tcW w:w="1809" w:type="dxa"/>
            <w:vAlign w:val="center"/>
          </w:tcPr>
          <w:p w14:paraId="6936D66D">
            <w:pPr>
              <w:adjustRightInd w:val="0"/>
              <w:snapToGrid w:val="0"/>
              <w:jc w:val="center"/>
              <w:rPr>
                <w:rFonts w:eastAsiaTheme="minorEastAsia"/>
                <w:color w:val="000000"/>
                <w:sz w:val="24"/>
              </w:rPr>
            </w:pPr>
          </w:p>
        </w:tc>
        <w:tc>
          <w:tcPr>
            <w:tcW w:w="2290" w:type="dxa"/>
            <w:vAlign w:val="center"/>
          </w:tcPr>
          <w:p w14:paraId="799BFE5F">
            <w:pPr>
              <w:adjustRightInd w:val="0"/>
              <w:snapToGrid w:val="0"/>
              <w:jc w:val="center"/>
              <w:rPr>
                <w:rFonts w:eastAsiaTheme="minorEastAsia"/>
                <w:color w:val="000000"/>
                <w:sz w:val="24"/>
              </w:rPr>
            </w:pPr>
          </w:p>
        </w:tc>
        <w:tc>
          <w:tcPr>
            <w:tcW w:w="863" w:type="dxa"/>
            <w:vAlign w:val="center"/>
          </w:tcPr>
          <w:p w14:paraId="65C9005F">
            <w:pPr>
              <w:adjustRightInd w:val="0"/>
              <w:snapToGrid w:val="0"/>
              <w:jc w:val="center"/>
              <w:rPr>
                <w:rFonts w:eastAsiaTheme="minorEastAsia"/>
                <w:color w:val="000000"/>
                <w:sz w:val="24"/>
              </w:rPr>
            </w:pPr>
          </w:p>
        </w:tc>
      </w:tr>
      <w:tr w14:paraId="0AAF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9608C10">
            <w:pPr>
              <w:adjustRightInd w:val="0"/>
              <w:snapToGrid w:val="0"/>
              <w:jc w:val="center"/>
              <w:rPr>
                <w:rFonts w:eastAsiaTheme="minorEastAsia"/>
                <w:color w:val="000000"/>
                <w:sz w:val="24"/>
              </w:rPr>
            </w:pPr>
          </w:p>
        </w:tc>
        <w:tc>
          <w:tcPr>
            <w:tcW w:w="1394" w:type="dxa"/>
            <w:vAlign w:val="center"/>
          </w:tcPr>
          <w:p w14:paraId="1F0B8A4B">
            <w:pPr>
              <w:adjustRightInd w:val="0"/>
              <w:snapToGrid w:val="0"/>
              <w:jc w:val="center"/>
              <w:rPr>
                <w:rFonts w:eastAsiaTheme="minorEastAsia"/>
                <w:color w:val="000000"/>
                <w:sz w:val="24"/>
              </w:rPr>
            </w:pPr>
          </w:p>
        </w:tc>
        <w:tc>
          <w:tcPr>
            <w:tcW w:w="1808" w:type="dxa"/>
            <w:vAlign w:val="center"/>
          </w:tcPr>
          <w:p w14:paraId="7186267C">
            <w:pPr>
              <w:adjustRightInd w:val="0"/>
              <w:snapToGrid w:val="0"/>
              <w:jc w:val="center"/>
              <w:rPr>
                <w:rFonts w:eastAsiaTheme="minorEastAsia"/>
                <w:color w:val="000000"/>
                <w:sz w:val="24"/>
              </w:rPr>
            </w:pPr>
          </w:p>
        </w:tc>
        <w:tc>
          <w:tcPr>
            <w:tcW w:w="1809" w:type="dxa"/>
            <w:vAlign w:val="center"/>
          </w:tcPr>
          <w:p w14:paraId="7E23A94E">
            <w:pPr>
              <w:adjustRightInd w:val="0"/>
              <w:snapToGrid w:val="0"/>
              <w:jc w:val="center"/>
              <w:rPr>
                <w:rFonts w:eastAsiaTheme="minorEastAsia"/>
                <w:color w:val="000000"/>
                <w:sz w:val="24"/>
              </w:rPr>
            </w:pPr>
          </w:p>
        </w:tc>
        <w:tc>
          <w:tcPr>
            <w:tcW w:w="2290" w:type="dxa"/>
            <w:vAlign w:val="center"/>
          </w:tcPr>
          <w:p w14:paraId="71EF78F3">
            <w:pPr>
              <w:adjustRightInd w:val="0"/>
              <w:snapToGrid w:val="0"/>
              <w:jc w:val="center"/>
              <w:rPr>
                <w:rFonts w:eastAsiaTheme="minorEastAsia"/>
                <w:color w:val="000000"/>
                <w:sz w:val="24"/>
              </w:rPr>
            </w:pPr>
          </w:p>
        </w:tc>
        <w:tc>
          <w:tcPr>
            <w:tcW w:w="863" w:type="dxa"/>
            <w:vAlign w:val="center"/>
          </w:tcPr>
          <w:p w14:paraId="3ACAA114">
            <w:pPr>
              <w:adjustRightInd w:val="0"/>
              <w:snapToGrid w:val="0"/>
              <w:jc w:val="center"/>
              <w:rPr>
                <w:rFonts w:eastAsiaTheme="minorEastAsia"/>
                <w:color w:val="000000"/>
                <w:sz w:val="24"/>
              </w:rPr>
            </w:pPr>
          </w:p>
        </w:tc>
      </w:tr>
      <w:tr w14:paraId="7252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B222C41">
            <w:pPr>
              <w:adjustRightInd w:val="0"/>
              <w:snapToGrid w:val="0"/>
              <w:jc w:val="center"/>
              <w:rPr>
                <w:rFonts w:eastAsiaTheme="minorEastAsia"/>
                <w:color w:val="000000"/>
                <w:sz w:val="24"/>
              </w:rPr>
            </w:pPr>
          </w:p>
        </w:tc>
        <w:tc>
          <w:tcPr>
            <w:tcW w:w="1394" w:type="dxa"/>
            <w:vAlign w:val="center"/>
          </w:tcPr>
          <w:p w14:paraId="4935F17D">
            <w:pPr>
              <w:adjustRightInd w:val="0"/>
              <w:snapToGrid w:val="0"/>
              <w:jc w:val="center"/>
              <w:rPr>
                <w:rFonts w:eastAsiaTheme="minorEastAsia"/>
                <w:color w:val="000000"/>
                <w:sz w:val="24"/>
              </w:rPr>
            </w:pPr>
          </w:p>
        </w:tc>
        <w:tc>
          <w:tcPr>
            <w:tcW w:w="1808" w:type="dxa"/>
            <w:vAlign w:val="center"/>
          </w:tcPr>
          <w:p w14:paraId="026D4D87">
            <w:pPr>
              <w:adjustRightInd w:val="0"/>
              <w:snapToGrid w:val="0"/>
              <w:jc w:val="center"/>
              <w:rPr>
                <w:rFonts w:eastAsiaTheme="minorEastAsia"/>
                <w:color w:val="000000"/>
                <w:sz w:val="24"/>
              </w:rPr>
            </w:pPr>
          </w:p>
        </w:tc>
        <w:tc>
          <w:tcPr>
            <w:tcW w:w="1809" w:type="dxa"/>
            <w:vAlign w:val="center"/>
          </w:tcPr>
          <w:p w14:paraId="6BBCCC92">
            <w:pPr>
              <w:adjustRightInd w:val="0"/>
              <w:snapToGrid w:val="0"/>
              <w:jc w:val="center"/>
              <w:rPr>
                <w:rFonts w:eastAsiaTheme="minorEastAsia"/>
                <w:color w:val="000000"/>
                <w:sz w:val="24"/>
              </w:rPr>
            </w:pPr>
          </w:p>
        </w:tc>
        <w:tc>
          <w:tcPr>
            <w:tcW w:w="2290" w:type="dxa"/>
            <w:vAlign w:val="center"/>
          </w:tcPr>
          <w:p w14:paraId="6958E2E5">
            <w:pPr>
              <w:adjustRightInd w:val="0"/>
              <w:snapToGrid w:val="0"/>
              <w:jc w:val="center"/>
              <w:rPr>
                <w:rFonts w:eastAsiaTheme="minorEastAsia"/>
                <w:color w:val="000000"/>
                <w:sz w:val="24"/>
              </w:rPr>
            </w:pPr>
          </w:p>
        </w:tc>
        <w:tc>
          <w:tcPr>
            <w:tcW w:w="863" w:type="dxa"/>
            <w:vAlign w:val="center"/>
          </w:tcPr>
          <w:p w14:paraId="5B0A48A1">
            <w:pPr>
              <w:adjustRightInd w:val="0"/>
              <w:snapToGrid w:val="0"/>
              <w:jc w:val="center"/>
              <w:rPr>
                <w:rFonts w:eastAsiaTheme="minorEastAsia"/>
                <w:color w:val="000000"/>
                <w:sz w:val="24"/>
              </w:rPr>
            </w:pPr>
          </w:p>
        </w:tc>
      </w:tr>
    </w:tbl>
    <w:p w14:paraId="1B7E1E4E">
      <w:pPr>
        <w:tabs>
          <w:tab w:val="left" w:pos="1800"/>
          <w:tab w:val="left" w:pos="5580"/>
        </w:tabs>
        <w:jc w:val="left"/>
        <w:rPr>
          <w:rFonts w:eastAsiaTheme="minorEastAsia"/>
          <w:color w:val="000000"/>
          <w:sz w:val="24"/>
        </w:rPr>
      </w:pPr>
    </w:p>
    <w:p w14:paraId="05C5DA1A">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161EC40A">
      <w:pPr>
        <w:spacing w:line="360" w:lineRule="auto"/>
        <w:rPr>
          <w:rFonts w:eastAsiaTheme="minorEastAsia"/>
          <w:color w:val="000000"/>
          <w:sz w:val="24"/>
          <w:szCs w:val="20"/>
        </w:rPr>
      </w:pPr>
    </w:p>
    <w:p w14:paraId="52B35B85">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76AEFA7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F7163B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hint="eastAsia" w:eastAsiaTheme="minorEastAsia"/>
          <w:sz w:val="24"/>
          <w:lang w:val="en-US" w:eastAsia="zh-CN"/>
        </w:rPr>
        <w:t>9</w:t>
      </w:r>
      <w:r>
        <w:rPr>
          <w:rFonts w:eastAsiaTheme="minorEastAsia"/>
          <w:sz w:val="24"/>
        </w:rPr>
        <w:t xml:space="preserve">  </w:t>
      </w:r>
      <w:bookmarkEnd w:id="760"/>
      <w:bookmarkEnd w:id="761"/>
      <w:bookmarkEnd w:id="762"/>
      <w:bookmarkEnd w:id="763"/>
      <w:bookmarkEnd w:id="764"/>
      <w:bookmarkEnd w:id="765"/>
      <w:bookmarkEnd w:id="766"/>
      <w:bookmarkEnd w:id="767"/>
      <w:bookmarkEnd w:id="768"/>
      <w:bookmarkEnd w:id="769"/>
      <w:bookmarkEnd w:id="770"/>
      <w:bookmarkEnd w:id="771"/>
      <w:bookmarkEnd w:id="772"/>
      <w:r>
        <w:rPr>
          <w:rFonts w:eastAsiaTheme="minorEastAsia"/>
          <w:sz w:val="24"/>
        </w:rPr>
        <w:t>采购需求偏离表（实质性格式）</w:t>
      </w:r>
    </w:p>
    <w:p w14:paraId="0AB24557">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62248611">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41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142223E">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3C350B6C">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5165F2CC">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5E951B15">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4025E1AA">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75D3E7DA">
            <w:pPr>
              <w:adjustRightInd w:val="0"/>
              <w:snapToGrid w:val="0"/>
              <w:jc w:val="center"/>
              <w:rPr>
                <w:rFonts w:eastAsiaTheme="minorEastAsia"/>
                <w:color w:val="000000"/>
                <w:sz w:val="24"/>
              </w:rPr>
            </w:pPr>
            <w:r>
              <w:rPr>
                <w:rFonts w:eastAsiaTheme="minorEastAsia"/>
                <w:color w:val="000000"/>
                <w:sz w:val="24"/>
              </w:rPr>
              <w:t>说明</w:t>
            </w:r>
          </w:p>
        </w:tc>
      </w:tr>
      <w:tr w14:paraId="0486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ABF6782">
            <w:pPr>
              <w:adjustRightInd w:val="0"/>
              <w:snapToGrid w:val="0"/>
              <w:jc w:val="center"/>
              <w:rPr>
                <w:rFonts w:eastAsiaTheme="minorEastAsia"/>
                <w:color w:val="000000"/>
                <w:sz w:val="24"/>
              </w:rPr>
            </w:pPr>
          </w:p>
        </w:tc>
        <w:tc>
          <w:tcPr>
            <w:tcW w:w="1482" w:type="dxa"/>
            <w:vAlign w:val="center"/>
          </w:tcPr>
          <w:p w14:paraId="2641A53D">
            <w:pPr>
              <w:adjustRightInd w:val="0"/>
              <w:snapToGrid w:val="0"/>
              <w:jc w:val="center"/>
              <w:rPr>
                <w:rFonts w:eastAsiaTheme="minorEastAsia"/>
                <w:color w:val="000000"/>
                <w:sz w:val="24"/>
              </w:rPr>
            </w:pPr>
          </w:p>
        </w:tc>
        <w:tc>
          <w:tcPr>
            <w:tcW w:w="2384" w:type="dxa"/>
            <w:vAlign w:val="center"/>
          </w:tcPr>
          <w:p w14:paraId="56AC0675">
            <w:pPr>
              <w:adjustRightInd w:val="0"/>
              <w:snapToGrid w:val="0"/>
              <w:jc w:val="center"/>
              <w:rPr>
                <w:rFonts w:eastAsiaTheme="minorEastAsia"/>
                <w:color w:val="000000"/>
                <w:sz w:val="24"/>
              </w:rPr>
            </w:pPr>
          </w:p>
        </w:tc>
        <w:tc>
          <w:tcPr>
            <w:tcW w:w="2126" w:type="dxa"/>
            <w:vAlign w:val="center"/>
          </w:tcPr>
          <w:p w14:paraId="0ED34178">
            <w:pPr>
              <w:adjustRightInd w:val="0"/>
              <w:snapToGrid w:val="0"/>
              <w:jc w:val="center"/>
              <w:rPr>
                <w:rFonts w:eastAsiaTheme="minorEastAsia"/>
                <w:color w:val="000000"/>
                <w:sz w:val="24"/>
              </w:rPr>
            </w:pPr>
          </w:p>
        </w:tc>
        <w:tc>
          <w:tcPr>
            <w:tcW w:w="1875" w:type="dxa"/>
            <w:vAlign w:val="center"/>
          </w:tcPr>
          <w:p w14:paraId="0C4E8174">
            <w:pPr>
              <w:adjustRightInd w:val="0"/>
              <w:snapToGrid w:val="0"/>
              <w:jc w:val="center"/>
              <w:rPr>
                <w:rFonts w:eastAsiaTheme="minorEastAsia"/>
                <w:color w:val="000000"/>
                <w:sz w:val="24"/>
              </w:rPr>
            </w:pPr>
          </w:p>
        </w:tc>
        <w:tc>
          <w:tcPr>
            <w:tcW w:w="1009" w:type="dxa"/>
            <w:vAlign w:val="center"/>
          </w:tcPr>
          <w:p w14:paraId="67D5C540">
            <w:pPr>
              <w:adjustRightInd w:val="0"/>
              <w:snapToGrid w:val="0"/>
              <w:jc w:val="center"/>
              <w:rPr>
                <w:rFonts w:eastAsiaTheme="minorEastAsia"/>
                <w:color w:val="000000"/>
                <w:sz w:val="24"/>
              </w:rPr>
            </w:pPr>
          </w:p>
        </w:tc>
      </w:tr>
      <w:tr w14:paraId="0EEA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874331">
            <w:pPr>
              <w:adjustRightInd w:val="0"/>
              <w:snapToGrid w:val="0"/>
              <w:jc w:val="center"/>
              <w:rPr>
                <w:rFonts w:eastAsiaTheme="minorEastAsia"/>
                <w:color w:val="000000"/>
                <w:sz w:val="24"/>
              </w:rPr>
            </w:pPr>
          </w:p>
        </w:tc>
        <w:tc>
          <w:tcPr>
            <w:tcW w:w="1482" w:type="dxa"/>
            <w:vAlign w:val="center"/>
          </w:tcPr>
          <w:p w14:paraId="567AF54D">
            <w:pPr>
              <w:adjustRightInd w:val="0"/>
              <w:snapToGrid w:val="0"/>
              <w:jc w:val="center"/>
              <w:rPr>
                <w:rFonts w:eastAsiaTheme="minorEastAsia"/>
                <w:color w:val="000000"/>
                <w:sz w:val="24"/>
              </w:rPr>
            </w:pPr>
          </w:p>
        </w:tc>
        <w:tc>
          <w:tcPr>
            <w:tcW w:w="2384" w:type="dxa"/>
            <w:vAlign w:val="center"/>
          </w:tcPr>
          <w:p w14:paraId="1726FD4F">
            <w:pPr>
              <w:adjustRightInd w:val="0"/>
              <w:snapToGrid w:val="0"/>
              <w:jc w:val="center"/>
              <w:rPr>
                <w:rFonts w:eastAsiaTheme="minorEastAsia"/>
                <w:color w:val="000000"/>
                <w:sz w:val="24"/>
              </w:rPr>
            </w:pPr>
          </w:p>
        </w:tc>
        <w:tc>
          <w:tcPr>
            <w:tcW w:w="2126" w:type="dxa"/>
            <w:vAlign w:val="center"/>
          </w:tcPr>
          <w:p w14:paraId="3C9A7ADB">
            <w:pPr>
              <w:adjustRightInd w:val="0"/>
              <w:snapToGrid w:val="0"/>
              <w:jc w:val="center"/>
              <w:rPr>
                <w:rFonts w:eastAsiaTheme="minorEastAsia"/>
                <w:color w:val="000000"/>
                <w:sz w:val="24"/>
              </w:rPr>
            </w:pPr>
          </w:p>
        </w:tc>
        <w:tc>
          <w:tcPr>
            <w:tcW w:w="1875" w:type="dxa"/>
            <w:vAlign w:val="center"/>
          </w:tcPr>
          <w:p w14:paraId="1DF2E70A">
            <w:pPr>
              <w:adjustRightInd w:val="0"/>
              <w:snapToGrid w:val="0"/>
              <w:jc w:val="center"/>
              <w:rPr>
                <w:rFonts w:eastAsiaTheme="minorEastAsia"/>
                <w:color w:val="000000"/>
                <w:sz w:val="24"/>
              </w:rPr>
            </w:pPr>
          </w:p>
        </w:tc>
        <w:tc>
          <w:tcPr>
            <w:tcW w:w="1009" w:type="dxa"/>
            <w:vAlign w:val="center"/>
          </w:tcPr>
          <w:p w14:paraId="6990B47A">
            <w:pPr>
              <w:adjustRightInd w:val="0"/>
              <w:snapToGrid w:val="0"/>
              <w:jc w:val="center"/>
              <w:rPr>
                <w:rFonts w:eastAsiaTheme="minorEastAsia"/>
                <w:color w:val="000000"/>
                <w:sz w:val="24"/>
              </w:rPr>
            </w:pPr>
          </w:p>
        </w:tc>
      </w:tr>
      <w:tr w14:paraId="27D2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6E626E">
            <w:pPr>
              <w:adjustRightInd w:val="0"/>
              <w:snapToGrid w:val="0"/>
              <w:jc w:val="center"/>
              <w:rPr>
                <w:rFonts w:eastAsiaTheme="minorEastAsia"/>
                <w:color w:val="000000"/>
                <w:sz w:val="24"/>
              </w:rPr>
            </w:pPr>
          </w:p>
        </w:tc>
        <w:tc>
          <w:tcPr>
            <w:tcW w:w="1482" w:type="dxa"/>
            <w:vAlign w:val="center"/>
          </w:tcPr>
          <w:p w14:paraId="1AF32214">
            <w:pPr>
              <w:adjustRightInd w:val="0"/>
              <w:snapToGrid w:val="0"/>
              <w:jc w:val="center"/>
              <w:rPr>
                <w:rFonts w:eastAsiaTheme="minorEastAsia"/>
                <w:color w:val="000000"/>
                <w:sz w:val="24"/>
              </w:rPr>
            </w:pPr>
          </w:p>
        </w:tc>
        <w:tc>
          <w:tcPr>
            <w:tcW w:w="2384" w:type="dxa"/>
            <w:vAlign w:val="center"/>
          </w:tcPr>
          <w:p w14:paraId="7C4FAD83">
            <w:pPr>
              <w:adjustRightInd w:val="0"/>
              <w:snapToGrid w:val="0"/>
              <w:jc w:val="center"/>
              <w:rPr>
                <w:rFonts w:eastAsiaTheme="minorEastAsia"/>
                <w:color w:val="000000"/>
                <w:sz w:val="24"/>
              </w:rPr>
            </w:pPr>
          </w:p>
        </w:tc>
        <w:tc>
          <w:tcPr>
            <w:tcW w:w="2126" w:type="dxa"/>
            <w:vAlign w:val="center"/>
          </w:tcPr>
          <w:p w14:paraId="5BBD1286">
            <w:pPr>
              <w:adjustRightInd w:val="0"/>
              <w:snapToGrid w:val="0"/>
              <w:jc w:val="center"/>
              <w:rPr>
                <w:rFonts w:eastAsiaTheme="minorEastAsia"/>
                <w:color w:val="000000"/>
                <w:sz w:val="24"/>
              </w:rPr>
            </w:pPr>
          </w:p>
        </w:tc>
        <w:tc>
          <w:tcPr>
            <w:tcW w:w="1875" w:type="dxa"/>
            <w:vAlign w:val="center"/>
          </w:tcPr>
          <w:p w14:paraId="0ED8D409">
            <w:pPr>
              <w:adjustRightInd w:val="0"/>
              <w:snapToGrid w:val="0"/>
              <w:jc w:val="center"/>
              <w:rPr>
                <w:rFonts w:eastAsiaTheme="minorEastAsia"/>
                <w:color w:val="000000"/>
                <w:sz w:val="24"/>
              </w:rPr>
            </w:pPr>
          </w:p>
        </w:tc>
        <w:tc>
          <w:tcPr>
            <w:tcW w:w="1009" w:type="dxa"/>
            <w:vAlign w:val="center"/>
          </w:tcPr>
          <w:p w14:paraId="24E9E107">
            <w:pPr>
              <w:adjustRightInd w:val="0"/>
              <w:snapToGrid w:val="0"/>
              <w:jc w:val="center"/>
              <w:rPr>
                <w:rFonts w:eastAsiaTheme="minorEastAsia"/>
                <w:color w:val="000000"/>
                <w:sz w:val="24"/>
              </w:rPr>
            </w:pPr>
          </w:p>
        </w:tc>
      </w:tr>
      <w:tr w14:paraId="7206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4B379E">
            <w:pPr>
              <w:adjustRightInd w:val="0"/>
              <w:snapToGrid w:val="0"/>
              <w:jc w:val="center"/>
              <w:rPr>
                <w:rFonts w:eastAsiaTheme="minorEastAsia"/>
                <w:color w:val="000000"/>
                <w:sz w:val="24"/>
              </w:rPr>
            </w:pPr>
          </w:p>
        </w:tc>
        <w:tc>
          <w:tcPr>
            <w:tcW w:w="1482" w:type="dxa"/>
            <w:vAlign w:val="center"/>
          </w:tcPr>
          <w:p w14:paraId="40DDC8B1">
            <w:pPr>
              <w:adjustRightInd w:val="0"/>
              <w:snapToGrid w:val="0"/>
              <w:jc w:val="center"/>
              <w:rPr>
                <w:rFonts w:eastAsiaTheme="minorEastAsia"/>
                <w:color w:val="000000"/>
                <w:sz w:val="24"/>
              </w:rPr>
            </w:pPr>
          </w:p>
        </w:tc>
        <w:tc>
          <w:tcPr>
            <w:tcW w:w="2384" w:type="dxa"/>
            <w:vAlign w:val="center"/>
          </w:tcPr>
          <w:p w14:paraId="13E0F329">
            <w:pPr>
              <w:adjustRightInd w:val="0"/>
              <w:snapToGrid w:val="0"/>
              <w:jc w:val="center"/>
              <w:rPr>
                <w:rFonts w:eastAsiaTheme="minorEastAsia"/>
                <w:color w:val="000000"/>
                <w:sz w:val="24"/>
              </w:rPr>
            </w:pPr>
          </w:p>
        </w:tc>
        <w:tc>
          <w:tcPr>
            <w:tcW w:w="2126" w:type="dxa"/>
            <w:vAlign w:val="center"/>
          </w:tcPr>
          <w:p w14:paraId="42EFB8D6">
            <w:pPr>
              <w:adjustRightInd w:val="0"/>
              <w:snapToGrid w:val="0"/>
              <w:jc w:val="center"/>
              <w:rPr>
                <w:rFonts w:eastAsiaTheme="minorEastAsia"/>
                <w:color w:val="000000"/>
                <w:sz w:val="24"/>
              </w:rPr>
            </w:pPr>
          </w:p>
        </w:tc>
        <w:tc>
          <w:tcPr>
            <w:tcW w:w="1875" w:type="dxa"/>
            <w:vAlign w:val="center"/>
          </w:tcPr>
          <w:p w14:paraId="2F1BFAB9">
            <w:pPr>
              <w:adjustRightInd w:val="0"/>
              <w:snapToGrid w:val="0"/>
              <w:jc w:val="center"/>
              <w:rPr>
                <w:rFonts w:eastAsiaTheme="minorEastAsia"/>
                <w:color w:val="000000"/>
                <w:sz w:val="24"/>
              </w:rPr>
            </w:pPr>
          </w:p>
        </w:tc>
        <w:tc>
          <w:tcPr>
            <w:tcW w:w="1009" w:type="dxa"/>
            <w:vAlign w:val="center"/>
          </w:tcPr>
          <w:p w14:paraId="15395EC0">
            <w:pPr>
              <w:adjustRightInd w:val="0"/>
              <w:snapToGrid w:val="0"/>
              <w:jc w:val="center"/>
              <w:rPr>
                <w:rFonts w:eastAsiaTheme="minorEastAsia"/>
                <w:color w:val="000000"/>
                <w:sz w:val="24"/>
              </w:rPr>
            </w:pPr>
          </w:p>
        </w:tc>
      </w:tr>
      <w:tr w14:paraId="0DD3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3984820">
            <w:pPr>
              <w:adjustRightInd w:val="0"/>
              <w:snapToGrid w:val="0"/>
              <w:jc w:val="center"/>
              <w:rPr>
                <w:rFonts w:eastAsiaTheme="minorEastAsia"/>
                <w:color w:val="000000"/>
                <w:sz w:val="24"/>
              </w:rPr>
            </w:pPr>
          </w:p>
        </w:tc>
        <w:tc>
          <w:tcPr>
            <w:tcW w:w="1482" w:type="dxa"/>
            <w:vAlign w:val="center"/>
          </w:tcPr>
          <w:p w14:paraId="01C9A31B">
            <w:pPr>
              <w:adjustRightInd w:val="0"/>
              <w:snapToGrid w:val="0"/>
              <w:jc w:val="center"/>
              <w:rPr>
                <w:rFonts w:eastAsiaTheme="minorEastAsia"/>
                <w:color w:val="000000"/>
                <w:sz w:val="24"/>
              </w:rPr>
            </w:pPr>
          </w:p>
        </w:tc>
        <w:tc>
          <w:tcPr>
            <w:tcW w:w="2384" w:type="dxa"/>
            <w:vAlign w:val="center"/>
          </w:tcPr>
          <w:p w14:paraId="35BB1D9A">
            <w:pPr>
              <w:adjustRightInd w:val="0"/>
              <w:snapToGrid w:val="0"/>
              <w:jc w:val="center"/>
              <w:rPr>
                <w:rFonts w:eastAsiaTheme="minorEastAsia"/>
                <w:color w:val="000000"/>
                <w:sz w:val="24"/>
              </w:rPr>
            </w:pPr>
          </w:p>
        </w:tc>
        <w:tc>
          <w:tcPr>
            <w:tcW w:w="2126" w:type="dxa"/>
            <w:vAlign w:val="center"/>
          </w:tcPr>
          <w:p w14:paraId="7825CF0B">
            <w:pPr>
              <w:adjustRightInd w:val="0"/>
              <w:snapToGrid w:val="0"/>
              <w:jc w:val="center"/>
              <w:rPr>
                <w:rFonts w:eastAsiaTheme="minorEastAsia"/>
                <w:color w:val="000000"/>
                <w:sz w:val="24"/>
              </w:rPr>
            </w:pPr>
          </w:p>
        </w:tc>
        <w:tc>
          <w:tcPr>
            <w:tcW w:w="1875" w:type="dxa"/>
            <w:vAlign w:val="center"/>
          </w:tcPr>
          <w:p w14:paraId="14AE68E1">
            <w:pPr>
              <w:adjustRightInd w:val="0"/>
              <w:snapToGrid w:val="0"/>
              <w:jc w:val="center"/>
              <w:rPr>
                <w:rFonts w:eastAsiaTheme="minorEastAsia"/>
                <w:color w:val="000000"/>
                <w:sz w:val="24"/>
              </w:rPr>
            </w:pPr>
          </w:p>
        </w:tc>
        <w:tc>
          <w:tcPr>
            <w:tcW w:w="1009" w:type="dxa"/>
            <w:vAlign w:val="center"/>
          </w:tcPr>
          <w:p w14:paraId="433D4360">
            <w:pPr>
              <w:adjustRightInd w:val="0"/>
              <w:snapToGrid w:val="0"/>
              <w:jc w:val="center"/>
              <w:rPr>
                <w:rFonts w:eastAsiaTheme="minorEastAsia"/>
                <w:color w:val="000000"/>
                <w:sz w:val="24"/>
              </w:rPr>
            </w:pPr>
          </w:p>
        </w:tc>
      </w:tr>
      <w:tr w14:paraId="5CB4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E42DE1">
            <w:pPr>
              <w:adjustRightInd w:val="0"/>
              <w:snapToGrid w:val="0"/>
              <w:jc w:val="center"/>
              <w:rPr>
                <w:rFonts w:eastAsiaTheme="minorEastAsia"/>
                <w:color w:val="000000"/>
                <w:sz w:val="24"/>
              </w:rPr>
            </w:pPr>
          </w:p>
        </w:tc>
        <w:tc>
          <w:tcPr>
            <w:tcW w:w="1482" w:type="dxa"/>
            <w:vAlign w:val="center"/>
          </w:tcPr>
          <w:p w14:paraId="54DA2E58">
            <w:pPr>
              <w:adjustRightInd w:val="0"/>
              <w:snapToGrid w:val="0"/>
              <w:jc w:val="center"/>
              <w:rPr>
                <w:rFonts w:eastAsiaTheme="minorEastAsia"/>
                <w:color w:val="000000"/>
                <w:sz w:val="24"/>
              </w:rPr>
            </w:pPr>
          </w:p>
        </w:tc>
        <w:tc>
          <w:tcPr>
            <w:tcW w:w="2384" w:type="dxa"/>
            <w:vAlign w:val="center"/>
          </w:tcPr>
          <w:p w14:paraId="4823FB39">
            <w:pPr>
              <w:adjustRightInd w:val="0"/>
              <w:snapToGrid w:val="0"/>
              <w:jc w:val="center"/>
              <w:rPr>
                <w:rFonts w:eastAsiaTheme="minorEastAsia"/>
                <w:color w:val="000000"/>
                <w:sz w:val="24"/>
              </w:rPr>
            </w:pPr>
          </w:p>
        </w:tc>
        <w:tc>
          <w:tcPr>
            <w:tcW w:w="2126" w:type="dxa"/>
            <w:vAlign w:val="center"/>
          </w:tcPr>
          <w:p w14:paraId="6B63E001">
            <w:pPr>
              <w:adjustRightInd w:val="0"/>
              <w:snapToGrid w:val="0"/>
              <w:jc w:val="center"/>
              <w:rPr>
                <w:rFonts w:eastAsiaTheme="minorEastAsia"/>
                <w:color w:val="000000"/>
                <w:sz w:val="24"/>
              </w:rPr>
            </w:pPr>
          </w:p>
        </w:tc>
        <w:tc>
          <w:tcPr>
            <w:tcW w:w="1875" w:type="dxa"/>
            <w:vAlign w:val="center"/>
          </w:tcPr>
          <w:p w14:paraId="61B2297E">
            <w:pPr>
              <w:adjustRightInd w:val="0"/>
              <w:snapToGrid w:val="0"/>
              <w:jc w:val="center"/>
              <w:rPr>
                <w:rFonts w:eastAsiaTheme="minorEastAsia"/>
                <w:color w:val="000000"/>
                <w:sz w:val="24"/>
              </w:rPr>
            </w:pPr>
          </w:p>
        </w:tc>
        <w:tc>
          <w:tcPr>
            <w:tcW w:w="1009" w:type="dxa"/>
            <w:vAlign w:val="center"/>
          </w:tcPr>
          <w:p w14:paraId="593EDDC5">
            <w:pPr>
              <w:adjustRightInd w:val="0"/>
              <w:snapToGrid w:val="0"/>
              <w:jc w:val="center"/>
              <w:rPr>
                <w:rFonts w:eastAsiaTheme="minorEastAsia"/>
                <w:color w:val="000000"/>
                <w:sz w:val="24"/>
              </w:rPr>
            </w:pPr>
          </w:p>
        </w:tc>
      </w:tr>
    </w:tbl>
    <w:p w14:paraId="399BEA87">
      <w:pPr>
        <w:tabs>
          <w:tab w:val="left" w:pos="1800"/>
          <w:tab w:val="left" w:pos="5580"/>
        </w:tabs>
        <w:spacing w:line="360" w:lineRule="auto"/>
        <w:ind w:firstLine="360" w:firstLineChars="150"/>
        <w:jc w:val="left"/>
        <w:rPr>
          <w:rFonts w:eastAsiaTheme="minorEastAsia"/>
          <w:color w:val="000000"/>
          <w:sz w:val="24"/>
          <w:u w:val="single"/>
        </w:rPr>
      </w:pPr>
    </w:p>
    <w:p w14:paraId="267351F5">
      <w:pPr>
        <w:tabs>
          <w:tab w:val="left" w:pos="1800"/>
          <w:tab w:val="left" w:pos="5580"/>
        </w:tabs>
        <w:spacing w:line="360" w:lineRule="auto"/>
        <w:ind w:firstLine="360" w:firstLineChars="150"/>
        <w:jc w:val="left"/>
        <w:rPr>
          <w:rFonts w:eastAsiaTheme="minorEastAsia"/>
          <w:color w:val="000000"/>
          <w:sz w:val="24"/>
          <w:u w:val="single"/>
        </w:rPr>
      </w:pPr>
    </w:p>
    <w:p w14:paraId="7E25F3EE">
      <w:pPr>
        <w:tabs>
          <w:tab w:val="left" w:pos="1800"/>
          <w:tab w:val="left" w:pos="5580"/>
        </w:tabs>
        <w:jc w:val="left"/>
        <w:rPr>
          <w:rFonts w:eastAsiaTheme="minorEastAsia"/>
          <w:color w:val="000000"/>
          <w:sz w:val="24"/>
        </w:rPr>
      </w:pPr>
      <w:r>
        <w:rPr>
          <w:rFonts w:eastAsiaTheme="minorEastAsia"/>
          <w:color w:val="000000"/>
          <w:sz w:val="24"/>
        </w:rPr>
        <w:t>注：</w:t>
      </w:r>
    </w:p>
    <w:p w14:paraId="5017543B">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58D3A2F1">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B182E87">
      <w:pPr>
        <w:tabs>
          <w:tab w:val="left" w:pos="1800"/>
          <w:tab w:val="left" w:pos="5580"/>
        </w:tabs>
        <w:jc w:val="left"/>
        <w:rPr>
          <w:rFonts w:eastAsiaTheme="minorEastAsia"/>
          <w:color w:val="000000"/>
          <w:sz w:val="24"/>
        </w:rPr>
      </w:pPr>
    </w:p>
    <w:p w14:paraId="66A6B461">
      <w:pPr>
        <w:rPr>
          <w:rFonts w:eastAsiaTheme="minorEastAsia"/>
          <w:color w:val="000000"/>
          <w:sz w:val="24"/>
          <w:szCs w:val="20"/>
        </w:rPr>
      </w:pPr>
    </w:p>
    <w:p w14:paraId="09C2D2A3">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9557A44">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027E3DB8">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1</w:t>
      </w:r>
      <w:r>
        <w:rPr>
          <w:rFonts w:hint="eastAsia" w:eastAsiaTheme="minorEastAsia"/>
          <w:sz w:val="24"/>
          <w:lang w:val="en-US" w:eastAsia="zh-CN"/>
        </w:rPr>
        <w:t>0</w:t>
      </w:r>
      <w:r>
        <w:rPr>
          <w:rFonts w:eastAsiaTheme="minorEastAsia"/>
          <w:sz w:val="24"/>
        </w:rPr>
        <w:t xml:space="preserve">  </w:t>
      </w:r>
      <w:r>
        <w:rPr>
          <w:rFonts w:hint="eastAsia"/>
          <w:color w:val="000000"/>
          <w:sz w:val="24"/>
          <w:szCs w:val="20"/>
        </w:rPr>
        <w:t>本国产品标准证明文件</w:t>
      </w:r>
    </w:p>
    <w:p w14:paraId="0C0F8F52">
      <w:pPr>
        <w:pStyle w:val="38"/>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7CC4936F">
      <w:pPr>
        <w:pStyle w:val="38"/>
        <w:shd w:val="clear" w:color="auto" w:fill="FFFFFF"/>
        <w:spacing w:before="30" w:beforeAutospacing="0" w:after="30" w:afterAutospacing="0"/>
        <w:ind w:firstLine="420"/>
        <w:rPr>
          <w:color w:val="333333"/>
        </w:rPr>
      </w:pPr>
    </w:p>
    <w:p w14:paraId="6ED399AF">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606A835">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770CB155">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4DEE42D9">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3F7B5A74">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F458907">
      <w:pPr>
        <w:pStyle w:val="38"/>
        <w:shd w:val="clear" w:color="auto" w:fill="FFFFFF"/>
        <w:spacing w:before="0" w:beforeAutospacing="0" w:after="0" w:afterAutospacing="0" w:line="360" w:lineRule="auto"/>
        <w:rPr>
          <w:color w:val="333333"/>
        </w:rPr>
      </w:pPr>
    </w:p>
    <w:p w14:paraId="500AB6A5">
      <w:pPr>
        <w:pStyle w:val="38"/>
        <w:shd w:val="clear" w:color="auto" w:fill="FFFFFF"/>
        <w:spacing w:before="0" w:beforeAutospacing="0" w:after="0" w:afterAutospacing="0" w:line="360" w:lineRule="auto"/>
        <w:jc w:val="right"/>
        <w:rPr>
          <w:color w:val="333333"/>
          <w:shd w:val="clear" w:color="auto" w:fill="FFFFFF"/>
        </w:rPr>
      </w:pPr>
    </w:p>
    <w:p w14:paraId="65E455D7">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878202E">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1DB5F8C5">
      <w:pPr>
        <w:pStyle w:val="38"/>
        <w:shd w:val="clear" w:color="auto" w:fill="FFFFFF"/>
        <w:spacing w:before="0" w:beforeAutospacing="0" w:after="0" w:afterAutospacing="0" w:line="360" w:lineRule="auto"/>
        <w:rPr>
          <w:color w:val="333333"/>
          <w:shd w:val="clear" w:color="auto" w:fill="FFFFFF"/>
        </w:rPr>
      </w:pPr>
    </w:p>
    <w:p w14:paraId="0D4947DA">
      <w:pPr>
        <w:pStyle w:val="38"/>
        <w:shd w:val="clear" w:color="auto" w:fill="FFFFFF"/>
        <w:spacing w:before="0" w:beforeAutospacing="0" w:after="0" w:afterAutospacing="0" w:line="360" w:lineRule="auto"/>
        <w:rPr>
          <w:color w:val="333333"/>
          <w:shd w:val="clear" w:color="auto" w:fill="FFFFFF"/>
        </w:rPr>
      </w:pPr>
    </w:p>
    <w:p w14:paraId="50761E37">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6513B0A4">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3692098E">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3220A387">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57D94004">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59511DE8">
      <w:pPr>
        <w:widowControl/>
        <w:jc w:val="left"/>
        <w:rPr>
          <w:color w:val="333333"/>
          <w:szCs w:val="21"/>
          <w:shd w:val="clear" w:color="auto" w:fill="FFFFFF"/>
        </w:rPr>
      </w:pPr>
      <w:r>
        <w:rPr>
          <w:color w:val="333333"/>
          <w:szCs w:val="21"/>
          <w:shd w:val="clear" w:color="auto" w:fill="FFFFFF"/>
        </w:rPr>
        <w:br w:type="page"/>
      </w:r>
    </w:p>
    <w:p w14:paraId="1580A463">
      <w:pPr>
        <w:pStyle w:val="38"/>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00A5EADE">
      <w:pPr>
        <w:pStyle w:val="38"/>
        <w:shd w:val="clear" w:color="auto" w:fill="FFFFFF"/>
        <w:spacing w:before="30" w:beforeAutospacing="0" w:after="30" w:afterAutospacing="0"/>
        <w:rPr>
          <w:rStyle w:val="46"/>
          <w:sz w:val="36"/>
          <w:szCs w:val="36"/>
        </w:rPr>
      </w:pPr>
    </w:p>
    <w:p w14:paraId="5AEFC4C9">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37BD1503">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E2EFD94">
      <w:pPr>
        <w:widowControl/>
        <w:spacing w:line="360" w:lineRule="auto"/>
        <w:ind w:firstLine="480" w:firstLineChars="200"/>
        <w:jc w:val="left"/>
        <w:rPr>
          <w:color w:val="000000"/>
          <w:sz w:val="24"/>
        </w:rPr>
      </w:pPr>
    </w:p>
    <w:p w14:paraId="5D80C0F1">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D3843FF">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45222A0">
      <w:pPr>
        <w:widowControl/>
        <w:spacing w:line="360" w:lineRule="auto"/>
        <w:jc w:val="left"/>
        <w:rPr>
          <w:color w:val="000000"/>
          <w:sz w:val="24"/>
        </w:rPr>
      </w:pPr>
    </w:p>
    <w:p w14:paraId="7EC974C1">
      <w:pPr>
        <w:widowControl/>
        <w:spacing w:line="360" w:lineRule="auto"/>
        <w:jc w:val="left"/>
        <w:rPr>
          <w:color w:val="000000"/>
          <w:sz w:val="24"/>
        </w:rPr>
      </w:pPr>
    </w:p>
    <w:p w14:paraId="286A598F">
      <w:pPr>
        <w:spacing w:line="360" w:lineRule="auto"/>
        <w:rPr>
          <w:color w:val="000000"/>
          <w:sz w:val="22"/>
          <w:szCs w:val="22"/>
        </w:rPr>
      </w:pPr>
      <w:r>
        <w:rPr>
          <w:rFonts w:hint="eastAsia"/>
          <w:color w:val="000000"/>
          <w:sz w:val="22"/>
          <w:szCs w:val="22"/>
        </w:rPr>
        <w:t>注：</w:t>
      </w:r>
    </w:p>
    <w:p w14:paraId="0EA421D3">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3FC1EE19">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614D4549">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DCBA777">
      <w:pPr>
        <w:spacing w:line="360" w:lineRule="auto"/>
        <w:ind w:left="420" w:leftChars="200"/>
        <w:rPr>
          <w:color w:val="333333"/>
          <w:szCs w:val="21"/>
          <w:shd w:val="clear" w:color="auto" w:fill="FFFFFF"/>
        </w:rPr>
      </w:pPr>
    </w:p>
    <w:p w14:paraId="2BE53082">
      <w:pPr>
        <w:widowControl/>
        <w:jc w:val="left"/>
        <w:rPr>
          <w:rFonts w:eastAsiaTheme="minorEastAsia"/>
          <w:sz w:val="24"/>
        </w:rPr>
      </w:pPr>
      <w:r>
        <w:rPr>
          <w:rFonts w:eastAsiaTheme="minorEastAsia"/>
          <w:sz w:val="24"/>
        </w:rPr>
        <w:br w:type="page"/>
      </w:r>
    </w:p>
    <w:p w14:paraId="4D104BBE">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lang w:val="en-US" w:eastAsia="zh-CN"/>
        </w:rPr>
        <w:t>1</w:t>
      </w:r>
      <w:r>
        <w:rPr>
          <w:rFonts w:eastAsiaTheme="minorEastAsia"/>
          <w:sz w:val="24"/>
        </w:rPr>
        <w:t xml:space="preserve">  竞争性磋商文件要求提供或供应商认为应附的其他材料</w:t>
      </w:r>
    </w:p>
    <w:p w14:paraId="0DCB9381">
      <w:pPr>
        <w:widowControl/>
        <w:jc w:val="left"/>
        <w:rPr>
          <w:rFonts w:eastAsiaTheme="minorEastAsia"/>
          <w:b/>
          <w:sz w:val="36"/>
          <w:szCs w:val="36"/>
        </w:rPr>
      </w:pPr>
    </w:p>
    <w:p w14:paraId="547FA209">
      <w:pPr>
        <w:widowControl/>
        <w:jc w:val="left"/>
        <w:rPr>
          <w:color w:val="000000"/>
          <w:sz w:val="24"/>
          <w:szCs w:val="20"/>
        </w:rPr>
      </w:pPr>
      <w:bookmarkStart w:id="773" w:name="_Hlk167094858"/>
      <w:r>
        <w:rPr>
          <w:rFonts w:hint="eastAsia"/>
          <w:color w:val="000000"/>
          <w:sz w:val="24"/>
          <w:szCs w:val="20"/>
        </w:rPr>
        <w:t>1</w:t>
      </w:r>
      <w:r>
        <w:rPr>
          <w:rFonts w:hint="eastAsia"/>
          <w:color w:val="000000"/>
          <w:sz w:val="24"/>
          <w:szCs w:val="20"/>
          <w:lang w:val="en-US" w:eastAsia="zh-CN"/>
        </w:rPr>
        <w:t>1</w:t>
      </w:r>
      <w:r>
        <w:rPr>
          <w:color w:val="000000"/>
          <w:sz w:val="24"/>
          <w:szCs w:val="20"/>
        </w:rPr>
        <w:t>-1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25867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CE95F3A">
            <w:pPr>
              <w:rPr>
                <w:sz w:val="24"/>
              </w:rPr>
            </w:pPr>
            <w:r>
              <w:rPr>
                <w:rFonts w:hint="eastAsia"/>
                <w:sz w:val="24"/>
              </w:rPr>
              <w:t>供应商名称</w:t>
            </w:r>
          </w:p>
        </w:tc>
        <w:tc>
          <w:tcPr>
            <w:tcW w:w="1667" w:type="pct"/>
          </w:tcPr>
          <w:p w14:paraId="689259B3">
            <w:pPr>
              <w:rPr>
                <w:sz w:val="24"/>
              </w:rPr>
            </w:pPr>
            <w:r>
              <w:rPr>
                <w:rFonts w:hint="eastAsia"/>
                <w:sz w:val="24"/>
              </w:rPr>
              <w:t>供应商所属性别</w:t>
            </w:r>
          </w:p>
        </w:tc>
        <w:tc>
          <w:tcPr>
            <w:tcW w:w="1667" w:type="pct"/>
          </w:tcPr>
          <w:p w14:paraId="13AFE9A8">
            <w:pPr>
              <w:rPr>
                <w:sz w:val="24"/>
              </w:rPr>
            </w:pPr>
            <w:r>
              <w:rPr>
                <w:rFonts w:hint="eastAsia"/>
                <w:sz w:val="24"/>
              </w:rPr>
              <w:t>外商投资类型</w:t>
            </w:r>
          </w:p>
        </w:tc>
      </w:tr>
      <w:tr w14:paraId="02A87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22D565">
            <w:pPr>
              <w:rPr>
                <w:sz w:val="24"/>
              </w:rPr>
            </w:pPr>
          </w:p>
        </w:tc>
        <w:tc>
          <w:tcPr>
            <w:tcW w:w="1667" w:type="pct"/>
          </w:tcPr>
          <w:p w14:paraId="46CF1F15">
            <w:pPr>
              <w:rPr>
                <w:sz w:val="24"/>
              </w:rPr>
            </w:pPr>
          </w:p>
        </w:tc>
        <w:tc>
          <w:tcPr>
            <w:tcW w:w="1667" w:type="pct"/>
          </w:tcPr>
          <w:p w14:paraId="6C3625BC">
            <w:pPr>
              <w:rPr>
                <w:sz w:val="24"/>
              </w:rPr>
            </w:pPr>
          </w:p>
        </w:tc>
      </w:tr>
      <w:tr w14:paraId="50381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C4A6B2D"/>
        </w:tc>
        <w:tc>
          <w:tcPr>
            <w:tcW w:w="1667" w:type="pct"/>
          </w:tcPr>
          <w:p w14:paraId="5831504C"/>
        </w:tc>
        <w:tc>
          <w:tcPr>
            <w:tcW w:w="1667" w:type="pct"/>
          </w:tcPr>
          <w:p w14:paraId="7D91F802"/>
        </w:tc>
      </w:tr>
      <w:tr w14:paraId="5608E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4D718ED"/>
        </w:tc>
        <w:tc>
          <w:tcPr>
            <w:tcW w:w="1667" w:type="pct"/>
          </w:tcPr>
          <w:p w14:paraId="4EF4091E"/>
        </w:tc>
        <w:tc>
          <w:tcPr>
            <w:tcW w:w="1667" w:type="pct"/>
          </w:tcPr>
          <w:p w14:paraId="44F60704"/>
        </w:tc>
      </w:tr>
      <w:tr w14:paraId="24557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35CA102"/>
        </w:tc>
        <w:tc>
          <w:tcPr>
            <w:tcW w:w="1667" w:type="pct"/>
          </w:tcPr>
          <w:p w14:paraId="56997A8C"/>
        </w:tc>
        <w:tc>
          <w:tcPr>
            <w:tcW w:w="1667" w:type="pct"/>
          </w:tcPr>
          <w:p w14:paraId="341EA326"/>
        </w:tc>
      </w:tr>
    </w:tbl>
    <w:p w14:paraId="72E31699">
      <w:pPr>
        <w:tabs>
          <w:tab w:val="left" w:pos="1800"/>
          <w:tab w:val="left" w:pos="5580"/>
        </w:tabs>
        <w:jc w:val="left"/>
        <w:rPr>
          <w:color w:val="000000"/>
          <w:sz w:val="24"/>
        </w:rPr>
      </w:pPr>
      <w:r>
        <w:rPr>
          <w:rFonts w:hint="eastAsia"/>
          <w:color w:val="000000"/>
          <w:sz w:val="24"/>
        </w:rPr>
        <w:t>注：1.供应商如为联合体，则应填写联合体各成员信息。</w:t>
      </w:r>
    </w:p>
    <w:p w14:paraId="1F7A3ECA">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7EC3AF8E">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73"/>
    <w:p w14:paraId="074969B3">
      <w:pPr>
        <w:widowControl/>
        <w:jc w:val="left"/>
        <w:rPr>
          <w:rFonts w:eastAsiaTheme="minorEastAsia"/>
          <w:b/>
          <w:sz w:val="36"/>
          <w:szCs w:val="36"/>
        </w:rPr>
      </w:pPr>
      <w:r>
        <w:rPr>
          <w:rFonts w:eastAsiaTheme="minorEastAsia"/>
          <w:b/>
          <w:sz w:val="36"/>
          <w:szCs w:val="36"/>
        </w:rPr>
        <w:br w:type="page"/>
      </w:r>
    </w:p>
    <w:p w14:paraId="79652421">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2</w:t>
      </w:r>
      <w:r>
        <w:rPr>
          <w:rFonts w:eastAsiaTheme="minorEastAsia"/>
          <w:sz w:val="24"/>
        </w:rPr>
        <w:t xml:space="preserve">  最后报价一览表（实质性格式，磋商后提交）</w:t>
      </w:r>
    </w:p>
    <w:p w14:paraId="5EFF8D70">
      <w:pPr>
        <w:widowControl/>
        <w:jc w:val="left"/>
        <w:rPr>
          <w:rFonts w:eastAsiaTheme="minorEastAsia"/>
          <w:kern w:val="0"/>
          <w:sz w:val="24"/>
          <w:szCs w:val="20"/>
        </w:rPr>
      </w:pPr>
    </w:p>
    <w:p w14:paraId="1A33B92E">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1C8899F8">
      <w:pPr>
        <w:tabs>
          <w:tab w:val="left" w:pos="1800"/>
          <w:tab w:val="left" w:pos="5580"/>
        </w:tabs>
        <w:spacing w:line="360" w:lineRule="auto"/>
        <w:jc w:val="left"/>
        <w:rPr>
          <w:rFonts w:eastAsiaTheme="minorEastAsia"/>
          <w:color w:val="000000"/>
          <w:sz w:val="24"/>
        </w:rPr>
      </w:pPr>
    </w:p>
    <w:p w14:paraId="716421EF">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6"/>
        <w:gridCol w:w="2300"/>
        <w:gridCol w:w="1710"/>
        <w:gridCol w:w="1523"/>
        <w:gridCol w:w="1457"/>
      </w:tblGrid>
      <w:tr w14:paraId="75AA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58ED491B">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1FC5D0A1">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4D2FC19A">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46ED14AA">
            <w:pPr>
              <w:tabs>
                <w:tab w:val="left" w:pos="5580"/>
              </w:tabs>
              <w:jc w:val="center"/>
              <w:rPr>
                <w:rFonts w:eastAsiaTheme="minorEastAsia"/>
                <w:b/>
                <w:sz w:val="24"/>
              </w:rPr>
            </w:pPr>
            <w:r>
              <w:rPr>
                <w:rFonts w:eastAsiaTheme="minorEastAsia"/>
                <w:b/>
                <w:sz w:val="24"/>
              </w:rPr>
              <w:t>其他</w:t>
            </w:r>
          </w:p>
          <w:p w14:paraId="02FC25C8">
            <w:pPr>
              <w:tabs>
                <w:tab w:val="left" w:pos="5580"/>
              </w:tabs>
              <w:jc w:val="center"/>
              <w:rPr>
                <w:rFonts w:eastAsiaTheme="minorEastAsia"/>
                <w:b/>
                <w:sz w:val="24"/>
              </w:rPr>
            </w:pPr>
            <w:r>
              <w:rPr>
                <w:rFonts w:eastAsiaTheme="minorEastAsia"/>
                <w:b/>
                <w:sz w:val="24"/>
              </w:rPr>
              <w:t>声明</w:t>
            </w:r>
          </w:p>
        </w:tc>
      </w:tr>
      <w:tr w14:paraId="539B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4D0EE4B9">
            <w:pPr>
              <w:tabs>
                <w:tab w:val="left" w:pos="5580"/>
              </w:tabs>
              <w:jc w:val="center"/>
              <w:rPr>
                <w:rFonts w:eastAsiaTheme="minorEastAsia"/>
                <w:sz w:val="24"/>
              </w:rPr>
            </w:pPr>
          </w:p>
        </w:tc>
        <w:tc>
          <w:tcPr>
            <w:tcW w:w="1498" w:type="pct"/>
            <w:vMerge w:val="continue"/>
            <w:vAlign w:val="center"/>
          </w:tcPr>
          <w:p w14:paraId="04B84AEC">
            <w:pPr>
              <w:tabs>
                <w:tab w:val="left" w:pos="5580"/>
              </w:tabs>
              <w:jc w:val="center"/>
              <w:rPr>
                <w:rFonts w:eastAsiaTheme="minorEastAsia"/>
                <w:sz w:val="24"/>
              </w:rPr>
            </w:pPr>
          </w:p>
        </w:tc>
        <w:tc>
          <w:tcPr>
            <w:tcW w:w="1114" w:type="pct"/>
            <w:vAlign w:val="center"/>
          </w:tcPr>
          <w:p w14:paraId="7579204E">
            <w:pPr>
              <w:tabs>
                <w:tab w:val="left" w:pos="5580"/>
              </w:tabs>
              <w:jc w:val="center"/>
              <w:rPr>
                <w:rFonts w:eastAsiaTheme="minorEastAsia"/>
                <w:b/>
                <w:sz w:val="24"/>
              </w:rPr>
            </w:pPr>
            <w:r>
              <w:rPr>
                <w:rFonts w:eastAsiaTheme="minorEastAsia"/>
                <w:b/>
                <w:sz w:val="24"/>
              </w:rPr>
              <w:t>大写</w:t>
            </w:r>
          </w:p>
        </w:tc>
        <w:tc>
          <w:tcPr>
            <w:tcW w:w="992" w:type="pct"/>
            <w:vAlign w:val="center"/>
          </w:tcPr>
          <w:p w14:paraId="46CAFB6D">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564893AE">
            <w:pPr>
              <w:tabs>
                <w:tab w:val="left" w:pos="5580"/>
              </w:tabs>
              <w:ind w:firstLine="482"/>
              <w:jc w:val="center"/>
              <w:rPr>
                <w:rFonts w:eastAsiaTheme="minorEastAsia"/>
                <w:b/>
                <w:sz w:val="24"/>
              </w:rPr>
            </w:pPr>
          </w:p>
        </w:tc>
      </w:tr>
      <w:tr w14:paraId="7B7E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55417D90">
            <w:pPr>
              <w:tabs>
                <w:tab w:val="left" w:pos="5580"/>
              </w:tabs>
              <w:jc w:val="center"/>
              <w:rPr>
                <w:rFonts w:eastAsiaTheme="minorEastAsia"/>
                <w:sz w:val="24"/>
              </w:rPr>
            </w:pPr>
          </w:p>
        </w:tc>
        <w:tc>
          <w:tcPr>
            <w:tcW w:w="1498" w:type="pct"/>
            <w:vAlign w:val="center"/>
          </w:tcPr>
          <w:p w14:paraId="61897386">
            <w:pPr>
              <w:tabs>
                <w:tab w:val="left" w:pos="5580"/>
              </w:tabs>
              <w:jc w:val="center"/>
              <w:rPr>
                <w:rFonts w:eastAsiaTheme="minorEastAsia"/>
                <w:sz w:val="24"/>
              </w:rPr>
            </w:pPr>
          </w:p>
        </w:tc>
        <w:tc>
          <w:tcPr>
            <w:tcW w:w="1114" w:type="pct"/>
            <w:vAlign w:val="center"/>
          </w:tcPr>
          <w:p w14:paraId="5851B109">
            <w:pPr>
              <w:tabs>
                <w:tab w:val="left" w:pos="5580"/>
              </w:tabs>
              <w:jc w:val="center"/>
              <w:rPr>
                <w:rFonts w:eastAsiaTheme="minorEastAsia"/>
                <w:sz w:val="24"/>
              </w:rPr>
            </w:pPr>
          </w:p>
        </w:tc>
        <w:tc>
          <w:tcPr>
            <w:tcW w:w="992" w:type="pct"/>
            <w:vAlign w:val="center"/>
          </w:tcPr>
          <w:p w14:paraId="1F6E08A8">
            <w:pPr>
              <w:tabs>
                <w:tab w:val="left" w:pos="5580"/>
              </w:tabs>
              <w:jc w:val="center"/>
              <w:rPr>
                <w:rFonts w:eastAsiaTheme="minorEastAsia"/>
                <w:sz w:val="24"/>
              </w:rPr>
            </w:pPr>
          </w:p>
        </w:tc>
        <w:tc>
          <w:tcPr>
            <w:tcW w:w="949" w:type="pct"/>
            <w:vAlign w:val="center"/>
          </w:tcPr>
          <w:p w14:paraId="4AC22EE2">
            <w:pPr>
              <w:tabs>
                <w:tab w:val="left" w:pos="5580"/>
              </w:tabs>
              <w:jc w:val="center"/>
              <w:rPr>
                <w:rFonts w:eastAsiaTheme="minorEastAsia"/>
                <w:sz w:val="24"/>
              </w:rPr>
            </w:pPr>
          </w:p>
        </w:tc>
      </w:tr>
    </w:tbl>
    <w:p w14:paraId="77C69DA1">
      <w:pPr>
        <w:autoSpaceDE w:val="0"/>
        <w:autoSpaceDN w:val="0"/>
        <w:adjustRightInd w:val="0"/>
        <w:jc w:val="left"/>
        <w:rPr>
          <w:rFonts w:eastAsiaTheme="minorEastAsia"/>
          <w:color w:val="000000"/>
          <w:kern w:val="0"/>
          <w:sz w:val="24"/>
        </w:rPr>
      </w:pPr>
    </w:p>
    <w:p w14:paraId="2BB5E22A">
      <w:pPr>
        <w:autoSpaceDE w:val="0"/>
        <w:autoSpaceDN w:val="0"/>
        <w:adjustRightInd w:val="0"/>
        <w:jc w:val="left"/>
        <w:rPr>
          <w:rFonts w:eastAsiaTheme="minorEastAsia"/>
          <w:color w:val="000000"/>
          <w:kern w:val="0"/>
          <w:sz w:val="24"/>
        </w:rPr>
      </w:pPr>
    </w:p>
    <w:p w14:paraId="4133E949">
      <w:pPr>
        <w:autoSpaceDE w:val="0"/>
        <w:autoSpaceDN w:val="0"/>
        <w:adjustRightInd w:val="0"/>
        <w:jc w:val="left"/>
        <w:rPr>
          <w:rFonts w:eastAsiaTheme="minorEastAsia"/>
          <w:color w:val="000000"/>
          <w:kern w:val="0"/>
          <w:sz w:val="24"/>
        </w:rPr>
      </w:pPr>
    </w:p>
    <w:p w14:paraId="02F4E57F">
      <w:pPr>
        <w:autoSpaceDE w:val="0"/>
        <w:autoSpaceDN w:val="0"/>
        <w:adjustRightInd w:val="0"/>
        <w:jc w:val="left"/>
        <w:rPr>
          <w:rFonts w:eastAsiaTheme="minorEastAsia"/>
          <w:color w:val="000000"/>
          <w:kern w:val="0"/>
          <w:sz w:val="24"/>
        </w:rPr>
      </w:pPr>
    </w:p>
    <w:p w14:paraId="52D1BCBF">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64DBC8C8">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0BA2119E">
      <w:pPr>
        <w:pStyle w:val="178"/>
        <w:ind w:left="642" w:leftChars="227" w:hanging="165" w:hangingChars="69"/>
        <w:rPr>
          <w:rFonts w:ascii="Times New Roman" w:hAnsi="Times New Roman"/>
          <w:sz w:val="24"/>
          <w:szCs w:val="24"/>
        </w:rPr>
      </w:pPr>
      <w:r>
        <w:rPr>
          <w:rFonts w:ascii="Times New Roman" w:hAnsi="Times New Roman"/>
          <w:sz w:val="24"/>
          <w:szCs w:val="24"/>
        </w:rPr>
        <w:t>3.</w:t>
      </w:r>
      <w:bookmarkStart w:id="774" w:name="_Hlk137145809"/>
      <w:r>
        <w:rPr>
          <w:rFonts w:ascii="Times New Roman" w:hAnsi="Times New Roman"/>
          <w:sz w:val="24"/>
          <w:szCs w:val="24"/>
        </w:rPr>
        <w:t>此表无需在响应文件中提交，磋商后供应商按磋商小组要求提交。</w:t>
      </w:r>
      <w:bookmarkEnd w:id="774"/>
    </w:p>
    <w:p w14:paraId="1DB48E45">
      <w:pPr>
        <w:tabs>
          <w:tab w:val="left" w:pos="5580"/>
        </w:tabs>
        <w:ind w:firstLine="480" w:firstLineChars="200"/>
        <w:rPr>
          <w:rFonts w:eastAsiaTheme="minorEastAsia"/>
          <w:color w:val="000000"/>
          <w:sz w:val="24"/>
          <w:szCs w:val="20"/>
        </w:rPr>
      </w:pPr>
    </w:p>
    <w:p w14:paraId="34DD4F65">
      <w:pPr>
        <w:autoSpaceDE w:val="0"/>
        <w:autoSpaceDN w:val="0"/>
        <w:adjustRightInd w:val="0"/>
        <w:snapToGrid w:val="0"/>
        <w:spacing w:before="25" w:after="25" w:line="360" w:lineRule="auto"/>
        <w:rPr>
          <w:rFonts w:eastAsiaTheme="minorEastAsia"/>
          <w:color w:val="000000"/>
          <w:sz w:val="24"/>
          <w:lang w:val="zh-CN"/>
        </w:rPr>
      </w:pPr>
    </w:p>
    <w:p w14:paraId="7F6D1C8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5D04945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00EB5D37">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2FF6DB38">
      <w:pPr>
        <w:widowControl/>
        <w:jc w:val="left"/>
        <w:rPr>
          <w:rFonts w:eastAsiaTheme="minorEastAsia"/>
          <w:color w:val="000000"/>
          <w:sz w:val="24"/>
          <w:szCs w:val="20"/>
        </w:rPr>
      </w:pPr>
    </w:p>
    <w:p w14:paraId="3A455D25">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p>
    <w:p w14:paraId="57845DEB">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3</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3E8CF7D0">
      <w:pPr>
        <w:spacing w:line="360" w:lineRule="exact"/>
        <w:jc w:val="center"/>
        <w:rPr>
          <w:rFonts w:eastAsiaTheme="minorEastAsia"/>
          <w:color w:val="000000"/>
          <w:sz w:val="36"/>
          <w:szCs w:val="36"/>
        </w:rPr>
      </w:pPr>
      <w:r>
        <w:rPr>
          <w:rFonts w:eastAsiaTheme="minorEastAsia"/>
          <w:color w:val="000000"/>
          <w:sz w:val="36"/>
          <w:szCs w:val="36"/>
        </w:rPr>
        <w:t>最后分项报价表</w:t>
      </w:r>
    </w:p>
    <w:p w14:paraId="381882A3">
      <w:pPr>
        <w:spacing w:line="260" w:lineRule="exact"/>
        <w:jc w:val="center"/>
        <w:rPr>
          <w:rFonts w:eastAsiaTheme="minorEastAsia"/>
          <w:color w:val="000000"/>
          <w:sz w:val="36"/>
          <w:szCs w:val="36"/>
        </w:rPr>
      </w:pPr>
    </w:p>
    <w:p w14:paraId="35A25A0E">
      <w:pPr>
        <w:adjustRightInd w:val="0"/>
        <w:snapToGrid w:val="0"/>
        <w:spacing w:before="240" w:beforeLines="100" w:after="240" w:afterLines="100"/>
        <w:jc w:val="left"/>
        <w:rPr>
          <w:rFonts w:eastAsiaTheme="minorEastAsia"/>
          <w:b/>
          <w:i/>
          <w:color w:val="auto"/>
          <w:sz w:val="24"/>
        </w:rPr>
      </w:pPr>
      <w:r>
        <w:rPr>
          <w:rFonts w:eastAsiaTheme="minorEastAsia"/>
          <w:b/>
          <w:i/>
          <w:color w:val="auto"/>
          <w:sz w:val="24"/>
        </w:rPr>
        <w:t>（格式示例一，适用于设备采购）</w:t>
      </w:r>
    </w:p>
    <w:p w14:paraId="7C5689C6">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1036"/>
        <w:gridCol w:w="1304"/>
        <w:gridCol w:w="929"/>
        <w:gridCol w:w="1234"/>
        <w:gridCol w:w="1234"/>
        <w:gridCol w:w="1234"/>
        <w:gridCol w:w="1234"/>
        <w:gridCol w:w="1234"/>
        <w:gridCol w:w="1234"/>
        <w:gridCol w:w="1008"/>
        <w:gridCol w:w="817"/>
        <w:gridCol w:w="1006"/>
      </w:tblGrid>
      <w:tr w14:paraId="62E7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0F1906C2">
            <w:pPr>
              <w:adjustRightInd w:val="0"/>
              <w:snapToGrid w:val="0"/>
              <w:jc w:val="center"/>
              <w:rPr>
                <w:b/>
                <w:color w:val="auto"/>
                <w:sz w:val="24"/>
              </w:rPr>
            </w:pPr>
            <w:r>
              <w:rPr>
                <w:b/>
                <w:color w:val="auto"/>
                <w:sz w:val="24"/>
              </w:rPr>
              <w:t>序号</w:t>
            </w:r>
          </w:p>
        </w:tc>
        <w:tc>
          <w:tcPr>
            <w:tcW w:w="370" w:type="pct"/>
            <w:vAlign w:val="center"/>
          </w:tcPr>
          <w:p w14:paraId="26DAF5BA">
            <w:pPr>
              <w:adjustRightInd w:val="0"/>
              <w:snapToGrid w:val="0"/>
              <w:jc w:val="center"/>
              <w:rPr>
                <w:b/>
                <w:color w:val="auto"/>
                <w:sz w:val="24"/>
              </w:rPr>
            </w:pPr>
            <w:r>
              <w:rPr>
                <w:b/>
                <w:color w:val="auto"/>
                <w:sz w:val="24"/>
              </w:rPr>
              <w:t>分项名称</w:t>
            </w:r>
          </w:p>
        </w:tc>
        <w:tc>
          <w:tcPr>
            <w:tcW w:w="466" w:type="pct"/>
            <w:vAlign w:val="center"/>
          </w:tcPr>
          <w:p w14:paraId="400EC6DF">
            <w:pPr>
              <w:adjustRightInd w:val="0"/>
              <w:snapToGrid w:val="0"/>
              <w:jc w:val="center"/>
              <w:rPr>
                <w:b/>
                <w:color w:val="auto"/>
                <w:sz w:val="24"/>
              </w:rPr>
            </w:pPr>
            <w:r>
              <w:rPr>
                <w:b/>
                <w:color w:val="auto"/>
                <w:sz w:val="24"/>
              </w:rPr>
              <w:t>制造商/</w:t>
            </w:r>
          </w:p>
          <w:p w14:paraId="63197668">
            <w:pPr>
              <w:adjustRightInd w:val="0"/>
              <w:snapToGrid w:val="0"/>
              <w:jc w:val="center"/>
              <w:rPr>
                <w:b/>
                <w:color w:val="auto"/>
                <w:sz w:val="24"/>
              </w:rPr>
            </w:pPr>
            <w:r>
              <w:rPr>
                <w:b/>
                <w:color w:val="auto"/>
                <w:sz w:val="24"/>
              </w:rPr>
              <w:t>生产厂家</w:t>
            </w:r>
          </w:p>
        </w:tc>
        <w:tc>
          <w:tcPr>
            <w:tcW w:w="332" w:type="pct"/>
            <w:vAlign w:val="center"/>
          </w:tcPr>
          <w:p w14:paraId="03F84A5F">
            <w:pPr>
              <w:adjustRightInd w:val="0"/>
              <w:snapToGrid w:val="0"/>
              <w:jc w:val="center"/>
              <w:rPr>
                <w:b/>
                <w:color w:val="auto"/>
                <w:sz w:val="24"/>
              </w:rPr>
            </w:pPr>
            <w:r>
              <w:rPr>
                <w:b/>
                <w:color w:val="auto"/>
                <w:sz w:val="24"/>
              </w:rPr>
              <w:t>产地/国别</w:t>
            </w:r>
          </w:p>
        </w:tc>
        <w:tc>
          <w:tcPr>
            <w:tcW w:w="441" w:type="pct"/>
            <w:vAlign w:val="center"/>
          </w:tcPr>
          <w:p w14:paraId="2BD5D083">
            <w:pPr>
              <w:jc w:val="center"/>
              <w:rPr>
                <w:b/>
                <w:color w:val="auto"/>
                <w:sz w:val="24"/>
              </w:rPr>
            </w:pPr>
            <w:r>
              <w:rPr>
                <w:b/>
                <w:color w:val="auto"/>
                <w:sz w:val="24"/>
              </w:rPr>
              <w:t>制造商统一</w:t>
            </w:r>
            <w:r>
              <w:rPr>
                <w:rFonts w:hint="eastAsia"/>
                <w:b/>
                <w:color w:val="auto"/>
                <w:sz w:val="24"/>
              </w:rPr>
              <w:t>社会</w:t>
            </w:r>
            <w:r>
              <w:rPr>
                <w:b/>
                <w:color w:val="auto"/>
                <w:sz w:val="24"/>
              </w:rPr>
              <w:t>信用代码</w:t>
            </w:r>
          </w:p>
        </w:tc>
        <w:tc>
          <w:tcPr>
            <w:tcW w:w="441" w:type="pct"/>
            <w:vAlign w:val="center"/>
          </w:tcPr>
          <w:p w14:paraId="4AFF7287">
            <w:pPr>
              <w:jc w:val="center"/>
              <w:rPr>
                <w:b/>
                <w:color w:val="auto"/>
                <w:sz w:val="24"/>
              </w:rPr>
            </w:pPr>
            <w:r>
              <w:rPr>
                <w:b/>
                <w:color w:val="auto"/>
                <w:sz w:val="24"/>
              </w:rPr>
              <w:t>制造商</w:t>
            </w:r>
          </w:p>
          <w:p w14:paraId="03CB7F39">
            <w:pPr>
              <w:adjustRightInd w:val="0"/>
              <w:snapToGrid w:val="0"/>
              <w:jc w:val="center"/>
              <w:rPr>
                <w:b/>
                <w:color w:val="auto"/>
                <w:sz w:val="24"/>
              </w:rPr>
            </w:pPr>
            <w:r>
              <w:rPr>
                <w:b/>
                <w:color w:val="auto"/>
                <w:sz w:val="24"/>
              </w:rPr>
              <w:t>规模</w:t>
            </w:r>
          </w:p>
        </w:tc>
        <w:tc>
          <w:tcPr>
            <w:tcW w:w="441" w:type="pct"/>
            <w:vAlign w:val="center"/>
          </w:tcPr>
          <w:p w14:paraId="580008F1">
            <w:pPr>
              <w:adjustRightInd w:val="0"/>
              <w:snapToGrid w:val="0"/>
              <w:jc w:val="center"/>
              <w:rPr>
                <w:b/>
                <w:color w:val="auto"/>
                <w:sz w:val="24"/>
              </w:rPr>
            </w:pPr>
            <w:r>
              <w:rPr>
                <w:rFonts w:hint="eastAsia"/>
                <w:b/>
                <w:color w:val="auto"/>
                <w:sz w:val="24"/>
              </w:rPr>
              <w:t>制造商所属性别</w:t>
            </w:r>
          </w:p>
        </w:tc>
        <w:tc>
          <w:tcPr>
            <w:tcW w:w="441" w:type="pct"/>
            <w:vAlign w:val="center"/>
          </w:tcPr>
          <w:p w14:paraId="120F9CCF">
            <w:pPr>
              <w:adjustRightInd w:val="0"/>
              <w:snapToGrid w:val="0"/>
              <w:jc w:val="center"/>
              <w:rPr>
                <w:b/>
                <w:color w:val="auto"/>
                <w:sz w:val="24"/>
              </w:rPr>
            </w:pPr>
            <w:r>
              <w:rPr>
                <w:rFonts w:hint="eastAsia"/>
                <w:b/>
                <w:color w:val="auto"/>
                <w:sz w:val="24"/>
              </w:rPr>
              <w:t>外商投资类型</w:t>
            </w:r>
          </w:p>
        </w:tc>
        <w:tc>
          <w:tcPr>
            <w:tcW w:w="441" w:type="pct"/>
            <w:vAlign w:val="center"/>
          </w:tcPr>
          <w:p w14:paraId="281735A5">
            <w:pPr>
              <w:adjustRightInd w:val="0"/>
              <w:snapToGrid w:val="0"/>
              <w:jc w:val="center"/>
              <w:rPr>
                <w:b/>
                <w:color w:val="auto"/>
                <w:sz w:val="24"/>
              </w:rPr>
            </w:pPr>
            <w:r>
              <w:rPr>
                <w:b/>
                <w:color w:val="auto"/>
                <w:sz w:val="24"/>
              </w:rPr>
              <w:t>品牌</w:t>
            </w:r>
          </w:p>
        </w:tc>
        <w:tc>
          <w:tcPr>
            <w:tcW w:w="441" w:type="pct"/>
            <w:vAlign w:val="center"/>
          </w:tcPr>
          <w:p w14:paraId="492CBEC1">
            <w:pPr>
              <w:adjustRightInd w:val="0"/>
              <w:snapToGrid w:val="0"/>
              <w:jc w:val="center"/>
              <w:rPr>
                <w:b/>
                <w:color w:val="auto"/>
                <w:sz w:val="24"/>
              </w:rPr>
            </w:pPr>
            <w:r>
              <w:rPr>
                <w:b/>
                <w:color w:val="auto"/>
                <w:sz w:val="24"/>
              </w:rPr>
              <w:t>规格、型号</w:t>
            </w:r>
          </w:p>
        </w:tc>
        <w:tc>
          <w:tcPr>
            <w:tcW w:w="360" w:type="pct"/>
            <w:vAlign w:val="center"/>
          </w:tcPr>
          <w:p w14:paraId="3E697848">
            <w:pPr>
              <w:adjustRightInd w:val="0"/>
              <w:snapToGrid w:val="0"/>
              <w:jc w:val="center"/>
              <w:rPr>
                <w:b/>
                <w:color w:val="auto"/>
                <w:sz w:val="24"/>
              </w:rPr>
            </w:pPr>
            <w:r>
              <w:rPr>
                <w:b/>
                <w:color w:val="auto"/>
                <w:sz w:val="24"/>
              </w:rPr>
              <w:t>单价（元）</w:t>
            </w:r>
          </w:p>
        </w:tc>
        <w:tc>
          <w:tcPr>
            <w:tcW w:w="292" w:type="pct"/>
            <w:vAlign w:val="center"/>
          </w:tcPr>
          <w:p w14:paraId="012F80C3">
            <w:pPr>
              <w:adjustRightInd w:val="0"/>
              <w:snapToGrid w:val="0"/>
              <w:jc w:val="center"/>
              <w:rPr>
                <w:b/>
                <w:color w:val="auto"/>
                <w:sz w:val="24"/>
              </w:rPr>
            </w:pPr>
            <w:r>
              <w:rPr>
                <w:b/>
                <w:color w:val="auto"/>
                <w:sz w:val="24"/>
              </w:rPr>
              <w:t>数量</w:t>
            </w:r>
          </w:p>
        </w:tc>
        <w:tc>
          <w:tcPr>
            <w:tcW w:w="359" w:type="pct"/>
            <w:vAlign w:val="center"/>
          </w:tcPr>
          <w:p w14:paraId="0D546F69">
            <w:pPr>
              <w:adjustRightInd w:val="0"/>
              <w:snapToGrid w:val="0"/>
              <w:jc w:val="center"/>
              <w:rPr>
                <w:b/>
                <w:color w:val="auto"/>
                <w:sz w:val="24"/>
              </w:rPr>
            </w:pPr>
            <w:r>
              <w:rPr>
                <w:b/>
                <w:color w:val="auto"/>
                <w:sz w:val="24"/>
              </w:rPr>
              <w:t>合价（元）</w:t>
            </w:r>
          </w:p>
        </w:tc>
      </w:tr>
      <w:tr w14:paraId="4EE7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42E5DD1">
            <w:pPr>
              <w:adjustRightInd w:val="0"/>
              <w:snapToGrid w:val="0"/>
              <w:jc w:val="left"/>
              <w:rPr>
                <w:color w:val="auto"/>
                <w:sz w:val="24"/>
              </w:rPr>
            </w:pPr>
            <w:r>
              <w:rPr>
                <w:color w:val="auto"/>
                <w:sz w:val="24"/>
              </w:rPr>
              <w:t>1</w:t>
            </w:r>
          </w:p>
        </w:tc>
        <w:tc>
          <w:tcPr>
            <w:tcW w:w="370" w:type="pct"/>
            <w:vAlign w:val="center"/>
          </w:tcPr>
          <w:p w14:paraId="72AF597E">
            <w:pPr>
              <w:adjustRightInd w:val="0"/>
              <w:snapToGrid w:val="0"/>
              <w:jc w:val="left"/>
              <w:rPr>
                <w:color w:val="auto"/>
                <w:sz w:val="24"/>
              </w:rPr>
            </w:pPr>
          </w:p>
        </w:tc>
        <w:tc>
          <w:tcPr>
            <w:tcW w:w="466" w:type="pct"/>
            <w:vAlign w:val="center"/>
          </w:tcPr>
          <w:p w14:paraId="2FE4E701">
            <w:pPr>
              <w:adjustRightInd w:val="0"/>
              <w:snapToGrid w:val="0"/>
              <w:jc w:val="left"/>
              <w:rPr>
                <w:color w:val="auto"/>
                <w:sz w:val="24"/>
              </w:rPr>
            </w:pPr>
          </w:p>
        </w:tc>
        <w:tc>
          <w:tcPr>
            <w:tcW w:w="332" w:type="pct"/>
          </w:tcPr>
          <w:p w14:paraId="586BF306">
            <w:pPr>
              <w:adjustRightInd w:val="0"/>
              <w:snapToGrid w:val="0"/>
              <w:jc w:val="left"/>
              <w:rPr>
                <w:color w:val="auto"/>
                <w:sz w:val="24"/>
              </w:rPr>
            </w:pPr>
          </w:p>
        </w:tc>
        <w:tc>
          <w:tcPr>
            <w:tcW w:w="441" w:type="pct"/>
            <w:vAlign w:val="center"/>
          </w:tcPr>
          <w:p w14:paraId="6F2051DE">
            <w:pPr>
              <w:adjustRightInd w:val="0"/>
              <w:snapToGrid w:val="0"/>
              <w:jc w:val="center"/>
              <w:rPr>
                <w:color w:val="auto"/>
                <w:sz w:val="24"/>
              </w:rPr>
            </w:pPr>
          </w:p>
        </w:tc>
        <w:tc>
          <w:tcPr>
            <w:tcW w:w="441" w:type="pct"/>
            <w:vAlign w:val="center"/>
          </w:tcPr>
          <w:p w14:paraId="2FE60880">
            <w:pPr>
              <w:adjustRightInd w:val="0"/>
              <w:snapToGrid w:val="0"/>
              <w:jc w:val="center"/>
              <w:rPr>
                <w:color w:val="auto"/>
                <w:sz w:val="24"/>
              </w:rPr>
            </w:pPr>
          </w:p>
        </w:tc>
        <w:tc>
          <w:tcPr>
            <w:tcW w:w="441" w:type="pct"/>
          </w:tcPr>
          <w:p w14:paraId="6F8F6886">
            <w:pPr>
              <w:adjustRightInd w:val="0"/>
              <w:snapToGrid w:val="0"/>
              <w:jc w:val="center"/>
              <w:rPr>
                <w:color w:val="auto"/>
                <w:sz w:val="24"/>
              </w:rPr>
            </w:pPr>
          </w:p>
        </w:tc>
        <w:tc>
          <w:tcPr>
            <w:tcW w:w="441" w:type="pct"/>
          </w:tcPr>
          <w:p w14:paraId="1C501C17">
            <w:pPr>
              <w:adjustRightInd w:val="0"/>
              <w:snapToGrid w:val="0"/>
              <w:jc w:val="center"/>
              <w:rPr>
                <w:color w:val="auto"/>
                <w:sz w:val="24"/>
              </w:rPr>
            </w:pPr>
          </w:p>
        </w:tc>
        <w:tc>
          <w:tcPr>
            <w:tcW w:w="441" w:type="pct"/>
            <w:vAlign w:val="center"/>
          </w:tcPr>
          <w:p w14:paraId="0B9B9308">
            <w:pPr>
              <w:adjustRightInd w:val="0"/>
              <w:snapToGrid w:val="0"/>
              <w:jc w:val="center"/>
              <w:rPr>
                <w:color w:val="auto"/>
                <w:sz w:val="24"/>
              </w:rPr>
            </w:pPr>
          </w:p>
        </w:tc>
        <w:tc>
          <w:tcPr>
            <w:tcW w:w="441" w:type="pct"/>
            <w:vAlign w:val="center"/>
          </w:tcPr>
          <w:p w14:paraId="68579F80">
            <w:pPr>
              <w:adjustRightInd w:val="0"/>
              <w:snapToGrid w:val="0"/>
              <w:jc w:val="left"/>
              <w:rPr>
                <w:color w:val="auto"/>
                <w:sz w:val="24"/>
              </w:rPr>
            </w:pPr>
          </w:p>
        </w:tc>
        <w:tc>
          <w:tcPr>
            <w:tcW w:w="360" w:type="pct"/>
            <w:vAlign w:val="center"/>
          </w:tcPr>
          <w:p w14:paraId="5AE5B09E">
            <w:pPr>
              <w:adjustRightInd w:val="0"/>
              <w:snapToGrid w:val="0"/>
              <w:jc w:val="left"/>
              <w:rPr>
                <w:color w:val="auto"/>
                <w:sz w:val="24"/>
              </w:rPr>
            </w:pPr>
          </w:p>
        </w:tc>
        <w:tc>
          <w:tcPr>
            <w:tcW w:w="292" w:type="pct"/>
            <w:vAlign w:val="center"/>
          </w:tcPr>
          <w:p w14:paraId="508B02AE">
            <w:pPr>
              <w:adjustRightInd w:val="0"/>
              <w:snapToGrid w:val="0"/>
              <w:jc w:val="left"/>
              <w:rPr>
                <w:color w:val="auto"/>
                <w:sz w:val="24"/>
              </w:rPr>
            </w:pPr>
          </w:p>
        </w:tc>
        <w:tc>
          <w:tcPr>
            <w:tcW w:w="359" w:type="pct"/>
            <w:vAlign w:val="center"/>
          </w:tcPr>
          <w:p w14:paraId="7F08A301">
            <w:pPr>
              <w:adjustRightInd w:val="0"/>
              <w:snapToGrid w:val="0"/>
              <w:jc w:val="left"/>
              <w:rPr>
                <w:color w:val="auto"/>
                <w:sz w:val="24"/>
              </w:rPr>
            </w:pPr>
          </w:p>
        </w:tc>
      </w:tr>
      <w:tr w14:paraId="2BFE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19BCAA6C">
            <w:pPr>
              <w:adjustRightInd w:val="0"/>
              <w:snapToGrid w:val="0"/>
              <w:jc w:val="left"/>
              <w:rPr>
                <w:color w:val="auto"/>
                <w:sz w:val="24"/>
              </w:rPr>
            </w:pPr>
            <w:r>
              <w:rPr>
                <w:color w:val="auto"/>
                <w:sz w:val="24"/>
              </w:rPr>
              <w:t>2</w:t>
            </w:r>
          </w:p>
        </w:tc>
        <w:tc>
          <w:tcPr>
            <w:tcW w:w="370" w:type="pct"/>
            <w:vAlign w:val="center"/>
          </w:tcPr>
          <w:p w14:paraId="49F3E3AF">
            <w:pPr>
              <w:adjustRightInd w:val="0"/>
              <w:snapToGrid w:val="0"/>
              <w:jc w:val="left"/>
              <w:rPr>
                <w:color w:val="auto"/>
                <w:sz w:val="24"/>
              </w:rPr>
            </w:pPr>
          </w:p>
        </w:tc>
        <w:tc>
          <w:tcPr>
            <w:tcW w:w="466" w:type="pct"/>
            <w:vAlign w:val="center"/>
          </w:tcPr>
          <w:p w14:paraId="29C39006">
            <w:pPr>
              <w:adjustRightInd w:val="0"/>
              <w:snapToGrid w:val="0"/>
              <w:jc w:val="left"/>
              <w:rPr>
                <w:color w:val="auto"/>
                <w:sz w:val="24"/>
              </w:rPr>
            </w:pPr>
          </w:p>
        </w:tc>
        <w:tc>
          <w:tcPr>
            <w:tcW w:w="332" w:type="pct"/>
          </w:tcPr>
          <w:p w14:paraId="169F8A2F">
            <w:pPr>
              <w:adjustRightInd w:val="0"/>
              <w:snapToGrid w:val="0"/>
              <w:jc w:val="left"/>
              <w:rPr>
                <w:color w:val="auto"/>
                <w:sz w:val="24"/>
              </w:rPr>
            </w:pPr>
          </w:p>
        </w:tc>
        <w:tc>
          <w:tcPr>
            <w:tcW w:w="441" w:type="pct"/>
            <w:vAlign w:val="center"/>
          </w:tcPr>
          <w:p w14:paraId="5A92A551">
            <w:pPr>
              <w:adjustRightInd w:val="0"/>
              <w:snapToGrid w:val="0"/>
              <w:jc w:val="center"/>
              <w:rPr>
                <w:color w:val="auto"/>
                <w:sz w:val="24"/>
              </w:rPr>
            </w:pPr>
          </w:p>
        </w:tc>
        <w:tc>
          <w:tcPr>
            <w:tcW w:w="441" w:type="pct"/>
            <w:vAlign w:val="center"/>
          </w:tcPr>
          <w:p w14:paraId="02D9FB65">
            <w:pPr>
              <w:adjustRightInd w:val="0"/>
              <w:snapToGrid w:val="0"/>
              <w:jc w:val="center"/>
              <w:rPr>
                <w:color w:val="auto"/>
                <w:sz w:val="24"/>
              </w:rPr>
            </w:pPr>
          </w:p>
        </w:tc>
        <w:tc>
          <w:tcPr>
            <w:tcW w:w="441" w:type="pct"/>
          </w:tcPr>
          <w:p w14:paraId="0425DECA">
            <w:pPr>
              <w:adjustRightInd w:val="0"/>
              <w:snapToGrid w:val="0"/>
              <w:jc w:val="center"/>
              <w:rPr>
                <w:color w:val="auto"/>
                <w:sz w:val="24"/>
              </w:rPr>
            </w:pPr>
          </w:p>
        </w:tc>
        <w:tc>
          <w:tcPr>
            <w:tcW w:w="441" w:type="pct"/>
          </w:tcPr>
          <w:p w14:paraId="620CADBD">
            <w:pPr>
              <w:adjustRightInd w:val="0"/>
              <w:snapToGrid w:val="0"/>
              <w:jc w:val="center"/>
              <w:rPr>
                <w:color w:val="auto"/>
                <w:sz w:val="24"/>
              </w:rPr>
            </w:pPr>
          </w:p>
        </w:tc>
        <w:tc>
          <w:tcPr>
            <w:tcW w:w="441" w:type="pct"/>
            <w:vAlign w:val="center"/>
          </w:tcPr>
          <w:p w14:paraId="745F09D7">
            <w:pPr>
              <w:adjustRightInd w:val="0"/>
              <w:snapToGrid w:val="0"/>
              <w:jc w:val="center"/>
              <w:rPr>
                <w:color w:val="auto"/>
                <w:sz w:val="24"/>
              </w:rPr>
            </w:pPr>
          </w:p>
        </w:tc>
        <w:tc>
          <w:tcPr>
            <w:tcW w:w="441" w:type="pct"/>
            <w:vAlign w:val="center"/>
          </w:tcPr>
          <w:p w14:paraId="701EFDCD">
            <w:pPr>
              <w:adjustRightInd w:val="0"/>
              <w:snapToGrid w:val="0"/>
              <w:jc w:val="left"/>
              <w:rPr>
                <w:color w:val="auto"/>
                <w:sz w:val="24"/>
              </w:rPr>
            </w:pPr>
          </w:p>
        </w:tc>
        <w:tc>
          <w:tcPr>
            <w:tcW w:w="360" w:type="pct"/>
            <w:vAlign w:val="center"/>
          </w:tcPr>
          <w:p w14:paraId="4D1AC9F8">
            <w:pPr>
              <w:adjustRightInd w:val="0"/>
              <w:snapToGrid w:val="0"/>
              <w:jc w:val="left"/>
              <w:rPr>
                <w:color w:val="auto"/>
                <w:sz w:val="24"/>
              </w:rPr>
            </w:pPr>
          </w:p>
        </w:tc>
        <w:tc>
          <w:tcPr>
            <w:tcW w:w="292" w:type="pct"/>
            <w:vAlign w:val="center"/>
          </w:tcPr>
          <w:p w14:paraId="2D81B304">
            <w:pPr>
              <w:adjustRightInd w:val="0"/>
              <w:snapToGrid w:val="0"/>
              <w:jc w:val="left"/>
              <w:rPr>
                <w:color w:val="auto"/>
                <w:sz w:val="24"/>
              </w:rPr>
            </w:pPr>
          </w:p>
        </w:tc>
        <w:tc>
          <w:tcPr>
            <w:tcW w:w="359" w:type="pct"/>
            <w:vAlign w:val="center"/>
          </w:tcPr>
          <w:p w14:paraId="3725CB55">
            <w:pPr>
              <w:adjustRightInd w:val="0"/>
              <w:snapToGrid w:val="0"/>
              <w:jc w:val="left"/>
              <w:rPr>
                <w:color w:val="auto"/>
                <w:sz w:val="24"/>
              </w:rPr>
            </w:pPr>
          </w:p>
        </w:tc>
      </w:tr>
      <w:tr w14:paraId="71E2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50D2EB8">
            <w:pPr>
              <w:adjustRightInd w:val="0"/>
              <w:snapToGrid w:val="0"/>
              <w:jc w:val="left"/>
              <w:rPr>
                <w:color w:val="auto"/>
                <w:sz w:val="24"/>
              </w:rPr>
            </w:pPr>
            <w:r>
              <w:rPr>
                <w:color w:val="auto"/>
                <w:sz w:val="24"/>
              </w:rPr>
              <w:t>3</w:t>
            </w:r>
          </w:p>
        </w:tc>
        <w:tc>
          <w:tcPr>
            <w:tcW w:w="370" w:type="pct"/>
            <w:vAlign w:val="center"/>
          </w:tcPr>
          <w:p w14:paraId="62B4B8F2">
            <w:pPr>
              <w:adjustRightInd w:val="0"/>
              <w:snapToGrid w:val="0"/>
              <w:jc w:val="left"/>
              <w:rPr>
                <w:color w:val="auto"/>
                <w:sz w:val="24"/>
              </w:rPr>
            </w:pPr>
          </w:p>
        </w:tc>
        <w:tc>
          <w:tcPr>
            <w:tcW w:w="466" w:type="pct"/>
            <w:vAlign w:val="center"/>
          </w:tcPr>
          <w:p w14:paraId="575E905E">
            <w:pPr>
              <w:adjustRightInd w:val="0"/>
              <w:snapToGrid w:val="0"/>
              <w:jc w:val="left"/>
              <w:rPr>
                <w:color w:val="auto"/>
                <w:sz w:val="24"/>
              </w:rPr>
            </w:pPr>
          </w:p>
        </w:tc>
        <w:tc>
          <w:tcPr>
            <w:tcW w:w="332" w:type="pct"/>
          </w:tcPr>
          <w:p w14:paraId="13AF3C7E">
            <w:pPr>
              <w:adjustRightInd w:val="0"/>
              <w:snapToGrid w:val="0"/>
              <w:jc w:val="left"/>
              <w:rPr>
                <w:color w:val="auto"/>
                <w:sz w:val="24"/>
              </w:rPr>
            </w:pPr>
          </w:p>
        </w:tc>
        <w:tc>
          <w:tcPr>
            <w:tcW w:w="441" w:type="pct"/>
            <w:vAlign w:val="center"/>
          </w:tcPr>
          <w:p w14:paraId="33FE6BD5">
            <w:pPr>
              <w:adjustRightInd w:val="0"/>
              <w:snapToGrid w:val="0"/>
              <w:jc w:val="center"/>
              <w:rPr>
                <w:color w:val="auto"/>
                <w:sz w:val="24"/>
              </w:rPr>
            </w:pPr>
          </w:p>
        </w:tc>
        <w:tc>
          <w:tcPr>
            <w:tcW w:w="441" w:type="pct"/>
            <w:vAlign w:val="center"/>
          </w:tcPr>
          <w:p w14:paraId="7A74FF03">
            <w:pPr>
              <w:adjustRightInd w:val="0"/>
              <w:snapToGrid w:val="0"/>
              <w:jc w:val="center"/>
              <w:rPr>
                <w:color w:val="auto"/>
                <w:sz w:val="24"/>
              </w:rPr>
            </w:pPr>
          </w:p>
        </w:tc>
        <w:tc>
          <w:tcPr>
            <w:tcW w:w="441" w:type="pct"/>
          </w:tcPr>
          <w:p w14:paraId="2A8D74F0">
            <w:pPr>
              <w:adjustRightInd w:val="0"/>
              <w:snapToGrid w:val="0"/>
              <w:jc w:val="center"/>
              <w:rPr>
                <w:color w:val="auto"/>
                <w:sz w:val="24"/>
              </w:rPr>
            </w:pPr>
          </w:p>
        </w:tc>
        <w:tc>
          <w:tcPr>
            <w:tcW w:w="441" w:type="pct"/>
          </w:tcPr>
          <w:p w14:paraId="3AE2724D">
            <w:pPr>
              <w:adjustRightInd w:val="0"/>
              <w:snapToGrid w:val="0"/>
              <w:jc w:val="center"/>
              <w:rPr>
                <w:color w:val="auto"/>
                <w:sz w:val="24"/>
              </w:rPr>
            </w:pPr>
          </w:p>
        </w:tc>
        <w:tc>
          <w:tcPr>
            <w:tcW w:w="441" w:type="pct"/>
            <w:vAlign w:val="center"/>
          </w:tcPr>
          <w:p w14:paraId="0C7C5BC7">
            <w:pPr>
              <w:adjustRightInd w:val="0"/>
              <w:snapToGrid w:val="0"/>
              <w:jc w:val="center"/>
              <w:rPr>
                <w:color w:val="auto"/>
                <w:sz w:val="24"/>
              </w:rPr>
            </w:pPr>
          </w:p>
        </w:tc>
        <w:tc>
          <w:tcPr>
            <w:tcW w:w="441" w:type="pct"/>
            <w:vAlign w:val="center"/>
          </w:tcPr>
          <w:p w14:paraId="402E245C">
            <w:pPr>
              <w:adjustRightInd w:val="0"/>
              <w:snapToGrid w:val="0"/>
              <w:jc w:val="left"/>
              <w:rPr>
                <w:color w:val="auto"/>
                <w:sz w:val="24"/>
              </w:rPr>
            </w:pPr>
          </w:p>
        </w:tc>
        <w:tc>
          <w:tcPr>
            <w:tcW w:w="360" w:type="pct"/>
            <w:vAlign w:val="center"/>
          </w:tcPr>
          <w:p w14:paraId="12347937">
            <w:pPr>
              <w:adjustRightInd w:val="0"/>
              <w:snapToGrid w:val="0"/>
              <w:jc w:val="left"/>
              <w:rPr>
                <w:color w:val="auto"/>
                <w:sz w:val="24"/>
              </w:rPr>
            </w:pPr>
          </w:p>
        </w:tc>
        <w:tc>
          <w:tcPr>
            <w:tcW w:w="292" w:type="pct"/>
            <w:vAlign w:val="center"/>
          </w:tcPr>
          <w:p w14:paraId="34F5AC1B">
            <w:pPr>
              <w:adjustRightInd w:val="0"/>
              <w:snapToGrid w:val="0"/>
              <w:jc w:val="left"/>
              <w:rPr>
                <w:color w:val="auto"/>
                <w:sz w:val="24"/>
              </w:rPr>
            </w:pPr>
          </w:p>
        </w:tc>
        <w:tc>
          <w:tcPr>
            <w:tcW w:w="359" w:type="pct"/>
            <w:vAlign w:val="center"/>
          </w:tcPr>
          <w:p w14:paraId="191468BD">
            <w:pPr>
              <w:adjustRightInd w:val="0"/>
              <w:snapToGrid w:val="0"/>
              <w:jc w:val="left"/>
              <w:rPr>
                <w:color w:val="auto"/>
                <w:sz w:val="24"/>
              </w:rPr>
            </w:pPr>
          </w:p>
        </w:tc>
      </w:tr>
      <w:tr w14:paraId="5168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0B7047F">
            <w:pPr>
              <w:adjustRightInd w:val="0"/>
              <w:snapToGrid w:val="0"/>
              <w:jc w:val="left"/>
              <w:rPr>
                <w:color w:val="auto"/>
                <w:sz w:val="24"/>
              </w:rPr>
            </w:pPr>
            <w:r>
              <w:rPr>
                <w:color w:val="auto"/>
                <w:sz w:val="24"/>
              </w:rPr>
              <w:t>4</w:t>
            </w:r>
          </w:p>
        </w:tc>
        <w:tc>
          <w:tcPr>
            <w:tcW w:w="370" w:type="pct"/>
            <w:vAlign w:val="center"/>
          </w:tcPr>
          <w:p w14:paraId="3B983B18">
            <w:pPr>
              <w:adjustRightInd w:val="0"/>
              <w:snapToGrid w:val="0"/>
              <w:jc w:val="left"/>
              <w:rPr>
                <w:color w:val="auto"/>
                <w:sz w:val="24"/>
              </w:rPr>
            </w:pPr>
          </w:p>
        </w:tc>
        <w:tc>
          <w:tcPr>
            <w:tcW w:w="466" w:type="pct"/>
            <w:vAlign w:val="center"/>
          </w:tcPr>
          <w:p w14:paraId="35D043B1">
            <w:pPr>
              <w:adjustRightInd w:val="0"/>
              <w:snapToGrid w:val="0"/>
              <w:jc w:val="left"/>
              <w:rPr>
                <w:color w:val="auto"/>
                <w:sz w:val="24"/>
              </w:rPr>
            </w:pPr>
          </w:p>
        </w:tc>
        <w:tc>
          <w:tcPr>
            <w:tcW w:w="332" w:type="pct"/>
          </w:tcPr>
          <w:p w14:paraId="7B2908FE">
            <w:pPr>
              <w:adjustRightInd w:val="0"/>
              <w:snapToGrid w:val="0"/>
              <w:jc w:val="left"/>
              <w:rPr>
                <w:color w:val="auto"/>
                <w:sz w:val="24"/>
              </w:rPr>
            </w:pPr>
          </w:p>
        </w:tc>
        <w:tc>
          <w:tcPr>
            <w:tcW w:w="441" w:type="pct"/>
            <w:vAlign w:val="center"/>
          </w:tcPr>
          <w:p w14:paraId="5B3CFDC0">
            <w:pPr>
              <w:adjustRightInd w:val="0"/>
              <w:snapToGrid w:val="0"/>
              <w:jc w:val="center"/>
              <w:rPr>
                <w:color w:val="auto"/>
                <w:sz w:val="24"/>
              </w:rPr>
            </w:pPr>
          </w:p>
        </w:tc>
        <w:tc>
          <w:tcPr>
            <w:tcW w:w="441" w:type="pct"/>
            <w:vAlign w:val="center"/>
          </w:tcPr>
          <w:p w14:paraId="356D9E8A">
            <w:pPr>
              <w:adjustRightInd w:val="0"/>
              <w:snapToGrid w:val="0"/>
              <w:jc w:val="center"/>
              <w:rPr>
                <w:color w:val="auto"/>
                <w:sz w:val="24"/>
              </w:rPr>
            </w:pPr>
          </w:p>
        </w:tc>
        <w:tc>
          <w:tcPr>
            <w:tcW w:w="441" w:type="pct"/>
          </w:tcPr>
          <w:p w14:paraId="7DA1BD3A">
            <w:pPr>
              <w:adjustRightInd w:val="0"/>
              <w:snapToGrid w:val="0"/>
              <w:jc w:val="center"/>
              <w:rPr>
                <w:color w:val="auto"/>
                <w:sz w:val="24"/>
              </w:rPr>
            </w:pPr>
          </w:p>
        </w:tc>
        <w:tc>
          <w:tcPr>
            <w:tcW w:w="441" w:type="pct"/>
          </w:tcPr>
          <w:p w14:paraId="04EC0A08">
            <w:pPr>
              <w:adjustRightInd w:val="0"/>
              <w:snapToGrid w:val="0"/>
              <w:jc w:val="center"/>
              <w:rPr>
                <w:color w:val="auto"/>
                <w:sz w:val="24"/>
              </w:rPr>
            </w:pPr>
          </w:p>
        </w:tc>
        <w:tc>
          <w:tcPr>
            <w:tcW w:w="441" w:type="pct"/>
            <w:vAlign w:val="center"/>
          </w:tcPr>
          <w:p w14:paraId="61D8DB09">
            <w:pPr>
              <w:adjustRightInd w:val="0"/>
              <w:snapToGrid w:val="0"/>
              <w:jc w:val="center"/>
              <w:rPr>
                <w:color w:val="auto"/>
                <w:sz w:val="24"/>
              </w:rPr>
            </w:pPr>
          </w:p>
        </w:tc>
        <w:tc>
          <w:tcPr>
            <w:tcW w:w="441" w:type="pct"/>
            <w:vAlign w:val="center"/>
          </w:tcPr>
          <w:p w14:paraId="636A9C85">
            <w:pPr>
              <w:adjustRightInd w:val="0"/>
              <w:snapToGrid w:val="0"/>
              <w:jc w:val="left"/>
              <w:rPr>
                <w:color w:val="auto"/>
                <w:sz w:val="24"/>
              </w:rPr>
            </w:pPr>
          </w:p>
        </w:tc>
        <w:tc>
          <w:tcPr>
            <w:tcW w:w="360" w:type="pct"/>
            <w:vAlign w:val="center"/>
          </w:tcPr>
          <w:p w14:paraId="13433E05">
            <w:pPr>
              <w:adjustRightInd w:val="0"/>
              <w:snapToGrid w:val="0"/>
              <w:jc w:val="left"/>
              <w:rPr>
                <w:color w:val="auto"/>
                <w:sz w:val="24"/>
              </w:rPr>
            </w:pPr>
          </w:p>
        </w:tc>
        <w:tc>
          <w:tcPr>
            <w:tcW w:w="292" w:type="pct"/>
            <w:vAlign w:val="center"/>
          </w:tcPr>
          <w:p w14:paraId="1F6A4379">
            <w:pPr>
              <w:adjustRightInd w:val="0"/>
              <w:snapToGrid w:val="0"/>
              <w:jc w:val="left"/>
              <w:rPr>
                <w:color w:val="auto"/>
                <w:sz w:val="24"/>
              </w:rPr>
            </w:pPr>
          </w:p>
        </w:tc>
        <w:tc>
          <w:tcPr>
            <w:tcW w:w="359" w:type="pct"/>
            <w:vAlign w:val="center"/>
          </w:tcPr>
          <w:p w14:paraId="610C4AF5">
            <w:pPr>
              <w:adjustRightInd w:val="0"/>
              <w:snapToGrid w:val="0"/>
              <w:jc w:val="left"/>
              <w:rPr>
                <w:color w:val="auto"/>
                <w:sz w:val="24"/>
              </w:rPr>
            </w:pPr>
          </w:p>
        </w:tc>
      </w:tr>
      <w:tr w14:paraId="52F3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 w:type="pct"/>
            <w:vAlign w:val="center"/>
          </w:tcPr>
          <w:p w14:paraId="245459CE">
            <w:pPr>
              <w:adjustRightInd w:val="0"/>
              <w:snapToGrid w:val="0"/>
              <w:jc w:val="left"/>
              <w:rPr>
                <w:color w:val="auto"/>
                <w:sz w:val="24"/>
              </w:rPr>
            </w:pPr>
            <w:r>
              <w:rPr>
                <w:color w:val="auto"/>
                <w:sz w:val="24"/>
              </w:rPr>
              <w:t>…</w:t>
            </w:r>
          </w:p>
        </w:tc>
        <w:tc>
          <w:tcPr>
            <w:tcW w:w="370" w:type="pct"/>
            <w:vAlign w:val="center"/>
          </w:tcPr>
          <w:p w14:paraId="03BE53C9">
            <w:pPr>
              <w:adjustRightInd w:val="0"/>
              <w:snapToGrid w:val="0"/>
              <w:jc w:val="left"/>
              <w:rPr>
                <w:color w:val="auto"/>
                <w:sz w:val="24"/>
              </w:rPr>
            </w:pPr>
          </w:p>
        </w:tc>
        <w:tc>
          <w:tcPr>
            <w:tcW w:w="466" w:type="pct"/>
            <w:vAlign w:val="center"/>
          </w:tcPr>
          <w:p w14:paraId="18C01089">
            <w:pPr>
              <w:adjustRightInd w:val="0"/>
              <w:snapToGrid w:val="0"/>
              <w:jc w:val="left"/>
              <w:rPr>
                <w:color w:val="auto"/>
                <w:sz w:val="24"/>
              </w:rPr>
            </w:pPr>
          </w:p>
        </w:tc>
        <w:tc>
          <w:tcPr>
            <w:tcW w:w="332" w:type="pct"/>
          </w:tcPr>
          <w:p w14:paraId="216A6EB6">
            <w:pPr>
              <w:adjustRightInd w:val="0"/>
              <w:snapToGrid w:val="0"/>
              <w:jc w:val="left"/>
              <w:rPr>
                <w:color w:val="auto"/>
                <w:sz w:val="24"/>
              </w:rPr>
            </w:pPr>
          </w:p>
        </w:tc>
        <w:tc>
          <w:tcPr>
            <w:tcW w:w="441" w:type="pct"/>
            <w:vAlign w:val="center"/>
          </w:tcPr>
          <w:p w14:paraId="386DD9A8">
            <w:pPr>
              <w:adjustRightInd w:val="0"/>
              <w:snapToGrid w:val="0"/>
              <w:jc w:val="center"/>
              <w:rPr>
                <w:color w:val="auto"/>
                <w:sz w:val="24"/>
              </w:rPr>
            </w:pPr>
          </w:p>
        </w:tc>
        <w:tc>
          <w:tcPr>
            <w:tcW w:w="441" w:type="pct"/>
            <w:vAlign w:val="center"/>
          </w:tcPr>
          <w:p w14:paraId="7068A4DB">
            <w:pPr>
              <w:adjustRightInd w:val="0"/>
              <w:snapToGrid w:val="0"/>
              <w:jc w:val="center"/>
              <w:rPr>
                <w:color w:val="auto"/>
                <w:sz w:val="24"/>
              </w:rPr>
            </w:pPr>
          </w:p>
        </w:tc>
        <w:tc>
          <w:tcPr>
            <w:tcW w:w="441" w:type="pct"/>
          </w:tcPr>
          <w:p w14:paraId="61A58A74">
            <w:pPr>
              <w:adjustRightInd w:val="0"/>
              <w:snapToGrid w:val="0"/>
              <w:jc w:val="center"/>
              <w:rPr>
                <w:color w:val="auto"/>
                <w:sz w:val="24"/>
              </w:rPr>
            </w:pPr>
          </w:p>
        </w:tc>
        <w:tc>
          <w:tcPr>
            <w:tcW w:w="441" w:type="pct"/>
          </w:tcPr>
          <w:p w14:paraId="7D6A204C">
            <w:pPr>
              <w:adjustRightInd w:val="0"/>
              <w:snapToGrid w:val="0"/>
              <w:jc w:val="center"/>
              <w:rPr>
                <w:color w:val="auto"/>
                <w:sz w:val="24"/>
              </w:rPr>
            </w:pPr>
          </w:p>
        </w:tc>
        <w:tc>
          <w:tcPr>
            <w:tcW w:w="441" w:type="pct"/>
            <w:vAlign w:val="center"/>
          </w:tcPr>
          <w:p w14:paraId="302A042D">
            <w:pPr>
              <w:adjustRightInd w:val="0"/>
              <w:snapToGrid w:val="0"/>
              <w:jc w:val="center"/>
              <w:rPr>
                <w:color w:val="auto"/>
                <w:sz w:val="24"/>
              </w:rPr>
            </w:pPr>
          </w:p>
        </w:tc>
        <w:tc>
          <w:tcPr>
            <w:tcW w:w="441" w:type="pct"/>
            <w:vAlign w:val="center"/>
          </w:tcPr>
          <w:p w14:paraId="543A9EC7">
            <w:pPr>
              <w:adjustRightInd w:val="0"/>
              <w:snapToGrid w:val="0"/>
              <w:jc w:val="left"/>
              <w:rPr>
                <w:color w:val="auto"/>
                <w:sz w:val="24"/>
              </w:rPr>
            </w:pPr>
          </w:p>
        </w:tc>
        <w:tc>
          <w:tcPr>
            <w:tcW w:w="360" w:type="pct"/>
            <w:vAlign w:val="center"/>
          </w:tcPr>
          <w:p w14:paraId="6ABF1104">
            <w:pPr>
              <w:adjustRightInd w:val="0"/>
              <w:snapToGrid w:val="0"/>
              <w:jc w:val="left"/>
              <w:rPr>
                <w:color w:val="auto"/>
                <w:sz w:val="24"/>
              </w:rPr>
            </w:pPr>
          </w:p>
        </w:tc>
        <w:tc>
          <w:tcPr>
            <w:tcW w:w="292" w:type="pct"/>
            <w:vAlign w:val="center"/>
          </w:tcPr>
          <w:p w14:paraId="042B2138">
            <w:pPr>
              <w:adjustRightInd w:val="0"/>
              <w:snapToGrid w:val="0"/>
              <w:jc w:val="left"/>
              <w:rPr>
                <w:color w:val="auto"/>
                <w:sz w:val="24"/>
              </w:rPr>
            </w:pPr>
          </w:p>
        </w:tc>
        <w:tc>
          <w:tcPr>
            <w:tcW w:w="359" w:type="pct"/>
            <w:vAlign w:val="center"/>
          </w:tcPr>
          <w:p w14:paraId="5983C67B">
            <w:pPr>
              <w:adjustRightInd w:val="0"/>
              <w:snapToGrid w:val="0"/>
              <w:jc w:val="left"/>
              <w:rPr>
                <w:color w:val="auto"/>
                <w:sz w:val="24"/>
              </w:rPr>
            </w:pPr>
          </w:p>
        </w:tc>
      </w:tr>
      <w:tr w14:paraId="4AD4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06C09481">
            <w:pPr>
              <w:jc w:val="right"/>
              <w:rPr>
                <w:b/>
                <w:color w:val="auto"/>
                <w:sz w:val="24"/>
              </w:rPr>
            </w:pPr>
            <w:r>
              <w:rPr>
                <w:b/>
                <w:color w:val="auto"/>
                <w:sz w:val="24"/>
              </w:rPr>
              <w:t>总价（元）</w:t>
            </w:r>
          </w:p>
        </w:tc>
        <w:tc>
          <w:tcPr>
            <w:tcW w:w="359" w:type="pct"/>
            <w:vAlign w:val="center"/>
          </w:tcPr>
          <w:p w14:paraId="59B27A94">
            <w:pPr>
              <w:adjustRightInd w:val="0"/>
              <w:snapToGrid w:val="0"/>
              <w:jc w:val="left"/>
              <w:rPr>
                <w:color w:val="auto"/>
                <w:sz w:val="24"/>
              </w:rPr>
            </w:pPr>
          </w:p>
        </w:tc>
      </w:tr>
    </w:tbl>
    <w:p w14:paraId="1C0FA597">
      <w:pPr>
        <w:adjustRightInd w:val="0"/>
        <w:snapToGrid w:val="0"/>
        <w:jc w:val="left"/>
        <w:rPr>
          <w:rFonts w:eastAsiaTheme="minorEastAsia"/>
          <w:b/>
          <w:i/>
          <w:color w:val="auto"/>
          <w:sz w:val="24"/>
        </w:rPr>
      </w:pPr>
      <w:r>
        <w:rPr>
          <w:b/>
          <w:i/>
          <w:color w:val="auto"/>
          <w:sz w:val="24"/>
        </w:rPr>
        <w:t>说明：制造商规模请填写“</w:t>
      </w:r>
      <w:r>
        <w:rPr>
          <w:rFonts w:hint="eastAsia"/>
          <w:b/>
          <w:i/>
          <w:color w:val="auto"/>
          <w:sz w:val="24"/>
        </w:rPr>
        <w:t>大</w:t>
      </w:r>
      <w:r>
        <w:rPr>
          <w:b/>
          <w:i/>
          <w:color w:val="auto"/>
          <w:sz w:val="24"/>
        </w:rPr>
        <w:t>型”、“中型”、“小型”、“微型”或“其他”，中小企业的定义见第二章《供应商须知》。</w:t>
      </w:r>
    </w:p>
    <w:p w14:paraId="30EDA6FD">
      <w:pPr>
        <w:tabs>
          <w:tab w:val="left" w:pos="1800"/>
          <w:tab w:val="left" w:pos="5580"/>
        </w:tabs>
        <w:ind w:firstLine="723" w:firstLineChars="300"/>
        <w:jc w:val="left"/>
        <w:rPr>
          <w:b/>
          <w:i/>
          <w:color w:val="auto"/>
          <w:sz w:val="24"/>
        </w:rPr>
      </w:pPr>
      <w:r>
        <w:rPr>
          <w:rFonts w:hint="eastAsia"/>
          <w:b/>
          <w:i/>
          <w:color w:val="auto"/>
          <w:sz w:val="24"/>
        </w:rPr>
        <w:t>制造商所属性别请填写“男”或“女”，</w:t>
      </w:r>
      <w:r>
        <w:rPr>
          <w:rFonts w:hint="eastAsia"/>
          <w:color w:val="auto"/>
          <w:sz w:val="24"/>
        </w:rPr>
        <w:t>指拥有制造商</w:t>
      </w:r>
      <w:r>
        <w:rPr>
          <w:color w:val="auto"/>
          <w:sz w:val="24"/>
        </w:rPr>
        <w:t>51%</w:t>
      </w:r>
      <w:r>
        <w:rPr>
          <w:rFonts w:hint="eastAsia"/>
          <w:color w:val="auto"/>
          <w:sz w:val="24"/>
        </w:rPr>
        <w:t>以上绝对所有权的性别；绝对所有权拥有者可以是一个人，也可以是多人合计计算</w:t>
      </w:r>
      <w:r>
        <w:rPr>
          <w:rFonts w:hint="eastAsia"/>
          <w:bCs/>
          <w:i/>
          <w:color w:val="auto"/>
          <w:sz w:val="24"/>
        </w:rPr>
        <w:t>。</w:t>
      </w:r>
    </w:p>
    <w:p w14:paraId="44E0FA7B">
      <w:pPr>
        <w:tabs>
          <w:tab w:val="left" w:pos="1800"/>
          <w:tab w:val="left" w:pos="5580"/>
        </w:tabs>
        <w:ind w:firstLine="723" w:firstLineChars="300"/>
        <w:jc w:val="left"/>
        <w:rPr>
          <w:rFonts w:eastAsiaTheme="minorEastAsia"/>
          <w:b/>
          <w:i/>
          <w:color w:val="auto"/>
          <w:sz w:val="24"/>
        </w:rPr>
      </w:pPr>
      <w:r>
        <w:rPr>
          <w:rFonts w:hint="eastAsia"/>
          <w:b/>
          <w:i/>
          <w:color w:val="auto"/>
          <w:sz w:val="24"/>
        </w:rPr>
        <w:t>外商投资类型请填写“外商单独投资”、“外商部分投资”或“内资”。</w:t>
      </w:r>
    </w:p>
    <w:p w14:paraId="705B23CD">
      <w:pPr>
        <w:adjustRightInd w:val="0"/>
        <w:snapToGrid w:val="0"/>
        <w:spacing w:before="240" w:beforeLines="100" w:after="240" w:afterLines="100"/>
        <w:jc w:val="left"/>
        <w:rPr>
          <w:rFonts w:eastAsiaTheme="minorEastAsia"/>
          <w:b/>
          <w:i/>
          <w:color w:val="auto"/>
          <w:sz w:val="24"/>
        </w:rPr>
        <w:sectPr>
          <w:pgSz w:w="16840" w:h="11907" w:orient="landscape"/>
          <w:pgMar w:top="1701" w:right="1418" w:bottom="1134" w:left="1418" w:header="851" w:footer="851" w:gutter="0"/>
          <w:pgNumType w:fmt="decimal"/>
          <w:cols w:space="720" w:num="1"/>
          <w:docGrid w:linePitch="462" w:charSpace="0"/>
        </w:sectPr>
      </w:pPr>
    </w:p>
    <w:p w14:paraId="5541459F">
      <w:pPr>
        <w:adjustRightInd w:val="0"/>
        <w:snapToGrid w:val="0"/>
        <w:spacing w:before="240" w:beforeLines="100" w:after="240" w:afterLines="100"/>
        <w:jc w:val="left"/>
        <w:rPr>
          <w:rFonts w:eastAsiaTheme="minorEastAsia"/>
          <w:b/>
          <w:i/>
          <w:color w:val="auto"/>
          <w:sz w:val="24"/>
        </w:rPr>
      </w:pPr>
      <w:r>
        <w:rPr>
          <w:rFonts w:eastAsiaTheme="minorEastAsia"/>
          <w:b/>
          <w:i/>
          <w:color w:val="auto"/>
          <w:sz w:val="24"/>
        </w:rPr>
        <w:t>（格式示例</w:t>
      </w:r>
      <w:r>
        <w:rPr>
          <w:rFonts w:hint="eastAsia" w:eastAsiaTheme="minorEastAsia"/>
          <w:b/>
          <w:i/>
          <w:color w:val="auto"/>
          <w:sz w:val="24"/>
        </w:rPr>
        <w:t>二</w:t>
      </w:r>
      <w:r>
        <w:rPr>
          <w:rFonts w:eastAsiaTheme="minorEastAsia"/>
          <w:b/>
          <w:i/>
          <w:color w:val="auto"/>
          <w:sz w:val="24"/>
        </w:rPr>
        <w:t>，适用于服务类项目）</w:t>
      </w:r>
    </w:p>
    <w:p w14:paraId="7384ACED">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7642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36FFE2DC">
            <w:pPr>
              <w:adjustRightInd w:val="0"/>
              <w:snapToGrid w:val="0"/>
              <w:jc w:val="left"/>
              <w:rPr>
                <w:rFonts w:eastAsiaTheme="minorEastAsia"/>
                <w:b/>
                <w:color w:val="auto"/>
                <w:sz w:val="24"/>
              </w:rPr>
            </w:pPr>
            <w:r>
              <w:rPr>
                <w:rFonts w:eastAsiaTheme="minorEastAsia"/>
                <w:b/>
                <w:color w:val="auto"/>
                <w:sz w:val="24"/>
              </w:rPr>
              <w:t>序号</w:t>
            </w:r>
          </w:p>
        </w:tc>
        <w:tc>
          <w:tcPr>
            <w:tcW w:w="1581" w:type="pct"/>
            <w:vAlign w:val="center"/>
          </w:tcPr>
          <w:p w14:paraId="20E55217">
            <w:pPr>
              <w:adjustRightInd w:val="0"/>
              <w:snapToGrid w:val="0"/>
              <w:jc w:val="center"/>
              <w:rPr>
                <w:rFonts w:eastAsiaTheme="minorEastAsia"/>
                <w:b/>
                <w:color w:val="auto"/>
                <w:sz w:val="24"/>
              </w:rPr>
            </w:pPr>
            <w:r>
              <w:rPr>
                <w:rFonts w:eastAsiaTheme="minorEastAsia"/>
                <w:b/>
                <w:color w:val="auto"/>
                <w:sz w:val="24"/>
              </w:rPr>
              <w:t>分项名称</w:t>
            </w:r>
          </w:p>
        </w:tc>
        <w:tc>
          <w:tcPr>
            <w:tcW w:w="725" w:type="pct"/>
            <w:vAlign w:val="center"/>
          </w:tcPr>
          <w:p w14:paraId="753FBBC2">
            <w:pPr>
              <w:adjustRightInd w:val="0"/>
              <w:snapToGrid w:val="0"/>
              <w:jc w:val="center"/>
              <w:rPr>
                <w:rFonts w:eastAsiaTheme="minorEastAsia"/>
                <w:b/>
                <w:color w:val="auto"/>
                <w:sz w:val="24"/>
              </w:rPr>
            </w:pPr>
            <w:r>
              <w:rPr>
                <w:rFonts w:eastAsiaTheme="minorEastAsia"/>
                <w:b/>
                <w:color w:val="auto"/>
                <w:sz w:val="24"/>
              </w:rPr>
              <w:t>单价（元）</w:t>
            </w:r>
          </w:p>
        </w:tc>
        <w:tc>
          <w:tcPr>
            <w:tcW w:w="724" w:type="pct"/>
            <w:vAlign w:val="center"/>
          </w:tcPr>
          <w:p w14:paraId="2B5199BB">
            <w:pPr>
              <w:adjustRightInd w:val="0"/>
              <w:snapToGrid w:val="0"/>
              <w:jc w:val="center"/>
              <w:rPr>
                <w:rFonts w:eastAsiaTheme="minorEastAsia"/>
                <w:b/>
                <w:color w:val="auto"/>
                <w:sz w:val="24"/>
              </w:rPr>
            </w:pPr>
            <w:r>
              <w:rPr>
                <w:rFonts w:eastAsiaTheme="minorEastAsia"/>
                <w:b/>
                <w:color w:val="auto"/>
                <w:sz w:val="24"/>
              </w:rPr>
              <w:t>数量</w:t>
            </w:r>
          </w:p>
        </w:tc>
        <w:tc>
          <w:tcPr>
            <w:tcW w:w="724" w:type="pct"/>
            <w:vAlign w:val="center"/>
          </w:tcPr>
          <w:p w14:paraId="4BDAD3E1">
            <w:pPr>
              <w:adjustRightInd w:val="0"/>
              <w:snapToGrid w:val="0"/>
              <w:jc w:val="center"/>
              <w:rPr>
                <w:rFonts w:eastAsiaTheme="minorEastAsia"/>
                <w:b/>
                <w:color w:val="auto"/>
                <w:sz w:val="24"/>
              </w:rPr>
            </w:pPr>
            <w:r>
              <w:rPr>
                <w:rFonts w:eastAsiaTheme="minorEastAsia"/>
                <w:b/>
                <w:color w:val="auto"/>
                <w:sz w:val="24"/>
              </w:rPr>
              <w:t>合价（元）</w:t>
            </w:r>
          </w:p>
        </w:tc>
        <w:tc>
          <w:tcPr>
            <w:tcW w:w="919" w:type="pct"/>
            <w:vAlign w:val="center"/>
          </w:tcPr>
          <w:p w14:paraId="50F36116">
            <w:pPr>
              <w:adjustRightInd w:val="0"/>
              <w:snapToGrid w:val="0"/>
              <w:jc w:val="center"/>
              <w:rPr>
                <w:rFonts w:eastAsiaTheme="minorEastAsia"/>
                <w:b/>
                <w:color w:val="auto"/>
                <w:sz w:val="24"/>
              </w:rPr>
            </w:pPr>
            <w:r>
              <w:rPr>
                <w:rFonts w:eastAsiaTheme="minorEastAsia"/>
                <w:b/>
                <w:color w:val="auto"/>
                <w:sz w:val="24"/>
              </w:rPr>
              <w:t>备注/说明</w:t>
            </w:r>
          </w:p>
        </w:tc>
      </w:tr>
      <w:tr w14:paraId="7A98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7B10A91C">
            <w:pPr>
              <w:adjustRightInd w:val="0"/>
              <w:snapToGrid w:val="0"/>
              <w:jc w:val="center"/>
              <w:rPr>
                <w:rFonts w:eastAsiaTheme="minorEastAsia"/>
                <w:color w:val="auto"/>
                <w:sz w:val="24"/>
              </w:rPr>
            </w:pPr>
            <w:r>
              <w:rPr>
                <w:rFonts w:eastAsiaTheme="minorEastAsia"/>
                <w:color w:val="auto"/>
                <w:sz w:val="24"/>
              </w:rPr>
              <w:t>1</w:t>
            </w:r>
          </w:p>
        </w:tc>
        <w:tc>
          <w:tcPr>
            <w:tcW w:w="1581" w:type="pct"/>
            <w:vAlign w:val="center"/>
          </w:tcPr>
          <w:p w14:paraId="71BA748C">
            <w:pPr>
              <w:adjustRightInd w:val="0"/>
              <w:snapToGrid w:val="0"/>
              <w:jc w:val="left"/>
              <w:rPr>
                <w:rFonts w:eastAsiaTheme="minorEastAsia"/>
                <w:color w:val="auto"/>
                <w:sz w:val="24"/>
              </w:rPr>
            </w:pPr>
          </w:p>
        </w:tc>
        <w:tc>
          <w:tcPr>
            <w:tcW w:w="725" w:type="pct"/>
            <w:vAlign w:val="center"/>
          </w:tcPr>
          <w:p w14:paraId="6055BE6A">
            <w:pPr>
              <w:adjustRightInd w:val="0"/>
              <w:snapToGrid w:val="0"/>
              <w:jc w:val="left"/>
              <w:rPr>
                <w:rFonts w:eastAsiaTheme="minorEastAsia"/>
                <w:color w:val="auto"/>
                <w:sz w:val="24"/>
              </w:rPr>
            </w:pPr>
          </w:p>
        </w:tc>
        <w:tc>
          <w:tcPr>
            <w:tcW w:w="724" w:type="pct"/>
            <w:vAlign w:val="center"/>
          </w:tcPr>
          <w:p w14:paraId="7D876569">
            <w:pPr>
              <w:adjustRightInd w:val="0"/>
              <w:snapToGrid w:val="0"/>
              <w:jc w:val="center"/>
              <w:rPr>
                <w:rFonts w:eastAsiaTheme="minorEastAsia"/>
                <w:color w:val="auto"/>
                <w:sz w:val="24"/>
              </w:rPr>
            </w:pPr>
          </w:p>
        </w:tc>
        <w:tc>
          <w:tcPr>
            <w:tcW w:w="724" w:type="pct"/>
            <w:vAlign w:val="center"/>
          </w:tcPr>
          <w:p w14:paraId="7288F13B">
            <w:pPr>
              <w:adjustRightInd w:val="0"/>
              <w:snapToGrid w:val="0"/>
              <w:jc w:val="left"/>
              <w:rPr>
                <w:rFonts w:eastAsiaTheme="minorEastAsia"/>
                <w:color w:val="auto"/>
                <w:sz w:val="24"/>
              </w:rPr>
            </w:pPr>
          </w:p>
        </w:tc>
        <w:tc>
          <w:tcPr>
            <w:tcW w:w="919" w:type="pct"/>
            <w:vAlign w:val="center"/>
          </w:tcPr>
          <w:p w14:paraId="0BD182DE">
            <w:pPr>
              <w:adjustRightInd w:val="0"/>
              <w:snapToGrid w:val="0"/>
              <w:jc w:val="left"/>
              <w:rPr>
                <w:rFonts w:eastAsiaTheme="minorEastAsia"/>
                <w:color w:val="auto"/>
                <w:sz w:val="24"/>
              </w:rPr>
            </w:pPr>
          </w:p>
        </w:tc>
      </w:tr>
      <w:tr w14:paraId="685B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266BD5C2">
            <w:pPr>
              <w:adjustRightInd w:val="0"/>
              <w:snapToGrid w:val="0"/>
              <w:jc w:val="center"/>
              <w:rPr>
                <w:rFonts w:eastAsiaTheme="minorEastAsia"/>
                <w:color w:val="auto"/>
                <w:sz w:val="24"/>
              </w:rPr>
            </w:pPr>
            <w:r>
              <w:rPr>
                <w:rFonts w:eastAsiaTheme="minorEastAsia"/>
                <w:color w:val="auto"/>
                <w:sz w:val="24"/>
              </w:rPr>
              <w:t>2</w:t>
            </w:r>
          </w:p>
        </w:tc>
        <w:tc>
          <w:tcPr>
            <w:tcW w:w="1581" w:type="pct"/>
            <w:vAlign w:val="center"/>
          </w:tcPr>
          <w:p w14:paraId="441AA0D6">
            <w:pPr>
              <w:adjustRightInd w:val="0"/>
              <w:snapToGrid w:val="0"/>
              <w:jc w:val="left"/>
              <w:rPr>
                <w:rFonts w:eastAsiaTheme="minorEastAsia"/>
                <w:color w:val="auto"/>
                <w:sz w:val="24"/>
              </w:rPr>
            </w:pPr>
          </w:p>
        </w:tc>
        <w:tc>
          <w:tcPr>
            <w:tcW w:w="725" w:type="pct"/>
            <w:vAlign w:val="center"/>
          </w:tcPr>
          <w:p w14:paraId="23E2AA78">
            <w:pPr>
              <w:adjustRightInd w:val="0"/>
              <w:snapToGrid w:val="0"/>
              <w:jc w:val="left"/>
              <w:rPr>
                <w:rFonts w:eastAsiaTheme="minorEastAsia"/>
                <w:color w:val="auto"/>
                <w:sz w:val="24"/>
              </w:rPr>
            </w:pPr>
          </w:p>
        </w:tc>
        <w:tc>
          <w:tcPr>
            <w:tcW w:w="724" w:type="pct"/>
            <w:vAlign w:val="center"/>
          </w:tcPr>
          <w:p w14:paraId="2E68AF7C">
            <w:pPr>
              <w:adjustRightInd w:val="0"/>
              <w:snapToGrid w:val="0"/>
              <w:jc w:val="center"/>
              <w:rPr>
                <w:rFonts w:eastAsiaTheme="minorEastAsia"/>
                <w:color w:val="auto"/>
                <w:sz w:val="24"/>
              </w:rPr>
            </w:pPr>
          </w:p>
        </w:tc>
        <w:tc>
          <w:tcPr>
            <w:tcW w:w="724" w:type="pct"/>
            <w:vAlign w:val="center"/>
          </w:tcPr>
          <w:p w14:paraId="522BEE8F">
            <w:pPr>
              <w:adjustRightInd w:val="0"/>
              <w:snapToGrid w:val="0"/>
              <w:jc w:val="left"/>
              <w:rPr>
                <w:rFonts w:eastAsiaTheme="minorEastAsia"/>
                <w:color w:val="auto"/>
                <w:sz w:val="24"/>
              </w:rPr>
            </w:pPr>
          </w:p>
        </w:tc>
        <w:tc>
          <w:tcPr>
            <w:tcW w:w="919" w:type="pct"/>
            <w:vAlign w:val="center"/>
          </w:tcPr>
          <w:p w14:paraId="6A826BAF">
            <w:pPr>
              <w:adjustRightInd w:val="0"/>
              <w:snapToGrid w:val="0"/>
              <w:jc w:val="left"/>
              <w:rPr>
                <w:rFonts w:eastAsiaTheme="minorEastAsia"/>
                <w:color w:val="auto"/>
                <w:sz w:val="24"/>
              </w:rPr>
            </w:pPr>
          </w:p>
        </w:tc>
      </w:tr>
      <w:tr w14:paraId="182F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35B0DB08">
            <w:pPr>
              <w:adjustRightInd w:val="0"/>
              <w:snapToGrid w:val="0"/>
              <w:jc w:val="center"/>
              <w:rPr>
                <w:rFonts w:eastAsiaTheme="minorEastAsia"/>
                <w:color w:val="auto"/>
                <w:sz w:val="24"/>
              </w:rPr>
            </w:pPr>
            <w:r>
              <w:rPr>
                <w:rFonts w:eastAsiaTheme="minorEastAsia"/>
                <w:color w:val="auto"/>
                <w:sz w:val="24"/>
              </w:rPr>
              <w:t>3</w:t>
            </w:r>
          </w:p>
        </w:tc>
        <w:tc>
          <w:tcPr>
            <w:tcW w:w="1581" w:type="pct"/>
            <w:vAlign w:val="center"/>
          </w:tcPr>
          <w:p w14:paraId="5CC846CC">
            <w:pPr>
              <w:adjustRightInd w:val="0"/>
              <w:snapToGrid w:val="0"/>
              <w:jc w:val="left"/>
              <w:rPr>
                <w:rFonts w:eastAsiaTheme="minorEastAsia"/>
                <w:color w:val="auto"/>
                <w:sz w:val="24"/>
              </w:rPr>
            </w:pPr>
            <w:r>
              <w:rPr>
                <w:rFonts w:eastAsiaTheme="minorEastAsia"/>
                <w:color w:val="auto"/>
                <w:sz w:val="24"/>
              </w:rPr>
              <w:t>…</w:t>
            </w:r>
          </w:p>
        </w:tc>
        <w:tc>
          <w:tcPr>
            <w:tcW w:w="725" w:type="pct"/>
            <w:vAlign w:val="center"/>
          </w:tcPr>
          <w:p w14:paraId="5A8E8F5C">
            <w:pPr>
              <w:adjustRightInd w:val="0"/>
              <w:snapToGrid w:val="0"/>
              <w:jc w:val="left"/>
              <w:rPr>
                <w:rFonts w:eastAsiaTheme="minorEastAsia"/>
                <w:color w:val="auto"/>
                <w:sz w:val="24"/>
              </w:rPr>
            </w:pPr>
          </w:p>
        </w:tc>
        <w:tc>
          <w:tcPr>
            <w:tcW w:w="724" w:type="pct"/>
            <w:vAlign w:val="center"/>
          </w:tcPr>
          <w:p w14:paraId="5C0576A9">
            <w:pPr>
              <w:adjustRightInd w:val="0"/>
              <w:snapToGrid w:val="0"/>
              <w:jc w:val="center"/>
              <w:rPr>
                <w:rFonts w:eastAsiaTheme="minorEastAsia"/>
                <w:color w:val="auto"/>
                <w:sz w:val="24"/>
              </w:rPr>
            </w:pPr>
          </w:p>
        </w:tc>
        <w:tc>
          <w:tcPr>
            <w:tcW w:w="724" w:type="pct"/>
            <w:vAlign w:val="center"/>
          </w:tcPr>
          <w:p w14:paraId="637F0C73">
            <w:pPr>
              <w:adjustRightInd w:val="0"/>
              <w:snapToGrid w:val="0"/>
              <w:jc w:val="left"/>
              <w:rPr>
                <w:rFonts w:eastAsiaTheme="minorEastAsia"/>
                <w:color w:val="auto"/>
                <w:sz w:val="24"/>
              </w:rPr>
            </w:pPr>
          </w:p>
        </w:tc>
        <w:tc>
          <w:tcPr>
            <w:tcW w:w="919" w:type="pct"/>
            <w:vAlign w:val="center"/>
          </w:tcPr>
          <w:p w14:paraId="30A41AA4">
            <w:pPr>
              <w:adjustRightInd w:val="0"/>
              <w:snapToGrid w:val="0"/>
              <w:jc w:val="left"/>
              <w:rPr>
                <w:rFonts w:eastAsiaTheme="minorEastAsia"/>
                <w:color w:val="auto"/>
                <w:sz w:val="24"/>
              </w:rPr>
            </w:pPr>
          </w:p>
        </w:tc>
      </w:tr>
      <w:tr w14:paraId="4D72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2EFC003B">
            <w:pPr>
              <w:adjustRightInd w:val="0"/>
              <w:snapToGrid w:val="0"/>
              <w:jc w:val="right"/>
              <w:rPr>
                <w:rFonts w:eastAsiaTheme="minorEastAsia"/>
                <w:color w:val="auto"/>
                <w:sz w:val="24"/>
              </w:rPr>
            </w:pPr>
            <w:r>
              <w:rPr>
                <w:rFonts w:eastAsiaTheme="minorEastAsia"/>
                <w:b/>
                <w:bCs/>
                <w:color w:val="auto"/>
                <w:sz w:val="24"/>
              </w:rPr>
              <w:t>总价（元）</w:t>
            </w:r>
          </w:p>
        </w:tc>
        <w:tc>
          <w:tcPr>
            <w:tcW w:w="724" w:type="pct"/>
            <w:vAlign w:val="center"/>
          </w:tcPr>
          <w:p w14:paraId="16B6F1FD">
            <w:pPr>
              <w:adjustRightInd w:val="0"/>
              <w:snapToGrid w:val="0"/>
              <w:jc w:val="left"/>
              <w:rPr>
                <w:rFonts w:eastAsiaTheme="minorEastAsia"/>
                <w:color w:val="auto"/>
                <w:sz w:val="24"/>
              </w:rPr>
            </w:pPr>
          </w:p>
        </w:tc>
        <w:tc>
          <w:tcPr>
            <w:tcW w:w="919" w:type="pct"/>
            <w:vAlign w:val="center"/>
          </w:tcPr>
          <w:p w14:paraId="55A8F173">
            <w:pPr>
              <w:adjustRightInd w:val="0"/>
              <w:snapToGrid w:val="0"/>
              <w:jc w:val="left"/>
              <w:rPr>
                <w:rFonts w:eastAsiaTheme="minorEastAsia"/>
                <w:color w:val="auto"/>
                <w:sz w:val="24"/>
              </w:rPr>
            </w:pPr>
          </w:p>
        </w:tc>
      </w:tr>
    </w:tbl>
    <w:p w14:paraId="66051718">
      <w:pPr>
        <w:tabs>
          <w:tab w:val="left" w:pos="1800"/>
          <w:tab w:val="left" w:pos="5580"/>
        </w:tabs>
        <w:jc w:val="left"/>
        <w:rPr>
          <w:rFonts w:eastAsiaTheme="minorEastAsia"/>
          <w:color w:val="auto"/>
          <w:sz w:val="24"/>
        </w:rPr>
      </w:pPr>
    </w:p>
    <w:p w14:paraId="7FFD52A6">
      <w:pPr>
        <w:tabs>
          <w:tab w:val="left" w:pos="1800"/>
          <w:tab w:val="left" w:pos="5580"/>
        </w:tabs>
        <w:jc w:val="left"/>
        <w:rPr>
          <w:rFonts w:eastAsiaTheme="minorEastAsia"/>
          <w:color w:val="auto"/>
          <w:sz w:val="24"/>
        </w:rPr>
      </w:pPr>
      <w:r>
        <w:rPr>
          <w:rFonts w:eastAsiaTheme="minorEastAsia"/>
          <w:b/>
          <w:i/>
          <w:color w:val="auto"/>
          <w:sz w:val="24"/>
        </w:rPr>
        <w:t>（格式示例</w:t>
      </w:r>
      <w:r>
        <w:rPr>
          <w:rFonts w:hint="eastAsia" w:eastAsiaTheme="minorEastAsia"/>
          <w:b/>
          <w:i/>
          <w:color w:val="auto"/>
          <w:sz w:val="24"/>
        </w:rPr>
        <w:t>三</w:t>
      </w:r>
      <w:r>
        <w:rPr>
          <w:rFonts w:eastAsiaTheme="minorEastAsia"/>
          <w:b/>
          <w:i/>
          <w:color w:val="auto"/>
          <w:sz w:val="24"/>
        </w:rPr>
        <w:t>，适用于工程类项目，且现场难以重新按工程量清单提供报价的）</w:t>
      </w:r>
    </w:p>
    <w:p w14:paraId="504B431C">
      <w:pPr>
        <w:tabs>
          <w:tab w:val="left" w:pos="1800"/>
          <w:tab w:val="left" w:pos="5580"/>
        </w:tabs>
        <w:jc w:val="left"/>
        <w:rPr>
          <w:rFonts w:eastAsiaTheme="minorEastAsia"/>
          <w:color w:val="auto"/>
          <w:sz w:val="24"/>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4536"/>
        <w:gridCol w:w="1418"/>
        <w:gridCol w:w="1559"/>
      </w:tblGrid>
      <w:tr w14:paraId="33A2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00" w:type="dxa"/>
            <w:vAlign w:val="center"/>
          </w:tcPr>
          <w:p w14:paraId="41D71FCC">
            <w:pPr>
              <w:adjustRightInd w:val="0"/>
              <w:jc w:val="center"/>
              <w:textAlignment w:val="baseline"/>
              <w:rPr>
                <w:kern w:val="0"/>
                <w:sz w:val="24"/>
                <w:szCs w:val="20"/>
              </w:rPr>
            </w:pPr>
            <w:r>
              <w:rPr>
                <w:kern w:val="0"/>
                <w:sz w:val="24"/>
                <w:szCs w:val="20"/>
              </w:rPr>
              <w:t>序号</w:t>
            </w:r>
          </w:p>
        </w:tc>
        <w:tc>
          <w:tcPr>
            <w:tcW w:w="4536" w:type="dxa"/>
            <w:vAlign w:val="center"/>
          </w:tcPr>
          <w:p w14:paraId="3F95E5A5">
            <w:pPr>
              <w:adjustRightInd w:val="0"/>
              <w:jc w:val="center"/>
              <w:textAlignment w:val="baseline"/>
              <w:rPr>
                <w:kern w:val="0"/>
                <w:sz w:val="24"/>
                <w:szCs w:val="20"/>
              </w:rPr>
            </w:pPr>
            <w:r>
              <w:rPr>
                <w:kern w:val="0"/>
                <w:sz w:val="24"/>
                <w:szCs w:val="20"/>
              </w:rPr>
              <w:t>最后报价计算过程或说明（</w:t>
            </w:r>
            <w:r>
              <w:rPr>
                <w:color w:val="000000"/>
                <w:sz w:val="24"/>
              </w:rPr>
              <w:t>可以填写按第一次报价下浮/上浮比例，也可以填写相对第一次报价某部分价格变化情况</w:t>
            </w:r>
            <w:r>
              <w:rPr>
                <w:kern w:val="0"/>
                <w:sz w:val="24"/>
                <w:szCs w:val="20"/>
              </w:rPr>
              <w:t>）</w:t>
            </w:r>
          </w:p>
        </w:tc>
        <w:tc>
          <w:tcPr>
            <w:tcW w:w="1418" w:type="dxa"/>
            <w:vAlign w:val="center"/>
          </w:tcPr>
          <w:p w14:paraId="260B43B1">
            <w:pPr>
              <w:adjustRightInd w:val="0"/>
              <w:jc w:val="center"/>
              <w:textAlignment w:val="baseline"/>
              <w:rPr>
                <w:kern w:val="0"/>
                <w:sz w:val="24"/>
                <w:szCs w:val="20"/>
              </w:rPr>
            </w:pPr>
            <w:r>
              <w:rPr>
                <w:kern w:val="0"/>
                <w:sz w:val="24"/>
                <w:szCs w:val="20"/>
              </w:rPr>
              <w:t>总价（元）</w:t>
            </w:r>
          </w:p>
        </w:tc>
        <w:tc>
          <w:tcPr>
            <w:tcW w:w="1559" w:type="dxa"/>
            <w:vAlign w:val="center"/>
          </w:tcPr>
          <w:p w14:paraId="4DF6B1C1">
            <w:pPr>
              <w:adjustRightInd w:val="0"/>
              <w:jc w:val="center"/>
              <w:textAlignment w:val="baseline"/>
              <w:rPr>
                <w:kern w:val="0"/>
                <w:sz w:val="24"/>
                <w:szCs w:val="20"/>
              </w:rPr>
            </w:pPr>
            <w:r>
              <w:rPr>
                <w:kern w:val="0"/>
                <w:sz w:val="24"/>
                <w:szCs w:val="20"/>
              </w:rPr>
              <w:t>备注</w:t>
            </w:r>
          </w:p>
        </w:tc>
      </w:tr>
      <w:tr w14:paraId="27AC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900" w:type="dxa"/>
            <w:vAlign w:val="center"/>
          </w:tcPr>
          <w:p w14:paraId="3F4A064F">
            <w:pPr>
              <w:adjustRightInd w:val="0"/>
              <w:jc w:val="center"/>
              <w:textAlignment w:val="baseline"/>
              <w:rPr>
                <w:kern w:val="0"/>
                <w:sz w:val="24"/>
                <w:szCs w:val="20"/>
              </w:rPr>
            </w:pPr>
            <w:r>
              <w:rPr>
                <w:kern w:val="0"/>
                <w:sz w:val="24"/>
                <w:szCs w:val="20"/>
              </w:rPr>
              <w:t>1</w:t>
            </w:r>
          </w:p>
        </w:tc>
        <w:tc>
          <w:tcPr>
            <w:tcW w:w="4536" w:type="dxa"/>
            <w:vAlign w:val="center"/>
          </w:tcPr>
          <w:p w14:paraId="1151AA80">
            <w:pPr>
              <w:adjustRightInd w:val="0"/>
              <w:jc w:val="center"/>
              <w:textAlignment w:val="baseline"/>
              <w:rPr>
                <w:kern w:val="0"/>
                <w:sz w:val="24"/>
                <w:szCs w:val="20"/>
              </w:rPr>
            </w:pPr>
          </w:p>
        </w:tc>
        <w:tc>
          <w:tcPr>
            <w:tcW w:w="1418" w:type="dxa"/>
            <w:vAlign w:val="center"/>
          </w:tcPr>
          <w:p w14:paraId="2B43DBCB">
            <w:pPr>
              <w:adjustRightInd w:val="0"/>
              <w:jc w:val="center"/>
              <w:textAlignment w:val="baseline"/>
              <w:rPr>
                <w:kern w:val="0"/>
                <w:sz w:val="24"/>
                <w:szCs w:val="20"/>
              </w:rPr>
            </w:pPr>
          </w:p>
        </w:tc>
        <w:tc>
          <w:tcPr>
            <w:tcW w:w="1559" w:type="dxa"/>
            <w:vAlign w:val="center"/>
          </w:tcPr>
          <w:p w14:paraId="5EA0E962">
            <w:pPr>
              <w:adjustRightInd w:val="0"/>
              <w:jc w:val="center"/>
              <w:textAlignment w:val="baseline"/>
              <w:rPr>
                <w:kern w:val="0"/>
                <w:sz w:val="24"/>
                <w:szCs w:val="20"/>
              </w:rPr>
            </w:pPr>
          </w:p>
        </w:tc>
      </w:tr>
      <w:tr w14:paraId="063F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436" w:type="dxa"/>
            <w:gridSpan w:val="2"/>
            <w:vAlign w:val="center"/>
          </w:tcPr>
          <w:p w14:paraId="7243989E">
            <w:pPr>
              <w:adjustRightInd w:val="0"/>
              <w:jc w:val="right"/>
              <w:textAlignment w:val="baseline"/>
              <w:rPr>
                <w:kern w:val="0"/>
                <w:sz w:val="24"/>
                <w:szCs w:val="20"/>
              </w:rPr>
            </w:pPr>
            <w:r>
              <w:rPr>
                <w:kern w:val="0"/>
                <w:sz w:val="24"/>
                <w:szCs w:val="20"/>
              </w:rPr>
              <w:t>合计（元）</w:t>
            </w:r>
          </w:p>
        </w:tc>
        <w:tc>
          <w:tcPr>
            <w:tcW w:w="1418" w:type="dxa"/>
            <w:vAlign w:val="center"/>
          </w:tcPr>
          <w:p w14:paraId="7C94963B">
            <w:pPr>
              <w:adjustRightInd w:val="0"/>
              <w:jc w:val="center"/>
              <w:textAlignment w:val="baseline"/>
              <w:rPr>
                <w:kern w:val="0"/>
                <w:sz w:val="24"/>
                <w:szCs w:val="20"/>
              </w:rPr>
            </w:pPr>
          </w:p>
        </w:tc>
        <w:tc>
          <w:tcPr>
            <w:tcW w:w="1559" w:type="dxa"/>
            <w:vAlign w:val="center"/>
          </w:tcPr>
          <w:p w14:paraId="168568B7">
            <w:pPr>
              <w:adjustRightInd w:val="0"/>
              <w:jc w:val="center"/>
              <w:textAlignment w:val="baseline"/>
              <w:rPr>
                <w:kern w:val="0"/>
                <w:sz w:val="24"/>
                <w:szCs w:val="20"/>
              </w:rPr>
            </w:pPr>
          </w:p>
        </w:tc>
      </w:tr>
    </w:tbl>
    <w:p w14:paraId="541C1C09">
      <w:pPr>
        <w:tabs>
          <w:tab w:val="left" w:pos="1800"/>
          <w:tab w:val="left" w:pos="5580"/>
        </w:tabs>
        <w:jc w:val="left"/>
        <w:rPr>
          <w:rFonts w:eastAsiaTheme="minorEastAsia"/>
          <w:color w:val="000000"/>
          <w:sz w:val="24"/>
        </w:rPr>
      </w:pPr>
    </w:p>
    <w:p w14:paraId="44B01B32">
      <w:pPr>
        <w:tabs>
          <w:tab w:val="left" w:pos="1800"/>
          <w:tab w:val="left" w:pos="5580"/>
        </w:tabs>
        <w:jc w:val="left"/>
        <w:rPr>
          <w:rFonts w:eastAsiaTheme="minorEastAsia"/>
          <w:color w:val="000000"/>
          <w:sz w:val="24"/>
        </w:rPr>
      </w:pPr>
    </w:p>
    <w:p w14:paraId="7DAE3B14">
      <w:pPr>
        <w:tabs>
          <w:tab w:val="left" w:pos="1800"/>
          <w:tab w:val="left" w:pos="5580"/>
        </w:tabs>
        <w:jc w:val="left"/>
        <w:rPr>
          <w:rFonts w:eastAsiaTheme="minorEastAsia"/>
          <w:color w:val="000000"/>
          <w:sz w:val="24"/>
        </w:rPr>
      </w:pPr>
    </w:p>
    <w:p w14:paraId="179B6686">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129AB06B">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7CE8C204">
      <w:pPr>
        <w:tabs>
          <w:tab w:val="left" w:pos="1800"/>
          <w:tab w:val="left" w:pos="5580"/>
        </w:tabs>
        <w:ind w:firstLine="480" w:firstLineChars="200"/>
        <w:jc w:val="left"/>
        <w:rPr>
          <w:sz w:val="24"/>
        </w:rPr>
      </w:pPr>
      <w:r>
        <w:rPr>
          <w:sz w:val="24"/>
        </w:rPr>
        <w:t>3.此表无需在响应文件中提交，磋商后供应商按磋商小组要求提交。</w:t>
      </w:r>
    </w:p>
    <w:p w14:paraId="77BAD7B0">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775" w:name="_Hlk168431865"/>
      <w:r>
        <w:rPr>
          <w:rFonts w:hint="eastAsia" w:eastAsiaTheme="minorEastAsia"/>
          <w:color w:val="000000"/>
          <w:sz w:val="24"/>
        </w:rPr>
        <w:t>“大型”、</w:t>
      </w:r>
      <w:bookmarkEnd w:id="775"/>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14:paraId="547C7898">
      <w:pPr>
        <w:tabs>
          <w:tab w:val="left" w:pos="1800"/>
          <w:tab w:val="left" w:pos="5580"/>
        </w:tabs>
        <w:ind w:firstLine="480" w:firstLineChars="200"/>
        <w:jc w:val="left"/>
        <w:rPr>
          <w:rFonts w:eastAsiaTheme="minorEastAsia"/>
          <w:color w:val="000000"/>
          <w:sz w:val="24"/>
        </w:rPr>
      </w:pPr>
    </w:p>
    <w:p w14:paraId="0D46AD45">
      <w:pPr>
        <w:autoSpaceDE w:val="0"/>
        <w:autoSpaceDN w:val="0"/>
        <w:adjustRightInd w:val="0"/>
        <w:snapToGrid w:val="0"/>
        <w:spacing w:before="25" w:after="25" w:line="360" w:lineRule="auto"/>
        <w:rPr>
          <w:rFonts w:eastAsiaTheme="minorEastAsia"/>
          <w:color w:val="000000"/>
          <w:sz w:val="24"/>
          <w:lang w:val="zh-CN"/>
        </w:rPr>
      </w:pPr>
    </w:p>
    <w:p w14:paraId="59447C9F">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4332B74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75074B09">
      <w:pPr>
        <w:widowControl/>
        <w:jc w:val="left"/>
        <w:rPr>
          <w:rFonts w:eastAsiaTheme="minorEastAsia"/>
          <w:b/>
          <w:sz w:val="36"/>
          <w:szCs w:val="36"/>
        </w:rPr>
      </w:pPr>
      <w:r>
        <w:rPr>
          <w:rFonts w:eastAsiaTheme="minorEastAsia"/>
          <w:b/>
          <w:sz w:val="36"/>
          <w:szCs w:val="36"/>
        </w:rPr>
        <w:br w:type="page"/>
      </w:r>
    </w:p>
    <w:p w14:paraId="0D74EF3B">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4</w:t>
      </w:r>
      <w:r>
        <w:rPr>
          <w:rFonts w:eastAsiaTheme="minorEastAsia"/>
          <w:sz w:val="24"/>
        </w:rPr>
        <w:t xml:space="preserve">  最后报价构成表（</w:t>
      </w:r>
      <w:r>
        <w:rPr>
          <w:rFonts w:hint="eastAsia" w:eastAsiaTheme="minorEastAsia"/>
          <w:sz w:val="24"/>
        </w:rPr>
        <w:t>如有，磋商后提交</w:t>
      </w:r>
      <w:r>
        <w:rPr>
          <w:rFonts w:eastAsiaTheme="minorEastAsia"/>
          <w:sz w:val="24"/>
        </w:rPr>
        <w:t>）</w:t>
      </w:r>
    </w:p>
    <w:p w14:paraId="637D868F">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4</w:t>
      </w:r>
      <w:r>
        <w:rPr>
          <w:rFonts w:eastAsiaTheme="minorEastAsia"/>
          <w:color w:val="000000"/>
          <w:sz w:val="24"/>
        </w:rPr>
        <w:t>-1 最终报价中分包情况说明</w:t>
      </w:r>
    </w:p>
    <w:tbl>
      <w:tblPr>
        <w:tblStyle w:val="248"/>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08DEE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CE59E9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071DBDB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73B673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68AAAD2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7B752C9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1D34BDE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738E9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22D501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32235339">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17888D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DF9E869">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780A8D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2138AC0F">
            <w:pPr>
              <w:pStyle w:val="247"/>
              <w:jc w:val="center"/>
              <w:rPr>
                <w:rFonts w:ascii="Times New Roman" w:hAnsi="Times New Roman" w:cs="Times New Roman" w:eastAsiaTheme="minorEastAsia"/>
                <w:sz w:val="30"/>
                <w:lang w:eastAsia="zh-CN"/>
              </w:rPr>
            </w:pPr>
          </w:p>
        </w:tc>
      </w:tr>
      <w:tr w14:paraId="2E8A3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0141A3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4EB89B95">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795EB70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218345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4F256E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1E567255">
            <w:pPr>
              <w:pStyle w:val="247"/>
              <w:jc w:val="center"/>
              <w:rPr>
                <w:rFonts w:ascii="Times New Roman" w:hAnsi="Times New Roman" w:cs="Times New Roman" w:eastAsiaTheme="minorEastAsia"/>
                <w:sz w:val="30"/>
                <w:lang w:eastAsia="zh-CN"/>
              </w:rPr>
            </w:pPr>
          </w:p>
        </w:tc>
      </w:tr>
      <w:tr w14:paraId="6D988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FFE469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2D3362FD">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81D7DB8">
            <w:pPr>
              <w:pStyle w:val="247"/>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650A52C9">
            <w:pPr>
              <w:pStyle w:val="247"/>
              <w:jc w:val="center"/>
              <w:rPr>
                <w:rFonts w:ascii="Times New Roman" w:hAnsi="Times New Roman" w:cs="Times New Roman" w:eastAsiaTheme="minorEastAsia"/>
                <w:sz w:val="30"/>
              </w:rPr>
            </w:pPr>
          </w:p>
        </w:tc>
      </w:tr>
      <w:tr w14:paraId="55361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79FBD89F">
            <w:pPr>
              <w:pStyle w:val="247"/>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3A8F7568">
            <w:pPr>
              <w:pStyle w:val="247"/>
              <w:jc w:val="center"/>
              <w:rPr>
                <w:rFonts w:ascii="Times New Roman" w:hAnsi="Times New Roman" w:cs="Times New Roman" w:eastAsiaTheme="minorEastAsia"/>
                <w:sz w:val="30"/>
              </w:rPr>
            </w:pPr>
          </w:p>
        </w:tc>
      </w:tr>
    </w:tbl>
    <w:p w14:paraId="5C4A14A3">
      <w:pPr>
        <w:tabs>
          <w:tab w:val="left" w:pos="1800"/>
          <w:tab w:val="left" w:pos="5580"/>
        </w:tabs>
        <w:jc w:val="left"/>
        <w:rPr>
          <w:rFonts w:eastAsiaTheme="minorEastAsia"/>
          <w:color w:val="000000"/>
          <w:sz w:val="24"/>
        </w:rPr>
      </w:pPr>
    </w:p>
    <w:p w14:paraId="444CC581">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4</w:t>
      </w:r>
      <w:r>
        <w:rPr>
          <w:rFonts w:eastAsiaTheme="minorEastAsia"/>
          <w:color w:val="000000"/>
          <w:sz w:val="24"/>
        </w:rPr>
        <w:t>-2 联合体最终报价情况说明</w:t>
      </w:r>
    </w:p>
    <w:tbl>
      <w:tblPr>
        <w:tblStyle w:val="248"/>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17F75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B436D00">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374912D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FE2EF56">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6B520EB2">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7FFB3DC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6A5240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0B931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4ED16F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5B50D1E0">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629A2A51">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C49AAF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165750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42184CB">
            <w:pPr>
              <w:pStyle w:val="247"/>
              <w:jc w:val="center"/>
              <w:rPr>
                <w:rFonts w:ascii="Times New Roman" w:hAnsi="Times New Roman" w:cs="Times New Roman" w:eastAsiaTheme="minorEastAsia"/>
                <w:sz w:val="30"/>
                <w:lang w:eastAsia="zh-CN"/>
              </w:rPr>
            </w:pPr>
          </w:p>
        </w:tc>
      </w:tr>
      <w:tr w14:paraId="32451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0686AA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29A6ABD0">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07E7E6F4">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C0BA22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618F99F">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0BE5E9B">
            <w:pPr>
              <w:pStyle w:val="247"/>
              <w:jc w:val="center"/>
              <w:rPr>
                <w:rFonts w:ascii="Times New Roman" w:hAnsi="Times New Roman" w:cs="Times New Roman" w:eastAsiaTheme="minorEastAsia"/>
                <w:sz w:val="30"/>
                <w:lang w:eastAsia="zh-CN"/>
              </w:rPr>
            </w:pPr>
          </w:p>
        </w:tc>
      </w:tr>
      <w:tr w14:paraId="60585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1B6280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35B65AE5">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FE3D208">
            <w:pPr>
              <w:pStyle w:val="247"/>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36A76AC8">
            <w:pPr>
              <w:pStyle w:val="247"/>
              <w:jc w:val="center"/>
              <w:rPr>
                <w:rFonts w:ascii="Times New Roman" w:hAnsi="Times New Roman" w:cs="Times New Roman" w:eastAsiaTheme="minorEastAsia"/>
                <w:sz w:val="30"/>
              </w:rPr>
            </w:pPr>
          </w:p>
        </w:tc>
      </w:tr>
      <w:tr w14:paraId="17BC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4BBA8B89">
            <w:pPr>
              <w:pStyle w:val="247"/>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02D0EBD2">
            <w:pPr>
              <w:pStyle w:val="247"/>
              <w:jc w:val="center"/>
              <w:rPr>
                <w:rFonts w:ascii="Times New Roman" w:hAnsi="Times New Roman" w:cs="Times New Roman" w:eastAsiaTheme="minorEastAsia"/>
                <w:sz w:val="30"/>
              </w:rPr>
            </w:pPr>
          </w:p>
        </w:tc>
      </w:tr>
    </w:tbl>
    <w:p w14:paraId="4F70D971">
      <w:pPr>
        <w:tabs>
          <w:tab w:val="left" w:pos="1800"/>
          <w:tab w:val="left" w:pos="5580"/>
        </w:tabs>
        <w:jc w:val="left"/>
        <w:rPr>
          <w:rFonts w:eastAsiaTheme="minorEastAsia"/>
          <w:color w:val="000000"/>
          <w:sz w:val="24"/>
        </w:rPr>
      </w:pPr>
    </w:p>
    <w:p w14:paraId="5903CBA2">
      <w:pPr>
        <w:tabs>
          <w:tab w:val="left" w:pos="1800"/>
          <w:tab w:val="left" w:pos="5580"/>
        </w:tabs>
        <w:jc w:val="left"/>
        <w:rPr>
          <w:rFonts w:eastAsiaTheme="minorEastAsia"/>
          <w:color w:val="000000"/>
          <w:sz w:val="24"/>
        </w:rPr>
      </w:pPr>
    </w:p>
    <w:p w14:paraId="07918099">
      <w:pPr>
        <w:tabs>
          <w:tab w:val="left" w:pos="1800"/>
          <w:tab w:val="left" w:pos="5580"/>
        </w:tabs>
        <w:jc w:val="left"/>
        <w:rPr>
          <w:sz w:val="24"/>
        </w:rPr>
      </w:pPr>
      <w:r>
        <w:rPr>
          <w:rFonts w:eastAsiaTheme="minorEastAsia"/>
          <w:color w:val="000000"/>
          <w:sz w:val="24"/>
        </w:rPr>
        <w:t xml:space="preserve">注： </w:t>
      </w:r>
    </w:p>
    <w:p w14:paraId="2BD8B9B2">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776" w:name="_Hlk176775226"/>
      <w:r>
        <w:rPr>
          <w:rFonts w:hint="eastAsia"/>
          <w:sz w:val="24"/>
        </w:rPr>
        <w:t>如供应商为联合体或拟进行合同分包，则必须选择一种表格填报，否则</w:t>
      </w:r>
      <w:r>
        <w:rPr>
          <w:rFonts w:hint="eastAsia"/>
          <w:b/>
          <w:bCs/>
          <w:sz w:val="24"/>
        </w:rPr>
        <w:t>响应无效</w:t>
      </w:r>
      <w:bookmarkEnd w:id="776"/>
      <w:r>
        <w:rPr>
          <w:rFonts w:hint="eastAsia"/>
          <w:sz w:val="24"/>
        </w:rPr>
        <w:t>。</w:t>
      </w:r>
    </w:p>
    <w:p w14:paraId="5B4FCC87">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14:paraId="1F41DA4E">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14:paraId="737AE2B9">
      <w:pPr>
        <w:tabs>
          <w:tab w:val="left" w:pos="1800"/>
          <w:tab w:val="left" w:pos="5580"/>
        </w:tabs>
        <w:jc w:val="left"/>
        <w:rPr>
          <w:rFonts w:eastAsiaTheme="minorEastAsia"/>
          <w:color w:val="000000"/>
          <w:sz w:val="24"/>
        </w:rPr>
      </w:pPr>
    </w:p>
    <w:p w14:paraId="187FE1CC">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46F06121">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14:paraId="2974B809">
      <w:pPr>
        <w:tabs>
          <w:tab w:val="left" w:pos="1800"/>
          <w:tab w:val="left" w:pos="5580"/>
        </w:tabs>
        <w:jc w:val="left"/>
        <w:rPr>
          <w:rFonts w:eastAsiaTheme="minorEastAsia"/>
          <w:color w:val="000000"/>
          <w:sz w:val="24"/>
        </w:rPr>
      </w:pPr>
    </w:p>
    <w:p w14:paraId="387272DB">
      <w:pPr>
        <w:pStyle w:val="2"/>
        <w:rPr>
          <w:rFonts w:eastAsiaTheme="minorEastAsia"/>
          <w:color w:val="000000"/>
          <w:sz w:val="24"/>
        </w:rPr>
      </w:pPr>
    </w:p>
    <w:p w14:paraId="72349424">
      <w:pPr>
        <w:rPr>
          <w:rFonts w:eastAsiaTheme="minorEastAsia"/>
          <w:color w:val="000000"/>
          <w:sz w:val="24"/>
        </w:rPr>
      </w:pPr>
    </w:p>
    <w:p w14:paraId="708CAD13">
      <w:pPr>
        <w:pStyle w:val="2"/>
        <w:rPr>
          <w:rFonts w:eastAsiaTheme="minorEastAsia"/>
          <w:color w:val="000000"/>
          <w:sz w:val="24"/>
        </w:rPr>
      </w:pPr>
    </w:p>
    <w:p w14:paraId="5E16BF4D">
      <w:pPr>
        <w:rPr>
          <w:rFonts w:eastAsiaTheme="minorEastAsia"/>
          <w:color w:val="000000"/>
          <w:sz w:val="24"/>
        </w:rPr>
      </w:pPr>
    </w:p>
    <w:p w14:paraId="71A108BE">
      <w:pPr>
        <w:pStyle w:val="2"/>
        <w:rPr>
          <w:rFonts w:eastAsiaTheme="minorEastAsia"/>
          <w:color w:val="000000"/>
          <w:sz w:val="24"/>
        </w:rPr>
      </w:pPr>
    </w:p>
    <w:p w14:paraId="18BD9A88">
      <w:pPr>
        <w:rPr>
          <w:rFonts w:eastAsiaTheme="minorEastAsia"/>
          <w:color w:val="000000"/>
          <w:sz w:val="24"/>
        </w:rPr>
      </w:pPr>
    </w:p>
    <w:p w14:paraId="7AB696B7">
      <w:pPr>
        <w:tabs>
          <w:tab w:val="left" w:pos="360"/>
        </w:tabs>
        <w:snapToGrid w:val="0"/>
        <w:spacing w:line="360" w:lineRule="auto"/>
        <w:outlineLvl w:val="1"/>
        <w:rPr>
          <w:rFonts w:eastAsiaTheme="minorEastAsia"/>
          <w:sz w:val="24"/>
        </w:rPr>
      </w:pPr>
      <w:r>
        <w:rPr>
          <w:rFonts w:hint="eastAsia" w:eastAsiaTheme="minorEastAsia"/>
          <w:color w:val="auto"/>
          <w:sz w:val="24"/>
        </w:rPr>
        <w:t>1</w:t>
      </w:r>
      <w:r>
        <w:rPr>
          <w:rFonts w:hint="eastAsia" w:eastAsiaTheme="minorEastAsia"/>
          <w:color w:val="auto"/>
          <w:sz w:val="24"/>
          <w:lang w:val="en-US" w:eastAsia="zh-CN"/>
        </w:rPr>
        <w:t>5</w:t>
      </w:r>
      <w:r>
        <w:rPr>
          <w:rFonts w:hint="eastAsia" w:eastAsiaTheme="minorEastAsia"/>
          <w:sz w:val="24"/>
        </w:rPr>
        <w:t xml:space="preserve"> </w:t>
      </w:r>
      <w:r>
        <w:rPr>
          <w:rFonts w:hint="eastAsia" w:eastAsiaTheme="minorEastAsia"/>
          <w:color w:val="auto"/>
          <w:sz w:val="24"/>
        </w:rPr>
        <w:t>竞争性磋商文件要求提供或供应商认为应附的其他材料</w:t>
      </w:r>
    </w:p>
    <w:p w14:paraId="2A5CEE15"/>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altName w:val="Yu Gothic UI"/>
    <w:panose1 w:val="020B0502020202020204"/>
    <w:charset w:val="00"/>
    <w:family w:val="swiss"/>
    <w:pitch w:val="default"/>
    <w:sig w:usb0="00000000" w:usb1="00000000" w:usb2="00000000" w:usb3="00000000" w:csb0="0000009F" w:csb1="00000000"/>
  </w:font>
  <w:font w:name="舒窈衡水体shuyaohengshuiti">
    <w:altName w:val="Sitka Text"/>
    <w:panose1 w:val="02000500000000000000"/>
    <w:charset w:val="00"/>
    <w:family w:val="auto"/>
    <w:pitch w:val="default"/>
    <w:sig w:usb0="00000000" w:usb1="00000000" w:usb2="00000000" w:usb3="00000000" w:csb0="20000001" w:csb1="00000000"/>
  </w:font>
  <w:font w:name="Helvetica Neue">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swiss"/>
    <w:pitch w:val="default"/>
    <w:sig w:usb0="800001E3" w:usb1="1200FFEF" w:usb2="00040000" w:usb3="04000000" w:csb0="00000001" w:csb1="40000000"/>
  </w:font>
  <w:font w:name="UMWEKG+»ªÎÄÏ¸ºÚ">
    <w:altName w:val="微软雅黑"/>
    <w:panose1 w:val="00000000000000000000"/>
    <w:charset w:val="01"/>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4095">
    <w:pPr>
      <w:pStyle w:val="29"/>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3F10">
    <w:pPr>
      <w:pStyle w:val="29"/>
      <w:framePr w:wrap="around" w:vAnchor="text" w:hAnchor="margin" w:xAlign="center" w:y="1"/>
      <w:rPr>
        <w:rStyle w:val="47"/>
      </w:rPr>
    </w:pPr>
    <w:r>
      <w:fldChar w:fldCharType="begin"/>
    </w:r>
    <w:r>
      <w:rPr>
        <w:rStyle w:val="47"/>
      </w:rPr>
      <w:instrText xml:space="preserve">PAGE  </w:instrText>
    </w:r>
    <w:r>
      <w:fldChar w:fldCharType="end"/>
    </w:r>
  </w:p>
  <w:p w14:paraId="6A08C2B3">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53E59">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3A416E91">
        <w:pPr>
          <w:pStyle w:val="29"/>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494A57D2">
        <w:pPr>
          <w:pStyle w:val="29"/>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5845D">
    <w:pPr>
      <w:pStyle w:val="253"/>
      <w:framePr w:wrap="auto" w:vAnchor="margin" w:hAnchor="text" w:yAlign="inline"/>
      <w:tabs>
        <w:tab w:val="right" w:pos="8280"/>
        <w:tab w:val="clear" w:pos="8306"/>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EBCB06">
                          <w:pPr>
                            <w:pStyle w:val="253"/>
                            <w:tabs>
                              <w:tab w:val="right" w:pos="8280"/>
                              <w:tab w:val="clear" w:pos="8306"/>
                            </w:tabs>
                            <w:jc w:val="right"/>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EEBCB06">
                    <w:pPr>
                      <w:pStyle w:val="253"/>
                      <w:tabs>
                        <w:tab w:val="right" w:pos="8280"/>
                        <w:tab w:val="clear" w:pos="8306"/>
                      </w:tabs>
                      <w:jc w:val="right"/>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5B775">
    <w:pPr>
      <w:pStyle w:val="29"/>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15FE8161">
    <w:pPr>
      <w:pStyle w:val="2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6AD7B">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0A274">
    <w:pPr>
      <w:pStyle w:val="29"/>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B85F69C">
    <w:pPr>
      <w:pStyle w:val="29"/>
      <w:ind w:right="360"/>
    </w:pPr>
  </w:p>
  <w:p w14:paraId="5B47FC5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E2A3C">
    <w:pPr>
      <w:pStyle w:val="29"/>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840C">
    <w:pPr>
      <w:pStyle w:val="29"/>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289D10D">
    <w:pPr>
      <w:pStyle w:val="29"/>
      <w:ind w:right="360"/>
    </w:pPr>
  </w:p>
  <w:p w14:paraId="32774B4D"/>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38AC">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E44C5">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044EB">
    <w:pPr>
      <w:pStyle w:val="30"/>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EACAA">
    <w:pPr>
      <w:pStyle w:val="30"/>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C2049">
    <w:pPr>
      <w:pStyle w:val="256"/>
      <w:framePr w:wrap="auto" w:vAnchor="margin" w:hAnchor="text" w:yAlign="inline"/>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DAB8C">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67E24">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34FAF">
    <w:pPr>
      <w:pStyle w:val="30"/>
    </w:pPr>
  </w:p>
  <w:p w14:paraId="7A67317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19080">
    <w:pPr>
      <w:pStyle w:val="3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78A5">
    <w:pPr>
      <w:pStyle w:val="30"/>
    </w:pPr>
  </w:p>
  <w:p w14:paraId="4E496857"/>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086A5">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E9145"/>
    <w:multiLevelType w:val="singleLevel"/>
    <w:tmpl w:val="CE4E9145"/>
    <w:lvl w:ilvl="0" w:tentative="0">
      <w:start w:val="1"/>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0"/>
  </w:num>
  <w:num w:numId="12">
    <w:abstractNumId w:val="12"/>
  </w:num>
  <w:num w:numId="13">
    <w:abstractNumId w:val="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D2C"/>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220586E"/>
    <w:rsid w:val="0261662C"/>
    <w:rsid w:val="0361634A"/>
    <w:rsid w:val="047A1C27"/>
    <w:rsid w:val="04A66578"/>
    <w:rsid w:val="058C7E64"/>
    <w:rsid w:val="059E7B97"/>
    <w:rsid w:val="07697D31"/>
    <w:rsid w:val="080C3037"/>
    <w:rsid w:val="083902AC"/>
    <w:rsid w:val="0A9B46A5"/>
    <w:rsid w:val="0B0052A5"/>
    <w:rsid w:val="0B660C1A"/>
    <w:rsid w:val="0B9335CE"/>
    <w:rsid w:val="0BBA4FFF"/>
    <w:rsid w:val="0C725932"/>
    <w:rsid w:val="0D2C3CDA"/>
    <w:rsid w:val="0E2805A4"/>
    <w:rsid w:val="0E3B64E6"/>
    <w:rsid w:val="0E8A4433"/>
    <w:rsid w:val="0FF978B9"/>
    <w:rsid w:val="1021106B"/>
    <w:rsid w:val="1283614B"/>
    <w:rsid w:val="13701069"/>
    <w:rsid w:val="137678C1"/>
    <w:rsid w:val="13AD3F51"/>
    <w:rsid w:val="1470445D"/>
    <w:rsid w:val="1473643A"/>
    <w:rsid w:val="15DB1E4F"/>
    <w:rsid w:val="161F317D"/>
    <w:rsid w:val="16BA4105"/>
    <w:rsid w:val="16C113F7"/>
    <w:rsid w:val="17F93E0B"/>
    <w:rsid w:val="17FC76E8"/>
    <w:rsid w:val="181A30AD"/>
    <w:rsid w:val="187622AE"/>
    <w:rsid w:val="1A0758B3"/>
    <w:rsid w:val="1AE271FB"/>
    <w:rsid w:val="1B4A5418"/>
    <w:rsid w:val="1C455CA5"/>
    <w:rsid w:val="1D1831FE"/>
    <w:rsid w:val="1D2C69D2"/>
    <w:rsid w:val="1F4F1290"/>
    <w:rsid w:val="1FA929B1"/>
    <w:rsid w:val="20085EE1"/>
    <w:rsid w:val="2043516B"/>
    <w:rsid w:val="21BA76AF"/>
    <w:rsid w:val="239E00B4"/>
    <w:rsid w:val="249B37C8"/>
    <w:rsid w:val="25016236"/>
    <w:rsid w:val="251E74A4"/>
    <w:rsid w:val="25C26B32"/>
    <w:rsid w:val="26660351"/>
    <w:rsid w:val="26977D36"/>
    <w:rsid w:val="277F20E9"/>
    <w:rsid w:val="27843CE5"/>
    <w:rsid w:val="285542E1"/>
    <w:rsid w:val="29001E4B"/>
    <w:rsid w:val="2A200F14"/>
    <w:rsid w:val="2A2D03E4"/>
    <w:rsid w:val="2A6B1FB3"/>
    <w:rsid w:val="2AC84EA4"/>
    <w:rsid w:val="2AD007A8"/>
    <w:rsid w:val="2AE45217"/>
    <w:rsid w:val="2B7B1F76"/>
    <w:rsid w:val="2C506D9C"/>
    <w:rsid w:val="2CC32661"/>
    <w:rsid w:val="2D926377"/>
    <w:rsid w:val="2EFA733D"/>
    <w:rsid w:val="31376626"/>
    <w:rsid w:val="31853836"/>
    <w:rsid w:val="320A5AE9"/>
    <w:rsid w:val="328638C0"/>
    <w:rsid w:val="32EB653A"/>
    <w:rsid w:val="348D7A46"/>
    <w:rsid w:val="35BE10C4"/>
    <w:rsid w:val="37F04A10"/>
    <w:rsid w:val="38B467AE"/>
    <w:rsid w:val="3AB2478E"/>
    <w:rsid w:val="3AFF7CBE"/>
    <w:rsid w:val="3BCB6780"/>
    <w:rsid w:val="3D72558F"/>
    <w:rsid w:val="3DB64D77"/>
    <w:rsid w:val="3F204B9E"/>
    <w:rsid w:val="3F9651BD"/>
    <w:rsid w:val="40075482"/>
    <w:rsid w:val="40F06187"/>
    <w:rsid w:val="410D345B"/>
    <w:rsid w:val="42807F8D"/>
    <w:rsid w:val="42C87F28"/>
    <w:rsid w:val="42CD0A98"/>
    <w:rsid w:val="431A0C09"/>
    <w:rsid w:val="44F7014F"/>
    <w:rsid w:val="468C0D6B"/>
    <w:rsid w:val="478657BA"/>
    <w:rsid w:val="480E2158"/>
    <w:rsid w:val="482A25E9"/>
    <w:rsid w:val="4907292A"/>
    <w:rsid w:val="498E6BA8"/>
    <w:rsid w:val="499A5D62"/>
    <w:rsid w:val="49D10608"/>
    <w:rsid w:val="49D61A36"/>
    <w:rsid w:val="4A8427D1"/>
    <w:rsid w:val="4A8432A5"/>
    <w:rsid w:val="4B65373A"/>
    <w:rsid w:val="4D00163A"/>
    <w:rsid w:val="4D4872B8"/>
    <w:rsid w:val="4DAB2A08"/>
    <w:rsid w:val="4F0F5BE3"/>
    <w:rsid w:val="508C5814"/>
    <w:rsid w:val="50A6684C"/>
    <w:rsid w:val="52422029"/>
    <w:rsid w:val="531F6EC4"/>
    <w:rsid w:val="5321316D"/>
    <w:rsid w:val="536414A5"/>
    <w:rsid w:val="538F652A"/>
    <w:rsid w:val="55040901"/>
    <w:rsid w:val="56492D88"/>
    <w:rsid w:val="56DF05DE"/>
    <w:rsid w:val="57FC6189"/>
    <w:rsid w:val="5A9009D2"/>
    <w:rsid w:val="5BA5225B"/>
    <w:rsid w:val="5F073306"/>
    <w:rsid w:val="5F5F73B9"/>
    <w:rsid w:val="60326CE2"/>
    <w:rsid w:val="60534544"/>
    <w:rsid w:val="60996202"/>
    <w:rsid w:val="60A9459B"/>
    <w:rsid w:val="637B48FF"/>
    <w:rsid w:val="638B1822"/>
    <w:rsid w:val="649B069F"/>
    <w:rsid w:val="65AC2438"/>
    <w:rsid w:val="65B736E3"/>
    <w:rsid w:val="65F26341"/>
    <w:rsid w:val="6838144E"/>
    <w:rsid w:val="68AA7398"/>
    <w:rsid w:val="69982B8A"/>
    <w:rsid w:val="6A373B3E"/>
    <w:rsid w:val="6AFC3D3C"/>
    <w:rsid w:val="6C970B88"/>
    <w:rsid w:val="6D8343C6"/>
    <w:rsid w:val="6D8404E3"/>
    <w:rsid w:val="6DCD397F"/>
    <w:rsid w:val="6DEF55B7"/>
    <w:rsid w:val="6E1A6AD8"/>
    <w:rsid w:val="6EE05ED5"/>
    <w:rsid w:val="6F900886"/>
    <w:rsid w:val="713C2CA0"/>
    <w:rsid w:val="719B50C2"/>
    <w:rsid w:val="72A372C7"/>
    <w:rsid w:val="737D4C63"/>
    <w:rsid w:val="742C597A"/>
    <w:rsid w:val="752C70F1"/>
    <w:rsid w:val="75B55338"/>
    <w:rsid w:val="76AD7B55"/>
    <w:rsid w:val="77FD2FC4"/>
    <w:rsid w:val="78DB4612"/>
    <w:rsid w:val="7A5A5020"/>
    <w:rsid w:val="7ADB560C"/>
    <w:rsid w:val="7BC9569A"/>
    <w:rsid w:val="7D8F5426"/>
    <w:rsid w:val="7DC205F3"/>
    <w:rsid w:val="7E6B6EDC"/>
    <w:rsid w:val="7FFB68E4"/>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index 1"/>
    <w:basedOn w:val="1"/>
    <w:next w:val="1"/>
    <w:qFormat/>
    <w:uiPriority w:val="0"/>
    <w:rPr>
      <w:szCs w:val="20"/>
    </w:rPr>
  </w:style>
  <w:style w:type="paragraph" w:styleId="12">
    <w:name w:val="toc 7"/>
    <w:basedOn w:val="1"/>
    <w:next w:val="1"/>
    <w:qFormat/>
    <w:uiPriority w:val="0"/>
    <w:pPr>
      <w:ind w:left="2520" w:leftChars="1200"/>
    </w:pPr>
  </w:style>
  <w:style w:type="paragraph" w:styleId="13">
    <w:name w:val="Normal Indent"/>
    <w:basedOn w:val="1"/>
    <w:link w:val="62"/>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w:basedOn w:val="1"/>
    <w:link w:val="238"/>
    <w:qFormat/>
    <w:uiPriority w:val="0"/>
    <w:pPr>
      <w:tabs>
        <w:tab w:val="left" w:pos="567"/>
      </w:tabs>
      <w:spacing w:before="120" w:line="22" w:lineRule="atLeast"/>
    </w:pPr>
    <w:rPr>
      <w:rFonts w:ascii="宋体" w:hAnsi="宋体"/>
      <w:sz w:val="24"/>
    </w:rPr>
  </w:style>
  <w:style w:type="paragraph" w:styleId="19">
    <w:name w:val="Body Text Indent"/>
    <w:basedOn w:val="1"/>
    <w:link w:val="67"/>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2"/>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2"/>
    <w:basedOn w:val="19"/>
    <w:link w:val="245"/>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paragraph" w:customStyle="1" w:styleId="53">
    <w:name w:val="目录 11"/>
    <w:next w:val="1"/>
    <w:qFormat/>
    <w:uiPriority w:val="0"/>
    <w:pPr>
      <w:wordWrap w:val="0"/>
      <w:jc w:val="both"/>
    </w:pPr>
    <w:rPr>
      <w:rFonts w:ascii="Calibri" w:hAnsi="Calibri" w:eastAsia="宋体" w:cs="Calibri"/>
      <w:sz w:val="21"/>
      <w:szCs w:val="22"/>
      <w:lang w:val="en-US" w:eastAsia="zh-CN" w:bidi="ar-SA"/>
    </w:rPr>
  </w:style>
  <w:style w:type="character" w:customStyle="1" w:styleId="54">
    <w:name w:val="标题 2 字符"/>
    <w:link w:val="4"/>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5"/>
    <w:qFormat/>
    <w:uiPriority w:val="0"/>
  </w:style>
  <w:style w:type="character" w:customStyle="1" w:styleId="61">
    <w:name w:val="locality"/>
    <w:basedOn w:val="45"/>
    <w:qFormat/>
    <w:uiPriority w:val="0"/>
  </w:style>
  <w:style w:type="character" w:customStyle="1" w:styleId="62">
    <w:name w:val="正文缩进 字符"/>
    <w:link w:val="13"/>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5"/>
    <w:qFormat/>
    <w:uiPriority w:val="0"/>
  </w:style>
  <w:style w:type="character" w:customStyle="1" w:styleId="67">
    <w:name w:val="正文文本缩进 字符"/>
    <w:link w:val="19"/>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30"/>
    <w:qFormat/>
    <w:uiPriority w:val="99"/>
    <w:rPr>
      <w:rFonts w:eastAsia="宋体"/>
      <w:kern w:val="2"/>
      <w:sz w:val="18"/>
      <w:szCs w:val="18"/>
      <w:lang w:val="en-US" w:eastAsia="zh-CN" w:bidi="ar-SA"/>
    </w:rPr>
  </w:style>
  <w:style w:type="character" w:customStyle="1" w:styleId="77">
    <w:name w:val="chanpin拷贝"/>
    <w:basedOn w:val="45"/>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2"/>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9"/>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13"/>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3"/>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5"/>
    <w:link w:val="24"/>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5"/>
    <w:link w:val="3"/>
    <w:qFormat/>
    <w:uiPriority w:val="0"/>
    <w:rPr>
      <w:rFonts w:ascii="宋体"/>
      <w:b/>
      <w:kern w:val="44"/>
      <w:sz w:val="32"/>
    </w:rPr>
  </w:style>
  <w:style w:type="character" w:customStyle="1" w:styleId="230">
    <w:name w:val="标题 4 字符"/>
    <w:basedOn w:val="45"/>
    <w:link w:val="6"/>
    <w:qFormat/>
    <w:uiPriority w:val="0"/>
    <w:rPr>
      <w:rFonts w:ascii="Arial" w:hAnsi="Arial" w:eastAsia="黑体"/>
      <w:b/>
      <w:sz w:val="28"/>
    </w:rPr>
  </w:style>
  <w:style w:type="character" w:customStyle="1" w:styleId="231">
    <w:name w:val="标题 5 字符"/>
    <w:basedOn w:val="45"/>
    <w:link w:val="7"/>
    <w:qFormat/>
    <w:uiPriority w:val="0"/>
    <w:rPr>
      <w:b/>
      <w:sz w:val="28"/>
    </w:rPr>
  </w:style>
  <w:style w:type="character" w:customStyle="1" w:styleId="232">
    <w:name w:val="标题 6 字符"/>
    <w:basedOn w:val="45"/>
    <w:link w:val="8"/>
    <w:qFormat/>
    <w:uiPriority w:val="0"/>
    <w:rPr>
      <w:rFonts w:ascii="Arial" w:hAnsi="Arial" w:eastAsia="黑体"/>
      <w:b/>
      <w:sz w:val="24"/>
    </w:rPr>
  </w:style>
  <w:style w:type="character" w:customStyle="1" w:styleId="233">
    <w:name w:val="标题 7 字符"/>
    <w:basedOn w:val="45"/>
    <w:link w:val="9"/>
    <w:qFormat/>
    <w:uiPriority w:val="0"/>
    <w:rPr>
      <w:b/>
      <w:sz w:val="24"/>
    </w:rPr>
  </w:style>
  <w:style w:type="character" w:customStyle="1" w:styleId="234">
    <w:name w:val="标题 8 字符"/>
    <w:basedOn w:val="45"/>
    <w:link w:val="10"/>
    <w:qFormat/>
    <w:uiPriority w:val="0"/>
    <w:rPr>
      <w:rFonts w:ascii="Arial" w:hAnsi="Arial" w:eastAsia="黑体"/>
      <w:sz w:val="24"/>
    </w:rPr>
  </w:style>
  <w:style w:type="character" w:customStyle="1" w:styleId="235">
    <w:name w:val="标题 9 字符"/>
    <w:basedOn w:val="45"/>
    <w:link w:val="11"/>
    <w:qFormat/>
    <w:uiPriority w:val="0"/>
    <w:rPr>
      <w:rFonts w:ascii="Arial" w:hAnsi="Arial" w:eastAsia="黑体"/>
      <w:sz w:val="21"/>
    </w:rPr>
  </w:style>
  <w:style w:type="character" w:customStyle="1" w:styleId="236">
    <w:name w:val="文档结构图 字符"/>
    <w:basedOn w:val="45"/>
    <w:link w:val="15"/>
    <w:qFormat/>
    <w:uiPriority w:val="0"/>
    <w:rPr>
      <w:kern w:val="2"/>
      <w:sz w:val="21"/>
      <w:szCs w:val="24"/>
      <w:shd w:val="clear" w:color="auto" w:fill="000080"/>
    </w:rPr>
  </w:style>
  <w:style w:type="character" w:customStyle="1" w:styleId="237">
    <w:name w:val="正文文本 3 字符"/>
    <w:basedOn w:val="45"/>
    <w:link w:val="17"/>
    <w:qFormat/>
    <w:uiPriority w:val="0"/>
    <w:rPr>
      <w:kern w:val="2"/>
      <w:sz w:val="16"/>
      <w:szCs w:val="16"/>
    </w:rPr>
  </w:style>
  <w:style w:type="character" w:customStyle="1" w:styleId="238">
    <w:name w:val="正文文本 字符"/>
    <w:basedOn w:val="45"/>
    <w:link w:val="18"/>
    <w:qFormat/>
    <w:uiPriority w:val="0"/>
    <w:rPr>
      <w:rFonts w:ascii="宋体" w:hAnsi="宋体"/>
      <w:kern w:val="2"/>
      <w:sz w:val="24"/>
      <w:szCs w:val="24"/>
    </w:rPr>
  </w:style>
  <w:style w:type="character" w:customStyle="1" w:styleId="239">
    <w:name w:val="日期 字符"/>
    <w:basedOn w:val="45"/>
    <w:link w:val="26"/>
    <w:qFormat/>
    <w:uiPriority w:val="0"/>
    <w:rPr>
      <w:rFonts w:ascii="仿宋_GB2312" w:hAnsi="宋体" w:eastAsia="仿宋_GB2312"/>
      <w:color w:val="000000"/>
      <w:kern w:val="2"/>
      <w:sz w:val="24"/>
      <w:szCs w:val="24"/>
    </w:rPr>
  </w:style>
  <w:style w:type="character" w:customStyle="1" w:styleId="240">
    <w:name w:val="正文文本缩进 2 字符"/>
    <w:basedOn w:val="45"/>
    <w:link w:val="27"/>
    <w:qFormat/>
    <w:uiPriority w:val="0"/>
    <w:rPr>
      <w:rFonts w:ascii="仿宋_GB2312" w:eastAsia="仿宋_GB2312"/>
      <w:kern w:val="2"/>
      <w:sz w:val="24"/>
      <w:szCs w:val="24"/>
    </w:rPr>
  </w:style>
  <w:style w:type="character" w:customStyle="1" w:styleId="241">
    <w:name w:val="批注框文本 字符"/>
    <w:basedOn w:val="45"/>
    <w:link w:val="28"/>
    <w:qFormat/>
    <w:uiPriority w:val="0"/>
    <w:rPr>
      <w:kern w:val="2"/>
      <w:sz w:val="18"/>
      <w:szCs w:val="18"/>
    </w:rPr>
  </w:style>
  <w:style w:type="character" w:customStyle="1" w:styleId="242">
    <w:name w:val="正文文本缩进 3 字符"/>
    <w:basedOn w:val="45"/>
    <w:link w:val="34"/>
    <w:qFormat/>
    <w:uiPriority w:val="0"/>
    <w:rPr>
      <w:rFonts w:ascii="宋体"/>
      <w:sz w:val="24"/>
    </w:rPr>
  </w:style>
  <w:style w:type="character" w:customStyle="1" w:styleId="243">
    <w:name w:val="HTML 预设格式 字符"/>
    <w:basedOn w:val="45"/>
    <w:link w:val="37"/>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1"/>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1">
    <w:name w:val="Table Text"/>
    <w:basedOn w:val="1"/>
    <w:semiHidden/>
    <w:qFormat/>
    <w:uiPriority w:val="0"/>
    <w:rPr>
      <w:rFonts w:ascii="Arial" w:hAnsi="Arial" w:eastAsia="Arial" w:cs="Arial"/>
      <w:sz w:val="21"/>
      <w:szCs w:val="21"/>
      <w:lang w:val="en-US" w:eastAsia="en-US" w:bidi="ar-SA"/>
    </w:rPr>
  </w:style>
  <w:style w:type="paragraph" w:customStyle="1" w:styleId="252">
    <w:name w:val="正文 A"/>
    <w:qFormat/>
    <w:uiPriority w:val="0"/>
    <w:pPr>
      <w:framePr w:wrap="around" w:vAnchor="margin" w:hAnchor="text" w:y="1"/>
      <w:widowControl w:val="0"/>
      <w:jc w:val="both"/>
    </w:pPr>
    <w:rPr>
      <w:rFonts w:ascii="Calibri" w:hAnsi="Calibri" w:eastAsia="Calibri" w:cs="Calibri"/>
      <w:color w:val="000000"/>
      <w:kern w:val="2"/>
      <w:sz w:val="21"/>
      <w:szCs w:val="21"/>
      <w:lang w:val="en-US" w:eastAsia="zh-CN" w:bidi="ar-SA"/>
    </w:rPr>
  </w:style>
  <w:style w:type="paragraph" w:customStyle="1" w:styleId="253">
    <w:name w:val="页脚1"/>
    <w:qFormat/>
    <w:uiPriority w:val="0"/>
    <w:pPr>
      <w:framePr w:wrap="around" w:vAnchor="margin" w:hAnchor="text" w:y="1"/>
      <w:widowControl w:val="0"/>
      <w:tabs>
        <w:tab w:val="center" w:pos="4153"/>
        <w:tab w:val="right" w:pos="8306"/>
      </w:tabs>
    </w:pPr>
    <w:rPr>
      <w:rFonts w:ascii="Calibri" w:hAnsi="Calibri" w:eastAsia="Calibri" w:cs="Calibri"/>
      <w:color w:val="000000"/>
      <w:kern w:val="2"/>
      <w:sz w:val="18"/>
      <w:szCs w:val="18"/>
      <w:lang w:val="en-US" w:eastAsia="zh-CN" w:bidi="ar-SA"/>
    </w:rPr>
  </w:style>
  <w:style w:type="paragraph" w:customStyle="1" w:styleId="254">
    <w:name w:val="合同（章）"/>
    <w:basedOn w:val="38"/>
    <w:qFormat/>
    <w:uiPriority w:val="0"/>
    <w:pPr>
      <w:spacing w:beforeLines="50" w:beforeAutospacing="0" w:afterLines="50" w:afterAutospacing="0" w:line="240" w:lineRule="atLeast"/>
      <w:ind w:firstLine="840" w:firstLineChars="300"/>
      <w:jc w:val="center"/>
    </w:pPr>
    <w:rPr>
      <w:b/>
      <w:sz w:val="28"/>
    </w:rPr>
  </w:style>
  <w:style w:type="paragraph" w:customStyle="1" w:styleId="255">
    <w:name w:val="列出段落"/>
    <w:qFormat/>
    <w:uiPriority w:val="0"/>
    <w:pPr>
      <w:framePr w:wrap="around" w:vAnchor="margin" w:hAnchor="text" w:y="1"/>
      <w:widowControl w:val="0"/>
      <w:ind w:firstLine="420"/>
      <w:jc w:val="both"/>
    </w:pPr>
    <w:rPr>
      <w:rFonts w:ascii="Calibri" w:hAnsi="Calibri" w:eastAsia="Calibri" w:cs="Calibri"/>
      <w:color w:val="000000"/>
      <w:kern w:val="2"/>
      <w:sz w:val="21"/>
      <w:szCs w:val="21"/>
      <w:lang w:val="en-US" w:eastAsia="zh-CN" w:bidi="ar-SA"/>
    </w:rPr>
  </w:style>
  <w:style w:type="paragraph" w:customStyle="1" w:styleId="256">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57">
    <w:name w:val="正文 "/>
    <w:basedOn w:val="1"/>
    <w:autoRedefine/>
    <w:qFormat/>
    <w:uiPriority w:val="0"/>
    <w:pPr>
      <w:widowControl w:val="0"/>
      <w:adjustRightInd w:val="0"/>
      <w:spacing w:line="318" w:lineRule="atLeast"/>
      <w:ind w:left="369" w:firstLine="369"/>
      <w:jc w:val="both"/>
      <w:textAlignment w:val="baseline"/>
    </w:pPr>
    <w:rPr>
      <w:rFonts w:ascii="宋体"/>
      <w:sz w:val="21"/>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108</Pages>
  <Words>15326</Words>
  <Characters>15994</Characters>
  <Lines>1298</Lines>
  <Paragraphs>1061</Paragraphs>
  <TotalTime>9</TotalTime>
  <ScaleCrop>false</ScaleCrop>
  <LinksUpToDate>false</LinksUpToDate>
  <CharactersWithSpaces>16145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金金</cp:lastModifiedBy>
  <cp:lastPrinted>2026-01-30T09:20:00Z</cp:lastPrinted>
  <dcterms:modified xsi:type="dcterms:W3CDTF">2026-10-23T02:54:34Z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CED9FD047D1A4D52B63210115D36805C_13</vt:lpwstr>
  </property>
  <property fmtid="{D5CDD505-2E9C-101B-9397-08002B2CF9AE}" pid="4" name="KSOTemplateDocerSaveRecord">
    <vt:lpwstr>eyJoZGlkIjoiZjczOTQ3NWNmNjI2NDlkNmU0Y2RkZjgzOWIyMmVlNmQiLCJ1c2VySWQiOiIyMTc4NjczMzkifQ==</vt:lpwstr>
  </property>
</Properties>
</file>