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360" w:lineRule="auto"/>
        <w:jc w:val="center"/>
        <w:rPr>
          <w:rFonts w:hint="eastAsia" w:ascii="宋体" w:hAnsi="宋体" w:cs="宋体"/>
          <w:b/>
          <w:bCs/>
          <w:sz w:val="60"/>
          <w:szCs w:val="60"/>
        </w:rPr>
      </w:pPr>
      <w:bookmarkStart w:id="241" w:name="_GoBack"/>
      <w:bookmarkEnd w:id="241"/>
    </w:p>
    <w:p>
      <w:pPr>
        <w:pStyle w:val="5"/>
        <w:rPr>
          <w:rFonts w:hint="eastAsia" w:ascii="宋体" w:hAnsi="宋体" w:cs="宋体"/>
          <w:b/>
          <w:bCs/>
          <w:sz w:val="60"/>
          <w:szCs w:val="60"/>
        </w:rPr>
      </w:pPr>
    </w:p>
    <w:p>
      <w:pPr>
        <w:pStyle w:val="7"/>
        <w:rPr>
          <w:rFonts w:hint="eastAsia"/>
        </w:rPr>
      </w:pPr>
    </w:p>
    <w:p>
      <w:pPr>
        <w:pStyle w:val="7"/>
        <w:rPr>
          <w:rFonts w:hint="eastAsia"/>
        </w:rPr>
      </w:pPr>
    </w:p>
    <w:p>
      <w:pPr>
        <w:spacing w:line="360" w:lineRule="auto"/>
        <w:jc w:val="center"/>
        <w:rPr>
          <w:rFonts w:hint="eastAsia" w:ascii="宋体" w:hAnsi="宋体" w:cs="宋体"/>
          <w:b/>
          <w:bCs/>
          <w:sz w:val="60"/>
          <w:szCs w:val="60"/>
        </w:rPr>
      </w:pPr>
      <w:r>
        <w:rPr>
          <w:rFonts w:hint="eastAsia" w:ascii="宋体" w:hAnsi="宋体" w:cs="宋体"/>
          <w:b/>
          <w:bCs/>
          <w:color w:val="auto"/>
          <w:sz w:val="60"/>
          <w:szCs w:val="60"/>
        </w:rPr>
        <w:t>石景山区教育考试标准化考点建设项目</w:t>
      </w:r>
      <w:r>
        <w:rPr>
          <w:rFonts w:hint="eastAsia" w:ascii="宋体" w:hAnsi="宋体" w:cs="宋体"/>
          <w:b/>
          <w:bCs/>
          <w:sz w:val="60"/>
          <w:szCs w:val="60"/>
        </w:rPr>
        <w:t>公开招标文件</w:t>
      </w:r>
    </w:p>
    <w:p>
      <w:pPr>
        <w:spacing w:line="360" w:lineRule="auto"/>
        <w:jc w:val="center"/>
        <w:rPr>
          <w:rFonts w:hint="eastAsia" w:ascii="宋体" w:hAnsi="宋体" w:cs="宋体"/>
          <w:b/>
          <w:bCs/>
          <w:sz w:val="60"/>
          <w:szCs w:val="60"/>
        </w:rPr>
      </w:pPr>
    </w:p>
    <w:p>
      <w:pPr>
        <w:pStyle w:val="2"/>
        <w:ind w:left="0" w:leftChars="0" w:firstLine="0" w:firstLineChars="0"/>
        <w:rPr>
          <w:rFonts w:hint="eastAsia" w:ascii="宋体" w:hAnsi="宋体" w:cs="宋体"/>
          <w:b/>
          <w:bCs/>
          <w:sz w:val="60"/>
          <w:szCs w:val="60"/>
        </w:rPr>
      </w:pPr>
    </w:p>
    <w:p>
      <w:pPr>
        <w:pStyle w:val="2"/>
        <w:ind w:firstLine="1205"/>
        <w:rPr>
          <w:rFonts w:hint="eastAsia" w:ascii="宋体" w:hAnsi="宋体" w:cs="宋体"/>
          <w:b/>
          <w:bCs/>
          <w:sz w:val="60"/>
          <w:szCs w:val="60"/>
        </w:rPr>
      </w:pPr>
    </w:p>
    <w:p>
      <w:pPr>
        <w:pStyle w:val="2"/>
        <w:ind w:firstLine="1205"/>
        <w:rPr>
          <w:rFonts w:hint="eastAsia" w:ascii="宋体" w:hAnsi="宋体" w:cs="宋体"/>
          <w:b/>
          <w:bCs/>
          <w:sz w:val="60"/>
          <w:szCs w:val="60"/>
        </w:rPr>
      </w:pPr>
    </w:p>
    <w:p>
      <w:pPr>
        <w:pStyle w:val="2"/>
        <w:ind w:firstLine="1205"/>
        <w:rPr>
          <w:rFonts w:hint="eastAsia" w:ascii="宋体" w:hAnsi="宋体" w:cs="宋体"/>
          <w:b/>
          <w:bCs/>
          <w:sz w:val="60"/>
          <w:szCs w:val="60"/>
        </w:rPr>
      </w:pPr>
    </w:p>
    <w:p>
      <w:pPr>
        <w:pStyle w:val="2"/>
        <w:ind w:left="0" w:leftChars="0" w:firstLine="0" w:firstLineChars="0"/>
        <w:rPr>
          <w:rFonts w:hint="eastAsia" w:ascii="宋体" w:hAnsi="宋体" w:cs="宋体"/>
          <w:b/>
          <w:bCs/>
          <w:sz w:val="60"/>
          <w:szCs w:val="60"/>
        </w:rPr>
      </w:pPr>
    </w:p>
    <w:p>
      <w:pPr>
        <w:tabs>
          <w:tab w:val="left" w:pos="3240"/>
          <w:tab w:val="left" w:pos="3420"/>
        </w:tabs>
        <w:spacing w:line="360" w:lineRule="auto"/>
        <w:ind w:left="2114" w:leftChars="303" w:right="-86" w:rightChars="-41" w:hanging="1478" w:hangingChars="462"/>
        <w:jc w:val="left"/>
        <w:rPr>
          <w:rFonts w:hint="eastAsia" w:ascii="宋体" w:hAnsi="宋体" w:cs="宋体"/>
          <w:bCs/>
          <w:sz w:val="32"/>
          <w:szCs w:val="32"/>
        </w:rPr>
      </w:pPr>
      <w:r>
        <w:rPr>
          <w:rFonts w:hint="eastAsia" w:ascii="宋体" w:hAnsi="宋体" w:cs="宋体"/>
          <w:bCs/>
          <w:sz w:val="32"/>
          <w:szCs w:val="32"/>
        </w:rPr>
        <w:t>项目名称：</w:t>
      </w:r>
      <w:r>
        <w:rPr>
          <w:rFonts w:hint="eastAsia" w:ascii="宋体" w:hAnsi="宋体" w:cs="宋体"/>
          <w:bCs/>
          <w:color w:val="auto"/>
          <w:sz w:val="32"/>
          <w:szCs w:val="32"/>
        </w:rPr>
        <w:t>石景山区教育考试标准化考点建设项目</w:t>
      </w:r>
    </w:p>
    <w:p>
      <w:pPr>
        <w:tabs>
          <w:tab w:val="left" w:pos="3240"/>
          <w:tab w:val="left" w:pos="3420"/>
        </w:tabs>
        <w:spacing w:line="360" w:lineRule="auto"/>
        <w:ind w:firstLine="640" w:firstLineChars="200"/>
        <w:jc w:val="left"/>
        <w:rPr>
          <w:rFonts w:hint="eastAsia" w:ascii="宋体" w:hAnsi="宋体" w:cs="宋体"/>
          <w:bCs/>
          <w:color w:val="auto"/>
          <w:sz w:val="32"/>
          <w:szCs w:val="32"/>
        </w:rPr>
      </w:pPr>
      <w:r>
        <w:rPr>
          <w:rFonts w:hint="eastAsia" w:ascii="宋体" w:hAnsi="宋体" w:cs="宋体"/>
          <w:bCs/>
          <w:sz w:val="32"/>
          <w:szCs w:val="32"/>
        </w:rPr>
        <w:t>项目编号</w:t>
      </w:r>
      <w:r>
        <w:rPr>
          <w:rFonts w:hint="eastAsia" w:ascii="宋体" w:hAnsi="宋体" w:cs="宋体"/>
          <w:bCs/>
          <w:sz w:val="32"/>
          <w:szCs w:val="32"/>
          <w:lang w:val="en-US" w:eastAsia="zh-CN"/>
        </w:rPr>
        <w:t>/包号</w:t>
      </w:r>
      <w:r>
        <w:rPr>
          <w:rFonts w:hint="eastAsia" w:ascii="宋体" w:hAnsi="宋体" w:cs="宋体"/>
          <w:bCs/>
          <w:sz w:val="32"/>
          <w:szCs w:val="32"/>
        </w:rPr>
        <w:t>：</w:t>
      </w:r>
      <w:r>
        <w:rPr>
          <w:rFonts w:hint="eastAsia" w:ascii="宋体" w:hAnsi="宋体" w:cs="宋体"/>
          <w:bCs/>
          <w:color w:val="auto"/>
          <w:sz w:val="32"/>
          <w:szCs w:val="32"/>
        </w:rPr>
        <w:t>1101072</w:t>
      </w:r>
      <w:r>
        <w:rPr>
          <w:rFonts w:hint="eastAsia" w:ascii="宋体" w:hAnsi="宋体" w:cs="宋体"/>
          <w:bCs/>
          <w:color w:val="auto"/>
          <w:sz w:val="32"/>
          <w:szCs w:val="32"/>
          <w:lang w:val="en-US" w:eastAsia="zh-CN"/>
        </w:rPr>
        <w:t>6</w:t>
      </w:r>
      <w:r>
        <w:rPr>
          <w:rFonts w:hint="eastAsia" w:ascii="宋体" w:hAnsi="宋体" w:cs="宋体"/>
          <w:bCs/>
          <w:color w:val="auto"/>
          <w:sz w:val="32"/>
          <w:szCs w:val="32"/>
        </w:rPr>
        <w:t>2102000</w:t>
      </w:r>
      <w:r>
        <w:rPr>
          <w:rFonts w:hint="eastAsia" w:ascii="宋体" w:hAnsi="宋体" w:cs="宋体"/>
          <w:bCs/>
          <w:color w:val="auto"/>
          <w:sz w:val="32"/>
          <w:szCs w:val="32"/>
          <w:lang w:val="en-US" w:eastAsia="zh-CN"/>
        </w:rPr>
        <w:t>20745</w:t>
      </w:r>
      <w:r>
        <w:rPr>
          <w:rFonts w:hint="eastAsia" w:ascii="宋体" w:hAnsi="宋体" w:cs="宋体"/>
          <w:bCs/>
          <w:color w:val="auto"/>
          <w:sz w:val="32"/>
          <w:szCs w:val="32"/>
        </w:rPr>
        <w:t>-XM001</w:t>
      </w:r>
      <w:r>
        <w:rPr>
          <w:rFonts w:hint="eastAsia" w:ascii="宋体" w:hAnsi="宋体" w:cs="宋体"/>
          <w:bCs/>
          <w:color w:val="auto"/>
          <w:sz w:val="32"/>
          <w:szCs w:val="32"/>
          <w:lang w:val="en-US" w:eastAsia="zh-CN"/>
        </w:rPr>
        <w:t>/01</w:t>
      </w:r>
    </w:p>
    <w:p>
      <w:pPr>
        <w:tabs>
          <w:tab w:val="left" w:pos="3240"/>
          <w:tab w:val="left" w:pos="3420"/>
        </w:tabs>
        <w:spacing w:line="360" w:lineRule="auto"/>
        <w:ind w:firstLine="640" w:firstLineChars="200"/>
        <w:jc w:val="left"/>
        <w:rPr>
          <w:rFonts w:hint="eastAsia" w:ascii="宋体" w:hAnsi="宋体" w:cs="宋体"/>
          <w:bCs/>
          <w:color w:val="auto"/>
          <w:sz w:val="32"/>
          <w:szCs w:val="32"/>
        </w:rPr>
      </w:pPr>
      <w:r>
        <w:rPr>
          <w:rFonts w:hint="eastAsia" w:ascii="宋体" w:hAnsi="宋体" w:cs="宋体"/>
          <w:bCs/>
          <w:sz w:val="32"/>
          <w:szCs w:val="32"/>
        </w:rPr>
        <w:t>采 购 人：</w:t>
      </w:r>
      <w:r>
        <w:rPr>
          <w:rFonts w:hint="eastAsia" w:ascii="宋体" w:hAnsi="宋体" w:cs="宋体"/>
          <w:bCs/>
          <w:color w:val="auto"/>
          <w:sz w:val="32"/>
          <w:szCs w:val="32"/>
        </w:rPr>
        <w:t>北京市石景山区教育招生考试中心</w:t>
      </w:r>
    </w:p>
    <w:p>
      <w:pPr>
        <w:tabs>
          <w:tab w:val="left" w:pos="3240"/>
          <w:tab w:val="left" w:pos="3420"/>
        </w:tabs>
        <w:spacing w:line="360" w:lineRule="auto"/>
        <w:ind w:firstLine="640" w:firstLineChars="200"/>
        <w:rPr>
          <w:rFonts w:hint="eastAsia" w:ascii="宋体" w:hAnsi="宋体" w:cs="宋体"/>
          <w:bCs/>
          <w:sz w:val="32"/>
          <w:szCs w:val="32"/>
        </w:rPr>
      </w:pPr>
      <w:r>
        <w:rPr>
          <w:rFonts w:hint="eastAsia" w:ascii="宋体" w:hAnsi="宋体" w:cs="宋体"/>
          <w:bCs/>
          <w:sz w:val="32"/>
          <w:szCs w:val="32"/>
        </w:rPr>
        <w:t>采购代理机构：北京市石景山区政府采购中心</w:t>
      </w:r>
    </w:p>
    <w:p>
      <w:pPr>
        <w:widowControl/>
        <w:jc w:val="left"/>
        <w:rPr>
          <w:rFonts w:hint="eastAsia" w:ascii="宋体" w:hAnsi="宋体" w:cs="宋体"/>
        </w:rPr>
        <w:sectPr>
          <w:footerReference r:id="rId3" w:type="default"/>
          <w:type w:val="nextColumn"/>
          <w:pgSz w:w="11906" w:h="16838"/>
          <w:pgMar w:top="1361" w:right="1587" w:bottom="1361" w:left="1587" w:header="851" w:footer="992" w:gutter="0"/>
          <w:pgNumType w:start="1"/>
          <w:cols w:space="720" w:num="1"/>
          <w:docGrid w:linePitch="312" w:charSpace="0"/>
        </w:sectPr>
      </w:pPr>
    </w:p>
    <w:p>
      <w:pPr>
        <w:spacing w:line="360" w:lineRule="auto"/>
        <w:jc w:val="center"/>
        <w:outlineLvl w:val="0"/>
        <w:rPr>
          <w:rFonts w:hint="eastAsia" w:ascii="宋体" w:hAnsi="宋体" w:cs="宋体"/>
          <w:b/>
          <w:color w:val="auto"/>
          <w:sz w:val="36"/>
          <w:szCs w:val="36"/>
        </w:rPr>
      </w:pPr>
      <w:bookmarkStart w:id="0" w:name="_Toc11889"/>
      <w:bookmarkStart w:id="1" w:name="_Toc99301418"/>
      <w:r>
        <w:rPr>
          <w:rFonts w:hint="eastAsia" w:ascii="宋体" w:hAnsi="宋体" w:cs="宋体"/>
          <w:b/>
          <w:color w:val="auto"/>
          <w:sz w:val="36"/>
          <w:szCs w:val="36"/>
        </w:rPr>
        <w:t>目     录</w:t>
      </w:r>
      <w:bookmarkEnd w:id="0"/>
      <w:bookmarkEnd w:id="1"/>
    </w:p>
    <w:p>
      <w:pPr>
        <w:rPr>
          <w:rFonts w:hint="eastAsia" w:ascii="宋体" w:hAnsi="宋体" w:cs="宋体"/>
        </w:rPr>
      </w:pPr>
    </w:p>
    <w:p>
      <w:pPr>
        <w:rPr>
          <w:rFonts w:hint="eastAsia" w:ascii="宋体" w:hAnsi="宋体" w:cs="宋体"/>
        </w:rPr>
      </w:pPr>
    </w:p>
    <w:p>
      <w:pPr>
        <w:rPr>
          <w:rFonts w:hint="eastAsia" w:ascii="宋体" w:hAnsi="宋体" w:cs="宋体"/>
        </w:rPr>
      </w:pPr>
    </w:p>
    <w:p>
      <w:pPr>
        <w:pStyle w:val="35"/>
        <w:tabs>
          <w:tab w:val="right" w:leader="dot" w:pos="8733"/>
          <w:tab w:val="clear" w:pos="1050"/>
          <w:tab w:val="clear" w:pos="8937"/>
        </w:tabs>
        <w:rPr>
          <w:rFonts w:hint="eastAsia"/>
        </w:rPr>
      </w:pPr>
      <w:r>
        <w:rPr>
          <w:rFonts w:hint="eastAsia" w:cs="宋体"/>
          <w:b w:val="0"/>
        </w:rPr>
        <w:fldChar w:fldCharType="begin"/>
      </w:r>
      <w:r>
        <w:rPr>
          <w:rFonts w:hint="eastAsia" w:cs="宋体"/>
          <w:b w:val="0"/>
        </w:rPr>
        <w:instrText xml:space="preserve"> TOC \o "1-1" \h \z \u </w:instrText>
      </w:r>
      <w:r>
        <w:rPr>
          <w:rFonts w:hint="eastAsia" w:cs="宋体"/>
          <w:b w:val="0"/>
        </w:rPr>
        <w:fldChar w:fldCharType="separate"/>
      </w:r>
      <w:r>
        <w:fldChar w:fldCharType="begin"/>
      </w:r>
      <w:r>
        <w:instrText xml:space="preserve"> HYPERLINK \l "_Toc10929" </w:instrText>
      </w:r>
      <w:r>
        <w:fldChar w:fldCharType="separate"/>
      </w:r>
      <w:r>
        <w:rPr>
          <w:rFonts w:hint="eastAsia" w:cs="宋体"/>
          <w:szCs w:val="36"/>
        </w:rPr>
        <w:t>第一章   投标邀请</w:t>
      </w:r>
      <w:r>
        <w:tab/>
      </w:r>
      <w:r>
        <w:fldChar w:fldCharType="begin"/>
      </w:r>
      <w:r>
        <w:instrText xml:space="preserve"> PAGEREF _Toc10929 \h </w:instrText>
      </w:r>
      <w:r>
        <w:fldChar w:fldCharType="separate"/>
      </w:r>
      <w:r>
        <w:t>3</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"_Toc15240" </w:instrText>
      </w:r>
      <w:r>
        <w:fldChar w:fldCharType="separate"/>
      </w:r>
      <w:r>
        <w:rPr>
          <w:rFonts w:hint="eastAsia" w:cs="宋体"/>
          <w:szCs w:val="36"/>
        </w:rPr>
        <w:t>第二章   投标人须知</w:t>
      </w:r>
      <w:r>
        <w:tab/>
      </w:r>
      <w:r>
        <w:fldChar w:fldCharType="begin"/>
      </w:r>
      <w:r>
        <w:instrText xml:space="preserve"> PAGEREF _Toc15240 \h </w:instrText>
      </w:r>
      <w:r>
        <w:fldChar w:fldCharType="separate"/>
      </w:r>
      <w:r>
        <w:t>7</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"_Toc26602" </w:instrText>
      </w:r>
      <w:r>
        <w:fldChar w:fldCharType="separate"/>
      </w:r>
      <w:r>
        <w:rPr>
          <w:rFonts w:hint="eastAsia" w:cs="宋体"/>
          <w:szCs w:val="36"/>
        </w:rPr>
        <w:t>第三章   资格审查</w:t>
      </w:r>
      <w:r>
        <w:tab/>
      </w:r>
      <w:r>
        <w:fldChar w:fldCharType="begin"/>
      </w:r>
      <w:r>
        <w:instrText xml:space="preserve"> PAGEREF _Toc26602 \h </w:instrText>
      </w:r>
      <w:r>
        <w:fldChar w:fldCharType="separate"/>
      </w:r>
      <w:r>
        <w:t>2</w:t>
      </w:r>
      <w:r>
        <w:rPr>
          <w:rFonts w:hint="eastAsia"/>
          <w:lang w:val="en-US" w:eastAsia="zh-CN"/>
        </w:rPr>
        <w:t>2</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"_Toc5513" </w:instrText>
      </w:r>
      <w:r>
        <w:fldChar w:fldCharType="separate"/>
      </w:r>
      <w:r>
        <w:rPr>
          <w:rFonts w:hint="eastAsia" w:cs="宋体"/>
          <w:szCs w:val="36"/>
        </w:rPr>
        <w:t>第四章   评标程序、评标方法和评标标准</w:t>
      </w:r>
      <w:r>
        <w:tab/>
      </w:r>
      <w:r>
        <w:fldChar w:fldCharType="begin"/>
      </w:r>
      <w:r>
        <w:instrText xml:space="preserve"> PAGEREF _Toc5513 \h </w:instrText>
      </w:r>
      <w:r>
        <w:fldChar w:fldCharType="separate"/>
      </w:r>
      <w:r>
        <w:t>2</w:t>
      </w:r>
      <w:r>
        <w:rPr>
          <w:rFonts w:hint="eastAsia"/>
          <w:lang w:val="en-US" w:eastAsia="zh-CN"/>
        </w:rPr>
        <w:t>4</w:t>
      </w:r>
      <w:r>
        <w:fldChar w:fldCharType="end"/>
      </w:r>
      <w:r>
        <w:fldChar w:fldCharType="end"/>
      </w:r>
    </w:p>
    <w:p>
      <w:pPr>
        <w:pStyle w:val="35"/>
        <w:tabs>
          <w:tab w:val="right" w:leader="dot" w:pos="8733"/>
          <w:tab w:val="clear" w:pos="1050"/>
          <w:tab w:val="clear" w:pos="8937"/>
        </w:tabs>
        <w:rPr>
          <w:rFonts w:hint="eastAsia"/>
        </w:rPr>
      </w:pPr>
      <w:r>
        <w:fldChar w:fldCharType="begin"/>
      </w:r>
      <w:r>
        <w:instrText xml:space="preserve"> HYPERLINK \l "_Toc2998" </w:instrText>
      </w:r>
      <w:r>
        <w:fldChar w:fldCharType="separate"/>
      </w:r>
      <w:r>
        <w:rPr>
          <w:rFonts w:hint="eastAsia" w:cs="宋体"/>
          <w:szCs w:val="36"/>
        </w:rPr>
        <w:t>第五章   采购需求</w:t>
      </w:r>
      <w:r>
        <w:tab/>
      </w:r>
      <w:r>
        <w:rPr>
          <w:rFonts w:hint="eastAsia"/>
          <w:lang w:val="en-US" w:eastAsia="zh-CN"/>
        </w:rPr>
        <w:t>3</w:t>
      </w:r>
      <w:r>
        <w:fldChar w:fldCharType="end"/>
      </w:r>
      <w:r>
        <w:rPr>
          <w:rFonts w:hint="eastAsia"/>
          <w:lang w:val="en-US" w:eastAsia="zh-CN"/>
        </w:rPr>
        <w:t>4</w:t>
      </w:r>
    </w:p>
    <w:p>
      <w:pPr>
        <w:pStyle w:val="35"/>
        <w:tabs>
          <w:tab w:val="right" w:leader="dot" w:pos="8733"/>
          <w:tab w:val="clear" w:pos="1050"/>
          <w:tab w:val="clear" w:pos="8937"/>
        </w:tabs>
        <w:rPr>
          <w:rFonts w:hint="eastAsia"/>
        </w:rPr>
      </w:pPr>
      <w:r>
        <w:fldChar w:fldCharType="begin"/>
      </w:r>
      <w:r>
        <w:instrText xml:space="preserve"> HYPERLINK \l "_Toc26892" </w:instrText>
      </w:r>
      <w:r>
        <w:fldChar w:fldCharType="separate"/>
      </w:r>
      <w:r>
        <w:rPr>
          <w:rFonts w:hint="eastAsia" w:cs="宋体"/>
          <w:szCs w:val="36"/>
        </w:rPr>
        <w:t>第六章   拟签订的合同文本</w:t>
      </w:r>
      <w:r>
        <w:tab/>
      </w:r>
      <w:r>
        <w:rPr>
          <w:rFonts w:hint="eastAsia"/>
          <w:lang w:val="en-US" w:eastAsia="zh-CN"/>
        </w:rPr>
        <w:t>5</w:t>
      </w:r>
      <w:r>
        <w:fldChar w:fldCharType="end"/>
      </w:r>
      <w:r>
        <w:rPr>
          <w:rFonts w:hint="eastAsia"/>
          <w:lang w:val="en-US" w:eastAsia="zh-CN"/>
        </w:rPr>
        <w:t>3</w:t>
      </w:r>
    </w:p>
    <w:p>
      <w:pPr>
        <w:pStyle w:val="35"/>
        <w:tabs>
          <w:tab w:val="right" w:leader="dot" w:pos="8733"/>
          <w:tab w:val="clear" w:pos="1050"/>
          <w:tab w:val="clear" w:pos="8937"/>
        </w:tabs>
        <w:rPr>
          <w:rFonts w:hint="eastAsia"/>
        </w:rPr>
      </w:pPr>
      <w:r>
        <w:fldChar w:fldCharType="begin"/>
      </w:r>
      <w:r>
        <w:instrText xml:space="preserve"> HYPERLINK \l "_Toc27509" </w:instrText>
      </w:r>
      <w:r>
        <w:fldChar w:fldCharType="separate"/>
      </w:r>
      <w:r>
        <w:rPr>
          <w:rFonts w:hint="eastAsia" w:cs="宋体"/>
          <w:szCs w:val="36"/>
        </w:rPr>
        <w:t>第七章   投标文件格式</w:t>
      </w:r>
      <w:r>
        <w:tab/>
      </w:r>
      <w:r>
        <w:rPr>
          <w:rFonts w:hint="eastAsia"/>
          <w:lang w:val="en-US" w:eastAsia="zh-CN"/>
        </w:rPr>
        <w:t>6</w:t>
      </w:r>
      <w:r>
        <w:fldChar w:fldCharType="end"/>
      </w:r>
      <w:r>
        <w:rPr>
          <w:rFonts w:hint="eastAsia"/>
          <w:lang w:val="en-US" w:eastAsia="zh-CN"/>
        </w:rPr>
        <w:t>0</w:t>
      </w:r>
    </w:p>
    <w:p>
      <w:pPr>
        <w:pStyle w:val="35"/>
        <w:spacing w:line="360" w:lineRule="auto"/>
        <w:rPr>
          <w:rFonts w:hint="eastAsia" w:cs="宋体"/>
        </w:rPr>
      </w:pPr>
      <w:r>
        <w:rPr>
          <w:rFonts w:hint="eastAsia" w:cs="宋体"/>
        </w:rPr>
        <w:fldChar w:fldCharType="end"/>
      </w:r>
    </w:p>
    <w:p>
      <w:pPr>
        <w:rPr>
          <w:rFonts w:hint="eastAsia"/>
        </w:rPr>
      </w:pPr>
    </w:p>
    <w:p>
      <w:pPr>
        <w:rPr>
          <w:rFonts w:hint="eastAsia"/>
        </w:rPr>
      </w:pPr>
      <w:r>
        <w:rPr>
          <w:rFonts w:hint="eastAsia"/>
          <w:sz w:val="24"/>
          <w:szCs w:val="24"/>
        </w:rPr>
        <w:t>注：采购文件条款中以“■”形式标记的内容适用于本项目， 以“□”形式标记的内容不适用于本项目。</w:t>
      </w:r>
    </w:p>
    <w:p>
      <w:pPr>
        <w:spacing w:line="360" w:lineRule="auto"/>
        <w:jc w:val="center"/>
        <w:outlineLvl w:val="0"/>
        <w:rPr>
          <w:rFonts w:hint="eastAsia" w:ascii="宋体" w:hAnsi="宋体" w:cs="宋体"/>
          <w:sz w:val="24"/>
        </w:rPr>
      </w:pPr>
    </w:p>
    <w:p>
      <w:pPr>
        <w:spacing w:line="360" w:lineRule="auto"/>
        <w:jc w:val="center"/>
        <w:outlineLvl w:val="0"/>
        <w:rPr>
          <w:rFonts w:hint="eastAsia" w:ascii="宋体" w:hAnsi="宋体" w:cs="宋体"/>
          <w:b/>
          <w:sz w:val="36"/>
          <w:szCs w:val="36"/>
        </w:rPr>
      </w:pPr>
      <w:r>
        <w:rPr>
          <w:rFonts w:hint="eastAsia" w:ascii="宋体" w:hAnsi="宋体" w:cs="宋体"/>
          <w:sz w:val="24"/>
        </w:rPr>
        <w:br w:type="page"/>
      </w:r>
      <w:bookmarkStart w:id="2" w:name="_Toc10929"/>
      <w:r>
        <w:rPr>
          <w:rFonts w:hint="eastAsia" w:ascii="宋体" w:hAnsi="宋体" w:cs="宋体"/>
          <w:b/>
          <w:sz w:val="36"/>
          <w:szCs w:val="36"/>
        </w:rPr>
        <w:t>第一章   投标邀请</w:t>
      </w:r>
      <w:bookmarkEnd w:id="2"/>
    </w:p>
    <w:p>
      <w:pPr>
        <w:pStyle w:val="5"/>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一、项目基本情况</w:t>
      </w:r>
    </w:p>
    <w:p>
      <w:pPr>
        <w:spacing w:line="360" w:lineRule="auto"/>
        <w:ind w:firstLine="480" w:firstLineChars="200"/>
        <w:rPr>
          <w:rFonts w:hint="eastAsia" w:ascii="宋体" w:hAnsi="宋体" w:cs="宋体"/>
          <w:color w:val="auto"/>
          <w:sz w:val="24"/>
        </w:rPr>
      </w:pPr>
      <w:r>
        <w:rPr>
          <w:rFonts w:hint="eastAsia" w:ascii="宋体" w:hAnsi="宋体" w:cs="宋体"/>
          <w:sz w:val="24"/>
        </w:rPr>
        <w:t>1.</w:t>
      </w:r>
      <w:r>
        <w:rPr>
          <w:rFonts w:hint="eastAsia" w:ascii="宋体" w:hAnsi="宋体" w:cs="宋体"/>
          <w:sz w:val="24"/>
          <w:lang w:val="en-US" w:eastAsia="zh-CN"/>
        </w:rPr>
        <w:t xml:space="preserve"> </w:t>
      </w:r>
      <w:r>
        <w:rPr>
          <w:rFonts w:hint="eastAsia" w:ascii="宋体" w:hAnsi="宋体" w:cs="宋体"/>
          <w:sz w:val="24"/>
        </w:rPr>
        <w:t>项目编号：</w:t>
      </w:r>
      <w:r>
        <w:rPr>
          <w:rFonts w:hint="eastAsia" w:ascii="宋体" w:hAnsi="宋体" w:cs="宋体"/>
          <w:color w:val="auto"/>
          <w:sz w:val="24"/>
          <w:u w:val="single"/>
        </w:rPr>
        <w:t>1101072</w:t>
      </w:r>
      <w:r>
        <w:rPr>
          <w:rFonts w:hint="eastAsia" w:ascii="宋体" w:hAnsi="宋体" w:cs="宋体"/>
          <w:color w:val="auto"/>
          <w:sz w:val="24"/>
          <w:u w:val="single"/>
          <w:lang w:val="en-US" w:eastAsia="zh-CN"/>
        </w:rPr>
        <w:t>6</w:t>
      </w:r>
      <w:r>
        <w:rPr>
          <w:rFonts w:hint="eastAsia" w:ascii="宋体" w:hAnsi="宋体" w:cs="宋体"/>
          <w:color w:val="auto"/>
          <w:sz w:val="24"/>
          <w:u w:val="single"/>
        </w:rPr>
        <w:t>2102000</w:t>
      </w:r>
      <w:r>
        <w:rPr>
          <w:rFonts w:hint="eastAsia" w:ascii="宋体" w:hAnsi="宋体" w:cs="宋体"/>
          <w:color w:val="auto"/>
          <w:sz w:val="24"/>
          <w:u w:val="single"/>
          <w:lang w:val="en-US" w:eastAsia="zh-CN"/>
        </w:rPr>
        <w:t>20745</w:t>
      </w:r>
      <w:r>
        <w:rPr>
          <w:rFonts w:hint="eastAsia" w:ascii="宋体" w:hAnsi="宋体" w:cs="宋体"/>
          <w:color w:val="auto"/>
          <w:sz w:val="24"/>
          <w:u w:val="single"/>
        </w:rPr>
        <w:t>-XM001</w:t>
      </w:r>
    </w:p>
    <w:p>
      <w:pPr>
        <w:numPr>
          <w:ilvl w:val="0"/>
          <w:numId w:val="9"/>
        </w:numPr>
        <w:spacing w:line="360" w:lineRule="auto"/>
        <w:ind w:firstLine="480" w:firstLineChars="200"/>
        <w:rPr>
          <w:rFonts w:hint="eastAsia" w:ascii="宋体" w:hAnsi="宋体" w:cs="宋体"/>
          <w:sz w:val="24"/>
          <w:u w:val="single"/>
        </w:rPr>
      </w:pPr>
      <w:r>
        <w:rPr>
          <w:rFonts w:hint="eastAsia" w:ascii="宋体" w:hAnsi="宋体" w:cs="宋体"/>
          <w:color w:val="auto"/>
          <w:sz w:val="24"/>
        </w:rPr>
        <w:t>项目名称：</w:t>
      </w:r>
      <w:r>
        <w:rPr>
          <w:rFonts w:hint="eastAsia" w:ascii="宋体" w:hAnsi="宋体"/>
          <w:bCs/>
          <w:color w:val="auto"/>
          <w:sz w:val="24"/>
          <w:u w:val="single"/>
        </w:rPr>
        <w:t>石景山区教育考试标准化考点建设项目</w:t>
      </w:r>
    </w:p>
    <w:p>
      <w:pPr>
        <w:numPr>
          <w:ilvl w:val="0"/>
          <w:numId w:val="9"/>
        </w:numPr>
        <w:spacing w:line="360" w:lineRule="auto"/>
        <w:ind w:firstLine="480" w:firstLineChars="200"/>
        <w:rPr>
          <w:rFonts w:hint="eastAsia" w:ascii="宋体" w:hAnsi="宋体" w:cs="宋体"/>
          <w:sz w:val="24"/>
        </w:rPr>
      </w:pPr>
      <w:r>
        <w:rPr>
          <w:rFonts w:hint="eastAsia" w:ascii="宋体" w:hAnsi="宋体" w:cs="宋体"/>
          <w:sz w:val="24"/>
        </w:rPr>
        <w:t>项目预算金额：</w:t>
      </w:r>
      <w:r>
        <w:rPr>
          <w:rFonts w:hint="eastAsia" w:ascii="宋体" w:hAnsi="宋体" w:cs="宋体"/>
          <w:color w:val="auto"/>
          <w:sz w:val="24"/>
          <w:u w:val="single"/>
          <w:lang w:val="en-US" w:eastAsia="zh-CN"/>
        </w:rPr>
        <w:t>811.083365</w:t>
      </w:r>
      <w:r>
        <w:rPr>
          <w:rFonts w:hint="eastAsia" w:ascii="宋体" w:hAnsi="宋体" w:cs="宋体"/>
          <w:color w:val="auto"/>
          <w:sz w:val="24"/>
        </w:rPr>
        <w:t>万元、项目最高限价：</w:t>
      </w:r>
      <w:r>
        <w:rPr>
          <w:rFonts w:hint="eastAsia" w:ascii="宋体" w:hAnsi="宋体" w:cs="宋体"/>
          <w:color w:val="auto"/>
          <w:sz w:val="24"/>
          <w:u w:val="single"/>
          <w:lang w:val="en-US" w:eastAsia="zh-CN"/>
        </w:rPr>
        <w:t>811.083365</w:t>
      </w:r>
      <w:r>
        <w:rPr>
          <w:rFonts w:hint="eastAsia" w:ascii="宋体" w:hAnsi="宋体" w:cs="宋体"/>
          <w:color w:val="auto"/>
          <w:sz w:val="24"/>
        </w:rPr>
        <w:t>万元</w:t>
      </w:r>
    </w:p>
    <w:p>
      <w:pPr>
        <w:numPr>
          <w:ilvl w:val="0"/>
          <w:numId w:val="9"/>
        </w:numPr>
        <w:spacing w:line="360" w:lineRule="auto"/>
        <w:ind w:firstLine="480" w:firstLineChars="200"/>
        <w:rPr>
          <w:rFonts w:hint="eastAsia" w:ascii="宋体" w:hAnsi="宋体" w:cs="宋体"/>
          <w:sz w:val="24"/>
        </w:rPr>
      </w:pPr>
      <w:r>
        <w:rPr>
          <w:rFonts w:hint="eastAsia" w:ascii="宋体" w:hAnsi="宋体" w:cs="宋体"/>
          <w:sz w:val="24"/>
        </w:rPr>
        <w:t>采购需求：</w:t>
      </w:r>
    </w:p>
    <w:tbl>
      <w:tblPr>
        <w:tblStyle w:val="58"/>
        <w:tblW w:w="90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673"/>
        <w:gridCol w:w="1507"/>
        <w:gridCol w:w="973"/>
        <w:gridCol w:w="4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8" w:type="dxa"/>
            <w:vAlign w:val="center"/>
          </w:tcPr>
          <w:p>
            <w:pPr>
              <w:spacing w:line="360" w:lineRule="auto"/>
              <w:jc w:val="center"/>
              <w:rPr>
                <w:rFonts w:hint="eastAsia" w:ascii="宋体" w:hAnsi="宋体" w:cs="宋体"/>
                <w:bCs/>
                <w:sz w:val="24"/>
              </w:rPr>
            </w:pPr>
            <w:r>
              <w:rPr>
                <w:rFonts w:hint="eastAsia" w:ascii="宋体" w:hAnsi="宋体" w:cs="宋体"/>
                <w:bCs/>
                <w:sz w:val="24"/>
                <w:lang w:eastAsia="zh-CN"/>
              </w:rPr>
              <w:t>包</w:t>
            </w:r>
            <w:r>
              <w:rPr>
                <w:rFonts w:hint="eastAsia" w:ascii="宋体" w:hAnsi="宋体" w:cs="宋体"/>
                <w:bCs/>
                <w:sz w:val="24"/>
              </w:rPr>
              <w:t>号</w:t>
            </w:r>
          </w:p>
        </w:tc>
        <w:tc>
          <w:tcPr>
            <w:tcW w:w="1673" w:type="dxa"/>
            <w:vAlign w:val="center"/>
          </w:tcPr>
          <w:p>
            <w:pPr>
              <w:spacing w:line="360" w:lineRule="auto"/>
              <w:jc w:val="center"/>
              <w:rPr>
                <w:rFonts w:hint="eastAsia" w:ascii="宋体" w:hAnsi="宋体" w:cs="宋体"/>
                <w:bCs/>
                <w:sz w:val="24"/>
              </w:rPr>
            </w:pPr>
            <w:r>
              <w:rPr>
                <w:rFonts w:hint="eastAsia" w:ascii="宋体" w:hAnsi="宋体" w:cs="宋体"/>
                <w:bCs/>
                <w:sz w:val="24"/>
              </w:rPr>
              <w:t>标的名称</w:t>
            </w:r>
          </w:p>
        </w:tc>
        <w:tc>
          <w:tcPr>
            <w:tcW w:w="1507" w:type="dxa"/>
            <w:vAlign w:val="center"/>
          </w:tcPr>
          <w:p>
            <w:pPr>
              <w:spacing w:line="360" w:lineRule="auto"/>
              <w:jc w:val="center"/>
              <w:rPr>
                <w:rFonts w:hint="eastAsia" w:ascii="宋体" w:hAnsi="宋体" w:cs="宋体"/>
                <w:bCs/>
                <w:sz w:val="24"/>
              </w:rPr>
            </w:pPr>
            <w:r>
              <w:rPr>
                <w:rFonts w:hint="eastAsia" w:ascii="宋体" w:hAnsi="宋体" w:cs="宋体"/>
                <w:bCs/>
                <w:sz w:val="24"/>
              </w:rPr>
              <w:t>采购包预算金额</w:t>
            </w:r>
          </w:p>
          <w:p>
            <w:pPr>
              <w:spacing w:line="360" w:lineRule="auto"/>
              <w:jc w:val="center"/>
              <w:rPr>
                <w:rFonts w:hint="eastAsia" w:ascii="宋体" w:hAnsi="宋体" w:cs="宋体"/>
                <w:bCs/>
                <w:sz w:val="24"/>
              </w:rPr>
            </w:pPr>
            <w:r>
              <w:rPr>
                <w:rFonts w:hint="eastAsia" w:ascii="宋体" w:hAnsi="宋体" w:cs="宋体"/>
                <w:bCs/>
                <w:sz w:val="24"/>
              </w:rPr>
              <w:t>（万元）</w:t>
            </w:r>
          </w:p>
        </w:tc>
        <w:tc>
          <w:tcPr>
            <w:tcW w:w="973" w:type="dxa"/>
            <w:vAlign w:val="center"/>
          </w:tcPr>
          <w:p>
            <w:pPr>
              <w:spacing w:line="360" w:lineRule="auto"/>
              <w:jc w:val="center"/>
              <w:rPr>
                <w:rFonts w:hint="eastAsia" w:ascii="宋体" w:hAnsi="宋体" w:cs="宋体"/>
                <w:bCs/>
                <w:sz w:val="24"/>
              </w:rPr>
            </w:pPr>
            <w:r>
              <w:rPr>
                <w:rFonts w:hint="eastAsia" w:ascii="宋体" w:hAnsi="宋体" w:cs="宋体"/>
                <w:bCs/>
                <w:sz w:val="24"/>
              </w:rPr>
              <w:t>数量</w:t>
            </w:r>
          </w:p>
        </w:tc>
        <w:tc>
          <w:tcPr>
            <w:tcW w:w="4170" w:type="dxa"/>
            <w:vAlign w:val="center"/>
          </w:tcPr>
          <w:p>
            <w:pPr>
              <w:spacing w:line="360" w:lineRule="auto"/>
              <w:jc w:val="center"/>
              <w:rPr>
                <w:rFonts w:hint="eastAsia" w:ascii="宋体" w:hAnsi="宋体" w:cs="宋体"/>
                <w:sz w:val="24"/>
              </w:rPr>
            </w:pPr>
            <w:r>
              <w:rPr>
                <w:rFonts w:hint="eastAsia" w:ascii="宋体" w:hAnsi="宋体" w:cs="宋体"/>
                <w:sz w:val="24"/>
              </w:rPr>
              <w:t>简要技术需求或服务要求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8" w:type="dxa"/>
            <w:vAlign w:val="center"/>
          </w:tcPr>
          <w:p>
            <w:pPr>
              <w:spacing w:line="360" w:lineRule="auto"/>
              <w:jc w:val="center"/>
              <w:rPr>
                <w:rFonts w:hint="eastAsia" w:ascii="宋体" w:hAnsi="宋体" w:cs="宋体"/>
                <w:bCs/>
                <w:color w:val="auto"/>
                <w:sz w:val="24"/>
              </w:rPr>
            </w:pPr>
            <w:r>
              <w:rPr>
                <w:rFonts w:hint="eastAsia" w:ascii="宋体" w:hAnsi="宋体" w:cs="宋体"/>
                <w:bCs/>
                <w:color w:val="auto"/>
                <w:sz w:val="24"/>
              </w:rPr>
              <w:t>01</w:t>
            </w:r>
          </w:p>
        </w:tc>
        <w:tc>
          <w:tcPr>
            <w:tcW w:w="1673" w:type="dxa"/>
            <w:vAlign w:val="center"/>
          </w:tcPr>
          <w:p>
            <w:pPr>
              <w:spacing w:line="360" w:lineRule="auto"/>
              <w:jc w:val="center"/>
              <w:rPr>
                <w:rFonts w:hint="eastAsia" w:ascii="宋体" w:hAnsi="宋体" w:eastAsia="宋体" w:cs="宋体"/>
                <w:bCs/>
                <w:color w:val="auto"/>
                <w:sz w:val="24"/>
                <w:lang w:eastAsia="zh-CN"/>
              </w:rPr>
            </w:pPr>
            <w:r>
              <w:rPr>
                <w:rFonts w:hint="eastAsia" w:ascii="宋体" w:hAnsi="宋体" w:cs="宋体"/>
                <w:bCs/>
                <w:color w:val="auto"/>
                <w:sz w:val="24"/>
                <w:lang w:eastAsia="zh-CN"/>
              </w:rPr>
              <w:t>教育考试标准化考点建设</w:t>
            </w:r>
          </w:p>
        </w:tc>
        <w:tc>
          <w:tcPr>
            <w:tcW w:w="1507" w:type="dxa"/>
            <w:vAlign w:val="center"/>
          </w:tcPr>
          <w:p>
            <w:pPr>
              <w:spacing w:line="360" w:lineRule="auto"/>
              <w:jc w:val="center"/>
              <w:rPr>
                <w:rFonts w:hint="eastAsia" w:ascii="宋体" w:hAnsi="宋体" w:cs="宋体"/>
                <w:bCs/>
                <w:color w:val="auto"/>
                <w:sz w:val="24"/>
              </w:rPr>
            </w:pPr>
            <w:r>
              <w:rPr>
                <w:rFonts w:hint="eastAsia" w:ascii="宋体" w:hAnsi="宋体" w:cs="宋体"/>
                <w:color w:val="auto"/>
                <w:kern w:val="0"/>
                <w:sz w:val="24"/>
                <w:lang w:val="en-US" w:eastAsia="zh-CN" w:bidi="ar"/>
              </w:rPr>
              <w:t>811.083365</w:t>
            </w:r>
          </w:p>
        </w:tc>
        <w:tc>
          <w:tcPr>
            <w:tcW w:w="973" w:type="dxa"/>
            <w:vAlign w:val="center"/>
          </w:tcPr>
          <w:p>
            <w:pPr>
              <w:spacing w:line="360" w:lineRule="auto"/>
              <w:jc w:val="center"/>
              <w:rPr>
                <w:rFonts w:hint="eastAsia" w:ascii="宋体" w:hAnsi="宋体" w:eastAsia="宋体" w:cs="宋体"/>
                <w:bCs/>
                <w:color w:val="auto"/>
                <w:sz w:val="24"/>
                <w:lang w:eastAsia="zh-CN"/>
              </w:rPr>
            </w:pPr>
            <w:r>
              <w:rPr>
                <w:rFonts w:hint="eastAsia" w:ascii="宋体" w:hAnsi="宋体" w:cs="宋体"/>
                <w:bCs/>
                <w:color w:val="auto"/>
                <w:sz w:val="24"/>
                <w:lang w:val="en-US" w:eastAsia="zh-CN"/>
              </w:rPr>
              <w:t>1</w:t>
            </w:r>
          </w:p>
        </w:tc>
        <w:tc>
          <w:tcPr>
            <w:tcW w:w="4170" w:type="dxa"/>
            <w:vAlign w:val="center"/>
          </w:tcPr>
          <w:p>
            <w:pPr>
              <w:spacing w:line="360" w:lineRule="auto"/>
              <w:jc w:val="center"/>
              <w:rPr>
                <w:rFonts w:hint="eastAsia" w:ascii="宋体" w:hAnsi="宋体" w:cs="宋体"/>
                <w:kern w:val="0"/>
                <w:sz w:val="24"/>
              </w:rPr>
            </w:pPr>
            <w:r>
              <w:rPr>
                <w:rFonts w:hint="eastAsia" w:ascii="宋体" w:hAnsi="宋体" w:cs="宋体"/>
                <w:color w:val="auto"/>
                <w:sz w:val="24"/>
              </w:rPr>
              <w:t>详见招标文件第五章采购需求</w:t>
            </w:r>
            <w:r>
              <w:rPr>
                <w:rFonts w:hint="eastAsia" w:ascii="宋体" w:hAnsi="宋体" w:cs="宋体"/>
                <w:color w:val="auto"/>
                <w:kern w:val="0"/>
                <w:sz w:val="24"/>
              </w:rPr>
              <w:t>。</w:t>
            </w:r>
          </w:p>
        </w:tc>
      </w:tr>
    </w:tbl>
    <w:p>
      <w:pPr>
        <w:pStyle w:val="22"/>
        <w:numPr>
          <w:ilvl w:val="0"/>
          <w:numId w:val="0"/>
        </w:numPr>
        <w:spacing w:line="360" w:lineRule="auto"/>
        <w:rPr>
          <w:rFonts w:hint="eastAsia" w:ascii="宋体" w:hAnsi="宋体" w:cs="宋体"/>
          <w:sz w:val="24"/>
        </w:rPr>
      </w:pPr>
    </w:p>
    <w:p>
      <w:pPr>
        <w:spacing w:line="360" w:lineRule="auto"/>
        <w:ind w:firstLine="480" w:firstLineChars="200"/>
        <w:rPr>
          <w:rFonts w:hint="eastAsia" w:ascii="宋体" w:hAnsi="宋体" w:cs="宋体"/>
          <w:sz w:val="24"/>
          <w:u w:val="single"/>
        </w:rPr>
      </w:pPr>
      <w:r>
        <w:rPr>
          <w:rFonts w:hint="eastAsia" w:ascii="宋体" w:hAnsi="宋体" w:cs="宋体"/>
          <w:sz w:val="24"/>
        </w:rPr>
        <w:t>5.合同履行期限：</w:t>
      </w:r>
      <w:r>
        <w:rPr>
          <w:rFonts w:hint="eastAsia" w:ascii="宋体" w:hAnsi="宋体" w:cs="宋体"/>
          <w:color w:val="auto"/>
          <w:sz w:val="24"/>
        </w:rPr>
        <w:t>自合同签订生效后30日内安装、调试</w:t>
      </w:r>
      <w:r>
        <w:rPr>
          <w:rFonts w:hint="eastAsia" w:ascii="宋体" w:hAnsi="宋体" w:cs="宋体"/>
          <w:color w:val="auto"/>
          <w:sz w:val="24"/>
          <w:lang w:eastAsia="zh-CN"/>
        </w:rPr>
        <w:t>工作</w:t>
      </w:r>
      <w:r>
        <w:rPr>
          <w:rFonts w:hint="eastAsia" w:ascii="宋体" w:hAnsi="宋体" w:cs="宋体"/>
          <w:color w:val="auto"/>
          <w:sz w:val="24"/>
        </w:rPr>
        <w:t xml:space="preserve">。 </w:t>
      </w:r>
    </w:p>
    <w:p>
      <w:pPr>
        <w:spacing w:line="360" w:lineRule="auto"/>
        <w:ind w:firstLine="480" w:firstLineChars="200"/>
        <w:rPr>
          <w:rFonts w:hint="eastAsia" w:ascii="宋体" w:hAnsi="宋体" w:cs="宋体"/>
          <w:sz w:val="24"/>
        </w:rPr>
      </w:pPr>
      <w:r>
        <w:rPr>
          <w:rFonts w:hint="eastAsia" w:ascii="宋体" w:hAnsi="宋体" w:cs="宋体"/>
          <w:sz w:val="24"/>
        </w:rPr>
        <w:t xml:space="preserve">6.本项目是否接受联合体投标： □是  </w:t>
      </w:r>
      <w:r>
        <w:rPr>
          <w:rFonts w:hint="eastAsia" w:ascii="宋体" w:hAnsi="宋体" w:cs="宋体"/>
          <w:color w:val="FF0000"/>
          <w:sz w:val="24"/>
        </w:rPr>
        <w:t xml:space="preserve"> </w:t>
      </w:r>
      <w:r>
        <w:rPr>
          <w:rFonts w:hint="eastAsia"/>
          <w:sz w:val="24"/>
          <w:szCs w:val="24"/>
        </w:rPr>
        <w:t>■</w:t>
      </w:r>
      <w:r>
        <w:rPr>
          <w:rFonts w:hint="eastAsia" w:ascii="宋体" w:hAnsi="宋体" w:cs="宋体"/>
          <w:color w:val="auto"/>
          <w:sz w:val="24"/>
        </w:rPr>
        <w:t>否。</w:t>
      </w:r>
    </w:p>
    <w:p>
      <w:pPr>
        <w:pStyle w:val="5"/>
        <w:spacing w:before="0" w:line="360" w:lineRule="auto"/>
        <w:jc w:val="left"/>
        <w:rPr>
          <w:rFonts w:hint="eastAsia" w:ascii="宋体" w:hAnsi="宋体" w:eastAsia="宋体" w:cs="宋体"/>
          <w:sz w:val="24"/>
          <w:szCs w:val="24"/>
        </w:rPr>
      </w:pPr>
      <w:bookmarkStart w:id="3" w:name="_Toc28359080"/>
      <w:bookmarkStart w:id="4" w:name="_Toc28359003"/>
      <w:bookmarkStart w:id="5" w:name="_Toc35393791"/>
      <w:bookmarkStart w:id="6" w:name="_Toc35393622"/>
      <w:r>
        <w:rPr>
          <w:rFonts w:hint="eastAsia" w:ascii="宋体" w:hAnsi="宋体" w:eastAsia="宋体" w:cs="宋体"/>
          <w:sz w:val="24"/>
          <w:szCs w:val="24"/>
        </w:rPr>
        <w:t>二、申请人的资格要求（须同时满足）</w:t>
      </w:r>
      <w:bookmarkEnd w:id="3"/>
      <w:bookmarkEnd w:id="4"/>
      <w:bookmarkEnd w:id="5"/>
      <w:bookmarkEnd w:id="6"/>
    </w:p>
    <w:p>
      <w:pPr>
        <w:tabs>
          <w:tab w:val="left" w:pos="900"/>
          <w:tab w:val="left" w:pos="1134"/>
          <w:tab w:val="left" w:pos="1589"/>
          <w:tab w:val="left" w:pos="5521"/>
        </w:tabs>
        <w:snapToGrid w:val="0"/>
        <w:spacing w:line="360" w:lineRule="auto"/>
        <w:ind w:firstLine="472" w:firstLineChars="200"/>
        <w:rPr>
          <w:rFonts w:hint="eastAsia" w:ascii="宋体" w:hAnsi="宋体" w:cs="宋体"/>
          <w:sz w:val="24"/>
        </w:rPr>
      </w:pPr>
      <w:bookmarkStart w:id="7" w:name="_Toc35393623"/>
      <w:bookmarkStart w:id="8" w:name="_Toc35393792"/>
      <w:r>
        <w:rPr>
          <w:rFonts w:hint="eastAsia" w:ascii="宋体" w:hAnsi="宋体" w:eastAsia="宋体" w:cs="宋体"/>
          <w:spacing w:val="-2"/>
          <w:sz w:val="24"/>
          <w:szCs w:val="24"/>
        </w:rPr>
        <w:t>1.满足《中华人民共和国政府采购法》第二十二条规定</w:t>
      </w:r>
      <w:r>
        <w:rPr>
          <w:rFonts w:hint="eastAsia" w:ascii="宋体" w:hAnsi="宋体" w:eastAsia="宋体" w:cs="宋体"/>
          <w:spacing w:val="-2"/>
          <w:sz w:val="24"/>
          <w:szCs w:val="24"/>
          <w:lang w:eastAsia="zh-CN"/>
        </w:rPr>
        <w:t>。</w:t>
      </w:r>
    </w:p>
    <w:p>
      <w:pPr>
        <w:tabs>
          <w:tab w:val="left" w:pos="900"/>
          <w:tab w:val="left" w:pos="1134"/>
          <w:tab w:val="left" w:pos="1589"/>
          <w:tab w:val="left" w:pos="5521"/>
        </w:tabs>
        <w:snapToGrid w:val="0"/>
        <w:spacing w:line="360" w:lineRule="auto"/>
        <w:ind w:firstLine="480" w:firstLineChars="200"/>
        <w:rPr>
          <w:rFonts w:hint="eastAsia" w:ascii="宋体" w:hAnsi="宋体" w:eastAsia="宋体" w:cs="宋体"/>
          <w:sz w:val="24"/>
          <w:lang w:val="en-US" w:eastAsia="zh-CN"/>
        </w:rPr>
      </w:pPr>
      <w:r>
        <w:rPr>
          <w:rFonts w:hint="eastAsia" w:ascii="宋体" w:hAnsi="宋体" w:cs="宋体"/>
          <w:sz w:val="24"/>
          <w:lang w:val="en-US" w:eastAsia="zh-CN"/>
        </w:rPr>
        <w:t>2.落实政府采购政策需满足的资格要求:</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2.1  中小企业政策</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sz w:val="24"/>
          <w:szCs w:val="24"/>
        </w:rPr>
        <w:t>■</w:t>
      </w:r>
      <w:r>
        <w:rPr>
          <w:rFonts w:hint="eastAsia" w:ascii="宋体" w:hAnsi="宋体" w:cs="宋体"/>
          <w:sz w:val="24"/>
        </w:rPr>
        <w:t>本项目不专门面向中小企业预留采购份额。</w:t>
      </w:r>
    </w:p>
    <w:p>
      <w:pPr>
        <w:tabs>
          <w:tab w:val="left" w:pos="900"/>
          <w:tab w:val="left" w:pos="1134"/>
          <w:tab w:val="left" w:pos="1589"/>
          <w:tab w:val="left" w:pos="5521"/>
        </w:tabs>
        <w:snapToGrid w:val="0"/>
        <w:spacing w:line="360" w:lineRule="auto"/>
        <w:ind w:firstLine="480" w:firstLineChars="200"/>
        <w:rPr>
          <w:rFonts w:hint="eastAsia" w:ascii="宋体" w:hAnsi="宋体" w:cs="宋体"/>
          <w:color w:val="FF0000"/>
          <w:sz w:val="24"/>
        </w:rPr>
      </w:pPr>
      <w:r>
        <w:rPr>
          <w:rFonts w:hint="eastAsia" w:ascii="宋体" w:hAnsi="宋体" w:cs="宋体"/>
          <w:sz w:val="24"/>
        </w:rPr>
        <w:t>□本项目专门面向</w:t>
      </w:r>
      <w:r>
        <w:rPr>
          <w:rFonts w:hint="eastAsia" w:ascii="宋体" w:hAnsi="宋体" w:cs="宋体"/>
          <w:sz w:val="24"/>
          <w:lang w:val="en-US" w:eastAsia="zh-CN"/>
        </w:rPr>
        <w:t xml:space="preserve"> </w:t>
      </w:r>
      <w:r>
        <w:rPr>
          <w:rFonts w:hint="eastAsia" w:ascii="宋体" w:hAnsi="宋体" w:cs="宋体"/>
          <w:sz w:val="24"/>
        </w:rPr>
        <w:t>□中小</w:t>
      </w:r>
      <w:r>
        <w:rPr>
          <w:rFonts w:hint="eastAsia" w:ascii="宋体" w:hAnsi="宋体" w:cs="宋体"/>
          <w:sz w:val="24"/>
          <w:lang w:val="en-US" w:eastAsia="zh-CN"/>
        </w:rPr>
        <w:t xml:space="preserve"> </w:t>
      </w:r>
      <w:r>
        <w:rPr>
          <w:rFonts w:hint="eastAsia" w:ascii="宋体" w:hAnsi="宋体" w:cs="宋体"/>
          <w:sz w:val="24"/>
        </w:rPr>
        <w:t>□小微企业</w:t>
      </w:r>
      <w:r>
        <w:rPr>
          <w:rFonts w:hint="eastAsia" w:ascii="宋体" w:hAnsi="宋体" w:cs="宋体"/>
          <w:sz w:val="24"/>
          <w:lang w:val="en-US" w:eastAsia="zh-CN"/>
        </w:rPr>
        <w:t xml:space="preserve"> </w:t>
      </w:r>
      <w:r>
        <w:rPr>
          <w:rFonts w:hint="eastAsia" w:ascii="宋体" w:hAnsi="宋体" w:cs="宋体"/>
          <w:sz w:val="24"/>
        </w:rPr>
        <w:t>采购 。即 ：提供的货物全部由符合政策要求的中小/小微企业制造、服务全部由符合政策要求的</w:t>
      </w:r>
      <w:r>
        <w:rPr>
          <w:rFonts w:hint="eastAsia" w:ascii="宋体" w:hAnsi="宋体" w:cs="宋体"/>
          <w:color w:val="auto"/>
          <w:sz w:val="24"/>
        </w:rPr>
        <w:t>中小/小微企业承接。</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□本项目预留部分采购项目预算专门面向中小企业采购。对于预留份额，提供的货 物由符合政策要求的中小企业制造、服务由符合政策要求的中小企业承接。预留份额通</w:t>
      </w:r>
    </w:p>
    <w:p>
      <w:pPr>
        <w:tabs>
          <w:tab w:val="left" w:pos="420"/>
          <w:tab w:val="left" w:pos="1134"/>
          <w:tab w:val="left" w:pos="1589"/>
          <w:tab w:val="left" w:pos="5521"/>
        </w:tabs>
        <w:snapToGrid w:val="0"/>
        <w:spacing w:line="360" w:lineRule="auto"/>
        <w:ind w:left="0" w:leftChars="0" w:firstLine="0" w:firstLineChars="0"/>
        <w:rPr>
          <w:rFonts w:hint="eastAsia" w:ascii="宋体" w:hAnsi="宋体" w:cs="宋体"/>
          <w:sz w:val="24"/>
        </w:rPr>
      </w:pPr>
      <w:r>
        <w:rPr>
          <w:rFonts w:hint="eastAsia" w:ascii="宋体" w:hAnsi="宋体" w:cs="宋体"/>
          <w:sz w:val="24"/>
        </w:rPr>
        <w:t>过以下措施进行：</w:t>
      </w:r>
      <w:r>
        <w:rPr>
          <w:rFonts w:hint="eastAsia" w:ascii="宋体" w:hAnsi="宋体" w:cs="宋体"/>
          <w:sz w:val="24"/>
          <w:u w:val="single"/>
          <w:lang w:val="en-US" w:eastAsia="zh-CN"/>
        </w:rPr>
        <w:t xml:space="preserve">  无  </w:t>
      </w:r>
      <w:r>
        <w:rPr>
          <w:rFonts w:hint="eastAsia" w:ascii="宋体" w:hAnsi="宋体" w:cs="宋体"/>
          <w:sz w:val="24"/>
        </w:rPr>
        <w:t>。</w:t>
      </w:r>
    </w:p>
    <w:p>
      <w:pPr>
        <w:tabs>
          <w:tab w:val="left" w:pos="900"/>
          <w:tab w:val="left" w:pos="1134"/>
          <w:tab w:val="left" w:pos="1589"/>
          <w:tab w:val="left" w:pos="5521"/>
        </w:tabs>
        <w:snapToGrid w:val="0"/>
        <w:spacing w:line="360" w:lineRule="auto"/>
        <w:ind w:firstLine="480" w:firstLineChars="200"/>
        <w:jc w:val="left"/>
        <w:rPr>
          <w:rFonts w:hint="eastAsia" w:ascii="宋体" w:hAnsi="宋体" w:cs="宋体"/>
          <w:sz w:val="24"/>
        </w:rPr>
      </w:pPr>
      <w:r>
        <w:rPr>
          <w:rFonts w:hint="eastAsia" w:ascii="宋体" w:hAnsi="宋体" w:cs="宋体"/>
          <w:sz w:val="24"/>
        </w:rPr>
        <w:t>2.2 其它落实政府采购政策的资格要求</w:t>
      </w:r>
      <w:r>
        <w:rPr>
          <w:rFonts w:hint="eastAsia" w:ascii="宋体" w:hAnsi="宋体" w:cs="宋体"/>
          <w:sz w:val="24"/>
          <w:u w:val="single"/>
          <w:lang w:val="en-US" w:eastAsia="zh-CN"/>
        </w:rPr>
        <w:t xml:space="preserve"> 无  </w:t>
      </w:r>
      <w:r>
        <w:rPr>
          <w:rFonts w:hint="eastAsia" w:ascii="宋体" w:hAnsi="宋体" w:cs="宋体"/>
          <w:sz w:val="24"/>
          <w:u w:val="none"/>
          <w:lang w:val="en-US" w:eastAsia="zh-CN"/>
        </w:rPr>
        <w:t>。</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3.本项目的特定资格要求：</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 xml:space="preserve">3.1 本项目是否属于政府购买服务： </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sz w:val="24"/>
          <w:szCs w:val="24"/>
        </w:rPr>
        <w:t>■</w:t>
      </w:r>
      <w:r>
        <w:rPr>
          <w:rFonts w:hint="eastAsia" w:ascii="宋体" w:hAnsi="宋体" w:cs="宋体"/>
          <w:sz w:val="24"/>
        </w:rPr>
        <w:t>否</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□是，公益一类事业单位、使用事业编制且由财政拨款保障的群团组织，不得作为承接主体；</w:t>
      </w:r>
    </w:p>
    <w:p>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3.2 其他特定资格要求：</w:t>
      </w:r>
      <w:r>
        <w:rPr>
          <w:rFonts w:hint="eastAsia" w:ascii="宋体" w:hAnsi="宋体" w:cs="宋体"/>
          <w:sz w:val="24"/>
          <w:u w:val="single"/>
          <w:lang w:val="en-US" w:eastAsia="zh-CN"/>
        </w:rPr>
        <w:t xml:space="preserve">  无  </w:t>
      </w:r>
      <w:r>
        <w:rPr>
          <w:rFonts w:hint="eastAsia" w:ascii="宋体" w:hAnsi="宋体" w:cs="宋体"/>
          <w:sz w:val="24"/>
        </w:rPr>
        <w:t>。</w:t>
      </w:r>
    </w:p>
    <w:p>
      <w:pPr>
        <w:tabs>
          <w:tab w:val="left" w:pos="900"/>
          <w:tab w:val="left" w:pos="1134"/>
          <w:tab w:val="left" w:pos="1589"/>
          <w:tab w:val="left" w:pos="5521"/>
        </w:tabs>
        <w:snapToGrid w:val="0"/>
        <w:spacing w:line="360" w:lineRule="auto"/>
        <w:ind w:firstLine="482" w:firstLineChars="200"/>
        <w:rPr>
          <w:rFonts w:hint="eastAsia" w:ascii="宋体" w:hAnsi="宋体" w:cs="宋体"/>
          <w:sz w:val="24"/>
        </w:rPr>
      </w:pPr>
      <w:r>
        <w:rPr>
          <w:rFonts w:hint="eastAsia" w:ascii="宋体" w:hAnsi="宋体" w:cs="宋体"/>
          <w:b/>
          <w:bCs/>
          <w:sz w:val="24"/>
        </w:rPr>
        <w:t>三、获取招标文件</w:t>
      </w:r>
      <w:bookmarkEnd w:id="7"/>
      <w:bookmarkEnd w:id="8"/>
    </w:p>
    <w:p>
      <w:pPr>
        <w:adjustRightInd w:val="0"/>
        <w:snapToGrid w:val="0"/>
        <w:spacing w:line="360" w:lineRule="auto"/>
        <w:ind w:firstLine="480" w:firstLineChars="200"/>
        <w:rPr>
          <w:rFonts w:hint="eastAsia" w:ascii="宋体" w:hAnsi="宋体" w:cs="宋体"/>
          <w:color w:val="auto"/>
          <w:sz w:val="24"/>
          <w:lang w:bidi="ar"/>
        </w:rPr>
      </w:pPr>
      <w:r>
        <w:rPr>
          <w:rFonts w:hint="eastAsia" w:ascii="宋体" w:hAnsi="宋体" w:cs="宋体"/>
          <w:sz w:val="24"/>
          <w:lang w:bidi="ar"/>
        </w:rPr>
        <w:t>1.时间：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10</w:t>
      </w:r>
      <w:r>
        <w:rPr>
          <w:rFonts w:hint="eastAsia" w:ascii="宋体" w:hAnsi="宋体" w:cs="宋体"/>
          <w:color w:val="auto"/>
          <w:sz w:val="24"/>
          <w:u w:val="single"/>
        </w:rPr>
        <w:t>月</w:t>
      </w:r>
      <w:r>
        <w:rPr>
          <w:rFonts w:hint="eastAsia" w:ascii="宋体" w:hAnsi="宋体" w:cs="宋体"/>
          <w:color w:val="auto"/>
          <w:sz w:val="24"/>
          <w:u w:val="single"/>
          <w:lang w:val="en-US" w:eastAsia="zh-CN"/>
        </w:rPr>
        <w:t>13</w:t>
      </w:r>
      <w:r>
        <w:rPr>
          <w:rFonts w:hint="eastAsia" w:ascii="宋体" w:hAnsi="宋体" w:cs="宋体"/>
          <w:color w:val="auto"/>
          <w:sz w:val="24"/>
          <w:u w:val="single"/>
        </w:rPr>
        <w:t>日</w:t>
      </w:r>
      <w:r>
        <w:rPr>
          <w:rFonts w:hint="eastAsia" w:ascii="宋体" w:hAnsi="宋体" w:cs="宋体"/>
          <w:color w:val="auto"/>
          <w:sz w:val="24"/>
          <w:lang w:bidi="ar"/>
        </w:rPr>
        <w:t>至</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lang w:bidi="ar"/>
        </w:rPr>
        <w:t>年</w:t>
      </w:r>
      <w:r>
        <w:rPr>
          <w:rFonts w:hint="eastAsia" w:ascii="宋体" w:hAnsi="宋体" w:cs="宋体"/>
          <w:color w:val="auto"/>
          <w:sz w:val="24"/>
          <w:u w:val="single"/>
          <w:lang w:val="en-US" w:eastAsia="zh-CN" w:bidi="ar"/>
        </w:rPr>
        <w:t>10</w:t>
      </w:r>
      <w:r>
        <w:rPr>
          <w:rFonts w:hint="eastAsia" w:ascii="宋体" w:hAnsi="宋体" w:cs="宋体"/>
          <w:color w:val="auto"/>
          <w:sz w:val="24"/>
          <w:u w:val="single"/>
          <w:lang w:bidi="ar"/>
        </w:rPr>
        <w:t>月</w:t>
      </w:r>
      <w:r>
        <w:rPr>
          <w:rFonts w:hint="eastAsia" w:ascii="宋体" w:hAnsi="宋体" w:cs="宋体"/>
          <w:color w:val="auto"/>
          <w:sz w:val="24"/>
          <w:u w:val="single"/>
          <w:lang w:val="en-US" w:eastAsia="zh-CN" w:bidi="ar"/>
        </w:rPr>
        <w:t>19</w:t>
      </w:r>
      <w:r>
        <w:rPr>
          <w:rFonts w:hint="eastAsia" w:ascii="宋体" w:hAnsi="宋体" w:cs="宋体"/>
          <w:color w:val="auto"/>
          <w:sz w:val="24"/>
          <w:u w:val="single"/>
          <w:lang w:bidi="ar"/>
        </w:rPr>
        <w:t>日</w:t>
      </w:r>
    </w:p>
    <w:p>
      <w:pPr>
        <w:adjustRightInd w:val="0"/>
        <w:snapToGrid w:val="0"/>
        <w:spacing w:line="360" w:lineRule="auto"/>
        <w:ind w:firstLine="480" w:firstLineChars="200"/>
        <w:rPr>
          <w:rFonts w:hint="eastAsia" w:ascii="宋体" w:hAnsi="宋体" w:cs="宋体"/>
          <w:color w:val="auto"/>
          <w:sz w:val="24"/>
        </w:rPr>
      </w:pPr>
      <w:bookmarkStart w:id="9" w:name="_Toc28359005"/>
      <w:bookmarkStart w:id="10" w:name="_Toc28359082"/>
      <w:bookmarkStart w:id="11" w:name="_Toc35393624"/>
      <w:bookmarkStart w:id="12" w:name="_Toc35393793"/>
      <w:r>
        <w:rPr>
          <w:rFonts w:hint="eastAsia" w:ascii="宋体" w:hAnsi="宋体" w:cs="宋体"/>
          <w:color w:val="auto"/>
          <w:sz w:val="24"/>
          <w:lang w:bidi="ar"/>
        </w:rPr>
        <w:t>2.地点：北京市政府采购电子交易平台</w:t>
      </w:r>
    </w:p>
    <w:p>
      <w:pPr>
        <w:widowControl/>
        <w:adjustRightInd w:val="0"/>
        <w:snapToGrid w:val="0"/>
        <w:spacing w:line="360" w:lineRule="auto"/>
        <w:ind w:firstLine="480" w:firstLineChars="200"/>
        <w:jc w:val="left"/>
        <w:rPr>
          <w:rFonts w:hint="eastAsia" w:ascii="宋体" w:hAnsi="宋体" w:cs="宋体"/>
          <w:color w:val="auto"/>
          <w:sz w:val="24"/>
          <w:lang w:bidi="ar"/>
        </w:rPr>
      </w:pPr>
      <w:r>
        <w:rPr>
          <w:rFonts w:hint="eastAsia" w:ascii="宋体" w:hAnsi="宋体" w:cs="宋体"/>
          <w:color w:val="auto"/>
          <w:sz w:val="24"/>
          <w:lang w:bidi="ar"/>
        </w:rPr>
        <w:t>3.方式：供应商使用CA 数字证书或电子营业执照登录北京市政府采购电子交易平 台获取电子版招标文件。</w:t>
      </w:r>
    </w:p>
    <w:p>
      <w:pPr>
        <w:widowControl/>
        <w:adjustRightInd w:val="0"/>
        <w:snapToGrid w:val="0"/>
        <w:spacing w:line="360" w:lineRule="auto"/>
        <w:ind w:firstLine="480" w:firstLineChars="200"/>
        <w:jc w:val="left"/>
        <w:rPr>
          <w:rFonts w:hint="eastAsia" w:ascii="宋体" w:hAnsi="宋体" w:cs="宋体"/>
          <w:color w:val="auto"/>
          <w:sz w:val="24"/>
        </w:rPr>
      </w:pPr>
      <w:r>
        <w:rPr>
          <w:rFonts w:hint="eastAsia" w:ascii="宋体" w:hAnsi="宋体" w:cs="宋体"/>
          <w:color w:val="auto"/>
          <w:sz w:val="24"/>
          <w:lang w:bidi="ar"/>
        </w:rPr>
        <w:t>4.售价：0元。</w:t>
      </w:r>
    </w:p>
    <w:p>
      <w:pPr>
        <w:pStyle w:val="5"/>
        <w:widowControl/>
        <w:spacing w:before="0"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四、提交投标文件</w:t>
      </w:r>
      <w:bookmarkEnd w:id="9"/>
      <w:bookmarkEnd w:id="10"/>
      <w:r>
        <w:rPr>
          <w:rFonts w:hint="eastAsia" w:ascii="宋体" w:hAnsi="宋体" w:eastAsia="宋体" w:cs="宋体"/>
          <w:color w:val="auto"/>
          <w:sz w:val="24"/>
          <w:szCs w:val="24"/>
        </w:rPr>
        <w:t>截止时间、开标时间和地点</w:t>
      </w:r>
      <w:bookmarkEnd w:id="11"/>
      <w:bookmarkEnd w:id="12"/>
    </w:p>
    <w:p>
      <w:pPr>
        <w:spacing w:line="360" w:lineRule="auto"/>
        <w:ind w:firstLine="480" w:firstLineChars="200"/>
        <w:rPr>
          <w:rFonts w:hint="eastAsia" w:ascii="宋体" w:hAnsi="宋体" w:cs="宋体"/>
          <w:bCs/>
          <w:sz w:val="24"/>
          <w:u w:val="single"/>
        </w:rPr>
      </w:pPr>
      <w:r>
        <w:rPr>
          <w:rFonts w:hint="eastAsia" w:ascii="宋体" w:hAnsi="宋体" w:cs="宋体"/>
          <w:color w:val="auto"/>
          <w:sz w:val="24"/>
          <w:lang w:bidi="ar"/>
        </w:rPr>
        <w:t>投标截止时间、开标时间：</w:t>
      </w:r>
      <w:r>
        <w:rPr>
          <w:rFonts w:hint="eastAsia" w:ascii="宋体" w:hAnsi="宋体" w:cs="宋体"/>
          <w:color w:val="auto"/>
          <w:sz w:val="24"/>
          <w:u w:val="single"/>
        </w:rPr>
        <w:t>202</w:t>
      </w:r>
      <w:r>
        <w:rPr>
          <w:rFonts w:hint="eastAsia" w:ascii="宋体" w:hAnsi="宋体" w:cs="宋体"/>
          <w:color w:val="auto"/>
          <w:sz w:val="24"/>
          <w:u w:val="single"/>
          <w:lang w:val="en-US" w:eastAsia="zh-CN"/>
        </w:rPr>
        <w:t>6</w:t>
      </w:r>
      <w:r>
        <w:rPr>
          <w:rFonts w:hint="eastAsia" w:ascii="宋体" w:hAnsi="宋体" w:cs="宋体"/>
          <w:color w:val="auto"/>
          <w:sz w:val="24"/>
          <w:u w:val="single"/>
        </w:rPr>
        <w:t>年</w:t>
      </w:r>
      <w:r>
        <w:rPr>
          <w:rFonts w:hint="eastAsia" w:ascii="宋体" w:hAnsi="宋体" w:cs="宋体"/>
          <w:color w:val="auto"/>
          <w:sz w:val="24"/>
          <w:u w:val="single"/>
          <w:lang w:val="en-US" w:eastAsia="zh-CN"/>
        </w:rPr>
        <w:t>11</w:t>
      </w:r>
      <w:r>
        <w:rPr>
          <w:rFonts w:hint="eastAsia" w:ascii="宋体" w:hAnsi="宋体" w:cs="宋体"/>
          <w:color w:val="auto"/>
          <w:sz w:val="24"/>
          <w:u w:val="single"/>
        </w:rPr>
        <w:t>月</w:t>
      </w:r>
      <w:r>
        <w:rPr>
          <w:rFonts w:hint="eastAsia" w:ascii="宋体" w:hAnsi="宋体" w:cs="宋体"/>
          <w:color w:val="auto"/>
          <w:sz w:val="24"/>
          <w:u w:val="single"/>
          <w:lang w:val="en-US" w:eastAsia="zh-CN"/>
        </w:rPr>
        <w:t>3</w:t>
      </w:r>
      <w:r>
        <w:rPr>
          <w:rFonts w:hint="eastAsia" w:ascii="宋体" w:hAnsi="宋体" w:cs="宋体"/>
          <w:color w:val="auto"/>
          <w:sz w:val="24"/>
          <w:u w:val="single"/>
        </w:rPr>
        <w:t>日</w:t>
      </w:r>
      <w:r>
        <w:rPr>
          <w:rFonts w:hint="eastAsia" w:ascii="宋体" w:hAnsi="宋体" w:cs="宋体"/>
          <w:color w:val="auto"/>
          <w:sz w:val="24"/>
          <w:u w:val="single"/>
          <w:lang w:eastAsia="zh-CN"/>
        </w:rPr>
        <w:t>上午</w:t>
      </w:r>
      <w:r>
        <w:rPr>
          <w:rFonts w:hint="eastAsia" w:ascii="宋体" w:hAnsi="宋体" w:cs="宋体"/>
          <w:color w:val="auto"/>
          <w:sz w:val="24"/>
          <w:u w:val="single"/>
          <w:lang w:val="en-US" w:eastAsia="zh-CN"/>
        </w:rPr>
        <w:t>9</w:t>
      </w:r>
      <w:r>
        <w:rPr>
          <w:rFonts w:hint="eastAsia" w:ascii="宋体" w:hAnsi="宋体" w:cs="宋体"/>
          <w:color w:val="auto"/>
          <w:sz w:val="24"/>
          <w:u w:val="single"/>
        </w:rPr>
        <w:t>点</w:t>
      </w:r>
      <w:r>
        <w:rPr>
          <w:rFonts w:hint="eastAsia" w:ascii="宋体" w:hAnsi="宋体" w:cs="宋体"/>
          <w:color w:val="auto"/>
          <w:sz w:val="24"/>
          <w:u w:val="single"/>
          <w:lang w:val="en-US" w:eastAsia="zh-CN"/>
        </w:rPr>
        <w:t>0</w:t>
      </w:r>
      <w:r>
        <w:rPr>
          <w:rFonts w:hint="eastAsia" w:ascii="宋体" w:hAnsi="宋体" w:cs="宋体"/>
          <w:color w:val="auto"/>
          <w:sz w:val="24"/>
          <w:u w:val="single"/>
        </w:rPr>
        <w:t>0分</w:t>
      </w:r>
      <w:r>
        <w:rPr>
          <w:rFonts w:hint="eastAsia" w:ascii="宋体" w:hAnsi="宋体" w:cs="宋体"/>
          <w:bCs/>
          <w:color w:val="auto"/>
          <w:sz w:val="24"/>
          <w:lang w:bidi="ar"/>
        </w:rPr>
        <w:t>（</w:t>
      </w:r>
      <w:r>
        <w:rPr>
          <w:rFonts w:hint="eastAsia" w:ascii="宋体" w:hAnsi="宋体" w:cs="宋体"/>
          <w:bCs/>
          <w:sz w:val="24"/>
          <w:lang w:bidi="ar"/>
        </w:rPr>
        <w:t>北京时间）</w:t>
      </w:r>
      <w:r>
        <w:rPr>
          <w:rFonts w:hint="eastAsia" w:ascii="宋体" w:hAnsi="宋体" w:cs="宋体"/>
          <w:iCs/>
          <w:sz w:val="24"/>
          <w:lang w:bidi="ar"/>
        </w:rPr>
        <w:t>。</w:t>
      </w:r>
    </w:p>
    <w:p>
      <w:pPr>
        <w:spacing w:line="360" w:lineRule="auto"/>
        <w:ind w:firstLine="480" w:firstLineChars="200"/>
        <w:rPr>
          <w:rFonts w:hint="eastAsia" w:ascii="宋体" w:hAnsi="宋体" w:cs="宋体"/>
          <w:bCs/>
          <w:sz w:val="24"/>
          <w:u w:val="single"/>
        </w:rPr>
      </w:pPr>
      <w:r>
        <w:rPr>
          <w:rFonts w:hint="eastAsia" w:ascii="宋体" w:hAnsi="宋体" w:cs="宋体"/>
          <w:sz w:val="24"/>
          <w:lang w:bidi="ar"/>
        </w:rPr>
        <w:t>地点：</w:t>
      </w:r>
      <w:r>
        <w:rPr>
          <w:rFonts w:hint="eastAsia" w:ascii="宋体" w:hAnsi="宋体" w:cs="宋体"/>
          <w:sz w:val="24"/>
          <w:u w:val="single"/>
          <w:lang w:bidi="ar"/>
        </w:rPr>
        <w:t>北京市政府采购电子交易平台</w:t>
      </w:r>
      <w:r>
        <w:rPr>
          <w:rFonts w:hint="eastAsia" w:ascii="宋体" w:hAnsi="宋体" w:cs="宋体"/>
          <w:sz w:val="24"/>
          <w:u w:val="single"/>
          <w:lang w:val="zh-TW" w:bidi="ar"/>
        </w:rPr>
        <w:t>（</w:t>
      </w:r>
      <w:r>
        <w:rPr>
          <w:rFonts w:hint="eastAsia" w:ascii="宋体" w:hAnsi="宋体" w:cs="宋体"/>
          <w:sz w:val="24"/>
          <w:u w:val="single"/>
          <w:lang w:bidi="ar"/>
        </w:rPr>
        <w:t>本项目采用远程电子开标方式，由投标人</w:t>
      </w:r>
      <w:r>
        <w:rPr>
          <w:rFonts w:hint="eastAsia" w:ascii="宋体" w:hAnsi="宋体" w:cs="宋体"/>
          <w:sz w:val="24"/>
          <w:u w:val="single"/>
          <w:lang w:eastAsia="zh-CN" w:bidi="ar"/>
        </w:rPr>
        <w:t>在规定解密时间内</w:t>
      </w:r>
      <w:r>
        <w:rPr>
          <w:rFonts w:hint="eastAsia" w:ascii="宋体" w:hAnsi="宋体" w:cs="宋体"/>
          <w:sz w:val="24"/>
          <w:u w:val="single"/>
          <w:lang w:bidi="ar"/>
        </w:rPr>
        <w:t>自行对电子投标文件进行解密，不接受纸质文件，无须投标人到达现场。</w:t>
      </w:r>
      <w:r>
        <w:rPr>
          <w:rFonts w:hint="eastAsia" w:ascii="宋体" w:hAnsi="宋体" w:cs="宋体"/>
          <w:sz w:val="24"/>
          <w:u w:val="single"/>
          <w:lang w:val="zh-TW" w:bidi="ar"/>
        </w:rPr>
        <w:t>）</w:t>
      </w:r>
    </w:p>
    <w:p>
      <w:pPr>
        <w:pStyle w:val="5"/>
        <w:spacing w:before="0" w:line="360" w:lineRule="auto"/>
        <w:jc w:val="left"/>
        <w:rPr>
          <w:rFonts w:hint="eastAsia" w:ascii="宋体" w:hAnsi="宋体" w:eastAsia="宋体" w:cs="宋体"/>
          <w:sz w:val="24"/>
          <w:szCs w:val="24"/>
        </w:rPr>
      </w:pPr>
      <w:bookmarkStart w:id="13" w:name="_Toc35393625"/>
      <w:bookmarkStart w:id="14" w:name="_Toc28359007"/>
      <w:bookmarkStart w:id="15" w:name="_Toc28359084"/>
      <w:bookmarkStart w:id="16" w:name="_Toc35393794"/>
      <w:r>
        <w:rPr>
          <w:rFonts w:hint="eastAsia" w:ascii="宋体" w:hAnsi="宋体" w:eastAsia="宋体" w:cs="宋体"/>
          <w:sz w:val="24"/>
          <w:szCs w:val="24"/>
        </w:rPr>
        <w:t>五、公告期限</w:t>
      </w:r>
      <w:bookmarkEnd w:id="13"/>
      <w:bookmarkEnd w:id="14"/>
      <w:bookmarkEnd w:id="15"/>
      <w:bookmarkEnd w:id="16"/>
    </w:p>
    <w:p>
      <w:pPr>
        <w:spacing w:line="360" w:lineRule="auto"/>
        <w:ind w:firstLine="480" w:firstLineChars="200"/>
        <w:rPr>
          <w:rFonts w:hint="eastAsia" w:ascii="宋体" w:hAnsi="宋体" w:cs="宋体"/>
          <w:kern w:val="0"/>
          <w:sz w:val="24"/>
        </w:rPr>
      </w:pPr>
      <w:r>
        <w:rPr>
          <w:rFonts w:hint="eastAsia" w:ascii="宋体" w:hAnsi="宋体" w:cs="宋体"/>
          <w:kern w:val="0"/>
          <w:sz w:val="24"/>
        </w:rPr>
        <w:t>自本公告发布之日起5个工作日。</w:t>
      </w:r>
    </w:p>
    <w:p>
      <w:pPr>
        <w:pStyle w:val="5"/>
        <w:spacing w:before="0" w:line="360" w:lineRule="auto"/>
        <w:jc w:val="left"/>
        <w:rPr>
          <w:rFonts w:hint="eastAsia" w:ascii="宋体" w:hAnsi="宋体" w:eastAsia="宋体" w:cs="宋体"/>
          <w:sz w:val="24"/>
          <w:szCs w:val="24"/>
        </w:rPr>
      </w:pPr>
      <w:bookmarkStart w:id="17" w:name="_Toc35393795"/>
      <w:bookmarkStart w:id="18" w:name="_Toc35393626"/>
      <w:r>
        <w:rPr>
          <w:rFonts w:hint="eastAsia" w:ascii="宋体" w:hAnsi="宋体" w:eastAsia="宋体" w:cs="宋体"/>
          <w:sz w:val="24"/>
          <w:szCs w:val="24"/>
        </w:rPr>
        <w:t>六、其他补充事宜</w:t>
      </w:r>
      <w:bookmarkEnd w:id="17"/>
      <w:bookmarkEnd w:id="18"/>
    </w:p>
    <w:p>
      <w:pPr>
        <w:widowControl/>
        <w:adjustRightInd w:val="0"/>
        <w:snapToGrid w:val="0"/>
        <w:spacing w:line="360" w:lineRule="auto"/>
        <w:ind w:firstLine="480" w:firstLineChars="200"/>
        <w:rPr>
          <w:rFonts w:hint="eastAsia" w:ascii="宋体" w:hAnsi="宋体" w:cs="宋体"/>
          <w:spacing w:val="10"/>
          <w:sz w:val="24"/>
          <w:u w:val="single"/>
        </w:rPr>
      </w:pPr>
      <w:r>
        <w:rPr>
          <w:rFonts w:hint="eastAsia" w:ascii="宋体" w:hAnsi="宋体" w:cs="宋体"/>
          <w:sz w:val="24"/>
        </w:rPr>
        <w:t>1.本项目需要落实的政府采购政策：</w:t>
      </w:r>
      <w:r>
        <w:rPr>
          <w:rFonts w:asciiTheme="minorEastAsia" w:hAnsiTheme="minorEastAsia" w:eastAsiaTheme="minorEastAsia"/>
          <w:color w:val="auto"/>
          <w:sz w:val="24"/>
        </w:rPr>
        <w:t>《中华人民共和国政府采购法》、《中华人民共和国政府采购法实施条例》、</w:t>
      </w:r>
      <w:r>
        <w:rPr>
          <w:rFonts w:hint="eastAsia" w:ascii="宋体" w:hAnsi="宋体" w:eastAsia="宋体" w:cs="宋体"/>
          <w:i w:val="0"/>
          <w:caps w:val="0"/>
          <w:color w:val="000000"/>
          <w:spacing w:val="0"/>
          <w:sz w:val="24"/>
          <w:szCs w:val="24"/>
          <w:shd w:val="clear" w:fill="FFFFFF"/>
        </w:rPr>
        <w:t>中华人民共和国财政部令第</w:t>
      </w:r>
      <w:r>
        <w:rPr>
          <w:rFonts w:hint="eastAsia" w:ascii="宋体" w:hAnsi="宋体" w:cs="宋体"/>
          <w:i w:val="0"/>
          <w:caps w:val="0"/>
          <w:color w:val="000000"/>
          <w:spacing w:val="0"/>
          <w:sz w:val="24"/>
          <w:szCs w:val="24"/>
          <w:shd w:val="clear" w:fill="FFFFFF"/>
          <w:lang w:val="en-US" w:eastAsia="zh-CN"/>
        </w:rPr>
        <w:t>87</w:t>
      </w:r>
      <w:r>
        <w:rPr>
          <w:rFonts w:hint="eastAsia" w:ascii="宋体" w:hAnsi="宋体" w:eastAsia="宋体" w:cs="宋体"/>
          <w:i w:val="0"/>
          <w:caps w:val="0"/>
          <w:color w:val="000000"/>
          <w:spacing w:val="0"/>
          <w:sz w:val="24"/>
          <w:szCs w:val="24"/>
          <w:shd w:val="clear" w:fill="FFFFFF"/>
        </w:rPr>
        <w:t>号</w:t>
      </w:r>
      <w:r>
        <w:rPr>
          <w:rFonts w:hint="eastAsia" w:asciiTheme="minorEastAsia" w:hAnsiTheme="minorEastAsia" w:eastAsiaTheme="minorEastAsia"/>
          <w:color w:val="auto"/>
          <w:sz w:val="24"/>
        </w:rPr>
        <w:t>《政府采购货物和服务招标投标管理办法》</w:t>
      </w:r>
      <w:r>
        <w:rPr>
          <w:rFonts w:hint="eastAsia" w:asciiTheme="minorEastAsia" w:hAnsiTheme="minorEastAsia" w:eastAsiaTheme="minorEastAsia"/>
          <w:color w:val="auto"/>
          <w:sz w:val="24"/>
          <w:lang w:eastAsia="zh-CN"/>
        </w:rPr>
        <w:t>、</w:t>
      </w:r>
      <w:r>
        <w:rPr>
          <w:rFonts w:hint="eastAsia" w:ascii="宋体" w:hAnsi="宋体" w:eastAsia="宋体" w:cs="宋体"/>
          <w:i w:val="0"/>
          <w:caps w:val="0"/>
          <w:color w:val="000000"/>
          <w:spacing w:val="0"/>
          <w:sz w:val="24"/>
          <w:szCs w:val="24"/>
          <w:shd w:val="clear" w:fill="FFFFFF"/>
        </w:rPr>
        <w:t>中华人民共和国财政部令第94号《政府采购质疑和投诉办法》</w:t>
      </w:r>
      <w:r>
        <w:rPr>
          <w:rFonts w:hint="eastAsia" w:ascii="宋体" w:hAnsi="宋体" w:eastAsia="宋体" w:cs="宋体"/>
          <w:i w:val="0"/>
          <w:caps w:val="0"/>
          <w:color w:val="000000"/>
          <w:spacing w:val="0"/>
          <w:sz w:val="24"/>
          <w:szCs w:val="24"/>
          <w:shd w:val="clear" w:fill="FFFFFF"/>
          <w:lang w:eastAsia="zh-CN"/>
        </w:rPr>
        <w:t>、中华人民共和国财政部令第101号《政府采购信息发布管理办法》、</w:t>
      </w:r>
      <w:r>
        <w:rPr>
          <w:rFonts w:asciiTheme="minorEastAsia" w:hAnsiTheme="minorEastAsia" w:eastAsiaTheme="minorEastAsia"/>
          <w:color w:val="auto"/>
          <w:sz w:val="24"/>
        </w:rPr>
        <w:t>《</w:t>
      </w:r>
      <w:r>
        <w:rPr>
          <w:rFonts w:hint="eastAsia" w:asciiTheme="minorEastAsia" w:hAnsiTheme="minorEastAsia" w:eastAsiaTheme="minorEastAsia"/>
          <w:color w:val="auto"/>
          <w:sz w:val="24"/>
        </w:rPr>
        <w:t>中华人民共和国财政部令第102号《政府购买服务管理办法》</w:t>
      </w:r>
      <w:r>
        <w:rPr>
          <w:rFonts w:hint="eastAsia" w:asciiTheme="minorEastAsia" w:hAnsiTheme="minorEastAsia" w:eastAsiaTheme="minorEastAsia"/>
          <w:color w:val="auto"/>
          <w:sz w:val="24"/>
          <w:lang w:eastAsia="zh-CN"/>
        </w:rPr>
        <w:t>、</w:t>
      </w:r>
      <w:r>
        <w:rPr>
          <w:rFonts w:asciiTheme="minorEastAsia" w:hAnsiTheme="minorEastAsia" w:eastAsiaTheme="minorEastAsia"/>
          <w:color w:val="auto"/>
          <w:sz w:val="24"/>
        </w:rPr>
        <w:t>《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号）、《关于印发环境标志产品政府采购品目清单的通知》（财库[2019]18号）、《财政部发展改革委关于印发节能产品政府采购品目清单的通知》（财库[2019]19号）</w:t>
      </w:r>
      <w:r>
        <w:rPr>
          <w:rFonts w:hint="eastAsia" w:asciiTheme="minorEastAsia" w:hAnsiTheme="minorEastAsia" w:eastAsiaTheme="minorEastAsia"/>
          <w:color w:val="auto"/>
          <w:sz w:val="24"/>
        </w:rPr>
        <w:t>、</w:t>
      </w:r>
      <w:r>
        <w:rPr>
          <w:rFonts w:ascii="宋体" w:hAnsi="宋体"/>
          <w:color w:val="auto"/>
          <w:sz w:val="24"/>
        </w:rPr>
        <w:t>《政府采购促进中小企业发展管理办法》（财库[2020]46号）</w:t>
      </w:r>
      <w:r>
        <w:rPr>
          <w:rFonts w:hint="eastAsia" w:ascii="宋体" w:hAnsi="宋体"/>
          <w:color w:val="auto"/>
          <w:sz w:val="24"/>
        </w:rPr>
        <w:t>、</w:t>
      </w:r>
      <w:r>
        <w:rPr>
          <w:rFonts w:hint="eastAsia" w:asciiTheme="minorEastAsia" w:hAnsiTheme="minorEastAsia" w:eastAsiaTheme="minorEastAsia"/>
          <w:color w:val="auto"/>
          <w:sz w:val="24"/>
        </w:rPr>
        <w:t>北京市石景山区财政局《转发北京市财政局 中国人民银行营业管理部关于推进政府采购合同线上融资有关工作的通知》</w:t>
      </w:r>
      <w:r>
        <w:rPr>
          <w:rFonts w:hint="eastAsia" w:asciiTheme="minorEastAsia" w:hAnsiTheme="minorEastAsia" w:eastAsiaTheme="minorEastAsia"/>
          <w:color w:val="auto"/>
          <w:sz w:val="24"/>
          <w:lang w:eastAsia="zh-CN"/>
        </w:rPr>
        <w:t>、</w:t>
      </w:r>
      <w:r>
        <w:rPr>
          <w:rFonts w:hint="eastAsia" w:ascii="宋体" w:hAnsi="宋体"/>
          <w:color w:val="auto"/>
          <w:sz w:val="24"/>
        </w:rPr>
        <w:t>《财政部关于推动解决政府采购异常低价问题的通知》（财办库〔2026〕2号）</w:t>
      </w:r>
      <w:r>
        <w:rPr>
          <w:rFonts w:hint="eastAsia" w:ascii="宋体" w:hAnsi="宋体"/>
          <w:color w:val="auto"/>
          <w:sz w:val="24"/>
          <w:lang w:eastAsia="zh-CN"/>
        </w:rPr>
        <w:t>、《国务院办公厅关于在政府采购中实施本国产品标准及相关政策的通知》（国办发〔2025〕34号）、《关于贯彻落实&lt;国务院办公厅关于在政府采购中实施本国产品标准及相关政策的通知&gt;的意见》（财库〔2025〕30号）、</w:t>
      </w:r>
      <w:r>
        <w:rPr>
          <w:rFonts w:hint="eastAsia" w:asciiTheme="minorEastAsia" w:hAnsiTheme="minorEastAsia" w:eastAsiaTheme="minorEastAsia"/>
          <w:color w:val="auto"/>
          <w:sz w:val="24"/>
          <w:lang w:eastAsia="zh-CN"/>
        </w:rPr>
        <w:t>北京市财政局《关于转发财政部在政府采购中实施本国产品标准和解决异常低价问题有关事项的通知》（京财采购〔2026〕211号）</w:t>
      </w:r>
      <w:r>
        <w:rPr>
          <w:rFonts w:hint="eastAsia" w:asciiTheme="minorEastAsia" w:hAnsiTheme="minorEastAsia" w:eastAsiaTheme="minorEastAsia"/>
          <w:color w:val="auto"/>
          <w:sz w:val="24"/>
        </w:rPr>
        <w:t>及其它相关法律法规。</w:t>
      </w:r>
    </w:p>
    <w:p>
      <w:pPr>
        <w:spacing w:line="360" w:lineRule="auto"/>
        <w:ind w:firstLine="480" w:firstLineChars="200"/>
        <w:rPr>
          <w:rFonts w:hint="eastAsia" w:ascii="宋体" w:hAnsi="宋体" w:cs="宋体"/>
          <w:sz w:val="24"/>
        </w:rPr>
      </w:pPr>
      <w:r>
        <w:rPr>
          <w:rFonts w:hint="eastAsia" w:ascii="宋体" w:hAnsi="宋体" w:cs="宋体"/>
          <w:sz w:val="24"/>
        </w:rPr>
        <w:t>2.本公告在中国政府采购网（http://www.ccgp.gov.cn）、北京市政府采购网（http://www.ccgp-beijing.gov.cn）上发布。</w:t>
      </w:r>
    </w:p>
    <w:p>
      <w:pPr>
        <w:pStyle w:val="18"/>
        <w:spacing w:before="308" w:line="360" w:lineRule="auto"/>
        <w:ind w:left="4" w:right="2" w:firstLine="494"/>
        <w:rPr>
          <w:rFonts w:hint="eastAsia" w:cs="宋体"/>
        </w:rPr>
      </w:pPr>
      <w:r>
        <w:rPr>
          <w:rFonts w:hint="eastAsia" w:cs="宋体"/>
          <w:b/>
          <w:bCs/>
        </w:rPr>
        <w:t>3.</w:t>
      </w:r>
      <w:r>
        <w:rPr>
          <w:rFonts w:hint="eastAsia" w:cs="宋体"/>
          <w:b/>
          <w:bCs/>
          <w:spacing w:val="-1"/>
        </w:rPr>
        <w:t>本项目采用全流程电子化采购方式</w:t>
      </w:r>
      <w:r>
        <w:rPr>
          <w:rFonts w:hint="eastAsia" w:cs="宋体"/>
          <w:spacing w:val="-1"/>
        </w:rPr>
        <w:t>，请供应商认真学习北京市政府采购电子交易</w:t>
      </w:r>
      <w:r>
        <w:rPr>
          <w:rFonts w:hint="eastAsia" w:cs="宋体"/>
          <w:spacing w:val="9"/>
        </w:rPr>
        <w:t xml:space="preserve"> </w:t>
      </w:r>
      <w:r>
        <w:rPr>
          <w:rFonts w:hint="eastAsia" w:cs="宋体"/>
          <w:spacing w:val="-1"/>
        </w:rPr>
        <w:t>平台发布的相关操作手册（供应商可在交易平台下载相关手册</w:t>
      </w:r>
      <w:r>
        <w:rPr>
          <w:rFonts w:hint="eastAsia" w:cs="宋体"/>
          <w:spacing w:val="-54"/>
        </w:rPr>
        <w:t>），</w:t>
      </w:r>
      <w:r>
        <w:rPr>
          <w:rFonts w:hint="eastAsia" w:cs="宋体"/>
          <w:spacing w:val="-1"/>
        </w:rPr>
        <w:t xml:space="preserve">办理 CA 数字证书或电子营业执照、进行北京市政府采购电子交易平台注册绑定，并认真核实 CA </w:t>
      </w:r>
      <w:r>
        <w:rPr>
          <w:rFonts w:hint="eastAsia" w:cs="宋体"/>
          <w:spacing w:val="-2"/>
        </w:rPr>
        <w:t>数字证书</w:t>
      </w:r>
      <w:r>
        <w:rPr>
          <w:rFonts w:hint="eastAsia" w:cs="宋体"/>
        </w:rPr>
        <w:t>或电子营业执照情况确认是否符合本项目电子化采购</w:t>
      </w:r>
      <w:r>
        <w:rPr>
          <w:rFonts w:hint="eastAsia" w:cs="宋体"/>
          <w:spacing w:val="-1"/>
        </w:rPr>
        <w:t>流程要求。</w:t>
      </w:r>
    </w:p>
    <w:p>
      <w:pPr>
        <w:pStyle w:val="18"/>
        <w:spacing w:before="9" w:line="360" w:lineRule="auto"/>
        <w:ind w:left="485" w:right="4376" w:firstLine="8"/>
        <w:rPr>
          <w:rFonts w:hint="eastAsia" w:cs="宋体"/>
        </w:rPr>
      </w:pPr>
      <w:r>
        <w:rPr>
          <w:rFonts w:hint="eastAsia" w:cs="宋体"/>
        </w:rPr>
        <w:t>CA</w:t>
      </w:r>
      <w:r>
        <w:rPr>
          <w:rFonts w:hint="eastAsia" w:cs="宋体"/>
          <w:spacing w:val="8"/>
        </w:rPr>
        <w:t xml:space="preserve"> 数字证书服务热线 010-58511086</w:t>
      </w:r>
      <w:r>
        <w:rPr>
          <w:rFonts w:hint="eastAsia" w:cs="宋体"/>
        </w:rPr>
        <w:t xml:space="preserve"> </w:t>
      </w:r>
    </w:p>
    <w:p>
      <w:pPr>
        <w:pStyle w:val="18"/>
        <w:spacing w:before="9" w:line="360" w:lineRule="auto"/>
        <w:ind w:right="4376" w:firstLine="512" w:firstLineChars="200"/>
        <w:rPr>
          <w:rFonts w:hint="eastAsia" w:cs="宋体"/>
        </w:rPr>
      </w:pPr>
      <w:r>
        <w:rPr>
          <w:rFonts w:hint="eastAsia" w:cs="宋体"/>
          <w:spacing w:val="8"/>
        </w:rPr>
        <w:t>电子营业执照服务热线400-699-7000</w:t>
      </w:r>
      <w:r>
        <w:rPr>
          <w:rFonts w:hint="eastAsia" w:cs="宋体"/>
        </w:rPr>
        <w:t xml:space="preserve"> </w:t>
      </w:r>
    </w:p>
    <w:p>
      <w:pPr>
        <w:pStyle w:val="18"/>
        <w:spacing w:before="9" w:line="360" w:lineRule="auto"/>
        <w:ind w:left="485" w:right="4376" w:firstLine="8"/>
        <w:rPr>
          <w:rFonts w:hint="eastAsia" w:cs="宋体"/>
        </w:rPr>
      </w:pPr>
      <w:r>
        <w:rPr>
          <w:rFonts w:hint="eastAsia" w:cs="宋体"/>
          <w:spacing w:val="9"/>
        </w:rPr>
        <w:t>技术支持服务热线</w:t>
      </w:r>
      <w:r>
        <w:rPr>
          <w:rFonts w:hint="eastAsia" w:cs="宋体"/>
          <w:spacing w:val="14"/>
        </w:rPr>
        <w:t xml:space="preserve">    </w:t>
      </w:r>
      <w:r>
        <w:rPr>
          <w:rFonts w:hint="eastAsia" w:cs="宋体"/>
          <w:spacing w:val="9"/>
        </w:rPr>
        <w:t>010-86483801</w:t>
      </w:r>
      <w:r>
        <w:rPr>
          <w:rFonts w:hint="eastAsia" w:cs="宋体"/>
        </w:rPr>
        <w:t xml:space="preserve">  </w:t>
      </w:r>
    </w:p>
    <w:p>
      <w:pPr>
        <w:pStyle w:val="18"/>
        <w:spacing w:before="9" w:line="360" w:lineRule="auto"/>
        <w:ind w:left="485" w:right="4376" w:firstLine="8"/>
        <w:rPr>
          <w:rFonts w:hint="eastAsia" w:cs="宋体"/>
        </w:rPr>
      </w:pPr>
      <w:r>
        <w:rPr>
          <w:rFonts w:hint="eastAsia" w:cs="宋体"/>
          <w:spacing w:val="-1"/>
        </w:rPr>
        <w:t>3.</w:t>
      </w:r>
      <w:r>
        <w:rPr>
          <w:rFonts w:hint="eastAsia" w:cs="宋体"/>
          <w:spacing w:val="-31"/>
        </w:rPr>
        <w:t xml:space="preserve"> </w:t>
      </w:r>
      <w:r>
        <w:rPr>
          <w:rFonts w:hint="eastAsia" w:cs="宋体"/>
          <w:spacing w:val="-1"/>
        </w:rPr>
        <w:t>1 办理 CA 数字证书或电子营业执照</w:t>
      </w:r>
    </w:p>
    <w:p>
      <w:pPr>
        <w:pStyle w:val="18"/>
        <w:spacing w:before="11" w:line="360" w:lineRule="auto"/>
        <w:ind w:left="14" w:right="175" w:firstLine="469"/>
        <w:rPr>
          <w:rFonts w:hint="eastAsia" w:cs="宋体"/>
        </w:rPr>
      </w:pPr>
      <w:r>
        <w:rPr>
          <w:rFonts w:hint="eastAsia" w:cs="宋体"/>
          <w:spacing w:val="3"/>
        </w:rPr>
        <w:t>供应商登录北京市政府采购电子交易平台查阅“用户指南</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“操作指南</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“市场</w:t>
      </w:r>
      <w:r>
        <w:rPr>
          <w:rFonts w:hint="eastAsia" w:cs="宋体"/>
          <w:spacing w:val="1"/>
        </w:rPr>
        <w:t xml:space="preserve">主体 </w:t>
      </w:r>
      <w:r>
        <w:rPr>
          <w:rFonts w:hint="eastAsia" w:cs="宋体"/>
        </w:rPr>
        <w:t>CA</w:t>
      </w:r>
      <w:r>
        <w:rPr>
          <w:rFonts w:hint="eastAsia" w:cs="宋体"/>
          <w:spacing w:val="1"/>
        </w:rPr>
        <w:t xml:space="preserve"> 办理操作流程指引</w:t>
      </w:r>
      <w:r>
        <w:rPr>
          <w:rFonts w:hint="eastAsia" w:cs="宋体"/>
          <w:spacing w:val="-43"/>
        </w:rPr>
        <w:t xml:space="preserve"> </w:t>
      </w:r>
      <w:r>
        <w:rPr>
          <w:rFonts w:hint="eastAsia" w:cs="宋体"/>
          <w:spacing w:val="1"/>
        </w:rPr>
        <w:t>”/“</w:t>
      </w:r>
      <w:r>
        <w:rPr>
          <w:rFonts w:hint="eastAsia" w:cs="宋体"/>
          <w:spacing w:val="-39"/>
        </w:rPr>
        <w:t xml:space="preserve"> </w:t>
      </w:r>
      <w:r>
        <w:rPr>
          <w:rFonts w:hint="eastAsia" w:cs="宋体"/>
          <w:spacing w:val="1"/>
        </w:rPr>
        <w:t>电子营业执照使用指南</w:t>
      </w:r>
      <w:r>
        <w:rPr>
          <w:rFonts w:hint="eastAsia" w:cs="宋体"/>
          <w:spacing w:val="-51"/>
        </w:rPr>
        <w:t xml:space="preserve"> </w:t>
      </w:r>
      <w:r>
        <w:rPr>
          <w:rFonts w:hint="eastAsia" w:cs="宋体"/>
          <w:spacing w:val="1"/>
        </w:rPr>
        <w:t>”，按照程序要求办理。</w:t>
      </w:r>
    </w:p>
    <w:p>
      <w:pPr>
        <w:pStyle w:val="18"/>
        <w:spacing w:before="15" w:line="360" w:lineRule="auto"/>
        <w:ind w:left="498"/>
        <w:rPr>
          <w:rFonts w:hint="eastAsia" w:cs="宋体"/>
        </w:rPr>
      </w:pPr>
      <w:r>
        <w:rPr>
          <w:rFonts w:hint="eastAsia" w:cs="宋体"/>
          <w:spacing w:val="3"/>
        </w:rPr>
        <w:t>3.2 注册</w:t>
      </w:r>
    </w:p>
    <w:p>
      <w:pPr>
        <w:pStyle w:val="18"/>
        <w:spacing w:before="174" w:line="360" w:lineRule="auto"/>
        <w:ind w:left="5" w:firstLine="479"/>
        <w:rPr>
          <w:rFonts w:hint="eastAsia" w:cs="宋体"/>
        </w:rPr>
      </w:pPr>
      <w:r>
        <w:rPr>
          <w:rFonts w:hint="eastAsia" w:cs="宋体"/>
          <w:spacing w:val="4"/>
        </w:rPr>
        <w:t>供应商登录北京市政府采购电子交易平台</w:t>
      </w:r>
      <w:r>
        <w:rPr>
          <w:rFonts w:hint="eastAsia" w:cs="宋体"/>
          <w:spacing w:val="-35"/>
        </w:rPr>
        <w:t xml:space="preserve"> </w:t>
      </w:r>
      <w:r>
        <w:rPr>
          <w:rFonts w:hint="eastAsia" w:cs="宋体"/>
          <w:spacing w:val="4"/>
        </w:rPr>
        <w:t>“用户指南</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“操作指南</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“市场主体注</w:t>
      </w:r>
      <w:r>
        <w:rPr>
          <w:rFonts w:hint="eastAsia" w:cs="宋体"/>
        </w:rPr>
        <w:t>册入库操作流程指引</w:t>
      </w:r>
      <w:r>
        <w:rPr>
          <w:rFonts w:hint="eastAsia" w:cs="宋体"/>
          <w:spacing w:val="-35"/>
        </w:rPr>
        <w:t xml:space="preserve"> </w:t>
      </w:r>
      <w:r>
        <w:rPr>
          <w:rFonts w:hint="eastAsia" w:cs="宋体"/>
        </w:rPr>
        <w:t>”进行自助注册绑定。</w:t>
      </w:r>
    </w:p>
    <w:p>
      <w:pPr>
        <w:pStyle w:val="18"/>
        <w:spacing w:before="9" w:line="360" w:lineRule="auto"/>
        <w:ind w:left="498"/>
        <w:rPr>
          <w:rFonts w:hint="eastAsia" w:cs="宋体"/>
        </w:rPr>
      </w:pPr>
      <w:r>
        <w:rPr>
          <w:rFonts w:hint="eastAsia" w:cs="宋体"/>
          <w:spacing w:val="1"/>
        </w:rPr>
        <w:t>3.3 驱动、客户端下载</w:t>
      </w:r>
    </w:p>
    <w:p>
      <w:pPr>
        <w:pStyle w:val="18"/>
        <w:spacing w:before="180" w:line="360" w:lineRule="auto"/>
        <w:ind w:left="7" w:right="55" w:firstLine="477"/>
        <w:rPr>
          <w:rFonts w:hint="eastAsia" w:cs="宋体"/>
        </w:rPr>
      </w:pPr>
      <w:r>
        <w:rPr>
          <w:rFonts w:hint="eastAsia" w:cs="宋体"/>
          <w:spacing w:val="3"/>
        </w:rPr>
        <w:t>供应商登录北京市政府采购电子交易平台</w:t>
      </w:r>
      <w:r>
        <w:rPr>
          <w:rFonts w:hint="eastAsia" w:cs="宋体"/>
          <w:spacing w:val="-50"/>
        </w:rPr>
        <w:t xml:space="preserve"> </w:t>
      </w:r>
      <w:r>
        <w:rPr>
          <w:rFonts w:hint="eastAsia" w:cs="宋体"/>
          <w:spacing w:val="3"/>
        </w:rPr>
        <w:t>“用户指南</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“工具下载</w:t>
      </w:r>
      <w:r>
        <w:rPr>
          <w:rFonts w:hint="eastAsia" w:cs="宋体"/>
          <w:spacing w:val="-51"/>
        </w:rPr>
        <w:t xml:space="preserve"> </w:t>
      </w:r>
      <w:r>
        <w:rPr>
          <w:rFonts w:hint="eastAsia" w:cs="宋体"/>
          <w:spacing w:val="3"/>
        </w:rPr>
        <w:t>”—</w:t>
      </w:r>
      <w:r>
        <w:rPr>
          <w:rFonts w:hint="eastAsia" w:cs="宋体"/>
          <w:spacing w:val="-46"/>
        </w:rPr>
        <w:t xml:space="preserve"> </w:t>
      </w:r>
      <w:r>
        <w:rPr>
          <w:rFonts w:hint="eastAsia" w:cs="宋体"/>
          <w:spacing w:val="3"/>
        </w:rPr>
        <w:t>“招标采</w:t>
      </w:r>
      <w:r>
        <w:rPr>
          <w:rFonts w:hint="eastAsia" w:cs="宋体"/>
          <w:spacing w:val="2"/>
        </w:rPr>
        <w:t>购系</w:t>
      </w:r>
      <w:r>
        <w:rPr>
          <w:rFonts w:hint="eastAsia" w:cs="宋体"/>
        </w:rPr>
        <w:t>统文件驱动安装包</w:t>
      </w:r>
      <w:r>
        <w:rPr>
          <w:rFonts w:hint="eastAsia" w:cs="宋体"/>
          <w:spacing w:val="-37"/>
        </w:rPr>
        <w:t xml:space="preserve"> </w:t>
      </w:r>
      <w:r>
        <w:rPr>
          <w:rFonts w:hint="eastAsia" w:cs="宋体"/>
        </w:rPr>
        <w:t>”下载相关驱动。</w:t>
      </w:r>
    </w:p>
    <w:p>
      <w:pPr>
        <w:pStyle w:val="18"/>
        <w:spacing w:before="13" w:line="360" w:lineRule="auto"/>
        <w:ind w:left="6" w:firstLine="478"/>
        <w:rPr>
          <w:rFonts w:hint="eastAsia" w:cs="宋体"/>
        </w:rPr>
      </w:pPr>
      <w:r>
        <w:rPr>
          <w:rFonts w:hint="eastAsia" w:cs="宋体"/>
          <w:spacing w:val="4"/>
        </w:rPr>
        <w:t>供应商登录北京市政府采购电子交易平台</w:t>
      </w:r>
      <w:r>
        <w:rPr>
          <w:rFonts w:hint="eastAsia" w:cs="宋体"/>
          <w:spacing w:val="-35"/>
        </w:rPr>
        <w:t xml:space="preserve"> </w:t>
      </w:r>
      <w:r>
        <w:rPr>
          <w:rFonts w:hint="eastAsia" w:cs="宋体"/>
          <w:spacing w:val="4"/>
        </w:rPr>
        <w:t>“用户指南</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“工具下载</w:t>
      </w:r>
      <w:r>
        <w:rPr>
          <w:rFonts w:hint="eastAsia" w:cs="宋体"/>
          <w:spacing w:val="-51"/>
        </w:rPr>
        <w:t xml:space="preserve"> </w:t>
      </w:r>
      <w:r>
        <w:rPr>
          <w:rFonts w:hint="eastAsia" w:cs="宋体"/>
          <w:spacing w:val="4"/>
        </w:rPr>
        <w:t>”—</w:t>
      </w:r>
      <w:r>
        <w:rPr>
          <w:rFonts w:hint="eastAsia" w:cs="宋体"/>
          <w:spacing w:val="-46"/>
        </w:rPr>
        <w:t xml:space="preserve"> </w:t>
      </w:r>
      <w:r>
        <w:rPr>
          <w:rFonts w:hint="eastAsia" w:cs="宋体"/>
          <w:spacing w:val="4"/>
        </w:rPr>
        <w:t>“投标文件编</w:t>
      </w:r>
      <w:r>
        <w:rPr>
          <w:rFonts w:hint="eastAsia" w:cs="宋体"/>
          <w:spacing w:val="1"/>
        </w:rPr>
        <w:t>制工具</w:t>
      </w:r>
      <w:r>
        <w:rPr>
          <w:rFonts w:hint="eastAsia" w:cs="宋体"/>
          <w:spacing w:val="-48"/>
        </w:rPr>
        <w:t xml:space="preserve"> </w:t>
      </w:r>
      <w:r>
        <w:rPr>
          <w:rFonts w:hint="eastAsia" w:cs="宋体"/>
          <w:spacing w:val="1"/>
        </w:rPr>
        <w:t>”下载相关客户端。</w:t>
      </w:r>
    </w:p>
    <w:p>
      <w:pPr>
        <w:pStyle w:val="18"/>
        <w:spacing w:before="9" w:line="360" w:lineRule="auto"/>
        <w:ind w:left="498"/>
        <w:rPr>
          <w:rFonts w:hint="eastAsia" w:cs="宋体"/>
        </w:rPr>
      </w:pPr>
      <w:r>
        <w:rPr>
          <w:rFonts w:hint="eastAsia" w:cs="宋体"/>
          <w:spacing w:val="1"/>
        </w:rPr>
        <w:t>3.4</w:t>
      </w:r>
      <w:r>
        <w:rPr>
          <w:rFonts w:hint="eastAsia" w:cs="宋体"/>
          <w:spacing w:val="68"/>
        </w:rPr>
        <w:t xml:space="preserve"> </w:t>
      </w:r>
      <w:r>
        <w:rPr>
          <w:rFonts w:hint="eastAsia" w:cs="宋体"/>
          <w:spacing w:val="1"/>
        </w:rPr>
        <w:t>获取电子招标文件</w:t>
      </w:r>
    </w:p>
    <w:p>
      <w:pPr>
        <w:pStyle w:val="18"/>
        <w:spacing w:before="177" w:line="360" w:lineRule="auto"/>
        <w:ind w:left="7" w:right="2" w:firstLine="477"/>
        <w:rPr>
          <w:rFonts w:hint="eastAsia" w:cs="宋体"/>
        </w:rPr>
      </w:pPr>
      <w:r>
        <w:rPr>
          <w:rFonts w:hint="eastAsia" w:cs="宋体"/>
          <w:spacing w:val="-1"/>
        </w:rPr>
        <w:t>供应商使用 CA 数字证书或电子营业执照登录北京市政府采购电子交</w:t>
      </w:r>
      <w:r>
        <w:rPr>
          <w:rFonts w:hint="eastAsia" w:cs="宋体"/>
          <w:spacing w:val="-2"/>
        </w:rPr>
        <w:t>易平台获取电</w:t>
      </w:r>
      <w:r>
        <w:rPr>
          <w:rFonts w:hint="eastAsia" w:cs="宋体"/>
        </w:rPr>
        <w:t xml:space="preserve"> </w:t>
      </w:r>
      <w:r>
        <w:rPr>
          <w:rFonts w:hint="eastAsia" w:cs="宋体"/>
          <w:spacing w:val="-2"/>
        </w:rPr>
        <w:t>子招标文件。</w:t>
      </w:r>
    </w:p>
    <w:p>
      <w:pPr>
        <w:pStyle w:val="18"/>
        <w:spacing w:before="10" w:line="360" w:lineRule="auto"/>
        <w:ind w:left="5" w:right="1" w:firstLine="479"/>
        <w:rPr>
          <w:rFonts w:hint="eastAsia" w:cs="宋体"/>
        </w:rPr>
      </w:pPr>
      <w:r>
        <w:rPr>
          <w:rFonts w:hint="eastAsia" w:cs="宋体"/>
          <w:spacing w:val="-1"/>
        </w:rPr>
        <w:t>供应商如计划参与多个采购包的投标，应在</w:t>
      </w:r>
      <w:r>
        <w:rPr>
          <w:rFonts w:hint="eastAsia" w:cs="宋体"/>
          <w:spacing w:val="-2"/>
        </w:rPr>
        <w:t>登录北京市政府采购电子交易平台后，</w:t>
      </w:r>
      <w:r>
        <w:rPr>
          <w:rFonts w:hint="eastAsia" w:cs="宋体"/>
        </w:rPr>
        <w:t xml:space="preserve"> </w:t>
      </w:r>
      <w:r>
        <w:rPr>
          <w:rFonts w:hint="eastAsia" w:cs="宋体"/>
          <w:spacing w:val="2"/>
        </w:rPr>
        <w:t>在【我的项目】栏目依次选择对应采购包</w:t>
      </w:r>
      <w:r>
        <w:rPr>
          <w:rFonts w:hint="eastAsia" w:cs="宋体"/>
          <w:spacing w:val="-24"/>
        </w:rPr>
        <w:t xml:space="preserve"> </w:t>
      </w:r>
      <w:r>
        <w:rPr>
          <w:rFonts w:hint="eastAsia" w:cs="宋体"/>
          <w:spacing w:val="2"/>
        </w:rPr>
        <w:t>，进入项目工作台招标/采购文件环</w:t>
      </w:r>
      <w:r>
        <w:rPr>
          <w:rFonts w:hint="eastAsia" w:cs="宋体"/>
          <w:spacing w:val="1"/>
        </w:rPr>
        <w:t>节分别按</w:t>
      </w:r>
      <w:r>
        <w:rPr>
          <w:rFonts w:hint="eastAsia" w:cs="宋体"/>
          <w:spacing w:val="-1"/>
        </w:rPr>
        <w:t>采购包下载招标文件电子版。未在规定期限内按上</w:t>
      </w:r>
      <w:r>
        <w:rPr>
          <w:rFonts w:hint="eastAsia" w:cs="宋体"/>
          <w:spacing w:val="-2"/>
        </w:rPr>
        <w:t>述操作获取文件的采购包，供应商无</w:t>
      </w:r>
      <w:r>
        <w:rPr>
          <w:rFonts w:hint="eastAsia" w:cs="宋体"/>
          <w:spacing w:val="-1"/>
        </w:rPr>
        <w:t>法提交相应包的电子投标文件。</w:t>
      </w:r>
    </w:p>
    <w:p>
      <w:pPr>
        <w:pStyle w:val="18"/>
        <w:spacing w:before="11" w:line="360" w:lineRule="auto"/>
        <w:ind w:left="498"/>
        <w:rPr>
          <w:rFonts w:hint="eastAsia" w:cs="宋体"/>
        </w:rPr>
      </w:pPr>
      <w:r>
        <w:rPr>
          <w:rFonts w:hint="eastAsia" w:cs="宋体"/>
          <w:spacing w:val="1"/>
        </w:rPr>
        <w:t>3.5 编制电子投标文件</w:t>
      </w:r>
    </w:p>
    <w:p>
      <w:pPr>
        <w:pStyle w:val="18"/>
        <w:spacing w:before="178" w:line="360" w:lineRule="auto"/>
        <w:ind w:right="2"/>
        <w:jc w:val="left"/>
        <w:rPr>
          <w:rFonts w:hint="eastAsia" w:cs="宋体"/>
        </w:rPr>
      </w:pPr>
      <w:r>
        <w:rPr>
          <w:rFonts w:hint="eastAsia" w:cs="宋体"/>
          <w:spacing w:val="-1"/>
        </w:rPr>
        <w:t>供应商应使用电子投标客户端编制电子投标</w:t>
      </w:r>
      <w:r>
        <w:rPr>
          <w:rFonts w:hint="eastAsia" w:cs="宋体"/>
          <w:spacing w:val="-2"/>
        </w:rPr>
        <w:t>文件并进行线上投标，供应商电子投标</w:t>
      </w:r>
      <w:r>
        <w:rPr>
          <w:rFonts w:hint="eastAsia" w:cs="宋体"/>
          <w:spacing w:val="-3"/>
        </w:rPr>
        <w:t>文件需要加密并加盖电子签章，如无法按照要求在电子投标文件中加盖电子签章和加密，</w:t>
      </w:r>
      <w:r>
        <w:rPr>
          <w:rFonts w:hint="eastAsia" w:cs="宋体"/>
          <w:spacing w:val="-1"/>
        </w:rPr>
        <w:t>请及时通过技术支持服务热线联系技术人员。</w:t>
      </w:r>
    </w:p>
    <w:p>
      <w:pPr>
        <w:pStyle w:val="18"/>
        <w:spacing w:before="15" w:line="360" w:lineRule="auto"/>
        <w:ind w:left="498"/>
        <w:rPr>
          <w:rFonts w:hint="eastAsia" w:cs="宋体"/>
        </w:rPr>
      </w:pPr>
      <w:r>
        <w:rPr>
          <w:rFonts w:hint="eastAsia" w:cs="宋体"/>
          <w:spacing w:val="1"/>
        </w:rPr>
        <w:t>3.6 提交电子投标文件</w:t>
      </w:r>
    </w:p>
    <w:p>
      <w:pPr>
        <w:pStyle w:val="18"/>
        <w:spacing w:before="176" w:line="360" w:lineRule="auto"/>
        <w:ind w:left="4" w:right="192" w:firstLine="480"/>
        <w:rPr>
          <w:rFonts w:hint="eastAsia" w:cs="宋体"/>
        </w:rPr>
      </w:pPr>
      <w:r>
        <w:rPr>
          <w:rFonts w:hint="eastAsia" w:cs="宋体"/>
          <w:spacing w:val="-1"/>
        </w:rPr>
        <w:t>供应商应于投标截止时间前在北京市政府采</w:t>
      </w:r>
      <w:r>
        <w:rPr>
          <w:rFonts w:hint="eastAsia" w:cs="宋体"/>
          <w:spacing w:val="-2"/>
        </w:rPr>
        <w:t>购电子交易平台提交电子投标文件，上</w:t>
      </w:r>
      <w:r>
        <w:rPr>
          <w:rFonts w:hint="eastAsia" w:cs="宋体"/>
        </w:rPr>
        <w:t xml:space="preserve"> </w:t>
      </w:r>
      <w:r>
        <w:rPr>
          <w:rFonts w:hint="eastAsia" w:cs="宋体"/>
          <w:spacing w:val="-1"/>
        </w:rPr>
        <w:t>传电子投标文件过程中请保持与互联网的连接畅通。</w:t>
      </w:r>
    </w:p>
    <w:p>
      <w:pPr>
        <w:pStyle w:val="18"/>
        <w:spacing w:before="13" w:line="360" w:lineRule="auto"/>
        <w:ind w:left="498"/>
        <w:rPr>
          <w:rFonts w:hint="eastAsia" w:cs="宋体"/>
        </w:rPr>
      </w:pPr>
      <w:r>
        <w:rPr>
          <w:rFonts w:hint="eastAsia" w:cs="宋体"/>
        </w:rPr>
        <w:t>3.7</w:t>
      </w:r>
      <w:r>
        <w:rPr>
          <w:rFonts w:hint="eastAsia" w:cs="宋体"/>
          <w:spacing w:val="19"/>
        </w:rPr>
        <w:t xml:space="preserve"> </w:t>
      </w:r>
      <w:r>
        <w:rPr>
          <w:rFonts w:hint="eastAsia" w:cs="宋体"/>
        </w:rPr>
        <w:t>电子开标</w:t>
      </w:r>
    </w:p>
    <w:p>
      <w:pPr>
        <w:pStyle w:val="18"/>
        <w:spacing w:before="175" w:line="360" w:lineRule="auto"/>
        <w:ind w:left="4" w:right="192" w:firstLine="480"/>
        <w:rPr>
          <w:rFonts w:hint="eastAsia" w:hAnsi="宋体" w:cs="宋体"/>
          <w:bCs/>
        </w:rPr>
      </w:pPr>
      <w:r>
        <w:rPr>
          <w:rFonts w:hint="eastAsia" w:cs="宋体"/>
          <w:spacing w:val="-1"/>
        </w:rPr>
        <w:t>供应商在开标地点使用 CA 数字证书或电子营业执照登录北京市政府</w:t>
      </w:r>
      <w:r>
        <w:rPr>
          <w:rFonts w:hint="eastAsia" w:cs="宋体"/>
          <w:spacing w:val="-2"/>
        </w:rPr>
        <w:t>采购电子交易</w:t>
      </w:r>
      <w:r>
        <w:rPr>
          <w:rFonts w:hint="eastAsia" w:cs="宋体"/>
          <w:spacing w:val="-1"/>
        </w:rPr>
        <w:t>平台进行电子开标。</w:t>
      </w:r>
      <w:bookmarkStart w:id="19" w:name="_Toc28359008"/>
      <w:bookmarkStart w:id="20" w:name="_Toc28359085"/>
      <w:bookmarkStart w:id="21" w:name="_Toc35393627"/>
      <w:bookmarkStart w:id="22" w:name="_Toc35393796"/>
    </w:p>
    <w:p>
      <w:pPr>
        <w:pStyle w:val="5"/>
        <w:spacing w:before="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19"/>
      <w:bookmarkEnd w:id="20"/>
      <w:bookmarkEnd w:id="21"/>
      <w:bookmarkEnd w:id="22"/>
    </w:p>
    <w:p>
      <w:pPr>
        <w:widowControl/>
        <w:spacing w:line="360" w:lineRule="auto"/>
        <w:ind w:firstLine="482" w:firstLineChars="200"/>
        <w:jc w:val="left"/>
        <w:rPr>
          <w:rFonts w:hint="eastAsia" w:ascii="宋体" w:hAnsi="宋体" w:cs="宋体"/>
          <w:b/>
          <w:sz w:val="24"/>
        </w:rPr>
      </w:pPr>
      <w:r>
        <w:rPr>
          <w:rFonts w:hint="eastAsia" w:ascii="宋体" w:hAnsi="宋体" w:cs="宋体"/>
          <w:b/>
          <w:sz w:val="24"/>
        </w:rPr>
        <w:t>1.采购人信息</w:t>
      </w:r>
      <w:bookmarkStart w:id="23" w:name="_Toc28359009"/>
      <w:bookmarkStart w:id="24" w:name="_Toc28359086"/>
    </w:p>
    <w:p>
      <w:pPr>
        <w:widowControl/>
        <w:spacing w:line="360" w:lineRule="auto"/>
        <w:ind w:firstLine="480" w:firstLineChars="200"/>
        <w:jc w:val="left"/>
        <w:rPr>
          <w:rFonts w:hint="eastAsia" w:ascii="宋体" w:hAnsi="宋体" w:cs="宋体"/>
          <w:color w:val="FF0000"/>
          <w:sz w:val="24"/>
        </w:rPr>
      </w:pPr>
      <w:r>
        <w:rPr>
          <w:rFonts w:hint="eastAsia" w:ascii="宋体" w:hAnsi="宋体" w:cs="宋体"/>
          <w:color w:val="auto"/>
          <w:sz w:val="24"/>
        </w:rPr>
        <w:t>名    称：</w:t>
      </w:r>
      <w:r>
        <w:rPr>
          <w:rFonts w:hint="eastAsia" w:ascii="宋体" w:hAnsi="宋体" w:cs="宋体"/>
          <w:bCs/>
          <w:color w:val="auto"/>
          <w:sz w:val="24"/>
          <w:u w:val="single"/>
        </w:rPr>
        <w:t>北京市石景山区教育招生考试中心</w:t>
      </w:r>
      <w:r>
        <w:rPr>
          <w:rFonts w:hint="eastAsia" w:ascii="宋体" w:hAnsi="宋体" w:cs="宋体"/>
          <w:color w:val="FF0000"/>
          <w:sz w:val="24"/>
        </w:rPr>
        <w:t xml:space="preserve"> </w:t>
      </w:r>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color w:val="auto"/>
          <w:sz w:val="24"/>
          <w:u w:val="single"/>
        </w:rPr>
        <w:t>北京市石景山区八角北路51号</w:t>
      </w:r>
    </w:p>
    <w:p>
      <w:pPr>
        <w:spacing w:line="360" w:lineRule="auto"/>
        <w:ind w:firstLine="480" w:firstLineChars="200"/>
        <w:jc w:val="left"/>
        <w:rPr>
          <w:rFonts w:hint="eastAsia" w:ascii="宋体" w:hAnsi="宋体" w:cs="宋体"/>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eastAsia="zh-CN"/>
        </w:rPr>
        <w:t>张镇</w:t>
      </w:r>
      <w:r>
        <w:rPr>
          <w:rFonts w:hint="eastAsia" w:ascii="宋体" w:hAnsi="宋体" w:cs="宋体"/>
          <w:color w:val="auto"/>
          <w:sz w:val="24"/>
          <w:u w:val="single"/>
          <w:lang w:val="en-US" w:eastAsia="zh-CN"/>
        </w:rPr>
        <w:t>010-68825597</w:t>
      </w:r>
    </w:p>
    <w:p>
      <w:pPr>
        <w:spacing w:line="360" w:lineRule="auto"/>
        <w:ind w:firstLine="482" w:firstLineChars="200"/>
        <w:jc w:val="left"/>
        <w:rPr>
          <w:rFonts w:hint="eastAsia" w:ascii="宋体" w:hAnsi="宋体" w:cs="宋体"/>
          <w:b/>
          <w:color w:val="auto"/>
          <w:sz w:val="24"/>
        </w:rPr>
      </w:pPr>
      <w:r>
        <w:rPr>
          <w:rFonts w:hint="eastAsia" w:ascii="宋体" w:hAnsi="宋体" w:cs="宋体"/>
          <w:b/>
          <w:color w:val="auto"/>
          <w:sz w:val="24"/>
        </w:rPr>
        <w:t>2.采购代理机构信息</w:t>
      </w:r>
      <w:bookmarkEnd w:id="23"/>
      <w:bookmarkEnd w:id="24"/>
    </w:p>
    <w:p>
      <w:pPr>
        <w:spacing w:line="360" w:lineRule="auto"/>
        <w:ind w:firstLine="480" w:firstLineChars="200"/>
        <w:jc w:val="left"/>
        <w:rPr>
          <w:rFonts w:hint="eastAsia" w:ascii="宋体" w:hAnsi="宋体" w:cs="宋体"/>
          <w:color w:val="auto"/>
          <w:sz w:val="24"/>
        </w:rPr>
      </w:pPr>
      <w:bookmarkStart w:id="25" w:name="_Toc28359010"/>
      <w:bookmarkStart w:id="26" w:name="_Toc28359087"/>
      <w:r>
        <w:rPr>
          <w:rFonts w:hint="eastAsia" w:ascii="宋体" w:hAnsi="宋体" w:cs="宋体"/>
          <w:color w:val="auto"/>
          <w:sz w:val="24"/>
        </w:rPr>
        <w:t>名    称：</w:t>
      </w:r>
      <w:r>
        <w:rPr>
          <w:rFonts w:hint="eastAsia" w:ascii="宋体" w:hAnsi="宋体" w:cs="宋体"/>
          <w:bCs/>
          <w:color w:val="auto"/>
          <w:sz w:val="24"/>
          <w:u w:val="single"/>
        </w:rPr>
        <w:t>北京市石景山区政府采购中心</w:t>
      </w:r>
    </w:p>
    <w:p>
      <w:pPr>
        <w:spacing w:line="360" w:lineRule="auto"/>
        <w:ind w:firstLine="480" w:firstLineChars="200"/>
        <w:jc w:val="left"/>
        <w:rPr>
          <w:rFonts w:hint="eastAsia" w:ascii="宋体" w:hAnsi="宋体" w:cs="宋体"/>
          <w:color w:val="auto"/>
          <w:sz w:val="24"/>
        </w:rPr>
      </w:pPr>
      <w:r>
        <w:rPr>
          <w:rFonts w:hint="eastAsia" w:ascii="宋体" w:hAnsi="宋体" w:cs="宋体"/>
          <w:color w:val="auto"/>
          <w:sz w:val="24"/>
        </w:rPr>
        <w:t>地    址：</w:t>
      </w:r>
      <w:r>
        <w:rPr>
          <w:rFonts w:hint="eastAsia" w:ascii="宋体" w:hAnsi="宋体" w:cs="宋体"/>
          <w:bCs/>
          <w:color w:val="auto"/>
          <w:sz w:val="24"/>
          <w:u w:val="single"/>
        </w:rPr>
        <w:t>北京市石景山区京原西街6号院3号楼7层</w:t>
      </w:r>
    </w:p>
    <w:p>
      <w:pPr>
        <w:spacing w:line="360" w:lineRule="auto"/>
        <w:ind w:firstLine="480" w:firstLineChars="200"/>
        <w:rPr>
          <w:rFonts w:hint="eastAsia" w:ascii="宋体" w:hAnsi="宋体" w:cs="宋体"/>
          <w:bCs/>
          <w:color w:val="auto"/>
          <w:sz w:val="24"/>
          <w:u w:val="single"/>
        </w:rPr>
      </w:pPr>
      <w:r>
        <w:rPr>
          <w:rFonts w:hint="eastAsia" w:ascii="宋体" w:hAnsi="宋体" w:cs="宋体"/>
          <w:color w:val="auto"/>
          <w:sz w:val="24"/>
        </w:rPr>
        <w:t>联系方式：</w:t>
      </w:r>
      <w:r>
        <w:rPr>
          <w:rFonts w:hint="eastAsia" w:ascii="宋体" w:hAnsi="宋体" w:cs="宋体"/>
          <w:color w:val="auto"/>
          <w:sz w:val="24"/>
          <w:u w:val="single"/>
          <w:lang w:val="en-US" w:eastAsia="zh-CN"/>
        </w:rPr>
        <w:t>010-</w:t>
      </w:r>
      <w:r>
        <w:rPr>
          <w:rFonts w:hint="eastAsia" w:ascii="宋体" w:hAnsi="宋体" w:cs="宋体"/>
          <w:bCs/>
          <w:color w:val="auto"/>
          <w:sz w:val="24"/>
          <w:u w:val="single"/>
        </w:rPr>
        <w:t>81927379</w:t>
      </w:r>
    </w:p>
    <w:p>
      <w:pPr>
        <w:spacing w:line="360" w:lineRule="auto"/>
        <w:ind w:firstLine="482" w:firstLineChars="200"/>
        <w:rPr>
          <w:rFonts w:hint="eastAsia" w:ascii="宋体" w:hAnsi="宋体" w:cs="宋体"/>
          <w:b/>
          <w:color w:val="auto"/>
          <w:sz w:val="24"/>
          <w:u w:val="single"/>
        </w:rPr>
      </w:pPr>
      <w:r>
        <w:rPr>
          <w:rFonts w:hint="eastAsia" w:ascii="宋体" w:hAnsi="宋体" w:cs="宋体"/>
          <w:b/>
          <w:color w:val="auto"/>
          <w:sz w:val="24"/>
        </w:rPr>
        <w:t>3.项目联系方式</w:t>
      </w:r>
      <w:bookmarkEnd w:id="25"/>
      <w:bookmarkEnd w:id="26"/>
    </w:p>
    <w:p>
      <w:pPr>
        <w:pStyle w:val="28"/>
        <w:spacing w:line="360" w:lineRule="auto"/>
        <w:ind w:firstLine="480" w:firstLineChars="200"/>
        <w:rPr>
          <w:rFonts w:hAnsi="宋体" w:cs="宋体"/>
          <w:color w:val="auto"/>
          <w:sz w:val="24"/>
          <w:szCs w:val="24"/>
          <w:u w:val="single"/>
          <w:lang w:bidi="ar"/>
        </w:rPr>
      </w:pPr>
      <w:r>
        <w:rPr>
          <w:rFonts w:hAnsi="宋体" w:cs="宋体"/>
          <w:color w:val="auto"/>
          <w:sz w:val="24"/>
          <w:szCs w:val="24"/>
        </w:rPr>
        <w:t>项目联系人：</w:t>
      </w:r>
      <w:r>
        <w:rPr>
          <w:rFonts w:hint="eastAsia" w:ascii="宋体" w:hAnsi="宋体" w:cs="宋体"/>
          <w:color w:val="auto"/>
          <w:sz w:val="24"/>
          <w:u w:val="single"/>
          <w:lang w:eastAsia="zh-CN"/>
        </w:rPr>
        <w:t>朱彦超</w:t>
      </w:r>
    </w:p>
    <w:p>
      <w:pPr>
        <w:pStyle w:val="28"/>
        <w:spacing w:line="360" w:lineRule="auto"/>
        <w:ind w:firstLine="480" w:firstLineChars="200"/>
        <w:rPr>
          <w:rFonts w:hint="eastAsia" w:hAnsi="宋体" w:cs="宋体"/>
          <w:bCs/>
          <w:color w:val="auto"/>
          <w:sz w:val="24"/>
          <w:szCs w:val="24"/>
          <w:u w:val="single"/>
          <w:lang w:val="en-US" w:eastAsia="zh-CN"/>
        </w:rPr>
      </w:pPr>
      <w:r>
        <w:rPr>
          <w:rFonts w:hAnsi="宋体" w:cs="宋体"/>
          <w:color w:val="auto"/>
          <w:sz w:val="24"/>
          <w:szCs w:val="24"/>
        </w:rPr>
        <w:t>电      话：</w:t>
      </w:r>
      <w:r>
        <w:rPr>
          <w:rFonts w:hint="eastAsia" w:hAnsi="宋体" w:cs="宋体"/>
          <w:color w:val="auto"/>
          <w:sz w:val="24"/>
          <w:szCs w:val="24"/>
          <w:u w:val="single"/>
          <w:lang w:val="en-US" w:eastAsia="zh-CN"/>
        </w:rPr>
        <w:t>010-</w:t>
      </w:r>
      <w:r>
        <w:rPr>
          <w:rFonts w:hint="eastAsia" w:hAnsi="宋体" w:cs="宋体"/>
          <w:bCs/>
          <w:color w:val="auto"/>
          <w:sz w:val="24"/>
          <w:szCs w:val="24"/>
          <w:u w:val="single"/>
          <w:lang w:val="en-US" w:eastAsia="zh-CN"/>
        </w:rPr>
        <w:t>81927379</w:t>
      </w:r>
    </w:p>
    <w:p>
      <w:pPr>
        <w:pStyle w:val="28"/>
        <w:spacing w:line="360" w:lineRule="auto"/>
        <w:ind w:firstLine="480" w:firstLineChars="200"/>
        <w:rPr>
          <w:rFonts w:hint="eastAsia" w:hAnsi="宋体" w:cs="宋体"/>
          <w:bCs/>
          <w:color w:val="000000"/>
          <w:sz w:val="24"/>
          <w:szCs w:val="24"/>
          <w:u w:val="single"/>
          <w:lang w:val="en-US" w:eastAsia="zh-CN"/>
        </w:rPr>
      </w:pPr>
    </w:p>
    <w:p>
      <w:pPr>
        <w:spacing w:before="76" w:line="360" w:lineRule="auto"/>
        <w:ind w:right="58"/>
        <w:jc w:val="center"/>
        <w:rPr>
          <w:rFonts w:hint="eastAsia" w:ascii="宋体" w:hAnsi="宋体" w:cs="宋体"/>
          <w:spacing w:val="-12"/>
          <w:sz w:val="24"/>
        </w:rPr>
      </w:pPr>
    </w:p>
    <w:p>
      <w:pPr>
        <w:pStyle w:val="5"/>
        <w:rPr>
          <w:rFonts w:hint="eastAsia" w:ascii="宋体" w:hAnsi="宋体" w:cs="宋体"/>
          <w:spacing w:val="-12"/>
          <w:sz w:val="24"/>
        </w:rPr>
      </w:pPr>
    </w:p>
    <w:p>
      <w:pPr>
        <w:pStyle w:val="7"/>
        <w:rPr>
          <w:rFonts w:hint="eastAsia" w:ascii="宋体" w:hAnsi="宋体" w:cs="宋体"/>
          <w:spacing w:val="-12"/>
          <w:sz w:val="24"/>
        </w:rPr>
      </w:pPr>
    </w:p>
    <w:p>
      <w:pPr>
        <w:pStyle w:val="7"/>
        <w:rPr>
          <w:rFonts w:hint="eastAsia" w:ascii="宋体" w:hAnsi="宋体" w:cs="宋体"/>
          <w:spacing w:val="-12"/>
          <w:sz w:val="24"/>
        </w:rPr>
      </w:pPr>
    </w:p>
    <w:p>
      <w:pPr>
        <w:pStyle w:val="7"/>
        <w:rPr>
          <w:rFonts w:hint="eastAsia" w:ascii="宋体" w:hAnsi="宋体" w:cs="宋体"/>
          <w:spacing w:val="-12"/>
          <w:sz w:val="24"/>
        </w:rPr>
      </w:pPr>
    </w:p>
    <w:p>
      <w:pPr>
        <w:spacing w:line="360" w:lineRule="auto"/>
        <w:jc w:val="center"/>
        <w:outlineLvl w:val="0"/>
        <w:rPr>
          <w:rFonts w:hint="eastAsia" w:ascii="宋体" w:hAnsi="宋体" w:cs="宋体"/>
          <w:b/>
          <w:sz w:val="32"/>
          <w:szCs w:val="32"/>
        </w:rPr>
      </w:pPr>
      <w:bookmarkStart w:id="27" w:name="_Toc150774783"/>
      <w:bookmarkStart w:id="28" w:name="_Toc127161488"/>
      <w:bookmarkStart w:id="29" w:name="_Toc353873938"/>
      <w:bookmarkStart w:id="30" w:name="_Toc15240"/>
      <w:bookmarkStart w:id="31" w:name="_Toc264969275"/>
      <w:bookmarkStart w:id="32" w:name="_Toc127151777"/>
      <w:bookmarkStart w:id="33" w:name="_Toc265228423"/>
      <w:bookmarkStart w:id="34" w:name="_Toc305158854"/>
      <w:bookmarkStart w:id="35" w:name="_Toc195842950"/>
      <w:bookmarkStart w:id="36" w:name="_Toc226965856"/>
      <w:bookmarkStart w:id="37" w:name="_Toc305158928"/>
      <w:bookmarkStart w:id="38" w:name="_Toc353825548"/>
      <w:bookmarkStart w:id="39" w:name="_Toc512937850"/>
      <w:r>
        <w:rPr>
          <w:rFonts w:hint="eastAsia" w:ascii="宋体" w:hAnsi="宋体" w:cs="宋体"/>
          <w:b/>
          <w:sz w:val="36"/>
          <w:szCs w:val="36"/>
        </w:rPr>
        <w:t>第二章   投标人须知</w:t>
      </w:r>
      <w:bookmarkEnd w:id="27"/>
      <w:bookmarkEnd w:id="28"/>
      <w:bookmarkEnd w:id="29"/>
      <w:bookmarkEnd w:id="30"/>
      <w:bookmarkEnd w:id="31"/>
      <w:bookmarkEnd w:id="32"/>
      <w:bookmarkEnd w:id="33"/>
      <w:bookmarkEnd w:id="34"/>
      <w:bookmarkEnd w:id="35"/>
      <w:bookmarkEnd w:id="36"/>
      <w:bookmarkEnd w:id="37"/>
      <w:bookmarkEnd w:id="38"/>
      <w:bookmarkEnd w:id="39"/>
    </w:p>
    <w:p>
      <w:pPr>
        <w:pStyle w:val="5"/>
        <w:tabs>
          <w:tab w:val="center" w:pos="4592"/>
          <w:tab w:val="left" w:pos="7860"/>
        </w:tabs>
        <w:spacing w:before="0" w:line="360" w:lineRule="auto"/>
        <w:rPr>
          <w:rFonts w:hint="eastAsia" w:ascii="宋体" w:hAnsi="宋体" w:eastAsia="宋体" w:cs="宋体"/>
          <w:sz w:val="28"/>
        </w:rPr>
      </w:pPr>
      <w:bookmarkStart w:id="40" w:name="_Toc226337215"/>
      <w:bookmarkStart w:id="41" w:name="_Toc142311021"/>
      <w:bookmarkStart w:id="42" w:name="_Toc149720812"/>
      <w:bookmarkStart w:id="43" w:name="_Toc150774724"/>
      <w:bookmarkStart w:id="44" w:name="_Toc151193833"/>
      <w:bookmarkStart w:id="45" w:name="_Toc150480757"/>
      <w:bookmarkStart w:id="46" w:name="_Toc164351613"/>
      <w:bookmarkStart w:id="47" w:name="_Toc520356144"/>
      <w:bookmarkStart w:id="48" w:name="_Toc151190146"/>
      <w:bookmarkStart w:id="49" w:name="_Toc195842884"/>
      <w:bookmarkStart w:id="50" w:name="_Toc127151720"/>
      <w:bookmarkStart w:id="51" w:name="_Toc151193689"/>
      <w:bookmarkStart w:id="52" w:name="_Toc226965792"/>
      <w:bookmarkStart w:id="53" w:name="_Toc127161433"/>
      <w:bookmarkStart w:id="54" w:name="_Toc151193617"/>
      <w:bookmarkStart w:id="55" w:name="_Toc127151519"/>
      <w:bookmarkStart w:id="56" w:name="_Toc151193907"/>
      <w:bookmarkStart w:id="57" w:name="_Toc164608633"/>
      <w:bookmarkStart w:id="58" w:name="_Toc164229214"/>
      <w:bookmarkStart w:id="59" w:name="_Toc226309763"/>
      <w:bookmarkStart w:id="60" w:name="_Toc226965709"/>
      <w:bookmarkStart w:id="61" w:name="_Toc150774619"/>
      <w:bookmarkStart w:id="62" w:name="_Toc164229360"/>
      <w:bookmarkStart w:id="63" w:name="_Toc164608788"/>
      <w:bookmarkStart w:id="64" w:name="_Toc151193761"/>
      <w:bookmarkStart w:id="65" w:name="_Toc150509270"/>
      <w:r>
        <w:rPr>
          <w:rFonts w:hint="eastAsia" w:ascii="宋体" w:hAnsi="宋体" w:eastAsia="宋体" w:cs="宋体"/>
          <w:sz w:val="28"/>
        </w:rPr>
        <w:t>投标人须知资料表</w:t>
      </w:r>
    </w:p>
    <w:p>
      <w:pPr>
        <w:jc w:val="center"/>
        <w:rPr>
          <w:rFonts w:hint="eastAsia" w:ascii="宋体" w:hAnsi="宋体" w:cs="宋体"/>
          <w:b/>
          <w:sz w:val="28"/>
          <w:szCs w:val="28"/>
        </w:rPr>
      </w:pPr>
    </w:p>
    <w:p>
      <w:pPr>
        <w:spacing w:line="360" w:lineRule="auto"/>
        <w:ind w:firstLine="480"/>
        <w:rPr>
          <w:rFonts w:hint="eastAsia" w:ascii="宋体" w:hAnsi="宋体" w:cs="宋体"/>
          <w:sz w:val="24"/>
        </w:rPr>
      </w:pPr>
      <w:r>
        <w:rPr>
          <w:rFonts w:hint="eastAsia" w:ascii="宋体" w:hAnsi="宋体" w:cs="宋体"/>
          <w:sz w:val="24"/>
        </w:rPr>
        <w:t>本表是对投标人须知的具体补充和修改，如有矛盾，均以本资料表为准。标记</w:t>
      </w:r>
      <w:r>
        <w:rPr>
          <w:rFonts w:hint="eastAsia" w:ascii="宋体" w:hAnsi="宋体" w:cs="宋体"/>
          <w:color w:val="000000"/>
          <w:sz w:val="24"/>
        </w:rPr>
        <w:t>“</w:t>
      </w:r>
      <w:r>
        <w:rPr>
          <w:rFonts w:hint="eastAsia" w:ascii="微软雅黑" w:hAnsi="微软雅黑" w:eastAsia="微软雅黑" w:cs="微软雅黑"/>
        </w:rPr>
        <w:t>▅</w:t>
      </w:r>
      <w:r>
        <w:rPr>
          <w:rFonts w:hint="eastAsia" w:ascii="宋体" w:hAnsi="宋体" w:cs="宋体"/>
          <w:color w:val="000000"/>
          <w:sz w:val="24"/>
        </w:rPr>
        <w:t>”</w:t>
      </w:r>
      <w:r>
        <w:rPr>
          <w:rFonts w:hint="eastAsia" w:ascii="宋体" w:hAnsi="宋体" w:cs="宋体"/>
          <w:sz w:val="24"/>
        </w:rPr>
        <w:t>的选项意为适用于本项目，标记“□”的选项意为不适用于本项目。</w:t>
      </w:r>
    </w:p>
    <w:tbl>
      <w:tblPr>
        <w:tblStyle w:val="58"/>
        <w:tblW w:w="102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20"/>
        <w:gridCol w:w="1701"/>
        <w:gridCol w:w="7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blHeader/>
          <w:jc w:val="center"/>
        </w:trPr>
        <w:tc>
          <w:tcPr>
            <w:tcW w:w="968" w:type="dxa"/>
            <w:vAlign w:val="center"/>
          </w:tcPr>
          <w:p>
            <w:pPr>
              <w:jc w:val="center"/>
              <w:rPr>
                <w:rFonts w:hint="eastAsia" w:ascii="宋体" w:hAnsi="宋体" w:cs="宋体"/>
                <w:b/>
                <w:bCs/>
                <w:sz w:val="24"/>
              </w:rPr>
            </w:pPr>
            <w:r>
              <w:rPr>
                <w:rFonts w:hint="eastAsia" w:ascii="宋体" w:hAnsi="宋体" w:cs="宋体"/>
                <w:b/>
                <w:sz w:val="24"/>
              </w:rPr>
              <w:t>条款号</w:t>
            </w:r>
          </w:p>
        </w:tc>
        <w:tc>
          <w:tcPr>
            <w:tcW w:w="1721" w:type="dxa"/>
            <w:gridSpan w:val="2"/>
            <w:vAlign w:val="center"/>
          </w:tcPr>
          <w:p>
            <w:pPr>
              <w:jc w:val="center"/>
              <w:rPr>
                <w:rFonts w:hint="eastAsia" w:ascii="宋体" w:hAnsi="宋体" w:cs="宋体"/>
                <w:b/>
                <w:bCs/>
                <w:sz w:val="24"/>
              </w:rPr>
            </w:pPr>
            <w:r>
              <w:rPr>
                <w:rFonts w:hint="eastAsia" w:ascii="宋体" w:hAnsi="宋体" w:cs="宋体"/>
                <w:b/>
                <w:bCs/>
                <w:sz w:val="24"/>
              </w:rPr>
              <w:t>条目</w:t>
            </w:r>
          </w:p>
        </w:tc>
        <w:tc>
          <w:tcPr>
            <w:tcW w:w="7540" w:type="dxa"/>
            <w:vAlign w:val="center"/>
          </w:tcPr>
          <w:p>
            <w:pPr>
              <w:jc w:val="center"/>
              <w:rPr>
                <w:rFonts w:hint="eastAsia" w:ascii="宋体" w:hAnsi="宋体" w:cs="宋体"/>
                <w:b/>
                <w:bCs/>
                <w:sz w:val="24"/>
              </w:rPr>
            </w:pPr>
            <w:r>
              <w:rPr>
                <w:rFonts w:hint="eastAsia" w:ascii="宋体" w:hAnsi="宋体" w:cs="宋体"/>
                <w:b/>
                <w:bCs/>
                <w:sz w:val="24"/>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2.2</w:t>
            </w:r>
          </w:p>
        </w:tc>
        <w:tc>
          <w:tcPr>
            <w:tcW w:w="1721" w:type="dxa"/>
            <w:gridSpan w:val="2"/>
            <w:vAlign w:val="center"/>
          </w:tcPr>
          <w:p>
            <w:pPr>
              <w:jc w:val="center"/>
              <w:rPr>
                <w:rFonts w:hint="eastAsia" w:ascii="宋体" w:hAnsi="宋体" w:cs="宋体"/>
                <w:sz w:val="24"/>
              </w:rPr>
            </w:pPr>
            <w:r>
              <w:rPr>
                <w:rFonts w:hint="eastAsia" w:ascii="宋体" w:hAnsi="宋体" w:cs="宋体"/>
                <w:sz w:val="24"/>
              </w:rPr>
              <w:t>项目属性</w:t>
            </w:r>
          </w:p>
        </w:tc>
        <w:tc>
          <w:tcPr>
            <w:tcW w:w="7540" w:type="dxa"/>
            <w:vAlign w:val="center"/>
          </w:tcPr>
          <w:p>
            <w:pPr>
              <w:jc w:val="left"/>
              <w:rPr>
                <w:rFonts w:hint="eastAsia" w:ascii="宋体" w:hAnsi="宋体" w:cs="宋体"/>
                <w:color w:val="auto"/>
                <w:sz w:val="24"/>
              </w:rPr>
            </w:pPr>
            <w:r>
              <w:rPr>
                <w:rFonts w:hint="eastAsia" w:ascii="宋体" w:hAnsi="宋体" w:cs="宋体"/>
                <w:color w:val="auto"/>
                <w:sz w:val="24"/>
              </w:rPr>
              <w:t>项目属性：</w:t>
            </w:r>
          </w:p>
          <w:p>
            <w:pPr>
              <w:jc w:val="left"/>
              <w:rPr>
                <w:rFonts w:hint="eastAsia" w:ascii="宋体" w:hAnsi="宋体" w:cs="宋体"/>
                <w:color w:val="auto"/>
                <w:sz w:val="24"/>
              </w:rPr>
            </w:pPr>
            <w:r>
              <w:rPr>
                <w:rFonts w:hAnsi="宋体" w:cs="宋体"/>
                <w:color w:val="auto"/>
                <w:sz w:val="24"/>
                <w:szCs w:val="24"/>
              </w:rPr>
              <w:t>□</w:t>
            </w:r>
            <w:r>
              <w:rPr>
                <w:rFonts w:hint="eastAsia" w:ascii="宋体" w:hAnsi="宋体" w:cs="宋体"/>
                <w:color w:val="auto"/>
                <w:sz w:val="24"/>
              </w:rPr>
              <w:t>服务</w:t>
            </w:r>
          </w:p>
          <w:p>
            <w:pPr>
              <w:jc w:val="left"/>
            </w:pPr>
            <w:r>
              <w:rPr>
                <w:rFonts w:hint="eastAsia" w:ascii="宋体" w:hAnsi="宋体" w:cs="宋体"/>
                <w:color w:val="auto"/>
                <w:szCs w:val="21"/>
              </w:rPr>
              <w:t>■</w:t>
            </w:r>
            <w:r>
              <w:rPr>
                <w:rFonts w:hint="eastAsia" w:ascii="宋体" w:hAnsi="宋体" w:cs="宋体"/>
                <w:color w:val="auto"/>
                <w:sz w:val="24"/>
              </w:rPr>
              <w:t>货物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2.3</w:t>
            </w:r>
          </w:p>
        </w:tc>
        <w:tc>
          <w:tcPr>
            <w:tcW w:w="1721" w:type="dxa"/>
            <w:gridSpan w:val="2"/>
            <w:vAlign w:val="center"/>
          </w:tcPr>
          <w:p>
            <w:pPr>
              <w:jc w:val="center"/>
              <w:rPr>
                <w:rFonts w:hint="eastAsia" w:ascii="宋体" w:hAnsi="宋体" w:cs="宋体"/>
                <w:sz w:val="24"/>
              </w:rPr>
            </w:pPr>
            <w:r>
              <w:rPr>
                <w:rFonts w:hint="eastAsia" w:ascii="宋体" w:hAnsi="宋体" w:cs="宋体"/>
                <w:sz w:val="24"/>
              </w:rPr>
              <w:t>科研仪器设备</w:t>
            </w:r>
          </w:p>
        </w:tc>
        <w:tc>
          <w:tcPr>
            <w:tcW w:w="7540" w:type="dxa"/>
            <w:vAlign w:val="center"/>
          </w:tcPr>
          <w:p>
            <w:pPr>
              <w:jc w:val="left"/>
              <w:rPr>
                <w:sz w:val="24"/>
              </w:rPr>
            </w:pPr>
            <w:r>
              <w:rPr>
                <w:rFonts w:hint="eastAsia"/>
                <w:sz w:val="24"/>
              </w:rPr>
              <w:t>是否属于科研仪器设备采购项目：</w:t>
            </w:r>
          </w:p>
          <w:p>
            <w:pPr>
              <w:jc w:val="left"/>
              <w:rPr>
                <w:sz w:val="24"/>
              </w:rPr>
            </w:pPr>
            <w:r>
              <w:rPr>
                <w:rFonts w:hAnsi="宋体" w:cs="宋体"/>
                <w:sz w:val="24"/>
                <w:szCs w:val="24"/>
              </w:rPr>
              <w:t>□</w:t>
            </w:r>
            <w:r>
              <w:rPr>
                <w:rFonts w:hint="eastAsia"/>
                <w:sz w:val="24"/>
              </w:rPr>
              <w:t>是</w:t>
            </w:r>
          </w:p>
          <w:p>
            <w:pPr>
              <w:jc w:val="left"/>
            </w:pPr>
            <w:r>
              <w:rPr>
                <w:rFonts w:hint="eastAsia" w:ascii="宋体" w:hAnsi="宋体" w:cs="宋体"/>
                <w:szCs w:val="21"/>
              </w:rPr>
              <w:t>■</w:t>
            </w:r>
            <w:r>
              <w:rPr>
                <w:rFonts w:hint="eastAsia"/>
                <w:sz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2.4</w:t>
            </w:r>
          </w:p>
        </w:tc>
        <w:tc>
          <w:tcPr>
            <w:tcW w:w="1721" w:type="dxa"/>
            <w:gridSpan w:val="2"/>
            <w:vAlign w:val="center"/>
          </w:tcPr>
          <w:p>
            <w:pPr>
              <w:jc w:val="center"/>
              <w:rPr>
                <w:rFonts w:hint="eastAsia" w:ascii="宋体" w:hAnsi="宋体" w:cs="宋体"/>
                <w:sz w:val="24"/>
              </w:rPr>
            </w:pPr>
            <w:r>
              <w:rPr>
                <w:rFonts w:hint="eastAsia" w:ascii="宋体" w:hAnsi="宋体" w:cs="宋体"/>
                <w:sz w:val="24"/>
              </w:rPr>
              <w:t>核心产品</w:t>
            </w:r>
          </w:p>
        </w:tc>
        <w:tc>
          <w:tcPr>
            <w:tcW w:w="7540" w:type="dxa"/>
            <w:vAlign w:val="center"/>
          </w:tcPr>
          <w:p>
            <w:pPr>
              <w:pStyle w:val="28"/>
              <w:adjustRightInd w:val="0"/>
              <w:snapToGrid w:val="0"/>
              <w:rPr>
                <w:rFonts w:hAnsi="宋体" w:cs="宋体"/>
                <w:sz w:val="24"/>
                <w:szCs w:val="24"/>
              </w:rPr>
            </w:pPr>
            <w:r>
              <w:rPr>
                <w:rFonts w:hAnsi="宋体" w:cs="宋体"/>
                <w:sz w:val="24"/>
                <w:szCs w:val="24"/>
              </w:rPr>
              <w:t>□关于核心产品本项目不适用。</w:t>
            </w:r>
          </w:p>
          <w:p>
            <w:pPr>
              <w:pStyle w:val="28"/>
              <w:adjustRightInd w:val="0"/>
              <w:snapToGrid w:val="0"/>
              <w:rPr>
                <w:rFonts w:hAnsi="宋体" w:cs="宋体"/>
                <w:sz w:val="24"/>
                <w:szCs w:val="24"/>
              </w:rPr>
            </w:pPr>
            <w:r>
              <w:rPr>
                <w:rFonts w:hint="eastAsia" w:ascii="宋体" w:hAnsi="宋体" w:cs="宋体"/>
                <w:sz w:val="24"/>
              </w:rPr>
              <w:t>□</w:t>
            </w:r>
            <w:r>
              <w:rPr>
                <w:rFonts w:hAnsi="宋体" w:cs="宋体"/>
                <w:sz w:val="24"/>
                <w:szCs w:val="24"/>
              </w:rPr>
              <w:t>本项目</w:t>
            </w:r>
            <w:r>
              <w:rPr>
                <w:rFonts w:hint="eastAsia" w:hAnsi="宋体" w:cs="宋体"/>
                <w:color w:val="auto"/>
                <w:sz w:val="24"/>
                <w:u w:val="single"/>
                <w:lang w:val="en-US" w:eastAsia="zh-CN"/>
              </w:rPr>
              <w:t xml:space="preserve">   </w:t>
            </w:r>
            <w:r>
              <w:rPr>
                <w:rFonts w:hAnsi="宋体" w:cs="宋体"/>
                <w:color w:val="auto"/>
                <w:sz w:val="24"/>
                <w:szCs w:val="24"/>
              </w:rPr>
              <w:t>包</w:t>
            </w:r>
            <w:r>
              <w:rPr>
                <w:rFonts w:hAnsi="宋体" w:cs="宋体"/>
                <w:sz w:val="24"/>
                <w:szCs w:val="24"/>
              </w:rPr>
              <w:t>为单一产品采购项目。</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本项目</w:t>
            </w:r>
            <w:r>
              <w:rPr>
                <w:rFonts w:hint="eastAsia" w:ascii="宋体" w:hAnsi="宋体" w:cs="宋体"/>
                <w:sz w:val="24"/>
                <w:u w:val="single"/>
                <w:lang w:val="en-US" w:eastAsia="zh-CN"/>
              </w:rPr>
              <w:t>01</w:t>
            </w:r>
            <w:r>
              <w:rPr>
                <w:rFonts w:hint="eastAsia" w:ascii="宋体" w:hAnsi="宋体" w:cs="宋体"/>
                <w:sz w:val="24"/>
              </w:rPr>
              <w:t>包为非单一产品采购项目，</w:t>
            </w:r>
            <w:r>
              <w:rPr>
                <w:rFonts w:hint="eastAsia" w:ascii="宋体" w:hAnsi="宋体" w:cs="宋体"/>
                <w:color w:val="auto"/>
                <w:sz w:val="24"/>
              </w:rPr>
              <w:t>核心产品为：</w:t>
            </w:r>
            <w:r>
              <w:rPr>
                <w:rFonts w:hint="eastAsia" w:ascii="宋体" w:hAnsi="宋体" w:cs="宋体"/>
                <w:sz w:val="24"/>
                <w:u w:val="single"/>
              </w:rPr>
              <w:t>英语听说考试专用机</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Merge w:val="restart"/>
            <w:vAlign w:val="center"/>
          </w:tcPr>
          <w:p>
            <w:pPr>
              <w:pStyle w:val="28"/>
              <w:adjustRightInd w:val="0"/>
              <w:snapToGrid w:val="0"/>
              <w:jc w:val="center"/>
              <w:rPr>
                <w:rFonts w:hAnsi="宋体" w:cs="宋体"/>
                <w:sz w:val="24"/>
                <w:szCs w:val="24"/>
              </w:rPr>
            </w:pPr>
            <w:r>
              <w:rPr>
                <w:rFonts w:hAnsi="宋体" w:cs="宋体"/>
                <w:sz w:val="24"/>
                <w:szCs w:val="24"/>
              </w:rPr>
              <w:t>3.1</w:t>
            </w:r>
          </w:p>
        </w:tc>
        <w:tc>
          <w:tcPr>
            <w:tcW w:w="1721" w:type="dxa"/>
            <w:gridSpan w:val="2"/>
            <w:vAlign w:val="center"/>
          </w:tcPr>
          <w:p>
            <w:pPr>
              <w:jc w:val="center"/>
              <w:rPr>
                <w:rFonts w:hint="eastAsia" w:ascii="宋体" w:hAnsi="宋体" w:cs="宋体"/>
                <w:sz w:val="24"/>
              </w:rPr>
            </w:pPr>
            <w:r>
              <w:rPr>
                <w:rFonts w:hint="eastAsia" w:ascii="宋体" w:hAnsi="宋体" w:cs="宋体"/>
                <w:sz w:val="24"/>
              </w:rPr>
              <w:t>现场考察</w:t>
            </w:r>
          </w:p>
        </w:tc>
        <w:tc>
          <w:tcPr>
            <w:tcW w:w="7540" w:type="dxa"/>
            <w:vAlign w:val="center"/>
          </w:tcPr>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不组织</w:t>
            </w:r>
          </w:p>
          <w:p>
            <w:pPr>
              <w:jc w:val="left"/>
              <w:rPr>
                <w:rFonts w:hint="eastAsia" w:ascii="宋体" w:hAnsi="宋体" w:cs="宋体"/>
                <w:bCs/>
                <w:sz w:val="24"/>
              </w:rPr>
            </w:pPr>
            <w:r>
              <w:rPr>
                <w:rFonts w:hint="eastAsia" w:ascii="宋体" w:hAnsi="宋体" w:cs="宋体"/>
                <w:sz w:val="24"/>
              </w:rPr>
              <w:t>□组织，考察时间：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年</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月</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日</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点</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lang w:bidi="ar"/>
              </w:rPr>
              <w:t>分</w:t>
            </w:r>
          </w:p>
          <w:p>
            <w:pPr>
              <w:pStyle w:val="28"/>
              <w:adjustRightInd w:val="0"/>
              <w:snapToGrid w:val="0"/>
              <w:rPr>
                <w:rFonts w:hAnsi="宋体" w:cs="宋体"/>
                <w:sz w:val="24"/>
                <w:szCs w:val="24"/>
              </w:rPr>
            </w:pPr>
            <w:r>
              <w:rPr>
                <w:rFonts w:hAnsi="宋体" w:cs="宋体"/>
                <w:sz w:val="24"/>
              </w:rPr>
              <w:t>考察地点：</w:t>
            </w:r>
            <w:r>
              <w:rPr>
                <w:rFonts w:hAnsi="宋体" w:cs="宋体"/>
                <w:sz w:val="24"/>
                <w:u w:val="single"/>
              </w:rPr>
              <w:t xml:space="preserve">    </w:t>
            </w:r>
            <w:r>
              <w:rPr>
                <w:rFonts w:hint="eastAsia" w:hAnsi="宋体" w:cs="宋体"/>
                <w:sz w:val="24"/>
                <w:u w:val="single"/>
                <w:lang w:val="en-US" w:eastAsia="zh-CN"/>
              </w:rPr>
              <w:t xml:space="preserve"> </w:t>
            </w:r>
            <w:r>
              <w:rPr>
                <w:rFonts w:hAnsi="宋体" w:cs="宋体"/>
                <w:sz w:val="24"/>
                <w:u w:val="single"/>
              </w:rPr>
              <w:t xml:space="preserve">    </w:t>
            </w:r>
            <w:r>
              <w:rPr>
                <w:rFonts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68" w:type="dxa"/>
            <w:vMerge w:val="continue"/>
            <w:vAlign w:val="center"/>
          </w:tcPr>
          <w:p>
            <w:pPr>
              <w:pStyle w:val="28"/>
              <w:adjustRightInd w:val="0"/>
              <w:snapToGrid w:val="0"/>
              <w:jc w:val="center"/>
              <w:rPr>
                <w:rFonts w:hAnsi="宋体" w:cs="宋体"/>
                <w:sz w:val="24"/>
                <w:szCs w:val="24"/>
              </w:rPr>
            </w:pPr>
          </w:p>
        </w:tc>
        <w:tc>
          <w:tcPr>
            <w:tcW w:w="1721" w:type="dxa"/>
            <w:gridSpan w:val="2"/>
            <w:vAlign w:val="center"/>
          </w:tcPr>
          <w:p>
            <w:pPr>
              <w:jc w:val="center"/>
              <w:rPr>
                <w:rFonts w:hint="eastAsia" w:ascii="宋体" w:hAnsi="宋体" w:cs="宋体"/>
                <w:sz w:val="24"/>
              </w:rPr>
            </w:pPr>
            <w:r>
              <w:rPr>
                <w:rFonts w:hint="eastAsia" w:ascii="宋体" w:hAnsi="宋体" w:cs="宋体"/>
                <w:sz w:val="24"/>
              </w:rPr>
              <w:t>开标前答疑会</w:t>
            </w:r>
          </w:p>
        </w:tc>
        <w:tc>
          <w:tcPr>
            <w:tcW w:w="7540" w:type="dxa"/>
            <w:vAlign w:val="center"/>
          </w:tcPr>
          <w:p>
            <w:pPr>
              <w:jc w:val="left"/>
              <w:rPr>
                <w:rFonts w:hint="eastAsia" w:ascii="宋体" w:hAnsi="宋体" w:cs="宋体"/>
                <w:sz w:val="24"/>
              </w:rPr>
            </w:pPr>
            <w:r>
              <w:rPr>
                <w:rFonts w:hint="eastAsia" w:ascii="宋体" w:hAnsi="宋体" w:cs="宋体"/>
                <w:sz w:val="24"/>
              </w:rPr>
              <w:t>□不召开</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召开，召开时间：</w:t>
            </w:r>
            <w:r>
              <w:rPr>
                <w:rFonts w:hint="eastAsia" w:ascii="宋体" w:hAnsi="宋体" w:cs="宋体"/>
                <w:color w:val="auto"/>
                <w:sz w:val="24"/>
                <w:u w:val="single"/>
                <w:lang w:val="en-US" w:eastAsia="zh-CN"/>
              </w:rPr>
              <w:t>2026</w:t>
            </w:r>
            <w:r>
              <w:rPr>
                <w:rFonts w:hint="eastAsia" w:ascii="宋体" w:hAnsi="宋体" w:cs="宋体"/>
                <w:color w:val="auto"/>
                <w:sz w:val="24"/>
                <w:lang w:bidi="ar"/>
              </w:rPr>
              <w:t>年</w:t>
            </w:r>
            <w:r>
              <w:rPr>
                <w:rFonts w:hint="eastAsia" w:ascii="宋体" w:hAnsi="宋体" w:cs="宋体"/>
                <w:color w:val="auto"/>
                <w:sz w:val="24"/>
                <w:u w:val="single"/>
                <w:lang w:val="en-US" w:eastAsia="zh-CN"/>
              </w:rPr>
              <w:t>10</w:t>
            </w:r>
            <w:r>
              <w:rPr>
                <w:rFonts w:hint="eastAsia" w:ascii="宋体" w:hAnsi="宋体" w:cs="宋体"/>
                <w:color w:val="auto"/>
                <w:sz w:val="24"/>
                <w:lang w:bidi="ar"/>
              </w:rPr>
              <w:t>月</w:t>
            </w:r>
            <w:r>
              <w:rPr>
                <w:rFonts w:hint="eastAsia" w:ascii="宋体" w:hAnsi="宋体" w:cs="宋体"/>
                <w:color w:val="auto"/>
                <w:sz w:val="24"/>
                <w:u w:val="single"/>
                <w:lang w:val="en-US" w:eastAsia="zh-CN"/>
              </w:rPr>
              <w:t>20</w:t>
            </w:r>
            <w:r>
              <w:rPr>
                <w:rFonts w:hint="eastAsia" w:ascii="宋体" w:hAnsi="宋体" w:cs="宋体"/>
                <w:color w:val="auto"/>
                <w:sz w:val="24"/>
                <w:lang w:bidi="ar"/>
              </w:rPr>
              <w:t>日</w:t>
            </w:r>
            <w:r>
              <w:rPr>
                <w:rFonts w:hint="eastAsia" w:ascii="宋体" w:hAnsi="宋体" w:cs="宋体"/>
                <w:color w:val="auto"/>
                <w:sz w:val="24"/>
                <w:u w:val="single"/>
                <w:lang w:val="en-US" w:eastAsia="zh-CN"/>
              </w:rPr>
              <w:t>15</w:t>
            </w:r>
            <w:r>
              <w:rPr>
                <w:rFonts w:hint="eastAsia" w:ascii="宋体" w:hAnsi="宋体" w:cs="宋体"/>
                <w:color w:val="auto"/>
                <w:sz w:val="24"/>
                <w:lang w:bidi="ar"/>
              </w:rPr>
              <w:t>点</w:t>
            </w:r>
            <w:r>
              <w:rPr>
                <w:rFonts w:hint="eastAsia" w:ascii="宋体" w:hAnsi="宋体" w:cs="宋体"/>
                <w:color w:val="auto"/>
                <w:sz w:val="24"/>
                <w:u w:val="single"/>
                <w:lang w:val="en-US" w:eastAsia="zh-CN"/>
              </w:rPr>
              <w:t>30</w:t>
            </w:r>
            <w:r>
              <w:rPr>
                <w:rFonts w:hint="eastAsia" w:ascii="宋体" w:hAnsi="宋体" w:cs="宋体"/>
                <w:sz w:val="24"/>
                <w:lang w:bidi="ar"/>
              </w:rPr>
              <w:t>分</w:t>
            </w:r>
          </w:p>
          <w:p>
            <w:pPr>
              <w:jc w:val="left"/>
              <w:rPr>
                <w:rFonts w:hint="eastAsia" w:ascii="宋体" w:hAnsi="宋体" w:cs="宋体"/>
                <w:sz w:val="24"/>
              </w:rPr>
            </w:pPr>
            <w:r>
              <w:rPr>
                <w:rFonts w:hint="eastAsia" w:ascii="宋体" w:hAnsi="宋体" w:cs="宋体"/>
                <w:sz w:val="24"/>
              </w:rPr>
              <w:t>召开地点：</w:t>
            </w:r>
            <w:r>
              <w:rPr>
                <w:rFonts w:hint="eastAsia" w:ascii="宋体" w:hAnsi="宋体" w:cs="宋体"/>
                <w:color w:val="auto"/>
                <w:sz w:val="24"/>
                <w:u w:val="single"/>
              </w:rPr>
              <w:t>北京市石景山区京原西街6号院3号楼7层</w:t>
            </w:r>
            <w:r>
              <w:rPr>
                <w:rFonts w:hint="eastAsia" w:ascii="宋体" w:hAnsi="宋体" w:cs="宋体"/>
                <w:color w:val="auto"/>
                <w:sz w:val="24"/>
                <w:u w:val="single"/>
                <w:lang w:val="en-US" w:eastAsia="zh-CN"/>
              </w:rPr>
              <w:t>702室</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4.1</w:t>
            </w:r>
          </w:p>
        </w:tc>
        <w:tc>
          <w:tcPr>
            <w:tcW w:w="1721" w:type="dxa"/>
            <w:gridSpan w:val="2"/>
            <w:vAlign w:val="center"/>
          </w:tcPr>
          <w:p>
            <w:pPr>
              <w:jc w:val="center"/>
              <w:rPr>
                <w:rFonts w:hint="eastAsia" w:ascii="宋体" w:hAnsi="宋体" w:cs="宋体"/>
                <w:sz w:val="24"/>
              </w:rPr>
            </w:pPr>
            <w:r>
              <w:rPr>
                <w:rFonts w:hint="eastAsia" w:ascii="宋体" w:hAnsi="宋体" w:cs="宋体"/>
                <w:sz w:val="24"/>
              </w:rPr>
              <w:t>样品</w:t>
            </w:r>
          </w:p>
        </w:tc>
        <w:tc>
          <w:tcPr>
            <w:tcW w:w="7540" w:type="dxa"/>
            <w:vAlign w:val="center"/>
          </w:tcPr>
          <w:p>
            <w:pPr>
              <w:jc w:val="left"/>
              <w:rPr>
                <w:rFonts w:hint="eastAsia" w:ascii="宋体" w:hAnsi="宋体" w:cs="宋体"/>
                <w:sz w:val="24"/>
              </w:rPr>
            </w:pPr>
            <w:r>
              <w:rPr>
                <w:rFonts w:hint="eastAsia" w:ascii="宋体" w:hAnsi="宋体" w:cs="宋体"/>
                <w:sz w:val="24"/>
              </w:rPr>
              <w:t>投标样品递交：</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不需要</w:t>
            </w:r>
          </w:p>
          <w:p>
            <w:pPr>
              <w:jc w:val="left"/>
              <w:rPr>
                <w:rFonts w:hint="eastAsia" w:ascii="宋体" w:hAnsi="宋体" w:cs="宋体"/>
                <w:sz w:val="24"/>
              </w:rPr>
            </w:pPr>
            <w:r>
              <w:rPr>
                <w:rFonts w:hint="eastAsia" w:ascii="宋体" w:hAnsi="宋体" w:cs="宋体"/>
                <w:sz w:val="24"/>
              </w:rPr>
              <w:t>□需要，具体要求如下：</w:t>
            </w:r>
          </w:p>
          <w:p>
            <w:pPr>
              <w:jc w:val="left"/>
              <w:rPr>
                <w:rFonts w:hint="eastAsia" w:ascii="宋体" w:hAnsi="宋体" w:cs="宋体"/>
                <w:sz w:val="24"/>
                <w:u w:val="single"/>
              </w:rPr>
            </w:pPr>
            <w:r>
              <w:rPr>
                <w:rFonts w:hint="eastAsia" w:ascii="宋体" w:hAnsi="宋体" w:cs="宋体"/>
                <w:sz w:val="24"/>
              </w:rPr>
              <w:t>（1）样品制作的标准和要求：</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（2）是否需要随样品提交相关检测报告：</w:t>
            </w:r>
          </w:p>
          <w:p>
            <w:pPr>
              <w:ind w:firstLine="600" w:firstLineChars="250"/>
              <w:jc w:val="left"/>
              <w:rPr>
                <w:rFonts w:hint="eastAsia" w:ascii="宋体" w:hAnsi="宋体" w:cs="宋体"/>
                <w:sz w:val="24"/>
              </w:rPr>
            </w:pPr>
            <w:r>
              <w:rPr>
                <w:rFonts w:hint="eastAsia" w:ascii="宋体" w:hAnsi="宋体" w:cs="宋体"/>
                <w:sz w:val="24"/>
              </w:rPr>
              <w:t>□不需要</w:t>
            </w:r>
          </w:p>
          <w:p>
            <w:pPr>
              <w:ind w:firstLine="600" w:firstLineChars="250"/>
              <w:jc w:val="left"/>
              <w:rPr>
                <w:rFonts w:hint="eastAsia" w:ascii="宋体" w:hAnsi="宋体" w:cs="宋体"/>
                <w:sz w:val="24"/>
              </w:rPr>
            </w:pPr>
            <w:r>
              <w:rPr>
                <w:rFonts w:hint="eastAsia" w:ascii="宋体" w:hAnsi="宋体" w:cs="宋体"/>
                <w:sz w:val="24"/>
              </w:rPr>
              <w:t>□需要</w:t>
            </w:r>
          </w:p>
          <w:p>
            <w:pPr>
              <w:jc w:val="left"/>
              <w:rPr>
                <w:rFonts w:hint="eastAsia" w:ascii="宋体" w:hAnsi="宋体" w:cs="宋体"/>
                <w:sz w:val="24"/>
              </w:rPr>
            </w:pPr>
            <w:r>
              <w:rPr>
                <w:rFonts w:hint="eastAsia" w:ascii="宋体" w:hAnsi="宋体" w:cs="宋体"/>
                <w:sz w:val="24"/>
              </w:rPr>
              <w:t>（3）样品递交要求：</w:t>
            </w:r>
            <w:r>
              <w:rPr>
                <w:rFonts w:hint="eastAsia" w:ascii="宋体" w:hAnsi="宋体" w:cs="宋体"/>
                <w:sz w:val="24"/>
                <w:u w:val="single"/>
                <w:lang w:val="en-US" w:eastAsia="zh-CN"/>
              </w:rPr>
              <w:t xml:space="preserve">   </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（4）未中标人样品退还：</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pPr>
              <w:jc w:val="left"/>
              <w:rPr>
                <w:rFonts w:hint="eastAsia" w:ascii="宋体" w:hAnsi="宋体" w:cs="宋体"/>
                <w:sz w:val="24"/>
                <w:u w:val="single"/>
              </w:rPr>
            </w:pPr>
            <w:r>
              <w:rPr>
                <w:rFonts w:hint="eastAsia" w:ascii="宋体" w:hAnsi="宋体" w:cs="宋体"/>
                <w:sz w:val="24"/>
              </w:rPr>
              <w:t>（5）中标人样品保管、封存及退还：</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（6）其他要求（如有）：</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35" w:hRule="atLeast"/>
          <w:jc w:val="center"/>
        </w:trPr>
        <w:tc>
          <w:tcPr>
            <w:tcW w:w="968" w:type="dxa"/>
            <w:vAlign w:val="center"/>
          </w:tcPr>
          <w:p>
            <w:pPr>
              <w:pStyle w:val="28"/>
              <w:adjustRightInd w:val="0"/>
              <w:snapToGrid w:val="0"/>
              <w:jc w:val="center"/>
              <w:rPr>
                <w:rFonts w:hAnsi="宋体" w:cs="宋体"/>
                <w:sz w:val="24"/>
                <w:szCs w:val="24"/>
              </w:rPr>
            </w:pPr>
            <w:r>
              <w:rPr>
                <w:rFonts w:hAnsi="宋体" w:cs="宋体"/>
                <w:sz w:val="24"/>
                <w:szCs w:val="24"/>
              </w:rPr>
              <w:t>5.2.5</w:t>
            </w:r>
          </w:p>
        </w:tc>
        <w:tc>
          <w:tcPr>
            <w:tcW w:w="1721" w:type="dxa"/>
            <w:gridSpan w:val="2"/>
            <w:vAlign w:val="center"/>
          </w:tcPr>
          <w:p>
            <w:pPr>
              <w:jc w:val="center"/>
              <w:rPr>
                <w:rFonts w:hint="eastAsia" w:ascii="宋体" w:hAnsi="宋体" w:cs="宋体"/>
                <w:sz w:val="24"/>
              </w:rPr>
            </w:pPr>
            <w:r>
              <w:rPr>
                <w:rFonts w:hint="eastAsia" w:ascii="宋体" w:hAnsi="宋体" w:cs="宋体"/>
                <w:sz w:val="24"/>
              </w:rPr>
              <w:t>标的所属行业</w:t>
            </w:r>
          </w:p>
        </w:tc>
        <w:tc>
          <w:tcPr>
            <w:tcW w:w="7540" w:type="dxa"/>
            <w:vAlign w:val="center"/>
          </w:tcPr>
          <w:p>
            <w:pPr>
              <w:spacing w:line="360" w:lineRule="auto"/>
              <w:jc w:val="left"/>
              <w:rPr>
                <w:sz w:val="24"/>
              </w:rPr>
            </w:pPr>
            <w:r>
              <w:rPr>
                <w:rFonts w:hint="eastAsia"/>
                <w:sz w:val="24"/>
              </w:rPr>
              <w:t>本项目采购标的对应的中小企业划分标准所属行业：</w:t>
            </w:r>
          </w:p>
          <w:tbl>
            <w:tblPr>
              <w:tblStyle w:val="58"/>
              <w:tblW w:w="64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2469"/>
              <w:gridCol w:w="3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sz w:val="24"/>
                      <w:lang w:eastAsia="zh-CN"/>
                    </w:rPr>
                  </w:pPr>
                  <w:r>
                    <w:rPr>
                      <w:rFonts w:hint="eastAsia" w:ascii="宋体" w:hAnsi="宋体" w:cs="宋体"/>
                      <w:bCs/>
                      <w:sz w:val="24"/>
                      <w:lang w:eastAsia="zh-CN"/>
                    </w:rPr>
                    <w:t>包号</w:t>
                  </w:r>
                </w:p>
              </w:tc>
              <w:tc>
                <w:tcPr>
                  <w:tcW w:w="24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bCs/>
                      <w:sz w:val="24"/>
                    </w:rPr>
                  </w:pPr>
                  <w:r>
                    <w:rPr>
                      <w:rFonts w:hint="eastAsia" w:ascii="宋体" w:hAnsi="宋体" w:cs="宋体"/>
                      <w:bCs/>
                      <w:sz w:val="24"/>
                    </w:rPr>
                    <w:t>标的名称</w:t>
                  </w:r>
                </w:p>
              </w:tc>
              <w:tc>
                <w:tcPr>
                  <w:tcW w:w="31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中小企业划分标准所属行业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bCs/>
                      <w:color w:val="auto"/>
                      <w:sz w:val="24"/>
                      <w:lang w:val="en-US" w:eastAsia="zh-CN"/>
                    </w:rPr>
                  </w:pPr>
                  <w:r>
                    <w:rPr>
                      <w:rFonts w:hint="eastAsia" w:ascii="宋体" w:hAnsi="宋体" w:cs="宋体"/>
                      <w:bCs/>
                      <w:color w:val="auto"/>
                      <w:sz w:val="24"/>
                      <w:lang w:val="en-US" w:eastAsia="zh-CN"/>
                    </w:rPr>
                    <w:t>01</w:t>
                  </w:r>
                </w:p>
              </w:tc>
              <w:tc>
                <w:tcPr>
                  <w:tcW w:w="246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color w:val="auto"/>
                      <w:sz w:val="24"/>
                      <w:u w:val="single"/>
                      <w:lang w:eastAsia="zh-CN"/>
                    </w:rPr>
                  </w:pPr>
                  <w:r>
                    <w:rPr>
                      <w:rFonts w:hint="eastAsia" w:ascii="宋体" w:hAnsi="宋体" w:cs="宋体"/>
                      <w:color w:val="auto"/>
                      <w:sz w:val="24"/>
                      <w:u w:val="single"/>
                      <w:lang w:eastAsia="zh-CN"/>
                    </w:rPr>
                    <w:t>教育考试标准化考点建设</w:t>
                  </w:r>
                </w:p>
              </w:tc>
              <w:tc>
                <w:tcPr>
                  <w:tcW w:w="3114"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color w:val="auto"/>
                      <w:kern w:val="0"/>
                      <w:sz w:val="24"/>
                      <w:lang w:eastAsia="zh-CN"/>
                    </w:rPr>
                  </w:pPr>
                  <w:r>
                    <w:rPr>
                      <w:rFonts w:hint="eastAsia" w:ascii="宋体" w:hAnsi="宋体" w:cs="宋体"/>
                      <w:color w:val="auto"/>
                      <w:kern w:val="0"/>
                      <w:sz w:val="24"/>
                      <w:lang w:eastAsia="zh-CN"/>
                    </w:rPr>
                    <w:t>工业</w:t>
                  </w:r>
                </w:p>
              </w:tc>
            </w:tr>
          </w:tbl>
          <w:p>
            <w:pPr>
              <w:pStyle w:val="22"/>
              <w:numPr>
                <w:ilvl w:val="0"/>
                <w:numId w:val="0"/>
              </w:num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988" w:type="dxa"/>
            <w:gridSpan w:val="2"/>
            <w:vAlign w:val="center"/>
          </w:tcPr>
          <w:p>
            <w:pPr>
              <w:rPr>
                <w:rFonts w:hint="eastAsia" w:hAnsi="宋体" w:cs="宋体"/>
                <w:sz w:val="24"/>
              </w:rPr>
            </w:pPr>
            <w:r>
              <w:rPr>
                <w:rFonts w:hint="eastAsia" w:ascii="宋体" w:hAnsi="宋体" w:cs="宋体"/>
              </w:rPr>
              <w:br w:type="page"/>
            </w:r>
            <w:r>
              <w:rPr>
                <w:rFonts w:hAnsi="宋体" w:cs="宋体"/>
                <w:sz w:val="24"/>
              </w:rPr>
              <w:t>11.2</w:t>
            </w:r>
          </w:p>
        </w:tc>
        <w:tc>
          <w:tcPr>
            <w:tcW w:w="1701" w:type="dxa"/>
            <w:vAlign w:val="center"/>
          </w:tcPr>
          <w:p>
            <w:pPr>
              <w:jc w:val="center"/>
              <w:rPr>
                <w:rFonts w:hint="eastAsia" w:ascii="宋体" w:hAnsi="宋体" w:cs="宋体"/>
                <w:sz w:val="24"/>
              </w:rPr>
            </w:pPr>
            <w:r>
              <w:rPr>
                <w:rFonts w:hint="eastAsia" w:ascii="宋体" w:hAnsi="宋体" w:cs="宋体"/>
                <w:sz w:val="24"/>
              </w:rPr>
              <w:t>投标报价</w:t>
            </w:r>
          </w:p>
        </w:tc>
        <w:tc>
          <w:tcPr>
            <w:tcW w:w="7540" w:type="dxa"/>
            <w:vAlign w:val="center"/>
          </w:tcPr>
          <w:p>
            <w:pPr>
              <w:jc w:val="left"/>
              <w:rPr>
                <w:rFonts w:hint="eastAsia" w:ascii="宋体" w:hAnsi="宋体" w:cs="宋体"/>
                <w:sz w:val="24"/>
              </w:rPr>
            </w:pPr>
            <w:r>
              <w:rPr>
                <w:rFonts w:hint="eastAsia" w:ascii="宋体" w:hAnsi="宋体" w:cs="宋体"/>
                <w:sz w:val="24"/>
              </w:rPr>
              <w:t>投标报价的特殊规定：</w:t>
            </w:r>
          </w:p>
          <w:p>
            <w:pPr>
              <w:jc w:val="left"/>
              <w:rPr>
                <w:rFonts w:hint="eastAsia" w:ascii="宋体" w:hAnsi="宋体" w:cs="宋体"/>
                <w:sz w:val="24"/>
              </w:rPr>
            </w:pPr>
            <w:r>
              <w:rPr>
                <w:rFonts w:hint="eastAsia" w:ascii="宋体" w:hAnsi="宋体" w:cs="宋体"/>
                <w:szCs w:val="21"/>
              </w:rPr>
              <w:t>■</w:t>
            </w:r>
            <w:r>
              <w:rPr>
                <w:rFonts w:hint="eastAsia" w:ascii="宋体" w:hAnsi="宋体" w:cs="宋体"/>
                <w:sz w:val="24"/>
              </w:rPr>
              <w:t>无</w:t>
            </w:r>
          </w:p>
          <w:p>
            <w:pPr>
              <w:jc w:val="left"/>
              <w:rPr>
                <w:rFonts w:hint="eastAsia" w:ascii="宋体" w:hAnsi="宋体" w:cs="宋体"/>
                <w:sz w:val="24"/>
              </w:rPr>
            </w:pPr>
            <w:r>
              <w:rPr>
                <w:rFonts w:hint="eastAsia" w:ascii="宋体" w:hAnsi="宋体" w:cs="宋体"/>
                <w:sz w:val="24"/>
              </w:rPr>
              <w:t>□有，具体情形：</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8"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12</w:t>
            </w:r>
          </w:p>
        </w:tc>
        <w:tc>
          <w:tcPr>
            <w:tcW w:w="1701" w:type="dxa"/>
            <w:vAlign w:val="center"/>
          </w:tcPr>
          <w:p>
            <w:pPr>
              <w:jc w:val="center"/>
              <w:rPr>
                <w:rFonts w:hint="eastAsia" w:ascii="宋体" w:hAnsi="宋体" w:cs="宋体"/>
                <w:sz w:val="24"/>
              </w:rPr>
            </w:pPr>
            <w:r>
              <w:rPr>
                <w:rFonts w:hint="eastAsia" w:ascii="宋体" w:hAnsi="宋体" w:cs="宋体"/>
                <w:sz w:val="24"/>
              </w:rPr>
              <w:t>投标保证金</w:t>
            </w:r>
          </w:p>
        </w:tc>
        <w:tc>
          <w:tcPr>
            <w:tcW w:w="7540" w:type="dxa"/>
            <w:vAlign w:val="center"/>
          </w:tcPr>
          <w:p>
            <w:pPr>
              <w:spacing w:before="40" w:line="200" w:lineRule="auto"/>
              <w:rPr>
                <w:rFonts w:hAnsi="宋体" w:cs="宋体"/>
                <w:sz w:val="24"/>
              </w:rPr>
            </w:pPr>
            <w:r>
              <w:rPr>
                <w:rFonts w:hint="eastAsia" w:ascii="宋体" w:hAnsi="宋体" w:eastAsia="宋体" w:cs="宋体"/>
                <w:spacing w:val="-1"/>
                <w:sz w:val="24"/>
                <w:szCs w:val="24"/>
              </w:rPr>
              <w:t>投标保证金金额：</w:t>
            </w:r>
            <w:r>
              <w:rPr>
                <w:rFonts w:hint="eastAsia" w:ascii="宋体" w:hAnsi="宋体" w:eastAsia="宋体" w:cs="宋体"/>
                <w:b/>
                <w:bCs/>
                <w:spacing w:val="-1"/>
                <w:sz w:val="24"/>
                <w:szCs w:val="24"/>
                <w:lang w:eastAsia="zh-CN"/>
              </w:rPr>
              <w:t>不收取投标保证金。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13.1</w:t>
            </w:r>
          </w:p>
        </w:tc>
        <w:tc>
          <w:tcPr>
            <w:tcW w:w="1701" w:type="dxa"/>
            <w:vAlign w:val="center"/>
          </w:tcPr>
          <w:p>
            <w:pPr>
              <w:jc w:val="center"/>
              <w:rPr>
                <w:rFonts w:hint="eastAsia" w:ascii="宋体" w:hAnsi="宋体" w:cs="宋体"/>
                <w:sz w:val="24"/>
              </w:rPr>
            </w:pPr>
            <w:r>
              <w:rPr>
                <w:rFonts w:hint="eastAsia" w:ascii="宋体" w:hAnsi="宋体" w:cs="宋体"/>
                <w:sz w:val="24"/>
              </w:rPr>
              <w:t>投标有效期</w:t>
            </w:r>
          </w:p>
        </w:tc>
        <w:tc>
          <w:tcPr>
            <w:tcW w:w="7540" w:type="dxa"/>
            <w:vAlign w:val="center"/>
          </w:tcPr>
          <w:p>
            <w:pPr>
              <w:jc w:val="left"/>
            </w:pPr>
            <w:r>
              <w:rPr>
                <w:rFonts w:hint="eastAsia" w:ascii="宋体" w:hAnsi="宋体" w:cs="宋体"/>
                <w:sz w:val="24"/>
                <w:u w:val="single"/>
              </w:rPr>
              <w:t>自提交投标文件的截止之日起算  90  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88" w:type="dxa"/>
            <w:gridSpan w:val="2"/>
          </w:tcPr>
          <w:p>
            <w:pPr>
              <w:pStyle w:val="266"/>
              <w:spacing w:before="73" w:line="360" w:lineRule="auto"/>
              <w:jc w:val="center"/>
              <w:rPr>
                <w:rFonts w:hint="eastAsia" w:ascii="宋体" w:hAnsi="宋体" w:eastAsia="宋体" w:cs="宋体"/>
                <w:sz w:val="24"/>
                <w:szCs w:val="24"/>
              </w:rPr>
            </w:pPr>
            <w:r>
              <w:rPr>
                <w:rFonts w:hint="eastAsia" w:ascii="宋体" w:hAnsi="宋体" w:eastAsia="宋体" w:cs="宋体"/>
                <w:spacing w:val="10"/>
                <w:sz w:val="24"/>
                <w:szCs w:val="24"/>
              </w:rPr>
              <w:t>18.2</w:t>
            </w:r>
          </w:p>
        </w:tc>
        <w:tc>
          <w:tcPr>
            <w:tcW w:w="1701" w:type="dxa"/>
          </w:tcPr>
          <w:p>
            <w:pPr>
              <w:spacing w:before="39" w:line="360" w:lineRule="auto"/>
              <w:ind w:left="367"/>
              <w:rPr>
                <w:rFonts w:hint="eastAsia" w:ascii="宋体" w:hAnsi="宋体" w:cs="宋体"/>
                <w:sz w:val="24"/>
              </w:rPr>
            </w:pPr>
            <w:r>
              <w:rPr>
                <w:rFonts w:hint="eastAsia" w:ascii="宋体" w:hAnsi="宋体" w:cs="宋体"/>
                <w:spacing w:val="-1"/>
                <w:sz w:val="24"/>
              </w:rPr>
              <w:t>解密时间</w:t>
            </w:r>
          </w:p>
        </w:tc>
        <w:tc>
          <w:tcPr>
            <w:tcW w:w="7540" w:type="dxa"/>
          </w:tcPr>
          <w:p>
            <w:pPr>
              <w:pStyle w:val="266"/>
              <w:spacing w:before="39" w:line="360" w:lineRule="auto"/>
              <w:ind w:left="107"/>
              <w:rPr>
                <w:rFonts w:hint="eastAsia" w:ascii="宋体" w:hAnsi="宋体" w:eastAsia="宋体" w:cs="宋体"/>
                <w:sz w:val="24"/>
                <w:szCs w:val="24"/>
              </w:rPr>
            </w:pPr>
            <w:r>
              <w:rPr>
                <w:rFonts w:hint="eastAsia" w:ascii="宋体" w:hAnsi="宋体" w:eastAsia="宋体" w:cs="宋体"/>
                <w:spacing w:val="7"/>
                <w:sz w:val="24"/>
                <w:szCs w:val="24"/>
              </w:rPr>
              <w:t>解密时间：</w:t>
            </w:r>
            <w:r>
              <w:rPr>
                <w:rFonts w:hint="eastAsia" w:ascii="宋体" w:hAnsi="宋体" w:eastAsia="宋体" w:cs="宋体"/>
                <w:spacing w:val="1"/>
                <w:sz w:val="24"/>
                <w:szCs w:val="24"/>
                <w:u w:val="single"/>
              </w:rPr>
              <w:t xml:space="preserve">  </w:t>
            </w:r>
            <w:r>
              <w:rPr>
                <w:rFonts w:hint="eastAsia" w:ascii="宋体" w:hAnsi="宋体" w:eastAsia="宋体" w:cs="宋体"/>
                <w:spacing w:val="1"/>
                <w:sz w:val="24"/>
                <w:szCs w:val="24"/>
                <w:u w:val="single"/>
                <w:lang w:eastAsia="zh-CN"/>
              </w:rPr>
              <w:t>30</w:t>
            </w:r>
            <w:r>
              <w:rPr>
                <w:rFonts w:hint="eastAsia" w:ascii="宋体" w:hAnsi="宋体" w:eastAsia="宋体" w:cs="宋体"/>
                <w:spacing w:val="1"/>
                <w:sz w:val="24"/>
                <w:szCs w:val="24"/>
                <w:u w:val="single"/>
              </w:rPr>
              <w:t xml:space="preserve"> </w:t>
            </w:r>
            <w:r>
              <w:rPr>
                <w:rFonts w:hint="eastAsia" w:ascii="宋体" w:hAnsi="宋体" w:eastAsia="宋体" w:cs="宋体"/>
                <w:spacing w:val="-61"/>
                <w:sz w:val="24"/>
                <w:szCs w:val="24"/>
              </w:rPr>
              <w:t xml:space="preserve"> </w:t>
            </w:r>
            <w:r>
              <w:rPr>
                <w:rFonts w:hint="eastAsia" w:ascii="宋体" w:hAnsi="宋体" w:eastAsia="宋体" w:cs="宋体"/>
                <w:spacing w:val="7"/>
                <w:sz w:val="24"/>
                <w:szCs w:val="24"/>
              </w:rPr>
              <w:t>分钟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22.1</w:t>
            </w:r>
          </w:p>
        </w:tc>
        <w:tc>
          <w:tcPr>
            <w:tcW w:w="1701" w:type="dxa"/>
            <w:vAlign w:val="center"/>
          </w:tcPr>
          <w:p>
            <w:pPr>
              <w:jc w:val="center"/>
              <w:rPr>
                <w:rFonts w:hint="eastAsia" w:ascii="宋体" w:hAnsi="宋体" w:cs="宋体"/>
                <w:sz w:val="24"/>
              </w:rPr>
            </w:pPr>
            <w:r>
              <w:rPr>
                <w:rFonts w:hint="eastAsia" w:ascii="宋体" w:hAnsi="宋体" w:cs="宋体"/>
                <w:sz w:val="24"/>
              </w:rPr>
              <w:t>确定中标人</w:t>
            </w:r>
          </w:p>
        </w:tc>
        <w:tc>
          <w:tcPr>
            <w:tcW w:w="7540" w:type="dxa"/>
            <w:vAlign w:val="center"/>
          </w:tcPr>
          <w:p>
            <w:pPr>
              <w:pStyle w:val="28"/>
              <w:adjustRightInd w:val="0"/>
              <w:snapToGrid w:val="0"/>
              <w:rPr>
                <w:rFonts w:hAnsi="宋体" w:cs="宋体"/>
                <w:sz w:val="24"/>
              </w:rPr>
            </w:pPr>
            <w:r>
              <w:rPr>
                <w:rFonts w:hAnsi="宋体" w:cs="宋体"/>
                <w:sz w:val="24"/>
              </w:rPr>
              <w:t>中标候选人并列的，采购人是否委托评标委员会确定中标人：</w:t>
            </w:r>
          </w:p>
          <w:p>
            <w:pPr>
              <w:pStyle w:val="28"/>
              <w:adjustRightInd w:val="0"/>
              <w:snapToGrid w:val="0"/>
              <w:rPr>
                <w:rFonts w:hAnsi="宋体" w:cs="宋体"/>
                <w:sz w:val="24"/>
              </w:rPr>
            </w:pPr>
            <w:r>
              <w:rPr>
                <w:rFonts w:hAnsi="宋体" w:cs="宋体"/>
                <w:szCs w:val="21"/>
              </w:rPr>
              <w:t>■</w:t>
            </w:r>
            <w:r>
              <w:rPr>
                <w:rFonts w:hAnsi="宋体" w:cs="宋体"/>
                <w:sz w:val="24"/>
              </w:rPr>
              <w:t>否</w:t>
            </w:r>
          </w:p>
          <w:p>
            <w:pPr>
              <w:pStyle w:val="28"/>
              <w:adjustRightInd w:val="0"/>
              <w:snapToGrid w:val="0"/>
              <w:rPr>
                <w:rFonts w:hAnsi="宋体" w:cs="宋体"/>
                <w:sz w:val="24"/>
              </w:rPr>
            </w:pPr>
            <w:r>
              <w:rPr>
                <w:rFonts w:hAnsi="宋体" w:cs="宋体"/>
                <w:sz w:val="24"/>
              </w:rPr>
              <w:t>□是</w:t>
            </w:r>
          </w:p>
          <w:p>
            <w:pPr>
              <w:pStyle w:val="28"/>
              <w:adjustRightInd w:val="0"/>
              <w:snapToGrid w:val="0"/>
              <w:rPr>
                <w:rFonts w:hAnsi="宋体" w:cs="宋体"/>
              </w:rPr>
            </w:pPr>
            <w:r>
              <w:rPr>
                <w:rFonts w:hAnsi="宋体" w:cs="宋体"/>
                <w:sz w:val="24"/>
              </w:rPr>
              <w:t>中标候选人并列的，按照以下方式确定中标人：</w:t>
            </w:r>
            <w:r>
              <w:rPr>
                <w:rFonts w:hAnsi="宋体" w:cs="宋体"/>
              </w:rPr>
              <w:t xml:space="preserve"> </w:t>
            </w:r>
          </w:p>
          <w:p>
            <w:pPr>
              <w:pStyle w:val="28"/>
              <w:adjustRightInd w:val="0"/>
              <w:snapToGrid w:val="0"/>
              <w:rPr>
                <w:rFonts w:hAnsi="宋体" w:cs="宋体"/>
                <w:sz w:val="24"/>
              </w:rPr>
            </w:pPr>
            <w:r>
              <w:rPr>
                <w:rFonts w:hAnsi="宋体" w:cs="宋体"/>
                <w:szCs w:val="21"/>
              </w:rPr>
              <w:t>■</w:t>
            </w:r>
            <w:r>
              <w:rPr>
                <w:rFonts w:hAnsi="宋体" w:cs="宋体"/>
                <w:sz w:val="24"/>
              </w:rPr>
              <w:t>得分且投标报价均相同的，以</w:t>
            </w:r>
            <w:r>
              <w:rPr>
                <w:rFonts w:hAnsi="宋体" w:cs="宋体"/>
                <w:sz w:val="24"/>
                <w:u w:val="single"/>
              </w:rPr>
              <w:t>技术指标</w:t>
            </w:r>
            <w:r>
              <w:rPr>
                <w:rFonts w:hAnsi="宋体" w:cs="宋体"/>
                <w:sz w:val="24"/>
              </w:rPr>
              <w:t>得分高者为中标人</w:t>
            </w:r>
          </w:p>
          <w:p>
            <w:pPr>
              <w:jc w:val="left"/>
              <w:rPr>
                <w:rFonts w:hint="eastAsia" w:ascii="宋体" w:hAnsi="宋体" w:cs="宋体"/>
                <w:sz w:val="24"/>
                <w:u w:val="single"/>
              </w:rPr>
            </w:pPr>
            <w:r>
              <w:rPr>
                <w:rFonts w:hint="eastAsia" w:ascii="宋体" w:hAnsi="宋体" w:cs="宋体"/>
                <w:sz w:val="24"/>
              </w:rPr>
              <w:t>□随机抽取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spacing w:before="69"/>
              <w:ind w:left="244"/>
              <w:rPr>
                <w:rFonts w:hint="eastAsia" w:ascii="宋体" w:hAnsi="宋体" w:eastAsia="宋体" w:cs="宋体"/>
                <w:sz w:val="24"/>
                <w:szCs w:val="24"/>
              </w:rPr>
            </w:pPr>
            <w:r>
              <w:rPr>
                <w:rFonts w:hint="eastAsia" w:ascii="宋体" w:hAnsi="宋体" w:eastAsia="宋体" w:cs="宋体"/>
                <w:spacing w:val="12"/>
                <w:sz w:val="24"/>
                <w:szCs w:val="24"/>
              </w:rPr>
              <w:t>25.5</w:t>
            </w:r>
          </w:p>
        </w:tc>
        <w:tc>
          <w:tcPr>
            <w:tcW w:w="1701" w:type="dxa"/>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spacing w:before="103"/>
              <w:ind w:left="610"/>
              <w:rPr>
                <w:rFonts w:hint="eastAsia" w:ascii="宋体" w:hAnsi="宋体" w:cs="宋体"/>
                <w:sz w:val="24"/>
              </w:rPr>
            </w:pPr>
            <w:r>
              <w:rPr>
                <w:rFonts w:hint="eastAsia" w:ascii="宋体" w:hAnsi="宋体" w:cs="宋体"/>
                <w:spacing w:val="-3"/>
                <w:sz w:val="24"/>
              </w:rPr>
              <w:t>分包</w:t>
            </w:r>
          </w:p>
        </w:tc>
        <w:tc>
          <w:tcPr>
            <w:tcW w:w="7540" w:type="dxa"/>
          </w:tcPr>
          <w:p>
            <w:pPr>
              <w:pStyle w:val="266"/>
              <w:spacing w:before="39"/>
              <w:ind w:left="125" w:right="2440" w:hanging="17"/>
              <w:rPr>
                <w:rFonts w:hint="eastAsia" w:ascii="宋体" w:hAnsi="宋体" w:eastAsia="宋体" w:cs="宋体"/>
                <w:sz w:val="24"/>
                <w:szCs w:val="24"/>
                <w:lang w:eastAsia="zh-CN"/>
              </w:rPr>
            </w:pPr>
            <w:r>
              <w:rPr>
                <w:rFonts w:hint="eastAsia" w:ascii="宋体" w:hAnsi="宋体" w:eastAsia="宋体" w:cs="宋体"/>
                <w:spacing w:val="-3"/>
                <w:sz w:val="24"/>
                <w:szCs w:val="24"/>
                <w:lang w:eastAsia="zh-CN"/>
              </w:rPr>
              <w:t>本项目的非主体、非关键性工作是否允许分包：</w:t>
            </w:r>
            <w:r>
              <w:rPr>
                <w:rFonts w:hint="eastAsia" w:ascii="宋体" w:hAnsi="宋体" w:eastAsia="宋体" w:cs="宋体"/>
                <w:spacing w:val="8"/>
                <w:sz w:val="24"/>
                <w:szCs w:val="24"/>
                <w:lang w:eastAsia="zh-CN"/>
              </w:rPr>
              <w:t xml:space="preserve"> </w:t>
            </w:r>
            <w:r>
              <w:rPr>
                <w:rFonts w:hAnsi="宋体" w:cs="宋体"/>
                <w:lang w:eastAsia="zh-CN"/>
              </w:rPr>
              <w:t>■</w:t>
            </w:r>
            <w:r>
              <w:rPr>
                <w:rFonts w:hint="eastAsia" w:ascii="宋体" w:hAnsi="宋体" w:eastAsia="宋体" w:cs="宋体"/>
                <w:spacing w:val="14"/>
                <w:sz w:val="24"/>
                <w:szCs w:val="24"/>
                <w:lang w:eastAsia="zh-CN"/>
              </w:rPr>
              <w:t>不允许</w:t>
            </w:r>
          </w:p>
          <w:p>
            <w:pPr>
              <w:pStyle w:val="266"/>
              <w:spacing w:before="3"/>
              <w:ind w:left="126"/>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□允许，具体要求：</w:t>
            </w:r>
          </w:p>
          <w:p>
            <w:pPr>
              <w:pStyle w:val="266"/>
              <w:spacing w:before="3"/>
              <w:ind w:left="99"/>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（1）可以分包履行的具体内容：_____；</w:t>
            </w:r>
          </w:p>
          <w:p>
            <w:pPr>
              <w:pStyle w:val="266"/>
              <w:spacing w:before="15"/>
              <w:ind w:left="99"/>
              <w:rPr>
                <w:rFonts w:hint="eastAsia" w:ascii="宋体" w:hAnsi="宋体" w:eastAsia="宋体" w:cs="宋体"/>
                <w:sz w:val="24"/>
                <w:szCs w:val="24"/>
                <w:lang w:eastAsia="zh-CN"/>
              </w:rPr>
            </w:pPr>
            <w:r>
              <w:rPr>
                <w:rFonts w:hint="eastAsia" w:ascii="宋体" w:hAnsi="宋体" w:eastAsia="宋体" w:cs="宋体"/>
                <w:spacing w:val="-8"/>
                <w:sz w:val="24"/>
                <w:szCs w:val="24"/>
                <w:lang w:eastAsia="zh-CN"/>
              </w:rPr>
              <w:t>（2）允许分包的金额或者比例：_____；</w:t>
            </w:r>
          </w:p>
          <w:p>
            <w:pPr>
              <w:pStyle w:val="266"/>
              <w:spacing w:before="16"/>
              <w:ind w:left="99"/>
              <w:rPr>
                <w:rFonts w:hint="eastAsia" w:ascii="宋体" w:hAnsi="宋体" w:eastAsia="宋体" w:cs="宋体"/>
                <w:sz w:val="24"/>
                <w:szCs w:val="24"/>
              </w:rPr>
            </w:pPr>
            <w:r>
              <w:rPr>
                <w:rFonts w:hint="eastAsia" w:ascii="宋体" w:hAnsi="宋体" w:eastAsia="宋体" w:cs="宋体"/>
                <w:spacing w:val="-4"/>
                <w:sz w:val="24"/>
                <w:szCs w:val="24"/>
              </w:rPr>
              <w:t>（3）其他要求：_____。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spacing w:before="69"/>
              <w:ind w:left="244"/>
              <w:rPr>
                <w:rFonts w:hint="eastAsia" w:ascii="宋体" w:hAnsi="宋体" w:eastAsia="宋体" w:cs="宋体"/>
                <w:sz w:val="24"/>
                <w:szCs w:val="24"/>
              </w:rPr>
            </w:pPr>
            <w:r>
              <w:rPr>
                <w:rFonts w:hint="eastAsia" w:ascii="宋体" w:hAnsi="宋体" w:eastAsia="宋体" w:cs="宋体"/>
                <w:spacing w:val="12"/>
                <w:sz w:val="24"/>
                <w:szCs w:val="24"/>
              </w:rPr>
              <w:t>25.6</w:t>
            </w:r>
          </w:p>
        </w:tc>
        <w:tc>
          <w:tcPr>
            <w:tcW w:w="1701" w:type="dxa"/>
          </w:tcPr>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pStyle w:val="266"/>
              <w:rPr>
                <w:rFonts w:hint="eastAsia" w:ascii="宋体" w:hAnsi="宋体" w:eastAsia="宋体" w:cs="宋体"/>
                <w:sz w:val="24"/>
                <w:szCs w:val="24"/>
              </w:rPr>
            </w:pPr>
          </w:p>
          <w:p>
            <w:pPr>
              <w:spacing w:before="103"/>
              <w:ind w:left="490"/>
              <w:rPr>
                <w:rFonts w:hint="eastAsia" w:ascii="宋体" w:hAnsi="宋体" w:cs="宋体"/>
                <w:sz w:val="24"/>
              </w:rPr>
            </w:pPr>
            <w:r>
              <w:rPr>
                <w:rFonts w:hint="eastAsia" w:ascii="宋体" w:hAnsi="宋体" w:cs="宋体"/>
                <w:spacing w:val="-2"/>
                <w:sz w:val="24"/>
              </w:rPr>
              <w:t>政采贷</w:t>
            </w:r>
          </w:p>
        </w:tc>
        <w:tc>
          <w:tcPr>
            <w:tcW w:w="7540" w:type="dxa"/>
          </w:tcPr>
          <w:p>
            <w:pPr>
              <w:pStyle w:val="266"/>
              <w:spacing w:before="41"/>
              <w:ind w:left="109" w:firstLine="6"/>
              <w:rPr>
                <w:rFonts w:hint="eastAsia" w:ascii="宋体" w:hAnsi="宋体" w:eastAsia="宋体" w:cs="宋体"/>
                <w:sz w:val="24"/>
                <w:szCs w:val="24"/>
                <w:lang w:eastAsia="zh-CN"/>
              </w:rPr>
            </w:pPr>
            <w:r>
              <w:rPr>
                <w:rFonts w:hint="eastAsia" w:ascii="宋体" w:hAnsi="宋体" w:eastAsia="宋体" w:cs="宋体"/>
                <w:spacing w:val="-5"/>
                <w:sz w:val="24"/>
                <w:szCs w:val="24"/>
                <w:lang w:eastAsia="zh-CN"/>
              </w:rPr>
              <w:t>为更大力度激发市场活力和社会创造力，增强发展动力，按照《北京市</w:t>
            </w:r>
            <w:r>
              <w:rPr>
                <w:rFonts w:hint="eastAsia" w:ascii="宋体" w:hAnsi="宋体" w:eastAsia="宋体" w:cs="宋体"/>
                <w:spacing w:val="7"/>
                <w:sz w:val="24"/>
                <w:szCs w:val="24"/>
                <w:lang w:eastAsia="zh-CN"/>
              </w:rPr>
              <w:t xml:space="preserve">  </w:t>
            </w:r>
            <w:r>
              <w:rPr>
                <w:rFonts w:hint="eastAsia" w:ascii="宋体" w:hAnsi="宋体" w:eastAsia="宋体" w:cs="宋体"/>
                <w:spacing w:val="-2"/>
                <w:sz w:val="24"/>
                <w:szCs w:val="24"/>
                <w:lang w:eastAsia="zh-CN"/>
              </w:rPr>
              <w:t>全面优化营商环境助力企业高质量发展实施方案》（京政办发〔20</w:t>
            </w:r>
            <w:r>
              <w:rPr>
                <w:rFonts w:hint="eastAsia" w:ascii="宋体" w:hAnsi="宋体" w:eastAsia="宋体" w:cs="宋体"/>
                <w:spacing w:val="-3"/>
                <w:sz w:val="24"/>
                <w:szCs w:val="24"/>
                <w:lang w:eastAsia="zh-CN"/>
              </w:rPr>
              <w:t>23〕</w:t>
            </w:r>
            <w:r>
              <w:rPr>
                <w:rFonts w:hint="eastAsia" w:ascii="宋体" w:hAnsi="宋体" w:eastAsia="宋体" w:cs="宋体"/>
                <w:sz w:val="24"/>
                <w:szCs w:val="24"/>
                <w:lang w:eastAsia="zh-CN"/>
              </w:rPr>
              <w:t xml:space="preserve"> </w:t>
            </w:r>
            <w:r>
              <w:rPr>
                <w:rFonts w:hint="eastAsia" w:ascii="宋体" w:hAnsi="宋体" w:eastAsia="宋体" w:cs="宋体"/>
                <w:spacing w:val="-4"/>
                <w:sz w:val="24"/>
                <w:szCs w:val="24"/>
                <w:lang w:eastAsia="zh-CN"/>
              </w:rPr>
              <w:t>8号）部署，进一步加强政府采购合同线上融资“一站式</w:t>
            </w:r>
            <w:r>
              <w:rPr>
                <w:rFonts w:hint="eastAsia" w:ascii="宋体" w:hAnsi="宋体" w:eastAsia="宋体" w:cs="宋体"/>
                <w:spacing w:val="-51"/>
                <w:sz w:val="24"/>
                <w:szCs w:val="24"/>
                <w:lang w:eastAsia="zh-CN"/>
              </w:rPr>
              <w:t xml:space="preserve"> </w:t>
            </w:r>
            <w:r>
              <w:rPr>
                <w:rFonts w:hint="eastAsia" w:ascii="宋体" w:hAnsi="宋体" w:eastAsia="宋体" w:cs="宋体"/>
                <w:spacing w:val="-4"/>
                <w:sz w:val="24"/>
                <w:szCs w:val="24"/>
                <w:lang w:eastAsia="zh-CN"/>
              </w:rPr>
              <w:t>”服务（以下简</w:t>
            </w:r>
            <w:r>
              <w:rPr>
                <w:rFonts w:hint="eastAsia" w:ascii="宋体" w:hAnsi="宋体" w:eastAsia="宋体" w:cs="宋体"/>
                <w:spacing w:val="-1"/>
                <w:sz w:val="24"/>
                <w:szCs w:val="24"/>
                <w:lang w:eastAsia="zh-CN"/>
              </w:rPr>
              <w:t>称</w:t>
            </w:r>
            <w:r>
              <w:rPr>
                <w:rFonts w:hint="eastAsia" w:ascii="宋体" w:hAnsi="宋体" w:eastAsia="宋体" w:cs="宋体"/>
                <w:spacing w:val="-51"/>
                <w:sz w:val="24"/>
                <w:szCs w:val="24"/>
                <w:lang w:eastAsia="zh-CN"/>
              </w:rPr>
              <w:t xml:space="preserve"> </w:t>
            </w:r>
            <w:r>
              <w:rPr>
                <w:rFonts w:hint="eastAsia" w:ascii="宋体" w:hAnsi="宋体" w:eastAsia="宋体" w:cs="宋体"/>
                <w:spacing w:val="-1"/>
                <w:sz w:val="24"/>
                <w:szCs w:val="24"/>
                <w:lang w:eastAsia="zh-CN"/>
              </w:rPr>
              <w:t>“政采贷</w:t>
            </w:r>
            <w:r>
              <w:rPr>
                <w:rFonts w:hint="eastAsia" w:ascii="宋体" w:hAnsi="宋体" w:eastAsia="宋体" w:cs="宋体"/>
                <w:spacing w:val="-50"/>
                <w:sz w:val="24"/>
                <w:szCs w:val="24"/>
                <w:lang w:eastAsia="zh-CN"/>
              </w:rPr>
              <w:t xml:space="preserve"> </w:t>
            </w:r>
            <w:r>
              <w:rPr>
                <w:rFonts w:hint="eastAsia" w:ascii="宋体" w:hAnsi="宋体" w:eastAsia="宋体" w:cs="宋体"/>
                <w:spacing w:val="-1"/>
                <w:sz w:val="24"/>
                <w:szCs w:val="24"/>
                <w:lang w:eastAsia="zh-CN"/>
              </w:rPr>
              <w:t>”</w:t>
            </w:r>
            <w:r>
              <w:rPr>
                <w:rFonts w:hint="eastAsia" w:ascii="宋体" w:hAnsi="宋体" w:eastAsia="宋体" w:cs="宋体"/>
                <w:spacing w:val="-51"/>
                <w:sz w:val="24"/>
                <w:szCs w:val="24"/>
                <w:lang w:eastAsia="zh-CN"/>
              </w:rPr>
              <w:t>），</w:t>
            </w:r>
            <w:r>
              <w:rPr>
                <w:rFonts w:hint="eastAsia" w:ascii="宋体" w:hAnsi="宋体" w:eastAsia="宋体" w:cs="宋体"/>
                <w:spacing w:val="-1"/>
                <w:sz w:val="24"/>
                <w:szCs w:val="24"/>
                <w:lang w:eastAsia="zh-CN"/>
              </w:rPr>
              <w:t>北京市财政局、中国人民银行营业管理部联合发</w:t>
            </w:r>
            <w:r>
              <w:rPr>
                <w:rFonts w:hint="eastAsia" w:ascii="宋体" w:hAnsi="宋体" w:eastAsia="宋体" w:cs="宋体"/>
                <w:spacing w:val="-2"/>
                <w:sz w:val="24"/>
                <w:szCs w:val="24"/>
                <w:lang w:eastAsia="zh-CN"/>
              </w:rPr>
              <w:t>布《关</w:t>
            </w:r>
            <w:r>
              <w:rPr>
                <w:rFonts w:hint="eastAsia" w:ascii="宋体" w:hAnsi="宋体" w:eastAsia="宋体" w:cs="宋体"/>
                <w:spacing w:val="2"/>
                <w:sz w:val="24"/>
                <w:szCs w:val="24"/>
                <w:lang w:eastAsia="zh-CN"/>
              </w:rPr>
              <w:t>于推进政府采购合同线上融资有关工作的通知》（京财采购〔2023〕</w:t>
            </w:r>
            <w:r>
              <w:rPr>
                <w:rFonts w:hint="eastAsia" w:ascii="宋体" w:hAnsi="宋体" w:eastAsia="宋体" w:cs="宋体"/>
                <w:spacing w:val="1"/>
                <w:sz w:val="24"/>
                <w:szCs w:val="24"/>
                <w:lang w:eastAsia="zh-CN"/>
              </w:rPr>
              <w:t>637号）。有需求的供应商，可按上述通知要求办理</w:t>
            </w:r>
            <w:r>
              <w:rPr>
                <w:rFonts w:hint="eastAsia" w:ascii="宋体" w:hAnsi="宋体" w:eastAsia="宋体" w:cs="宋体"/>
                <w:spacing w:val="-50"/>
                <w:sz w:val="24"/>
                <w:szCs w:val="24"/>
                <w:lang w:eastAsia="zh-CN"/>
              </w:rPr>
              <w:t xml:space="preserve"> </w:t>
            </w:r>
            <w:r>
              <w:rPr>
                <w:rFonts w:hint="eastAsia" w:ascii="宋体" w:hAnsi="宋体" w:eastAsia="宋体" w:cs="宋体"/>
                <w:spacing w:val="1"/>
                <w:sz w:val="24"/>
                <w:szCs w:val="24"/>
                <w:lang w:eastAsia="zh-CN"/>
              </w:rPr>
              <w:t>“政采贷</w:t>
            </w:r>
            <w:r>
              <w:rPr>
                <w:rFonts w:hint="eastAsia" w:ascii="宋体" w:hAnsi="宋体" w:eastAsia="宋体" w:cs="宋体"/>
                <w:spacing w:val="-51"/>
                <w:sz w:val="24"/>
                <w:szCs w:val="24"/>
                <w:lang w:eastAsia="zh-CN"/>
              </w:rPr>
              <w:t xml:space="preserve"> </w:t>
            </w:r>
            <w:r>
              <w:rPr>
                <w:rFonts w:hint="eastAsia" w:ascii="宋体" w:hAnsi="宋体" w:eastAsia="宋体" w:cs="宋体"/>
                <w:spacing w:val="1"/>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26.1.1</w:t>
            </w:r>
          </w:p>
        </w:tc>
        <w:tc>
          <w:tcPr>
            <w:tcW w:w="1701" w:type="dxa"/>
            <w:vAlign w:val="center"/>
          </w:tcPr>
          <w:p>
            <w:pPr>
              <w:jc w:val="center"/>
              <w:rPr>
                <w:rFonts w:hint="eastAsia" w:ascii="宋体" w:hAnsi="宋体" w:cs="宋体"/>
                <w:sz w:val="24"/>
              </w:rPr>
            </w:pPr>
            <w:r>
              <w:rPr>
                <w:rFonts w:hint="eastAsia" w:ascii="宋体" w:hAnsi="宋体" w:cs="宋体"/>
                <w:sz w:val="24"/>
              </w:rPr>
              <w:t>询问</w:t>
            </w:r>
          </w:p>
        </w:tc>
        <w:tc>
          <w:tcPr>
            <w:tcW w:w="7540" w:type="dxa"/>
            <w:vAlign w:val="center"/>
          </w:tcPr>
          <w:p>
            <w:pPr>
              <w:jc w:val="left"/>
              <w:rPr>
                <w:rFonts w:hint="eastAsia" w:ascii="宋体" w:hAnsi="宋体" w:cs="宋体"/>
                <w:sz w:val="24"/>
              </w:rPr>
            </w:pPr>
            <w:r>
              <w:rPr>
                <w:rFonts w:hint="eastAsia" w:ascii="宋体" w:hAnsi="宋体" w:cs="宋体"/>
                <w:sz w:val="24"/>
              </w:rPr>
              <w:t>询问送达形式：</w:t>
            </w:r>
            <w:r>
              <w:rPr>
                <w:rFonts w:hint="eastAsia" w:ascii="宋体" w:hAnsi="宋体" w:cs="宋体"/>
                <w:sz w:val="24"/>
                <w:u w:val="single"/>
              </w:rPr>
              <w:t xml:space="preserve">   书面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 w:hRule="atLeast"/>
          <w:jc w:val="center"/>
        </w:trPr>
        <w:tc>
          <w:tcPr>
            <w:tcW w:w="988" w:type="dxa"/>
            <w:gridSpan w:val="2"/>
            <w:vAlign w:val="center"/>
          </w:tcPr>
          <w:p>
            <w:pPr>
              <w:pStyle w:val="28"/>
              <w:adjustRightInd w:val="0"/>
              <w:snapToGrid w:val="0"/>
              <w:jc w:val="center"/>
              <w:rPr>
                <w:rFonts w:hAnsi="宋体" w:cs="宋体"/>
                <w:sz w:val="24"/>
                <w:szCs w:val="24"/>
              </w:rPr>
            </w:pPr>
            <w:r>
              <w:rPr>
                <w:rFonts w:hAnsi="宋体" w:cs="宋体"/>
                <w:sz w:val="24"/>
                <w:szCs w:val="24"/>
              </w:rPr>
              <w:t>26.3</w:t>
            </w:r>
          </w:p>
        </w:tc>
        <w:tc>
          <w:tcPr>
            <w:tcW w:w="1701" w:type="dxa"/>
            <w:vAlign w:val="center"/>
          </w:tcPr>
          <w:p>
            <w:pPr>
              <w:jc w:val="center"/>
              <w:rPr>
                <w:rFonts w:hint="eastAsia" w:ascii="宋体" w:hAnsi="宋体" w:cs="宋体"/>
                <w:sz w:val="24"/>
              </w:rPr>
            </w:pPr>
            <w:r>
              <w:rPr>
                <w:rFonts w:hint="eastAsia" w:ascii="宋体" w:hAnsi="宋体" w:cs="宋体"/>
                <w:sz w:val="24"/>
              </w:rPr>
              <w:t>联系方式</w:t>
            </w:r>
          </w:p>
        </w:tc>
        <w:tc>
          <w:tcPr>
            <w:tcW w:w="7540" w:type="dxa"/>
            <w:vAlign w:val="center"/>
          </w:tcPr>
          <w:p>
            <w:pPr>
              <w:jc w:val="left"/>
              <w:rPr>
                <w:rFonts w:hint="eastAsia" w:ascii="宋体" w:hAnsi="宋体" w:cs="宋体"/>
                <w:sz w:val="24"/>
              </w:rPr>
            </w:pPr>
            <w:r>
              <w:rPr>
                <w:rFonts w:hint="eastAsia" w:ascii="宋体" w:hAnsi="宋体" w:cs="宋体"/>
                <w:sz w:val="24"/>
              </w:rPr>
              <w:t>接收询问和质疑的联系方式</w:t>
            </w:r>
          </w:p>
          <w:p>
            <w:pPr>
              <w:jc w:val="left"/>
              <w:rPr>
                <w:rFonts w:hint="eastAsia" w:ascii="宋体" w:hAnsi="宋体" w:cs="宋体"/>
                <w:sz w:val="24"/>
              </w:rPr>
            </w:pPr>
            <w:r>
              <w:rPr>
                <w:rFonts w:hint="eastAsia" w:ascii="宋体" w:hAnsi="宋体" w:cs="宋体"/>
                <w:sz w:val="24"/>
              </w:rPr>
              <w:t>联系部门：</w:t>
            </w:r>
            <w:r>
              <w:rPr>
                <w:rFonts w:hint="eastAsia" w:ascii="宋体" w:hAnsi="宋体" w:cs="宋体"/>
                <w:sz w:val="24"/>
                <w:u w:val="single"/>
              </w:rPr>
              <w:t>北京市石景山区政府采购中心</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联系电话：</w:t>
            </w:r>
            <w:r>
              <w:rPr>
                <w:rFonts w:hint="eastAsia" w:ascii="宋体" w:hAnsi="宋体" w:cs="宋体"/>
                <w:bCs/>
                <w:color w:val="000000"/>
                <w:sz w:val="24"/>
                <w:u w:val="single"/>
              </w:rPr>
              <w:t>010-</w:t>
            </w:r>
            <w:r>
              <w:rPr>
                <w:rFonts w:hint="eastAsia" w:ascii="宋体" w:hAnsi="宋体" w:cs="宋体"/>
                <w:bCs/>
                <w:color w:val="000000"/>
                <w:sz w:val="24"/>
                <w:u w:val="single"/>
                <w:lang w:val="en-US" w:eastAsia="zh-CN"/>
              </w:rPr>
              <w:t>81927379</w:t>
            </w:r>
            <w:r>
              <w:rPr>
                <w:rFonts w:hint="eastAsia" w:ascii="宋体" w:hAnsi="宋体" w:cs="宋体"/>
                <w:sz w:val="24"/>
              </w:rPr>
              <w:t>；</w:t>
            </w:r>
          </w:p>
          <w:p>
            <w:pPr>
              <w:jc w:val="left"/>
              <w:rPr>
                <w:rFonts w:hint="eastAsia" w:ascii="宋体" w:hAnsi="宋体" w:cs="宋体"/>
                <w:sz w:val="24"/>
              </w:rPr>
            </w:pPr>
            <w:r>
              <w:rPr>
                <w:rFonts w:hint="eastAsia" w:ascii="宋体" w:hAnsi="宋体" w:cs="宋体"/>
                <w:sz w:val="24"/>
              </w:rPr>
              <w:t>通讯地址：</w:t>
            </w:r>
            <w:r>
              <w:rPr>
                <w:rFonts w:hint="eastAsia" w:ascii="宋体" w:hAnsi="宋体" w:cs="宋体"/>
                <w:color w:val="000000"/>
                <w:sz w:val="24"/>
                <w:u w:val="single"/>
              </w:rPr>
              <w:t>北京市石景山区京原西街6号院3号楼7层</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988" w:type="dxa"/>
            <w:gridSpan w:val="2"/>
            <w:tcBorders>
              <w:top w:val="single" w:color="auto" w:sz="4" w:space="0"/>
              <w:left w:val="single" w:color="auto" w:sz="4" w:space="0"/>
              <w:bottom w:val="single" w:color="auto" w:sz="4" w:space="0"/>
              <w:right w:val="single" w:color="auto" w:sz="4" w:space="0"/>
            </w:tcBorders>
            <w:vAlign w:val="center"/>
          </w:tcPr>
          <w:p>
            <w:pPr>
              <w:pStyle w:val="28"/>
              <w:adjustRightInd w:val="0"/>
              <w:snapToGrid w:val="0"/>
              <w:jc w:val="center"/>
              <w:rPr>
                <w:rFonts w:hAnsi="宋体" w:cs="宋体"/>
                <w:sz w:val="24"/>
                <w:szCs w:val="24"/>
              </w:rPr>
            </w:pPr>
            <w:r>
              <w:rPr>
                <w:rFonts w:hAnsi="宋体" w:cs="宋体"/>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s="宋体"/>
                <w:sz w:val="24"/>
              </w:rPr>
            </w:pPr>
            <w:r>
              <w:rPr>
                <w:rFonts w:hint="eastAsia" w:ascii="宋体" w:hAnsi="宋体" w:cs="宋体"/>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b/>
                <w:bCs/>
                <w:sz w:val="24"/>
                <w:lang w:eastAsia="zh-CN"/>
              </w:rPr>
            </w:pPr>
            <w:r>
              <w:rPr>
                <w:rFonts w:hint="eastAsia" w:ascii="宋体" w:hAnsi="宋体" w:cs="宋体"/>
                <w:b/>
                <w:bCs/>
                <w:sz w:val="24"/>
                <w:lang w:eastAsia="zh-CN"/>
              </w:rPr>
              <w:t>不收取代理费。</w:t>
            </w:r>
          </w:p>
        </w:tc>
      </w:tr>
    </w:tbl>
    <w:p>
      <w:pPr>
        <w:tabs>
          <w:tab w:val="left" w:pos="5580"/>
        </w:tabs>
        <w:adjustRightInd w:val="0"/>
        <w:spacing w:line="360" w:lineRule="auto"/>
        <w:jc w:val="distribute"/>
        <w:rPr>
          <w:rFonts w:hint="eastAsia" w:ascii="宋体" w:hAnsi="宋体" w:cs="宋体"/>
          <w:sz w:val="24"/>
        </w:rPr>
        <w:sectPr>
          <w:headerReference r:id="rId5" w:type="first"/>
          <w:footerReference r:id="rId7" w:type="first"/>
          <w:headerReference r:id="rId4" w:type="default"/>
          <w:footerReference r:id="rId6" w:type="default"/>
          <w:type w:val="nextColumn"/>
          <w:pgSz w:w="11907" w:h="16840"/>
          <w:pgMar w:top="1361" w:right="1361" w:bottom="1361" w:left="1361" w:header="851" w:footer="850" w:gutter="0"/>
          <w:cols w:space="0" w:num="1"/>
          <w:titlePg/>
          <w:docGrid w:linePitch="462" w:charSpace="0"/>
        </w:sectPr>
      </w:pPr>
    </w:p>
    <w:p>
      <w:pPr>
        <w:spacing w:before="240" w:beforeLines="100" w:after="240" w:afterLines="100"/>
        <w:jc w:val="center"/>
        <w:rPr>
          <w:b/>
          <w:sz w:val="28"/>
          <w:szCs w:val="28"/>
        </w:rPr>
      </w:pPr>
      <w:bookmarkStart w:id="66" w:name="_Toc150774722"/>
      <w:bookmarkStart w:id="67" w:name="_Toc305158859"/>
      <w:bookmarkStart w:id="68" w:name="_Toc226965790"/>
      <w:bookmarkStart w:id="69" w:name="_Toc264969207"/>
      <w:bookmarkStart w:id="70" w:name="_Toc150480755"/>
      <w:bookmarkStart w:id="71" w:name="_Toc127151517"/>
      <w:bookmarkStart w:id="72" w:name="_Toc353873662"/>
      <w:bookmarkStart w:id="73" w:name="_Toc305158785"/>
      <w:bookmarkStart w:id="74" w:name="_Toc265228355"/>
      <w:bookmarkStart w:id="75" w:name="_Toc195842882"/>
      <w:bookmarkStart w:id="76" w:name="_Toc142311019"/>
      <w:bookmarkStart w:id="77" w:name="_Toc226337213"/>
      <w:bookmarkStart w:id="78" w:name="_Toc353873932"/>
      <w:bookmarkStart w:id="79" w:name="_Toc353825542"/>
      <w:r>
        <w:rPr>
          <w:b/>
          <w:sz w:val="28"/>
          <w:szCs w:val="28"/>
        </w:rPr>
        <w:t>投标人须知</w:t>
      </w:r>
    </w:p>
    <w:p>
      <w:pPr>
        <w:pStyle w:val="5"/>
        <w:tabs>
          <w:tab w:val="center" w:pos="4592"/>
          <w:tab w:val="left" w:pos="7860"/>
        </w:tabs>
        <w:spacing w:before="0" w:line="360" w:lineRule="auto"/>
        <w:jc w:val="left"/>
        <w:rPr>
          <w:rFonts w:ascii="Times New Roman" w:hAnsi="Times New Roman" w:eastAsia="宋体"/>
          <w:sz w:val="28"/>
        </w:rPr>
      </w:pPr>
      <w:r>
        <w:rPr>
          <w:rFonts w:ascii="Times New Roman" w:hAnsi="Times New Roman" w:eastAsia="宋体"/>
          <w:sz w:val="28"/>
        </w:rPr>
        <w:tab/>
      </w:r>
      <w:r>
        <w:rPr>
          <w:rFonts w:ascii="Times New Roman" w:hAnsi="Times New Roman" w:eastAsia="宋体"/>
          <w:sz w:val="28"/>
        </w:rPr>
        <w:t>一   说  明</w:t>
      </w:r>
      <w:r>
        <w:rPr>
          <w:rFonts w:ascii="Times New Roman" w:hAnsi="Times New Roman" w:eastAsia="宋体"/>
          <w:sz w:val="28"/>
        </w:rPr>
        <w:tab/>
      </w:r>
    </w:p>
    <w:p>
      <w:pPr>
        <w:numPr>
          <w:ilvl w:val="0"/>
          <w:numId w:val="10"/>
        </w:numPr>
        <w:tabs>
          <w:tab w:val="left" w:pos="360"/>
          <w:tab w:val="clear" w:pos="900"/>
        </w:tabs>
        <w:snapToGrid w:val="0"/>
        <w:spacing w:line="360" w:lineRule="auto"/>
        <w:ind w:left="357" w:hanging="357"/>
        <w:outlineLvl w:val="1"/>
        <w:rPr>
          <w:sz w:val="24"/>
        </w:rPr>
      </w:pPr>
      <w:r>
        <w:rPr>
          <w:sz w:val="24"/>
        </w:rPr>
        <w:t>采购人、采购代理机构、投标人、联合体</w:t>
      </w:r>
    </w:p>
    <w:p>
      <w:pPr>
        <w:numPr>
          <w:ilvl w:val="1"/>
          <w:numId w:val="10"/>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pPr>
        <w:numPr>
          <w:ilvl w:val="1"/>
          <w:numId w:val="10"/>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pPr>
        <w:numPr>
          <w:ilvl w:val="1"/>
          <w:numId w:val="10"/>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pPr>
        <w:numPr>
          <w:ilvl w:val="0"/>
          <w:numId w:val="10"/>
        </w:numPr>
        <w:tabs>
          <w:tab w:val="left" w:pos="360"/>
          <w:tab w:val="clear" w:pos="900"/>
        </w:tabs>
        <w:snapToGrid w:val="0"/>
        <w:spacing w:line="360" w:lineRule="auto"/>
        <w:ind w:left="357" w:hanging="357"/>
        <w:outlineLvl w:val="1"/>
        <w:rPr>
          <w:sz w:val="24"/>
        </w:rPr>
      </w:pPr>
      <w:r>
        <w:rPr>
          <w:sz w:val="24"/>
        </w:rPr>
        <w:t>资金来源、项目属性、科研仪器设备采购、核心产品</w:t>
      </w:r>
    </w:p>
    <w:p>
      <w:pPr>
        <w:numPr>
          <w:ilvl w:val="1"/>
          <w:numId w:val="10"/>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pPr>
        <w:numPr>
          <w:ilvl w:val="1"/>
          <w:numId w:val="10"/>
        </w:numPr>
        <w:tabs>
          <w:tab w:val="left" w:pos="1080"/>
          <w:tab w:val="left" w:pos="2014"/>
        </w:tabs>
        <w:snapToGrid w:val="0"/>
        <w:spacing w:line="360" w:lineRule="auto"/>
        <w:ind w:left="1080" w:hanging="720"/>
        <w:rPr>
          <w:sz w:val="24"/>
        </w:rPr>
      </w:pPr>
      <w:r>
        <w:rPr>
          <w:sz w:val="24"/>
        </w:rPr>
        <w:t>项目属性见《投标人须知资料表》。</w:t>
      </w:r>
    </w:p>
    <w:p>
      <w:pPr>
        <w:numPr>
          <w:ilvl w:val="1"/>
          <w:numId w:val="10"/>
        </w:numPr>
        <w:tabs>
          <w:tab w:val="left" w:pos="1080"/>
          <w:tab w:val="left" w:pos="2014"/>
        </w:tabs>
        <w:snapToGrid w:val="0"/>
        <w:spacing w:line="360" w:lineRule="auto"/>
        <w:ind w:left="1080" w:hanging="720"/>
        <w:rPr>
          <w:sz w:val="24"/>
        </w:rPr>
      </w:pPr>
      <w:r>
        <w:rPr>
          <w:sz w:val="24"/>
        </w:rPr>
        <w:t>是否属于科研仪器设备采购见《投标人须知资料表》。</w:t>
      </w:r>
    </w:p>
    <w:p>
      <w:pPr>
        <w:numPr>
          <w:ilvl w:val="1"/>
          <w:numId w:val="10"/>
        </w:numPr>
        <w:tabs>
          <w:tab w:val="left" w:pos="1080"/>
          <w:tab w:val="left" w:pos="2014"/>
          <w:tab w:val="left" w:pos="5521"/>
        </w:tabs>
        <w:snapToGrid w:val="0"/>
        <w:spacing w:line="360" w:lineRule="auto"/>
        <w:ind w:left="1080" w:hanging="720"/>
        <w:rPr>
          <w:sz w:val="24"/>
        </w:rPr>
      </w:pPr>
      <w:r>
        <w:rPr>
          <w:sz w:val="24"/>
        </w:rPr>
        <w:t>核心产品见《投标人须知资料表》。</w:t>
      </w:r>
    </w:p>
    <w:p>
      <w:pPr>
        <w:numPr>
          <w:ilvl w:val="0"/>
          <w:numId w:val="10"/>
        </w:numPr>
        <w:tabs>
          <w:tab w:val="left" w:pos="360"/>
        </w:tabs>
        <w:snapToGrid w:val="0"/>
        <w:spacing w:line="360" w:lineRule="auto"/>
        <w:ind w:left="357" w:hanging="357"/>
        <w:outlineLvl w:val="1"/>
        <w:rPr>
          <w:sz w:val="24"/>
        </w:rPr>
      </w:pPr>
      <w:r>
        <w:rPr>
          <w:sz w:val="24"/>
        </w:rPr>
        <w:t>现场考察、开标前答疑会</w:t>
      </w:r>
    </w:p>
    <w:p>
      <w:pPr>
        <w:numPr>
          <w:ilvl w:val="1"/>
          <w:numId w:val="10"/>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p>
    <w:p>
      <w:pPr>
        <w:numPr>
          <w:ilvl w:val="1"/>
          <w:numId w:val="10"/>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pPr>
        <w:numPr>
          <w:ilvl w:val="0"/>
          <w:numId w:val="10"/>
        </w:numPr>
        <w:tabs>
          <w:tab w:val="left" w:pos="360"/>
        </w:tabs>
        <w:snapToGrid w:val="0"/>
        <w:spacing w:line="360" w:lineRule="auto"/>
        <w:ind w:left="357" w:hanging="357"/>
        <w:outlineLvl w:val="1"/>
        <w:rPr>
          <w:sz w:val="24"/>
        </w:rPr>
      </w:pPr>
      <w:r>
        <w:rPr>
          <w:sz w:val="24"/>
        </w:rPr>
        <w:t>样品</w:t>
      </w:r>
    </w:p>
    <w:p>
      <w:pPr>
        <w:numPr>
          <w:ilvl w:val="1"/>
          <w:numId w:val="10"/>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pPr>
        <w:numPr>
          <w:ilvl w:val="1"/>
          <w:numId w:val="10"/>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pPr>
        <w:numPr>
          <w:ilvl w:val="0"/>
          <w:numId w:val="10"/>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pPr>
        <w:numPr>
          <w:ilvl w:val="1"/>
          <w:numId w:val="10"/>
        </w:numPr>
        <w:tabs>
          <w:tab w:val="left" w:pos="1080"/>
          <w:tab w:val="left" w:pos="2014"/>
        </w:tabs>
        <w:snapToGrid w:val="0"/>
        <w:spacing w:line="360" w:lineRule="auto"/>
        <w:ind w:left="1080" w:hanging="720"/>
        <w:rPr>
          <w:sz w:val="24"/>
        </w:rPr>
      </w:pPr>
      <w:r>
        <w:rPr>
          <w:sz w:val="24"/>
        </w:rPr>
        <w:t>采购本国货物、工程和服务</w:t>
      </w:r>
    </w:p>
    <w:p>
      <w:pPr>
        <w:numPr>
          <w:ilvl w:val="2"/>
          <w:numId w:val="10"/>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pPr>
        <w:numPr>
          <w:ilvl w:val="2"/>
          <w:numId w:val="10"/>
        </w:numPr>
        <w:tabs>
          <w:tab w:val="left" w:pos="2014"/>
        </w:tabs>
        <w:snapToGrid w:val="0"/>
        <w:spacing w:line="360" w:lineRule="auto"/>
        <w:rPr>
          <w:sz w:val="24"/>
        </w:rPr>
      </w:pPr>
      <w:r>
        <w:rPr>
          <w:sz w:val="24"/>
        </w:rPr>
        <w:t>本项目如接受非本国货物、工程、服务参与投标，则具体要求见第五章《采购需求》。</w:t>
      </w:r>
    </w:p>
    <w:p>
      <w:pPr>
        <w:numPr>
          <w:ilvl w:val="2"/>
          <w:numId w:val="10"/>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pPr>
        <w:numPr>
          <w:ilvl w:val="1"/>
          <w:numId w:val="10"/>
        </w:numPr>
        <w:tabs>
          <w:tab w:val="left" w:pos="1080"/>
          <w:tab w:val="left" w:pos="2014"/>
        </w:tabs>
        <w:snapToGrid w:val="0"/>
        <w:spacing w:line="360" w:lineRule="auto"/>
        <w:ind w:left="1080" w:hanging="720"/>
        <w:rPr>
          <w:sz w:val="24"/>
        </w:rPr>
      </w:pPr>
      <w:r>
        <w:rPr>
          <w:rFonts w:hint="eastAsia"/>
          <w:sz w:val="24"/>
        </w:rPr>
        <w:t>本国产品</w:t>
      </w:r>
    </w:p>
    <w:p>
      <w:pPr>
        <w:tabs>
          <w:tab w:val="left" w:pos="900"/>
          <w:tab w:val="left" w:pos="1080"/>
          <w:tab w:val="left" w:pos="1589"/>
        </w:tabs>
        <w:snapToGrid w:val="0"/>
        <w:spacing w:line="360" w:lineRule="auto"/>
        <w:ind w:left="1080"/>
        <w:rPr>
          <w:sz w:val="24"/>
        </w:rPr>
      </w:pPr>
      <w:bookmarkStart w:id="80"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80"/>
      <w:r>
        <w:rPr>
          <w:rFonts w:hint="eastAsia"/>
          <w:sz w:val="24"/>
        </w:rPr>
        <w:t>，落实本国产品</w:t>
      </w:r>
      <w:r>
        <w:rPr>
          <w:rFonts w:hint="eastAsia"/>
          <w:sz w:val="24"/>
          <w:lang w:eastAsia="zh-CN"/>
        </w:rPr>
        <w:t>标准</w:t>
      </w:r>
      <w:r>
        <w:rPr>
          <w:rFonts w:hint="eastAsia"/>
          <w:sz w:val="24"/>
        </w:rPr>
        <w:t>。</w:t>
      </w:r>
    </w:p>
    <w:p>
      <w:pPr>
        <w:numPr>
          <w:ilvl w:val="1"/>
          <w:numId w:val="10"/>
        </w:numPr>
        <w:tabs>
          <w:tab w:val="left" w:pos="1080"/>
          <w:tab w:val="left" w:pos="2014"/>
        </w:tabs>
        <w:snapToGrid w:val="0"/>
        <w:spacing w:line="360" w:lineRule="auto"/>
        <w:ind w:left="1080" w:hanging="720"/>
        <w:rPr>
          <w:sz w:val="24"/>
        </w:rPr>
      </w:pPr>
      <w:r>
        <w:rPr>
          <w:sz w:val="24"/>
        </w:rPr>
        <w:t>中小企业、监狱企业及残疾人福利性单位</w:t>
      </w:r>
    </w:p>
    <w:p>
      <w:pPr>
        <w:numPr>
          <w:ilvl w:val="2"/>
          <w:numId w:val="10"/>
        </w:numPr>
        <w:snapToGrid w:val="0"/>
        <w:spacing w:line="360" w:lineRule="auto"/>
        <w:rPr>
          <w:sz w:val="24"/>
        </w:rPr>
      </w:pPr>
      <w:r>
        <w:rPr>
          <w:sz w:val="24"/>
        </w:rPr>
        <w:t>中小企业定义：</w:t>
      </w: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0"/>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1"/>
          <w:numId w:val="11"/>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11"/>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pPr>
        <w:numPr>
          <w:ilvl w:val="3"/>
          <w:numId w:val="11"/>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pPr>
        <w:numPr>
          <w:ilvl w:val="3"/>
          <w:numId w:val="11"/>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pPr>
        <w:numPr>
          <w:ilvl w:val="2"/>
          <w:numId w:val="10"/>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numPr>
          <w:ilvl w:val="2"/>
          <w:numId w:val="10"/>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pPr>
        <w:pStyle w:val="10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pStyle w:val="104"/>
        <w:numPr>
          <w:ilvl w:val="2"/>
          <w:numId w:val="11"/>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pPr>
        <w:numPr>
          <w:ilvl w:val="3"/>
          <w:numId w:val="11"/>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pPr>
        <w:numPr>
          <w:ilvl w:val="2"/>
          <w:numId w:val="10"/>
        </w:numPr>
        <w:snapToGrid w:val="0"/>
        <w:spacing w:line="360" w:lineRule="auto"/>
        <w:rPr>
          <w:sz w:val="24"/>
        </w:rPr>
      </w:pPr>
      <w:r>
        <w:rPr>
          <w:sz w:val="24"/>
        </w:rPr>
        <w:t>本项目是否专门面向中小企业预留采购份额见第一章《投标邀请》。</w:t>
      </w:r>
    </w:p>
    <w:p>
      <w:pPr>
        <w:numPr>
          <w:ilvl w:val="2"/>
          <w:numId w:val="10"/>
        </w:numPr>
        <w:snapToGrid w:val="0"/>
        <w:spacing w:line="360" w:lineRule="auto"/>
        <w:rPr>
          <w:sz w:val="24"/>
        </w:rPr>
      </w:pPr>
      <w:r>
        <w:rPr>
          <w:sz w:val="24"/>
        </w:rPr>
        <w:t>采购标的对应的中小企业划分标准所属行业见《投标人须知资料表》。</w:t>
      </w:r>
    </w:p>
    <w:p>
      <w:pPr>
        <w:numPr>
          <w:ilvl w:val="2"/>
          <w:numId w:val="10"/>
        </w:numPr>
        <w:snapToGrid w:val="0"/>
        <w:spacing w:line="360" w:lineRule="auto"/>
        <w:rPr>
          <w:sz w:val="24"/>
        </w:rPr>
      </w:pPr>
      <w:r>
        <w:rPr>
          <w:sz w:val="24"/>
        </w:rPr>
        <w:t>小微企业价格评审优惠的政策调整：见第四章《评标程序、评标方法和评标标准》。</w:t>
      </w:r>
    </w:p>
    <w:p>
      <w:pPr>
        <w:numPr>
          <w:ilvl w:val="1"/>
          <w:numId w:val="10"/>
        </w:numPr>
        <w:tabs>
          <w:tab w:val="left" w:pos="1080"/>
          <w:tab w:val="left" w:pos="2014"/>
        </w:tabs>
        <w:snapToGrid w:val="0"/>
        <w:spacing w:line="360" w:lineRule="auto"/>
        <w:ind w:left="1080" w:hanging="720"/>
        <w:rPr>
          <w:sz w:val="24"/>
        </w:rPr>
      </w:pPr>
      <w:r>
        <w:rPr>
          <w:sz w:val="24"/>
        </w:rPr>
        <w:t>政府采购节能产品、环境标志产品</w:t>
      </w:r>
    </w:p>
    <w:p>
      <w:pPr>
        <w:numPr>
          <w:ilvl w:val="2"/>
          <w:numId w:val="10"/>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pPr>
        <w:numPr>
          <w:ilvl w:val="2"/>
          <w:numId w:val="10"/>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pPr>
        <w:numPr>
          <w:ilvl w:val="2"/>
          <w:numId w:val="10"/>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pPr>
        <w:numPr>
          <w:ilvl w:val="2"/>
          <w:numId w:val="10"/>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pPr>
        <w:numPr>
          <w:ilvl w:val="1"/>
          <w:numId w:val="10"/>
        </w:numPr>
        <w:tabs>
          <w:tab w:val="left" w:pos="1080"/>
          <w:tab w:val="left" w:pos="2014"/>
        </w:tabs>
        <w:snapToGrid w:val="0"/>
        <w:spacing w:line="360" w:lineRule="auto"/>
        <w:ind w:left="1080" w:hanging="720"/>
        <w:rPr>
          <w:sz w:val="24"/>
        </w:rPr>
      </w:pPr>
      <w:r>
        <w:rPr>
          <w:sz w:val="24"/>
        </w:rPr>
        <w:t>正版软件</w:t>
      </w:r>
    </w:p>
    <w:p>
      <w:pPr>
        <w:numPr>
          <w:ilvl w:val="2"/>
          <w:numId w:val="10"/>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pPr>
        <w:numPr>
          <w:ilvl w:val="1"/>
          <w:numId w:val="10"/>
        </w:numPr>
        <w:tabs>
          <w:tab w:val="left" w:pos="1080"/>
          <w:tab w:val="left" w:pos="2014"/>
        </w:tabs>
        <w:snapToGrid w:val="0"/>
        <w:spacing w:line="360" w:lineRule="auto"/>
        <w:ind w:left="1080" w:hanging="720"/>
        <w:rPr>
          <w:sz w:val="24"/>
        </w:rPr>
      </w:pPr>
      <w:r>
        <w:rPr>
          <w:rFonts w:eastAsiaTheme="minorEastAsia"/>
          <w:sz w:val="24"/>
        </w:rPr>
        <w:t>网络安全专用产品</w:t>
      </w:r>
    </w:p>
    <w:p>
      <w:pPr>
        <w:numPr>
          <w:ilvl w:val="2"/>
          <w:numId w:val="10"/>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pPr>
        <w:numPr>
          <w:ilvl w:val="1"/>
          <w:numId w:val="10"/>
        </w:numPr>
        <w:tabs>
          <w:tab w:val="left" w:pos="1080"/>
          <w:tab w:val="left" w:pos="2014"/>
        </w:tabs>
        <w:snapToGrid w:val="0"/>
        <w:spacing w:line="360" w:lineRule="auto"/>
        <w:ind w:left="1080" w:hanging="720"/>
        <w:rPr>
          <w:sz w:val="24"/>
        </w:rPr>
      </w:pPr>
      <w:r>
        <w:rPr>
          <w:sz w:val="24"/>
        </w:rPr>
        <w:t>推广使用低挥发性有机化合物（VOCs）</w:t>
      </w:r>
    </w:p>
    <w:p>
      <w:pPr>
        <w:numPr>
          <w:ilvl w:val="2"/>
          <w:numId w:val="10"/>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pPr>
        <w:numPr>
          <w:ilvl w:val="1"/>
          <w:numId w:val="10"/>
        </w:numPr>
        <w:tabs>
          <w:tab w:val="left" w:pos="1080"/>
          <w:tab w:val="left" w:pos="2014"/>
        </w:tabs>
        <w:snapToGrid w:val="0"/>
        <w:spacing w:line="360" w:lineRule="auto"/>
        <w:ind w:left="1080" w:hanging="720"/>
        <w:rPr>
          <w:sz w:val="24"/>
        </w:rPr>
      </w:pPr>
      <w:r>
        <w:rPr>
          <w:sz w:val="24"/>
        </w:rPr>
        <w:t>采购需求标准</w:t>
      </w:r>
    </w:p>
    <w:p>
      <w:pPr>
        <w:numPr>
          <w:ilvl w:val="2"/>
          <w:numId w:val="10"/>
        </w:numPr>
        <w:tabs>
          <w:tab w:val="left" w:pos="2014"/>
        </w:tabs>
        <w:snapToGrid w:val="0"/>
        <w:spacing w:line="360" w:lineRule="auto"/>
        <w:rPr>
          <w:sz w:val="24"/>
        </w:rPr>
      </w:pPr>
      <w:r>
        <w:rPr>
          <w:sz w:val="24"/>
        </w:rPr>
        <w:t>商品包装、快递包装政府采购需求标准（试行）</w:t>
      </w:r>
    </w:p>
    <w:p>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pPr>
        <w:numPr>
          <w:ilvl w:val="2"/>
          <w:numId w:val="10"/>
        </w:numPr>
        <w:tabs>
          <w:tab w:val="left" w:pos="2014"/>
        </w:tabs>
        <w:snapToGrid w:val="0"/>
        <w:spacing w:line="360" w:lineRule="auto"/>
        <w:rPr>
          <w:sz w:val="24"/>
        </w:rPr>
      </w:pPr>
      <w:bookmarkStart w:id="81" w:name="_Hlk164953935"/>
      <w:r>
        <w:rPr>
          <w:sz w:val="24"/>
        </w:rPr>
        <w:t xml:space="preserve">其他政府采购需求标准 </w:t>
      </w:r>
    </w:p>
    <w:bookmarkEnd w:id="81"/>
    <w:p>
      <w:pPr>
        <w:tabs>
          <w:tab w:val="left" w:pos="900"/>
          <w:tab w:val="left" w:pos="1980"/>
        </w:tabs>
        <w:snapToGrid w:val="0"/>
        <w:spacing w:line="360" w:lineRule="auto"/>
        <w:ind w:left="1980"/>
        <w:rPr>
          <w:sz w:val="24"/>
        </w:rPr>
      </w:pPr>
      <w:bookmarkStart w:id="82" w:name="_Hlk164955325"/>
      <w:r>
        <w:rPr>
          <w:sz w:val="24"/>
        </w:rPr>
        <w:t>为贯彻落实《深化政府采购制度改革方案》有关要求，推动政府采购需求标准建设</w:t>
      </w:r>
      <w:bookmarkEnd w:id="82"/>
      <w:r>
        <w:rPr>
          <w:sz w:val="24"/>
        </w:rPr>
        <w:t>，财政部门会同有关部门制定发布的其他政府采购需求标准，本项目如涉及，则具体要求见第五章《采购需求》。</w:t>
      </w:r>
    </w:p>
    <w:p>
      <w:pPr>
        <w:numPr>
          <w:ilvl w:val="0"/>
          <w:numId w:val="10"/>
        </w:numPr>
        <w:tabs>
          <w:tab w:val="left" w:pos="360"/>
        </w:tabs>
        <w:snapToGrid w:val="0"/>
        <w:spacing w:line="360" w:lineRule="auto"/>
        <w:ind w:left="357" w:hanging="357"/>
        <w:outlineLvl w:val="1"/>
        <w:rPr>
          <w:sz w:val="24"/>
        </w:rPr>
      </w:pPr>
      <w:r>
        <w:rPr>
          <w:sz w:val="24"/>
        </w:rPr>
        <w:t>投标费用</w:t>
      </w:r>
    </w:p>
    <w:p>
      <w:pPr>
        <w:numPr>
          <w:ilvl w:val="1"/>
          <w:numId w:val="10"/>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pPr>
        <w:tabs>
          <w:tab w:val="left" w:pos="1080"/>
        </w:tabs>
        <w:snapToGrid w:val="0"/>
        <w:spacing w:line="360" w:lineRule="auto"/>
        <w:ind w:left="1080"/>
        <w:rPr>
          <w:sz w:val="28"/>
        </w:rPr>
      </w:pPr>
    </w:p>
    <w:p>
      <w:pPr>
        <w:pStyle w:val="5"/>
        <w:spacing w:before="0" w:line="360" w:lineRule="auto"/>
        <w:rPr>
          <w:rFonts w:ascii="Times New Roman" w:hAnsi="Times New Roman" w:eastAsia="宋体"/>
          <w:sz w:val="28"/>
        </w:rPr>
      </w:pPr>
      <w:r>
        <w:rPr>
          <w:rFonts w:ascii="Times New Roman" w:hAnsi="Times New Roman" w:eastAsia="宋体"/>
          <w:sz w:val="28"/>
        </w:rPr>
        <w:t>二   招标文件</w:t>
      </w:r>
    </w:p>
    <w:p>
      <w:pPr>
        <w:numPr>
          <w:ilvl w:val="0"/>
          <w:numId w:val="10"/>
        </w:numPr>
        <w:tabs>
          <w:tab w:val="left" w:pos="360"/>
        </w:tabs>
        <w:snapToGrid w:val="0"/>
        <w:spacing w:line="360" w:lineRule="auto"/>
        <w:ind w:left="357" w:hanging="357"/>
        <w:outlineLvl w:val="1"/>
        <w:rPr>
          <w:sz w:val="24"/>
        </w:rPr>
      </w:pPr>
      <w:r>
        <w:rPr>
          <w:sz w:val="24"/>
        </w:rPr>
        <w:t>招标文件构成</w:t>
      </w:r>
    </w:p>
    <w:p>
      <w:pPr>
        <w:numPr>
          <w:ilvl w:val="1"/>
          <w:numId w:val="10"/>
        </w:numPr>
        <w:tabs>
          <w:tab w:val="left" w:pos="1080"/>
          <w:tab w:val="left" w:pos="2014"/>
        </w:tabs>
        <w:snapToGrid w:val="0"/>
        <w:spacing w:line="360" w:lineRule="auto"/>
        <w:ind w:left="1080" w:hanging="720"/>
        <w:rPr>
          <w:sz w:val="24"/>
        </w:rPr>
      </w:pPr>
      <w:r>
        <w:rPr>
          <w:sz w:val="24"/>
        </w:rPr>
        <w:t>招标文件包括以下部分：</w:t>
      </w:r>
    </w:p>
    <w:p>
      <w:pPr>
        <w:numPr>
          <w:ilvl w:val="0"/>
          <w:numId w:val="8"/>
        </w:numPr>
        <w:tabs>
          <w:tab w:val="left" w:pos="1980"/>
          <w:tab w:val="left" w:pos="2520"/>
        </w:tabs>
        <w:snapToGrid w:val="0"/>
        <w:spacing w:line="360" w:lineRule="auto"/>
        <w:ind w:left="1440" w:firstLine="5"/>
        <w:rPr>
          <w:sz w:val="24"/>
        </w:rPr>
      </w:pPr>
      <w:r>
        <w:rPr>
          <w:sz w:val="24"/>
        </w:rPr>
        <w:t>投标邀请</w:t>
      </w:r>
    </w:p>
    <w:p>
      <w:pPr>
        <w:numPr>
          <w:ilvl w:val="0"/>
          <w:numId w:val="8"/>
        </w:numPr>
        <w:tabs>
          <w:tab w:val="left" w:pos="1980"/>
          <w:tab w:val="left" w:pos="2520"/>
        </w:tabs>
        <w:snapToGrid w:val="0"/>
        <w:spacing w:line="360" w:lineRule="auto"/>
        <w:ind w:left="1440" w:firstLine="5"/>
        <w:rPr>
          <w:sz w:val="24"/>
        </w:rPr>
      </w:pPr>
      <w:r>
        <w:rPr>
          <w:sz w:val="24"/>
        </w:rPr>
        <w:t>投标人须知</w:t>
      </w:r>
    </w:p>
    <w:p>
      <w:pPr>
        <w:numPr>
          <w:ilvl w:val="0"/>
          <w:numId w:val="8"/>
        </w:numPr>
        <w:tabs>
          <w:tab w:val="left" w:pos="1980"/>
          <w:tab w:val="left" w:pos="2520"/>
        </w:tabs>
        <w:snapToGrid w:val="0"/>
        <w:spacing w:line="360" w:lineRule="auto"/>
        <w:ind w:left="1440" w:firstLine="5"/>
        <w:rPr>
          <w:sz w:val="24"/>
        </w:rPr>
      </w:pPr>
      <w:r>
        <w:rPr>
          <w:sz w:val="24"/>
        </w:rPr>
        <w:t>资格审查</w:t>
      </w:r>
    </w:p>
    <w:p>
      <w:pPr>
        <w:numPr>
          <w:ilvl w:val="0"/>
          <w:numId w:val="8"/>
        </w:numPr>
        <w:tabs>
          <w:tab w:val="left" w:pos="1980"/>
          <w:tab w:val="left" w:pos="2520"/>
        </w:tabs>
        <w:snapToGrid w:val="0"/>
        <w:spacing w:line="360" w:lineRule="auto"/>
        <w:ind w:left="1440" w:firstLine="5"/>
        <w:rPr>
          <w:sz w:val="24"/>
        </w:rPr>
      </w:pPr>
      <w:r>
        <w:rPr>
          <w:sz w:val="24"/>
        </w:rPr>
        <w:t>评标程序、评标方法和评标标准</w:t>
      </w:r>
    </w:p>
    <w:p>
      <w:pPr>
        <w:numPr>
          <w:ilvl w:val="0"/>
          <w:numId w:val="8"/>
        </w:numPr>
        <w:tabs>
          <w:tab w:val="left" w:pos="1980"/>
          <w:tab w:val="left" w:pos="2520"/>
        </w:tabs>
        <w:snapToGrid w:val="0"/>
        <w:spacing w:line="360" w:lineRule="auto"/>
        <w:ind w:left="1440" w:firstLine="5"/>
        <w:rPr>
          <w:sz w:val="24"/>
        </w:rPr>
      </w:pPr>
      <w:r>
        <w:rPr>
          <w:sz w:val="24"/>
        </w:rPr>
        <w:t>采购需求</w:t>
      </w:r>
    </w:p>
    <w:p>
      <w:pPr>
        <w:numPr>
          <w:ilvl w:val="0"/>
          <w:numId w:val="8"/>
        </w:numPr>
        <w:tabs>
          <w:tab w:val="left" w:pos="1980"/>
          <w:tab w:val="left" w:pos="2520"/>
        </w:tabs>
        <w:snapToGrid w:val="0"/>
        <w:spacing w:line="360" w:lineRule="auto"/>
        <w:ind w:left="1440" w:firstLine="5"/>
        <w:rPr>
          <w:sz w:val="24"/>
        </w:rPr>
      </w:pPr>
      <w:r>
        <w:rPr>
          <w:sz w:val="24"/>
        </w:rPr>
        <w:t>拟签订的合同文本</w:t>
      </w:r>
    </w:p>
    <w:p>
      <w:pPr>
        <w:numPr>
          <w:ilvl w:val="0"/>
          <w:numId w:val="8"/>
        </w:numPr>
        <w:tabs>
          <w:tab w:val="left" w:pos="1980"/>
          <w:tab w:val="left" w:pos="2520"/>
        </w:tabs>
        <w:snapToGrid w:val="0"/>
        <w:spacing w:line="360" w:lineRule="auto"/>
        <w:ind w:left="1440" w:firstLine="5"/>
        <w:rPr>
          <w:sz w:val="24"/>
        </w:rPr>
      </w:pPr>
      <w:r>
        <w:rPr>
          <w:sz w:val="24"/>
        </w:rPr>
        <w:t>投标文件格式</w:t>
      </w:r>
    </w:p>
    <w:p>
      <w:pPr>
        <w:numPr>
          <w:ilvl w:val="1"/>
          <w:numId w:val="10"/>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pPr>
        <w:numPr>
          <w:ilvl w:val="0"/>
          <w:numId w:val="10"/>
        </w:numPr>
        <w:tabs>
          <w:tab w:val="left" w:pos="1080"/>
          <w:tab w:val="left" w:pos="2014"/>
        </w:tabs>
        <w:snapToGrid w:val="0"/>
        <w:spacing w:line="360" w:lineRule="auto"/>
        <w:ind w:left="357" w:hanging="357"/>
        <w:outlineLvl w:val="1"/>
        <w:rPr>
          <w:sz w:val="24"/>
        </w:rPr>
      </w:pPr>
      <w:r>
        <w:rPr>
          <w:sz w:val="24"/>
        </w:rPr>
        <w:t>对招标文件的澄清或修改</w:t>
      </w:r>
    </w:p>
    <w:p>
      <w:pPr>
        <w:numPr>
          <w:ilvl w:val="1"/>
          <w:numId w:val="10"/>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pPr>
        <w:numPr>
          <w:ilvl w:val="1"/>
          <w:numId w:val="10"/>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pPr>
        <w:numPr>
          <w:ilvl w:val="1"/>
          <w:numId w:val="10"/>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pPr>
        <w:tabs>
          <w:tab w:val="left" w:pos="1080"/>
          <w:tab w:val="left" w:pos="1561"/>
        </w:tabs>
        <w:snapToGrid w:val="0"/>
        <w:spacing w:line="360" w:lineRule="auto"/>
        <w:ind w:left="1080"/>
        <w:rPr>
          <w:sz w:val="28"/>
        </w:rPr>
      </w:pPr>
    </w:p>
    <w:p>
      <w:pPr>
        <w:pStyle w:val="5"/>
        <w:spacing w:before="0" w:line="360" w:lineRule="auto"/>
        <w:rPr>
          <w:rFonts w:ascii="Times New Roman" w:hAnsi="Times New Roman" w:eastAsia="宋体"/>
          <w:sz w:val="28"/>
        </w:rPr>
      </w:pPr>
      <w:r>
        <w:rPr>
          <w:rFonts w:ascii="Times New Roman" w:hAnsi="Times New Roman" w:eastAsia="宋体"/>
          <w:sz w:val="28"/>
        </w:rPr>
        <w:t>三   投标文件的编制</w:t>
      </w:r>
    </w:p>
    <w:p>
      <w:pPr>
        <w:numPr>
          <w:ilvl w:val="0"/>
          <w:numId w:val="10"/>
        </w:numPr>
        <w:tabs>
          <w:tab w:val="left" w:pos="360"/>
        </w:tabs>
        <w:snapToGrid w:val="0"/>
        <w:spacing w:line="360" w:lineRule="auto"/>
        <w:ind w:left="357" w:hanging="357"/>
        <w:outlineLvl w:val="1"/>
        <w:rPr>
          <w:sz w:val="24"/>
        </w:rPr>
      </w:pPr>
      <w:r>
        <w:rPr>
          <w:sz w:val="24"/>
        </w:rPr>
        <w:t>投标范围、投标文件中计量单位的使用及投标语言</w:t>
      </w:r>
    </w:p>
    <w:p>
      <w:pPr>
        <w:numPr>
          <w:ilvl w:val="1"/>
          <w:numId w:val="10"/>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pPr>
        <w:numPr>
          <w:ilvl w:val="1"/>
          <w:numId w:val="10"/>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pPr>
        <w:numPr>
          <w:ilvl w:val="1"/>
          <w:numId w:val="10"/>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pPr>
        <w:numPr>
          <w:ilvl w:val="0"/>
          <w:numId w:val="10"/>
        </w:numPr>
        <w:tabs>
          <w:tab w:val="left" w:pos="360"/>
        </w:tabs>
        <w:snapToGrid w:val="0"/>
        <w:spacing w:line="360" w:lineRule="auto"/>
        <w:ind w:left="357" w:hanging="357"/>
        <w:outlineLvl w:val="1"/>
        <w:rPr>
          <w:sz w:val="24"/>
        </w:rPr>
      </w:pPr>
      <w:r>
        <w:rPr>
          <w:sz w:val="24"/>
        </w:rPr>
        <w:t>投标文件构成</w:t>
      </w:r>
    </w:p>
    <w:p>
      <w:pPr>
        <w:numPr>
          <w:ilvl w:val="1"/>
          <w:numId w:val="10"/>
        </w:numPr>
        <w:tabs>
          <w:tab w:val="left" w:pos="1080"/>
          <w:tab w:val="left" w:pos="2014"/>
        </w:tabs>
        <w:snapToGrid w:val="0"/>
        <w:spacing w:line="360" w:lineRule="auto"/>
        <w:ind w:left="1077" w:hanging="720"/>
        <w:rPr>
          <w:sz w:val="24"/>
        </w:rPr>
      </w:pPr>
      <w:r>
        <w:rPr>
          <w:sz w:val="24"/>
        </w:rPr>
        <w:t>投标人应当按照招标文件的要求编制投标文件。投标文件应由《资格证明文件》、《商务技术文件》两部分构成。投标文件的部分格式要求，见第七章《投标文件格式》。</w:t>
      </w:r>
    </w:p>
    <w:p>
      <w:pPr>
        <w:numPr>
          <w:ilvl w:val="1"/>
          <w:numId w:val="10"/>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pPr>
        <w:numPr>
          <w:ilvl w:val="1"/>
          <w:numId w:val="10"/>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pPr>
        <w:numPr>
          <w:ilvl w:val="1"/>
          <w:numId w:val="10"/>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pPr>
        <w:numPr>
          <w:ilvl w:val="1"/>
          <w:numId w:val="10"/>
        </w:numPr>
        <w:tabs>
          <w:tab w:val="left" w:pos="1080"/>
          <w:tab w:val="left" w:pos="2014"/>
        </w:tabs>
        <w:snapToGrid w:val="0"/>
        <w:spacing w:line="360" w:lineRule="auto"/>
        <w:ind w:left="1077" w:hanging="720"/>
        <w:rPr>
          <w:sz w:val="24"/>
        </w:rPr>
      </w:pPr>
      <w:r>
        <w:rPr>
          <w:sz w:val="24"/>
        </w:rPr>
        <w:t>投标人认为应附的其他材料。</w:t>
      </w:r>
    </w:p>
    <w:p>
      <w:pPr>
        <w:numPr>
          <w:ilvl w:val="0"/>
          <w:numId w:val="10"/>
        </w:numPr>
        <w:tabs>
          <w:tab w:val="left" w:pos="360"/>
        </w:tabs>
        <w:snapToGrid w:val="0"/>
        <w:spacing w:line="360" w:lineRule="auto"/>
        <w:ind w:left="357" w:hanging="357"/>
        <w:outlineLvl w:val="1"/>
        <w:rPr>
          <w:sz w:val="24"/>
        </w:rPr>
      </w:pPr>
      <w:r>
        <w:rPr>
          <w:sz w:val="24"/>
        </w:rPr>
        <w:t>投标报价</w:t>
      </w:r>
    </w:p>
    <w:p>
      <w:pPr>
        <w:numPr>
          <w:ilvl w:val="1"/>
          <w:numId w:val="10"/>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pPr>
        <w:numPr>
          <w:ilvl w:val="1"/>
          <w:numId w:val="10"/>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pPr>
        <w:numPr>
          <w:ilvl w:val="2"/>
          <w:numId w:val="10"/>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pPr>
        <w:numPr>
          <w:ilvl w:val="2"/>
          <w:numId w:val="10"/>
        </w:numPr>
        <w:snapToGrid w:val="0"/>
        <w:spacing w:line="360" w:lineRule="auto"/>
        <w:rPr>
          <w:sz w:val="24"/>
        </w:rPr>
      </w:pPr>
      <w:r>
        <w:rPr>
          <w:sz w:val="24"/>
        </w:rPr>
        <w:t xml:space="preserve">按照招标文件要求完成本项目的全部相关费用。 </w:t>
      </w:r>
    </w:p>
    <w:p>
      <w:pPr>
        <w:numPr>
          <w:ilvl w:val="1"/>
          <w:numId w:val="10"/>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pPr>
        <w:numPr>
          <w:ilvl w:val="1"/>
          <w:numId w:val="10"/>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pPr>
        <w:numPr>
          <w:ilvl w:val="0"/>
          <w:numId w:val="10"/>
        </w:numPr>
        <w:tabs>
          <w:tab w:val="left" w:pos="360"/>
        </w:tabs>
        <w:snapToGrid w:val="0"/>
        <w:spacing w:line="360" w:lineRule="auto"/>
        <w:ind w:left="357" w:hanging="357"/>
        <w:outlineLvl w:val="1"/>
        <w:rPr>
          <w:sz w:val="24"/>
        </w:rPr>
      </w:pPr>
      <w:r>
        <w:rPr>
          <w:sz w:val="24"/>
        </w:rPr>
        <w:t>投标保证金</w:t>
      </w:r>
      <w:r>
        <w:rPr>
          <w:rFonts w:hint="eastAsia"/>
          <w:sz w:val="24"/>
          <w:lang w:eastAsia="zh-CN"/>
        </w:rPr>
        <w:t>：</w:t>
      </w:r>
      <w:r>
        <w:rPr>
          <w:rFonts w:hint="eastAsia" w:ascii="宋体" w:hAnsi="宋体" w:cs="宋体"/>
          <w:color w:val="auto"/>
          <w:sz w:val="24"/>
          <w:lang w:eastAsia="zh-CN"/>
        </w:rPr>
        <w:t>不收取投标保证金。</w:t>
      </w:r>
    </w:p>
    <w:p>
      <w:pPr>
        <w:numPr>
          <w:ilvl w:val="0"/>
          <w:numId w:val="10"/>
        </w:numPr>
        <w:tabs>
          <w:tab w:val="left" w:pos="360"/>
        </w:tabs>
        <w:snapToGrid w:val="0"/>
        <w:spacing w:line="360" w:lineRule="auto"/>
        <w:ind w:left="357" w:hanging="357"/>
        <w:outlineLvl w:val="1"/>
        <w:rPr>
          <w:sz w:val="24"/>
        </w:rPr>
      </w:pPr>
      <w:r>
        <w:rPr>
          <w:sz w:val="24"/>
        </w:rPr>
        <w:t>投标有效期</w:t>
      </w:r>
    </w:p>
    <w:p>
      <w:pPr>
        <w:numPr>
          <w:ilvl w:val="1"/>
          <w:numId w:val="10"/>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pPr>
        <w:numPr>
          <w:ilvl w:val="0"/>
          <w:numId w:val="10"/>
        </w:numPr>
        <w:tabs>
          <w:tab w:val="left" w:pos="360"/>
        </w:tabs>
        <w:snapToGrid w:val="0"/>
        <w:spacing w:line="360" w:lineRule="auto"/>
        <w:ind w:left="357" w:hanging="357"/>
        <w:outlineLvl w:val="1"/>
        <w:rPr>
          <w:sz w:val="24"/>
        </w:rPr>
      </w:pPr>
      <w:bookmarkStart w:id="83" w:name="_Toc305158875"/>
      <w:bookmarkStart w:id="84" w:name="_Toc150509284"/>
      <w:bookmarkStart w:id="85" w:name="_Toc265228371"/>
      <w:bookmarkStart w:id="86" w:name="_Toc195842898"/>
      <w:bookmarkStart w:id="87" w:name="_Toc150774633"/>
      <w:bookmarkStart w:id="88" w:name="_Toc127161447"/>
      <w:bookmarkStart w:id="89" w:name="_Toc151193631"/>
      <w:bookmarkStart w:id="90" w:name="_Toc164351627"/>
      <w:bookmarkStart w:id="91" w:name="_Toc264969223"/>
      <w:bookmarkStart w:id="92" w:name="_Toc164229228"/>
      <w:bookmarkStart w:id="93" w:name="_Toc151193775"/>
      <w:bookmarkStart w:id="94" w:name="_Toc151193703"/>
      <w:bookmarkStart w:id="95" w:name="_Toc151190160"/>
      <w:bookmarkStart w:id="96" w:name="_Toc305158801"/>
      <w:bookmarkStart w:id="97" w:name="_Toc164608802"/>
      <w:bookmarkStart w:id="98" w:name="_Toc226337229"/>
      <w:bookmarkStart w:id="99" w:name="_Toc520356158"/>
      <w:bookmarkStart w:id="100" w:name="_Toc226309777"/>
      <w:bookmarkStart w:id="101" w:name="_Toc151193847"/>
      <w:bookmarkStart w:id="102" w:name="_Toc151193921"/>
      <w:bookmarkStart w:id="103" w:name="_Toc150774738"/>
      <w:bookmarkStart w:id="104" w:name="_Toc149720826"/>
      <w:bookmarkStart w:id="105" w:name="_Toc164229374"/>
      <w:bookmarkStart w:id="106" w:name="_Toc127151533"/>
      <w:bookmarkStart w:id="107" w:name="_Toc226965806"/>
      <w:bookmarkStart w:id="108" w:name="_Toc150480771"/>
      <w:bookmarkStart w:id="109" w:name="_Toc164608647"/>
      <w:bookmarkStart w:id="110" w:name="_Toc127151734"/>
      <w:bookmarkStart w:id="111" w:name="_Toc142311035"/>
      <w:bookmarkStart w:id="112" w:name="_Toc226965723"/>
      <w:r>
        <w:rPr>
          <w:sz w:val="24"/>
        </w:rPr>
        <w:t>投标文件的签署</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sz w:val="24"/>
        </w:rPr>
        <w:t>、盖章</w:t>
      </w:r>
    </w:p>
    <w:p>
      <w:pPr>
        <w:numPr>
          <w:ilvl w:val="1"/>
          <w:numId w:val="10"/>
        </w:numPr>
        <w:tabs>
          <w:tab w:val="left" w:pos="1080"/>
          <w:tab w:val="left" w:pos="2014"/>
        </w:tabs>
        <w:snapToGrid w:val="0"/>
        <w:spacing w:line="360" w:lineRule="auto"/>
        <w:ind w:left="1077" w:hanging="720"/>
        <w:rPr>
          <w:sz w:val="24"/>
        </w:rPr>
      </w:pPr>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pPr>
        <w:numPr>
          <w:ilvl w:val="1"/>
          <w:numId w:val="10"/>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pPr>
        <w:tabs>
          <w:tab w:val="left" w:pos="900"/>
          <w:tab w:val="left" w:pos="1080"/>
        </w:tabs>
        <w:snapToGrid w:val="0"/>
        <w:spacing w:line="360" w:lineRule="auto"/>
        <w:ind w:left="357"/>
      </w:pPr>
    </w:p>
    <w:p>
      <w:pPr>
        <w:pStyle w:val="5"/>
        <w:spacing w:before="0" w:line="360" w:lineRule="auto"/>
        <w:rPr>
          <w:rFonts w:ascii="Times New Roman" w:hAnsi="Times New Roman" w:eastAsia="宋体"/>
          <w:sz w:val="28"/>
        </w:rPr>
      </w:pPr>
      <w:r>
        <w:rPr>
          <w:rFonts w:ascii="Times New Roman" w:hAnsi="Times New Roman" w:eastAsia="宋体"/>
          <w:sz w:val="28"/>
        </w:rPr>
        <w:t>四   投标文件的提交</w:t>
      </w:r>
    </w:p>
    <w:p>
      <w:pPr>
        <w:numPr>
          <w:ilvl w:val="0"/>
          <w:numId w:val="10"/>
        </w:numPr>
        <w:tabs>
          <w:tab w:val="left" w:pos="360"/>
        </w:tabs>
        <w:snapToGrid w:val="0"/>
        <w:spacing w:line="360" w:lineRule="auto"/>
        <w:ind w:left="357" w:hanging="357"/>
        <w:outlineLvl w:val="1"/>
        <w:rPr>
          <w:sz w:val="24"/>
        </w:rPr>
      </w:pPr>
      <w:r>
        <w:rPr>
          <w:sz w:val="24"/>
        </w:rPr>
        <w:t>投标文件的提交</w:t>
      </w:r>
    </w:p>
    <w:p>
      <w:pPr>
        <w:numPr>
          <w:ilvl w:val="1"/>
          <w:numId w:val="10"/>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pPr>
        <w:numPr>
          <w:ilvl w:val="1"/>
          <w:numId w:val="10"/>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pPr>
        <w:numPr>
          <w:ilvl w:val="0"/>
          <w:numId w:val="10"/>
        </w:numPr>
        <w:tabs>
          <w:tab w:val="left" w:pos="360"/>
        </w:tabs>
        <w:snapToGrid w:val="0"/>
        <w:spacing w:line="360" w:lineRule="auto"/>
        <w:ind w:left="357" w:hanging="357"/>
        <w:outlineLvl w:val="1"/>
        <w:rPr>
          <w:sz w:val="24"/>
        </w:rPr>
      </w:pPr>
      <w:r>
        <w:rPr>
          <w:sz w:val="24"/>
        </w:rPr>
        <w:t>投标截止时间</w:t>
      </w:r>
    </w:p>
    <w:p>
      <w:pPr>
        <w:numPr>
          <w:ilvl w:val="1"/>
          <w:numId w:val="10"/>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pPr>
        <w:numPr>
          <w:ilvl w:val="0"/>
          <w:numId w:val="10"/>
        </w:numPr>
        <w:tabs>
          <w:tab w:val="left" w:pos="360"/>
        </w:tabs>
        <w:snapToGrid w:val="0"/>
        <w:spacing w:line="360" w:lineRule="auto"/>
        <w:ind w:left="357" w:hanging="357"/>
        <w:outlineLvl w:val="1"/>
        <w:rPr>
          <w:sz w:val="24"/>
        </w:rPr>
      </w:pPr>
      <w:r>
        <w:rPr>
          <w:sz w:val="24"/>
        </w:rPr>
        <w:t>投标文件的修改与撤回</w:t>
      </w:r>
    </w:p>
    <w:p>
      <w:pPr>
        <w:numPr>
          <w:ilvl w:val="1"/>
          <w:numId w:val="10"/>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pPr>
        <w:numPr>
          <w:ilvl w:val="1"/>
          <w:numId w:val="10"/>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pPr>
        <w:spacing w:line="360" w:lineRule="auto"/>
        <w:rPr>
          <w:sz w:val="24"/>
        </w:rPr>
      </w:pPr>
    </w:p>
    <w:p>
      <w:pPr>
        <w:pStyle w:val="5"/>
        <w:spacing w:before="0" w:line="360" w:lineRule="auto"/>
        <w:rPr>
          <w:rFonts w:ascii="Times New Roman" w:hAnsi="Times New Roman" w:eastAsia="宋体"/>
          <w:sz w:val="28"/>
        </w:rPr>
      </w:pPr>
      <w:r>
        <w:rPr>
          <w:rFonts w:ascii="Times New Roman" w:hAnsi="Times New Roman" w:eastAsia="宋体"/>
          <w:sz w:val="28"/>
        </w:rPr>
        <w:t>五   开标、资格审查及评标</w:t>
      </w:r>
    </w:p>
    <w:p>
      <w:pPr>
        <w:numPr>
          <w:ilvl w:val="0"/>
          <w:numId w:val="10"/>
        </w:numPr>
        <w:tabs>
          <w:tab w:val="left" w:pos="360"/>
        </w:tabs>
        <w:snapToGrid w:val="0"/>
        <w:spacing w:line="360" w:lineRule="auto"/>
        <w:ind w:left="357" w:hanging="357"/>
        <w:outlineLvl w:val="1"/>
        <w:rPr>
          <w:sz w:val="24"/>
        </w:rPr>
      </w:pPr>
      <w:r>
        <w:rPr>
          <w:sz w:val="24"/>
        </w:rPr>
        <w:t>开标</w:t>
      </w:r>
    </w:p>
    <w:p>
      <w:pPr>
        <w:numPr>
          <w:ilvl w:val="1"/>
          <w:numId w:val="10"/>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pPr>
        <w:numPr>
          <w:ilvl w:val="1"/>
          <w:numId w:val="10"/>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113" w:name="_Hlk167284562"/>
      <w:r>
        <w:rPr>
          <w:sz w:val="24"/>
        </w:rPr>
        <w:t>《投标人须知资料表》</w:t>
      </w:r>
      <w:bookmarkEnd w:id="113"/>
      <w:r>
        <w:rPr>
          <w:sz w:val="24"/>
        </w:rPr>
        <w:t>规定的时间内对投标文件进行解密，因非系统原因导致的解密失败，视为</w:t>
      </w:r>
      <w:r>
        <w:rPr>
          <w:b/>
          <w:sz w:val="24"/>
        </w:rPr>
        <w:t>投标无效</w:t>
      </w:r>
      <w:r>
        <w:rPr>
          <w:sz w:val="24"/>
        </w:rPr>
        <w:t>。</w:t>
      </w:r>
    </w:p>
    <w:p>
      <w:pPr>
        <w:numPr>
          <w:ilvl w:val="1"/>
          <w:numId w:val="10"/>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114" w:name="_Hlk143533942"/>
      <w:r>
        <w:rPr>
          <w:sz w:val="24"/>
        </w:rPr>
        <w:t>投标人未在规定时间内提出疑义或确认一览表的，视同认可开标结果。</w:t>
      </w:r>
      <w:bookmarkEnd w:id="114"/>
    </w:p>
    <w:p>
      <w:pPr>
        <w:numPr>
          <w:ilvl w:val="1"/>
          <w:numId w:val="10"/>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pPr>
        <w:numPr>
          <w:ilvl w:val="1"/>
          <w:numId w:val="10"/>
        </w:numPr>
        <w:tabs>
          <w:tab w:val="left" w:pos="1080"/>
          <w:tab w:val="left" w:pos="2014"/>
        </w:tabs>
        <w:snapToGrid w:val="0"/>
        <w:spacing w:line="360" w:lineRule="auto"/>
        <w:ind w:left="1077" w:hanging="720"/>
        <w:rPr>
          <w:sz w:val="24"/>
        </w:rPr>
      </w:pPr>
      <w:r>
        <w:rPr>
          <w:sz w:val="24"/>
        </w:rPr>
        <w:t>投标人不足3家的，不予开标。</w:t>
      </w:r>
    </w:p>
    <w:p>
      <w:pPr>
        <w:numPr>
          <w:ilvl w:val="0"/>
          <w:numId w:val="10"/>
        </w:numPr>
        <w:tabs>
          <w:tab w:val="left" w:pos="360"/>
        </w:tabs>
        <w:snapToGrid w:val="0"/>
        <w:spacing w:line="360" w:lineRule="auto"/>
        <w:ind w:left="357" w:hanging="357"/>
        <w:outlineLvl w:val="1"/>
        <w:rPr>
          <w:sz w:val="24"/>
        </w:rPr>
      </w:pPr>
      <w:r>
        <w:rPr>
          <w:sz w:val="24"/>
        </w:rPr>
        <w:t>资格审查</w:t>
      </w:r>
    </w:p>
    <w:p>
      <w:pPr>
        <w:numPr>
          <w:ilvl w:val="1"/>
          <w:numId w:val="10"/>
        </w:numPr>
        <w:tabs>
          <w:tab w:val="left" w:pos="1080"/>
          <w:tab w:val="left" w:pos="2014"/>
        </w:tabs>
        <w:snapToGrid w:val="0"/>
        <w:spacing w:line="360" w:lineRule="auto"/>
        <w:ind w:left="1077" w:hanging="720"/>
        <w:rPr>
          <w:sz w:val="24"/>
        </w:rPr>
      </w:pPr>
      <w:r>
        <w:rPr>
          <w:sz w:val="24"/>
        </w:rPr>
        <w:t>见第三章《资格审查》。</w:t>
      </w:r>
    </w:p>
    <w:p>
      <w:pPr>
        <w:numPr>
          <w:ilvl w:val="0"/>
          <w:numId w:val="10"/>
        </w:numPr>
        <w:tabs>
          <w:tab w:val="left" w:pos="360"/>
        </w:tabs>
        <w:snapToGrid w:val="0"/>
        <w:spacing w:line="360" w:lineRule="auto"/>
        <w:ind w:left="357" w:hanging="357"/>
        <w:outlineLvl w:val="1"/>
        <w:rPr>
          <w:sz w:val="24"/>
        </w:rPr>
      </w:pPr>
      <w:r>
        <w:rPr>
          <w:sz w:val="24"/>
        </w:rPr>
        <w:t>评标委员会</w:t>
      </w:r>
    </w:p>
    <w:p>
      <w:pPr>
        <w:numPr>
          <w:ilvl w:val="1"/>
          <w:numId w:val="10"/>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p>
    <w:p>
      <w:pPr>
        <w:numPr>
          <w:ilvl w:val="1"/>
          <w:numId w:val="10"/>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p>
    <w:p>
      <w:pPr>
        <w:numPr>
          <w:ilvl w:val="0"/>
          <w:numId w:val="10"/>
        </w:numPr>
        <w:tabs>
          <w:tab w:val="left" w:pos="360"/>
        </w:tabs>
        <w:snapToGrid w:val="0"/>
        <w:spacing w:line="360" w:lineRule="auto"/>
        <w:ind w:left="357" w:hanging="357"/>
        <w:outlineLvl w:val="1"/>
        <w:rPr>
          <w:sz w:val="24"/>
        </w:rPr>
      </w:pPr>
      <w:r>
        <w:rPr>
          <w:sz w:val="24"/>
        </w:rPr>
        <w:t>评标程序、评标方法和评标标准</w:t>
      </w:r>
    </w:p>
    <w:p>
      <w:pPr>
        <w:numPr>
          <w:ilvl w:val="1"/>
          <w:numId w:val="10"/>
        </w:numPr>
        <w:tabs>
          <w:tab w:val="left" w:pos="1080"/>
          <w:tab w:val="left" w:pos="2014"/>
        </w:tabs>
        <w:snapToGrid w:val="0"/>
        <w:spacing w:line="360" w:lineRule="auto"/>
        <w:ind w:left="1077" w:hanging="720"/>
        <w:rPr>
          <w:sz w:val="24"/>
        </w:rPr>
      </w:pPr>
      <w:r>
        <w:rPr>
          <w:sz w:val="24"/>
        </w:rPr>
        <w:t>见第四章《评标程序、评标方法和评标标准》。</w:t>
      </w:r>
    </w:p>
    <w:p>
      <w:pPr>
        <w:tabs>
          <w:tab w:val="left" w:pos="360"/>
          <w:tab w:val="left" w:pos="1080"/>
        </w:tabs>
        <w:snapToGrid w:val="0"/>
        <w:spacing w:line="360" w:lineRule="auto"/>
        <w:ind w:left="1080"/>
        <w:rPr>
          <w:sz w:val="24"/>
        </w:rPr>
      </w:pPr>
    </w:p>
    <w:p>
      <w:pPr>
        <w:pStyle w:val="5"/>
        <w:spacing w:before="0" w:line="360" w:lineRule="auto"/>
        <w:rPr>
          <w:rFonts w:ascii="Times New Roman" w:hAnsi="Times New Roman" w:eastAsia="宋体"/>
          <w:sz w:val="28"/>
        </w:rPr>
      </w:pPr>
      <w:r>
        <w:rPr>
          <w:rFonts w:ascii="Times New Roman" w:hAnsi="Times New Roman" w:eastAsia="宋体"/>
          <w:sz w:val="28"/>
        </w:rPr>
        <w:t>六   确定中标</w:t>
      </w:r>
    </w:p>
    <w:p>
      <w:pPr>
        <w:numPr>
          <w:ilvl w:val="0"/>
          <w:numId w:val="10"/>
        </w:numPr>
        <w:tabs>
          <w:tab w:val="left" w:pos="360"/>
        </w:tabs>
        <w:snapToGrid w:val="0"/>
        <w:spacing w:line="360" w:lineRule="auto"/>
        <w:ind w:left="357" w:hanging="357"/>
        <w:outlineLvl w:val="1"/>
        <w:rPr>
          <w:sz w:val="24"/>
        </w:rPr>
      </w:pPr>
      <w:r>
        <w:rPr>
          <w:sz w:val="24"/>
        </w:rPr>
        <w:t>确定中标人</w:t>
      </w:r>
    </w:p>
    <w:p>
      <w:pPr>
        <w:numPr>
          <w:ilvl w:val="1"/>
          <w:numId w:val="10"/>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pPr>
        <w:numPr>
          <w:ilvl w:val="0"/>
          <w:numId w:val="10"/>
        </w:numPr>
        <w:tabs>
          <w:tab w:val="left" w:pos="360"/>
        </w:tabs>
        <w:snapToGrid w:val="0"/>
        <w:spacing w:line="360" w:lineRule="auto"/>
        <w:ind w:left="357" w:hanging="357"/>
        <w:outlineLvl w:val="1"/>
        <w:rPr>
          <w:sz w:val="24"/>
        </w:rPr>
      </w:pPr>
      <w:r>
        <w:rPr>
          <w:sz w:val="24"/>
        </w:rPr>
        <w:t>中标公告与中标通知书</w:t>
      </w:r>
    </w:p>
    <w:p>
      <w:pPr>
        <w:numPr>
          <w:ilvl w:val="1"/>
          <w:numId w:val="10"/>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pPr>
        <w:numPr>
          <w:ilvl w:val="1"/>
          <w:numId w:val="10"/>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pPr>
        <w:numPr>
          <w:ilvl w:val="0"/>
          <w:numId w:val="10"/>
        </w:numPr>
        <w:tabs>
          <w:tab w:val="left" w:pos="360"/>
        </w:tabs>
        <w:snapToGrid w:val="0"/>
        <w:spacing w:line="360" w:lineRule="auto"/>
        <w:ind w:left="357" w:hanging="357"/>
        <w:outlineLvl w:val="1"/>
        <w:rPr>
          <w:sz w:val="24"/>
        </w:rPr>
      </w:pPr>
      <w:r>
        <w:rPr>
          <w:sz w:val="24"/>
        </w:rPr>
        <w:t>废标</w:t>
      </w:r>
    </w:p>
    <w:p>
      <w:pPr>
        <w:numPr>
          <w:ilvl w:val="1"/>
          <w:numId w:val="10"/>
        </w:numPr>
        <w:tabs>
          <w:tab w:val="left" w:pos="1080"/>
          <w:tab w:val="left" w:pos="2014"/>
        </w:tabs>
        <w:snapToGrid w:val="0"/>
        <w:spacing w:line="360" w:lineRule="auto"/>
        <w:ind w:left="1077" w:hanging="720"/>
        <w:rPr>
          <w:sz w:val="24"/>
        </w:rPr>
      </w:pPr>
      <w:r>
        <w:rPr>
          <w:sz w:val="24"/>
        </w:rPr>
        <w:t>在招标采购中，出现下列情形之一的，应予废标：</w:t>
      </w:r>
    </w:p>
    <w:p>
      <w:pPr>
        <w:numPr>
          <w:ilvl w:val="2"/>
          <w:numId w:val="10"/>
        </w:numPr>
        <w:snapToGrid w:val="0"/>
        <w:spacing w:line="360" w:lineRule="auto"/>
        <w:rPr>
          <w:sz w:val="24"/>
        </w:rPr>
      </w:pPr>
      <w:r>
        <w:rPr>
          <w:sz w:val="24"/>
        </w:rPr>
        <w:t>符合专业条件的供应商或者对招标文件作实质响应的供应商不足三家的；</w:t>
      </w:r>
    </w:p>
    <w:p>
      <w:pPr>
        <w:numPr>
          <w:ilvl w:val="2"/>
          <w:numId w:val="10"/>
        </w:numPr>
        <w:snapToGrid w:val="0"/>
        <w:spacing w:line="360" w:lineRule="auto"/>
        <w:rPr>
          <w:sz w:val="24"/>
        </w:rPr>
      </w:pPr>
      <w:r>
        <w:rPr>
          <w:sz w:val="24"/>
        </w:rPr>
        <w:t>出现影响采购公正的违法、违规行为的；</w:t>
      </w:r>
    </w:p>
    <w:p>
      <w:pPr>
        <w:numPr>
          <w:ilvl w:val="2"/>
          <w:numId w:val="10"/>
        </w:numPr>
        <w:snapToGrid w:val="0"/>
        <w:spacing w:line="360" w:lineRule="auto"/>
        <w:rPr>
          <w:sz w:val="24"/>
        </w:rPr>
      </w:pPr>
      <w:r>
        <w:rPr>
          <w:sz w:val="24"/>
        </w:rPr>
        <w:t>投标人的报价均超过了采购预算，采购人不能支付的；</w:t>
      </w:r>
    </w:p>
    <w:p>
      <w:pPr>
        <w:numPr>
          <w:ilvl w:val="2"/>
          <w:numId w:val="10"/>
        </w:numPr>
        <w:snapToGrid w:val="0"/>
        <w:spacing w:line="360" w:lineRule="auto"/>
        <w:rPr>
          <w:sz w:val="24"/>
        </w:rPr>
      </w:pPr>
      <w:r>
        <w:rPr>
          <w:sz w:val="24"/>
        </w:rPr>
        <w:t>因重大变故，采购任务取消的。</w:t>
      </w:r>
    </w:p>
    <w:p>
      <w:pPr>
        <w:numPr>
          <w:ilvl w:val="1"/>
          <w:numId w:val="10"/>
        </w:numPr>
        <w:tabs>
          <w:tab w:val="left" w:pos="1080"/>
          <w:tab w:val="left" w:pos="2014"/>
        </w:tabs>
        <w:snapToGrid w:val="0"/>
        <w:spacing w:line="360" w:lineRule="auto"/>
        <w:ind w:left="1077" w:hanging="720"/>
        <w:rPr>
          <w:sz w:val="24"/>
        </w:rPr>
      </w:pPr>
      <w:r>
        <w:rPr>
          <w:sz w:val="24"/>
        </w:rPr>
        <w:t>废标后，采购人将废标理由书面通知所有投标人。</w:t>
      </w:r>
    </w:p>
    <w:p>
      <w:pPr>
        <w:numPr>
          <w:ilvl w:val="0"/>
          <w:numId w:val="10"/>
        </w:numPr>
        <w:tabs>
          <w:tab w:val="left" w:pos="360"/>
        </w:tabs>
        <w:snapToGrid w:val="0"/>
        <w:spacing w:line="360" w:lineRule="auto"/>
        <w:ind w:left="357" w:hanging="357"/>
        <w:outlineLvl w:val="1"/>
        <w:rPr>
          <w:sz w:val="24"/>
        </w:rPr>
      </w:pPr>
      <w:r>
        <w:rPr>
          <w:sz w:val="24"/>
        </w:rPr>
        <w:t>签订合同</w:t>
      </w:r>
    </w:p>
    <w:p>
      <w:pPr>
        <w:numPr>
          <w:ilvl w:val="1"/>
          <w:numId w:val="10"/>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pPr>
        <w:numPr>
          <w:ilvl w:val="1"/>
          <w:numId w:val="10"/>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pPr>
        <w:numPr>
          <w:ilvl w:val="1"/>
          <w:numId w:val="10"/>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pPr>
        <w:numPr>
          <w:ilvl w:val="1"/>
          <w:numId w:val="10"/>
        </w:numPr>
        <w:tabs>
          <w:tab w:val="left" w:pos="1080"/>
          <w:tab w:val="left" w:pos="2014"/>
        </w:tabs>
        <w:snapToGrid w:val="0"/>
        <w:spacing w:line="360" w:lineRule="auto"/>
        <w:ind w:left="1077" w:hanging="720"/>
        <w:rPr>
          <w:sz w:val="24"/>
        </w:rPr>
      </w:pPr>
      <w:r>
        <w:rPr>
          <w:sz w:val="24"/>
        </w:rPr>
        <w:t>政府采购合同不能转包。</w:t>
      </w:r>
    </w:p>
    <w:p>
      <w:pPr>
        <w:numPr>
          <w:ilvl w:val="1"/>
          <w:numId w:val="10"/>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pPr>
        <w:numPr>
          <w:ilvl w:val="1"/>
          <w:numId w:val="10"/>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p>
      <w:pPr>
        <w:numPr>
          <w:ilvl w:val="0"/>
          <w:numId w:val="10"/>
        </w:numPr>
        <w:tabs>
          <w:tab w:val="left" w:pos="360"/>
        </w:tabs>
        <w:snapToGrid w:val="0"/>
        <w:spacing w:line="360" w:lineRule="auto"/>
        <w:ind w:left="357" w:hanging="357"/>
        <w:outlineLvl w:val="1"/>
        <w:rPr>
          <w:sz w:val="24"/>
        </w:rPr>
      </w:pPr>
      <w:r>
        <w:rPr>
          <w:sz w:val="24"/>
        </w:rPr>
        <w:t>询问与质疑</w:t>
      </w:r>
    </w:p>
    <w:p>
      <w:pPr>
        <w:numPr>
          <w:ilvl w:val="1"/>
          <w:numId w:val="10"/>
        </w:numPr>
        <w:tabs>
          <w:tab w:val="left" w:pos="1080"/>
          <w:tab w:val="left" w:pos="2014"/>
        </w:tabs>
        <w:snapToGrid w:val="0"/>
        <w:spacing w:line="360" w:lineRule="auto"/>
        <w:ind w:left="1077" w:hanging="720"/>
        <w:rPr>
          <w:sz w:val="24"/>
        </w:rPr>
      </w:pPr>
      <w:r>
        <w:rPr>
          <w:sz w:val="24"/>
        </w:rPr>
        <w:t>询问</w:t>
      </w:r>
    </w:p>
    <w:p>
      <w:pPr>
        <w:numPr>
          <w:ilvl w:val="2"/>
          <w:numId w:val="10"/>
        </w:numPr>
        <w:snapToGrid w:val="0"/>
        <w:spacing w:line="360" w:lineRule="auto"/>
        <w:rPr>
          <w:sz w:val="24"/>
        </w:rPr>
      </w:pPr>
      <w:bookmarkStart w:id="115"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115"/>
    </w:p>
    <w:p>
      <w:pPr>
        <w:numPr>
          <w:ilvl w:val="2"/>
          <w:numId w:val="10"/>
        </w:numPr>
        <w:snapToGrid w:val="0"/>
        <w:spacing w:line="360" w:lineRule="auto"/>
        <w:rPr>
          <w:sz w:val="24"/>
        </w:rPr>
      </w:pPr>
      <w:r>
        <w:rPr>
          <w:sz w:val="24"/>
        </w:rPr>
        <w:t>采购人或采购代理机构对供应商依法提出的询问，在3个工作日内作出答复，但答复的内容不得涉及商业秘密。</w:t>
      </w:r>
    </w:p>
    <w:p>
      <w:pPr>
        <w:numPr>
          <w:ilvl w:val="1"/>
          <w:numId w:val="10"/>
        </w:numPr>
        <w:tabs>
          <w:tab w:val="left" w:pos="1080"/>
          <w:tab w:val="left" w:pos="2014"/>
        </w:tabs>
        <w:snapToGrid w:val="0"/>
        <w:spacing w:line="360" w:lineRule="auto"/>
        <w:ind w:left="1077" w:hanging="720"/>
        <w:rPr>
          <w:sz w:val="24"/>
        </w:rPr>
      </w:pPr>
      <w:r>
        <w:rPr>
          <w:sz w:val="24"/>
        </w:rPr>
        <w:t>质疑</w:t>
      </w:r>
    </w:p>
    <w:p>
      <w:pPr>
        <w:numPr>
          <w:ilvl w:val="2"/>
          <w:numId w:val="10"/>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pPr>
        <w:numPr>
          <w:ilvl w:val="2"/>
          <w:numId w:val="10"/>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pPr>
        <w:numPr>
          <w:ilvl w:val="2"/>
          <w:numId w:val="10"/>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pPr>
        <w:numPr>
          <w:ilvl w:val="2"/>
          <w:numId w:val="10"/>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pPr>
        <w:numPr>
          <w:ilvl w:val="1"/>
          <w:numId w:val="10"/>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pPr>
        <w:numPr>
          <w:ilvl w:val="0"/>
          <w:numId w:val="10"/>
        </w:numPr>
        <w:tabs>
          <w:tab w:val="left" w:pos="360"/>
        </w:tabs>
        <w:snapToGrid w:val="0"/>
        <w:spacing w:line="360" w:lineRule="auto"/>
        <w:ind w:left="357" w:hanging="357"/>
        <w:outlineLvl w:val="1"/>
        <w:rPr>
          <w:sz w:val="24"/>
        </w:rPr>
      </w:pPr>
      <w:r>
        <w:rPr>
          <w:sz w:val="24"/>
        </w:rPr>
        <w:t>代理费</w:t>
      </w:r>
    </w:p>
    <w:p>
      <w:pPr>
        <w:numPr>
          <w:ilvl w:val="1"/>
          <w:numId w:val="10"/>
        </w:numPr>
        <w:tabs>
          <w:tab w:val="left" w:pos="1080"/>
          <w:tab w:val="left" w:pos="2014"/>
        </w:tabs>
        <w:snapToGrid w:val="0"/>
        <w:spacing w:line="360" w:lineRule="auto"/>
        <w:ind w:left="1077" w:hanging="720"/>
        <w:rPr>
          <w:sz w:val="24"/>
        </w:rPr>
      </w:pPr>
      <w:r>
        <w:rPr>
          <w:rFonts w:hint="eastAsia"/>
          <w:sz w:val="24"/>
          <w:lang w:eastAsia="zh-CN"/>
        </w:rPr>
        <w:t>不收取代理费</w:t>
      </w:r>
      <w:r>
        <w:rPr>
          <w:sz w:val="24"/>
        </w:rPr>
        <w:t>。</w:t>
      </w:r>
    </w:p>
    <w:bookmarkEnd w:id="66"/>
    <w:bookmarkEnd w:id="67"/>
    <w:bookmarkEnd w:id="68"/>
    <w:bookmarkEnd w:id="69"/>
    <w:bookmarkEnd w:id="70"/>
    <w:bookmarkEnd w:id="71"/>
    <w:bookmarkEnd w:id="72"/>
    <w:bookmarkEnd w:id="73"/>
    <w:bookmarkEnd w:id="74"/>
    <w:bookmarkEnd w:id="75"/>
    <w:bookmarkEnd w:id="76"/>
    <w:bookmarkEnd w:id="77"/>
    <w:bookmarkEnd w:id="78"/>
    <w:bookmarkEnd w:id="79"/>
    <w:p>
      <w:pPr>
        <w:numPr>
          <w:ilvl w:val="0"/>
          <w:numId w:val="0"/>
        </w:numPr>
        <w:tabs>
          <w:tab w:val="left" w:pos="1080"/>
          <w:tab w:val="left" w:pos="2014"/>
        </w:tabs>
        <w:snapToGrid w:val="0"/>
        <w:spacing w:line="360" w:lineRule="auto"/>
        <w:rPr>
          <w:rFonts w:hint="eastAsia" w:ascii="宋体" w:hAnsi="宋体" w:cs="宋体"/>
          <w:sz w:val="24"/>
        </w:rPr>
      </w:pPr>
    </w:p>
    <w:p>
      <w:pPr>
        <w:spacing w:line="360" w:lineRule="auto"/>
        <w:jc w:val="left"/>
        <w:rPr>
          <w:rFonts w:ascii="宋体" w:cs="宋体"/>
          <w:sz w:val="24"/>
        </w:rPr>
      </w:pPr>
    </w:p>
    <w:p>
      <w:pPr>
        <w:widowControl/>
        <w:spacing w:line="360" w:lineRule="auto"/>
        <w:jc w:val="left"/>
        <w:rPr>
          <w:rFonts w:ascii="宋体" w:cs="宋体"/>
          <w:sz w:val="24"/>
          <w:highlight w:val="cyan"/>
        </w:rPr>
        <w:sectPr>
          <w:headerReference r:id="rId8" w:type="default"/>
          <w:footerReference r:id="rId9" w:type="default"/>
          <w:pgSz w:w="11907" w:h="16840"/>
          <w:pgMar w:top="1701" w:right="1588" w:bottom="1701" w:left="1588" w:header="851" w:footer="851" w:gutter="0"/>
          <w:cols w:space="720" w:num="1"/>
          <w:docGrid w:type="lines" w:linePitch="312" w:charSpace="0"/>
        </w:sectPr>
      </w:pPr>
    </w:p>
    <w:p>
      <w:pPr>
        <w:spacing w:line="360" w:lineRule="auto"/>
        <w:jc w:val="center"/>
        <w:outlineLvl w:val="0"/>
        <w:rPr>
          <w:rFonts w:hint="eastAsia" w:ascii="宋体" w:hAnsi="宋体" w:cs="宋体"/>
          <w:b/>
          <w:sz w:val="36"/>
          <w:szCs w:val="36"/>
        </w:rPr>
      </w:pPr>
      <w:bookmarkStart w:id="116" w:name="_Toc142311056"/>
      <w:bookmarkStart w:id="117" w:name="_Toc226965827"/>
      <w:bookmarkStart w:id="118" w:name="_Toc150774759"/>
      <w:bookmarkStart w:id="119" w:name="_Toc226337250"/>
      <w:bookmarkStart w:id="120" w:name="_Toc265228392"/>
      <w:bookmarkStart w:id="121" w:name="_Toc353873664"/>
      <w:bookmarkStart w:id="122" w:name="_Toc264969244"/>
      <w:bookmarkStart w:id="123" w:name="_Toc150480792"/>
      <w:bookmarkStart w:id="124" w:name="_Toc353873934"/>
      <w:bookmarkStart w:id="125" w:name="_Toc127151554"/>
      <w:bookmarkStart w:id="126" w:name="_Toc305158896"/>
      <w:bookmarkStart w:id="127" w:name="_Toc353825544"/>
      <w:bookmarkStart w:id="128" w:name="_Toc305158822"/>
      <w:bookmarkStart w:id="129" w:name="_Toc26602"/>
      <w:r>
        <w:rPr>
          <w:rFonts w:hint="eastAsia" w:ascii="宋体" w:hAnsi="宋体" w:cs="宋体"/>
          <w:b/>
          <w:sz w:val="36"/>
          <w:szCs w:val="36"/>
        </w:rPr>
        <w:t xml:space="preserve">第三章   </w:t>
      </w:r>
      <w:bookmarkEnd w:id="116"/>
      <w:bookmarkEnd w:id="117"/>
      <w:bookmarkEnd w:id="118"/>
      <w:bookmarkEnd w:id="119"/>
      <w:bookmarkEnd w:id="120"/>
      <w:bookmarkEnd w:id="121"/>
      <w:bookmarkEnd w:id="122"/>
      <w:bookmarkEnd w:id="123"/>
      <w:bookmarkEnd w:id="124"/>
      <w:bookmarkEnd w:id="125"/>
      <w:bookmarkEnd w:id="126"/>
      <w:bookmarkEnd w:id="127"/>
      <w:bookmarkEnd w:id="128"/>
      <w:r>
        <w:rPr>
          <w:rFonts w:hint="eastAsia" w:ascii="宋体" w:hAnsi="宋体" w:cs="宋体"/>
          <w:b/>
          <w:sz w:val="36"/>
          <w:szCs w:val="36"/>
        </w:rPr>
        <w:t>资格审查</w:t>
      </w:r>
      <w:bookmarkEnd w:id="129"/>
      <w:bookmarkStart w:id="130" w:name="_Toc487900382"/>
    </w:p>
    <w:p>
      <w:pPr>
        <w:tabs>
          <w:tab w:val="left" w:pos="360"/>
          <w:tab w:val="left" w:pos="900"/>
        </w:tabs>
        <w:snapToGrid w:val="0"/>
        <w:spacing w:line="360" w:lineRule="auto"/>
        <w:jc w:val="center"/>
        <w:outlineLvl w:val="1"/>
        <w:rPr>
          <w:rFonts w:hint="eastAsia" w:ascii="宋体" w:hAnsi="宋体" w:cs="宋体"/>
          <w:b/>
          <w:sz w:val="24"/>
        </w:rPr>
      </w:pPr>
      <w:bookmarkStart w:id="131" w:name="_Toc99301422"/>
      <w:r>
        <w:rPr>
          <w:rFonts w:hint="eastAsia" w:ascii="宋体" w:hAnsi="宋体" w:cs="宋体"/>
          <w:b/>
          <w:sz w:val="24"/>
        </w:rPr>
        <w:t>一、资格审查程序</w:t>
      </w:r>
      <w:bookmarkEnd w:id="131"/>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开标结束后，采购人或采购代理机构将根据《资格审查要求》中的规定，对投标人进行资格审查，并形成资格审查结果。</w:t>
      </w:r>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《资格审查要求》中对格式有要求的，除招标文件另有规定外，均为“实质性格式”文件。</w:t>
      </w:r>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投标人《资格证明文件》有任何一项不符合《资格审查要求》的，资格审查不合格，其</w:t>
      </w:r>
      <w:r>
        <w:rPr>
          <w:rFonts w:hint="eastAsia" w:ascii="宋体" w:hAnsi="宋体" w:cs="宋体"/>
          <w:b/>
          <w:sz w:val="24"/>
        </w:rPr>
        <w:t>投标无效</w:t>
      </w:r>
      <w:r>
        <w:rPr>
          <w:rFonts w:hint="eastAsia" w:ascii="宋体" w:hAnsi="宋体" w:cs="宋体"/>
          <w:sz w:val="24"/>
        </w:rPr>
        <w:t>。</w:t>
      </w:r>
    </w:p>
    <w:p>
      <w:pPr>
        <w:numPr>
          <w:ilvl w:val="0"/>
          <w:numId w:val="12"/>
        </w:numPr>
        <w:tabs>
          <w:tab w:val="left" w:pos="426"/>
          <w:tab w:val="left" w:pos="851"/>
          <w:tab w:val="clear" w:pos="900"/>
        </w:tabs>
        <w:snapToGrid w:val="0"/>
        <w:spacing w:line="360" w:lineRule="auto"/>
        <w:ind w:left="426" w:hanging="426"/>
        <w:outlineLvl w:val="1"/>
        <w:rPr>
          <w:rFonts w:hint="eastAsia" w:ascii="宋体" w:hAnsi="宋体" w:cs="宋体"/>
          <w:sz w:val="24"/>
        </w:rPr>
      </w:pPr>
      <w:r>
        <w:rPr>
          <w:rFonts w:hint="eastAsia" w:ascii="宋体" w:hAnsi="宋体" w:cs="宋体"/>
          <w:sz w:val="24"/>
        </w:rPr>
        <w:t>资格审查合格的投标人不足3家的，不进行评标。</w:t>
      </w:r>
    </w:p>
    <w:p>
      <w:pPr>
        <w:numPr>
          <w:ilvl w:val="0"/>
          <w:numId w:val="13"/>
        </w:numPr>
        <w:tabs>
          <w:tab w:val="left" w:pos="360"/>
          <w:tab w:val="left" w:pos="900"/>
        </w:tabs>
        <w:snapToGrid w:val="0"/>
        <w:spacing w:line="360" w:lineRule="auto"/>
        <w:jc w:val="center"/>
        <w:outlineLvl w:val="1"/>
        <w:rPr>
          <w:rFonts w:hint="eastAsia" w:ascii="宋体" w:hAnsi="宋体" w:cs="宋体"/>
          <w:b/>
          <w:sz w:val="24"/>
        </w:rPr>
      </w:pPr>
      <w:r>
        <w:rPr>
          <w:rFonts w:hint="eastAsia" w:ascii="宋体" w:hAnsi="宋体" w:cs="宋体"/>
          <w:b/>
          <w:sz w:val="24"/>
        </w:rPr>
        <w:t>资格审查要求</w:t>
      </w:r>
    </w:p>
    <w:tbl>
      <w:tblPr>
        <w:tblStyle w:val="255"/>
        <w:tblW w:w="929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5"/>
        <w:gridCol w:w="2105"/>
        <w:gridCol w:w="4819"/>
        <w:gridCol w:w="164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7" w:hRule="atLeast"/>
        </w:trPr>
        <w:tc>
          <w:tcPr>
            <w:tcW w:w="725" w:type="dxa"/>
          </w:tcPr>
          <w:p>
            <w:pPr>
              <w:keepNext w:val="0"/>
              <w:keepLines w:val="0"/>
              <w:pageBreakBefore w:val="0"/>
              <w:widowControl w:val="0"/>
              <w:kinsoku/>
              <w:wordWrap/>
              <w:overflowPunct/>
              <w:topLinePunct w:val="0"/>
              <w:autoSpaceDE w:val="0"/>
              <w:autoSpaceDN w:val="0"/>
              <w:bidi w:val="0"/>
              <w:adjustRightInd/>
              <w:snapToGrid/>
              <w:spacing w:line="240" w:lineRule="atLeast"/>
              <w:ind w:left="188"/>
              <w:textAlignment w:val="auto"/>
              <w:outlineLvl w:val="9"/>
              <w:rPr>
                <w:rFonts w:hint="eastAsia" w:ascii="宋体" w:hAnsi="宋体" w:cs="宋体"/>
                <w:sz w:val="24"/>
                <w:lang w:eastAsia="en-US"/>
              </w:rPr>
            </w:pPr>
            <w:r>
              <w:rPr>
                <w:rFonts w:hint="eastAsia" w:ascii="宋体" w:hAnsi="宋体" w:cs="宋体"/>
                <w:b/>
                <w:bCs/>
                <w:spacing w:val="-3"/>
                <w:sz w:val="24"/>
                <w:lang w:eastAsia="en-US"/>
              </w:rPr>
              <w:t>序号</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518"/>
              <w:textAlignment w:val="auto"/>
              <w:outlineLvl w:val="9"/>
              <w:rPr>
                <w:rFonts w:hint="eastAsia" w:ascii="宋体" w:hAnsi="宋体" w:cs="宋体"/>
                <w:sz w:val="24"/>
                <w:lang w:eastAsia="en-US"/>
              </w:rPr>
            </w:pPr>
            <w:r>
              <w:rPr>
                <w:rFonts w:hint="eastAsia" w:ascii="宋体" w:hAnsi="宋体" w:cs="宋体"/>
                <w:b/>
                <w:bCs/>
                <w:spacing w:val="-3"/>
                <w:sz w:val="24"/>
                <w:lang w:eastAsia="en-US"/>
              </w:rPr>
              <w:t>审查因素</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938"/>
              <w:textAlignment w:val="auto"/>
              <w:outlineLvl w:val="9"/>
              <w:rPr>
                <w:rFonts w:hint="eastAsia" w:ascii="宋体" w:hAnsi="宋体" w:cs="宋体"/>
                <w:sz w:val="24"/>
                <w:lang w:eastAsia="en-US"/>
              </w:rPr>
            </w:pPr>
            <w:r>
              <w:rPr>
                <w:rFonts w:hint="eastAsia" w:ascii="宋体" w:hAnsi="宋体" w:cs="宋体"/>
                <w:b/>
                <w:bCs/>
                <w:spacing w:val="-3"/>
                <w:sz w:val="24"/>
                <w:lang w:eastAsia="en-US"/>
              </w:rPr>
              <w:t>审查内容</w:t>
            </w:r>
          </w:p>
        </w:tc>
        <w:tc>
          <w:tcPr>
            <w:tcW w:w="1643" w:type="dxa"/>
          </w:tcPr>
          <w:p>
            <w:pPr>
              <w:keepNext w:val="0"/>
              <w:keepLines w:val="0"/>
              <w:pageBreakBefore w:val="0"/>
              <w:widowControl w:val="0"/>
              <w:kinsoku/>
              <w:wordWrap/>
              <w:overflowPunct/>
              <w:topLinePunct w:val="0"/>
              <w:autoSpaceDE w:val="0"/>
              <w:autoSpaceDN w:val="0"/>
              <w:bidi w:val="0"/>
              <w:adjustRightInd/>
              <w:snapToGrid/>
              <w:spacing w:line="240" w:lineRule="atLeast"/>
              <w:ind w:left="343"/>
              <w:textAlignment w:val="auto"/>
              <w:outlineLvl w:val="9"/>
              <w:rPr>
                <w:rFonts w:hint="eastAsia" w:ascii="宋体" w:hAnsi="宋体" w:cs="宋体"/>
                <w:sz w:val="24"/>
                <w:lang w:eastAsia="en-US"/>
              </w:rPr>
            </w:pPr>
            <w:r>
              <w:rPr>
                <w:rFonts w:hint="eastAsia" w:ascii="宋体" w:hAnsi="宋体" w:cs="宋体"/>
                <w:b/>
                <w:bCs/>
                <w:spacing w:val="-1"/>
                <w:sz w:val="24"/>
                <w:lang w:eastAsia="en-US"/>
              </w:rPr>
              <w:t>格式要求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24"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372"/>
              <w:textAlignment w:val="auto"/>
              <w:outlineLvl w:val="9"/>
              <w:rPr>
                <w:rFonts w:hint="eastAsia" w:ascii="宋体" w:hAnsi="宋体" w:eastAsia="宋体" w:cs="宋体"/>
                <w:sz w:val="24"/>
                <w:szCs w:val="24"/>
              </w:rPr>
            </w:pPr>
            <w:r>
              <w:rPr>
                <w:rFonts w:hint="eastAsia" w:ascii="宋体" w:hAnsi="宋体" w:eastAsia="宋体" w:cs="宋体"/>
                <w:sz w:val="24"/>
                <w:szCs w:val="24"/>
              </w:rPr>
              <w:t>1</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08" w:leftChars="0" w:right="108" w:rightChars="0" w:firstLine="0" w:firstLineChars="0"/>
              <w:jc w:val="both"/>
              <w:textAlignment w:val="auto"/>
              <w:outlineLvl w:val="9"/>
              <w:rPr>
                <w:rFonts w:hint="eastAsia" w:ascii="宋体" w:hAnsi="宋体" w:cs="宋体"/>
                <w:sz w:val="24"/>
                <w:lang w:eastAsia="en-US"/>
              </w:rPr>
            </w:pPr>
            <w:r>
              <w:rPr>
                <w:rFonts w:hint="eastAsia" w:ascii="宋体" w:hAnsi="宋体" w:cs="宋体"/>
                <w:color w:val="auto"/>
                <w:spacing w:val="11"/>
                <w:sz w:val="24"/>
                <w:lang w:eastAsia="en-US"/>
              </w:rPr>
              <w:t>满足《中华人民</w:t>
            </w:r>
            <w:r>
              <w:rPr>
                <w:rFonts w:hint="eastAsia" w:ascii="宋体" w:hAnsi="宋体" w:cs="宋体"/>
                <w:color w:val="auto"/>
                <w:spacing w:val="2"/>
                <w:sz w:val="24"/>
                <w:lang w:eastAsia="en-US"/>
              </w:rPr>
              <w:t xml:space="preserve"> </w:t>
            </w:r>
            <w:r>
              <w:rPr>
                <w:rFonts w:hint="eastAsia" w:ascii="宋体" w:hAnsi="宋体" w:cs="宋体"/>
                <w:color w:val="auto"/>
                <w:spacing w:val="11"/>
                <w:sz w:val="24"/>
                <w:lang w:eastAsia="en-US"/>
              </w:rPr>
              <w:t>共和国政府采购</w:t>
            </w:r>
            <w:r>
              <w:rPr>
                <w:rFonts w:hint="eastAsia" w:ascii="宋体" w:hAnsi="宋体" w:cs="宋体"/>
                <w:color w:val="auto"/>
                <w:spacing w:val="7"/>
                <w:sz w:val="24"/>
                <w:lang w:eastAsia="en-US"/>
              </w:rPr>
              <w:t>法》</w:t>
            </w:r>
            <w:r>
              <w:rPr>
                <w:rFonts w:hint="eastAsia" w:ascii="宋体" w:hAnsi="宋体" w:cs="宋体"/>
                <w:color w:val="auto"/>
                <w:spacing w:val="-39"/>
                <w:sz w:val="24"/>
                <w:lang w:eastAsia="en-US"/>
              </w:rPr>
              <w:t xml:space="preserve"> </w:t>
            </w:r>
            <w:r>
              <w:rPr>
                <w:rFonts w:hint="eastAsia" w:ascii="宋体" w:hAnsi="宋体" w:cs="宋体"/>
                <w:color w:val="auto"/>
                <w:spacing w:val="7"/>
                <w:sz w:val="24"/>
                <w:lang w:eastAsia="en-US"/>
              </w:rPr>
              <w:t>第二十二条</w:t>
            </w:r>
            <w:r>
              <w:rPr>
                <w:rFonts w:hint="eastAsia" w:ascii="宋体" w:hAnsi="宋体" w:cs="宋体"/>
                <w:color w:val="auto"/>
                <w:spacing w:val="-2"/>
                <w:sz w:val="24"/>
                <w:lang w:eastAsia="en-US"/>
              </w:rPr>
              <w:t>规定</w:t>
            </w:r>
          </w:p>
        </w:tc>
        <w:tc>
          <w:tcPr>
            <w:tcW w:w="4819"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09"/>
              <w:textAlignment w:val="auto"/>
              <w:outlineLvl w:val="9"/>
              <w:rPr>
                <w:rFonts w:hint="eastAsia" w:ascii="宋体" w:hAnsi="宋体" w:cs="宋体"/>
                <w:sz w:val="24"/>
                <w:lang w:eastAsia="en-US"/>
              </w:rPr>
            </w:pPr>
            <w:r>
              <w:rPr>
                <w:rFonts w:hint="eastAsia" w:ascii="宋体" w:hAnsi="宋体" w:cs="宋体"/>
                <w:sz w:val="24"/>
                <w:lang w:eastAsia="en-US"/>
              </w:rPr>
              <w:t>具体规定见第一章《投标邀请》</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4"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sz w:val="24"/>
                <w:szCs w:val="24"/>
              </w:rPr>
            </w:pPr>
            <w:r>
              <w:rPr>
                <w:rFonts w:hint="eastAsia" w:ascii="宋体" w:hAnsi="宋体" w:eastAsia="宋体" w:cs="宋体"/>
                <w:spacing w:val="5"/>
                <w:sz w:val="24"/>
                <w:szCs w:val="24"/>
              </w:rPr>
              <w:t>1-1</w:t>
            </w:r>
          </w:p>
        </w:tc>
        <w:tc>
          <w:tcPr>
            <w:tcW w:w="210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color w:val="FF0000"/>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tLeast"/>
              <w:ind w:left="111" w:right="105" w:firstLine="7"/>
              <w:textAlignment w:val="auto"/>
              <w:outlineLvl w:val="9"/>
              <w:rPr>
                <w:rFonts w:hint="eastAsia" w:ascii="宋体" w:hAnsi="宋体" w:cs="宋体"/>
                <w:sz w:val="24"/>
                <w:lang w:eastAsia="en-US"/>
              </w:rPr>
            </w:pPr>
            <w:r>
              <w:rPr>
                <w:rFonts w:hint="eastAsia" w:ascii="宋体" w:hAnsi="宋体" w:cs="宋体"/>
                <w:color w:val="auto"/>
                <w:spacing w:val="10"/>
                <w:sz w:val="24"/>
                <w:lang w:eastAsia="en-US"/>
              </w:rPr>
              <w:t>营业执照等证明</w:t>
            </w:r>
            <w:r>
              <w:rPr>
                <w:rFonts w:hint="eastAsia" w:ascii="宋体" w:hAnsi="宋体" w:cs="宋体"/>
                <w:color w:val="auto"/>
                <w:sz w:val="24"/>
                <w:lang w:eastAsia="en-US"/>
              </w:rPr>
              <w:t xml:space="preserve"> </w:t>
            </w:r>
            <w:r>
              <w:rPr>
                <w:rFonts w:hint="eastAsia" w:ascii="宋体" w:hAnsi="宋体" w:cs="宋体"/>
                <w:color w:val="auto"/>
                <w:spacing w:val="-4"/>
                <w:sz w:val="24"/>
                <w:lang w:eastAsia="en-US"/>
              </w:rPr>
              <w:t>文件</w:t>
            </w:r>
          </w:p>
        </w:tc>
        <w:tc>
          <w:tcPr>
            <w:tcW w:w="4819"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ind w:left="110" w:right="102" w:rightChars="0"/>
              <w:jc w:val="both"/>
              <w:textAlignment w:val="auto"/>
              <w:outlineLvl w:val="9"/>
              <w:rPr>
                <w:rFonts w:hint="eastAsia" w:ascii="宋体" w:hAnsi="宋体" w:eastAsia="宋体" w:cs="宋体"/>
                <w:sz w:val="24"/>
                <w:szCs w:val="24"/>
                <w:lang w:eastAsia="zh-CN"/>
              </w:rPr>
            </w:pPr>
            <w:r>
              <w:rPr>
                <w:rFonts w:hint="eastAsia" w:ascii="宋体" w:hAnsi="宋体" w:eastAsia="宋体" w:cs="宋体"/>
                <w:sz w:val="24"/>
                <w:szCs w:val="24"/>
                <w:lang w:eastAsia="zh-CN"/>
              </w:rPr>
              <w:t>投标人为企业（包括合伙企业）</w:t>
            </w:r>
            <w:r>
              <w:rPr>
                <w:rFonts w:hint="eastAsia" w:ascii="宋体" w:hAnsi="宋体" w:eastAsia="宋体" w:cs="宋体"/>
                <w:spacing w:val="-33"/>
                <w:sz w:val="24"/>
                <w:szCs w:val="24"/>
                <w:lang w:eastAsia="zh-CN"/>
              </w:rPr>
              <w:t xml:space="preserve"> </w:t>
            </w:r>
            <w:r>
              <w:rPr>
                <w:rFonts w:hint="eastAsia" w:ascii="宋体" w:hAnsi="宋体" w:eastAsia="宋体" w:cs="宋体"/>
                <w:sz w:val="24"/>
                <w:szCs w:val="24"/>
                <w:lang w:eastAsia="zh-CN"/>
              </w:rPr>
              <w:t xml:space="preserve">的，应提供 </w:t>
            </w:r>
            <w:r>
              <w:rPr>
                <w:rFonts w:hint="eastAsia" w:ascii="宋体" w:hAnsi="宋体" w:eastAsia="宋体" w:cs="宋体"/>
                <w:spacing w:val="4"/>
                <w:sz w:val="24"/>
                <w:szCs w:val="24"/>
                <w:lang w:eastAsia="zh-CN"/>
              </w:rPr>
              <w:t>有效的</w:t>
            </w:r>
            <w:r>
              <w:rPr>
                <w:rFonts w:hint="eastAsia" w:ascii="宋体" w:hAnsi="宋体" w:eastAsia="宋体" w:cs="宋体"/>
                <w:spacing w:val="-51"/>
                <w:sz w:val="24"/>
                <w:szCs w:val="24"/>
                <w:lang w:eastAsia="zh-CN"/>
              </w:rPr>
              <w:t xml:space="preserve"> </w:t>
            </w:r>
            <w:r>
              <w:rPr>
                <w:rFonts w:hint="eastAsia" w:ascii="宋体" w:hAnsi="宋体" w:eastAsia="宋体" w:cs="宋体"/>
                <w:spacing w:val="4"/>
                <w:sz w:val="24"/>
                <w:szCs w:val="24"/>
                <w:lang w:eastAsia="zh-CN"/>
              </w:rPr>
              <w:t>“营业执照</w:t>
            </w:r>
            <w:r>
              <w:rPr>
                <w:rFonts w:hint="eastAsia" w:ascii="宋体" w:hAnsi="宋体" w:eastAsia="宋体" w:cs="宋体"/>
                <w:spacing w:val="-50"/>
                <w:sz w:val="24"/>
                <w:szCs w:val="24"/>
                <w:lang w:eastAsia="zh-CN"/>
              </w:rPr>
              <w:t xml:space="preserve"> </w:t>
            </w:r>
            <w:r>
              <w:rPr>
                <w:rFonts w:hint="eastAsia" w:ascii="宋体" w:hAnsi="宋体" w:eastAsia="宋体" w:cs="宋体"/>
                <w:spacing w:val="4"/>
                <w:sz w:val="24"/>
                <w:szCs w:val="24"/>
                <w:lang w:eastAsia="zh-CN"/>
              </w:rPr>
              <w:t>”；</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10" w:right="102" w:rightChars="0"/>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投标人为事业单位的，应提供有效的</w:t>
            </w:r>
            <w:r>
              <w:rPr>
                <w:rFonts w:hint="eastAsia" w:ascii="宋体" w:hAnsi="宋体" w:eastAsia="宋体" w:cs="宋体"/>
                <w:spacing w:val="-32"/>
                <w:sz w:val="24"/>
                <w:szCs w:val="24"/>
                <w:lang w:eastAsia="zh-CN"/>
              </w:rPr>
              <w:t xml:space="preserve"> </w:t>
            </w:r>
            <w:r>
              <w:rPr>
                <w:rFonts w:hint="eastAsia" w:ascii="宋体" w:hAnsi="宋体" w:eastAsia="宋体" w:cs="宋体"/>
                <w:spacing w:val="-4"/>
                <w:sz w:val="24"/>
                <w:szCs w:val="24"/>
                <w:lang w:eastAsia="zh-CN"/>
              </w:rPr>
              <w:t>“事业单</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位法人证书</w:t>
            </w:r>
            <w:r>
              <w:rPr>
                <w:rFonts w:hint="eastAsia" w:ascii="宋体" w:hAnsi="宋体" w:eastAsia="宋体" w:cs="宋体"/>
                <w:spacing w:val="-47"/>
                <w:sz w:val="24"/>
                <w:szCs w:val="24"/>
                <w:lang w:eastAsia="zh-CN"/>
              </w:rPr>
              <w:t xml:space="preserve"> </w:t>
            </w:r>
            <w:r>
              <w:rPr>
                <w:rFonts w:hint="eastAsia" w:ascii="宋体" w:hAnsi="宋体" w:eastAsia="宋体" w:cs="宋体"/>
                <w:spacing w:val="2"/>
                <w:sz w:val="24"/>
                <w:szCs w:val="24"/>
                <w:lang w:eastAsia="zh-CN"/>
              </w:rPr>
              <w:t>”；</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8" w:right="102" w:rightChars="0" w:firstLine="2"/>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投标人是非企业机构的，应提供有效的</w:t>
            </w:r>
            <w:r>
              <w:rPr>
                <w:rFonts w:hint="eastAsia" w:ascii="宋体" w:hAnsi="宋体" w:eastAsia="宋体" w:cs="宋体"/>
                <w:spacing w:val="-32"/>
                <w:sz w:val="24"/>
                <w:szCs w:val="24"/>
                <w:lang w:eastAsia="zh-CN"/>
              </w:rPr>
              <w:t xml:space="preserve"> </w:t>
            </w:r>
            <w:r>
              <w:rPr>
                <w:rFonts w:hint="eastAsia" w:ascii="宋体" w:hAnsi="宋体" w:eastAsia="宋体" w:cs="宋体"/>
                <w:spacing w:val="-4"/>
                <w:sz w:val="24"/>
                <w:szCs w:val="24"/>
                <w:lang w:eastAsia="zh-CN"/>
              </w:rPr>
              <w:t>“执业</w:t>
            </w:r>
            <w:r>
              <w:rPr>
                <w:rFonts w:hint="eastAsia" w:ascii="宋体" w:hAnsi="宋体" w:eastAsia="宋体" w:cs="宋体"/>
                <w:sz w:val="24"/>
                <w:szCs w:val="24"/>
                <w:lang w:eastAsia="zh-CN"/>
              </w:rPr>
              <w:t xml:space="preserve"> </w:t>
            </w:r>
            <w:r>
              <w:rPr>
                <w:rFonts w:hint="eastAsia" w:ascii="宋体" w:hAnsi="宋体" w:eastAsia="宋体" w:cs="宋体"/>
                <w:spacing w:val="3"/>
                <w:sz w:val="24"/>
                <w:szCs w:val="24"/>
                <w:lang w:eastAsia="zh-CN"/>
              </w:rPr>
              <w:t>许可证</w:t>
            </w:r>
            <w:r>
              <w:rPr>
                <w:rFonts w:hint="eastAsia" w:ascii="宋体" w:hAnsi="宋体" w:eastAsia="宋体" w:cs="宋体"/>
                <w:spacing w:val="-39"/>
                <w:sz w:val="24"/>
                <w:szCs w:val="24"/>
                <w:lang w:eastAsia="zh-CN"/>
              </w:rPr>
              <w:t xml:space="preserve"> </w:t>
            </w:r>
            <w:r>
              <w:rPr>
                <w:rFonts w:hint="eastAsia" w:ascii="宋体" w:hAnsi="宋体" w:eastAsia="宋体" w:cs="宋体"/>
                <w:spacing w:val="3"/>
                <w:sz w:val="24"/>
                <w:szCs w:val="24"/>
                <w:lang w:eastAsia="zh-CN"/>
              </w:rPr>
              <w:t>”</w:t>
            </w:r>
            <w:r>
              <w:rPr>
                <w:rFonts w:hint="eastAsia" w:ascii="宋体" w:hAnsi="宋体" w:eastAsia="宋体" w:cs="宋体"/>
                <w:spacing w:val="-42"/>
                <w:sz w:val="24"/>
                <w:szCs w:val="24"/>
                <w:lang w:eastAsia="zh-CN"/>
              </w:rPr>
              <w:t xml:space="preserve"> </w:t>
            </w:r>
            <w:r>
              <w:rPr>
                <w:rFonts w:hint="eastAsia" w:ascii="宋体" w:hAnsi="宋体" w:eastAsia="宋体" w:cs="宋体"/>
                <w:spacing w:val="3"/>
                <w:sz w:val="24"/>
                <w:szCs w:val="24"/>
                <w:lang w:eastAsia="zh-CN"/>
              </w:rPr>
              <w:t>、“登记证书</w:t>
            </w:r>
            <w:r>
              <w:rPr>
                <w:rFonts w:hint="eastAsia" w:ascii="宋体" w:hAnsi="宋体" w:eastAsia="宋体" w:cs="宋体"/>
                <w:spacing w:val="-51"/>
                <w:sz w:val="24"/>
                <w:szCs w:val="24"/>
                <w:lang w:eastAsia="zh-CN"/>
              </w:rPr>
              <w:t xml:space="preserve"> </w:t>
            </w:r>
            <w:r>
              <w:rPr>
                <w:rFonts w:hint="eastAsia" w:ascii="宋体" w:hAnsi="宋体" w:eastAsia="宋体" w:cs="宋体"/>
                <w:spacing w:val="3"/>
                <w:sz w:val="24"/>
                <w:szCs w:val="24"/>
                <w:lang w:eastAsia="zh-CN"/>
              </w:rPr>
              <w:t>”等证明文件；</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11" w:right="102" w:rightChars="0"/>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4"/>
                <w:sz w:val="24"/>
                <w:szCs w:val="24"/>
                <w:lang w:eastAsia="zh-CN"/>
              </w:rPr>
              <w:t>投标人是个体工商户的，应提供有效的</w:t>
            </w:r>
            <w:r>
              <w:rPr>
                <w:rFonts w:hint="eastAsia" w:ascii="宋体" w:hAnsi="宋体" w:eastAsia="宋体" w:cs="宋体"/>
                <w:spacing w:val="-32"/>
                <w:sz w:val="24"/>
                <w:szCs w:val="24"/>
                <w:lang w:eastAsia="zh-CN"/>
              </w:rPr>
              <w:t xml:space="preserve"> </w:t>
            </w:r>
            <w:r>
              <w:rPr>
                <w:rFonts w:hint="eastAsia" w:ascii="宋体" w:hAnsi="宋体" w:eastAsia="宋体" w:cs="宋体"/>
                <w:spacing w:val="-4"/>
                <w:sz w:val="24"/>
                <w:szCs w:val="24"/>
                <w:lang w:eastAsia="zh-CN"/>
              </w:rPr>
              <w:t>“个体</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工商户营业执照</w:t>
            </w:r>
            <w:r>
              <w:rPr>
                <w:rFonts w:hint="eastAsia" w:ascii="宋体" w:hAnsi="宋体" w:eastAsia="宋体" w:cs="宋体"/>
                <w:spacing w:val="-51"/>
                <w:sz w:val="24"/>
                <w:szCs w:val="24"/>
                <w:lang w:eastAsia="zh-CN"/>
              </w:rPr>
              <w:t xml:space="preserve"> </w:t>
            </w:r>
            <w:r>
              <w:rPr>
                <w:rFonts w:hint="eastAsia" w:ascii="宋体" w:hAnsi="宋体" w:eastAsia="宋体" w:cs="宋体"/>
                <w:spacing w:val="2"/>
                <w:sz w:val="24"/>
                <w:szCs w:val="24"/>
                <w:lang w:eastAsia="zh-CN"/>
              </w:rPr>
              <w:t>”；</w:t>
            </w:r>
          </w:p>
          <w:p>
            <w:pPr>
              <w:keepNext w:val="0"/>
              <w:keepLines w:val="0"/>
              <w:pageBreakBefore w:val="0"/>
              <w:widowControl w:val="0"/>
              <w:kinsoku/>
              <w:wordWrap/>
              <w:overflowPunct/>
              <w:topLinePunct w:val="0"/>
              <w:autoSpaceDE w:val="0"/>
              <w:autoSpaceDN w:val="0"/>
              <w:bidi w:val="0"/>
              <w:adjustRightInd/>
              <w:snapToGrid/>
              <w:spacing w:line="240" w:lineRule="atLeast"/>
              <w:ind w:left="111" w:right="102" w:rightChars="0"/>
              <w:jc w:val="both"/>
              <w:textAlignment w:val="auto"/>
              <w:outlineLvl w:val="9"/>
              <w:rPr>
                <w:rFonts w:hint="eastAsia" w:ascii="宋体" w:hAnsi="宋体" w:cs="宋体"/>
                <w:sz w:val="24"/>
                <w:lang w:eastAsia="en-US"/>
              </w:rPr>
            </w:pPr>
            <w:r>
              <w:rPr>
                <w:rFonts w:hint="eastAsia" w:ascii="宋体" w:hAnsi="宋体" w:cs="宋体"/>
                <w:spacing w:val="2"/>
                <w:sz w:val="24"/>
                <w:lang w:eastAsia="en-US"/>
              </w:rPr>
              <w:t>投标人是自然人的，应提供有效的自然人身</w:t>
            </w:r>
            <w:r>
              <w:rPr>
                <w:rFonts w:hint="eastAsia" w:ascii="宋体" w:hAnsi="宋体" w:cs="宋体"/>
                <w:sz w:val="24"/>
                <w:lang w:eastAsia="en-US"/>
              </w:rPr>
              <w:t xml:space="preserve"> </w:t>
            </w:r>
            <w:r>
              <w:rPr>
                <w:rFonts w:hint="eastAsia" w:ascii="宋体" w:hAnsi="宋体" w:cs="宋体"/>
                <w:spacing w:val="-2"/>
                <w:sz w:val="24"/>
                <w:lang w:eastAsia="en-US"/>
              </w:rPr>
              <w:t>份证明。</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8" w:right="102" w:rightChars="0" w:firstLine="2"/>
              <w:jc w:val="both"/>
              <w:textAlignment w:val="auto"/>
              <w:outlineLvl w:val="9"/>
              <w:rPr>
                <w:rFonts w:hint="eastAsia" w:ascii="宋体" w:hAnsi="宋体" w:eastAsia="宋体" w:cs="宋体"/>
                <w:sz w:val="24"/>
                <w:szCs w:val="24"/>
                <w:lang w:eastAsia="zh-CN"/>
              </w:rPr>
            </w:pPr>
            <w:r>
              <w:rPr>
                <w:rFonts w:hint="eastAsia" w:ascii="宋体" w:hAnsi="宋体" w:eastAsia="宋体" w:cs="宋体"/>
                <w:spacing w:val="2"/>
                <w:sz w:val="24"/>
                <w:szCs w:val="24"/>
                <w:lang w:eastAsia="zh-CN"/>
              </w:rPr>
              <w:t>分支机构参加投标的，应提供该分支机构或</w:t>
            </w:r>
            <w:r>
              <w:rPr>
                <w:rFonts w:hint="eastAsia" w:ascii="宋体" w:hAnsi="宋体" w:eastAsia="宋体" w:cs="宋体"/>
                <w:sz w:val="24"/>
                <w:szCs w:val="24"/>
                <w:lang w:eastAsia="zh-CN"/>
              </w:rPr>
              <w:t xml:space="preserve"> </w:t>
            </w:r>
            <w:r>
              <w:rPr>
                <w:rFonts w:hint="eastAsia" w:ascii="宋体" w:hAnsi="宋体" w:eastAsia="宋体" w:cs="宋体"/>
                <w:spacing w:val="-2"/>
                <w:sz w:val="24"/>
                <w:szCs w:val="24"/>
                <w:lang w:eastAsia="zh-CN"/>
              </w:rPr>
              <w:t>其所属法人/其他组织的相应证明文件；同时</w:t>
            </w:r>
            <w:r>
              <w:rPr>
                <w:rFonts w:hint="eastAsia" w:ascii="宋体" w:hAnsi="宋体" w:eastAsia="宋体" w:cs="宋体"/>
                <w:spacing w:val="15"/>
                <w:sz w:val="24"/>
                <w:szCs w:val="24"/>
                <w:lang w:eastAsia="zh-CN"/>
              </w:rPr>
              <w:t xml:space="preserve"> </w:t>
            </w:r>
            <w:r>
              <w:rPr>
                <w:rFonts w:hint="eastAsia" w:ascii="宋体" w:hAnsi="宋体" w:eastAsia="宋体" w:cs="宋体"/>
                <w:spacing w:val="11"/>
                <w:sz w:val="24"/>
                <w:szCs w:val="24"/>
                <w:lang w:eastAsia="zh-CN"/>
              </w:rPr>
              <w:t>还应提供其所属法人/其他组织出具的授权</w:t>
            </w:r>
            <w:r>
              <w:rPr>
                <w:rFonts w:hint="eastAsia" w:ascii="宋体" w:hAnsi="宋体" w:eastAsia="宋体" w:cs="宋体"/>
                <w:spacing w:val="-1"/>
                <w:sz w:val="24"/>
                <w:szCs w:val="24"/>
                <w:lang w:eastAsia="zh-CN"/>
              </w:rPr>
              <w:t>其参与本项目的授权书（格式自拟，须加盖</w:t>
            </w:r>
            <w:r>
              <w:rPr>
                <w:rFonts w:hint="eastAsia" w:ascii="宋体" w:hAnsi="宋体" w:eastAsia="宋体" w:cs="宋体"/>
                <w:spacing w:val="2"/>
                <w:sz w:val="24"/>
                <w:szCs w:val="24"/>
                <w:lang w:eastAsia="zh-CN"/>
              </w:rPr>
              <w:t>其所属法人/其他组织的公章</w:t>
            </w:r>
            <w:r>
              <w:rPr>
                <w:rFonts w:hint="eastAsia" w:ascii="宋体" w:hAnsi="宋体" w:eastAsia="宋体" w:cs="宋体"/>
                <w:spacing w:val="-46"/>
                <w:sz w:val="24"/>
                <w:szCs w:val="24"/>
                <w:lang w:eastAsia="zh-CN"/>
              </w:rPr>
              <w:t>）；</w:t>
            </w:r>
            <w:r>
              <w:rPr>
                <w:rFonts w:hint="eastAsia" w:ascii="宋体" w:hAnsi="宋体" w:eastAsia="宋体" w:cs="宋体"/>
                <w:spacing w:val="2"/>
                <w:sz w:val="24"/>
                <w:szCs w:val="24"/>
                <w:lang w:eastAsia="zh-CN"/>
              </w:rPr>
              <w:t>对于银行</w:t>
            </w:r>
            <w:r>
              <w:rPr>
                <w:rFonts w:hint="eastAsia" w:ascii="宋体" w:hAnsi="宋体" w:eastAsia="宋体" w:cs="宋体"/>
                <w:spacing w:val="-40"/>
                <w:sz w:val="24"/>
                <w:szCs w:val="24"/>
                <w:lang w:eastAsia="zh-CN"/>
              </w:rPr>
              <w:t xml:space="preserve"> </w:t>
            </w:r>
            <w:r>
              <w:rPr>
                <w:rFonts w:hint="eastAsia" w:ascii="宋体" w:hAnsi="宋体" w:eastAsia="宋体" w:cs="宋体"/>
                <w:spacing w:val="2"/>
                <w:sz w:val="24"/>
                <w:szCs w:val="24"/>
                <w:lang w:eastAsia="zh-CN"/>
              </w:rPr>
              <w:t>、</w:t>
            </w:r>
            <w:r>
              <w:rPr>
                <w:rFonts w:hint="eastAsia" w:ascii="宋体" w:hAnsi="宋体" w:eastAsia="宋体" w:cs="宋体"/>
                <w:spacing w:val="-3"/>
                <w:sz w:val="24"/>
                <w:szCs w:val="24"/>
                <w:lang w:eastAsia="zh-CN"/>
              </w:rPr>
              <w:t>保险、石油石化、电力</w:t>
            </w:r>
            <w:r>
              <w:rPr>
                <w:rFonts w:hint="eastAsia" w:ascii="宋体" w:hAnsi="宋体" w:eastAsia="宋体" w:cs="宋体"/>
                <w:spacing w:val="-42"/>
                <w:sz w:val="24"/>
                <w:szCs w:val="24"/>
                <w:lang w:eastAsia="zh-CN"/>
              </w:rPr>
              <w:t xml:space="preserve"> </w:t>
            </w:r>
            <w:r>
              <w:rPr>
                <w:rFonts w:hint="eastAsia" w:ascii="宋体" w:hAnsi="宋体" w:eastAsia="宋体" w:cs="宋体"/>
                <w:spacing w:val="-3"/>
                <w:sz w:val="24"/>
                <w:szCs w:val="24"/>
                <w:lang w:eastAsia="zh-CN"/>
              </w:rPr>
              <w:t>、电信等行业的分支机构，可以提供上述授权，也可以提供其所</w:t>
            </w:r>
            <w:r>
              <w:rPr>
                <w:rFonts w:hint="eastAsia" w:ascii="宋体" w:hAnsi="宋体" w:eastAsia="宋体" w:cs="宋体"/>
                <w:spacing w:val="11"/>
                <w:sz w:val="24"/>
                <w:szCs w:val="24"/>
                <w:lang w:eastAsia="zh-CN"/>
              </w:rPr>
              <w:t>属法人/其他组织的有关文件或制度等能够证明授权其独立开展业务的证明材料。</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13" w:right="106" w:firstLine="2"/>
              <w:jc w:val="center"/>
              <w:textAlignment w:val="auto"/>
              <w:outlineLvl w:val="9"/>
              <w:rPr>
                <w:rFonts w:hint="eastAsia" w:ascii="宋体" w:hAnsi="宋体" w:cs="宋体"/>
                <w:sz w:val="24"/>
                <w:lang w:eastAsia="en-US"/>
              </w:rPr>
            </w:pPr>
            <w:r>
              <w:rPr>
                <w:rFonts w:hint="eastAsia" w:ascii="宋体" w:hAnsi="宋体" w:cs="宋体"/>
                <w:spacing w:val="4"/>
                <w:sz w:val="24"/>
                <w:lang w:eastAsia="en-US"/>
              </w:rPr>
              <w:t>提</w:t>
            </w:r>
            <w:r>
              <w:rPr>
                <w:rFonts w:hint="eastAsia" w:ascii="宋体" w:hAnsi="宋体" w:cs="宋体"/>
                <w:spacing w:val="-11"/>
                <w:sz w:val="24"/>
                <w:lang w:eastAsia="en-US"/>
              </w:rPr>
              <w:t xml:space="preserve"> </w:t>
            </w:r>
            <w:r>
              <w:rPr>
                <w:rFonts w:hint="eastAsia" w:ascii="宋体" w:hAnsi="宋体" w:cs="宋体"/>
                <w:spacing w:val="4"/>
                <w:sz w:val="24"/>
                <w:lang w:eastAsia="en-US"/>
              </w:rPr>
              <w:t>供</w:t>
            </w:r>
            <w:r>
              <w:rPr>
                <w:rFonts w:hint="eastAsia" w:ascii="宋体" w:hAnsi="宋体" w:cs="宋体"/>
                <w:spacing w:val="-13"/>
                <w:sz w:val="24"/>
                <w:lang w:eastAsia="en-US"/>
              </w:rPr>
              <w:t xml:space="preserve"> </w:t>
            </w:r>
            <w:r>
              <w:rPr>
                <w:rFonts w:hint="eastAsia" w:ascii="宋体" w:hAnsi="宋体" w:cs="宋体"/>
                <w:spacing w:val="4"/>
                <w:sz w:val="24"/>
                <w:lang w:eastAsia="en-US"/>
              </w:rPr>
              <w:t>证 明文</w:t>
            </w:r>
            <w:r>
              <w:rPr>
                <w:rFonts w:hint="eastAsia" w:ascii="宋体" w:hAnsi="宋体" w:cs="宋体"/>
                <w:sz w:val="24"/>
                <w:lang w:eastAsia="en-US"/>
              </w:rPr>
              <w:t xml:space="preserve"> </w:t>
            </w:r>
            <w:r>
              <w:rPr>
                <w:rFonts w:hint="eastAsia" w:ascii="宋体" w:hAnsi="宋体" w:cs="宋体"/>
                <w:spacing w:val="43"/>
                <w:sz w:val="24"/>
                <w:lang w:eastAsia="en-US"/>
              </w:rPr>
              <w:t>件的电子件</w:t>
            </w:r>
            <w:r>
              <w:rPr>
                <w:rFonts w:hint="eastAsia" w:ascii="宋体" w:hAnsi="宋体" w:cs="宋体"/>
                <w:spacing w:val="-2"/>
                <w:sz w:val="24"/>
                <w:lang w:eastAsia="en-US"/>
              </w:rPr>
              <w:t>或电子证照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1"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sz w:val="24"/>
                <w:szCs w:val="24"/>
              </w:rPr>
            </w:pPr>
            <w:r>
              <w:rPr>
                <w:rFonts w:hint="eastAsia" w:ascii="宋体" w:hAnsi="宋体" w:eastAsia="宋体" w:cs="宋体"/>
                <w:spacing w:val="5"/>
                <w:sz w:val="24"/>
                <w:szCs w:val="24"/>
              </w:rPr>
              <w:t>1-2</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16" w:right="105" w:hanging="7"/>
              <w:textAlignment w:val="auto"/>
              <w:outlineLvl w:val="9"/>
              <w:rPr>
                <w:rFonts w:hint="eastAsia" w:ascii="宋体" w:hAnsi="宋体" w:cs="宋体"/>
                <w:sz w:val="24"/>
                <w:lang w:eastAsia="en-US"/>
              </w:rPr>
            </w:pPr>
            <w:r>
              <w:rPr>
                <w:rFonts w:hint="eastAsia" w:ascii="宋体" w:hAnsi="宋体" w:cs="宋体"/>
                <w:color w:val="auto"/>
                <w:spacing w:val="11"/>
                <w:sz w:val="24"/>
                <w:lang w:eastAsia="en-US"/>
              </w:rPr>
              <w:t>投标人资格声明</w:t>
            </w:r>
            <w:r>
              <w:rPr>
                <w:rFonts w:hint="eastAsia" w:ascii="宋体" w:hAnsi="宋体" w:cs="宋体"/>
                <w:color w:val="auto"/>
                <w:spacing w:val="2"/>
                <w:sz w:val="24"/>
                <w:lang w:eastAsia="en-US"/>
              </w:rPr>
              <w:t xml:space="preserve"> </w:t>
            </w:r>
            <w:r>
              <w:rPr>
                <w:rFonts w:hint="eastAsia" w:ascii="宋体" w:hAnsi="宋体" w:cs="宋体"/>
                <w:color w:val="auto"/>
                <w:sz w:val="24"/>
                <w:lang w:eastAsia="en-US"/>
              </w:rPr>
              <w:t>书</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29" w:right="102" w:hanging="16"/>
              <w:textAlignment w:val="auto"/>
              <w:outlineLvl w:val="9"/>
              <w:rPr>
                <w:rFonts w:hint="eastAsia" w:ascii="宋体" w:hAnsi="宋体" w:cs="宋体"/>
                <w:sz w:val="24"/>
                <w:lang w:eastAsia="en-US"/>
              </w:rPr>
            </w:pPr>
            <w:r>
              <w:rPr>
                <w:rFonts w:hint="eastAsia" w:ascii="宋体" w:hAnsi="宋体" w:cs="宋体"/>
                <w:spacing w:val="1"/>
                <w:sz w:val="24"/>
                <w:lang w:eastAsia="en-US"/>
              </w:rPr>
              <w:t>提供了符合招标文件要求的《投标人资格声</w:t>
            </w:r>
            <w:r>
              <w:rPr>
                <w:rFonts w:hint="eastAsia" w:ascii="宋体" w:hAnsi="宋体" w:cs="宋体"/>
                <w:spacing w:val="17"/>
                <w:sz w:val="24"/>
                <w:lang w:eastAsia="en-US"/>
              </w:rPr>
              <w:t xml:space="preserve"> </w:t>
            </w:r>
            <w:r>
              <w:rPr>
                <w:rFonts w:hint="eastAsia" w:ascii="宋体" w:hAnsi="宋体" w:cs="宋体"/>
                <w:spacing w:val="-28"/>
                <w:w w:val="98"/>
                <w:sz w:val="24"/>
                <w:lang w:eastAsia="en-US"/>
              </w:rPr>
              <w:t>明书》。</w:t>
            </w:r>
          </w:p>
        </w:tc>
        <w:tc>
          <w:tcPr>
            <w:tcW w:w="1643" w:type="dxa"/>
          </w:tcPr>
          <w:p>
            <w:pPr>
              <w:keepNext w:val="0"/>
              <w:keepLines w:val="0"/>
              <w:pageBreakBefore w:val="0"/>
              <w:widowControl w:val="0"/>
              <w:kinsoku/>
              <w:wordWrap/>
              <w:overflowPunct/>
              <w:topLinePunct w:val="0"/>
              <w:autoSpaceDE w:val="0"/>
              <w:autoSpaceDN w:val="0"/>
              <w:bidi w:val="0"/>
              <w:adjustRightInd/>
              <w:snapToGrid/>
              <w:spacing w:line="240" w:lineRule="atLeast"/>
              <w:ind w:left="114" w:right="106" w:hanging="2"/>
              <w:textAlignment w:val="auto"/>
              <w:outlineLvl w:val="9"/>
              <w:rPr>
                <w:rFonts w:hint="eastAsia" w:ascii="宋体" w:hAnsi="宋体" w:cs="宋体"/>
                <w:sz w:val="24"/>
                <w:lang w:eastAsia="en-US"/>
              </w:rPr>
            </w:pPr>
            <w:r>
              <w:rPr>
                <w:rFonts w:hint="eastAsia" w:ascii="宋体" w:hAnsi="宋体" w:cs="宋体"/>
                <w:spacing w:val="-4"/>
                <w:sz w:val="24"/>
                <w:lang w:eastAsia="en-US"/>
              </w:rPr>
              <w:t>格式见《投标</w:t>
            </w:r>
            <w:r>
              <w:rPr>
                <w:rFonts w:hint="eastAsia" w:ascii="宋体" w:hAnsi="宋体" w:cs="宋体"/>
                <w:spacing w:val="1"/>
                <w:sz w:val="24"/>
                <w:lang w:eastAsia="en-US"/>
              </w:rPr>
              <w:t xml:space="preserve"> </w:t>
            </w:r>
            <w:r>
              <w:rPr>
                <w:rFonts w:hint="eastAsia" w:ascii="宋体" w:hAnsi="宋体" w:cs="宋体"/>
                <w:spacing w:val="2"/>
                <w:sz w:val="24"/>
                <w:lang w:eastAsia="en-US"/>
              </w:rPr>
              <w:t>文件格式》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7" w:hRule="atLeast"/>
        </w:trPr>
        <w:tc>
          <w:tcPr>
            <w:tcW w:w="72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252"/>
              <w:textAlignment w:val="auto"/>
              <w:outlineLvl w:val="9"/>
              <w:rPr>
                <w:rFonts w:hint="eastAsia" w:ascii="宋体" w:hAnsi="宋体" w:eastAsia="宋体" w:cs="宋体"/>
                <w:sz w:val="24"/>
                <w:szCs w:val="24"/>
              </w:rPr>
            </w:pPr>
            <w:r>
              <w:rPr>
                <w:rFonts w:hint="eastAsia" w:ascii="宋体" w:hAnsi="宋体" w:eastAsia="宋体" w:cs="宋体"/>
                <w:spacing w:val="5"/>
                <w:sz w:val="24"/>
                <w:szCs w:val="24"/>
              </w:rPr>
              <w:t>1-3</w:t>
            </w:r>
          </w:p>
        </w:tc>
        <w:tc>
          <w:tcPr>
            <w:tcW w:w="2105"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rPr>
            </w:pPr>
          </w:p>
          <w:p>
            <w:pPr>
              <w:keepNext w:val="0"/>
              <w:keepLines w:val="0"/>
              <w:pageBreakBefore w:val="0"/>
              <w:widowControl w:val="0"/>
              <w:kinsoku/>
              <w:wordWrap/>
              <w:overflowPunct/>
              <w:topLinePunct w:val="0"/>
              <w:autoSpaceDE w:val="0"/>
              <w:autoSpaceDN w:val="0"/>
              <w:bidi w:val="0"/>
              <w:adjustRightInd/>
              <w:snapToGrid/>
              <w:spacing w:line="240" w:lineRule="atLeast"/>
              <w:ind w:left="109"/>
              <w:textAlignment w:val="auto"/>
              <w:outlineLvl w:val="9"/>
              <w:rPr>
                <w:rFonts w:hint="eastAsia" w:ascii="宋体" w:hAnsi="宋体" w:cs="宋体"/>
                <w:sz w:val="24"/>
                <w:lang w:eastAsia="en-US"/>
              </w:rPr>
            </w:pPr>
            <w:r>
              <w:rPr>
                <w:rFonts w:hint="eastAsia" w:ascii="宋体" w:hAnsi="宋体" w:cs="宋体"/>
                <w:color w:val="auto"/>
                <w:spacing w:val="-1"/>
                <w:sz w:val="24"/>
                <w:lang w:eastAsia="en-US"/>
              </w:rPr>
              <w:t>投标人信用记录</w:t>
            </w:r>
          </w:p>
        </w:tc>
        <w:tc>
          <w:tcPr>
            <w:tcW w:w="4819"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0" w:right="102" w:firstLine="8"/>
              <w:textAlignment w:val="auto"/>
              <w:outlineLvl w:val="9"/>
              <w:rPr>
                <w:rFonts w:hint="eastAsia" w:ascii="宋体" w:hAnsi="宋体" w:eastAsia="宋体" w:cs="宋体"/>
                <w:spacing w:val="2"/>
                <w:sz w:val="24"/>
                <w:szCs w:val="24"/>
                <w:lang w:eastAsia="zh-CN"/>
              </w:rPr>
            </w:pPr>
            <w:r>
              <w:rPr>
                <w:rFonts w:hint="eastAsia" w:ascii="宋体" w:hAnsi="宋体" w:eastAsia="宋体" w:cs="宋体"/>
                <w:spacing w:val="2"/>
                <w:sz w:val="24"/>
                <w:szCs w:val="24"/>
                <w:lang w:eastAsia="zh-CN"/>
              </w:rPr>
              <w:t>查询渠道：信用中国网站和中国政府采购网</w:t>
            </w:r>
          </w:p>
          <w:p>
            <w:pPr>
              <w:pStyle w:val="266"/>
              <w:keepNext w:val="0"/>
              <w:keepLines w:val="0"/>
              <w:pageBreakBefore w:val="0"/>
              <w:widowControl w:val="0"/>
              <w:kinsoku/>
              <w:wordWrap/>
              <w:overflowPunct/>
              <w:topLinePunct w:val="0"/>
              <w:autoSpaceDE w:val="0"/>
              <w:autoSpaceDN w:val="0"/>
              <w:bidi w:val="0"/>
              <w:adjustRightInd/>
              <w:snapToGrid/>
              <w:spacing w:line="240" w:lineRule="atLeast"/>
              <w:ind w:left="100" w:right="102" w:firstLine="8"/>
              <w:jc w:val="center"/>
              <w:textAlignment w:val="auto"/>
              <w:outlineLvl w:val="9"/>
              <w:rPr>
                <w:rFonts w:hint="eastAsia" w:ascii="宋体" w:hAnsi="宋体" w:eastAsia="宋体" w:cs="宋体"/>
                <w:sz w:val="24"/>
                <w:szCs w:val="24"/>
              </w:rPr>
            </w:pPr>
            <w:r>
              <w:rPr>
                <w:rFonts w:hint="eastAsia" w:ascii="宋体" w:hAnsi="宋体" w:eastAsia="宋体" w:cs="宋体"/>
                <w:sz w:val="24"/>
                <w:szCs w:val="24"/>
                <w:lang w:val="en-US" w:eastAsia="zh-CN"/>
              </w:rPr>
              <w:t>(</w:t>
            </w:r>
            <w:r>
              <w:rPr>
                <w:rFonts w:hint="eastAsia" w:ascii="宋体" w:hAnsi="宋体" w:eastAsia="宋体" w:cs="宋体"/>
                <w:sz w:val="24"/>
                <w:szCs w:val="24"/>
              </w:rPr>
              <w:t>www</w:t>
            </w:r>
            <w:r>
              <w:rPr>
                <w:rFonts w:hint="eastAsia" w:ascii="宋体" w:hAnsi="宋体" w:eastAsia="宋体" w:cs="宋体"/>
                <w:spacing w:val="24"/>
                <w:sz w:val="24"/>
                <w:szCs w:val="24"/>
              </w:rPr>
              <w:t>.</w:t>
            </w:r>
            <w:r>
              <w:rPr>
                <w:rFonts w:hint="eastAsia" w:ascii="宋体" w:hAnsi="宋体" w:eastAsia="宋体" w:cs="宋体"/>
                <w:sz w:val="24"/>
                <w:szCs w:val="24"/>
              </w:rPr>
              <w:t>creditchina</w:t>
            </w:r>
            <w:r>
              <w:rPr>
                <w:rFonts w:hint="eastAsia" w:ascii="宋体" w:hAnsi="宋体" w:eastAsia="宋体" w:cs="宋体"/>
                <w:spacing w:val="24"/>
                <w:sz w:val="24"/>
                <w:szCs w:val="24"/>
              </w:rPr>
              <w:t>.</w:t>
            </w:r>
            <w:r>
              <w:rPr>
                <w:rFonts w:hint="eastAsia" w:ascii="宋体" w:hAnsi="宋体" w:eastAsia="宋体" w:cs="宋体"/>
                <w:sz w:val="24"/>
                <w:szCs w:val="24"/>
              </w:rPr>
              <w:t>gov</w:t>
            </w:r>
            <w:r>
              <w:rPr>
                <w:rFonts w:hint="eastAsia" w:ascii="宋体" w:hAnsi="宋体" w:eastAsia="宋体" w:cs="宋体"/>
                <w:spacing w:val="24"/>
                <w:sz w:val="24"/>
                <w:szCs w:val="24"/>
              </w:rPr>
              <w:t>.</w:t>
            </w:r>
            <w:r>
              <w:rPr>
                <w:rFonts w:hint="eastAsia" w:ascii="宋体" w:hAnsi="宋体" w:eastAsia="宋体" w:cs="宋体"/>
                <w:sz w:val="24"/>
                <w:szCs w:val="24"/>
              </w:rPr>
              <w:t>cn</w:t>
            </w:r>
            <w:r>
              <w:rPr>
                <w:rFonts w:hint="eastAsia" w:ascii="宋体" w:hAnsi="宋体" w:eastAsia="宋体" w:cs="宋体"/>
                <w:spacing w:val="24"/>
                <w:sz w:val="24"/>
                <w:szCs w:val="24"/>
              </w:rPr>
              <w:t>、</w:t>
            </w:r>
            <w:r>
              <w:rPr>
                <w:rFonts w:hint="eastAsia" w:ascii="宋体" w:hAnsi="宋体" w:eastAsia="宋体" w:cs="宋体"/>
                <w:sz w:val="24"/>
                <w:szCs w:val="24"/>
              </w:rPr>
              <w:t xml:space="preserve"> </w:t>
            </w:r>
            <w:r>
              <w:rPr>
                <w:rFonts w:hint="eastAsia" w:ascii="宋体" w:hAnsi="宋体" w:eastAsia="宋体" w:cs="宋体"/>
                <w:spacing w:val="17"/>
                <w:sz w:val="24"/>
                <w:szCs w:val="24"/>
              </w:rPr>
              <w:t>www.ccgp.gov.cn</w:t>
            </w:r>
            <w:r>
              <w:rPr>
                <w:rFonts w:hint="eastAsia" w:ascii="宋体" w:hAnsi="宋体" w:eastAsia="宋体" w:cs="宋体"/>
                <w:spacing w:val="-5"/>
                <w:sz w:val="24"/>
                <w:szCs w:val="24"/>
              </w:rPr>
              <w:t xml:space="preserve"> </w:t>
            </w:r>
            <w:r>
              <w:rPr>
                <w:rFonts w:hint="eastAsia" w:ascii="宋体" w:hAnsi="宋体" w:eastAsia="宋体" w:cs="宋体"/>
                <w:spacing w:val="-55"/>
                <w:w w:val="97"/>
                <w:sz w:val="24"/>
                <w:szCs w:val="24"/>
              </w:rPr>
              <w:t>）；</w:t>
            </w:r>
          </w:p>
          <w:p>
            <w:pPr>
              <w:keepNext w:val="0"/>
              <w:keepLines w:val="0"/>
              <w:pageBreakBefore w:val="0"/>
              <w:widowControl w:val="0"/>
              <w:kinsoku/>
              <w:wordWrap/>
              <w:overflowPunct/>
              <w:topLinePunct w:val="0"/>
              <w:autoSpaceDE w:val="0"/>
              <w:autoSpaceDN w:val="0"/>
              <w:bidi w:val="0"/>
              <w:adjustRightInd/>
              <w:snapToGrid/>
              <w:spacing w:line="240" w:lineRule="atLeast"/>
              <w:ind w:left="110" w:right="102"/>
              <w:textAlignment w:val="auto"/>
              <w:outlineLvl w:val="9"/>
              <w:rPr>
                <w:rFonts w:hint="eastAsia" w:ascii="宋体" w:hAnsi="宋体" w:cs="宋体"/>
                <w:sz w:val="24"/>
                <w:lang w:eastAsia="en-US"/>
              </w:rPr>
            </w:pPr>
            <w:r>
              <w:rPr>
                <w:rFonts w:hint="eastAsia" w:ascii="宋体" w:hAnsi="宋体" w:cs="宋体"/>
                <w:sz w:val="24"/>
                <w:lang w:eastAsia="en-US"/>
              </w:rPr>
              <w:t>截止时点：投标截止时间以后</w:t>
            </w:r>
            <w:r>
              <w:rPr>
                <w:rFonts w:hint="eastAsia" w:ascii="宋体" w:hAnsi="宋体" w:cs="宋体"/>
                <w:spacing w:val="-32"/>
                <w:sz w:val="24"/>
                <w:lang w:eastAsia="en-US"/>
              </w:rPr>
              <w:t xml:space="preserve"> </w:t>
            </w:r>
            <w:r>
              <w:rPr>
                <w:rFonts w:hint="eastAsia" w:ascii="宋体" w:hAnsi="宋体" w:cs="宋体"/>
                <w:sz w:val="24"/>
                <w:lang w:eastAsia="en-US"/>
              </w:rPr>
              <w:t xml:space="preserve">、资格审查阶 </w:t>
            </w:r>
            <w:r>
              <w:rPr>
                <w:rFonts w:hint="eastAsia" w:ascii="宋体" w:hAnsi="宋体" w:cs="宋体"/>
                <w:spacing w:val="-1"/>
                <w:sz w:val="24"/>
                <w:lang w:eastAsia="en-US"/>
              </w:rPr>
              <w:t>段采购人或采购代理机构的实际查询时间；</w:t>
            </w:r>
          </w:p>
          <w:p>
            <w:pPr>
              <w:keepNext w:val="0"/>
              <w:keepLines w:val="0"/>
              <w:pageBreakBefore w:val="0"/>
              <w:widowControl w:val="0"/>
              <w:kinsoku/>
              <w:wordWrap/>
              <w:overflowPunct/>
              <w:topLinePunct w:val="0"/>
              <w:autoSpaceDE w:val="0"/>
              <w:autoSpaceDN w:val="0"/>
              <w:bidi w:val="0"/>
              <w:adjustRightInd/>
              <w:snapToGrid/>
              <w:spacing w:line="240" w:lineRule="atLeast"/>
              <w:ind w:left="109" w:right="102"/>
              <w:textAlignment w:val="auto"/>
              <w:outlineLvl w:val="9"/>
              <w:rPr>
                <w:rFonts w:hint="eastAsia" w:ascii="宋体" w:hAnsi="宋体" w:cs="宋体"/>
                <w:sz w:val="24"/>
                <w:lang w:eastAsia="en-US"/>
              </w:rPr>
            </w:pPr>
            <w:r>
              <w:rPr>
                <w:rFonts w:hint="eastAsia" w:ascii="宋体" w:hAnsi="宋体" w:cs="宋体"/>
                <w:spacing w:val="2"/>
                <w:sz w:val="24"/>
                <w:lang w:eastAsia="en-US"/>
              </w:rPr>
              <w:t>信用信息查询记录和证据留存具体方式：查</w:t>
            </w:r>
            <w:r>
              <w:rPr>
                <w:rFonts w:hint="eastAsia" w:ascii="宋体" w:hAnsi="宋体" w:cs="宋体"/>
                <w:spacing w:val="1"/>
                <w:sz w:val="24"/>
                <w:lang w:eastAsia="en-US"/>
              </w:rPr>
              <w:t xml:space="preserve"> </w:t>
            </w:r>
            <w:r>
              <w:rPr>
                <w:rFonts w:hint="eastAsia" w:ascii="宋体" w:hAnsi="宋体" w:cs="宋体"/>
                <w:spacing w:val="-1"/>
                <w:sz w:val="24"/>
                <w:lang w:eastAsia="en-US"/>
              </w:rPr>
              <w:t>询结果网页打印页作为查询记录和证据，与</w:t>
            </w:r>
            <w:r>
              <w:rPr>
                <w:rFonts w:hint="eastAsia" w:ascii="宋体" w:hAnsi="宋体" w:cs="宋体"/>
                <w:sz w:val="24"/>
                <w:lang w:eastAsia="en-US"/>
              </w:rPr>
              <w:t xml:space="preserve"> </w:t>
            </w:r>
            <w:r>
              <w:rPr>
                <w:rFonts w:hint="eastAsia" w:ascii="宋体" w:hAnsi="宋体" w:cs="宋体"/>
                <w:spacing w:val="-1"/>
                <w:sz w:val="24"/>
                <w:lang w:eastAsia="en-US"/>
              </w:rPr>
              <w:t>其他采购文件一并保存；</w:t>
            </w:r>
          </w:p>
          <w:p>
            <w:pPr>
              <w:keepNext w:val="0"/>
              <w:keepLines w:val="0"/>
              <w:pageBreakBefore w:val="0"/>
              <w:widowControl w:val="0"/>
              <w:kinsoku/>
              <w:wordWrap/>
              <w:overflowPunct/>
              <w:topLinePunct w:val="0"/>
              <w:autoSpaceDE w:val="0"/>
              <w:autoSpaceDN w:val="0"/>
              <w:bidi w:val="0"/>
              <w:adjustRightInd/>
              <w:snapToGrid/>
              <w:spacing w:line="240" w:lineRule="atLeast"/>
              <w:ind w:left="109" w:right="100"/>
              <w:textAlignment w:val="auto"/>
              <w:outlineLvl w:val="9"/>
              <w:rPr>
                <w:rFonts w:hint="eastAsia" w:ascii="宋体" w:hAnsi="宋体" w:cs="宋体"/>
                <w:sz w:val="24"/>
                <w:lang w:eastAsia="en-US"/>
              </w:rPr>
            </w:pPr>
            <w:r>
              <w:rPr>
                <w:rFonts w:hint="eastAsia" w:ascii="宋体" w:hAnsi="宋体" w:cs="宋体"/>
                <w:spacing w:val="-1"/>
                <w:sz w:val="24"/>
                <w:lang w:eastAsia="en-US"/>
              </w:rPr>
              <w:t>信用信息的使用原则：经认定的被列入失信</w:t>
            </w:r>
            <w:r>
              <w:rPr>
                <w:rFonts w:hint="eastAsia" w:ascii="宋体" w:hAnsi="宋体" w:cs="宋体"/>
                <w:sz w:val="24"/>
                <w:lang w:eastAsia="en-US"/>
              </w:rPr>
              <w:t xml:space="preserve"> </w:t>
            </w:r>
            <w:r>
              <w:rPr>
                <w:rFonts w:hint="eastAsia" w:ascii="宋体" w:hAnsi="宋体" w:cs="宋体"/>
                <w:spacing w:val="-1"/>
                <w:sz w:val="24"/>
                <w:lang w:eastAsia="en-US"/>
              </w:rPr>
              <w:t>被执行人、重大税收违法案件当事人名单</w:t>
            </w:r>
            <w:r>
              <w:rPr>
                <w:rFonts w:hint="eastAsia" w:ascii="宋体" w:hAnsi="宋体" w:cs="宋体"/>
                <w:spacing w:val="-42"/>
                <w:sz w:val="24"/>
                <w:lang w:eastAsia="en-US"/>
              </w:rPr>
              <w:t xml:space="preserve"> </w:t>
            </w:r>
            <w:r>
              <w:rPr>
                <w:rFonts w:hint="eastAsia" w:ascii="宋体" w:hAnsi="宋体" w:cs="宋体"/>
                <w:spacing w:val="-1"/>
                <w:sz w:val="24"/>
                <w:lang w:eastAsia="en-US"/>
              </w:rPr>
              <w:t>、</w:t>
            </w:r>
            <w:r>
              <w:rPr>
                <w:rFonts w:hint="eastAsia" w:ascii="宋体" w:hAnsi="宋体" w:cs="宋体"/>
                <w:sz w:val="24"/>
                <w:lang w:eastAsia="en-US"/>
              </w:rPr>
              <w:t xml:space="preserve"> </w:t>
            </w:r>
            <w:r>
              <w:rPr>
                <w:rFonts w:hint="eastAsia" w:ascii="宋体" w:hAnsi="宋体" w:cs="宋体"/>
                <w:spacing w:val="2"/>
                <w:sz w:val="24"/>
                <w:lang w:eastAsia="en-US"/>
              </w:rPr>
              <w:t>政府采购严重违法失信行为记录名单的投标</w:t>
            </w:r>
            <w:r>
              <w:rPr>
                <w:rFonts w:hint="eastAsia" w:ascii="宋体" w:hAnsi="宋体" w:cs="宋体"/>
                <w:spacing w:val="-2"/>
                <w:sz w:val="24"/>
                <w:lang w:eastAsia="en-US"/>
              </w:rPr>
              <w:t>人，其</w:t>
            </w:r>
            <w:r>
              <w:rPr>
                <w:rFonts w:hint="eastAsia" w:ascii="宋体" w:hAnsi="宋体" w:cs="宋体"/>
                <w:b/>
                <w:bCs/>
                <w:spacing w:val="-2"/>
                <w:sz w:val="24"/>
                <w:lang w:eastAsia="en-US"/>
              </w:rPr>
              <w:t>投标无效</w:t>
            </w:r>
            <w:r>
              <w:rPr>
                <w:rFonts w:hint="eastAsia" w:ascii="宋体" w:hAnsi="宋体" w:cs="宋体"/>
                <w:b/>
                <w:bCs/>
                <w:spacing w:val="-36"/>
                <w:sz w:val="24"/>
                <w:lang w:eastAsia="en-US"/>
              </w:rPr>
              <w:t xml:space="preserve"> </w:t>
            </w:r>
            <w:r>
              <w:rPr>
                <w:rFonts w:hint="eastAsia" w:ascii="宋体" w:hAnsi="宋体" w:cs="宋体"/>
                <w:spacing w:val="-2"/>
                <w:sz w:val="24"/>
                <w:lang w:eastAsia="en-US"/>
              </w:rPr>
              <w:t>。联合体形式投标的，联合</w:t>
            </w:r>
            <w:r>
              <w:rPr>
                <w:rFonts w:hint="eastAsia" w:ascii="宋体" w:hAnsi="宋体" w:cs="宋体"/>
                <w:spacing w:val="-1"/>
                <w:sz w:val="24"/>
                <w:lang w:eastAsia="en-US"/>
              </w:rPr>
              <w:t>体成员存在不良信用记录，视同联合体存在不良信用记录。</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p>
            <w:pPr>
              <w:keepNext w:val="0"/>
              <w:keepLines w:val="0"/>
              <w:pageBreakBefore w:val="0"/>
              <w:widowControl w:val="0"/>
              <w:kinsoku/>
              <w:wordWrap/>
              <w:overflowPunct/>
              <w:topLinePunct w:val="0"/>
              <w:autoSpaceDE w:val="0"/>
              <w:autoSpaceDN w:val="0"/>
              <w:bidi w:val="0"/>
              <w:adjustRightInd/>
              <w:snapToGrid/>
              <w:spacing w:line="240" w:lineRule="atLeast"/>
              <w:ind w:left="113" w:leftChars="0" w:right="108" w:rightChars="0" w:firstLine="0" w:firstLineChars="0"/>
              <w:jc w:val="both"/>
              <w:textAlignment w:val="auto"/>
              <w:outlineLvl w:val="9"/>
              <w:rPr>
                <w:rFonts w:hint="eastAsia" w:ascii="宋体" w:hAnsi="宋体" w:cs="宋体"/>
                <w:sz w:val="24"/>
                <w:lang w:eastAsia="en-US"/>
              </w:rPr>
            </w:pPr>
            <w:r>
              <w:rPr>
                <w:rFonts w:hint="eastAsia" w:ascii="宋体" w:hAnsi="宋体" w:cs="宋体"/>
                <w:spacing w:val="44"/>
                <w:sz w:val="24"/>
                <w:lang w:eastAsia="en-US"/>
              </w:rPr>
              <w:t>无须投标人</w:t>
            </w:r>
            <w:r>
              <w:rPr>
                <w:rFonts w:hint="eastAsia" w:ascii="宋体" w:hAnsi="宋体" w:cs="宋体"/>
                <w:spacing w:val="-11"/>
                <w:sz w:val="24"/>
                <w:lang w:eastAsia="en-US"/>
              </w:rPr>
              <w:t>提供</w:t>
            </w:r>
            <w:r>
              <w:rPr>
                <w:rFonts w:hint="eastAsia" w:ascii="宋体" w:hAnsi="宋体" w:cs="宋体"/>
                <w:spacing w:val="-27"/>
                <w:sz w:val="24"/>
                <w:lang w:eastAsia="en-US"/>
              </w:rPr>
              <w:t xml:space="preserve"> </w:t>
            </w:r>
            <w:r>
              <w:rPr>
                <w:rFonts w:hint="eastAsia" w:ascii="宋体" w:hAnsi="宋体" w:cs="宋体"/>
                <w:spacing w:val="-11"/>
                <w:sz w:val="24"/>
                <w:lang w:eastAsia="en-US"/>
              </w:rPr>
              <w:t>，由采购</w:t>
            </w:r>
            <w:r>
              <w:rPr>
                <w:rFonts w:hint="eastAsia" w:ascii="宋体" w:hAnsi="宋体" w:cs="宋体"/>
                <w:sz w:val="24"/>
                <w:lang w:eastAsia="en-US"/>
              </w:rPr>
              <w:t xml:space="preserve"> </w:t>
            </w:r>
            <w:r>
              <w:rPr>
                <w:rFonts w:hint="eastAsia" w:ascii="宋体" w:hAnsi="宋体" w:cs="宋体"/>
                <w:spacing w:val="43"/>
                <w:sz w:val="24"/>
                <w:lang w:eastAsia="en-US"/>
              </w:rPr>
              <w:t>人或采购代</w:t>
            </w:r>
            <w:r>
              <w:rPr>
                <w:rFonts w:hint="eastAsia" w:ascii="宋体" w:hAnsi="宋体" w:cs="宋体"/>
                <w:spacing w:val="-6"/>
                <w:sz w:val="24"/>
                <w:lang w:eastAsia="en-US"/>
              </w:rPr>
              <w:t>理机构查询。</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3" w:hRule="atLeast"/>
        </w:trPr>
        <w:tc>
          <w:tcPr>
            <w:tcW w:w="725" w:type="dxa"/>
            <w:vAlign w:val="center"/>
          </w:tcPr>
          <w:p>
            <w:pPr>
              <w:pStyle w:val="266"/>
              <w:keepNext w:val="0"/>
              <w:keepLines w:val="0"/>
              <w:pageBreakBefore w:val="0"/>
              <w:widowControl w:val="0"/>
              <w:kinsoku/>
              <w:wordWrap/>
              <w:overflowPunct/>
              <w:topLinePunct w:val="0"/>
              <w:autoSpaceDE w:val="0"/>
              <w:autoSpaceDN w:val="0"/>
              <w:bidi w:val="0"/>
              <w:adjustRightInd/>
              <w:snapToGrid/>
              <w:spacing w:line="240" w:lineRule="atLeast"/>
              <w:jc w:val="center"/>
              <w:textAlignment w:val="auto"/>
              <w:outlineLvl w:val="9"/>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2105" w:type="dxa"/>
          </w:tcPr>
          <w:p>
            <w:pPr>
              <w:keepNext w:val="0"/>
              <w:keepLines w:val="0"/>
              <w:pageBreakBefore w:val="0"/>
              <w:widowControl w:val="0"/>
              <w:kinsoku/>
              <w:wordWrap/>
              <w:overflowPunct/>
              <w:topLinePunct w:val="0"/>
              <w:autoSpaceDE w:val="0"/>
              <w:autoSpaceDN w:val="0"/>
              <w:bidi w:val="0"/>
              <w:adjustRightInd/>
              <w:snapToGrid/>
              <w:spacing w:line="240" w:lineRule="atLeast"/>
              <w:ind w:left="112"/>
              <w:textAlignment w:val="auto"/>
              <w:outlineLvl w:val="9"/>
              <w:rPr>
                <w:rFonts w:hint="eastAsia" w:ascii="宋体" w:hAnsi="宋体" w:cs="宋体"/>
                <w:color w:val="auto"/>
                <w:sz w:val="24"/>
                <w:lang w:eastAsia="en-US"/>
              </w:rPr>
            </w:pPr>
            <w:r>
              <w:rPr>
                <w:rFonts w:hint="eastAsia" w:ascii="宋体" w:hAnsi="宋体" w:cs="宋体"/>
                <w:color w:val="auto"/>
                <w:spacing w:val="-2"/>
                <w:sz w:val="24"/>
                <w:lang w:eastAsia="en-US"/>
              </w:rPr>
              <w:t>获取招标文件</w:t>
            </w:r>
          </w:p>
        </w:tc>
        <w:tc>
          <w:tcPr>
            <w:tcW w:w="4819" w:type="dxa"/>
          </w:tcPr>
          <w:p>
            <w:pPr>
              <w:keepNext w:val="0"/>
              <w:keepLines w:val="0"/>
              <w:pageBreakBefore w:val="0"/>
              <w:widowControl w:val="0"/>
              <w:kinsoku/>
              <w:wordWrap/>
              <w:overflowPunct/>
              <w:topLinePunct w:val="0"/>
              <w:autoSpaceDE w:val="0"/>
              <w:autoSpaceDN w:val="0"/>
              <w:bidi w:val="0"/>
              <w:adjustRightInd/>
              <w:snapToGrid/>
              <w:spacing w:line="240" w:lineRule="atLeast"/>
              <w:ind w:left="109" w:right="102" w:firstLine="2"/>
              <w:textAlignment w:val="auto"/>
              <w:outlineLvl w:val="9"/>
              <w:rPr>
                <w:rFonts w:hint="eastAsia" w:ascii="宋体" w:hAnsi="宋体" w:cs="宋体"/>
                <w:sz w:val="24"/>
                <w:lang w:eastAsia="en-US"/>
              </w:rPr>
            </w:pPr>
            <w:r>
              <w:rPr>
                <w:rFonts w:hint="eastAsia" w:ascii="宋体" w:hAnsi="宋体" w:cs="宋体"/>
                <w:spacing w:val="2"/>
                <w:sz w:val="24"/>
                <w:lang w:eastAsia="en-US"/>
              </w:rPr>
              <w:t>在规定期限内通过北京市政府采购电子交易</w:t>
            </w:r>
            <w:r>
              <w:rPr>
                <w:rFonts w:hint="eastAsia" w:ascii="宋体" w:hAnsi="宋体" w:cs="宋体"/>
                <w:spacing w:val="-1"/>
                <w:sz w:val="24"/>
                <w:lang w:eastAsia="en-US"/>
              </w:rPr>
              <w:t>平台获取所参与包的招标文件。</w:t>
            </w:r>
          </w:p>
        </w:tc>
        <w:tc>
          <w:tcPr>
            <w:tcW w:w="1643" w:type="dxa"/>
          </w:tcPr>
          <w:p>
            <w:pPr>
              <w:pStyle w:val="266"/>
              <w:keepNext w:val="0"/>
              <w:keepLines w:val="0"/>
              <w:pageBreakBefore w:val="0"/>
              <w:widowControl w:val="0"/>
              <w:kinsoku/>
              <w:wordWrap/>
              <w:overflowPunct/>
              <w:topLinePunct w:val="0"/>
              <w:autoSpaceDE w:val="0"/>
              <w:autoSpaceDN w:val="0"/>
              <w:bidi w:val="0"/>
              <w:adjustRightInd/>
              <w:snapToGrid/>
              <w:spacing w:line="240" w:lineRule="atLeast"/>
              <w:textAlignment w:val="auto"/>
              <w:outlineLvl w:val="9"/>
              <w:rPr>
                <w:rFonts w:hint="eastAsia" w:ascii="宋体" w:hAnsi="宋体" w:eastAsia="宋体" w:cs="宋体"/>
                <w:sz w:val="24"/>
                <w:szCs w:val="24"/>
                <w:lang w:eastAsia="zh-CN"/>
              </w:rPr>
            </w:pPr>
          </w:p>
        </w:tc>
      </w:tr>
    </w:tbl>
    <w:p>
      <w:pPr>
        <w:pStyle w:val="7"/>
        <w:numPr>
          <w:ilvl w:val="0"/>
          <w:numId w:val="0"/>
        </w:numPr>
        <w:rPr>
          <w:rFonts w:hint="eastAsia"/>
        </w:rPr>
      </w:pPr>
    </w:p>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130"/>
    <w:p>
      <w:pPr>
        <w:rPr>
          <w:rFonts w:ascii="Arial"/>
        </w:rPr>
      </w:pPr>
      <w:bookmarkStart w:id="132" w:name="_Hlt487972895"/>
      <w:bookmarkEnd w:id="132"/>
      <w:bookmarkStart w:id="133" w:name="_Toc353825550"/>
      <w:bookmarkStart w:id="134" w:name="_Toc127161490"/>
      <w:bookmarkStart w:id="135" w:name="_Toc353873940"/>
      <w:bookmarkStart w:id="136" w:name="_Toc226965858"/>
      <w:bookmarkStart w:id="137" w:name="_Toc127151779"/>
    </w:p>
    <w:p>
      <w:pPr>
        <w:pStyle w:val="2"/>
        <w:spacing w:line="360" w:lineRule="auto"/>
        <w:ind w:left="0" w:leftChars="0" w:firstLine="0" w:firstLineChars="0"/>
        <w:rPr>
          <w:rFonts w:hint="eastAsia" w:ascii="宋体" w:hAnsi="宋体" w:cs="宋体"/>
        </w:rPr>
      </w:pPr>
    </w:p>
    <w:p>
      <w:pPr>
        <w:rPr>
          <w:rFonts w:hint="eastAsia" w:ascii="宋体" w:hAnsi="宋体" w:cs="宋体"/>
          <w:b/>
          <w:sz w:val="36"/>
          <w:szCs w:val="36"/>
        </w:rPr>
      </w:pPr>
      <w:r>
        <w:rPr>
          <w:rFonts w:hint="eastAsia" w:ascii="宋体" w:hAnsi="宋体" w:cs="宋体"/>
          <w:b/>
          <w:sz w:val="36"/>
          <w:szCs w:val="36"/>
        </w:rPr>
        <w:br w:type="page"/>
      </w:r>
    </w:p>
    <w:p>
      <w:pPr>
        <w:spacing w:line="360" w:lineRule="auto"/>
        <w:jc w:val="center"/>
        <w:outlineLvl w:val="0"/>
        <w:rPr>
          <w:rFonts w:hint="eastAsia" w:ascii="宋体" w:hAnsi="宋体" w:cs="宋体"/>
          <w:b/>
          <w:sz w:val="36"/>
          <w:szCs w:val="36"/>
        </w:rPr>
      </w:pPr>
      <w:bookmarkStart w:id="138" w:name="_Toc5513"/>
      <w:r>
        <w:rPr>
          <w:rFonts w:hint="eastAsia" w:ascii="宋体" w:hAnsi="宋体" w:cs="宋体"/>
          <w:b/>
          <w:sz w:val="36"/>
          <w:szCs w:val="36"/>
        </w:rPr>
        <w:t xml:space="preserve">第四章   </w:t>
      </w:r>
      <w:bookmarkEnd w:id="133"/>
      <w:bookmarkEnd w:id="134"/>
      <w:bookmarkEnd w:id="135"/>
      <w:bookmarkEnd w:id="136"/>
      <w:bookmarkEnd w:id="137"/>
      <w:bookmarkStart w:id="139" w:name="_Hlt164229061"/>
      <w:bookmarkEnd w:id="139"/>
      <w:r>
        <w:rPr>
          <w:rFonts w:hint="eastAsia" w:ascii="宋体" w:hAnsi="宋体" w:cs="宋体"/>
          <w:b/>
          <w:sz w:val="36"/>
          <w:szCs w:val="36"/>
        </w:rPr>
        <w:t>评标程序、评标方法和评标标准</w:t>
      </w:r>
      <w:bookmarkEnd w:id="138"/>
    </w:p>
    <w:p>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pPr>
        <w:numPr>
          <w:ilvl w:val="0"/>
          <w:numId w:val="14"/>
        </w:numPr>
        <w:tabs>
          <w:tab w:val="left" w:pos="360"/>
        </w:tabs>
        <w:snapToGrid w:val="0"/>
        <w:spacing w:line="360" w:lineRule="auto"/>
        <w:outlineLvl w:val="1"/>
        <w:rPr>
          <w:sz w:val="24"/>
        </w:rPr>
      </w:pPr>
      <w:r>
        <w:rPr>
          <w:sz w:val="24"/>
        </w:rPr>
        <w:t>投标文件的符合性审查</w:t>
      </w:r>
    </w:p>
    <w:p>
      <w:pPr>
        <w:numPr>
          <w:ilvl w:val="1"/>
          <w:numId w:val="14"/>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p>
    <w:p>
      <w:pPr>
        <w:numPr>
          <w:ilvl w:val="1"/>
          <w:numId w:val="14"/>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要求的，</w:t>
      </w:r>
      <w:r>
        <w:rPr>
          <w:b/>
          <w:sz w:val="24"/>
        </w:rPr>
        <w:t>投标无效</w:t>
      </w:r>
      <w:r>
        <w:rPr>
          <w:sz w:val="24"/>
        </w:rPr>
        <w:t>。</w:t>
      </w:r>
    </w:p>
    <w:p>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58"/>
        <w:tblW w:w="928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812"/>
        <w:gridCol w:w="6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jc w:val="center"/>
        </w:trPr>
        <w:tc>
          <w:tcPr>
            <w:tcW w:w="749" w:type="dxa"/>
            <w:shd w:val="clear" w:color="auto" w:fill="auto"/>
            <w:vAlign w:val="center"/>
          </w:tcPr>
          <w:p>
            <w:pPr>
              <w:widowControl/>
              <w:jc w:val="center"/>
              <w:rPr>
                <w:b/>
                <w:color w:val="000000"/>
                <w:kern w:val="0"/>
                <w:sz w:val="24"/>
              </w:rPr>
            </w:pPr>
            <w:r>
              <w:rPr>
                <w:b/>
                <w:color w:val="000000"/>
                <w:kern w:val="0"/>
                <w:sz w:val="24"/>
              </w:rPr>
              <w:t>序号</w:t>
            </w:r>
          </w:p>
        </w:tc>
        <w:tc>
          <w:tcPr>
            <w:tcW w:w="1812" w:type="dxa"/>
            <w:shd w:val="clear" w:color="auto" w:fill="auto"/>
            <w:vAlign w:val="center"/>
          </w:tcPr>
          <w:p>
            <w:pPr>
              <w:widowControl/>
              <w:jc w:val="center"/>
              <w:rPr>
                <w:b/>
                <w:color w:val="000000"/>
                <w:kern w:val="0"/>
                <w:sz w:val="24"/>
              </w:rPr>
            </w:pPr>
            <w:r>
              <w:rPr>
                <w:b/>
                <w:color w:val="000000"/>
                <w:kern w:val="0"/>
                <w:sz w:val="24"/>
              </w:rPr>
              <w:t>审查因素</w:t>
            </w:r>
          </w:p>
        </w:tc>
        <w:tc>
          <w:tcPr>
            <w:tcW w:w="6727" w:type="dxa"/>
            <w:shd w:val="clear" w:color="auto" w:fill="auto"/>
            <w:vAlign w:val="center"/>
          </w:tcPr>
          <w:p>
            <w:pPr>
              <w:widowControl/>
              <w:jc w:val="center"/>
              <w:rPr>
                <w:b/>
                <w:color w:val="000000"/>
                <w:kern w:val="0"/>
                <w:sz w:val="24"/>
              </w:rPr>
            </w:pPr>
            <w:r>
              <w:rPr>
                <w:b/>
                <w:color w:val="000000"/>
                <w:kern w:val="0"/>
                <w:sz w:val="24"/>
              </w:rPr>
              <w:t>审查内容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p>
        </w:tc>
        <w:tc>
          <w:tcPr>
            <w:tcW w:w="1812" w:type="dxa"/>
            <w:shd w:val="clear" w:color="auto" w:fill="auto"/>
            <w:vAlign w:val="center"/>
          </w:tcPr>
          <w:p>
            <w:pPr>
              <w:widowControl/>
              <w:jc w:val="left"/>
              <w:rPr>
                <w:color w:val="000000"/>
                <w:kern w:val="0"/>
                <w:sz w:val="24"/>
              </w:rPr>
            </w:pPr>
            <w:r>
              <w:rPr>
                <w:color w:val="000000"/>
                <w:kern w:val="0"/>
                <w:sz w:val="24"/>
              </w:rPr>
              <w:t>授权委托书</w:t>
            </w:r>
          </w:p>
        </w:tc>
        <w:tc>
          <w:tcPr>
            <w:tcW w:w="6727" w:type="dxa"/>
            <w:shd w:val="clear" w:color="auto" w:fill="auto"/>
            <w:vAlign w:val="center"/>
          </w:tcPr>
          <w:p>
            <w:pPr>
              <w:widowControl/>
              <w:jc w:val="left"/>
              <w:rPr>
                <w:color w:val="000000"/>
                <w:kern w:val="0"/>
                <w:sz w:val="24"/>
              </w:rPr>
            </w:pPr>
            <w:r>
              <w:rPr>
                <w:color w:val="000000"/>
                <w:kern w:val="0"/>
                <w:sz w:val="24"/>
              </w:rPr>
              <w:t>按招标文件要求提供授权委托书；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2</w:t>
            </w:r>
          </w:p>
        </w:tc>
        <w:tc>
          <w:tcPr>
            <w:tcW w:w="1812" w:type="dxa"/>
            <w:shd w:val="clear" w:color="auto" w:fill="auto"/>
            <w:vAlign w:val="center"/>
          </w:tcPr>
          <w:p>
            <w:pPr>
              <w:widowControl/>
              <w:jc w:val="left"/>
              <w:rPr>
                <w:color w:val="000000"/>
                <w:kern w:val="0"/>
                <w:sz w:val="24"/>
              </w:rPr>
            </w:pPr>
            <w:r>
              <w:rPr>
                <w:color w:val="000000"/>
                <w:kern w:val="0"/>
                <w:sz w:val="24"/>
              </w:rPr>
              <w:t>投标完整性</w:t>
            </w:r>
          </w:p>
        </w:tc>
        <w:tc>
          <w:tcPr>
            <w:tcW w:w="6727" w:type="dxa"/>
            <w:shd w:val="clear" w:color="auto" w:fill="auto"/>
            <w:vAlign w:val="center"/>
          </w:tcPr>
          <w:p>
            <w:pPr>
              <w:widowControl/>
              <w:jc w:val="left"/>
              <w:rPr>
                <w:color w:val="000000"/>
                <w:kern w:val="0"/>
                <w:sz w:val="24"/>
              </w:rPr>
            </w:pPr>
            <w:r>
              <w:rPr>
                <w:sz w:val="24"/>
              </w:rPr>
              <w:t>未将一个采购包中的内容拆分投标；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3</w:t>
            </w:r>
          </w:p>
        </w:tc>
        <w:tc>
          <w:tcPr>
            <w:tcW w:w="1812" w:type="dxa"/>
            <w:shd w:val="clear" w:color="auto" w:fill="auto"/>
            <w:vAlign w:val="center"/>
          </w:tcPr>
          <w:p>
            <w:pPr>
              <w:widowControl/>
              <w:jc w:val="left"/>
              <w:rPr>
                <w:color w:val="000000"/>
                <w:kern w:val="0"/>
                <w:sz w:val="24"/>
              </w:rPr>
            </w:pPr>
            <w:r>
              <w:rPr>
                <w:color w:val="000000"/>
                <w:kern w:val="0"/>
                <w:sz w:val="24"/>
              </w:rPr>
              <w:t>投标报价</w:t>
            </w:r>
          </w:p>
        </w:tc>
        <w:tc>
          <w:tcPr>
            <w:tcW w:w="6727" w:type="dxa"/>
            <w:shd w:val="clear" w:color="auto" w:fill="auto"/>
            <w:vAlign w:val="center"/>
          </w:tcPr>
          <w:p>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4</w:t>
            </w:r>
          </w:p>
        </w:tc>
        <w:tc>
          <w:tcPr>
            <w:tcW w:w="1812" w:type="dxa"/>
            <w:shd w:val="clear" w:color="auto" w:fill="auto"/>
            <w:vAlign w:val="center"/>
          </w:tcPr>
          <w:p>
            <w:pPr>
              <w:widowControl/>
              <w:jc w:val="left"/>
              <w:rPr>
                <w:color w:val="000000"/>
                <w:kern w:val="0"/>
                <w:sz w:val="24"/>
              </w:rPr>
            </w:pPr>
            <w:r>
              <w:rPr>
                <w:color w:val="000000"/>
                <w:kern w:val="0"/>
                <w:sz w:val="24"/>
              </w:rPr>
              <w:t>报价唯一性</w:t>
            </w:r>
          </w:p>
        </w:tc>
        <w:tc>
          <w:tcPr>
            <w:tcW w:w="6727" w:type="dxa"/>
            <w:shd w:val="clear" w:color="auto" w:fill="auto"/>
            <w:vAlign w:val="center"/>
          </w:tcPr>
          <w:p>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5</w:t>
            </w:r>
          </w:p>
        </w:tc>
        <w:tc>
          <w:tcPr>
            <w:tcW w:w="1812" w:type="dxa"/>
            <w:shd w:val="clear" w:color="auto" w:fill="auto"/>
            <w:vAlign w:val="center"/>
          </w:tcPr>
          <w:p>
            <w:pPr>
              <w:widowControl/>
              <w:jc w:val="left"/>
              <w:rPr>
                <w:color w:val="000000"/>
                <w:kern w:val="0"/>
                <w:sz w:val="24"/>
              </w:rPr>
            </w:pPr>
            <w:r>
              <w:rPr>
                <w:color w:val="000000"/>
                <w:kern w:val="0"/>
                <w:sz w:val="24"/>
              </w:rPr>
              <w:t>投标有效期</w:t>
            </w:r>
          </w:p>
        </w:tc>
        <w:tc>
          <w:tcPr>
            <w:tcW w:w="6727" w:type="dxa"/>
            <w:shd w:val="clear" w:color="auto" w:fill="auto"/>
            <w:vAlign w:val="center"/>
          </w:tcPr>
          <w:p>
            <w:pPr>
              <w:widowControl/>
              <w:jc w:val="left"/>
              <w:rPr>
                <w:color w:val="000000"/>
                <w:kern w:val="0"/>
                <w:sz w:val="24"/>
              </w:rPr>
            </w:pPr>
            <w:r>
              <w:rPr>
                <w:color w:val="000000"/>
                <w:kern w:val="0"/>
                <w:sz w:val="24"/>
              </w:rPr>
              <w:t>投标文件中承诺的投标有效期满足招标文件中载明的投标有效期的；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6</w:t>
            </w:r>
          </w:p>
        </w:tc>
        <w:tc>
          <w:tcPr>
            <w:tcW w:w="1812" w:type="dxa"/>
            <w:shd w:val="clear" w:color="auto" w:fill="auto"/>
            <w:vAlign w:val="center"/>
          </w:tcPr>
          <w:p>
            <w:pPr>
              <w:widowControl/>
              <w:jc w:val="left"/>
              <w:rPr>
                <w:color w:val="000000"/>
                <w:kern w:val="0"/>
                <w:sz w:val="24"/>
              </w:rPr>
            </w:pPr>
            <w:r>
              <w:rPr>
                <w:color w:val="000000"/>
                <w:kern w:val="0"/>
                <w:sz w:val="24"/>
              </w:rPr>
              <w:t>实质性格式</w:t>
            </w:r>
          </w:p>
        </w:tc>
        <w:tc>
          <w:tcPr>
            <w:tcW w:w="6727" w:type="dxa"/>
            <w:shd w:val="clear" w:color="auto" w:fill="auto"/>
            <w:vAlign w:val="center"/>
          </w:tcPr>
          <w:p>
            <w:pPr>
              <w:widowControl/>
              <w:jc w:val="left"/>
              <w:rPr>
                <w:color w:val="000000"/>
                <w:kern w:val="0"/>
                <w:sz w:val="24"/>
              </w:rPr>
            </w:pPr>
            <w:r>
              <w:rPr>
                <w:kern w:val="0"/>
                <w:sz w:val="24"/>
              </w:rPr>
              <w:t>标记为“实质性格式”的文件均按招标文件要求提供且签署、盖章的；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7</w:t>
            </w:r>
          </w:p>
        </w:tc>
        <w:tc>
          <w:tcPr>
            <w:tcW w:w="1812" w:type="dxa"/>
            <w:shd w:val="clear" w:color="auto" w:fill="auto"/>
            <w:vAlign w:val="center"/>
          </w:tcPr>
          <w:p>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727" w:type="dxa"/>
            <w:shd w:val="clear" w:color="auto" w:fill="auto"/>
            <w:vAlign w:val="center"/>
          </w:tcPr>
          <w:p>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rFonts w:hint="eastAsia"/>
                <w:color w:val="000000"/>
                <w:kern w:val="0"/>
                <w:sz w:val="24"/>
                <w:lang w:val="en-US" w:eastAsia="zh-CN"/>
              </w:rPr>
              <w:t>8</w:t>
            </w:r>
          </w:p>
        </w:tc>
        <w:tc>
          <w:tcPr>
            <w:tcW w:w="1812" w:type="dxa"/>
            <w:shd w:val="clear" w:color="auto" w:fill="auto"/>
            <w:vAlign w:val="center"/>
          </w:tcPr>
          <w:p>
            <w:pPr>
              <w:widowControl/>
              <w:jc w:val="left"/>
              <w:rPr>
                <w:color w:val="000000"/>
                <w:kern w:val="0"/>
                <w:sz w:val="24"/>
              </w:rPr>
            </w:pPr>
            <w:r>
              <w:rPr>
                <w:color w:val="000000"/>
                <w:kern w:val="0"/>
                <w:sz w:val="24"/>
              </w:rPr>
              <w:t>报价的修正（如有）</w:t>
            </w:r>
          </w:p>
        </w:tc>
        <w:tc>
          <w:tcPr>
            <w:tcW w:w="6727" w:type="dxa"/>
            <w:shd w:val="clear" w:color="auto" w:fill="auto"/>
            <w:vAlign w:val="center"/>
          </w:tcPr>
          <w:p>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pStyle w:val="266"/>
              <w:spacing w:before="69" w:line="360" w:lineRule="auto"/>
              <w:jc w:val="center"/>
              <w:rPr>
                <w:color w:val="auto"/>
                <w:kern w:val="0"/>
                <w:sz w:val="24"/>
              </w:rPr>
            </w:pPr>
            <w:r>
              <w:rPr>
                <w:rFonts w:hint="eastAsia" w:ascii="宋体" w:hAnsi="宋体" w:eastAsia="宋体" w:cs="宋体"/>
                <w:color w:val="auto"/>
                <w:spacing w:val="5"/>
                <w:sz w:val="24"/>
                <w:szCs w:val="24"/>
                <w:lang w:val="en-US" w:eastAsia="zh-CN"/>
              </w:rPr>
              <w:t>9</w:t>
            </w:r>
          </w:p>
        </w:tc>
        <w:tc>
          <w:tcPr>
            <w:tcW w:w="1812" w:type="dxa"/>
            <w:shd w:val="clear" w:color="auto" w:fill="auto"/>
            <w:vAlign w:val="top"/>
          </w:tcPr>
          <w:p>
            <w:pPr>
              <w:keepNext w:val="0"/>
              <w:keepLines w:val="0"/>
              <w:pageBreakBefore w:val="0"/>
              <w:widowControl w:val="0"/>
              <w:kinsoku/>
              <w:wordWrap/>
              <w:overflowPunct/>
              <w:topLinePunct w:val="0"/>
              <w:autoSpaceDE/>
              <w:autoSpaceDN/>
              <w:bidi w:val="0"/>
              <w:adjustRightInd/>
              <w:snapToGrid/>
              <w:spacing w:before="103" w:line="240" w:lineRule="auto"/>
              <w:ind w:left="130" w:leftChars="0" w:right="0" w:rightChars="0" w:firstLine="0" w:firstLineChars="0"/>
              <w:jc w:val="both"/>
              <w:textAlignment w:val="auto"/>
              <w:outlineLvl w:val="9"/>
              <w:rPr>
                <w:rFonts w:hint="eastAsia" w:ascii="宋体" w:hAnsi="宋体" w:cs="宋体"/>
                <w:color w:val="auto"/>
                <w:sz w:val="24"/>
                <w:lang w:eastAsia="zh-CN"/>
              </w:rPr>
            </w:pPr>
            <w:r>
              <w:rPr>
                <w:rFonts w:hint="eastAsia" w:ascii="宋体" w:hAnsi="宋体" w:cs="宋体"/>
                <w:color w:val="auto"/>
                <w:sz w:val="24"/>
                <w:lang w:eastAsia="zh-CN"/>
              </w:rPr>
              <w:t>核心产品</w:t>
            </w:r>
          </w:p>
          <w:p>
            <w:pPr>
              <w:keepNext w:val="0"/>
              <w:keepLines w:val="0"/>
              <w:pageBreakBefore w:val="0"/>
              <w:widowControl w:val="0"/>
              <w:kinsoku/>
              <w:wordWrap/>
              <w:overflowPunct/>
              <w:topLinePunct w:val="0"/>
              <w:autoSpaceDE/>
              <w:autoSpaceDN/>
              <w:bidi w:val="0"/>
              <w:adjustRightInd/>
              <w:snapToGrid/>
              <w:spacing w:before="103" w:line="240" w:lineRule="auto"/>
              <w:ind w:left="130" w:leftChars="0" w:right="0" w:rightChars="0" w:firstLine="0" w:firstLineChars="0"/>
              <w:jc w:val="both"/>
              <w:textAlignment w:val="auto"/>
              <w:outlineLvl w:val="9"/>
              <w:rPr>
                <w:color w:val="auto"/>
                <w:kern w:val="0"/>
                <w:sz w:val="24"/>
              </w:rPr>
            </w:pPr>
            <w:r>
              <w:rPr>
                <w:color w:val="auto"/>
                <w:kern w:val="0"/>
                <w:sz w:val="24"/>
              </w:rPr>
              <w:t>（如有）</w:t>
            </w:r>
          </w:p>
        </w:tc>
        <w:tc>
          <w:tcPr>
            <w:tcW w:w="6727" w:type="dxa"/>
            <w:shd w:val="clear" w:color="auto" w:fill="auto"/>
            <w:vAlign w:val="top"/>
          </w:tcPr>
          <w:p>
            <w:pPr>
              <w:spacing w:before="37" w:line="360" w:lineRule="auto"/>
              <w:rPr>
                <w:color w:val="auto"/>
                <w:kern w:val="0"/>
                <w:sz w:val="24"/>
              </w:rPr>
            </w:pPr>
            <w:r>
              <w:rPr>
                <w:rFonts w:hint="eastAsia" w:ascii="宋体" w:hAnsi="宋体" w:cs="宋体"/>
                <w:color w:val="auto"/>
                <w:sz w:val="24"/>
                <w:lang w:eastAsia="zh-CN"/>
              </w:rPr>
              <w:t>所有通过资格审查、符合性审查的投标人所投核心产品需满足不少于三个品牌；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auto"/>
                <w:kern w:val="0"/>
                <w:sz w:val="24"/>
              </w:rPr>
            </w:pPr>
            <w:r>
              <w:rPr>
                <w:color w:val="auto"/>
                <w:kern w:val="0"/>
                <w:sz w:val="24"/>
              </w:rPr>
              <w:t>1</w:t>
            </w:r>
            <w:r>
              <w:rPr>
                <w:rFonts w:hint="eastAsia"/>
                <w:color w:val="auto"/>
                <w:kern w:val="0"/>
                <w:sz w:val="24"/>
                <w:lang w:val="en-US" w:eastAsia="zh-CN"/>
              </w:rPr>
              <w:t>0</w:t>
            </w:r>
          </w:p>
        </w:tc>
        <w:tc>
          <w:tcPr>
            <w:tcW w:w="1812" w:type="dxa"/>
            <w:shd w:val="clear" w:color="auto" w:fill="auto"/>
            <w:vAlign w:val="center"/>
          </w:tcPr>
          <w:p>
            <w:pPr>
              <w:widowControl/>
              <w:jc w:val="left"/>
              <w:rPr>
                <w:color w:val="auto"/>
                <w:kern w:val="0"/>
                <w:sz w:val="24"/>
              </w:rPr>
            </w:pPr>
            <w:r>
              <w:rPr>
                <w:color w:val="auto"/>
                <w:kern w:val="0"/>
                <w:sz w:val="24"/>
              </w:rPr>
              <w:t>进口产品</w:t>
            </w:r>
          </w:p>
          <w:p>
            <w:pPr>
              <w:widowControl/>
              <w:jc w:val="left"/>
              <w:rPr>
                <w:color w:val="auto"/>
                <w:kern w:val="0"/>
                <w:sz w:val="24"/>
              </w:rPr>
            </w:pPr>
            <w:r>
              <w:rPr>
                <w:color w:val="auto"/>
                <w:kern w:val="0"/>
                <w:sz w:val="24"/>
              </w:rPr>
              <w:t>（如有）</w:t>
            </w:r>
          </w:p>
        </w:tc>
        <w:tc>
          <w:tcPr>
            <w:tcW w:w="6727" w:type="dxa"/>
            <w:shd w:val="clear" w:color="auto" w:fill="auto"/>
            <w:vAlign w:val="center"/>
          </w:tcPr>
          <w:p>
            <w:pPr>
              <w:widowControl/>
              <w:jc w:val="left"/>
              <w:rPr>
                <w:color w:val="auto"/>
                <w:kern w:val="0"/>
                <w:sz w:val="24"/>
              </w:rPr>
            </w:pPr>
            <w:r>
              <w:rPr>
                <w:color w:val="auto"/>
                <w:sz w:val="24"/>
              </w:rPr>
              <w:t>招标文件不接受进口产品投标的内容时，投标人所投产品不含进口产品；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auto"/>
                <w:kern w:val="0"/>
                <w:sz w:val="24"/>
                <w:lang w:eastAsia="zh-CN"/>
              </w:rPr>
            </w:pPr>
            <w:r>
              <w:rPr>
                <w:rFonts w:hint="eastAsia"/>
                <w:color w:val="auto"/>
                <w:kern w:val="0"/>
                <w:sz w:val="24"/>
                <w:lang w:val="en-US" w:eastAsia="zh-CN"/>
              </w:rPr>
              <w:t>11</w:t>
            </w:r>
          </w:p>
        </w:tc>
        <w:tc>
          <w:tcPr>
            <w:tcW w:w="1812" w:type="dxa"/>
            <w:shd w:val="clear" w:color="auto" w:fill="auto"/>
            <w:vAlign w:val="center"/>
          </w:tcPr>
          <w:p>
            <w:pPr>
              <w:widowControl/>
              <w:jc w:val="left"/>
              <w:rPr>
                <w:color w:val="auto"/>
                <w:kern w:val="0"/>
                <w:sz w:val="24"/>
              </w:rPr>
            </w:pPr>
            <w:r>
              <w:rPr>
                <w:color w:val="auto"/>
                <w:kern w:val="0"/>
                <w:sz w:val="24"/>
              </w:rPr>
              <w:t>国家有关部门对投标人的投标产品有强制性规定或要求的</w:t>
            </w:r>
          </w:p>
        </w:tc>
        <w:tc>
          <w:tcPr>
            <w:tcW w:w="6727" w:type="dxa"/>
            <w:shd w:val="clear" w:color="auto" w:fill="auto"/>
            <w:vAlign w:val="center"/>
          </w:tcPr>
          <w:p>
            <w:pPr>
              <w:widowControl/>
              <w:jc w:val="left"/>
              <w:rPr>
                <w:color w:val="auto"/>
                <w:kern w:val="0"/>
                <w:sz w:val="24"/>
              </w:rPr>
            </w:pPr>
            <w:r>
              <w:rPr>
                <w:color w:val="auto"/>
                <w:kern w:val="0"/>
                <w:sz w:val="24"/>
              </w:rPr>
              <w:t>国家有关部门对投标人的投标产品有强制性规定或要求的（如相应技术、安全、节能和环保等），投标人的投标产品应符合相应规定或要求，并提供证明文件电子件：</w:t>
            </w:r>
          </w:p>
          <w:p>
            <w:pPr>
              <w:widowControl/>
              <w:jc w:val="left"/>
              <w:rPr>
                <w:color w:val="auto"/>
                <w:kern w:val="0"/>
                <w:sz w:val="24"/>
              </w:rPr>
            </w:pPr>
            <w:r>
              <w:rPr>
                <w:color w:val="auto"/>
                <w:kern w:val="0"/>
                <w:sz w:val="24"/>
              </w:rPr>
              <w:t>1）采购的产品若属于《节能产品政府采购品目清单》范围中政府强制采购产品，则投标人所报产品必须获得国家确定的认证机构出具的、处于有效期之内的节能产品认证证书；</w:t>
            </w:r>
          </w:p>
          <w:p>
            <w:pPr>
              <w:widowControl/>
              <w:jc w:val="left"/>
              <w:rPr>
                <w:color w:val="auto"/>
                <w:sz w:val="24"/>
              </w:rPr>
            </w:pPr>
            <w:r>
              <w:rPr>
                <w:color w:val="auto"/>
                <w:kern w:val="0"/>
                <w:sz w:val="24"/>
              </w:rPr>
              <w:t>2）</w:t>
            </w:r>
            <w:r>
              <w:rPr>
                <w:color w:val="auto"/>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auto"/>
                <w:kern w:val="0"/>
                <w:sz w:val="24"/>
              </w:rPr>
              <w:t>公安部颁发的计算机信息系统安全专用产品销售许可证</w:t>
            </w:r>
            <w:r>
              <w:rPr>
                <w:color w:val="auto"/>
                <w:sz w:val="24"/>
              </w:rPr>
              <w:t>，且在有效期内，亦视为符合要求）</w:t>
            </w:r>
          </w:p>
          <w:p>
            <w:pPr>
              <w:widowControl/>
              <w:jc w:val="left"/>
              <w:rPr>
                <w:color w:val="auto"/>
                <w:kern w:val="0"/>
                <w:sz w:val="24"/>
              </w:rPr>
            </w:pPr>
            <w:r>
              <w:rPr>
                <w:color w:val="auto"/>
                <w:sz w:val="24"/>
              </w:rPr>
              <w:t>3）项目中涉及涂料、胶黏剂、油墨、清洗剂等挥发性有机物产品，且属于强制性标准的，供应商应执行符合本市和国家的VOCs 含量限制标准。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r>
              <w:rPr>
                <w:rFonts w:hint="eastAsia"/>
                <w:color w:val="000000"/>
                <w:kern w:val="0"/>
                <w:sz w:val="24"/>
                <w:lang w:val="en-US" w:eastAsia="zh-CN"/>
              </w:rPr>
              <w:t>2</w:t>
            </w:r>
          </w:p>
        </w:tc>
        <w:tc>
          <w:tcPr>
            <w:tcW w:w="1812" w:type="dxa"/>
            <w:shd w:val="clear" w:color="auto" w:fill="auto"/>
            <w:vAlign w:val="center"/>
          </w:tcPr>
          <w:p>
            <w:pPr>
              <w:widowControl/>
              <w:jc w:val="left"/>
              <w:rPr>
                <w:color w:val="000000"/>
                <w:kern w:val="0"/>
                <w:sz w:val="24"/>
              </w:rPr>
            </w:pPr>
            <w:r>
              <w:rPr>
                <w:color w:val="000000"/>
                <w:kern w:val="0"/>
                <w:sz w:val="24"/>
              </w:rPr>
              <w:t>公平竞争</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color w:val="000000"/>
                <w:kern w:val="0"/>
                <w:sz w:val="24"/>
              </w:rPr>
            </w:pPr>
            <w:r>
              <w:rPr>
                <w:color w:val="000000"/>
                <w:kern w:val="0"/>
                <w:sz w:val="24"/>
              </w:rPr>
              <w:t>1</w:t>
            </w:r>
            <w:r>
              <w:rPr>
                <w:rFonts w:hint="eastAsia"/>
                <w:color w:val="000000"/>
                <w:kern w:val="0"/>
                <w:sz w:val="24"/>
                <w:lang w:val="en-US" w:eastAsia="zh-CN"/>
              </w:rPr>
              <w:t>3</w:t>
            </w:r>
          </w:p>
        </w:tc>
        <w:tc>
          <w:tcPr>
            <w:tcW w:w="1812" w:type="dxa"/>
            <w:shd w:val="clear" w:color="auto" w:fill="auto"/>
            <w:vAlign w:val="center"/>
          </w:tcPr>
          <w:p>
            <w:pPr>
              <w:widowControl/>
              <w:jc w:val="left"/>
              <w:rPr>
                <w:color w:val="000000"/>
                <w:kern w:val="0"/>
                <w:sz w:val="24"/>
              </w:rPr>
            </w:pPr>
            <w:r>
              <w:rPr>
                <w:color w:val="000000"/>
                <w:kern w:val="0"/>
                <w:sz w:val="24"/>
              </w:rPr>
              <w:t>串通投标</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4</w:t>
            </w:r>
          </w:p>
        </w:tc>
        <w:tc>
          <w:tcPr>
            <w:tcW w:w="1812" w:type="dxa"/>
            <w:shd w:val="clear" w:color="auto" w:fill="auto"/>
            <w:vAlign w:val="center"/>
          </w:tcPr>
          <w:p>
            <w:pPr>
              <w:widowControl/>
              <w:jc w:val="left"/>
              <w:rPr>
                <w:color w:val="000000"/>
                <w:kern w:val="0"/>
                <w:sz w:val="24"/>
              </w:rPr>
            </w:pPr>
            <w:r>
              <w:rPr>
                <w:color w:val="000000"/>
                <w:kern w:val="0"/>
                <w:sz w:val="24"/>
              </w:rPr>
              <w:t>附加条件</w:t>
            </w:r>
          </w:p>
        </w:tc>
        <w:tc>
          <w:tcPr>
            <w:tcW w:w="6727" w:type="dxa"/>
            <w:shd w:val="clear" w:color="auto" w:fill="auto"/>
            <w:vAlign w:val="center"/>
          </w:tcPr>
          <w:p>
            <w:pPr>
              <w:widowControl/>
              <w:jc w:val="left"/>
              <w:rPr>
                <w:color w:val="000000"/>
                <w:kern w:val="0"/>
                <w:sz w:val="24"/>
              </w:rPr>
            </w:pPr>
            <w:r>
              <w:rPr>
                <w:color w:val="000000"/>
                <w:kern w:val="0"/>
                <w:sz w:val="24"/>
              </w:rPr>
              <w:t>投标文件未含有采购人不能接受的附加条件的；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5" w:hRule="atLeast"/>
          <w:jc w:val="center"/>
        </w:trPr>
        <w:tc>
          <w:tcPr>
            <w:tcW w:w="749" w:type="dxa"/>
            <w:shd w:val="clear" w:color="auto" w:fill="auto"/>
            <w:vAlign w:val="center"/>
          </w:tcPr>
          <w:p>
            <w:pPr>
              <w:widowControl/>
              <w:jc w:val="center"/>
              <w:rPr>
                <w:rFonts w:hint="eastAsia" w:eastAsia="宋体"/>
                <w:color w:val="000000"/>
                <w:kern w:val="0"/>
                <w:sz w:val="24"/>
                <w:lang w:eastAsia="zh-CN"/>
              </w:rPr>
            </w:pPr>
            <w:r>
              <w:rPr>
                <w:color w:val="000000"/>
                <w:kern w:val="0"/>
                <w:sz w:val="24"/>
              </w:rPr>
              <w:t>1</w:t>
            </w:r>
            <w:r>
              <w:rPr>
                <w:rFonts w:hint="eastAsia"/>
                <w:color w:val="000000"/>
                <w:kern w:val="0"/>
                <w:sz w:val="24"/>
                <w:lang w:val="en-US" w:eastAsia="zh-CN"/>
              </w:rPr>
              <w:t>5</w:t>
            </w:r>
          </w:p>
        </w:tc>
        <w:tc>
          <w:tcPr>
            <w:tcW w:w="1812" w:type="dxa"/>
            <w:shd w:val="clear" w:color="auto" w:fill="auto"/>
            <w:vAlign w:val="center"/>
          </w:tcPr>
          <w:p>
            <w:pPr>
              <w:widowControl/>
              <w:jc w:val="left"/>
              <w:rPr>
                <w:color w:val="000000"/>
                <w:kern w:val="0"/>
                <w:sz w:val="24"/>
              </w:rPr>
            </w:pPr>
            <w:r>
              <w:rPr>
                <w:color w:val="000000"/>
                <w:kern w:val="0"/>
                <w:sz w:val="24"/>
              </w:rPr>
              <w:t>其他无效情形</w:t>
            </w:r>
          </w:p>
        </w:tc>
        <w:tc>
          <w:tcPr>
            <w:tcW w:w="6727" w:type="dxa"/>
            <w:shd w:val="clear" w:color="auto" w:fill="auto"/>
            <w:vAlign w:val="center"/>
          </w:tcPr>
          <w:p>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pPr>
        <w:numPr>
          <w:ilvl w:val="0"/>
          <w:numId w:val="15"/>
        </w:numPr>
        <w:tabs>
          <w:tab w:val="left" w:pos="1080"/>
          <w:tab w:val="left" w:pos="1589"/>
        </w:tabs>
        <w:snapToGrid w:val="0"/>
        <w:spacing w:line="360" w:lineRule="auto"/>
        <w:rPr>
          <w:sz w:val="24"/>
        </w:rPr>
        <w:sectPr>
          <w:headerReference r:id="rId11" w:type="first"/>
          <w:footerReference r:id="rId13" w:type="first"/>
          <w:headerReference r:id="rId10" w:type="even"/>
          <w:footerReference r:id="rId12" w:type="even"/>
          <w:pgSz w:w="11907" w:h="16840"/>
          <w:pgMar w:top="1418" w:right="1134" w:bottom="1418" w:left="1701" w:header="851" w:footer="851" w:gutter="0"/>
          <w:cols w:space="720" w:num="1"/>
          <w:docGrid w:linePitch="462" w:charSpace="0"/>
        </w:sectPr>
      </w:pPr>
    </w:p>
    <w:p>
      <w:pPr>
        <w:numPr>
          <w:ilvl w:val="0"/>
          <w:numId w:val="14"/>
        </w:numPr>
        <w:tabs>
          <w:tab w:val="left" w:pos="360"/>
        </w:tabs>
        <w:snapToGrid w:val="0"/>
        <w:spacing w:line="360" w:lineRule="auto"/>
        <w:outlineLvl w:val="1"/>
        <w:rPr>
          <w:sz w:val="24"/>
        </w:rPr>
      </w:pPr>
      <w:r>
        <w:rPr>
          <w:sz w:val="24"/>
        </w:rPr>
        <w:t>投标文件有关事项的澄清或者说明</w:t>
      </w:r>
    </w:p>
    <w:p>
      <w:pPr>
        <w:numPr>
          <w:ilvl w:val="1"/>
          <w:numId w:val="14"/>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140" w:name="_Hlk144225607"/>
      <w:r>
        <w:rPr>
          <w:color w:val="000000"/>
          <w:sz w:val="24"/>
          <w:szCs w:val="20"/>
        </w:rPr>
        <w:t>若投标人为事业单位或其他组织或分支机构，可为单位负责人</w:t>
      </w:r>
      <w:bookmarkEnd w:id="140"/>
      <w:r>
        <w:rPr>
          <w:sz w:val="24"/>
        </w:rPr>
        <w:t>）或其授权的代表签字。投标人的澄清、说明或者补正不得超出投标文件的范围或者改变投标文件的实质性内容。澄清文件将作为投标文件内容的一部分。</w:t>
      </w:r>
    </w:p>
    <w:p>
      <w:pPr>
        <w:numPr>
          <w:ilvl w:val="1"/>
          <w:numId w:val="14"/>
        </w:numPr>
        <w:tabs>
          <w:tab w:val="left" w:pos="1080"/>
        </w:tabs>
        <w:snapToGrid w:val="0"/>
        <w:spacing w:line="360" w:lineRule="auto"/>
        <w:ind w:left="1077" w:hanging="720"/>
        <w:rPr>
          <w:sz w:val="24"/>
        </w:rPr>
      </w:pPr>
      <w:bookmarkStart w:id="141" w:name="_Hlk220085436"/>
      <w:r>
        <w:rPr>
          <w:rFonts w:hint="eastAsia"/>
          <w:sz w:val="24"/>
        </w:rPr>
        <w:t>异常低价处理</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lang w:val="en-US" w:eastAsia="zh-CN"/>
        </w:rPr>
        <w:t>50</w:t>
      </w:r>
      <w:r>
        <w:rPr>
          <w:rFonts w:hint="eastAsia"/>
          <w:sz w:val="24"/>
        </w:rPr>
        <w:t>%的，即投标（响应）报价&lt;全部通过符合性审查供应商投标（响应）报价平均值×</w:t>
      </w:r>
      <w:r>
        <w:rPr>
          <w:rFonts w:hint="eastAsia"/>
          <w:sz w:val="24"/>
          <w:lang w:val="en-US" w:eastAsia="zh-CN"/>
        </w:rPr>
        <w:t>50</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lang w:val="en-US" w:eastAsia="zh-CN"/>
        </w:rPr>
        <w:t>50</w:t>
      </w:r>
      <w:r>
        <w:rPr>
          <w:rFonts w:hint="eastAsia"/>
          <w:sz w:val="24"/>
        </w:rPr>
        <w:t>%的，即投标（响应）报价&lt;通过符合性审查的次低报价供应商投标（响应）报价×</w:t>
      </w:r>
      <w:r>
        <w:rPr>
          <w:rFonts w:hint="eastAsia"/>
          <w:sz w:val="24"/>
          <w:lang w:val="en-US" w:eastAsia="zh-CN"/>
        </w:rPr>
        <w:t>50</w:t>
      </w:r>
      <w:r>
        <w:rPr>
          <w:rFonts w:hint="eastAsia"/>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lang w:val="en-US" w:eastAsia="zh-CN"/>
        </w:rPr>
        <w:t>45</w:t>
      </w:r>
      <w:r>
        <w:rPr>
          <w:rFonts w:hint="eastAsia"/>
          <w:sz w:val="24"/>
        </w:rPr>
        <w:t>%的，即投标（响应）报价&lt;采购项目最高限价×</w:t>
      </w:r>
      <w:r>
        <w:rPr>
          <w:rFonts w:hint="eastAsia"/>
          <w:sz w:val="24"/>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pPr>
        <w:numPr>
          <w:ilvl w:val="2"/>
          <w:numId w:val="14"/>
        </w:numPr>
        <w:tabs>
          <w:tab w:val="left" w:pos="1134"/>
          <w:tab w:val="left" w:pos="1276"/>
          <w:tab w:val="left" w:pos="1560"/>
          <w:tab w:val="left" w:pos="1701"/>
          <w:tab w:val="clear" w:pos="1980"/>
        </w:tabs>
        <w:snapToGrid w:val="0"/>
        <w:spacing w:line="360" w:lineRule="auto"/>
        <w:ind w:left="1843" w:hanging="709"/>
        <w:rPr>
          <w:sz w:val="24"/>
        </w:rPr>
      </w:pPr>
      <w:bookmarkStart w:id="142" w:name="_Hlk190337965"/>
      <w:r>
        <w:rPr>
          <w:rFonts w:hint="eastAsia"/>
          <w:color w:val="000000"/>
          <w:sz w:val="24"/>
        </w:rPr>
        <w:t xml:space="preserve"> </w:t>
      </w:r>
      <w:r>
        <w:rPr>
          <w:rFonts w:hint="eastAsia"/>
          <w:sz w:val="24"/>
        </w:rPr>
        <w:t>上述投标（响应）报价指按照本章2.4修正后的报价</w:t>
      </w:r>
      <w:bookmarkEnd w:id="142"/>
      <w:r>
        <w:rPr>
          <w:rFonts w:hint="eastAsia"/>
          <w:sz w:val="24"/>
        </w:rPr>
        <w:t>。</w:t>
      </w:r>
    </w:p>
    <w:bookmarkEnd w:id="141"/>
    <w:p>
      <w:pPr>
        <w:numPr>
          <w:ilvl w:val="1"/>
          <w:numId w:val="14"/>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pPr>
        <w:numPr>
          <w:ilvl w:val="1"/>
          <w:numId w:val="14"/>
        </w:numPr>
        <w:tabs>
          <w:tab w:val="left" w:pos="1080"/>
        </w:tabs>
        <w:snapToGrid w:val="0"/>
        <w:spacing w:line="360" w:lineRule="auto"/>
        <w:ind w:left="1077" w:hanging="720"/>
        <w:rPr>
          <w:sz w:val="24"/>
        </w:rPr>
      </w:pPr>
      <w:r>
        <w:rPr>
          <w:sz w:val="24"/>
        </w:rPr>
        <w:t>投标文件报价出现前后不一致的，按照下列规定修正：</w:t>
      </w:r>
    </w:p>
    <w:p>
      <w:pPr>
        <w:numPr>
          <w:ilvl w:val="2"/>
          <w:numId w:val="14"/>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pPr>
        <w:tabs>
          <w:tab w:val="left" w:pos="1080"/>
          <w:tab w:val="left" w:pos="1589"/>
          <w:tab w:val="left" w:pos="2035"/>
          <w:tab w:val="left" w:pos="2114"/>
        </w:tabs>
        <w:snapToGrid w:val="0"/>
        <w:spacing w:line="360" w:lineRule="auto"/>
        <w:ind w:left="2035"/>
        <w:rPr>
          <w:sz w:val="24"/>
        </w:rPr>
      </w:pPr>
      <w:r>
        <w:rPr>
          <w:rFonts w:hint="eastAsia"/>
          <w:sz w:val="24"/>
          <w:szCs w:val="24"/>
        </w:rPr>
        <w:t>■</w:t>
      </w:r>
      <w:r>
        <w:rPr>
          <w:sz w:val="24"/>
        </w:rPr>
        <w:t>无，按下述2.4.2-2.4.7项规定修正。</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pPr>
        <w:numPr>
          <w:ilvl w:val="2"/>
          <w:numId w:val="14"/>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pPr>
        <w:numPr>
          <w:ilvl w:val="2"/>
          <w:numId w:val="14"/>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pPr>
        <w:numPr>
          <w:ilvl w:val="2"/>
          <w:numId w:val="14"/>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pPr>
        <w:numPr>
          <w:ilvl w:val="1"/>
          <w:numId w:val="14"/>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lang w:val="en-US" w:eastAsia="zh-CN"/>
        </w:rPr>
        <w:t>10</w:t>
      </w:r>
      <w:r>
        <w:rPr>
          <w:sz w:val="24"/>
        </w:rPr>
        <w:t>%的扣除，用扣除后的价格参加评审。</w:t>
      </w:r>
    </w:p>
    <w:p>
      <w:pPr>
        <w:numPr>
          <w:ilvl w:val="2"/>
          <w:numId w:val="14"/>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lang w:val="en-US" w:eastAsia="zh-CN"/>
        </w:rPr>
        <w:t>5</w:t>
      </w:r>
      <w:r>
        <w:rPr>
          <w:sz w:val="24"/>
        </w:rPr>
        <w:t>%的扣除，用扣除后的价格参加评审。</w:t>
      </w:r>
    </w:p>
    <w:p>
      <w:pPr>
        <w:numPr>
          <w:ilvl w:val="2"/>
          <w:numId w:val="14"/>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pPr>
        <w:numPr>
          <w:ilvl w:val="2"/>
          <w:numId w:val="14"/>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pPr>
        <w:numPr>
          <w:ilvl w:val="2"/>
          <w:numId w:val="14"/>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pPr>
        <w:numPr>
          <w:ilvl w:val="2"/>
          <w:numId w:val="14"/>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pPr>
        <w:numPr>
          <w:ilvl w:val="2"/>
          <w:numId w:val="14"/>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pPr>
        <w:numPr>
          <w:ilvl w:val="2"/>
          <w:numId w:val="14"/>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pPr>
        <w:numPr>
          <w:ilvl w:val="1"/>
          <w:numId w:val="14"/>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pPr>
        <w:numPr>
          <w:ilvl w:val="2"/>
          <w:numId w:val="14"/>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pPr>
        <w:numPr>
          <w:ilvl w:val="2"/>
          <w:numId w:val="14"/>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numPr>
          <w:ilvl w:val="2"/>
          <w:numId w:val="14"/>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pPr>
        <w:numPr>
          <w:ilvl w:val="0"/>
          <w:numId w:val="14"/>
        </w:numPr>
        <w:tabs>
          <w:tab w:val="left" w:pos="360"/>
        </w:tabs>
        <w:snapToGrid w:val="0"/>
        <w:spacing w:line="360" w:lineRule="auto"/>
        <w:outlineLvl w:val="1"/>
        <w:rPr>
          <w:sz w:val="24"/>
        </w:rPr>
      </w:pPr>
      <w:r>
        <w:rPr>
          <w:sz w:val="24"/>
        </w:rPr>
        <w:t>投标文件的比较和评价</w:t>
      </w:r>
    </w:p>
    <w:p>
      <w:pPr>
        <w:numPr>
          <w:ilvl w:val="1"/>
          <w:numId w:val="14"/>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pPr>
        <w:numPr>
          <w:ilvl w:val="1"/>
          <w:numId w:val="14"/>
        </w:numPr>
        <w:tabs>
          <w:tab w:val="left" w:pos="1080"/>
        </w:tabs>
        <w:snapToGrid w:val="0"/>
        <w:spacing w:line="360" w:lineRule="auto"/>
        <w:ind w:left="1077" w:hanging="720"/>
        <w:rPr>
          <w:sz w:val="24"/>
        </w:rPr>
      </w:pPr>
      <w:r>
        <w:rPr>
          <w:sz w:val="24"/>
        </w:rPr>
        <w:t>评标方法和评标标准</w:t>
      </w:r>
    </w:p>
    <w:p>
      <w:pPr>
        <w:numPr>
          <w:ilvl w:val="2"/>
          <w:numId w:val="14"/>
        </w:numPr>
        <w:tabs>
          <w:tab w:val="left" w:pos="1080"/>
          <w:tab w:val="left" w:pos="1589"/>
          <w:tab w:val="left" w:pos="2035"/>
        </w:tabs>
        <w:snapToGrid w:val="0"/>
        <w:spacing w:line="360" w:lineRule="auto"/>
        <w:ind w:left="2035"/>
        <w:rPr>
          <w:sz w:val="24"/>
        </w:rPr>
      </w:pPr>
      <w:r>
        <w:rPr>
          <w:sz w:val="24"/>
        </w:rPr>
        <w:t>本项目采用的评标方法为：</w:t>
      </w:r>
    </w:p>
    <w:p>
      <w:pPr>
        <w:tabs>
          <w:tab w:val="left" w:pos="900"/>
          <w:tab w:val="left" w:pos="1589"/>
          <w:tab w:val="left" w:pos="1701"/>
        </w:tabs>
        <w:snapToGrid w:val="0"/>
        <w:spacing w:line="360" w:lineRule="auto"/>
        <w:ind w:left="1985"/>
        <w:rPr>
          <w:sz w:val="24"/>
        </w:rPr>
      </w:pPr>
      <w:r>
        <w:rPr>
          <w:rFonts w:hint="eastAsia"/>
          <w:sz w:val="24"/>
          <w:szCs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pPr>
        <w:numPr>
          <w:ilvl w:val="2"/>
          <w:numId w:val="14"/>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pPr>
        <w:tabs>
          <w:tab w:val="left" w:pos="1080"/>
          <w:tab w:val="left" w:pos="1589"/>
          <w:tab w:val="left" w:pos="2035"/>
        </w:tabs>
        <w:snapToGrid w:val="0"/>
        <w:spacing w:line="360" w:lineRule="auto"/>
        <w:ind w:left="2035"/>
        <w:rPr>
          <w:sz w:val="24"/>
        </w:rPr>
      </w:pPr>
      <w:r>
        <w:rPr>
          <w:sz w:val="24"/>
        </w:rPr>
        <w:t>□随机抽取</w:t>
      </w:r>
    </w:p>
    <w:p>
      <w:pPr>
        <w:tabs>
          <w:tab w:val="left" w:pos="1080"/>
          <w:tab w:val="left" w:pos="1589"/>
          <w:tab w:val="left" w:pos="2035"/>
        </w:tabs>
        <w:snapToGrid w:val="0"/>
        <w:spacing w:line="360" w:lineRule="auto"/>
        <w:ind w:left="2035"/>
        <w:rPr>
          <w:sz w:val="24"/>
          <w:u w:val="single"/>
        </w:rPr>
      </w:pPr>
      <w:r>
        <w:rPr>
          <w:sz w:val="24"/>
        </w:rPr>
        <w:t>□其他方式，具体要求：_____</w:t>
      </w:r>
    </w:p>
    <w:p>
      <w:pPr>
        <w:numPr>
          <w:ilvl w:val="2"/>
          <w:numId w:val="14"/>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pPr>
        <w:numPr>
          <w:ilvl w:val="0"/>
          <w:numId w:val="14"/>
        </w:numPr>
        <w:tabs>
          <w:tab w:val="left" w:pos="360"/>
        </w:tabs>
        <w:snapToGrid w:val="0"/>
        <w:spacing w:line="360" w:lineRule="auto"/>
        <w:outlineLvl w:val="1"/>
        <w:rPr>
          <w:sz w:val="24"/>
        </w:rPr>
      </w:pPr>
      <w:r>
        <w:rPr>
          <w:sz w:val="24"/>
        </w:rPr>
        <w:t>确定中标候选人名单</w:t>
      </w:r>
    </w:p>
    <w:p>
      <w:pPr>
        <w:numPr>
          <w:ilvl w:val="1"/>
          <w:numId w:val="14"/>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pPr>
        <w:pStyle w:val="28"/>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pPr>
        <w:pStyle w:val="28"/>
        <w:tabs>
          <w:tab w:val="left" w:pos="900"/>
          <w:tab w:val="left" w:pos="2127"/>
        </w:tabs>
        <w:adjustRightInd w:val="0"/>
        <w:snapToGrid w:val="0"/>
        <w:spacing w:line="360" w:lineRule="auto"/>
        <w:ind w:left="993" w:firstLine="136" w:firstLineChars="57"/>
        <w:rPr>
          <w:rFonts w:hAnsi="宋体" w:cs="宋体"/>
          <w:sz w:val="24"/>
          <w:szCs w:val="24"/>
        </w:rPr>
      </w:pPr>
      <w:r>
        <w:rPr>
          <w:rFonts w:hint="eastAsia"/>
          <w:sz w:val="24"/>
          <w:szCs w:val="24"/>
        </w:rPr>
        <w:t>■</w:t>
      </w:r>
      <w:r>
        <w:rPr>
          <w:rFonts w:hAnsi="宋体" w:cs="宋体"/>
          <w:sz w:val="24"/>
          <w:szCs w:val="24"/>
        </w:rPr>
        <w:t>其他方式，具体要求：</w:t>
      </w:r>
      <w:r>
        <w:rPr>
          <w:rFonts w:hint="eastAsia" w:hAnsi="宋体" w:cs="宋体"/>
          <w:sz w:val="24"/>
          <w:u w:val="single"/>
          <w:lang w:eastAsia="zh-CN"/>
        </w:rPr>
        <w:t>按下述</w:t>
      </w:r>
      <w:r>
        <w:rPr>
          <w:rFonts w:hint="eastAsia" w:hAnsi="宋体" w:cs="宋体"/>
          <w:sz w:val="24"/>
          <w:u w:val="single"/>
          <w:lang w:val="en-US" w:eastAsia="zh-CN"/>
        </w:rPr>
        <w:t>4.2要求</w:t>
      </w:r>
      <w:r>
        <w:rPr>
          <w:rFonts w:hint="eastAsia" w:hAnsi="宋体" w:cs="宋体"/>
          <w:sz w:val="24"/>
          <w:u w:val="single"/>
          <w:lang w:eastAsia="zh-CN"/>
        </w:rPr>
        <w:t>。</w:t>
      </w:r>
    </w:p>
    <w:p>
      <w:pPr>
        <w:numPr>
          <w:ilvl w:val="1"/>
          <w:numId w:val="14"/>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pPr>
        <w:numPr>
          <w:ilvl w:val="1"/>
          <w:numId w:val="14"/>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pPr>
        <w:numPr>
          <w:ilvl w:val="1"/>
          <w:numId w:val="14"/>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pPr>
        <w:numPr>
          <w:ilvl w:val="1"/>
          <w:numId w:val="14"/>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lang w:val="en-US" w:eastAsia="zh-CN"/>
        </w:rPr>
        <w:t>1</w:t>
      </w:r>
      <w:r>
        <w:rPr>
          <w:sz w:val="24"/>
        </w:rPr>
        <w:t>名中标候选人。</w:t>
      </w:r>
    </w:p>
    <w:p>
      <w:pPr>
        <w:numPr>
          <w:ilvl w:val="0"/>
          <w:numId w:val="14"/>
        </w:numPr>
        <w:tabs>
          <w:tab w:val="left" w:pos="360"/>
        </w:tabs>
        <w:snapToGrid w:val="0"/>
        <w:spacing w:line="360" w:lineRule="auto"/>
        <w:outlineLvl w:val="1"/>
        <w:rPr>
          <w:sz w:val="24"/>
        </w:rPr>
      </w:pPr>
      <w:r>
        <w:rPr>
          <w:sz w:val="24"/>
        </w:rPr>
        <w:t>报告违法行为</w:t>
      </w:r>
    </w:p>
    <w:p>
      <w:pPr>
        <w:numPr>
          <w:ilvl w:val="1"/>
          <w:numId w:val="14"/>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pPr>
        <w:widowControl/>
        <w:spacing w:line="360" w:lineRule="auto"/>
        <w:jc w:val="left"/>
        <w:rPr>
          <w:rFonts w:hint="eastAsia" w:ascii="宋体" w:hAnsi="宋体" w:cs="宋体"/>
          <w:b/>
          <w:sz w:val="24"/>
        </w:rPr>
      </w:pPr>
      <w:bookmarkStart w:id="143" w:name="_Toc142311057"/>
      <w:bookmarkStart w:id="144" w:name="_Toc226337251"/>
      <w:bookmarkStart w:id="145" w:name="_Toc226965828"/>
      <w:bookmarkStart w:id="146" w:name="_Toc150480793"/>
      <w:bookmarkStart w:id="147" w:name="_Toc150774760"/>
      <w:bookmarkStart w:id="148" w:name="_Toc305158823"/>
      <w:bookmarkStart w:id="149" w:name="_Toc127151555"/>
      <w:bookmarkStart w:id="150" w:name="_Toc305158897"/>
      <w:bookmarkStart w:id="151" w:name="_Toc195842920"/>
      <w:bookmarkStart w:id="152" w:name="_Toc353825545"/>
      <w:bookmarkStart w:id="153" w:name="_Toc264969245"/>
      <w:bookmarkStart w:id="154" w:name="_Toc353873665"/>
      <w:bookmarkStart w:id="155" w:name="_Toc265228393"/>
      <w:bookmarkStart w:id="156" w:name="_Toc353873935"/>
    </w:p>
    <w:p>
      <w:pPr>
        <w:widowControl/>
        <w:spacing w:line="360" w:lineRule="auto"/>
        <w:jc w:val="left"/>
        <w:rPr>
          <w:rFonts w:ascii="宋体" w:hAnsi="宋体" w:cs="宋体"/>
          <w:b/>
          <w:sz w:val="36"/>
          <w:szCs w:val="36"/>
        </w:rPr>
      </w:pPr>
      <w:r>
        <w:rPr>
          <w:rFonts w:hint="eastAsia" w:ascii="宋体" w:hAnsi="宋体" w:cs="宋体"/>
          <w:b/>
          <w:sz w:val="24"/>
        </w:rPr>
        <w:t>二、评标标准</w:t>
      </w:r>
    </w:p>
    <w:tbl>
      <w:tblPr>
        <w:tblStyle w:val="58"/>
        <w:tblW w:w="1003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1464"/>
        <w:gridCol w:w="7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jc w:val="center"/>
        </w:trPr>
        <w:tc>
          <w:tcPr>
            <w:tcW w:w="2848"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评分内容</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2848" w:type="dxa"/>
            <w:gridSpan w:val="2"/>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价格部分（30分）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sz w:val="24"/>
              </w:rPr>
            </w:pPr>
            <w:r>
              <w:rPr>
                <w:sz w:val="24"/>
              </w:rPr>
              <w:t>满足招标文件要求且投标价格最低的投标报价为评标基准价，其价格分为满分。其他投标人的价格分统一按照下列公式计算：</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sz w:val="24"/>
              </w:rPr>
            </w:pPr>
            <w:r>
              <w:rPr>
                <w:sz w:val="24"/>
              </w:rPr>
              <w:t>投标报价得分＝（评标基准价/投标报价）×分值。</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sz w:val="24"/>
              </w:rPr>
              <w:t>此处投标报价指经过报价修正，及因落实政府采购政策进行价格调整后的报价，详见第四章《评标程序、评标方法和评标标准》2.4</w:t>
            </w:r>
            <w:r>
              <w:rPr>
                <w:rFonts w:hint="eastAsia"/>
                <w:sz w:val="24"/>
              </w:rPr>
              <w:t>、</w:t>
            </w:r>
            <w:r>
              <w:rPr>
                <w:sz w:val="24"/>
              </w:rPr>
              <w:t>2.5</w:t>
            </w:r>
            <w:r>
              <w:rPr>
                <w:rFonts w:hint="eastAsia"/>
                <w:sz w:val="24"/>
              </w:rPr>
              <w:t>及2</w:t>
            </w:r>
            <w:r>
              <w:rPr>
                <w:sz w:val="24"/>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商务部分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（1</w:t>
            </w:r>
            <w:r>
              <w:rPr>
                <w:bCs/>
                <w:sz w:val="24"/>
                <w:szCs w:val="24"/>
              </w:rPr>
              <w:t>3</w:t>
            </w:r>
            <w:r>
              <w:rPr>
                <w:rFonts w:hint="eastAsia"/>
                <w:bCs/>
                <w:sz w:val="24"/>
                <w:szCs w:val="24"/>
              </w:rPr>
              <w:t>分）</w:t>
            </w: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投标人</w:t>
            </w:r>
            <w:r>
              <w:rPr>
                <w:rFonts w:hint="eastAsia"/>
                <w:bCs/>
                <w:sz w:val="24"/>
                <w:szCs w:val="24"/>
                <w:lang w:eastAsia="zh-CN"/>
              </w:rPr>
              <w:t>相关</w:t>
            </w:r>
            <w:r>
              <w:rPr>
                <w:rFonts w:hint="eastAsia"/>
                <w:bCs/>
                <w:sz w:val="24"/>
                <w:szCs w:val="24"/>
              </w:rPr>
              <w:t>证书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w:t>
            </w:r>
            <w:r>
              <w:rPr>
                <w:bCs/>
                <w:sz w:val="24"/>
                <w:szCs w:val="24"/>
              </w:rPr>
              <w:t>3</w:t>
            </w:r>
            <w:r>
              <w:rPr>
                <w:rFonts w:hint="eastAsia"/>
                <w:bCs/>
                <w:sz w:val="24"/>
                <w:szCs w:val="24"/>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每提供一项有效证明并加盖投标人公章得</w:t>
            </w:r>
            <w:r>
              <w:rPr>
                <w:bCs/>
                <w:sz w:val="24"/>
                <w:szCs w:val="24"/>
                <w:lang w:eastAsia="zh-CN"/>
              </w:rPr>
              <w:t>1</w:t>
            </w:r>
            <w:r>
              <w:rPr>
                <w:rFonts w:hint="eastAsia"/>
                <w:bCs/>
                <w:sz w:val="24"/>
                <w:szCs w:val="24"/>
                <w:lang w:eastAsia="zh-CN"/>
              </w:rPr>
              <w:t>分：</w:t>
            </w:r>
            <w:r>
              <w:rPr>
                <w:bCs/>
                <w:sz w:val="24"/>
                <w:szCs w:val="24"/>
                <w:lang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bCs/>
                <w:sz w:val="24"/>
                <w:szCs w:val="24"/>
                <w:lang w:eastAsia="zh-CN"/>
              </w:rPr>
              <w:t>1</w:t>
            </w:r>
            <w:r>
              <w:rPr>
                <w:rFonts w:hint="eastAsia"/>
                <w:bCs/>
                <w:sz w:val="24"/>
                <w:szCs w:val="24"/>
                <w:lang w:eastAsia="zh-CN"/>
              </w:rPr>
              <w:t>、</w:t>
            </w:r>
            <w:r>
              <w:rPr>
                <w:bCs/>
                <w:sz w:val="24"/>
                <w:szCs w:val="24"/>
                <w:lang w:eastAsia="zh-CN"/>
              </w:rPr>
              <w:t>ISO9001</w:t>
            </w:r>
            <w:r>
              <w:rPr>
                <w:rFonts w:hint="eastAsia"/>
                <w:bCs/>
                <w:sz w:val="24"/>
                <w:szCs w:val="24"/>
                <w:lang w:eastAsia="zh-CN"/>
              </w:rPr>
              <w:t>质量管理体系认证证书；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bCs/>
                <w:sz w:val="24"/>
                <w:szCs w:val="24"/>
                <w:lang w:eastAsia="zh-CN"/>
              </w:rPr>
              <w:t>2</w:t>
            </w:r>
            <w:r>
              <w:rPr>
                <w:rFonts w:hint="eastAsia"/>
                <w:bCs/>
                <w:sz w:val="24"/>
                <w:szCs w:val="24"/>
                <w:lang w:eastAsia="zh-CN"/>
              </w:rPr>
              <w:t>、</w:t>
            </w:r>
            <w:r>
              <w:rPr>
                <w:bCs/>
                <w:sz w:val="24"/>
                <w:szCs w:val="24"/>
                <w:lang w:eastAsia="zh-CN"/>
              </w:rPr>
              <w:t>ISO14001</w:t>
            </w:r>
            <w:r>
              <w:rPr>
                <w:rFonts w:hint="eastAsia"/>
                <w:bCs/>
                <w:sz w:val="24"/>
                <w:szCs w:val="24"/>
                <w:lang w:eastAsia="zh-CN"/>
              </w:rPr>
              <w:t>环境管理体系认证证书；</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bCs/>
                <w:sz w:val="24"/>
                <w:szCs w:val="24"/>
                <w:lang w:eastAsia="zh-CN"/>
              </w:rPr>
              <w:t>3</w:t>
            </w:r>
            <w:r>
              <w:rPr>
                <w:rFonts w:hint="eastAsia"/>
                <w:bCs/>
                <w:sz w:val="24"/>
                <w:szCs w:val="24"/>
                <w:lang w:eastAsia="zh-CN"/>
              </w:rPr>
              <w:t>、</w:t>
            </w:r>
            <w:r>
              <w:rPr>
                <w:bCs/>
                <w:sz w:val="24"/>
                <w:szCs w:val="24"/>
                <w:lang w:eastAsia="zh-CN"/>
              </w:rPr>
              <w:t>ISO45001</w:t>
            </w:r>
            <w:r>
              <w:rPr>
                <w:rFonts w:hint="eastAsia"/>
                <w:bCs/>
                <w:sz w:val="24"/>
                <w:szCs w:val="24"/>
                <w:lang w:eastAsia="zh-CN"/>
              </w:rPr>
              <w:t>职业健康安全管理体系认证证书。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lang w:eastAsia="zh-CN"/>
              </w:rPr>
              <w:t>投标人</w:t>
            </w:r>
            <w:r>
              <w:rPr>
                <w:rFonts w:hint="eastAsia"/>
                <w:bCs/>
                <w:sz w:val="24"/>
                <w:szCs w:val="24"/>
              </w:rPr>
              <w:t>业绩</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（5分）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投标人近三年类似项目成功案例。提供相关合同（有效复印件），每提供1份得1分，最高得5分（需提供合同首页、合同内容关键页、合同签字盖章页并加盖投标人公章）。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r>
              <w:rPr>
                <w:rFonts w:hint="eastAsia"/>
                <w:bCs/>
                <w:sz w:val="24"/>
                <w:szCs w:val="24"/>
                <w:lang w:eastAsia="zh-CN"/>
              </w:rPr>
              <w:t>制造商售后服务承诺</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r>
              <w:rPr>
                <w:rFonts w:hint="eastAsia"/>
                <w:bCs/>
                <w:sz w:val="24"/>
                <w:szCs w:val="24"/>
                <w:lang w:eastAsia="zh-CN"/>
              </w:rPr>
              <w:t>(</w:t>
            </w:r>
            <w:r>
              <w:rPr>
                <w:bCs/>
                <w:sz w:val="24"/>
                <w:szCs w:val="24"/>
                <w:lang w:eastAsia="zh-CN"/>
              </w:rPr>
              <w:t>5</w:t>
            </w:r>
            <w:r>
              <w:rPr>
                <w:rFonts w:hint="eastAsia"/>
                <w:bCs/>
                <w:sz w:val="24"/>
                <w:szCs w:val="24"/>
                <w:lang w:eastAsia="zh-CN"/>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设备清单中“高清网络摄像机室内、流媒体转发控制器、视音频解码控制器、英语听说考试专用机、机考专用耳机”，上述</w:t>
            </w:r>
            <w:r>
              <w:rPr>
                <w:bCs/>
                <w:sz w:val="24"/>
                <w:szCs w:val="24"/>
                <w:lang w:eastAsia="zh-CN"/>
              </w:rPr>
              <w:t>5</w:t>
            </w:r>
            <w:r>
              <w:rPr>
                <w:rFonts w:hint="eastAsia"/>
                <w:bCs/>
                <w:sz w:val="24"/>
                <w:szCs w:val="24"/>
                <w:lang w:eastAsia="zh-CN"/>
              </w:rPr>
              <w:t>种产品，每提供一项制造商针对本项目出具的免费售后服务承诺函（不少于三年）得1分，最高得</w:t>
            </w:r>
            <w:r>
              <w:rPr>
                <w:bCs/>
                <w:sz w:val="24"/>
                <w:szCs w:val="24"/>
                <w:lang w:eastAsia="zh-CN"/>
              </w:rPr>
              <w:t>5</w:t>
            </w:r>
            <w:r>
              <w:rPr>
                <w:rFonts w:hint="eastAsia"/>
                <w:bCs/>
                <w:sz w:val="24"/>
                <w:szCs w:val="24"/>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技术部分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w:t>
            </w:r>
            <w:r>
              <w:rPr>
                <w:bCs/>
                <w:sz w:val="24"/>
                <w:szCs w:val="24"/>
              </w:rPr>
              <w:t>40</w:t>
            </w:r>
            <w:r>
              <w:rPr>
                <w:rFonts w:hint="eastAsia"/>
                <w:bCs/>
                <w:sz w:val="24"/>
                <w:szCs w:val="24"/>
              </w:rPr>
              <w:t>分）</w:t>
            </w: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技术指标响应</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(1</w:t>
            </w:r>
            <w:r>
              <w:rPr>
                <w:bCs/>
                <w:sz w:val="24"/>
                <w:szCs w:val="24"/>
              </w:rPr>
              <w:t>5</w:t>
            </w:r>
            <w:r>
              <w:rPr>
                <w:rFonts w:hint="eastAsia"/>
                <w:bCs/>
                <w:sz w:val="24"/>
                <w:szCs w:val="24"/>
              </w:rPr>
              <w:t>分</w:t>
            </w:r>
            <w:r>
              <w:rPr>
                <w:bCs/>
                <w:sz w:val="24"/>
                <w:szCs w:val="24"/>
              </w:rPr>
              <w:t>)</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根据投标人的投标产品进行评分：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1、全部满足招标文件技术要求，得1</w:t>
            </w:r>
            <w:r>
              <w:rPr>
                <w:bCs/>
                <w:sz w:val="24"/>
                <w:szCs w:val="24"/>
                <w:lang w:eastAsia="zh-CN"/>
              </w:rPr>
              <w:t>5</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2、一般性技术指标每有一条负偏离扣减1分，标记为“#”的指标每有一条负偏离扣减2分；扣分最高不超过1</w:t>
            </w:r>
            <w:r>
              <w:rPr>
                <w:bCs/>
                <w:sz w:val="24"/>
                <w:szCs w:val="24"/>
                <w:lang w:eastAsia="zh-CN"/>
              </w:rPr>
              <w:t>5</w:t>
            </w:r>
            <w:r>
              <w:rPr>
                <w:rFonts w:hint="eastAsia"/>
                <w:bCs/>
                <w:sz w:val="24"/>
                <w:szCs w:val="24"/>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bookmarkStart w:id="157" w:name="_Hlk202865699"/>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bookmarkStart w:id="158" w:name="OLE_LINK4"/>
            <w:bookmarkStart w:id="159" w:name="OLE_LINK5"/>
            <w:r>
              <w:rPr>
                <w:rFonts w:hint="eastAsia"/>
                <w:bCs/>
                <w:sz w:val="24"/>
                <w:szCs w:val="24"/>
                <w:lang w:eastAsia="zh-CN"/>
              </w:rPr>
              <w:t>项目建设目标、内容、适配及规模</w:t>
            </w:r>
            <w:bookmarkEnd w:id="158"/>
            <w:bookmarkEnd w:id="159"/>
            <w:r>
              <w:rPr>
                <w:rFonts w:hint="eastAsia"/>
                <w:bCs/>
                <w:sz w:val="24"/>
                <w:szCs w:val="24"/>
                <w:lang w:eastAsia="zh-CN"/>
              </w:rPr>
              <w:t>规划(5分)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方案对项目建设的目标、内容、适配及规模有周全且恰当的规划，和招标文件要求完全相符，针对性十分突出，技术上切实可行，能全方位满足项目需求</w:t>
            </w:r>
            <w:bookmarkStart w:id="160" w:name="OLE_LINK6"/>
            <w:bookmarkStart w:id="161" w:name="OLE_LINK7"/>
            <w:r>
              <w:rPr>
                <w:rFonts w:hint="eastAsia"/>
                <w:bCs/>
                <w:sz w:val="24"/>
                <w:szCs w:val="24"/>
                <w:lang w:eastAsia="zh-CN"/>
              </w:rPr>
              <w:t>，得5分；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方案能够满足项目建设的需求，在目标、内容、适配及规模的规划上较为妥当，有一定针对性，技术具备一定可行性，得3分；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方案在项目建设的目标、内容、适配及规模方面基本符合需求，规划的合理性一般，针对性表现平平，技术可行性处于普通水平，得2分；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方案在满足项目建设需求上存在一定欠缺，规划的合理性一般，针对性不强，技术可行性也有不足，得1分；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方案质量差、规划不合理，或者在项目建设的目标、内容、适配及规模等方面存在明显漏洞，得0分。</w:t>
            </w:r>
            <w:bookmarkEnd w:id="160"/>
            <w:bookmarkEnd w:id="161"/>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项目建设方案（5分）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bookmarkStart w:id="162" w:name="OLE_LINK10"/>
            <w:bookmarkStart w:id="163" w:name="OLE_LINK11"/>
            <w:r>
              <w:rPr>
                <w:rFonts w:hint="eastAsia"/>
                <w:bCs/>
                <w:sz w:val="24"/>
                <w:szCs w:val="24"/>
                <w:lang w:eastAsia="zh-CN"/>
              </w:rPr>
              <w:t>方案规划全面且合理，针对项目特点的指向性较强，技术层面具备可实施性，能完全契合招标文件的各项要求，得</w:t>
            </w:r>
            <w:r>
              <w:rPr>
                <w:bCs/>
                <w:sz w:val="24"/>
                <w:szCs w:val="24"/>
                <w:lang w:eastAsia="zh-CN"/>
              </w:rPr>
              <w:t>5</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方案够满足项目的核心需求，整体规划较合理，有一定的针对性，技术上具备较好的可实施性，得</w:t>
            </w:r>
            <w:r>
              <w:rPr>
                <w:bCs/>
                <w:sz w:val="24"/>
                <w:szCs w:val="24"/>
                <w:lang w:eastAsia="zh-CN"/>
              </w:rPr>
              <w:t>3</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方案基本符合项目需求，规划的合理性处于一般水平，针对性表现平常，技术的可行性也较为普通，得</w:t>
            </w:r>
            <w:r>
              <w:rPr>
                <w:bCs/>
                <w:sz w:val="24"/>
                <w:szCs w:val="24"/>
                <w:lang w:eastAsia="zh-CN"/>
              </w:rPr>
              <w:t>2</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方案与符合项目需求存在一定距离，规划合理性一般，针对项目的指向性较低，技术可行性方面有明显差距，得1分；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方案质量较差，或者规划不合理，又或者存在明显的缺陷，无法满足项目相关要求，得0分。</w:t>
            </w:r>
            <w:bookmarkEnd w:id="162"/>
            <w:bookmarkEnd w:id="163"/>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项目实施方案（5分）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bookmarkStart w:id="164" w:name="OLE_LINK13"/>
            <w:bookmarkStart w:id="165" w:name="OLE_LINK12"/>
            <w:r>
              <w:rPr>
                <w:rFonts w:hint="eastAsia"/>
                <w:bCs/>
                <w:sz w:val="24"/>
                <w:szCs w:val="24"/>
                <w:lang w:eastAsia="zh-CN"/>
              </w:rPr>
              <w:t>方案、规划全面且科学合理，对项目的针对性极强，技术路径具备充分的可操作性，能毫无偏差地满足招标文件的所有要求，得</w:t>
            </w:r>
            <w:r>
              <w:rPr>
                <w:bCs/>
                <w:sz w:val="24"/>
                <w:szCs w:val="24"/>
                <w:lang w:eastAsia="zh-CN"/>
              </w:rPr>
              <w:t>5</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可满足项目的实际需求，整体规划较为合理，具有一定的针对性，技术层面具备较好的可实施条件，得</w:t>
            </w:r>
            <w:r>
              <w:rPr>
                <w:bCs/>
                <w:sz w:val="24"/>
                <w:szCs w:val="24"/>
                <w:lang w:eastAsia="zh-CN"/>
              </w:rPr>
              <w:t>3</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方案基本符合项目需求，规划的合理性处于中等水平，针对性表现一般，技术上的可行性也较为普通，得</w:t>
            </w:r>
            <w:r>
              <w:rPr>
                <w:bCs/>
                <w:sz w:val="24"/>
                <w:szCs w:val="24"/>
                <w:lang w:eastAsia="zh-CN"/>
              </w:rPr>
              <w:t>2</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方案与符合项目需求存在一定落差，规划合理性平平，针对项目的指向性较低，技术可行性方面存在明显不足，得1分；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方案品质较差，或规划不合理，或存在显著缺陷，无法达到项目的基本要求，得0分。</w:t>
            </w:r>
            <w:bookmarkEnd w:id="164"/>
            <w:bookmarkEnd w:id="16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兼容性</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（10分）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投标人书面承诺本项目建设</w:t>
            </w:r>
            <w:bookmarkStart w:id="166" w:name="OLE_LINK3"/>
            <w:r>
              <w:rPr>
                <w:rFonts w:hint="eastAsia"/>
                <w:bCs/>
                <w:sz w:val="24"/>
                <w:szCs w:val="24"/>
                <w:lang w:eastAsia="zh-CN"/>
              </w:rPr>
              <w:t>标准化考点巡查系统</w:t>
            </w:r>
            <w:bookmarkEnd w:id="166"/>
            <w:r>
              <w:rPr>
                <w:rFonts w:hint="eastAsia"/>
                <w:bCs/>
                <w:sz w:val="24"/>
                <w:szCs w:val="24"/>
                <w:lang w:eastAsia="zh-CN"/>
              </w:rPr>
              <w:t>能与现有在用的石景山区教育招生考试中心国家教育考试综合管理平台和北京教育考试院国家教育考试综合管理平台相应标准化考点巡查系统实现无缝对接，并提供证明材料。</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1、提供书面承诺函得2分;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2、证明材料:证明材料 (相关成功案例合同、验收报告等) 及对接方案充分完整得8分。</w:t>
            </w:r>
          </w:p>
        </w:tc>
      </w:tr>
      <w:bookmarkEnd w:id="15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3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bookmarkStart w:id="167" w:name="_Hlk202881280"/>
            <w:r>
              <w:rPr>
                <w:rFonts w:hint="eastAsia"/>
                <w:bCs/>
                <w:sz w:val="24"/>
                <w:szCs w:val="24"/>
              </w:rPr>
              <w:t>售后服务</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（1</w:t>
            </w:r>
            <w:r>
              <w:rPr>
                <w:bCs/>
                <w:sz w:val="24"/>
                <w:szCs w:val="24"/>
              </w:rPr>
              <w:t>6</w:t>
            </w:r>
            <w:r>
              <w:rPr>
                <w:rFonts w:hint="eastAsia"/>
                <w:bCs/>
                <w:sz w:val="24"/>
                <w:szCs w:val="24"/>
              </w:rPr>
              <w:t>分）</w:t>
            </w: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售后方案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w:t>
            </w:r>
            <w:r>
              <w:rPr>
                <w:bCs/>
                <w:sz w:val="24"/>
                <w:szCs w:val="24"/>
              </w:rPr>
              <w:t>4</w:t>
            </w:r>
            <w:r>
              <w:rPr>
                <w:rFonts w:hint="eastAsia"/>
                <w:bCs/>
                <w:sz w:val="24"/>
                <w:szCs w:val="24"/>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方案优质完善，能全面覆盖售后各环节且逻辑合理，针对项目特点和潜在问题的应对措施精准有效，技术手段成熟可靠且可顺利实施，完全符合招标文件中关于售后服务的各项要求，得</w:t>
            </w:r>
            <w:r>
              <w:rPr>
                <w:bCs/>
                <w:sz w:val="24"/>
                <w:szCs w:val="24"/>
                <w:lang w:eastAsia="zh-CN"/>
              </w:rPr>
              <w:t>4</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方案能满足项目基本售后需求，整体框架较合理，针对项目主要特点有一定应对措施，技术手段具备一定可行性，大部分符合招标文件对售后服务的要求，3分；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方案基本符合项目售后需求，在合理性上表现一般，针对项目特点的应对措施不够突出，技术可行性处于一般水平，基本满足招标文件对售后服务的核心要求，得2分；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方案在满足项目售后需求方面存在一定差距，合理性一般，针对项目特点的针对性较低，技术可行性有明显不足，与招标文件中关于售后服务的要求有部分不符，得1分；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方案较差，在售后环节覆盖、合理性等方面存在明显缺陷，针对项目特点无有效应对，技术上难以实施，且与招标文件中售后服务要求严重不符，得0分</w:t>
            </w:r>
          </w:p>
        </w:tc>
      </w:tr>
      <w:bookmarkEnd w:id="16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bookmarkStart w:id="168" w:name="OLE_LINK16"/>
            <w:r>
              <w:rPr>
                <w:rFonts w:hint="eastAsia"/>
                <w:bCs/>
                <w:sz w:val="24"/>
                <w:szCs w:val="24"/>
              </w:rPr>
              <w:t>人员培训方案</w:t>
            </w:r>
            <w:bookmarkEnd w:id="168"/>
            <w:r>
              <w:rPr>
                <w:rFonts w:hint="eastAsia"/>
                <w:bCs/>
                <w:sz w:val="24"/>
                <w:szCs w:val="24"/>
              </w:rPr>
              <w:t>（</w:t>
            </w:r>
            <w:r>
              <w:rPr>
                <w:bCs/>
                <w:sz w:val="24"/>
                <w:szCs w:val="24"/>
              </w:rPr>
              <w:t>4</w:t>
            </w:r>
            <w:r>
              <w:rPr>
                <w:rFonts w:hint="eastAsia"/>
                <w:bCs/>
                <w:sz w:val="24"/>
                <w:szCs w:val="24"/>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bookmarkStart w:id="169" w:name="OLE_LINK18"/>
            <w:bookmarkStart w:id="170" w:name="OLE_LINK17"/>
            <w:r>
              <w:rPr>
                <w:rFonts w:hint="eastAsia"/>
                <w:bCs/>
                <w:sz w:val="24"/>
                <w:szCs w:val="24"/>
                <w:lang w:eastAsia="zh-CN"/>
              </w:rPr>
              <w:t>方案优质完备，培训内容、流程、方式等全面覆盖培训需求且逻辑合理，所采用的培训技术成熟可靠且可顺利实施，完全满足招标文件中关于人员培训的各项要求，得</w:t>
            </w:r>
            <w:r>
              <w:rPr>
                <w:bCs/>
                <w:sz w:val="24"/>
                <w:szCs w:val="24"/>
                <w:lang w:eastAsia="zh-CN"/>
              </w:rPr>
              <w:t>4</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方案能满足项目人员的基本培训需求，整体框架较合理，培训技术具备一定可行性，大部分符合招标文件对人员培训的要求，得3分；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方案基本符合项目人员的培训需求，在合理性上表现一般，技术可行性处于一般水平，基本满足招标文件对人员培训的核心要求，得2分；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方案在满足项目人员培训需求方面存在一定差距，合理性一般，技术可行性有明显不足，与招标文件中关于人员培训的要求有部分不符，得1分；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r>
              <w:rPr>
                <w:rFonts w:hint="eastAsia"/>
                <w:bCs/>
                <w:sz w:val="24"/>
                <w:szCs w:val="24"/>
                <w:lang w:eastAsia="zh-CN"/>
              </w:rPr>
              <w:t>方案较差，在培训内容覆盖、合理性等方面存在明显缺陷，技术上难以实施，且与招标文件中人员培训要求严重不符，得0分。</w:t>
            </w:r>
            <w:bookmarkEnd w:id="169"/>
            <w:bookmarkEnd w:id="17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lang w:eastAsia="zh-CN"/>
              </w:rPr>
            </w:pPr>
            <w:r>
              <w:rPr>
                <w:rFonts w:hint="eastAsia"/>
                <w:bCs/>
                <w:sz w:val="24"/>
                <w:szCs w:val="24"/>
                <w:lang w:eastAsia="zh-CN"/>
              </w:rPr>
              <w:t>重大考试保障措施、经验及应急预案（</w:t>
            </w:r>
            <w:r>
              <w:rPr>
                <w:bCs/>
                <w:sz w:val="24"/>
                <w:szCs w:val="24"/>
                <w:lang w:eastAsia="zh-CN"/>
              </w:rPr>
              <w:t>8</w:t>
            </w:r>
            <w:r>
              <w:rPr>
                <w:rFonts w:hint="eastAsia"/>
                <w:bCs/>
                <w:sz w:val="24"/>
                <w:szCs w:val="24"/>
                <w:lang w:eastAsia="zh-CN"/>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lang w:eastAsia="zh-CN"/>
              </w:rPr>
            </w:pPr>
            <w:r>
              <w:rPr>
                <w:rFonts w:hint="eastAsia"/>
                <w:bCs/>
                <w:sz w:val="24"/>
                <w:szCs w:val="24"/>
                <w:lang w:eastAsia="zh-CN"/>
              </w:rPr>
              <w:t>重大考试保障措施及重大考试现场服务经验丰富，具备科学、全面的重大考试现场服务方案及应急预案，保障人员数量安排合理，完全满足各类考试需求且提供证明材料得</w:t>
            </w:r>
            <w:r>
              <w:rPr>
                <w:bCs/>
                <w:sz w:val="24"/>
                <w:szCs w:val="24"/>
                <w:lang w:eastAsia="zh-CN"/>
              </w:rPr>
              <w:t>8</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lang w:eastAsia="zh-CN"/>
              </w:rPr>
            </w:pPr>
            <w:r>
              <w:rPr>
                <w:rFonts w:hint="eastAsia"/>
                <w:bCs/>
                <w:sz w:val="24"/>
                <w:szCs w:val="24"/>
                <w:lang w:eastAsia="zh-CN"/>
              </w:rPr>
              <w:t>重大考试保障措施及重大考试现场服务经验，应具备基本的重大考试现场服务方案及应急预案，保障人员数量安排较合理，得</w:t>
            </w:r>
            <w:r>
              <w:rPr>
                <w:bCs/>
                <w:sz w:val="24"/>
                <w:szCs w:val="24"/>
                <w:lang w:eastAsia="zh-CN"/>
              </w:rPr>
              <w:t>4</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lang w:eastAsia="zh-CN"/>
              </w:rPr>
            </w:pPr>
            <w:r>
              <w:rPr>
                <w:rFonts w:hint="eastAsia"/>
                <w:bCs/>
                <w:sz w:val="24"/>
                <w:szCs w:val="24"/>
                <w:lang w:eastAsia="zh-CN"/>
              </w:rPr>
              <w:t>仅提供考试保障措施，得</w:t>
            </w:r>
            <w:r>
              <w:rPr>
                <w:bCs/>
                <w:sz w:val="24"/>
                <w:szCs w:val="24"/>
                <w:lang w:eastAsia="zh-CN"/>
              </w:rPr>
              <w:t>2</w:t>
            </w:r>
            <w:r>
              <w:rPr>
                <w:rFonts w:hint="eastAsia"/>
                <w:bCs/>
                <w:sz w:val="24"/>
                <w:szCs w:val="24"/>
                <w:lang w:eastAsia="zh-CN"/>
              </w:rPr>
              <w:t>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rPr>
            </w:pPr>
            <w:r>
              <w:rPr>
                <w:rFonts w:hint="eastAsia"/>
                <w:bCs/>
                <w:sz w:val="24"/>
                <w:szCs w:val="24"/>
              </w:rPr>
              <w:t>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rPr>
            </w:pPr>
            <w:r>
              <w:rPr>
                <w:rFonts w:hint="eastAsia"/>
                <w:bCs/>
                <w:sz w:val="24"/>
                <w:szCs w:val="24"/>
              </w:rPr>
              <w:t>政策功能</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jc w:val="center"/>
              <w:textAlignment w:val="auto"/>
              <w:outlineLvl w:val="9"/>
              <w:rPr>
                <w:bCs/>
                <w:sz w:val="24"/>
                <w:szCs w:val="24"/>
              </w:rPr>
            </w:pPr>
            <w:r>
              <w:rPr>
                <w:rFonts w:hint="eastAsia"/>
                <w:bCs/>
                <w:sz w:val="24"/>
                <w:szCs w:val="24"/>
              </w:rPr>
              <w:t>（</w:t>
            </w:r>
            <w:r>
              <w:rPr>
                <w:bCs/>
                <w:sz w:val="24"/>
                <w:szCs w:val="24"/>
              </w:rPr>
              <w:t>1</w:t>
            </w:r>
            <w:r>
              <w:rPr>
                <w:rFonts w:hint="eastAsia"/>
                <w:bCs/>
                <w:sz w:val="24"/>
                <w:szCs w:val="24"/>
              </w:rPr>
              <w:t>分）</w:t>
            </w: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rPr>
            </w:pPr>
            <w:r>
              <w:rPr>
                <w:rFonts w:hint="eastAsia"/>
                <w:bCs/>
                <w:sz w:val="24"/>
                <w:szCs w:val="24"/>
              </w:rPr>
              <w:t>环境标志产品</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rPr>
            </w:pPr>
            <w:r>
              <w:rPr>
                <w:rFonts w:hint="eastAsia"/>
                <w:bCs/>
                <w:sz w:val="24"/>
                <w:szCs w:val="24"/>
              </w:rPr>
              <w:t>（</w:t>
            </w:r>
            <w:r>
              <w:rPr>
                <w:bCs/>
                <w:sz w:val="24"/>
                <w:szCs w:val="24"/>
              </w:rPr>
              <w:t>0.5</w:t>
            </w:r>
            <w:r>
              <w:rPr>
                <w:rFonts w:hint="eastAsia"/>
                <w:bCs/>
                <w:sz w:val="24"/>
                <w:szCs w:val="24"/>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lang w:eastAsia="zh-CN"/>
              </w:rPr>
            </w:pPr>
            <w:r>
              <w:rPr>
                <w:rFonts w:hint="eastAsia"/>
                <w:bCs/>
                <w:sz w:val="24"/>
                <w:szCs w:val="24"/>
                <w:lang w:eastAsia="zh-CN"/>
              </w:rPr>
              <w:t>投标人所投货物具有中国环境标志产品认证证书，且认证证书在有效截止日期内，得</w:t>
            </w:r>
            <w:r>
              <w:rPr>
                <w:bCs/>
                <w:sz w:val="24"/>
                <w:szCs w:val="24"/>
                <w:lang w:eastAsia="zh-CN"/>
              </w:rPr>
              <w:t>0.5</w:t>
            </w:r>
            <w:r>
              <w:rPr>
                <w:rFonts w:hint="eastAsia"/>
                <w:bCs/>
                <w:sz w:val="24"/>
                <w:szCs w:val="24"/>
                <w:lang w:eastAsia="zh-CN"/>
              </w:rPr>
              <w:t>分（提供复印件并加盖投标人公章，未提供不得分）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lang w:eastAsia="zh-CN"/>
              </w:rPr>
            </w:pP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rPr>
            </w:pPr>
            <w:r>
              <w:rPr>
                <w:rFonts w:hint="eastAsia"/>
                <w:bCs/>
                <w:sz w:val="24"/>
                <w:szCs w:val="24"/>
              </w:rPr>
              <w:t>节能产品</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rPr>
            </w:pPr>
            <w:r>
              <w:rPr>
                <w:rFonts w:hint="eastAsia"/>
                <w:bCs/>
                <w:sz w:val="24"/>
                <w:szCs w:val="24"/>
              </w:rPr>
              <w:t>（</w:t>
            </w:r>
            <w:r>
              <w:rPr>
                <w:bCs/>
                <w:sz w:val="24"/>
                <w:szCs w:val="24"/>
              </w:rPr>
              <w:t>0.5</w:t>
            </w:r>
            <w:r>
              <w:rPr>
                <w:rFonts w:hint="eastAsia"/>
                <w:bCs/>
                <w:sz w:val="24"/>
                <w:szCs w:val="24"/>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lang w:eastAsia="zh-CN"/>
              </w:rPr>
            </w:pPr>
            <w:r>
              <w:rPr>
                <w:rFonts w:hint="eastAsia"/>
                <w:bCs/>
                <w:sz w:val="24"/>
                <w:szCs w:val="24"/>
                <w:lang w:eastAsia="zh-CN"/>
              </w:rPr>
              <w:t>投标人所投货物具有中国节能产品认证证书，且认证证书在有效截止日期内，得</w:t>
            </w:r>
            <w:r>
              <w:rPr>
                <w:bCs/>
                <w:sz w:val="24"/>
                <w:szCs w:val="24"/>
                <w:lang w:eastAsia="zh-CN"/>
              </w:rPr>
              <w:t>0.5</w:t>
            </w:r>
            <w:r>
              <w:rPr>
                <w:rFonts w:hint="eastAsia"/>
                <w:bCs/>
                <w:sz w:val="24"/>
                <w:szCs w:val="24"/>
                <w:lang w:eastAsia="zh-CN"/>
              </w:rPr>
              <w:t>分（提供复印件并加盖投标人公章，未提供不得分）（强制节能产品除外）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0" w:hRule="atLeast"/>
          <w:jc w:val="center"/>
        </w:trPr>
        <w:tc>
          <w:tcPr>
            <w:tcW w:w="138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textAlignment w:val="auto"/>
              <w:outlineLvl w:val="9"/>
              <w:rPr>
                <w:bCs/>
                <w:sz w:val="24"/>
                <w:szCs w:val="24"/>
              </w:rPr>
            </w:pPr>
            <w:r>
              <w:rPr>
                <w:rFonts w:hint="eastAsia"/>
                <w:bCs/>
                <w:sz w:val="24"/>
                <w:szCs w:val="24"/>
              </w:rPr>
              <w:t>合计</w:t>
            </w:r>
          </w:p>
        </w:tc>
        <w:tc>
          <w:tcPr>
            <w:tcW w:w="1464"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jc w:val="center"/>
              <w:textAlignment w:val="auto"/>
              <w:outlineLvl w:val="9"/>
              <w:rPr>
                <w:bCs/>
                <w:sz w:val="24"/>
                <w:szCs w:val="24"/>
              </w:rPr>
            </w:pPr>
            <w:r>
              <w:rPr>
                <w:rFonts w:hint="eastAsia"/>
                <w:bCs/>
                <w:sz w:val="24"/>
                <w:szCs w:val="24"/>
              </w:rPr>
              <w:t>1</w:t>
            </w:r>
            <w:r>
              <w:rPr>
                <w:bCs/>
                <w:sz w:val="24"/>
                <w:szCs w:val="24"/>
              </w:rPr>
              <w:t>00</w:t>
            </w:r>
            <w:r>
              <w:rPr>
                <w:rFonts w:hint="eastAsia"/>
                <w:bCs/>
                <w:sz w:val="24"/>
                <w:szCs w:val="24"/>
              </w:rPr>
              <w:t>分</w:t>
            </w:r>
          </w:p>
        </w:tc>
        <w:tc>
          <w:tcPr>
            <w:tcW w:w="7183" w:type="dxa"/>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28"/>
              <w:textAlignment w:val="auto"/>
              <w:outlineLvl w:val="9"/>
              <w:rPr>
                <w:bCs/>
                <w:sz w:val="24"/>
                <w:szCs w:val="24"/>
              </w:rPr>
            </w:pPr>
          </w:p>
        </w:tc>
      </w:tr>
    </w:tbl>
    <w:p>
      <w:pPr>
        <w:rPr>
          <w:rFonts w:hint="eastAsia" w:ascii="宋体" w:hAnsi="宋体" w:cs="宋体"/>
          <w:b/>
          <w:sz w:val="36"/>
          <w:szCs w:val="36"/>
        </w:rPr>
      </w:pPr>
      <w:r>
        <w:rPr>
          <w:rFonts w:ascii="宋体" w:hAnsi="宋体" w:cs="宋体"/>
          <w:b/>
          <w:sz w:val="36"/>
          <w:szCs w:val="36"/>
        </w:rPr>
        <w:br w:type="page"/>
      </w:r>
    </w:p>
    <w:p>
      <w:pPr>
        <w:numPr>
          <w:ilvl w:val="0"/>
          <w:numId w:val="16"/>
        </w:numPr>
        <w:spacing w:line="360" w:lineRule="auto"/>
        <w:jc w:val="center"/>
        <w:outlineLvl w:val="0"/>
        <w:rPr>
          <w:rFonts w:hint="eastAsia" w:ascii="宋体" w:hAnsi="宋体" w:cs="宋体"/>
          <w:b/>
          <w:sz w:val="36"/>
          <w:szCs w:val="36"/>
        </w:rPr>
      </w:pPr>
      <w:bookmarkStart w:id="171" w:name="_Toc2998"/>
      <w:r>
        <w:rPr>
          <w:rFonts w:hint="eastAsia" w:ascii="宋体" w:hAnsi="宋体" w:cs="宋体"/>
          <w:b/>
          <w:sz w:val="36"/>
          <w:szCs w:val="36"/>
        </w:rPr>
        <w:t xml:space="preserve">  采购需求</w:t>
      </w:r>
      <w:bookmarkEnd w:id="171"/>
    </w:p>
    <w:p>
      <w:pPr>
        <w:pStyle w:val="5"/>
        <w:jc w:val="left"/>
        <w:rPr>
          <w:color w:val="auto"/>
          <w:sz w:val="24"/>
          <w:szCs w:val="24"/>
          <w:lang w:eastAsia="zh-CN"/>
        </w:rPr>
      </w:pPr>
      <w:r>
        <w:rPr>
          <w:rFonts w:ascii="宋体" w:hAnsi="宋体" w:eastAsia="宋体"/>
          <w:color w:val="auto"/>
          <w:sz w:val="24"/>
          <w:szCs w:val="24"/>
          <w:lang w:eastAsia="zh-CN"/>
        </w:rPr>
        <w:t>一、项目背景</w:t>
      </w:r>
    </w:p>
    <w:p>
      <w:pPr>
        <w:ind w:firstLine="420"/>
        <w:rPr>
          <w:sz w:val="24"/>
          <w:szCs w:val="24"/>
          <w:lang w:eastAsia="zh-CN"/>
        </w:rPr>
      </w:pPr>
      <w:r>
        <w:rPr>
          <w:sz w:val="24"/>
          <w:szCs w:val="24"/>
          <w:lang w:eastAsia="zh-CN"/>
        </w:rPr>
        <w:t>石景山区承担北京市国家教育考试及英语听说计算机考试组织实施任务。随着中高考及各类国家教育考试考生规模持续增长，现有普通考场、英语听说机考考场、标准化考点巡查系统和部分考点存量设备已难以充分满足考试组织、全过程监控、录像留存和日常教学复用需求。</w:t>
      </w:r>
    </w:p>
    <w:p>
      <w:pPr>
        <w:ind w:firstLine="420"/>
        <w:rPr>
          <w:sz w:val="24"/>
          <w:szCs w:val="24"/>
          <w:lang w:eastAsia="zh-CN"/>
        </w:rPr>
      </w:pPr>
      <w:r>
        <w:rPr>
          <w:sz w:val="24"/>
          <w:szCs w:val="24"/>
          <w:lang w:eastAsia="zh-CN"/>
        </w:rPr>
        <w:t>本项目依据《北京市教育委员会关于进一步加强标准化考点建设的通知》（京教计〔2023〕15号）、《北京市教育委员会关于开展北京市国家教育考试综合管理平台建设工作的通知》（京教办〔2018〕39号）、《北京市教育委员会关于做好中、高考英语听说计算机考试考点建设的通知》（京教办〔2016〕5号）及《国家教育考试网上巡查系统视频标准技术规范（2017版）》等文件实施，重点补齐机考考场、笔试巡查点位及存量设备短板，并确保新建</w:t>
      </w:r>
      <w:r>
        <w:rPr>
          <w:rFonts w:hint="eastAsia"/>
          <w:sz w:val="24"/>
          <w:szCs w:val="24"/>
          <w:lang w:eastAsia="zh-CN"/>
        </w:rPr>
        <w:t>标准化考点巡查</w:t>
      </w:r>
      <w:r>
        <w:rPr>
          <w:sz w:val="24"/>
          <w:szCs w:val="24"/>
          <w:lang w:eastAsia="zh-CN"/>
        </w:rPr>
        <w:t>系统与区级、市级</w:t>
      </w:r>
      <w:r>
        <w:rPr>
          <w:rFonts w:hint="eastAsia"/>
          <w:sz w:val="24"/>
          <w:szCs w:val="24"/>
          <w:lang w:eastAsia="zh-CN"/>
        </w:rPr>
        <w:t>现有</w:t>
      </w:r>
      <w:r>
        <w:rPr>
          <w:sz w:val="24"/>
          <w:szCs w:val="24"/>
          <w:lang w:eastAsia="zh-CN"/>
        </w:rPr>
        <w:t>国家教育考试综合管理平台</w:t>
      </w:r>
      <w:r>
        <w:rPr>
          <w:rFonts w:hint="eastAsia"/>
          <w:sz w:val="24"/>
          <w:szCs w:val="24"/>
          <w:lang w:eastAsia="zh-CN"/>
        </w:rPr>
        <w:t>对应巡查子系统无缝对接，</w:t>
      </w:r>
      <w:r>
        <w:rPr>
          <w:sz w:val="24"/>
          <w:szCs w:val="24"/>
          <w:lang w:eastAsia="zh-CN"/>
        </w:rPr>
        <w:t>互联互通。</w:t>
      </w:r>
    </w:p>
    <w:p>
      <w:pPr>
        <w:ind w:firstLine="420"/>
        <w:rPr>
          <w:sz w:val="24"/>
          <w:szCs w:val="24"/>
          <w:lang w:eastAsia="zh-CN"/>
        </w:rPr>
      </w:pPr>
      <w:r>
        <w:rPr>
          <w:sz w:val="24"/>
          <w:szCs w:val="24"/>
          <w:lang w:eastAsia="zh-CN"/>
        </w:rPr>
        <w:t>本项目属于交钥匙工程，供应商应完成设备供货、运输、安装、系统集成、调试联调、试运行、培训、验收和</w:t>
      </w:r>
      <w:r>
        <w:rPr>
          <w:rFonts w:hint="eastAsia"/>
          <w:sz w:val="24"/>
          <w:szCs w:val="24"/>
          <w:lang w:eastAsia="zh-CN"/>
        </w:rPr>
        <w:t>售后</w:t>
      </w:r>
      <w:r>
        <w:rPr>
          <w:sz w:val="24"/>
          <w:szCs w:val="24"/>
          <w:lang w:eastAsia="zh-CN"/>
        </w:rPr>
        <w:t>服务。</w:t>
      </w:r>
    </w:p>
    <w:p>
      <w:pPr>
        <w:pStyle w:val="5"/>
        <w:jc w:val="left"/>
        <w:rPr>
          <w:color w:val="auto"/>
          <w:sz w:val="24"/>
          <w:szCs w:val="24"/>
          <w:lang w:eastAsia="zh-CN"/>
        </w:rPr>
      </w:pPr>
      <w:r>
        <w:rPr>
          <w:rFonts w:ascii="宋体" w:hAnsi="宋体" w:eastAsia="宋体"/>
          <w:color w:val="auto"/>
          <w:sz w:val="24"/>
          <w:szCs w:val="24"/>
          <w:lang w:eastAsia="zh-CN"/>
        </w:rPr>
        <w:t>二、建设目标与采购范围</w:t>
      </w:r>
    </w:p>
    <w:p>
      <w:pPr>
        <w:ind w:firstLine="420"/>
        <w:rPr>
          <w:sz w:val="24"/>
          <w:szCs w:val="24"/>
          <w:lang w:eastAsia="zh-CN"/>
        </w:rPr>
      </w:pPr>
      <w:r>
        <w:rPr>
          <w:sz w:val="24"/>
          <w:szCs w:val="24"/>
          <w:lang w:eastAsia="zh-CN"/>
        </w:rPr>
        <w:t>项目建设目标为：</w:t>
      </w:r>
      <w:r>
        <w:rPr>
          <w:rFonts w:hint="eastAsia"/>
          <w:sz w:val="24"/>
          <w:szCs w:val="24"/>
          <w:lang w:eastAsia="zh-CN"/>
        </w:rPr>
        <w:t>为</w:t>
      </w:r>
      <w:r>
        <w:rPr>
          <w:sz w:val="24"/>
          <w:szCs w:val="24"/>
          <w:lang w:eastAsia="zh-CN"/>
        </w:rPr>
        <w:t>北京市第九中学分校、矿业公司职工子弟学校、北京市古城中学、北京景山学校远洋分校、首都师范大学附属苹果园中学新建8间英语听说机考考场，新增337台考试专用机和考场环境；为北京大学附属中学石景山分校40间笔试考场及配套功能区域建设标准化考点巡查系统；完成北京市古城中学巡查系统后端升级</w:t>
      </w:r>
      <w:r>
        <w:rPr>
          <w:rFonts w:hint="eastAsia"/>
          <w:sz w:val="24"/>
          <w:szCs w:val="24"/>
          <w:lang w:eastAsia="zh-CN"/>
        </w:rPr>
        <w:t>改造；为</w:t>
      </w:r>
      <w:r>
        <w:rPr>
          <w:sz w:val="24"/>
          <w:szCs w:val="24"/>
          <w:lang w:eastAsia="zh-CN"/>
        </w:rPr>
        <w:t>首都师范大学附属苹果园中学、北京市黄庄职业学校、北京市第八中学石景山实验学校</w:t>
      </w:r>
      <w:r>
        <w:rPr>
          <w:rFonts w:hint="eastAsia"/>
          <w:sz w:val="24"/>
          <w:szCs w:val="24"/>
          <w:lang w:eastAsia="zh-CN"/>
        </w:rPr>
        <w:t>3所</w:t>
      </w:r>
      <w:r>
        <w:rPr>
          <w:sz w:val="24"/>
          <w:szCs w:val="24"/>
          <w:lang w:eastAsia="zh-CN"/>
        </w:rPr>
        <w:t>考点</w:t>
      </w:r>
      <w:r>
        <w:rPr>
          <w:rFonts w:hint="eastAsia"/>
          <w:sz w:val="24"/>
          <w:szCs w:val="24"/>
          <w:lang w:eastAsia="zh-CN"/>
        </w:rPr>
        <w:t>校</w:t>
      </w:r>
      <w:r>
        <w:rPr>
          <w:sz w:val="24"/>
          <w:szCs w:val="24"/>
          <w:lang w:eastAsia="zh-CN"/>
        </w:rPr>
        <w:t>网络存储器更新和北京大学附属中学石景山分校、北京市十一学校石景山实验中学</w:t>
      </w:r>
      <w:r>
        <w:rPr>
          <w:rFonts w:hint="eastAsia"/>
          <w:sz w:val="24"/>
          <w:szCs w:val="24"/>
          <w:lang w:eastAsia="zh-CN"/>
        </w:rPr>
        <w:t>现有</w:t>
      </w:r>
      <w:r>
        <w:rPr>
          <w:sz w:val="24"/>
          <w:szCs w:val="24"/>
          <w:lang w:eastAsia="zh-CN"/>
        </w:rPr>
        <w:t>164台机考专用机模拟机考系统补充。</w:t>
      </w:r>
      <w:r>
        <w:rPr>
          <w:rFonts w:hint="eastAsia"/>
          <w:sz w:val="24"/>
          <w:szCs w:val="24"/>
          <w:lang w:eastAsia="zh-CN"/>
        </w:rPr>
        <w:t>本项目计划于2026年12月英语听说机考前建设完成。</w:t>
      </w:r>
    </w:p>
    <w:p>
      <w:pPr>
        <w:ind w:firstLine="420"/>
        <w:rPr>
          <w:sz w:val="24"/>
          <w:szCs w:val="24"/>
          <w:lang w:eastAsia="zh-CN"/>
        </w:rPr>
      </w:pPr>
      <w:r>
        <w:rPr>
          <w:sz w:val="24"/>
          <w:szCs w:val="24"/>
          <w:lang w:eastAsia="zh-CN"/>
        </w:rPr>
        <w:t>项目建成后应满足国家教育考试标准化考点验收要求，实现考场监控全覆盖、音视频可追溯、存储完整、系统稳定运行和信创设备100%适配。</w:t>
      </w:r>
    </w:p>
    <w:tbl>
      <w:tblPr>
        <w:tblStyle w:val="59"/>
        <w:tblW w:w="968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2953"/>
        <w:gridCol w:w="6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 w:hRule="atLeast"/>
          <w:tblHeader/>
          <w:jc w:val="center"/>
        </w:trPr>
        <w:tc>
          <w:tcPr>
            <w:tcW w:w="708" w:type="dxa"/>
            <w:shd w:val="clear" w:color="auto" w:fill="D9EAF7"/>
            <w:tcMar>
              <w:top w:w="80" w:type="dxa"/>
              <w:left w:w="80" w:type="dxa"/>
              <w:bottom w:w="80" w:type="dxa"/>
              <w:right w:w="80" w:type="dxa"/>
            </w:tcMar>
            <w:vAlign w:val="center"/>
          </w:tcPr>
          <w:p>
            <w:pPr>
              <w:spacing w:after="0" w:line="264" w:lineRule="auto"/>
              <w:jc w:val="center"/>
              <w:rPr>
                <w:bCs/>
                <w:sz w:val="24"/>
                <w:szCs w:val="24"/>
              </w:rPr>
            </w:pPr>
            <w:r>
              <w:rPr>
                <w:bCs/>
                <w:sz w:val="24"/>
                <w:szCs w:val="24"/>
              </w:rPr>
              <w:t>序号</w:t>
            </w:r>
          </w:p>
        </w:tc>
        <w:tc>
          <w:tcPr>
            <w:tcW w:w="2953" w:type="dxa"/>
            <w:shd w:val="clear" w:color="auto" w:fill="D9EAF7"/>
            <w:tcMar>
              <w:top w:w="80" w:type="dxa"/>
              <w:left w:w="80" w:type="dxa"/>
              <w:bottom w:w="80" w:type="dxa"/>
              <w:right w:w="80" w:type="dxa"/>
            </w:tcMar>
            <w:vAlign w:val="center"/>
          </w:tcPr>
          <w:p>
            <w:pPr>
              <w:spacing w:after="0" w:line="264" w:lineRule="auto"/>
              <w:jc w:val="center"/>
              <w:rPr>
                <w:bCs/>
                <w:sz w:val="24"/>
                <w:szCs w:val="24"/>
              </w:rPr>
            </w:pPr>
            <w:r>
              <w:rPr>
                <w:bCs/>
                <w:sz w:val="24"/>
                <w:szCs w:val="24"/>
              </w:rPr>
              <w:t>采购内容</w:t>
            </w:r>
          </w:p>
        </w:tc>
        <w:tc>
          <w:tcPr>
            <w:tcW w:w="6025" w:type="dxa"/>
            <w:shd w:val="clear" w:color="auto" w:fill="D9EAF7"/>
            <w:tcMar>
              <w:top w:w="80" w:type="dxa"/>
              <w:left w:w="80" w:type="dxa"/>
              <w:bottom w:w="80" w:type="dxa"/>
              <w:right w:w="80" w:type="dxa"/>
            </w:tcMar>
            <w:vAlign w:val="center"/>
          </w:tcPr>
          <w:p>
            <w:pPr>
              <w:spacing w:after="0" w:line="264" w:lineRule="auto"/>
              <w:jc w:val="center"/>
              <w:rPr>
                <w:bCs/>
                <w:sz w:val="24"/>
                <w:szCs w:val="24"/>
              </w:rPr>
            </w:pPr>
            <w:r>
              <w:rPr>
                <w:bCs/>
                <w:sz w:val="24"/>
                <w:szCs w:val="24"/>
              </w:rPr>
              <w:t>主要范围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708" w:type="dxa"/>
            <w:tcMar>
              <w:top w:w="80" w:type="dxa"/>
              <w:left w:w="80" w:type="dxa"/>
              <w:bottom w:w="80" w:type="dxa"/>
              <w:right w:w="80" w:type="dxa"/>
            </w:tcMar>
            <w:vAlign w:val="center"/>
          </w:tcPr>
          <w:p>
            <w:pPr>
              <w:spacing w:after="0" w:line="264" w:lineRule="auto"/>
              <w:jc w:val="center"/>
              <w:rPr>
                <w:bCs/>
                <w:sz w:val="24"/>
                <w:szCs w:val="24"/>
              </w:rPr>
            </w:pPr>
            <w:r>
              <w:rPr>
                <w:bCs/>
                <w:sz w:val="24"/>
                <w:szCs w:val="24"/>
              </w:rPr>
              <w:t>1</w:t>
            </w:r>
          </w:p>
        </w:tc>
        <w:tc>
          <w:tcPr>
            <w:tcW w:w="2953" w:type="dxa"/>
            <w:tcMar>
              <w:top w:w="80" w:type="dxa"/>
              <w:left w:w="80" w:type="dxa"/>
              <w:bottom w:w="80" w:type="dxa"/>
              <w:right w:w="80" w:type="dxa"/>
            </w:tcMar>
            <w:vAlign w:val="center"/>
          </w:tcPr>
          <w:p>
            <w:pPr>
              <w:spacing w:after="0" w:line="264" w:lineRule="auto"/>
              <w:rPr>
                <w:bCs/>
                <w:sz w:val="24"/>
                <w:szCs w:val="24"/>
                <w:lang w:eastAsia="zh-CN"/>
              </w:rPr>
            </w:pPr>
            <w:r>
              <w:rPr>
                <w:bCs/>
                <w:sz w:val="24"/>
                <w:szCs w:val="24"/>
                <w:lang w:eastAsia="zh-CN"/>
              </w:rPr>
              <w:t>英语听说标准化考场建设</w:t>
            </w:r>
          </w:p>
        </w:tc>
        <w:tc>
          <w:tcPr>
            <w:tcW w:w="6025" w:type="dxa"/>
            <w:tcMar>
              <w:top w:w="80" w:type="dxa"/>
              <w:left w:w="80" w:type="dxa"/>
              <w:bottom w:w="80" w:type="dxa"/>
              <w:right w:w="80" w:type="dxa"/>
            </w:tcMar>
            <w:vAlign w:val="center"/>
          </w:tcPr>
          <w:p>
            <w:pPr>
              <w:spacing w:after="0" w:line="264" w:lineRule="auto"/>
              <w:rPr>
                <w:bCs/>
                <w:sz w:val="24"/>
                <w:szCs w:val="24"/>
                <w:lang w:eastAsia="zh-CN"/>
              </w:rPr>
            </w:pPr>
            <w:r>
              <w:rPr>
                <w:bCs/>
                <w:sz w:val="24"/>
                <w:szCs w:val="24"/>
                <w:lang w:eastAsia="zh-CN"/>
              </w:rPr>
              <w:t>为5所学校新建8间英语听说机考考场；配置考试专用机337台、机考信创操作系统337套、模拟机考信创操作系统337套、信创终端安全管理系统337套、还原保护系统337套、教学课堂管理系统8套、电子黑板1套、机考专用耳机337套、机考多媒体讲台（含座椅）8套、机考专用考试卡座（含座椅）329套及考场综合布线、防静电地板等环境设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708" w:type="dxa"/>
            <w:tcMar>
              <w:top w:w="80" w:type="dxa"/>
              <w:left w:w="80" w:type="dxa"/>
              <w:bottom w:w="80" w:type="dxa"/>
              <w:right w:w="80" w:type="dxa"/>
            </w:tcMar>
            <w:vAlign w:val="center"/>
          </w:tcPr>
          <w:p>
            <w:pPr>
              <w:spacing w:after="0" w:line="264" w:lineRule="auto"/>
              <w:jc w:val="center"/>
              <w:rPr>
                <w:bCs/>
                <w:sz w:val="24"/>
                <w:szCs w:val="24"/>
                <w:lang w:eastAsia="zh-CN"/>
              </w:rPr>
            </w:pPr>
            <w:r>
              <w:rPr>
                <w:rFonts w:hint="eastAsia"/>
                <w:bCs/>
                <w:sz w:val="24"/>
                <w:szCs w:val="24"/>
                <w:lang w:eastAsia="zh-CN"/>
              </w:rPr>
              <w:t>2</w:t>
            </w:r>
          </w:p>
        </w:tc>
        <w:tc>
          <w:tcPr>
            <w:tcW w:w="2953" w:type="dxa"/>
            <w:tcMar>
              <w:top w:w="80" w:type="dxa"/>
              <w:left w:w="80" w:type="dxa"/>
              <w:bottom w:w="80" w:type="dxa"/>
              <w:right w:w="80" w:type="dxa"/>
            </w:tcMar>
            <w:vAlign w:val="center"/>
          </w:tcPr>
          <w:p>
            <w:pPr>
              <w:spacing w:after="0" w:line="264" w:lineRule="auto"/>
              <w:rPr>
                <w:bCs/>
                <w:sz w:val="24"/>
                <w:szCs w:val="24"/>
                <w:lang w:eastAsia="zh-CN"/>
              </w:rPr>
            </w:pPr>
            <w:r>
              <w:rPr>
                <w:rFonts w:cs="宋体"/>
                <w:bCs/>
                <w:sz w:val="24"/>
                <w:szCs w:val="24"/>
                <w:lang w:eastAsia="zh-CN"/>
              </w:rPr>
              <w:t>两所考点校补充模拟机考信创操作系统</w:t>
            </w:r>
          </w:p>
        </w:tc>
        <w:tc>
          <w:tcPr>
            <w:tcW w:w="6025" w:type="dxa"/>
            <w:tcMar>
              <w:top w:w="80" w:type="dxa"/>
              <w:left w:w="80" w:type="dxa"/>
              <w:bottom w:w="80" w:type="dxa"/>
              <w:right w:w="80" w:type="dxa"/>
            </w:tcMar>
            <w:vAlign w:val="center"/>
          </w:tcPr>
          <w:p>
            <w:pPr>
              <w:spacing w:after="0" w:line="264" w:lineRule="auto"/>
              <w:rPr>
                <w:bCs/>
                <w:sz w:val="24"/>
                <w:szCs w:val="24"/>
                <w:lang w:eastAsia="zh-CN"/>
              </w:rPr>
            </w:pPr>
            <w:r>
              <w:rPr>
                <w:rFonts w:hint="eastAsia" w:cs="宋体"/>
                <w:bCs/>
                <w:sz w:val="24"/>
                <w:szCs w:val="24"/>
                <w:lang w:eastAsia="zh-CN"/>
              </w:rPr>
              <w:t>补充164套</w:t>
            </w:r>
            <w:r>
              <w:rPr>
                <w:rFonts w:cs="宋体"/>
                <w:bCs/>
                <w:sz w:val="24"/>
                <w:szCs w:val="24"/>
                <w:lang w:eastAsia="zh-CN"/>
              </w:rPr>
              <w:t>模拟机考信创操作系统</w:t>
            </w:r>
            <w:r>
              <w:rPr>
                <w:rFonts w:hint="eastAsia" w:cs="宋体"/>
                <w:bCs/>
                <w:sz w:val="24"/>
                <w:szCs w:val="24"/>
                <w:lang w:eastAsia="zh-CN"/>
              </w:rPr>
              <w:t xml:space="preserve"> 需要与机考信创系统一致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708" w:type="dxa"/>
            <w:tcMar>
              <w:top w:w="80" w:type="dxa"/>
              <w:left w:w="80" w:type="dxa"/>
              <w:bottom w:w="80" w:type="dxa"/>
              <w:right w:w="80" w:type="dxa"/>
            </w:tcMar>
            <w:vAlign w:val="center"/>
          </w:tcPr>
          <w:p>
            <w:pPr>
              <w:spacing w:after="0" w:line="264" w:lineRule="auto"/>
              <w:jc w:val="center"/>
              <w:rPr>
                <w:bCs/>
                <w:sz w:val="24"/>
                <w:szCs w:val="24"/>
                <w:lang w:eastAsia="zh-CN"/>
              </w:rPr>
            </w:pPr>
            <w:r>
              <w:rPr>
                <w:rFonts w:hint="eastAsia"/>
                <w:bCs/>
                <w:sz w:val="24"/>
                <w:szCs w:val="24"/>
                <w:lang w:eastAsia="zh-CN"/>
              </w:rPr>
              <w:t>3</w:t>
            </w:r>
          </w:p>
        </w:tc>
        <w:tc>
          <w:tcPr>
            <w:tcW w:w="2953" w:type="dxa"/>
            <w:tcMar>
              <w:top w:w="80" w:type="dxa"/>
              <w:left w:w="80" w:type="dxa"/>
              <w:bottom w:w="80" w:type="dxa"/>
              <w:right w:w="80" w:type="dxa"/>
            </w:tcMar>
            <w:vAlign w:val="center"/>
          </w:tcPr>
          <w:p>
            <w:pPr>
              <w:spacing w:after="0" w:line="264" w:lineRule="auto"/>
              <w:rPr>
                <w:rFonts w:cs="宋体"/>
                <w:bCs/>
                <w:sz w:val="24"/>
                <w:szCs w:val="24"/>
                <w:lang w:eastAsia="zh-CN"/>
              </w:rPr>
            </w:pPr>
            <w:r>
              <w:rPr>
                <w:rFonts w:cs="宋体"/>
                <w:bCs/>
                <w:sz w:val="24"/>
                <w:szCs w:val="24"/>
                <w:lang w:eastAsia="zh-CN"/>
              </w:rPr>
              <w:t>机考考场配套标准化考点巡查系统和北京大学附属中学石景山分校笔试考场配套标准化考点巡查系统建设</w:t>
            </w:r>
          </w:p>
        </w:tc>
        <w:tc>
          <w:tcPr>
            <w:tcW w:w="6025" w:type="dxa"/>
            <w:tcMar>
              <w:top w:w="80" w:type="dxa"/>
              <w:left w:w="80" w:type="dxa"/>
              <w:bottom w:w="80" w:type="dxa"/>
              <w:right w:w="80" w:type="dxa"/>
            </w:tcMar>
            <w:vAlign w:val="center"/>
          </w:tcPr>
          <w:p>
            <w:pPr>
              <w:spacing w:after="0" w:line="264" w:lineRule="auto"/>
              <w:rPr>
                <w:bCs/>
                <w:sz w:val="24"/>
                <w:szCs w:val="24"/>
                <w:lang w:eastAsia="zh-CN"/>
              </w:rPr>
            </w:pPr>
            <w:r>
              <w:rPr>
                <w:bCs/>
                <w:sz w:val="24"/>
                <w:szCs w:val="24"/>
                <w:lang w:eastAsia="zh-CN"/>
              </w:rPr>
              <w:t>为机考考场配套建设标准化巡查系统；针对北京大学附属中学石景山分校，在40间笔试考场、试卷保管室等区域新建标准化巡查系统。配套设备包含</w:t>
            </w:r>
            <w:r>
              <w:rPr>
                <w:rFonts w:hint="eastAsia"/>
                <w:bCs/>
                <w:sz w:val="24"/>
                <w:szCs w:val="24"/>
                <w:lang w:eastAsia="zh-CN"/>
              </w:rPr>
              <w:t>：</w:t>
            </w:r>
            <w:r>
              <w:rPr>
                <w:bCs/>
                <w:sz w:val="24"/>
                <w:szCs w:val="24"/>
                <w:lang w:eastAsia="zh-CN"/>
              </w:rPr>
              <w:t>室内高清网络摄像机284套、室外高清网络摄像机4套、室外点防雷4套、拾音器284个、安装支架284个、前端存储器286套、24口POE交换机25台、千兆光模块48块、万兆光模块2块、国产信创考务管理终端2套、信创终端安全管理系统2套、网络存储器12套、硬盘95块</w:t>
            </w:r>
            <w:r>
              <w:rPr>
                <w:rFonts w:hint="eastAsia"/>
                <w:bCs/>
                <w:sz w:val="24"/>
                <w:szCs w:val="24"/>
                <w:lang w:eastAsia="zh-CN"/>
              </w:rPr>
              <w:t>等</w:t>
            </w:r>
            <w:r>
              <w:rPr>
                <w:bCs/>
                <w:sz w:val="24"/>
                <w:szCs w:val="24"/>
                <w:lang w:eastAsia="zh-CN"/>
              </w:rPr>
              <w:t>，</w:t>
            </w:r>
            <w:r>
              <w:rPr>
                <w:rFonts w:hint="eastAsia"/>
                <w:bCs/>
                <w:sz w:val="24"/>
                <w:szCs w:val="24"/>
                <w:lang w:eastAsia="zh-CN"/>
              </w:rPr>
              <w:t>系统建设完成后需要确保标准化考点巡查系统与区、市两级国家教育考试综合管理平台对应巡查子系统无缝对接，互联互通。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708" w:type="dxa"/>
            <w:tcMar>
              <w:top w:w="80" w:type="dxa"/>
              <w:left w:w="80" w:type="dxa"/>
              <w:bottom w:w="80" w:type="dxa"/>
              <w:right w:w="80" w:type="dxa"/>
            </w:tcMar>
            <w:vAlign w:val="center"/>
          </w:tcPr>
          <w:p>
            <w:pPr>
              <w:spacing w:after="0" w:line="264" w:lineRule="auto"/>
              <w:jc w:val="center"/>
              <w:rPr>
                <w:bCs/>
                <w:sz w:val="24"/>
                <w:szCs w:val="24"/>
                <w:lang w:eastAsia="zh-CN"/>
              </w:rPr>
            </w:pPr>
            <w:r>
              <w:rPr>
                <w:rFonts w:hint="eastAsia"/>
                <w:bCs/>
                <w:sz w:val="24"/>
                <w:szCs w:val="24"/>
                <w:lang w:eastAsia="zh-CN"/>
              </w:rPr>
              <w:t>4</w:t>
            </w:r>
          </w:p>
        </w:tc>
        <w:tc>
          <w:tcPr>
            <w:tcW w:w="2953" w:type="dxa"/>
            <w:tcMar>
              <w:top w:w="80" w:type="dxa"/>
              <w:left w:w="80" w:type="dxa"/>
              <w:bottom w:w="80" w:type="dxa"/>
              <w:right w:w="80" w:type="dxa"/>
            </w:tcMar>
            <w:vAlign w:val="center"/>
          </w:tcPr>
          <w:p>
            <w:pPr>
              <w:spacing w:after="0" w:line="264" w:lineRule="auto"/>
              <w:rPr>
                <w:rFonts w:cs="宋体"/>
                <w:bCs/>
                <w:sz w:val="24"/>
                <w:szCs w:val="24"/>
                <w:lang w:eastAsia="zh-CN"/>
              </w:rPr>
            </w:pPr>
            <w:r>
              <w:rPr>
                <w:rFonts w:cs="宋体"/>
                <w:bCs/>
                <w:sz w:val="24"/>
                <w:szCs w:val="24"/>
                <w:lang w:eastAsia="zh-CN"/>
              </w:rPr>
              <w:t>北京市古城中学标准化考点巡查系统后端设备升级改造</w:t>
            </w:r>
          </w:p>
        </w:tc>
        <w:tc>
          <w:tcPr>
            <w:tcW w:w="6025" w:type="dxa"/>
            <w:tcMar>
              <w:top w:w="80" w:type="dxa"/>
              <w:left w:w="80" w:type="dxa"/>
              <w:bottom w:w="80" w:type="dxa"/>
              <w:right w:w="80" w:type="dxa"/>
            </w:tcMar>
            <w:vAlign w:val="center"/>
          </w:tcPr>
          <w:p>
            <w:pPr>
              <w:spacing w:after="0" w:line="264" w:lineRule="auto"/>
              <w:rPr>
                <w:bCs/>
                <w:sz w:val="24"/>
                <w:szCs w:val="24"/>
                <w:lang w:eastAsia="zh-CN"/>
              </w:rPr>
            </w:pPr>
            <w:r>
              <w:rPr>
                <w:bCs/>
                <w:sz w:val="24"/>
                <w:szCs w:val="24"/>
                <w:lang w:eastAsia="zh-CN"/>
              </w:rPr>
              <w:t>针对北京市古城中学现有巡查系统进行</w:t>
            </w:r>
            <w:r>
              <w:rPr>
                <w:rFonts w:hint="eastAsia"/>
                <w:bCs/>
                <w:sz w:val="24"/>
                <w:szCs w:val="24"/>
                <w:lang w:eastAsia="zh-CN"/>
              </w:rPr>
              <w:t>改造</w:t>
            </w:r>
            <w:r>
              <w:rPr>
                <w:bCs/>
                <w:sz w:val="24"/>
                <w:szCs w:val="24"/>
                <w:lang w:eastAsia="zh-CN"/>
              </w:rPr>
              <w:t>，利旧保留原有前端采集设备，整体更换考务指挥室后端核心设备、存储设备、显示设备、供电及控制系统。主要包含流媒体转发控制器1套、国产信创考务管理终端1套、信创终端安全管理系统1套、视音频解码控制器1套、视音频解码卡3套、网络存储器2套、硬盘9块、LCD液晶显示单元6套、拼接支架6套、图像处理器1套等后端全套核心设备。</w:t>
            </w:r>
            <w:r>
              <w:rPr>
                <w:rFonts w:hint="eastAsia"/>
                <w:bCs/>
                <w:sz w:val="24"/>
                <w:szCs w:val="24"/>
                <w:lang w:eastAsia="zh-CN"/>
              </w:rPr>
              <w:t>系统建设完成后需要确保标准化考点巡查系统与考点校现有设备以及区、市两级国家教育考试综合管理平台对应巡查子系统无缝对接，互联互通。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jc w:val="center"/>
        </w:trPr>
        <w:tc>
          <w:tcPr>
            <w:tcW w:w="708" w:type="dxa"/>
            <w:tcMar>
              <w:top w:w="80" w:type="dxa"/>
              <w:left w:w="80" w:type="dxa"/>
              <w:bottom w:w="80" w:type="dxa"/>
              <w:right w:w="80" w:type="dxa"/>
            </w:tcMar>
            <w:vAlign w:val="center"/>
          </w:tcPr>
          <w:p>
            <w:pPr>
              <w:spacing w:after="0" w:line="264" w:lineRule="auto"/>
              <w:jc w:val="center"/>
              <w:rPr>
                <w:bCs/>
                <w:sz w:val="24"/>
                <w:szCs w:val="24"/>
                <w:lang w:eastAsia="zh-CN"/>
              </w:rPr>
            </w:pPr>
            <w:r>
              <w:rPr>
                <w:rFonts w:hint="eastAsia"/>
                <w:bCs/>
                <w:sz w:val="24"/>
                <w:szCs w:val="24"/>
                <w:lang w:eastAsia="zh-CN"/>
              </w:rPr>
              <w:t>5</w:t>
            </w:r>
          </w:p>
        </w:tc>
        <w:tc>
          <w:tcPr>
            <w:tcW w:w="2953" w:type="dxa"/>
            <w:tcMar>
              <w:top w:w="80" w:type="dxa"/>
              <w:left w:w="80" w:type="dxa"/>
              <w:bottom w:w="80" w:type="dxa"/>
              <w:right w:w="80" w:type="dxa"/>
            </w:tcMar>
            <w:vAlign w:val="center"/>
          </w:tcPr>
          <w:p>
            <w:pPr>
              <w:spacing w:after="0" w:line="264" w:lineRule="auto"/>
              <w:rPr>
                <w:rFonts w:cs="宋体"/>
                <w:bCs/>
                <w:sz w:val="24"/>
                <w:szCs w:val="24"/>
                <w:lang w:eastAsia="zh-CN"/>
              </w:rPr>
            </w:pPr>
            <w:r>
              <w:rPr>
                <w:rFonts w:cs="宋体"/>
                <w:bCs/>
                <w:sz w:val="24"/>
                <w:szCs w:val="24"/>
                <w:lang w:eastAsia="zh-CN"/>
              </w:rPr>
              <w:t>三所学校网络存储器升级改造</w:t>
            </w:r>
          </w:p>
        </w:tc>
        <w:tc>
          <w:tcPr>
            <w:tcW w:w="6025" w:type="dxa"/>
            <w:tcMar>
              <w:top w:w="80" w:type="dxa"/>
              <w:left w:w="80" w:type="dxa"/>
              <w:bottom w:w="80" w:type="dxa"/>
              <w:right w:w="80" w:type="dxa"/>
            </w:tcMar>
            <w:vAlign w:val="center"/>
          </w:tcPr>
          <w:p>
            <w:pPr>
              <w:spacing w:after="0" w:line="264" w:lineRule="auto"/>
              <w:rPr>
                <w:bCs/>
                <w:sz w:val="24"/>
                <w:szCs w:val="24"/>
                <w:lang w:eastAsia="zh-CN"/>
              </w:rPr>
            </w:pPr>
            <w:r>
              <w:rPr>
                <w:bCs/>
                <w:sz w:val="24"/>
                <w:szCs w:val="24"/>
                <w:lang w:eastAsia="zh-CN"/>
              </w:rPr>
              <w:t>为首都师范大学附属苹果园中学、北京市黄庄职业学校、北京市第八中学石景山实验学校三所考点校，统一更新适配现有系统的网络存储器6套及配套硬盘，完成设备升级替换，保障考场系统稳定运行。</w:t>
            </w:r>
          </w:p>
        </w:tc>
      </w:tr>
    </w:tbl>
    <w:p>
      <w:pPr>
        <w:pStyle w:val="5"/>
        <w:jc w:val="left"/>
        <w:rPr>
          <w:rFonts w:ascii="宋体" w:hAnsi="宋体" w:eastAsia="宋体"/>
          <w:color w:val="auto"/>
          <w:sz w:val="24"/>
          <w:szCs w:val="24"/>
          <w:lang w:eastAsia="zh-CN"/>
        </w:rPr>
      </w:pPr>
      <w:r>
        <w:rPr>
          <w:rFonts w:hint="eastAsia" w:ascii="宋体" w:hAnsi="宋体" w:eastAsia="宋体"/>
          <w:color w:val="auto"/>
          <w:sz w:val="24"/>
          <w:szCs w:val="24"/>
          <w:lang w:eastAsia="zh-CN"/>
        </w:rPr>
        <w:t>三、施工及建设要求</w:t>
      </w:r>
    </w:p>
    <w:p>
      <w:pPr>
        <w:pStyle w:val="18"/>
        <w:spacing w:after="0" w:line="360" w:lineRule="auto"/>
        <w:ind w:firstLine="480" w:firstLineChars="200"/>
        <w:rPr>
          <w:sz w:val="24"/>
          <w:szCs w:val="24"/>
          <w:lang w:eastAsia="zh-CN"/>
        </w:rPr>
      </w:pPr>
      <w:r>
        <w:rPr>
          <w:rFonts w:hint="eastAsia"/>
          <w:sz w:val="24"/>
          <w:szCs w:val="24"/>
          <w:lang w:eastAsia="zh-CN"/>
        </w:rPr>
        <w:t>根据招标文件要求及现场实际情况完成项目所有内容的安装调试、系统联调、系统对接等。</w:t>
      </w:r>
    </w:p>
    <w:p>
      <w:pPr>
        <w:pStyle w:val="18"/>
        <w:spacing w:after="0" w:line="360" w:lineRule="auto"/>
        <w:ind w:firstLine="480" w:firstLineChars="200"/>
        <w:rPr>
          <w:sz w:val="24"/>
          <w:szCs w:val="24"/>
          <w:lang w:eastAsia="zh-CN"/>
        </w:rPr>
      </w:pPr>
      <w:r>
        <w:rPr>
          <w:rFonts w:hint="eastAsia"/>
          <w:sz w:val="24"/>
          <w:szCs w:val="24"/>
          <w:lang w:eastAsia="zh-CN"/>
        </w:rPr>
        <w:t>投标人应对项目的现场情况，有深入的了解和认识，项目执行中能够确保所有在线业务的稳定运行和数据安全，并根据招标文件要求进行详细设计，提供整体方案，包括对本项目的施工建设、设备安装调试、系统集成服务，根据各系统提供详细、合理的设计方案。</w:t>
      </w:r>
    </w:p>
    <w:p>
      <w:pPr>
        <w:pStyle w:val="18"/>
        <w:spacing w:after="0" w:line="360" w:lineRule="auto"/>
        <w:ind w:firstLine="480" w:firstLineChars="200"/>
        <w:rPr>
          <w:sz w:val="24"/>
          <w:szCs w:val="24"/>
          <w:lang w:eastAsia="zh-CN"/>
        </w:rPr>
      </w:pPr>
      <w:r>
        <w:rPr>
          <w:rFonts w:hint="eastAsia"/>
          <w:sz w:val="24"/>
          <w:szCs w:val="24"/>
          <w:lang w:eastAsia="zh-CN"/>
        </w:rPr>
        <w:t>本项目建设使用设备、材料及施工单位要求按照高标准、高规格，确保英语听说机考考场和标准化考点巡查系统的安全和稳定、达到考试保障的万无一失，因此需要供应商根据项目实施的时间、范围、内容、使用场景，全面做好项目的设计方案、实施计划、实施方案等。</w:t>
      </w:r>
    </w:p>
    <w:p>
      <w:pPr>
        <w:pStyle w:val="18"/>
        <w:spacing w:after="0" w:line="360" w:lineRule="auto"/>
        <w:ind w:firstLine="480" w:firstLineChars="200"/>
        <w:rPr>
          <w:sz w:val="24"/>
          <w:szCs w:val="24"/>
          <w:lang w:eastAsia="zh-CN"/>
        </w:rPr>
      </w:pPr>
      <w:r>
        <w:rPr>
          <w:rFonts w:hint="eastAsia"/>
          <w:sz w:val="24"/>
          <w:szCs w:val="24"/>
          <w:lang w:eastAsia="zh-CN"/>
        </w:rPr>
        <w:t>同时，本项目所提供英语听说考试专用机及考务管理终端需满足国产化适配要求，确保考试专用机、操作系统等符合国产信创标准。</w:t>
      </w:r>
    </w:p>
    <w:p>
      <w:pPr>
        <w:pStyle w:val="18"/>
        <w:spacing w:after="0" w:line="360" w:lineRule="auto"/>
        <w:ind w:firstLine="480" w:firstLineChars="200"/>
        <w:rPr>
          <w:sz w:val="24"/>
          <w:szCs w:val="24"/>
          <w:lang w:eastAsia="zh-CN"/>
        </w:rPr>
      </w:pPr>
      <w:r>
        <w:rPr>
          <w:rFonts w:hint="eastAsia"/>
          <w:sz w:val="24"/>
          <w:szCs w:val="24"/>
          <w:lang w:eastAsia="zh-CN"/>
        </w:rPr>
        <w:t>供应商应充分了解本项目内容，并对项目组成员进行明确，需要具有相应项目管理经验和能力的人员进行整体项目安排，以使得项目按照国家教育考试综合管理平台标准最终实现，最大限度实现功能要求。</w:t>
      </w:r>
    </w:p>
    <w:p>
      <w:pPr>
        <w:pStyle w:val="18"/>
        <w:spacing w:after="0" w:line="360" w:lineRule="auto"/>
        <w:ind w:firstLine="480" w:firstLineChars="200"/>
        <w:rPr>
          <w:sz w:val="24"/>
          <w:szCs w:val="24"/>
          <w:lang w:eastAsia="zh-CN"/>
        </w:rPr>
      </w:pPr>
      <w:r>
        <w:rPr>
          <w:rFonts w:hint="eastAsia"/>
          <w:sz w:val="24"/>
          <w:szCs w:val="24"/>
          <w:lang w:eastAsia="zh-CN"/>
        </w:rPr>
        <w:t>供应商在实施过程中应当始终遵守国家和地方有关安全生产的法律、法规、规范、标准和规程等。供应商应坚持“安全第一，预防为主”的方针，建立、健全安全生产责任制度和安全生产教育培训制度。供应商应遵守国家和工程所在地有关法规、规范、规程和标准的规定，履行文明施工义务。</w:t>
      </w:r>
    </w:p>
    <w:p>
      <w:pPr>
        <w:pStyle w:val="18"/>
        <w:spacing w:after="0" w:line="360" w:lineRule="auto"/>
        <w:ind w:firstLine="480" w:firstLineChars="200"/>
        <w:rPr>
          <w:sz w:val="24"/>
          <w:szCs w:val="24"/>
          <w:lang w:eastAsia="zh-CN"/>
        </w:rPr>
      </w:pPr>
      <w:r>
        <w:rPr>
          <w:rFonts w:hint="eastAsia"/>
          <w:sz w:val="24"/>
          <w:szCs w:val="24"/>
          <w:lang w:eastAsia="zh-CN"/>
        </w:rPr>
        <w:t>本项目为交钥匙工程，实施完成后，英语听说机考考场需满足“京教计〔2023〕15号”文件要求，标准化考点巡查系统需满足“京教办〔2018〕39号”和《国家教育考试网上巡查系统视频标准技术规范（2017版）》的要求及技术标准，并确保与区、市国家教育考试综合管理平台对应巡查子系统无缝对接，互联互通的整体使用要求。</w:t>
      </w:r>
    </w:p>
    <w:p>
      <w:pPr>
        <w:ind w:firstLine="480" w:firstLineChars="200"/>
        <w:rPr>
          <w:sz w:val="24"/>
          <w:szCs w:val="24"/>
          <w:lang w:eastAsia="zh-CN"/>
        </w:rPr>
      </w:pPr>
      <w:r>
        <w:rPr>
          <w:rFonts w:hint="eastAsia"/>
          <w:sz w:val="24"/>
          <w:szCs w:val="24"/>
          <w:lang w:eastAsia="zh-CN"/>
        </w:rPr>
        <w:t>完工期限：签订合同后30日内。</w:t>
      </w:r>
    </w:p>
    <w:p>
      <w:pPr>
        <w:pStyle w:val="5"/>
        <w:jc w:val="left"/>
        <w:rPr>
          <w:rFonts w:ascii="宋体" w:hAnsi="宋体" w:eastAsia="宋体"/>
          <w:color w:val="auto"/>
          <w:sz w:val="24"/>
          <w:szCs w:val="24"/>
          <w:lang w:eastAsia="zh-CN"/>
        </w:rPr>
      </w:pPr>
      <w:r>
        <w:rPr>
          <w:rFonts w:hint="eastAsia" w:ascii="宋体" w:hAnsi="宋体" w:eastAsia="宋体"/>
          <w:color w:val="auto"/>
          <w:sz w:val="24"/>
          <w:szCs w:val="24"/>
          <w:lang w:eastAsia="zh-CN"/>
        </w:rPr>
        <w:t>四、售后服务要求</w:t>
      </w:r>
    </w:p>
    <w:p>
      <w:pPr>
        <w:spacing w:line="360" w:lineRule="auto"/>
        <w:ind w:firstLine="480" w:firstLineChars="200"/>
        <w:rPr>
          <w:sz w:val="24"/>
          <w:szCs w:val="24"/>
          <w:lang w:eastAsia="zh-CN"/>
        </w:rPr>
      </w:pPr>
      <w:r>
        <w:rPr>
          <w:rFonts w:hint="eastAsia"/>
          <w:sz w:val="24"/>
          <w:szCs w:val="24"/>
          <w:lang w:eastAsia="zh-CN"/>
        </w:rPr>
        <w:t>1、★投标人需承诺本项目质保期不低于3年，自终验合格之日起计算。</w:t>
      </w:r>
    </w:p>
    <w:p>
      <w:pPr>
        <w:spacing w:line="360" w:lineRule="auto"/>
        <w:ind w:firstLine="480" w:firstLineChars="200"/>
        <w:rPr>
          <w:sz w:val="24"/>
          <w:szCs w:val="24"/>
          <w:lang w:eastAsia="zh-CN"/>
        </w:rPr>
      </w:pPr>
      <w:r>
        <w:rPr>
          <w:rFonts w:hint="eastAsia"/>
          <w:sz w:val="24"/>
          <w:szCs w:val="24"/>
          <w:lang w:eastAsia="zh-CN"/>
        </w:rPr>
        <w:t>2、在质保期内，除人为损害及不可抗力，投标人负责对本项目所有内容的更换和保修，不收取额外费用。</w:t>
      </w:r>
    </w:p>
    <w:p>
      <w:pPr>
        <w:spacing w:line="360" w:lineRule="auto"/>
        <w:ind w:firstLine="480" w:firstLineChars="200"/>
        <w:rPr>
          <w:sz w:val="24"/>
          <w:szCs w:val="24"/>
          <w:lang w:eastAsia="zh-CN"/>
        </w:rPr>
      </w:pPr>
      <w:r>
        <w:rPr>
          <w:rFonts w:hint="eastAsia"/>
          <w:sz w:val="24"/>
          <w:szCs w:val="24"/>
          <w:lang w:eastAsia="zh-CN"/>
        </w:rPr>
        <w:t>3、在质保期内，投标人必须为用户提供7×24小时技术援助电话，用于用户报告故障；如电话支持无法解决，投标人应在接到通知后2小时内做出响应并采取行动，在24小时内修复；如果投标人在接到通知后的两个工作日内未做出响应，投标人必须对由于故障所造成的损失后果负责。</w:t>
      </w:r>
    </w:p>
    <w:p>
      <w:pPr>
        <w:pStyle w:val="31"/>
        <w:spacing w:line="360" w:lineRule="auto"/>
        <w:rPr>
          <w:sz w:val="24"/>
          <w:szCs w:val="24"/>
          <w:lang w:eastAsia="zh-CN"/>
        </w:rPr>
      </w:pPr>
      <w:r>
        <w:rPr>
          <w:rFonts w:hint="eastAsia"/>
          <w:sz w:val="24"/>
          <w:szCs w:val="24"/>
          <w:lang w:eastAsia="zh-CN"/>
        </w:rPr>
        <w:t>4、</w:t>
      </w:r>
      <w:r>
        <w:rPr>
          <w:rFonts w:hint="eastAsia" w:ascii="宋体" w:hAnsi="宋体" w:eastAsia="宋体" w:cs="宋体"/>
          <w:sz w:val="24"/>
          <w:szCs w:val="24"/>
          <w:lang w:eastAsia="zh-CN"/>
        </w:rPr>
        <w:t>投标人需针对招标人制定培训方案。</w:t>
      </w:r>
    </w:p>
    <w:p>
      <w:pPr>
        <w:spacing w:line="360" w:lineRule="auto"/>
        <w:ind w:firstLine="480" w:firstLineChars="200"/>
        <w:rPr>
          <w:sz w:val="24"/>
          <w:szCs w:val="24"/>
          <w:lang w:eastAsia="zh-CN"/>
        </w:rPr>
      </w:pPr>
      <w:r>
        <w:rPr>
          <w:rFonts w:hint="eastAsia"/>
          <w:sz w:val="24"/>
          <w:szCs w:val="24"/>
          <w:lang w:eastAsia="zh-CN"/>
        </w:rPr>
        <w:t>5、遇到重大技术问题，投标人应及时组织有关技术专家进行研判，并采取相应措施以确保系统的正常运行。</w:t>
      </w:r>
    </w:p>
    <w:p>
      <w:pPr>
        <w:pStyle w:val="5"/>
        <w:jc w:val="left"/>
        <w:rPr>
          <w:rFonts w:ascii="宋体" w:hAnsi="宋体" w:eastAsia="宋体"/>
          <w:color w:val="auto"/>
          <w:sz w:val="24"/>
          <w:szCs w:val="24"/>
          <w:lang w:eastAsia="zh-CN"/>
        </w:rPr>
      </w:pPr>
      <w:r>
        <w:rPr>
          <w:rFonts w:hint="eastAsia" w:ascii="宋体" w:hAnsi="宋体" w:eastAsia="宋体"/>
          <w:color w:val="auto"/>
          <w:sz w:val="24"/>
          <w:szCs w:val="24"/>
          <w:lang w:eastAsia="zh-CN"/>
        </w:rPr>
        <w:t>五、商务要求</w:t>
      </w:r>
    </w:p>
    <w:p>
      <w:pPr>
        <w:pStyle w:val="31"/>
        <w:spacing w:line="360" w:lineRule="auto"/>
        <w:rPr>
          <w:sz w:val="24"/>
          <w:szCs w:val="24"/>
          <w:lang w:eastAsia="zh-CN"/>
        </w:rPr>
      </w:pPr>
      <w:r>
        <w:rPr>
          <w:rFonts w:hint="eastAsia" w:ascii="宋体" w:hAnsi="宋体" w:eastAsia="宋体" w:cs="宋体"/>
          <w:sz w:val="24"/>
          <w:szCs w:val="24"/>
          <w:lang w:eastAsia="zh-CN"/>
        </w:rPr>
        <w:t>付款方式：</w:t>
      </w:r>
    </w:p>
    <w:p>
      <w:pPr>
        <w:pStyle w:val="5"/>
        <w:jc w:val="left"/>
        <w:rPr>
          <w:rFonts w:ascii="宋体" w:hAnsi="宋体" w:eastAsia="宋体" w:cstheme="minorBidi"/>
          <w:b w:val="0"/>
          <w:bCs w:val="0"/>
          <w:color w:val="auto"/>
          <w:sz w:val="24"/>
          <w:szCs w:val="24"/>
          <w:lang w:eastAsia="zh-CN"/>
        </w:rPr>
      </w:pPr>
      <w:r>
        <w:rPr>
          <w:rFonts w:ascii="宋体" w:hAnsi="宋体" w:eastAsia="宋体" w:cstheme="minorBidi"/>
          <w:b w:val="0"/>
          <w:bCs w:val="0"/>
          <w:color w:val="auto"/>
          <w:sz w:val="24"/>
          <w:szCs w:val="24"/>
          <w:lang w:eastAsia="zh-CN"/>
        </w:rPr>
        <w:t>1、签订合同后，甲方向乙方支付项目金额50%的货款。</w:t>
      </w:r>
    </w:p>
    <w:p>
      <w:pPr>
        <w:pStyle w:val="5"/>
        <w:jc w:val="left"/>
        <w:rPr>
          <w:rFonts w:ascii="宋体" w:hAnsi="宋体" w:eastAsia="宋体" w:cstheme="minorBidi"/>
          <w:b w:val="0"/>
          <w:bCs w:val="0"/>
          <w:color w:val="auto"/>
          <w:sz w:val="24"/>
          <w:szCs w:val="24"/>
          <w:lang w:eastAsia="zh-CN"/>
        </w:rPr>
      </w:pPr>
      <w:r>
        <w:rPr>
          <w:rFonts w:ascii="宋体" w:hAnsi="宋体" w:eastAsia="宋体" w:cstheme="minorBidi"/>
          <w:b w:val="0"/>
          <w:bCs w:val="0"/>
          <w:color w:val="auto"/>
          <w:sz w:val="24"/>
          <w:szCs w:val="24"/>
          <w:lang w:eastAsia="zh-CN"/>
        </w:rPr>
        <w:t>2、到货验收合格后，甲方向乙方支付项目金额20%的货款。</w:t>
      </w:r>
    </w:p>
    <w:p>
      <w:pPr>
        <w:pStyle w:val="5"/>
        <w:jc w:val="left"/>
        <w:rPr>
          <w:rFonts w:ascii="宋体" w:hAnsi="宋体" w:eastAsia="宋体" w:cstheme="minorBidi"/>
          <w:b w:val="0"/>
          <w:bCs w:val="0"/>
          <w:color w:val="auto"/>
          <w:sz w:val="24"/>
          <w:szCs w:val="24"/>
          <w:lang w:eastAsia="zh-CN"/>
        </w:rPr>
      </w:pPr>
      <w:r>
        <w:rPr>
          <w:rFonts w:ascii="宋体" w:hAnsi="宋体" w:eastAsia="宋体" w:cstheme="minorBidi"/>
          <w:b w:val="0"/>
          <w:bCs w:val="0"/>
          <w:color w:val="auto"/>
          <w:sz w:val="24"/>
          <w:szCs w:val="24"/>
          <w:lang w:eastAsia="zh-CN"/>
        </w:rPr>
        <w:t>3、验收合格后，甲方向乙方支付项目金额30%的货款。</w:t>
      </w:r>
    </w:p>
    <w:p>
      <w:pPr>
        <w:spacing w:after="0" w:line="240" w:lineRule="auto"/>
        <w:rPr>
          <w:rFonts w:ascii="宋体" w:hAnsi="宋体" w:eastAsia="宋体"/>
          <w:b/>
          <w:bCs/>
          <w:color w:val="auto"/>
          <w:sz w:val="24"/>
          <w:szCs w:val="24"/>
          <w:lang w:eastAsia="zh-CN"/>
        </w:rPr>
      </w:pPr>
      <w:r>
        <w:rPr>
          <w:rFonts w:ascii="宋体" w:hAnsi="宋体" w:eastAsia="宋体"/>
          <w:b/>
          <w:bCs/>
          <w:color w:val="auto"/>
          <w:sz w:val="24"/>
          <w:szCs w:val="24"/>
          <w:lang w:eastAsia="zh-CN"/>
        </w:rPr>
        <w:t>六、采购设备清单及技术参数</w:t>
      </w:r>
    </w:p>
    <w:tbl>
      <w:tblPr>
        <w:tblStyle w:val="58"/>
        <w:tblW w:w="9776"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274"/>
        <w:gridCol w:w="6381"/>
        <w:gridCol w:w="708"/>
        <w:gridCol w:w="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776" w:type="dxa"/>
            <w:gridSpan w:val="5"/>
            <w:vAlign w:val="center"/>
          </w:tcPr>
          <w:p>
            <w:pPr>
              <w:spacing w:after="0" w:line="240" w:lineRule="auto"/>
              <w:rPr>
                <w:rFonts w:cs="宋体"/>
                <w:sz w:val="24"/>
                <w:szCs w:val="24"/>
                <w:lang w:eastAsia="zh-CN"/>
              </w:rPr>
            </w:pPr>
            <w:r>
              <w:rPr>
                <w:rFonts w:hint="eastAsia" w:cs="宋体"/>
                <w:b/>
                <w:bCs/>
                <w:sz w:val="24"/>
                <w:szCs w:val="24"/>
                <w:lang w:eastAsia="zh-CN"/>
              </w:rPr>
              <w:t>一、</w:t>
            </w:r>
            <w:r>
              <w:rPr>
                <w:rFonts w:cs="宋体"/>
                <w:b/>
                <w:bCs/>
                <w:sz w:val="24"/>
                <w:szCs w:val="24"/>
                <w:lang w:eastAsia="zh-CN"/>
              </w:rPr>
              <w:t>英语听说标准化考场建设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序号</w:t>
            </w:r>
          </w:p>
        </w:tc>
        <w:tc>
          <w:tcPr>
            <w:tcW w:w="1274"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设备名称</w:t>
            </w:r>
          </w:p>
        </w:tc>
        <w:tc>
          <w:tcPr>
            <w:tcW w:w="6381" w:type="dxa"/>
          </w:tcPr>
          <w:p>
            <w:pPr>
              <w:spacing w:after="0" w:line="240" w:lineRule="auto"/>
              <w:rPr>
                <w:rFonts w:cs="宋体"/>
                <w:sz w:val="24"/>
                <w:szCs w:val="24"/>
                <w:lang w:eastAsia="zh-CN"/>
              </w:rPr>
            </w:pPr>
            <w:r>
              <w:rPr>
                <w:rFonts w:hint="eastAsia" w:cs="宋体"/>
                <w:sz w:val="24"/>
                <w:szCs w:val="24"/>
                <w:lang w:eastAsia="zh-CN"/>
              </w:rPr>
              <w:t>技术参数</w:t>
            </w:r>
          </w:p>
        </w:tc>
        <w:tc>
          <w:tcPr>
            <w:tcW w:w="708"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数量</w:t>
            </w:r>
          </w:p>
        </w:tc>
        <w:tc>
          <w:tcPr>
            <w:tcW w:w="709"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1274" w:type="dxa"/>
            <w:shd w:val="clear" w:color="000000" w:fill="FFFFFF"/>
            <w:vAlign w:val="center"/>
          </w:tcPr>
          <w:p>
            <w:pPr>
              <w:spacing w:after="0" w:line="240" w:lineRule="auto"/>
              <w:jc w:val="center"/>
              <w:rPr>
                <w:rFonts w:cs="宋体"/>
                <w:sz w:val="24"/>
                <w:szCs w:val="24"/>
                <w:lang w:eastAsia="zh-CN"/>
              </w:rPr>
            </w:pPr>
            <w:r>
              <w:rPr>
                <w:rFonts w:cs="宋体"/>
                <w:b/>
                <w:bCs/>
                <w:sz w:val="24"/>
                <w:szCs w:val="24"/>
                <w:lang w:eastAsia="zh-CN"/>
              </w:rPr>
              <w:t>英语听说考试专用机</w:t>
            </w:r>
            <w:r>
              <w:rPr>
                <w:rFonts w:hint="eastAsia" w:cs="宋体"/>
                <w:b/>
                <w:bCs/>
                <w:sz w:val="24"/>
                <w:szCs w:val="24"/>
                <w:lang w:eastAsia="zh-CN"/>
              </w:rPr>
              <w:t>（核心产品）</w:t>
            </w:r>
          </w:p>
        </w:tc>
        <w:tc>
          <w:tcPr>
            <w:tcW w:w="6381" w:type="dxa"/>
          </w:tcPr>
          <w:p>
            <w:pPr>
              <w:spacing w:after="0" w:line="240" w:lineRule="auto"/>
              <w:rPr>
                <w:rFonts w:cs="宋体"/>
                <w:sz w:val="24"/>
                <w:szCs w:val="24"/>
                <w:lang w:eastAsia="zh-CN"/>
              </w:rPr>
            </w:pPr>
            <w:r>
              <w:rPr>
                <w:rFonts w:cs="宋体"/>
                <w:sz w:val="24"/>
                <w:szCs w:val="24"/>
                <w:lang w:eastAsia="zh-CN"/>
              </w:rPr>
              <w:t>CPU：采用国产CPU处理器，CPU物理核心数≥8核，主频≥3.0GHz；</w:t>
            </w:r>
            <w:r>
              <w:rPr>
                <w:rFonts w:cs="宋体"/>
                <w:sz w:val="24"/>
                <w:szCs w:val="24"/>
                <w:lang w:eastAsia="zh-CN"/>
              </w:rPr>
              <w:br w:type="textWrapping"/>
            </w:r>
            <w:r>
              <w:rPr>
                <w:rFonts w:cs="宋体"/>
                <w:sz w:val="24"/>
                <w:szCs w:val="24"/>
                <w:lang w:eastAsia="zh-CN"/>
              </w:rPr>
              <w:t xml:space="preserve">内存：配置≥16GB DDR4内存； </w:t>
            </w:r>
            <w:r>
              <w:rPr>
                <w:rFonts w:cs="宋体"/>
                <w:sz w:val="24"/>
                <w:szCs w:val="24"/>
                <w:lang w:eastAsia="zh-CN"/>
              </w:rPr>
              <w:br w:type="textWrapping"/>
            </w:r>
            <w:r>
              <w:rPr>
                <w:rFonts w:cs="宋体"/>
                <w:sz w:val="24"/>
                <w:szCs w:val="24"/>
                <w:lang w:eastAsia="zh-CN"/>
              </w:rPr>
              <w:t>存储：配置≥512G SSD固态硬盘+1T机械硬盘；</w:t>
            </w:r>
            <w:r>
              <w:rPr>
                <w:rFonts w:cs="宋体"/>
                <w:sz w:val="24"/>
                <w:szCs w:val="24"/>
                <w:lang w:eastAsia="zh-CN"/>
              </w:rPr>
              <w:br w:type="textWrapping"/>
            </w:r>
            <w:r>
              <w:rPr>
                <w:rFonts w:cs="宋体"/>
                <w:sz w:val="24"/>
                <w:szCs w:val="24"/>
                <w:lang w:eastAsia="zh-CN"/>
              </w:rPr>
              <w:t>显卡：配置独立显卡，显存容量≥2GB，至少支持 VGA、HDMI、DVI、DP、Type-C中2种显示接口，并与显示器接口相匹配；</w:t>
            </w:r>
            <w:r>
              <w:rPr>
                <w:rFonts w:cs="宋体"/>
                <w:sz w:val="24"/>
                <w:szCs w:val="24"/>
                <w:lang w:eastAsia="zh-CN"/>
              </w:rPr>
              <w:br w:type="textWrapping"/>
            </w:r>
            <w:r>
              <w:rPr>
                <w:rFonts w:cs="宋体"/>
                <w:sz w:val="24"/>
                <w:szCs w:val="24"/>
                <w:lang w:eastAsia="zh-CN"/>
              </w:rPr>
              <w:t>音频：集成声卡，支持5.1声道；</w:t>
            </w:r>
            <w:r>
              <w:rPr>
                <w:rFonts w:cs="宋体"/>
                <w:sz w:val="24"/>
                <w:szCs w:val="24"/>
                <w:lang w:eastAsia="zh-CN"/>
              </w:rPr>
              <w:br w:type="textWrapping"/>
            </w:r>
            <w:r>
              <w:rPr>
                <w:rFonts w:cs="宋体"/>
                <w:sz w:val="24"/>
                <w:szCs w:val="24"/>
                <w:lang w:eastAsia="zh-CN"/>
              </w:rPr>
              <w:t>网卡：配置≥1个千兆自适应有线网卡；</w:t>
            </w:r>
            <w:r>
              <w:rPr>
                <w:rFonts w:cs="宋体"/>
                <w:sz w:val="24"/>
                <w:szCs w:val="24"/>
                <w:lang w:eastAsia="zh-CN"/>
              </w:rPr>
              <w:br w:type="textWrapping"/>
            </w:r>
            <w:r>
              <w:rPr>
                <w:rFonts w:cs="宋体"/>
                <w:sz w:val="24"/>
                <w:szCs w:val="24"/>
                <w:lang w:eastAsia="zh-CN"/>
              </w:rPr>
              <w:t>配置网络摄像头</w:t>
            </w:r>
            <w:r>
              <w:rPr>
                <w:rFonts w:cs="宋体"/>
                <w:sz w:val="24"/>
                <w:szCs w:val="24"/>
                <w:lang w:eastAsia="zh-CN"/>
              </w:rPr>
              <w:br w:type="textWrapping"/>
            </w:r>
            <w:r>
              <w:rPr>
                <w:rFonts w:cs="宋体"/>
                <w:sz w:val="24"/>
                <w:szCs w:val="24"/>
                <w:lang w:eastAsia="zh-CN"/>
              </w:rPr>
              <w:t>内置接口：配置USB总数≥4个；</w:t>
            </w:r>
            <w:r>
              <w:rPr>
                <w:rFonts w:cs="宋体"/>
                <w:sz w:val="24"/>
                <w:szCs w:val="24"/>
                <w:lang w:eastAsia="zh-CN"/>
              </w:rPr>
              <w:br w:type="textWrapping"/>
            </w:r>
            <w:r>
              <w:rPr>
                <w:rFonts w:cs="宋体"/>
                <w:sz w:val="24"/>
                <w:szCs w:val="24"/>
                <w:lang w:eastAsia="zh-CN"/>
              </w:rPr>
              <w:t>键盘鼠标：配置1套USB接口有线键盘鼠标；</w:t>
            </w:r>
            <w:r>
              <w:rPr>
                <w:rFonts w:cs="宋体"/>
                <w:sz w:val="24"/>
                <w:szCs w:val="24"/>
                <w:lang w:eastAsia="zh-CN"/>
              </w:rPr>
              <w:br w:type="textWrapping"/>
            </w:r>
            <w:r>
              <w:rPr>
                <w:rFonts w:cs="宋体"/>
                <w:sz w:val="24"/>
                <w:szCs w:val="24"/>
                <w:lang w:eastAsia="zh-CN"/>
              </w:rPr>
              <w:t>电源：≥180W电源；</w:t>
            </w:r>
            <w:r>
              <w:rPr>
                <w:rFonts w:cs="宋体"/>
                <w:sz w:val="24"/>
                <w:szCs w:val="24"/>
                <w:lang w:eastAsia="zh-CN"/>
              </w:rPr>
              <w:br w:type="textWrapping"/>
            </w:r>
            <w:r>
              <w:rPr>
                <w:rFonts w:cs="宋体"/>
                <w:sz w:val="24"/>
                <w:szCs w:val="24"/>
                <w:lang w:eastAsia="zh-CN"/>
              </w:rPr>
              <w:t xml:space="preserve">显示设备：显示屏尺寸≥23英寸 </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机考信创操作系统</w:t>
            </w:r>
          </w:p>
        </w:tc>
        <w:tc>
          <w:tcPr>
            <w:tcW w:w="6381" w:type="dxa"/>
          </w:tcPr>
          <w:p>
            <w:pPr>
              <w:spacing w:after="0" w:line="240" w:lineRule="auto"/>
              <w:rPr>
                <w:rFonts w:cs="宋体"/>
                <w:sz w:val="24"/>
                <w:szCs w:val="24"/>
                <w:lang w:eastAsia="zh-CN"/>
              </w:rPr>
            </w:pPr>
            <w:r>
              <w:rPr>
                <w:rFonts w:cs="宋体"/>
                <w:sz w:val="24"/>
                <w:szCs w:val="24"/>
                <w:lang w:eastAsia="zh-CN"/>
              </w:rPr>
              <w:t>系统支持海光、兆芯、海思麒麟、鲲鹏、飞腾、龙芯、申威品牌CPU。</w:t>
            </w:r>
            <w:r>
              <w:rPr>
                <w:rFonts w:cs="宋体"/>
                <w:sz w:val="24"/>
                <w:szCs w:val="24"/>
                <w:lang w:eastAsia="zh-CN"/>
              </w:rPr>
              <w:br w:type="textWrapping"/>
            </w:r>
            <w:r>
              <w:rPr>
                <w:rFonts w:cs="宋体"/>
                <w:sz w:val="24"/>
                <w:szCs w:val="24"/>
                <w:lang w:eastAsia="zh-CN"/>
              </w:rPr>
              <w:t>系统集成DDE桌面环境。主要由设备管理器、启动盘制作工具、窗口管理器、安全中心等组成。</w:t>
            </w:r>
            <w:r>
              <w:rPr>
                <w:rFonts w:cs="宋体"/>
                <w:sz w:val="24"/>
                <w:szCs w:val="24"/>
                <w:lang w:eastAsia="zh-CN"/>
              </w:rPr>
              <w:br w:type="textWrapping"/>
            </w:r>
            <w:r>
              <w:rPr>
                <w:rFonts w:cs="宋体"/>
                <w:sz w:val="24"/>
                <w:szCs w:val="24"/>
                <w:lang w:eastAsia="zh-CN"/>
              </w:rPr>
              <w:t>系统支持保障安全升级的自动主备双根分区，并且在系统中有RootA和RootB标识符，在系统升级后支持回滚，并保留用户个人数据。</w:t>
            </w:r>
            <w:r>
              <w:rPr>
                <w:rFonts w:cs="宋体"/>
                <w:sz w:val="24"/>
                <w:szCs w:val="24"/>
                <w:lang w:eastAsia="zh-CN"/>
              </w:rPr>
              <w:br w:type="textWrapping"/>
            </w:r>
            <w:r>
              <w:rPr>
                <w:rFonts w:cs="宋体"/>
                <w:sz w:val="24"/>
                <w:szCs w:val="24"/>
                <w:lang w:eastAsia="zh-CN"/>
              </w:rPr>
              <w:t>系统应具备严格的系统root权限控制机制，默认集成开发者模式限制功能。能够限制未知第三方软件随意安装。允许在特定场景下用户可在图形化界面解除root权限限制。</w:t>
            </w:r>
            <w:r>
              <w:rPr>
                <w:rFonts w:cs="宋体"/>
                <w:sz w:val="24"/>
                <w:szCs w:val="24"/>
                <w:lang w:eastAsia="zh-CN"/>
              </w:rPr>
              <w:br w:type="textWrapping"/>
            </w:r>
            <w:r>
              <w:rPr>
                <w:rFonts w:cs="宋体"/>
                <w:sz w:val="24"/>
                <w:szCs w:val="24"/>
                <w:lang w:eastAsia="zh-CN"/>
              </w:rPr>
              <w:t>提供同品牌自研浏览器，且浏览器产品满足GM/T 0087《浏览器密码应用接口规范》、GM/T 0028《密码模块安全技术要求》、GB/T 38636《信息安全技术传输层密码协议（TLCP）》等规范标准。满足《信息安全技术 操作系统安全技术要求》GB/T 20272-2019（第四级）。</w:t>
            </w:r>
          </w:p>
          <w:p>
            <w:pPr>
              <w:spacing w:after="0" w:line="240" w:lineRule="auto"/>
              <w:rPr>
                <w:rFonts w:cs="宋体"/>
                <w:sz w:val="24"/>
                <w:szCs w:val="24"/>
                <w:lang w:eastAsia="zh-CN"/>
              </w:rPr>
            </w:pPr>
            <w:r>
              <w:rPr>
                <w:rFonts w:cs="宋体"/>
                <w:sz w:val="24"/>
                <w:szCs w:val="24"/>
                <w:lang w:eastAsia="zh-CN"/>
              </w:rPr>
              <w:t>支持最新国家标准字符集 GB18030-2022。</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模拟机考信创操作系统</w:t>
            </w:r>
          </w:p>
        </w:tc>
        <w:tc>
          <w:tcPr>
            <w:tcW w:w="6381" w:type="dxa"/>
          </w:tcPr>
          <w:p>
            <w:pPr>
              <w:spacing w:after="0" w:line="240" w:lineRule="auto"/>
              <w:rPr>
                <w:rFonts w:cs="宋体"/>
                <w:sz w:val="24"/>
                <w:szCs w:val="24"/>
                <w:lang w:eastAsia="zh-CN"/>
              </w:rPr>
            </w:pPr>
            <w:r>
              <w:rPr>
                <w:rFonts w:cs="宋体"/>
                <w:sz w:val="24"/>
                <w:szCs w:val="24"/>
                <w:lang w:eastAsia="zh-CN"/>
              </w:rPr>
              <w:t>系统支持海光、兆芯、海思麒麟、鲲鹏、飞腾、龙芯、申威品牌CPU。</w:t>
            </w:r>
            <w:r>
              <w:rPr>
                <w:rFonts w:cs="宋体"/>
                <w:sz w:val="24"/>
                <w:szCs w:val="24"/>
                <w:lang w:eastAsia="zh-CN"/>
              </w:rPr>
              <w:br w:type="textWrapping"/>
            </w:r>
            <w:r>
              <w:rPr>
                <w:rFonts w:cs="宋体"/>
                <w:sz w:val="24"/>
                <w:szCs w:val="24"/>
                <w:lang w:eastAsia="zh-CN"/>
              </w:rPr>
              <w:t>系统集成DDE桌面环境。主要由设备管理器、启动盘制作工具、窗口管理器、安全中心等组成。</w:t>
            </w:r>
            <w:r>
              <w:rPr>
                <w:rFonts w:cs="宋体"/>
                <w:sz w:val="24"/>
                <w:szCs w:val="24"/>
                <w:lang w:eastAsia="zh-CN"/>
              </w:rPr>
              <w:br w:type="textWrapping"/>
            </w:r>
            <w:r>
              <w:rPr>
                <w:rFonts w:cs="宋体"/>
                <w:sz w:val="24"/>
                <w:szCs w:val="24"/>
                <w:lang w:eastAsia="zh-CN"/>
              </w:rPr>
              <w:t>系统支持保障安全升级的自动主备双根分区，并且在系统中有RootA和RootB标识符，在系统升级后支持回滚，并保留用户个人数据。</w:t>
            </w:r>
            <w:r>
              <w:rPr>
                <w:rFonts w:cs="宋体"/>
                <w:sz w:val="24"/>
                <w:szCs w:val="24"/>
                <w:lang w:eastAsia="zh-CN"/>
              </w:rPr>
              <w:br w:type="textWrapping"/>
            </w:r>
            <w:r>
              <w:rPr>
                <w:rFonts w:cs="宋体"/>
                <w:sz w:val="24"/>
                <w:szCs w:val="24"/>
                <w:lang w:eastAsia="zh-CN"/>
              </w:rPr>
              <w:t>系统应具备严格的系统root权限控制机制，默认集成开发者模式限制功能。能够限制未知第三方软件随意安装。允许在特定场景下用户可在图形化界面解除root权限限制。</w:t>
            </w:r>
            <w:r>
              <w:rPr>
                <w:rFonts w:cs="宋体"/>
                <w:sz w:val="24"/>
                <w:szCs w:val="24"/>
                <w:lang w:eastAsia="zh-CN"/>
              </w:rPr>
              <w:br w:type="textWrapping"/>
            </w:r>
            <w:r>
              <w:rPr>
                <w:rFonts w:cs="宋体"/>
                <w:sz w:val="24"/>
                <w:szCs w:val="24"/>
                <w:lang w:eastAsia="zh-CN"/>
              </w:rPr>
              <w:t>提供同品牌自研浏览器，且浏览器产品满足GM/T 0087《浏览器密码应用接口规范》、GM/T 0028《密码模块安全技术要求》、GB/T 38636《信息安全技术传输层密码协议（TLCP）》等规范标准。满足《信息安全技术 操作系统安全技术要求》GB/T 20272-2019（第四级）。</w:t>
            </w:r>
          </w:p>
          <w:p>
            <w:pPr>
              <w:spacing w:after="0" w:line="240" w:lineRule="auto"/>
              <w:rPr>
                <w:rFonts w:cs="宋体"/>
                <w:sz w:val="24"/>
                <w:szCs w:val="24"/>
                <w:lang w:eastAsia="zh-CN"/>
              </w:rPr>
            </w:pPr>
            <w:r>
              <w:rPr>
                <w:rFonts w:cs="宋体"/>
                <w:sz w:val="24"/>
                <w:szCs w:val="24"/>
                <w:lang w:eastAsia="zh-CN"/>
              </w:rPr>
              <w:t>支持最新国家标准字符集 GB18030-2022。</w:t>
            </w:r>
          </w:p>
          <w:p>
            <w:pPr>
              <w:spacing w:after="0" w:line="240" w:lineRule="auto"/>
              <w:rPr>
                <w:rFonts w:cs="宋体"/>
                <w:sz w:val="24"/>
                <w:szCs w:val="24"/>
                <w:lang w:eastAsia="zh-CN"/>
              </w:rPr>
            </w:pPr>
            <w:r>
              <w:rPr>
                <w:rFonts w:cs="宋体"/>
                <w:sz w:val="24"/>
                <w:szCs w:val="24"/>
                <w:lang w:eastAsia="zh-CN"/>
              </w:rPr>
              <w:t>模拟机考信创操作系统</w:t>
            </w:r>
            <w:r>
              <w:rPr>
                <w:rFonts w:hint="eastAsia" w:cs="宋体"/>
                <w:sz w:val="24"/>
                <w:szCs w:val="24"/>
                <w:lang w:eastAsia="zh-CN"/>
              </w:rPr>
              <w:t>需与</w:t>
            </w:r>
            <w:r>
              <w:rPr>
                <w:rFonts w:cs="宋体"/>
                <w:sz w:val="24"/>
                <w:szCs w:val="24"/>
                <w:lang w:eastAsia="zh-CN"/>
              </w:rPr>
              <w:t>机考信创操作系统</w:t>
            </w:r>
            <w:r>
              <w:rPr>
                <w:rFonts w:hint="eastAsia" w:cs="宋体"/>
                <w:sz w:val="24"/>
                <w:szCs w:val="24"/>
                <w:lang w:eastAsia="zh-CN"/>
              </w:rPr>
              <w:t>一致。</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信创终端安全管理系统</w:t>
            </w:r>
          </w:p>
        </w:tc>
        <w:tc>
          <w:tcPr>
            <w:tcW w:w="6381" w:type="dxa"/>
          </w:tcPr>
          <w:p>
            <w:pPr>
              <w:spacing w:after="0" w:line="240" w:lineRule="auto"/>
              <w:rPr>
                <w:rFonts w:cs="宋体"/>
                <w:sz w:val="24"/>
                <w:szCs w:val="24"/>
                <w:lang w:eastAsia="zh-CN"/>
              </w:rPr>
            </w:pPr>
            <w:r>
              <w:rPr>
                <w:rFonts w:cs="宋体"/>
                <w:sz w:val="24"/>
                <w:szCs w:val="24"/>
                <w:lang w:eastAsia="zh-CN"/>
              </w:rPr>
              <w:t>银河麒麟V10(龙芯、飞腾、X86)、银河麒麟(龙芯、飞腾、X86)V10.1、UOS20 sp1(龙芯、龙芯3A5000、鲲鹏920、麒麟9006C、飞腾、X86、兆芯)、中科方德（龙芯、飞腾、申威、X86），TencentOS Server3</w:t>
            </w:r>
            <w:r>
              <w:rPr>
                <w:rFonts w:hint="eastAsia" w:cs="宋体"/>
                <w:sz w:val="24"/>
                <w:szCs w:val="24"/>
                <w:lang w:eastAsia="zh-CN"/>
              </w:rPr>
              <w:t>，</w:t>
            </w:r>
            <w:r>
              <w:rPr>
                <w:rFonts w:cs="宋体"/>
                <w:sz w:val="24"/>
                <w:szCs w:val="24"/>
                <w:lang w:eastAsia="zh-CN"/>
              </w:rPr>
              <w:t>3年免费升级</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还原保护系统</w:t>
            </w:r>
          </w:p>
        </w:tc>
        <w:tc>
          <w:tcPr>
            <w:tcW w:w="6381" w:type="dxa"/>
          </w:tcPr>
          <w:p>
            <w:pPr>
              <w:spacing w:after="0" w:line="240" w:lineRule="auto"/>
              <w:rPr>
                <w:rFonts w:cs="宋体"/>
                <w:sz w:val="24"/>
                <w:szCs w:val="24"/>
                <w:lang w:eastAsia="zh-CN"/>
              </w:rPr>
            </w:pPr>
            <w:r>
              <w:rPr>
                <w:rFonts w:cs="宋体"/>
                <w:sz w:val="24"/>
                <w:szCs w:val="24"/>
                <w:lang w:eastAsia="zh-CN"/>
              </w:rPr>
              <w:t>1、管理软件为B/S架构，全中文图形化管理界面，服务器支持端口映射、DMZ等方式访问，支持现有网络环境下的跨网段、跨路由管理，在跨网段、跨路由的环境中，不需要增加任何硬件设备和调整网络设置。</w:t>
            </w:r>
            <w:r>
              <w:rPr>
                <w:rFonts w:cs="宋体"/>
                <w:sz w:val="24"/>
                <w:szCs w:val="24"/>
                <w:lang w:eastAsia="zh-CN"/>
              </w:rPr>
              <w:br w:type="textWrapping"/>
            </w:r>
            <w:r>
              <w:rPr>
                <w:rFonts w:cs="宋体"/>
                <w:sz w:val="24"/>
                <w:szCs w:val="24"/>
                <w:lang w:eastAsia="zh-CN"/>
              </w:rPr>
              <w:t>2、采用中央服务器管理模式，服务端支持主流的国产硬件平台和国产操作系统（UOS、kylin等），通过一台服务器管理不同品牌、不同架构的终端和主流操作系统。</w:t>
            </w:r>
            <w:r>
              <w:rPr>
                <w:rFonts w:cs="宋体"/>
                <w:sz w:val="24"/>
                <w:szCs w:val="24"/>
                <w:lang w:eastAsia="zh-CN"/>
              </w:rPr>
              <w:br w:type="textWrapping"/>
            </w:r>
            <w:r>
              <w:rPr>
                <w:rFonts w:cs="宋体"/>
                <w:sz w:val="24"/>
                <w:szCs w:val="24"/>
                <w:lang w:eastAsia="zh-CN"/>
              </w:rPr>
              <w:t>3、软件负载要求：单台入门级的服务器（或主流PC）可管理客户端≥600台；</w:t>
            </w:r>
            <w:r>
              <w:rPr>
                <w:rFonts w:cs="宋体"/>
                <w:sz w:val="24"/>
                <w:szCs w:val="24"/>
                <w:lang w:eastAsia="zh-CN"/>
              </w:rPr>
              <w:br w:type="textWrapping"/>
            </w:r>
            <w:r>
              <w:rPr>
                <w:rFonts w:cs="宋体"/>
                <w:sz w:val="24"/>
                <w:szCs w:val="24"/>
                <w:lang w:eastAsia="zh-CN"/>
              </w:rPr>
              <w:t>4、管理系统可以统计终端用户数量、终端数量、虚拟磁盘数量和镜像数量等信息，同时可以统计服务器信息、CPU、内存及硬盘的使用率</w:t>
            </w:r>
            <w:r>
              <w:rPr>
                <w:rFonts w:cs="宋体"/>
                <w:sz w:val="24"/>
                <w:szCs w:val="24"/>
                <w:lang w:eastAsia="zh-CN"/>
              </w:rPr>
              <w:br w:type="textWrapping"/>
            </w:r>
            <w:r>
              <w:rPr>
                <w:rFonts w:cs="宋体"/>
                <w:sz w:val="24"/>
                <w:szCs w:val="24"/>
                <w:lang w:eastAsia="zh-CN"/>
              </w:rPr>
              <w:t>5、服务端授权采用数量授权方式，不绑定终端硬件信息，可以在终端设备发生故障时，在不超过授权数量的情况下，可以随意替换损坏的终端，不需要和厂商再次申请授权的过程，减少因为设备损坏时申请授权的等待时间，及时的恢复教学环境的正常运行。</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教学课堂管理系统</w:t>
            </w:r>
          </w:p>
        </w:tc>
        <w:tc>
          <w:tcPr>
            <w:tcW w:w="6381" w:type="dxa"/>
          </w:tcPr>
          <w:p>
            <w:pPr>
              <w:spacing w:after="0" w:line="240" w:lineRule="auto"/>
              <w:rPr>
                <w:rFonts w:cs="宋体"/>
                <w:sz w:val="24"/>
                <w:szCs w:val="24"/>
                <w:lang w:eastAsia="zh-CN"/>
              </w:rPr>
            </w:pPr>
            <w:r>
              <w:rPr>
                <w:rFonts w:hint="eastAsia" w:cs="宋体"/>
                <w:sz w:val="24"/>
                <w:szCs w:val="24"/>
                <w:lang w:eastAsia="zh-CN"/>
              </w:rPr>
              <w:t>1.</w:t>
            </w:r>
            <w:r>
              <w:rPr>
                <w:rFonts w:cs="宋体"/>
                <w:sz w:val="24"/>
                <w:szCs w:val="24"/>
                <w:lang w:eastAsia="zh-CN"/>
              </w:rPr>
              <w:t>共享白板：支持图片导入制作白板课件，可共享给学生。支持师生协同答题、学生独立绘画作答；教师可实时查看全体学生作业，还能展示指定学生作品。</w:t>
            </w:r>
          </w:p>
          <w:p>
            <w:pPr>
              <w:spacing w:after="0" w:line="240" w:lineRule="auto"/>
              <w:rPr>
                <w:rFonts w:cs="宋体"/>
                <w:sz w:val="24"/>
                <w:szCs w:val="24"/>
                <w:lang w:eastAsia="zh-CN"/>
              </w:rPr>
            </w:pPr>
            <w:r>
              <w:rPr>
                <w:rFonts w:cs="宋体"/>
                <w:sz w:val="24"/>
                <w:szCs w:val="24"/>
                <w:lang w:eastAsia="zh-CN"/>
              </w:rPr>
              <w:t>2. 试卷编辑：支持插入图片制作答题卡，适配选择、判断、填空、论述、手写五类题型。可自主设置客观题正确答案、主观题参考答案。</w:t>
            </w:r>
          </w:p>
          <w:p>
            <w:pPr>
              <w:spacing w:after="0" w:line="240" w:lineRule="auto"/>
              <w:rPr>
                <w:rFonts w:cs="宋体"/>
                <w:sz w:val="24"/>
                <w:szCs w:val="24"/>
                <w:lang w:eastAsia="zh-CN"/>
              </w:rPr>
            </w:pPr>
            <w:r>
              <w:rPr>
                <w:rFonts w:cs="宋体"/>
                <w:sz w:val="24"/>
                <w:szCs w:val="24"/>
                <w:lang w:eastAsia="zh-CN"/>
              </w:rPr>
              <w:t>3. 快速考试：极简流程快速组卷开考，只需填写考试名称、时长、题型、题量、分值，即可发起全品类题型考试。</w:t>
            </w:r>
          </w:p>
          <w:p>
            <w:pPr>
              <w:spacing w:after="0" w:line="240" w:lineRule="auto"/>
              <w:rPr>
                <w:rFonts w:cs="宋体"/>
                <w:sz w:val="24"/>
                <w:szCs w:val="24"/>
                <w:lang w:eastAsia="zh-CN"/>
              </w:rPr>
            </w:pPr>
            <w:r>
              <w:rPr>
                <w:rFonts w:cs="宋体"/>
                <w:sz w:val="24"/>
                <w:szCs w:val="24"/>
                <w:lang w:eastAsia="zh-CN"/>
              </w:rPr>
              <w:t>4. 阅卷评分：考后自动跳转评分界面，客观题自动判分，主观题人工评分。支持成绩下发给学生，也可网页格式导出本地保存。</w:t>
            </w:r>
          </w:p>
          <w:p>
            <w:pPr>
              <w:spacing w:after="0" w:line="240" w:lineRule="auto"/>
              <w:rPr>
                <w:rFonts w:cs="宋体"/>
                <w:sz w:val="24"/>
                <w:szCs w:val="24"/>
                <w:lang w:eastAsia="zh-CN"/>
              </w:rPr>
            </w:pPr>
            <w:r>
              <w:rPr>
                <w:rFonts w:cs="宋体"/>
                <w:sz w:val="24"/>
                <w:szCs w:val="24"/>
                <w:lang w:eastAsia="zh-CN"/>
              </w:rPr>
              <w:t>5. 抢答竞答：支持全员/分组抢答，含口述、文字、屏幕转播三种作答方式。可按题目难度设置分值，答对答错可奖励星级积分，支持小组内排名。</w:t>
            </w:r>
          </w:p>
          <w:p>
            <w:pPr>
              <w:spacing w:after="0" w:line="240" w:lineRule="auto"/>
              <w:rPr>
                <w:rFonts w:cs="宋体"/>
                <w:sz w:val="24"/>
                <w:szCs w:val="24"/>
                <w:lang w:eastAsia="zh-CN"/>
              </w:rPr>
            </w:pPr>
            <w:r>
              <w:rPr>
                <w:rFonts w:cs="宋体"/>
                <w:sz w:val="24"/>
                <w:szCs w:val="24"/>
                <w:lang w:eastAsia="zh-CN"/>
              </w:rPr>
              <w:t>6. 扩展屏广播：适配双显示器教师机，可任选其中一个屏幕内容，广播同步至所有学生机。</w:t>
            </w:r>
          </w:p>
          <w:p>
            <w:pPr>
              <w:spacing w:after="0" w:line="240" w:lineRule="auto"/>
              <w:rPr>
                <w:rFonts w:cs="宋体"/>
                <w:sz w:val="24"/>
                <w:szCs w:val="24"/>
                <w:lang w:eastAsia="zh-CN"/>
              </w:rPr>
            </w:pPr>
            <w:r>
              <w:rPr>
                <w:rFonts w:cs="宋体"/>
                <w:sz w:val="24"/>
                <w:szCs w:val="24"/>
                <w:lang w:eastAsia="zh-CN"/>
              </w:rPr>
              <w:t>7. 网络影院&amp;网络快照：网络影院支持主流格式、高清视频无延时同步播放，学生无需下载、无需文件共享；网络快照可随时抓拍、录制学生桌面画面，留存监控素材。</w:t>
            </w:r>
          </w:p>
          <w:p>
            <w:pPr>
              <w:spacing w:after="0" w:line="240" w:lineRule="auto"/>
              <w:rPr>
                <w:rFonts w:cs="宋体"/>
                <w:sz w:val="24"/>
                <w:szCs w:val="24"/>
                <w:lang w:eastAsia="zh-CN"/>
              </w:rPr>
            </w:pPr>
            <w:r>
              <w:rPr>
                <w:rFonts w:cs="宋体"/>
                <w:sz w:val="24"/>
                <w:szCs w:val="24"/>
                <w:lang w:eastAsia="zh-CN"/>
              </w:rPr>
              <w:t>8. 讨论互动：支持文字、图片、手写板多形式互动，分为分组讨论、主题讨论两种模式。教师可自由参与各组讨论、自主创建讨论主题。</w:t>
            </w:r>
          </w:p>
          <w:p>
            <w:pPr>
              <w:spacing w:after="0" w:line="240" w:lineRule="auto"/>
              <w:rPr>
                <w:rFonts w:cs="宋体"/>
                <w:sz w:val="24"/>
                <w:szCs w:val="24"/>
                <w:lang w:eastAsia="zh-CN"/>
              </w:rPr>
            </w:pPr>
            <w:r>
              <w:rPr>
                <w:rFonts w:cs="宋体"/>
                <w:sz w:val="24"/>
                <w:szCs w:val="24"/>
                <w:lang w:eastAsia="zh-CN"/>
              </w:rPr>
              <w:t>9. 文件分发：教师可批量推送本地任意盘符文件/文件夹至学生机，自动新建缺失目录，支持文件覆盖或保留原文件，规避非法路径分发。</w:t>
            </w:r>
          </w:p>
          <w:p>
            <w:pPr>
              <w:spacing w:after="0" w:line="240" w:lineRule="auto"/>
              <w:rPr>
                <w:rFonts w:cs="宋体"/>
                <w:sz w:val="24"/>
                <w:szCs w:val="24"/>
                <w:lang w:eastAsia="zh-CN"/>
              </w:rPr>
            </w:pPr>
            <w:r>
              <w:rPr>
                <w:rFonts w:cs="宋体"/>
                <w:sz w:val="24"/>
                <w:szCs w:val="24"/>
                <w:lang w:eastAsia="zh-CN"/>
              </w:rPr>
              <w:t>10. 作业提交：学生可直接向教师机提交作业，支持提交审批模式。教师可自主接收/驳回作业，限制学生提交文件的数量和大小。</w:t>
            </w:r>
          </w:p>
          <w:p>
            <w:pPr>
              <w:spacing w:after="0" w:line="240" w:lineRule="auto"/>
              <w:rPr>
                <w:rFonts w:cs="宋体"/>
                <w:sz w:val="24"/>
                <w:szCs w:val="24"/>
                <w:lang w:eastAsia="zh-CN"/>
              </w:rPr>
            </w:pPr>
            <w:r>
              <w:rPr>
                <w:rFonts w:cs="宋体"/>
                <w:sz w:val="24"/>
                <w:szCs w:val="24"/>
                <w:lang w:eastAsia="zh-CN"/>
              </w:rPr>
              <w:t>11. 自动锁屏：搭载断线保护技术，依托网卡状态锁定学生屏幕，防止学生拔网线违规操作。</w:t>
            </w:r>
          </w:p>
          <w:p>
            <w:pPr>
              <w:spacing w:after="0" w:line="240" w:lineRule="auto"/>
              <w:rPr>
                <w:rFonts w:cs="宋体"/>
                <w:sz w:val="24"/>
                <w:szCs w:val="24"/>
                <w:lang w:eastAsia="zh-CN"/>
              </w:rPr>
            </w:pPr>
            <w:r>
              <w:rPr>
                <w:rFonts w:cs="宋体"/>
                <w:sz w:val="24"/>
                <w:szCs w:val="24"/>
                <w:lang w:eastAsia="zh-CN"/>
              </w:rPr>
              <w:t>12. 黑屏肃静：可对单个、部分或全体学生开启/解除黑屏，支持自定义黑屏文字、图片内容，维持课堂纪律。</w:t>
            </w:r>
          </w:p>
          <w:p>
            <w:pPr>
              <w:spacing w:after="0" w:line="240" w:lineRule="auto"/>
              <w:rPr>
                <w:rFonts w:cs="宋体"/>
                <w:sz w:val="24"/>
                <w:szCs w:val="24"/>
                <w:lang w:eastAsia="zh-CN"/>
              </w:rPr>
            </w:pPr>
            <w:r>
              <w:rPr>
                <w:rFonts w:cs="宋体"/>
                <w:sz w:val="24"/>
                <w:szCs w:val="24"/>
                <w:lang w:eastAsia="zh-CN"/>
              </w:rPr>
              <w:t>13. 远程命令：教师可远程操控学生机，实现打开网页、开机、关机、重启、关闭应用程序等操作。</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电子黑板</w:t>
            </w:r>
          </w:p>
        </w:tc>
        <w:tc>
          <w:tcPr>
            <w:tcW w:w="6381" w:type="dxa"/>
            <w:shd w:val="clear" w:color="000000" w:fill="FFFFFF"/>
            <w:vAlign w:val="center"/>
          </w:tcPr>
          <w:p>
            <w:pPr>
              <w:spacing w:after="0" w:line="240" w:lineRule="auto"/>
              <w:rPr>
                <w:rFonts w:cs="宋体"/>
                <w:sz w:val="24"/>
                <w:szCs w:val="24"/>
                <w:lang w:eastAsia="zh-CN"/>
              </w:rPr>
            </w:pPr>
            <w:r>
              <w:rPr>
                <w:rFonts w:cs="宋体"/>
                <w:sz w:val="24"/>
                <w:szCs w:val="24"/>
                <w:lang w:eastAsia="zh-CN"/>
              </w:rPr>
              <w:t>显示要求：≥86英寸（16：9）；LED液晶显示屏</w:t>
            </w:r>
            <w:r>
              <w:rPr>
                <w:rFonts w:hint="eastAsia" w:cs="宋体"/>
                <w:sz w:val="24"/>
                <w:szCs w:val="24"/>
                <w:lang w:eastAsia="zh-CN"/>
              </w:rPr>
              <w:t>；</w:t>
            </w:r>
            <w:r>
              <w:rPr>
                <w:rFonts w:cs="宋体"/>
                <w:sz w:val="24"/>
                <w:szCs w:val="24"/>
                <w:lang w:eastAsia="zh-CN"/>
              </w:rPr>
              <w:t>物理分辨率：≥3840*2160</w:t>
            </w:r>
            <w:r>
              <w:rPr>
                <w:rFonts w:hint="eastAsia" w:cs="宋体"/>
                <w:sz w:val="24"/>
                <w:szCs w:val="24"/>
                <w:lang w:eastAsia="zh-CN"/>
              </w:rPr>
              <w:t>；</w:t>
            </w:r>
            <w:r>
              <w:rPr>
                <w:rFonts w:cs="宋体"/>
                <w:sz w:val="24"/>
                <w:szCs w:val="24"/>
                <w:lang w:eastAsia="zh-CN"/>
              </w:rPr>
              <w:t>色温：≥10000K</w:t>
            </w:r>
            <w:r>
              <w:rPr>
                <w:rFonts w:hint="eastAsia" w:cs="宋体"/>
                <w:sz w:val="24"/>
                <w:szCs w:val="24"/>
                <w:lang w:eastAsia="zh-CN"/>
              </w:rPr>
              <w:t>；</w:t>
            </w:r>
            <w:r>
              <w:rPr>
                <w:rFonts w:cs="宋体"/>
                <w:sz w:val="24"/>
                <w:szCs w:val="24"/>
                <w:lang w:eastAsia="zh-CN"/>
              </w:rPr>
              <w:t>刷新率：≥60HZ</w:t>
            </w:r>
            <w:r>
              <w:rPr>
                <w:rFonts w:hint="eastAsia" w:cs="宋体"/>
                <w:sz w:val="24"/>
                <w:szCs w:val="24"/>
                <w:lang w:eastAsia="zh-CN"/>
              </w:rPr>
              <w:t>；</w:t>
            </w:r>
            <w:r>
              <w:rPr>
                <w:rFonts w:cs="宋体"/>
                <w:sz w:val="24"/>
                <w:szCs w:val="24"/>
                <w:lang w:eastAsia="zh-CN"/>
              </w:rPr>
              <w:t>亮度：≥500cd/㎡；对比度：≥5000:1</w:t>
            </w:r>
            <w:r>
              <w:rPr>
                <w:rFonts w:hint="eastAsia" w:cs="宋体"/>
                <w:sz w:val="24"/>
                <w:szCs w:val="24"/>
                <w:lang w:eastAsia="zh-CN"/>
              </w:rPr>
              <w:t>；</w:t>
            </w:r>
            <w:r>
              <w:rPr>
                <w:rFonts w:cs="宋体"/>
                <w:sz w:val="24"/>
                <w:szCs w:val="24"/>
                <w:lang w:eastAsia="zh-CN"/>
              </w:rPr>
              <w:t>响应时间：≤8ms；</w:t>
            </w:r>
            <w:r>
              <w:rPr>
                <w:rFonts w:hint="eastAsia" w:cs="宋体"/>
                <w:sz w:val="24"/>
                <w:szCs w:val="24"/>
                <w:lang w:eastAsia="zh-CN"/>
              </w:rPr>
              <w:t>；</w:t>
            </w:r>
            <w:r>
              <w:rPr>
                <w:rFonts w:cs="宋体"/>
                <w:sz w:val="24"/>
                <w:szCs w:val="24"/>
                <w:lang w:eastAsia="zh-CN"/>
              </w:rPr>
              <w:t>可视角度：≥178°</w:t>
            </w:r>
            <w:r>
              <w:rPr>
                <w:rFonts w:cs="宋体"/>
                <w:sz w:val="24"/>
                <w:szCs w:val="24"/>
                <w:lang w:eastAsia="zh-CN"/>
              </w:rPr>
              <w:br w:type="textWrapping"/>
            </w:r>
            <w:r>
              <w:rPr>
                <w:rFonts w:cs="宋体"/>
                <w:sz w:val="24"/>
                <w:szCs w:val="24"/>
                <w:lang w:eastAsia="zh-CN"/>
              </w:rPr>
              <w:t>触控要求：纳米电容触控；触控精度：32768*32768</w:t>
            </w:r>
          </w:p>
          <w:p>
            <w:pPr>
              <w:spacing w:after="0" w:line="240" w:lineRule="auto"/>
              <w:rPr>
                <w:rFonts w:cs="宋体"/>
                <w:sz w:val="24"/>
                <w:szCs w:val="24"/>
                <w:lang w:eastAsia="zh-CN"/>
              </w:rPr>
            </w:pPr>
            <w:r>
              <w:rPr>
                <w:rFonts w:cs="宋体"/>
                <w:sz w:val="24"/>
                <w:szCs w:val="24"/>
                <w:lang w:eastAsia="zh-CN"/>
              </w:rPr>
              <w:t>通讯接口：USB接口；</w:t>
            </w:r>
          </w:p>
          <w:p>
            <w:pPr>
              <w:spacing w:after="0" w:line="240" w:lineRule="auto"/>
              <w:rPr>
                <w:rFonts w:cs="宋体"/>
                <w:sz w:val="24"/>
                <w:szCs w:val="24"/>
                <w:lang w:eastAsia="zh-CN"/>
              </w:rPr>
            </w:pPr>
            <w:r>
              <w:rPr>
                <w:rFonts w:cs="宋体"/>
                <w:sz w:val="24"/>
                <w:szCs w:val="24"/>
                <w:lang w:eastAsia="zh-CN"/>
              </w:rPr>
              <w:t>音频要求：阵列麦克风 具备回音消除，噪音抑制；拾音距离不低于8米;</w:t>
            </w:r>
            <w:r>
              <w:rPr>
                <w:rFonts w:cs="宋体"/>
                <w:sz w:val="24"/>
                <w:szCs w:val="24"/>
                <w:lang w:eastAsia="zh-CN"/>
              </w:rPr>
              <w:br w:type="textWrapping"/>
            </w:r>
            <w:r>
              <w:rPr>
                <w:rFonts w:cs="宋体"/>
                <w:sz w:val="24"/>
                <w:szCs w:val="24"/>
                <w:lang w:eastAsia="zh-CN"/>
              </w:rPr>
              <w:t>系统参数：内存：≥4G；存储：≥16GB</w:t>
            </w:r>
            <w:r>
              <w:rPr>
                <w:rFonts w:hint="eastAsia" w:cs="宋体"/>
                <w:sz w:val="24"/>
                <w:szCs w:val="24"/>
                <w:lang w:eastAsia="zh-CN"/>
              </w:rPr>
              <w:t>；</w:t>
            </w:r>
            <w:r>
              <w:rPr>
                <w:rFonts w:cs="宋体"/>
                <w:sz w:val="24"/>
                <w:szCs w:val="24"/>
                <w:lang w:eastAsia="zh-CN"/>
              </w:rPr>
              <w:t>AV端口：≥1组；VGA端口：≥1组；Audio端口：≥1组；HDMI端口：≥2组</w:t>
            </w:r>
            <w:r>
              <w:rPr>
                <w:rFonts w:hint="eastAsia" w:cs="宋体"/>
                <w:sz w:val="24"/>
                <w:szCs w:val="24"/>
                <w:lang w:eastAsia="zh-CN"/>
              </w:rPr>
              <w:t>；</w:t>
            </w:r>
            <w:r>
              <w:rPr>
                <w:rFonts w:cs="宋体"/>
                <w:sz w:val="24"/>
                <w:szCs w:val="24"/>
                <w:lang w:eastAsia="zh-CN"/>
              </w:rPr>
              <w:t>USB3.0端口:≥1组</w:t>
            </w:r>
            <w:r>
              <w:rPr>
                <w:rFonts w:hint="eastAsia" w:cs="宋体"/>
                <w:sz w:val="24"/>
                <w:szCs w:val="24"/>
                <w:lang w:eastAsia="zh-CN"/>
              </w:rPr>
              <w:t>；</w:t>
            </w:r>
            <w:r>
              <w:rPr>
                <w:rFonts w:cs="宋体"/>
                <w:sz w:val="24"/>
                <w:szCs w:val="24"/>
                <w:lang w:eastAsia="zh-CN"/>
              </w:rPr>
              <w:t>RJ45/LAN端口：≥1组；USB2.0:≥2组</w:t>
            </w:r>
            <w:r>
              <w:rPr>
                <w:rFonts w:hint="eastAsia" w:cs="宋体"/>
                <w:sz w:val="24"/>
                <w:szCs w:val="24"/>
                <w:lang w:eastAsia="zh-CN"/>
              </w:rPr>
              <w:t>；</w:t>
            </w:r>
            <w:r>
              <w:rPr>
                <w:rFonts w:cs="宋体"/>
                <w:sz w:val="24"/>
                <w:szCs w:val="24"/>
                <w:lang w:eastAsia="zh-CN"/>
              </w:rPr>
              <w:t>TYPE-C端口：≥1组</w:t>
            </w:r>
          </w:p>
          <w:p>
            <w:pPr>
              <w:spacing w:after="0" w:line="240" w:lineRule="auto"/>
              <w:rPr>
                <w:rFonts w:cs="宋体"/>
                <w:sz w:val="24"/>
                <w:szCs w:val="24"/>
                <w:lang w:eastAsia="zh-CN"/>
              </w:rPr>
            </w:pPr>
            <w:r>
              <w:rPr>
                <w:rFonts w:cs="宋体"/>
                <w:sz w:val="24"/>
                <w:szCs w:val="24"/>
                <w:lang w:eastAsia="zh-CN"/>
              </w:rPr>
              <w:t>外壳及外观：铝合金面框角块设计、前置按键/端口、下置喇叭、AG钢化</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交换机（48口）</w:t>
            </w:r>
          </w:p>
        </w:tc>
        <w:tc>
          <w:tcPr>
            <w:tcW w:w="6381" w:type="dxa"/>
          </w:tcPr>
          <w:p>
            <w:pPr>
              <w:spacing w:after="0" w:line="240" w:lineRule="auto"/>
              <w:rPr>
                <w:rFonts w:cs="宋体"/>
                <w:sz w:val="24"/>
                <w:szCs w:val="24"/>
                <w:lang w:eastAsia="zh-CN"/>
              </w:rPr>
            </w:pPr>
            <w:r>
              <w:rPr>
                <w:rFonts w:cs="宋体"/>
                <w:sz w:val="24"/>
                <w:szCs w:val="24"/>
                <w:lang w:eastAsia="zh-CN"/>
              </w:rPr>
              <w:t>≥48千兆电口，≥4千兆光口</w:t>
            </w:r>
            <w:r>
              <w:rPr>
                <w:rFonts w:cs="宋体"/>
                <w:sz w:val="24"/>
                <w:szCs w:val="24"/>
                <w:lang w:eastAsia="zh-CN"/>
              </w:rPr>
              <w:br w:type="textWrapping"/>
            </w:r>
            <w:r>
              <w:rPr>
                <w:rFonts w:cs="宋体"/>
                <w:sz w:val="24"/>
                <w:szCs w:val="24"/>
                <w:lang w:eastAsia="zh-CN"/>
              </w:rPr>
              <w:t>传输速率：≥10/100/1000Mbps</w:t>
            </w:r>
            <w:r>
              <w:rPr>
                <w:rFonts w:cs="宋体"/>
                <w:sz w:val="24"/>
                <w:szCs w:val="24"/>
                <w:lang w:eastAsia="zh-CN"/>
              </w:rPr>
              <w:br w:type="textWrapping"/>
            </w:r>
            <w:r>
              <w:rPr>
                <w:rFonts w:cs="宋体"/>
                <w:sz w:val="24"/>
                <w:szCs w:val="24"/>
                <w:lang w:eastAsia="zh-CN"/>
              </w:rPr>
              <w:t>交换容量：≥4.32Tbps</w:t>
            </w:r>
            <w:r>
              <w:rPr>
                <w:rFonts w:cs="宋体"/>
                <w:sz w:val="24"/>
                <w:szCs w:val="24"/>
                <w:lang w:eastAsia="zh-CN"/>
              </w:rPr>
              <w:br w:type="textWrapping"/>
            </w:r>
            <w:r>
              <w:rPr>
                <w:rFonts w:cs="宋体"/>
                <w:sz w:val="24"/>
                <w:szCs w:val="24"/>
                <w:lang w:eastAsia="zh-CN"/>
              </w:rPr>
              <w:t>包转发率：≥87/166Mpps</w:t>
            </w:r>
            <w:r>
              <w:rPr>
                <w:rFonts w:cs="宋体"/>
                <w:sz w:val="24"/>
                <w:szCs w:val="24"/>
                <w:lang w:eastAsia="zh-CN"/>
              </w:rPr>
              <w:br w:type="textWrapping"/>
            </w:r>
            <w:r>
              <w:rPr>
                <w:rFonts w:cs="宋体"/>
                <w:sz w:val="24"/>
                <w:szCs w:val="24"/>
                <w:lang w:eastAsia="zh-CN"/>
              </w:rPr>
              <w:t>机架式二层交换</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千兆光模块</w:t>
            </w:r>
          </w:p>
        </w:tc>
        <w:tc>
          <w:tcPr>
            <w:tcW w:w="6381" w:type="dxa"/>
          </w:tcPr>
          <w:p>
            <w:pPr>
              <w:spacing w:after="0" w:line="240" w:lineRule="auto"/>
              <w:rPr>
                <w:rFonts w:cs="宋体"/>
                <w:sz w:val="24"/>
                <w:szCs w:val="24"/>
                <w:lang w:eastAsia="zh-CN"/>
              </w:rPr>
            </w:pPr>
            <w:r>
              <w:rPr>
                <w:rFonts w:cs="宋体"/>
                <w:sz w:val="24"/>
                <w:szCs w:val="24"/>
                <w:lang w:eastAsia="zh-CN"/>
              </w:rPr>
              <w:t>1.光模块-SFP-GE-单模模块-(1310nm,10km,LC)</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机考专用耳机</w:t>
            </w:r>
          </w:p>
        </w:tc>
        <w:tc>
          <w:tcPr>
            <w:tcW w:w="6381" w:type="dxa"/>
          </w:tcPr>
          <w:p>
            <w:pPr>
              <w:spacing w:after="0" w:line="240" w:lineRule="auto"/>
              <w:rPr>
                <w:rFonts w:cs="宋体"/>
                <w:sz w:val="24"/>
                <w:szCs w:val="24"/>
                <w:lang w:eastAsia="zh-CN"/>
              </w:rPr>
            </w:pPr>
            <w:r>
              <w:rPr>
                <w:rFonts w:cs="宋体"/>
                <w:sz w:val="24"/>
                <w:szCs w:val="24"/>
                <w:lang w:eastAsia="zh-CN"/>
              </w:rPr>
              <w:t>1.考试专用耳机为包耳式设计，USB2.0接口</w:t>
            </w:r>
            <w:r>
              <w:rPr>
                <w:rFonts w:hint="eastAsia" w:cs="宋体"/>
                <w:sz w:val="24"/>
                <w:szCs w:val="24"/>
                <w:lang w:eastAsia="zh-CN"/>
              </w:rPr>
              <w:t>，</w:t>
            </w:r>
            <w:r>
              <w:rPr>
                <w:rFonts w:cs="宋体"/>
                <w:sz w:val="24"/>
                <w:szCs w:val="24"/>
                <w:lang w:eastAsia="zh-CN"/>
              </w:rPr>
              <w:t>线长 1.5米以上;</w:t>
            </w:r>
            <w:r>
              <w:rPr>
                <w:rFonts w:cs="宋体"/>
                <w:sz w:val="24"/>
                <w:szCs w:val="24"/>
                <w:lang w:eastAsia="zh-CN"/>
              </w:rPr>
              <w:br w:type="textWrapping"/>
            </w:r>
            <w:r>
              <w:rPr>
                <w:rFonts w:cs="宋体"/>
                <w:sz w:val="24"/>
                <w:szCs w:val="24"/>
                <w:lang w:eastAsia="zh-CN"/>
              </w:rPr>
              <w:t>2.可拆卸耳罩，方便更换;</w:t>
            </w:r>
            <w:r>
              <w:rPr>
                <w:rFonts w:cs="宋体"/>
                <w:sz w:val="24"/>
                <w:szCs w:val="24"/>
                <w:lang w:eastAsia="zh-CN"/>
              </w:rPr>
              <w:br w:type="textWrapping"/>
            </w:r>
            <w:r>
              <w:rPr>
                <w:rFonts w:cs="宋体"/>
                <w:sz w:val="24"/>
                <w:szCs w:val="24"/>
                <w:lang w:eastAsia="zh-CN"/>
              </w:rPr>
              <w:t>3.自适应弹压式头梁，适合不同头型佩戴无需手动调节;</w:t>
            </w:r>
            <w:r>
              <w:rPr>
                <w:rFonts w:cs="宋体"/>
                <w:sz w:val="24"/>
                <w:szCs w:val="24"/>
                <w:lang w:eastAsia="zh-CN"/>
              </w:rPr>
              <w:br w:type="textWrapping"/>
            </w:r>
            <w:r>
              <w:rPr>
                <w:rFonts w:cs="宋体"/>
                <w:sz w:val="24"/>
                <w:szCs w:val="24"/>
                <w:lang w:eastAsia="zh-CN"/>
              </w:rPr>
              <w:t>4.耳机整体无任何线控或按钮调节装置，以确保考试过程不会出现人为控制耳机导致考试失败;</w:t>
            </w:r>
            <w:r>
              <w:rPr>
                <w:rFonts w:cs="宋体"/>
                <w:sz w:val="24"/>
                <w:szCs w:val="24"/>
                <w:lang w:eastAsia="zh-CN"/>
              </w:rPr>
              <w:br w:type="textWrapping"/>
            </w:r>
            <w:r>
              <w:rPr>
                <w:rFonts w:cs="宋体"/>
                <w:sz w:val="24"/>
                <w:szCs w:val="24"/>
                <w:lang w:eastAsia="zh-CN"/>
              </w:rPr>
              <w:t>5.实时状态检测功能，对耳机的工作状态进行实时监测，考试过程中若发生耳机异常故障，能够被监考系统实时获取:并能够通过耳机指示灯提醒让监考老师实时快速定位考生。</w:t>
            </w:r>
            <w:r>
              <w:rPr>
                <w:rFonts w:cs="宋体"/>
                <w:sz w:val="24"/>
                <w:szCs w:val="24"/>
                <w:lang w:eastAsia="zh-CN"/>
              </w:rPr>
              <w:br w:type="textWrapping"/>
            </w:r>
            <w:r>
              <w:rPr>
                <w:rFonts w:cs="宋体"/>
                <w:sz w:val="24"/>
                <w:szCs w:val="24"/>
                <w:lang w:eastAsia="zh-CN"/>
              </w:rPr>
              <w:t>6.内置加密存储，总容量≥8G，其中加密存储区≥5G，能够对考试程序、试题、答案进行安全加密存储，保证考试安全。</w:t>
            </w:r>
            <w:r>
              <w:rPr>
                <w:rFonts w:cs="宋体"/>
                <w:sz w:val="24"/>
                <w:szCs w:val="24"/>
                <w:lang w:eastAsia="zh-CN"/>
              </w:rPr>
              <w:br w:type="textWrapping"/>
            </w:r>
            <w:r>
              <w:rPr>
                <w:rFonts w:cs="宋体"/>
                <w:sz w:val="24"/>
                <w:szCs w:val="24"/>
                <w:lang w:eastAsia="zh-CN"/>
              </w:rPr>
              <w:t>7.具有唯一编码，可见且能被程序识别，可溯源考生答案来源;</w:t>
            </w:r>
            <w:r>
              <w:rPr>
                <w:rFonts w:cs="宋体"/>
                <w:sz w:val="24"/>
                <w:szCs w:val="24"/>
                <w:lang w:eastAsia="zh-CN"/>
              </w:rPr>
              <w:br w:type="textWrapping"/>
            </w:r>
            <w:r>
              <w:rPr>
                <w:rFonts w:cs="宋体"/>
                <w:sz w:val="24"/>
                <w:szCs w:val="24"/>
                <w:lang w:eastAsia="zh-CN"/>
              </w:rPr>
              <w:t>可附加声纹水印，做到可溯源、防抵赖、防伪造。提供可编程接口(SDK)，包括唯一编码管理、状态指示灯控制、拾音器状态检测、数据加密存储管理等，方便系统的定制开发</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机考多媒体讲台（含座椅）</w:t>
            </w:r>
          </w:p>
        </w:tc>
        <w:tc>
          <w:tcPr>
            <w:tcW w:w="6381" w:type="dxa"/>
          </w:tcPr>
          <w:p>
            <w:pPr>
              <w:spacing w:after="0" w:line="240" w:lineRule="auto"/>
              <w:rPr>
                <w:rFonts w:cs="宋体"/>
                <w:sz w:val="24"/>
                <w:szCs w:val="24"/>
                <w:lang w:eastAsia="zh-CN"/>
              </w:rPr>
            </w:pPr>
            <w:r>
              <w:rPr>
                <w:rFonts w:cs="宋体"/>
                <w:sz w:val="24"/>
                <w:szCs w:val="24"/>
                <w:lang w:eastAsia="zh-CN"/>
              </w:rPr>
              <w:t>1、材料：钢塑结构，讲桌主体材料采用1.2～1.5mm冷轧钢板及塑料扶手；桌面采用耐划台面，防火、防尘、防水、耐刮花。</w:t>
            </w:r>
            <w:r>
              <w:rPr>
                <w:rFonts w:cs="宋体"/>
                <w:sz w:val="24"/>
                <w:szCs w:val="24"/>
                <w:lang w:eastAsia="zh-CN"/>
              </w:rPr>
              <w:br w:type="textWrapping"/>
            </w:r>
            <w:r>
              <w:rPr>
                <w:rFonts w:cs="宋体"/>
                <w:sz w:val="24"/>
                <w:szCs w:val="24"/>
                <w:lang w:eastAsia="zh-CN"/>
              </w:rPr>
              <w:t>2、外观：桌体上部分采用圆弧设计。讲台整体设计符合人体力学原理，提供左右塑料扶手，供使用者扶用。整体布局简洁、美观。</w:t>
            </w:r>
            <w:r>
              <w:rPr>
                <w:rFonts w:cs="宋体"/>
                <w:sz w:val="24"/>
                <w:szCs w:val="24"/>
                <w:lang w:eastAsia="zh-CN"/>
              </w:rPr>
              <w:br w:type="textWrapping"/>
            </w:r>
            <w:r>
              <w:rPr>
                <w:rFonts w:cs="宋体"/>
                <w:sz w:val="24"/>
                <w:szCs w:val="24"/>
                <w:lang w:eastAsia="zh-CN"/>
              </w:rPr>
              <w:t>3、功能：</w:t>
            </w:r>
            <w:r>
              <w:rPr>
                <w:rFonts w:cs="宋体"/>
                <w:sz w:val="24"/>
                <w:szCs w:val="24"/>
                <w:lang w:eastAsia="zh-CN"/>
              </w:rPr>
              <w:br w:type="textWrapping"/>
            </w:r>
            <w:r>
              <w:rPr>
                <w:rFonts w:cs="宋体"/>
                <w:sz w:val="24"/>
                <w:szCs w:val="24"/>
                <w:lang w:eastAsia="zh-CN"/>
              </w:rPr>
              <w:t>讲桌上下层采用分体式设计，桌面部分和桌体部分自成一体，显示器和键盘部分采用翻转式设计。</w:t>
            </w:r>
            <w:r>
              <w:rPr>
                <w:rFonts w:cs="宋体"/>
                <w:sz w:val="24"/>
                <w:szCs w:val="24"/>
                <w:lang w:eastAsia="zh-CN"/>
              </w:rPr>
              <w:br w:type="textWrapping"/>
            </w:r>
            <w:r>
              <w:rPr>
                <w:rFonts w:cs="宋体"/>
                <w:sz w:val="24"/>
                <w:szCs w:val="24"/>
                <w:lang w:eastAsia="zh-CN"/>
              </w:rPr>
              <w:t>右侧抽屉可放置实物展示台，关闭后,所有设备都隐藏在讲台内。</w:t>
            </w:r>
            <w:r>
              <w:rPr>
                <w:rFonts w:cs="宋体"/>
                <w:sz w:val="24"/>
                <w:szCs w:val="24"/>
                <w:lang w:eastAsia="zh-CN"/>
              </w:rPr>
              <w:br w:type="textWrapping"/>
            </w:r>
            <w:r>
              <w:rPr>
                <w:rFonts w:cs="宋体"/>
                <w:sz w:val="24"/>
                <w:szCs w:val="24"/>
                <w:lang w:eastAsia="zh-CN"/>
              </w:rPr>
              <w:t>讲桌下层内部采用标准机柜设计，带层板，所有设备可整齐固定。讲桌内置固定螺丝孔位，安装简单，安全防盗；独立包装，运输轻便。</w:t>
            </w:r>
            <w:r>
              <w:rPr>
                <w:rFonts w:cs="宋体"/>
                <w:sz w:val="24"/>
                <w:szCs w:val="24"/>
                <w:lang w:eastAsia="zh-CN"/>
              </w:rPr>
              <w:br w:type="textWrapping"/>
            </w:r>
            <w:r>
              <w:rPr>
                <w:rFonts w:cs="宋体"/>
                <w:sz w:val="24"/>
                <w:szCs w:val="24"/>
                <w:lang w:eastAsia="zh-CN"/>
              </w:rPr>
              <w:t>4、尺寸：1100*680*870（L*W*H,单位 mm）</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机考专用考试卡座（含座椅）</w:t>
            </w:r>
          </w:p>
        </w:tc>
        <w:tc>
          <w:tcPr>
            <w:tcW w:w="6381" w:type="dxa"/>
          </w:tcPr>
          <w:p>
            <w:pPr>
              <w:spacing w:after="0" w:line="240" w:lineRule="auto"/>
              <w:rPr>
                <w:rFonts w:cs="宋体"/>
                <w:sz w:val="24"/>
                <w:szCs w:val="24"/>
                <w:lang w:eastAsia="zh-CN"/>
              </w:rPr>
            </w:pPr>
            <w:r>
              <w:rPr>
                <w:rFonts w:cs="宋体"/>
                <w:sz w:val="24"/>
                <w:szCs w:val="24"/>
                <w:lang w:eastAsia="zh-CN"/>
              </w:rPr>
              <w:t>1、升降屏风基础高度</w:t>
            </w:r>
            <w:r>
              <w:rPr>
                <w:rFonts w:hint="eastAsia" w:cs="宋体"/>
                <w:sz w:val="24"/>
                <w:szCs w:val="24"/>
                <w:lang w:eastAsia="zh-CN"/>
              </w:rPr>
              <w:t xml:space="preserve"> </w:t>
            </w:r>
            <w:r>
              <w:rPr>
                <w:rFonts w:cs="宋体"/>
                <w:sz w:val="24"/>
                <w:szCs w:val="24"/>
                <w:lang w:eastAsia="zh-CN"/>
              </w:rPr>
              <w:t>880mm、桌面高750mm，屏风考试时升起高度1230mm。形成独立空间，起到良好的隔音隔断效果，确保能最大程度降低相邻学生之间考试时的互相干扰和影响.</w:t>
            </w:r>
            <w:r>
              <w:rPr>
                <w:rFonts w:cs="宋体"/>
                <w:sz w:val="24"/>
                <w:szCs w:val="24"/>
                <w:lang w:eastAsia="zh-CN"/>
              </w:rPr>
              <w:br w:type="textWrapping"/>
            </w:r>
            <w:r>
              <w:rPr>
                <w:rFonts w:cs="宋体"/>
                <w:sz w:val="24"/>
                <w:szCs w:val="24"/>
                <w:lang w:eastAsia="zh-CN"/>
              </w:rPr>
              <w:t>2、桌体及升降板采用15-16mm三聚氰胺板，桌面采用25mm厚E0级三聚氰胺板材。板材</w:t>
            </w:r>
            <w:r>
              <w:rPr>
                <w:rFonts w:hint="eastAsia" w:cs="宋体"/>
                <w:sz w:val="24"/>
                <w:szCs w:val="24"/>
                <w:lang w:eastAsia="zh-CN"/>
              </w:rPr>
              <w:t>符合</w:t>
            </w:r>
            <w:r>
              <w:rPr>
                <w:rFonts w:cs="宋体"/>
                <w:sz w:val="24"/>
                <w:szCs w:val="24"/>
                <w:lang w:eastAsia="zh-CN"/>
              </w:rPr>
              <w:t>国家及相关行业环保标准。</w:t>
            </w:r>
            <w:r>
              <w:rPr>
                <w:rFonts w:cs="宋体"/>
                <w:sz w:val="24"/>
                <w:szCs w:val="24"/>
                <w:lang w:eastAsia="zh-CN"/>
              </w:rPr>
              <w:br w:type="textWrapping"/>
            </w:r>
            <w:r>
              <w:rPr>
                <w:rFonts w:cs="宋体"/>
                <w:sz w:val="24"/>
                <w:szCs w:val="24"/>
                <w:lang w:eastAsia="zh-CN"/>
              </w:rPr>
              <w:t>3、升降板两边间隙采用毛条遮挡，防止异物掉入卡座，阻碍升降板正常升降。</w:t>
            </w:r>
            <w:r>
              <w:rPr>
                <w:rFonts w:cs="宋体"/>
                <w:sz w:val="24"/>
                <w:szCs w:val="24"/>
                <w:lang w:eastAsia="zh-CN"/>
              </w:rPr>
              <w:br w:type="textWrapping"/>
            </w:r>
            <w:r>
              <w:rPr>
                <w:rFonts w:cs="宋体"/>
                <w:sz w:val="24"/>
                <w:szCs w:val="24"/>
                <w:lang w:eastAsia="zh-CN"/>
              </w:rPr>
              <w:t>4、升降屏风采用一体成形铝合金型材整体包边，安装完成可整体移动，调整卡座的横竖对齐，板材不易受潮变形更加稳固；桌体采用铝材插接方式连接，所有外表不漏螺丝钉或尖锐五金件，确保使用身体不被划伤。</w:t>
            </w:r>
            <w:r>
              <w:rPr>
                <w:rFonts w:cs="宋体"/>
                <w:sz w:val="24"/>
                <w:szCs w:val="24"/>
                <w:lang w:eastAsia="zh-CN"/>
              </w:rPr>
              <w:br w:type="textWrapping"/>
            </w:r>
            <w:r>
              <w:rPr>
                <w:rFonts w:cs="宋体"/>
                <w:sz w:val="24"/>
                <w:szCs w:val="24"/>
                <w:lang w:eastAsia="zh-CN"/>
              </w:rPr>
              <w:t>5、升降传动系统：升降系统采用中央控制、传动平稳、结构简单的同步升降装置，</w:t>
            </w:r>
            <w:r>
              <w:rPr>
                <w:rFonts w:cs="宋体"/>
                <w:sz w:val="24"/>
                <w:szCs w:val="24"/>
                <w:lang w:eastAsia="zh-CN"/>
              </w:rPr>
              <w:br w:type="textWrapping"/>
            </w:r>
            <w:r>
              <w:rPr>
                <w:rFonts w:cs="宋体"/>
                <w:sz w:val="24"/>
                <w:szCs w:val="24"/>
                <w:lang w:eastAsia="zh-CN"/>
              </w:rPr>
              <w:t>6、传动结构设计先进合理，传动杆及所有可动部分均隐藏于屏风内腔，保证学生使用安全可靠。</w:t>
            </w:r>
            <w:r>
              <w:rPr>
                <w:rFonts w:cs="宋体"/>
                <w:sz w:val="24"/>
                <w:szCs w:val="24"/>
                <w:lang w:eastAsia="zh-CN"/>
              </w:rPr>
              <w:br w:type="textWrapping"/>
            </w:r>
            <w:r>
              <w:rPr>
                <w:rFonts w:cs="宋体"/>
                <w:sz w:val="24"/>
                <w:szCs w:val="24"/>
                <w:lang w:eastAsia="zh-CN"/>
              </w:rPr>
              <w:t>7、行程控制方式：霍尔信号精准控制；升降控制方式：手控、中控、遥控多种控制方式。</w:t>
            </w:r>
            <w:r>
              <w:rPr>
                <w:rFonts w:cs="宋体"/>
                <w:sz w:val="24"/>
                <w:szCs w:val="24"/>
                <w:lang w:eastAsia="zh-CN"/>
              </w:rPr>
              <w:br w:type="textWrapping"/>
            </w:r>
            <w:r>
              <w:rPr>
                <w:rFonts w:cs="宋体"/>
                <w:sz w:val="24"/>
                <w:szCs w:val="24"/>
                <w:lang w:eastAsia="zh-CN"/>
              </w:rPr>
              <w:t>8、内置动力电机：额定电压：24VDC弱电安全电压，控制盒电源额定输出功率60瓦，最大推力：800N   使用寿命：&gt;10000次，工作循环：10%；噪音测试距离：30cm，噪音应≤50db。</w:t>
            </w:r>
            <w:r>
              <w:rPr>
                <w:rFonts w:cs="宋体"/>
                <w:sz w:val="24"/>
                <w:szCs w:val="24"/>
                <w:lang w:eastAsia="zh-CN"/>
              </w:rPr>
              <w:br w:type="textWrapping"/>
            </w:r>
            <w:r>
              <w:rPr>
                <w:rFonts w:cs="宋体"/>
                <w:sz w:val="24"/>
                <w:szCs w:val="24"/>
                <w:lang w:eastAsia="zh-CN"/>
              </w:rPr>
              <w:t>9、升降屏风符合GB 18584-2001《室内装饰装修材料木家具中有害物质限量》、GB/T 3325-2017《金属家具通用技术条件》提供生产厂家检验报告。升降屏风传动系统符合GB4706.1-2005《家用和类似用途电器的安全通用要求》。</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329</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空调</w:t>
            </w:r>
          </w:p>
        </w:tc>
        <w:tc>
          <w:tcPr>
            <w:tcW w:w="6381" w:type="dxa"/>
            <w:vAlign w:val="center"/>
          </w:tcPr>
          <w:p>
            <w:pPr>
              <w:spacing w:after="0" w:line="240" w:lineRule="auto"/>
              <w:rPr>
                <w:rFonts w:cs="宋体"/>
                <w:sz w:val="24"/>
                <w:szCs w:val="24"/>
                <w:lang w:eastAsia="zh-CN"/>
              </w:rPr>
            </w:pPr>
            <w:r>
              <w:rPr>
                <w:rFonts w:cs="宋体"/>
                <w:sz w:val="24"/>
                <w:szCs w:val="24"/>
                <w:lang w:eastAsia="zh-CN"/>
              </w:rPr>
              <w:t>柜机冷暖；变频；匹数 ≥3匹</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机柜(18U)</w:t>
            </w:r>
          </w:p>
        </w:tc>
        <w:tc>
          <w:tcPr>
            <w:tcW w:w="6381" w:type="dxa"/>
          </w:tcPr>
          <w:p>
            <w:pPr>
              <w:spacing w:after="0" w:line="240" w:lineRule="auto"/>
              <w:rPr>
                <w:rFonts w:cs="宋体"/>
                <w:sz w:val="24"/>
                <w:szCs w:val="24"/>
                <w:lang w:eastAsia="zh-CN"/>
              </w:rPr>
            </w:pPr>
            <w:r>
              <w:rPr>
                <w:rFonts w:cs="宋体"/>
                <w:sz w:val="24"/>
                <w:szCs w:val="24"/>
                <w:lang w:eastAsia="zh-CN"/>
              </w:rPr>
              <w:t>18U落地机柜(≥600*600*1000mm,黑色,前后网孔门)</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金属桥架</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防火桥架50*100</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360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主电缆</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5芯16方线</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720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空调电缆</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5芯6方线</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770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电源线</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1芯4方线</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12000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插座</w:t>
            </w:r>
          </w:p>
        </w:tc>
        <w:tc>
          <w:tcPr>
            <w:tcW w:w="6381" w:type="dxa"/>
          </w:tcPr>
          <w:p>
            <w:pPr>
              <w:spacing w:after="0" w:line="240" w:lineRule="auto"/>
              <w:rPr>
                <w:rFonts w:cs="宋体"/>
                <w:sz w:val="24"/>
                <w:szCs w:val="24"/>
                <w:lang w:eastAsia="zh-CN"/>
              </w:rPr>
            </w:pPr>
            <w:r>
              <w:rPr>
                <w:rFonts w:cs="宋体"/>
                <w:sz w:val="24"/>
                <w:szCs w:val="24"/>
                <w:lang w:eastAsia="zh-CN"/>
              </w:rPr>
              <w:t>86型电源插座</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金属软管</w:t>
            </w:r>
          </w:p>
        </w:tc>
        <w:tc>
          <w:tcPr>
            <w:tcW w:w="6381" w:type="dxa"/>
          </w:tcPr>
          <w:p>
            <w:pPr>
              <w:spacing w:after="0" w:line="240" w:lineRule="auto"/>
              <w:rPr>
                <w:rFonts w:cs="宋体"/>
                <w:sz w:val="24"/>
                <w:szCs w:val="24"/>
                <w:lang w:eastAsia="zh-CN"/>
              </w:rPr>
            </w:pPr>
            <w:r>
              <w:rPr>
                <w:rFonts w:cs="宋体"/>
                <w:sz w:val="24"/>
                <w:szCs w:val="24"/>
                <w:lang w:eastAsia="zh-CN"/>
              </w:rPr>
              <w:t>包塑软管；</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防静电活动地板</w:t>
            </w:r>
          </w:p>
        </w:tc>
        <w:tc>
          <w:tcPr>
            <w:tcW w:w="6381" w:type="dxa"/>
          </w:tcPr>
          <w:p>
            <w:pPr>
              <w:spacing w:after="0" w:line="240" w:lineRule="auto"/>
              <w:rPr>
                <w:rFonts w:cs="宋体"/>
                <w:sz w:val="24"/>
                <w:szCs w:val="24"/>
                <w:lang w:eastAsia="zh-CN"/>
              </w:rPr>
            </w:pPr>
            <w:r>
              <w:rPr>
                <w:rFonts w:cs="宋体"/>
                <w:sz w:val="24"/>
                <w:szCs w:val="24"/>
                <w:lang w:eastAsia="zh-CN"/>
              </w:rPr>
              <w:t>钢板壳结构水泥填充，HPL贴面，符合GB/T36340-2018标准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828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接线盒</w:t>
            </w:r>
          </w:p>
        </w:tc>
        <w:tc>
          <w:tcPr>
            <w:tcW w:w="6381" w:type="dxa"/>
          </w:tcPr>
          <w:p>
            <w:pPr>
              <w:spacing w:after="0" w:line="240" w:lineRule="auto"/>
              <w:rPr>
                <w:rFonts w:cs="宋体"/>
                <w:sz w:val="24"/>
                <w:szCs w:val="24"/>
                <w:lang w:eastAsia="zh-CN"/>
              </w:rPr>
            </w:pPr>
            <w:r>
              <w:rPr>
                <w:rFonts w:cs="宋体"/>
                <w:sz w:val="24"/>
                <w:szCs w:val="24"/>
                <w:lang w:eastAsia="zh-CN"/>
              </w:rPr>
              <w:t>86型明装底盒；</w:t>
            </w:r>
            <w:r>
              <w:rPr>
                <w:rFonts w:cs="宋体"/>
                <w:sz w:val="24"/>
                <w:szCs w:val="24"/>
                <w:lang w:eastAsia="zh-CN"/>
              </w:rPr>
              <w:br w:type="textWrapping"/>
            </w:r>
            <w:r>
              <w:rPr>
                <w:rFonts w:cs="宋体"/>
                <w:sz w:val="24"/>
                <w:szCs w:val="24"/>
                <w:lang w:eastAsia="zh-CN"/>
              </w:rPr>
              <w:t>PC阻燃塑胶；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数据线缆</w:t>
            </w:r>
          </w:p>
        </w:tc>
        <w:tc>
          <w:tcPr>
            <w:tcW w:w="6381" w:type="dxa"/>
          </w:tcPr>
          <w:p>
            <w:pPr>
              <w:spacing w:after="0" w:line="240" w:lineRule="auto"/>
              <w:rPr>
                <w:rFonts w:cs="宋体"/>
                <w:sz w:val="24"/>
                <w:szCs w:val="24"/>
                <w:lang w:eastAsia="zh-CN"/>
              </w:rPr>
            </w:pPr>
            <w:r>
              <w:rPr>
                <w:rFonts w:cs="宋体"/>
                <w:sz w:val="24"/>
                <w:szCs w:val="24"/>
                <w:lang w:eastAsia="zh-CN"/>
              </w:rPr>
              <w:t>1.带宽级别CLASS E250MHz；</w:t>
            </w:r>
            <w:r>
              <w:rPr>
                <w:rFonts w:cs="宋体"/>
                <w:sz w:val="24"/>
                <w:szCs w:val="24"/>
                <w:lang w:eastAsia="zh-CN"/>
              </w:rPr>
              <w:br w:type="textWrapping"/>
            </w:r>
            <w:r>
              <w:rPr>
                <w:rFonts w:cs="宋体"/>
                <w:sz w:val="24"/>
                <w:szCs w:val="24"/>
                <w:lang w:eastAsia="zh-CN"/>
              </w:rPr>
              <w:t>2.性能符合ANSI/TIA-568-C.2；</w:t>
            </w:r>
            <w:r>
              <w:rPr>
                <w:rFonts w:cs="宋体"/>
                <w:sz w:val="24"/>
                <w:szCs w:val="24"/>
                <w:lang w:eastAsia="zh-CN"/>
              </w:rPr>
              <w:br w:type="textWrapping"/>
            </w:r>
            <w:r>
              <w:rPr>
                <w:rFonts w:cs="宋体"/>
                <w:sz w:val="24"/>
                <w:szCs w:val="24"/>
                <w:lang w:eastAsia="zh-CN"/>
              </w:rPr>
              <w:t>3.线规：23AWG；</w:t>
            </w:r>
            <w:r>
              <w:rPr>
                <w:rFonts w:cs="宋体"/>
                <w:sz w:val="24"/>
                <w:szCs w:val="24"/>
                <w:lang w:eastAsia="zh-CN"/>
              </w:rPr>
              <w:br w:type="textWrapping"/>
            </w:r>
            <w:r>
              <w:rPr>
                <w:rFonts w:cs="宋体"/>
                <w:sz w:val="24"/>
                <w:szCs w:val="24"/>
                <w:lang w:eastAsia="zh-CN"/>
              </w:rPr>
              <w:t>4.绝缘层：高密度聚乙烯(HDPE)；</w:t>
            </w:r>
            <w:r>
              <w:rPr>
                <w:rFonts w:cs="宋体"/>
                <w:sz w:val="24"/>
                <w:szCs w:val="24"/>
                <w:lang w:eastAsia="zh-CN"/>
              </w:rPr>
              <w:br w:type="textWrapping"/>
            </w:r>
            <w:r>
              <w:rPr>
                <w:rFonts w:cs="宋体"/>
                <w:sz w:val="24"/>
                <w:szCs w:val="24"/>
                <w:lang w:eastAsia="zh-CN"/>
              </w:rPr>
              <w:t>5.外护套：聚氯乙烯(PVC)；</w:t>
            </w:r>
            <w:r>
              <w:rPr>
                <w:rFonts w:cs="宋体"/>
                <w:sz w:val="24"/>
                <w:szCs w:val="24"/>
                <w:lang w:eastAsia="zh-CN"/>
              </w:rPr>
              <w:br w:type="textWrapping"/>
            </w:r>
            <w:r>
              <w:rPr>
                <w:rFonts w:cs="宋体"/>
                <w:sz w:val="24"/>
                <w:szCs w:val="24"/>
                <w:lang w:eastAsia="zh-CN"/>
              </w:rPr>
              <w:t>6.骨芯结构：十字龙骨芯；</w:t>
            </w:r>
            <w:r>
              <w:rPr>
                <w:rFonts w:cs="宋体"/>
                <w:sz w:val="24"/>
                <w:szCs w:val="24"/>
                <w:lang w:eastAsia="zh-CN"/>
              </w:rPr>
              <w:br w:type="textWrapping"/>
            </w:r>
            <w:r>
              <w:rPr>
                <w:rFonts w:cs="宋体"/>
                <w:sz w:val="24"/>
                <w:szCs w:val="24"/>
                <w:lang w:eastAsia="zh-CN"/>
              </w:rPr>
              <w:t>7.最大承受拉力：11.34Kg；</w:t>
            </w:r>
            <w:r>
              <w:rPr>
                <w:rFonts w:cs="宋体"/>
                <w:sz w:val="24"/>
                <w:szCs w:val="24"/>
                <w:lang w:eastAsia="zh-CN"/>
              </w:rPr>
              <w:br w:type="textWrapping"/>
            </w:r>
            <w:r>
              <w:rPr>
                <w:rFonts w:cs="宋体"/>
                <w:sz w:val="24"/>
                <w:szCs w:val="24"/>
                <w:lang w:eastAsia="zh-CN"/>
              </w:rPr>
              <w:t>8.安装温度：0～50℃；工作温度：-20～60℃；</w:t>
            </w:r>
            <w:r>
              <w:rPr>
                <w:rFonts w:cs="宋体"/>
                <w:sz w:val="24"/>
                <w:szCs w:val="24"/>
                <w:lang w:eastAsia="zh-CN"/>
              </w:rPr>
              <w:br w:type="textWrapping"/>
            </w:r>
            <w:r>
              <w:rPr>
                <w:rFonts w:cs="宋体"/>
                <w:sz w:val="24"/>
                <w:szCs w:val="24"/>
                <w:lang w:eastAsia="zh-CN"/>
              </w:rPr>
              <w:t>9.每箱网线具备可微信查询真伪二维码和重离子微孔防伪标签,可自行辨别真伪；</w:t>
            </w:r>
            <w:r>
              <w:rPr>
                <w:rFonts w:cs="宋体"/>
                <w:sz w:val="24"/>
                <w:szCs w:val="24"/>
                <w:lang w:eastAsia="zh-CN"/>
              </w:rPr>
              <w:br w:type="textWrapping"/>
            </w:r>
            <w:r>
              <w:rPr>
                <w:rFonts w:cs="宋体"/>
                <w:sz w:val="24"/>
                <w:szCs w:val="24"/>
                <w:lang w:eastAsia="zh-CN"/>
              </w:rPr>
              <w:t>1</w:t>
            </w:r>
            <w:r>
              <w:rPr>
                <w:rFonts w:hint="eastAsia" w:cs="宋体"/>
                <w:sz w:val="24"/>
                <w:szCs w:val="24"/>
                <w:lang w:eastAsia="zh-CN"/>
              </w:rPr>
              <w:t>0</w:t>
            </w:r>
            <w:r>
              <w:rPr>
                <w:rFonts w:cs="宋体"/>
                <w:sz w:val="24"/>
                <w:szCs w:val="24"/>
                <w:lang w:eastAsia="zh-CN"/>
              </w:rPr>
              <w:t>.线缆外径：6.0 ±0.5mm；</w:t>
            </w:r>
            <w:r>
              <w:rPr>
                <w:rFonts w:cs="宋体"/>
                <w:sz w:val="24"/>
                <w:szCs w:val="24"/>
                <w:lang w:eastAsia="zh-CN"/>
              </w:rPr>
              <w:br w:type="textWrapping"/>
            </w:r>
            <w:r>
              <w:rPr>
                <w:rFonts w:cs="宋体"/>
                <w:sz w:val="24"/>
                <w:szCs w:val="24"/>
                <w:lang w:eastAsia="zh-CN"/>
              </w:rPr>
              <w:t>1</w:t>
            </w:r>
            <w:r>
              <w:rPr>
                <w:rFonts w:hint="eastAsia" w:cs="宋体"/>
                <w:sz w:val="24"/>
                <w:szCs w:val="24"/>
                <w:lang w:eastAsia="zh-CN"/>
              </w:rPr>
              <w:t>1</w:t>
            </w:r>
            <w:r>
              <w:rPr>
                <w:rFonts w:cs="宋体"/>
                <w:sz w:val="24"/>
                <w:szCs w:val="24"/>
                <w:lang w:eastAsia="zh-CN"/>
              </w:rPr>
              <w:t>.线缆颜色：灰(RAL7035)；</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13500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光缆</w:t>
            </w:r>
          </w:p>
        </w:tc>
        <w:tc>
          <w:tcPr>
            <w:tcW w:w="6381" w:type="dxa"/>
          </w:tcPr>
          <w:p>
            <w:pPr>
              <w:spacing w:after="0" w:line="240" w:lineRule="auto"/>
              <w:rPr>
                <w:rFonts w:cs="宋体"/>
                <w:sz w:val="24"/>
                <w:szCs w:val="24"/>
                <w:lang w:eastAsia="zh-CN"/>
              </w:rPr>
            </w:pPr>
            <w:r>
              <w:rPr>
                <w:rFonts w:cs="宋体"/>
                <w:sz w:val="24"/>
                <w:szCs w:val="24"/>
                <w:lang w:eastAsia="zh-CN"/>
              </w:rPr>
              <w:t>1．8芯室外中心束管式轻铠单模光缆（9/125）；</w:t>
            </w:r>
            <w:r>
              <w:rPr>
                <w:rFonts w:cs="宋体"/>
                <w:sz w:val="24"/>
                <w:szCs w:val="24"/>
                <w:lang w:eastAsia="zh-CN"/>
              </w:rPr>
              <w:br w:type="textWrapping"/>
            </w:r>
            <w:r>
              <w:rPr>
                <w:rFonts w:cs="宋体"/>
                <w:sz w:val="24"/>
                <w:szCs w:val="24"/>
                <w:lang w:eastAsia="zh-CN"/>
              </w:rPr>
              <w:t>2．中心管束结构本身具有良好的耐水解性能和较高的强度管内充以特种油膏，对光纤进行了关键性保护；</w:t>
            </w:r>
            <w:r>
              <w:rPr>
                <w:rFonts w:cs="宋体"/>
                <w:sz w:val="24"/>
                <w:szCs w:val="24"/>
                <w:lang w:eastAsia="zh-CN"/>
              </w:rPr>
              <w:br w:type="textWrapping"/>
            </w:r>
            <w:r>
              <w:rPr>
                <w:rFonts w:cs="宋体"/>
                <w:sz w:val="24"/>
                <w:szCs w:val="24"/>
                <w:lang w:eastAsia="zh-CN"/>
              </w:rPr>
              <w:t>3．PE护套具有很好的抗紫外辐射性能；</w:t>
            </w:r>
            <w:r>
              <w:rPr>
                <w:rFonts w:cs="宋体"/>
                <w:sz w:val="24"/>
                <w:szCs w:val="24"/>
                <w:lang w:eastAsia="zh-CN"/>
              </w:rPr>
              <w:br w:type="textWrapping"/>
            </w:r>
            <w:r>
              <w:rPr>
                <w:rFonts w:cs="宋体"/>
                <w:sz w:val="24"/>
                <w:szCs w:val="24"/>
                <w:lang w:eastAsia="zh-CN"/>
              </w:rPr>
              <w:t>4．双面涂塑钢带(PSP)防潮层，有效的确保光缆的防水性能；</w:t>
            </w:r>
            <w:r>
              <w:rPr>
                <w:rFonts w:cs="宋体"/>
                <w:sz w:val="24"/>
                <w:szCs w:val="24"/>
                <w:lang w:eastAsia="zh-CN"/>
              </w:rPr>
              <w:br w:type="textWrapping"/>
            </w:r>
            <w:r>
              <w:rPr>
                <w:rFonts w:cs="宋体"/>
                <w:sz w:val="24"/>
                <w:szCs w:val="24"/>
                <w:lang w:eastAsia="zh-CN"/>
              </w:rPr>
              <w:t>5．存储、使用温度：-40～+70℃；</w:t>
            </w:r>
            <w:r>
              <w:rPr>
                <w:rFonts w:cs="宋体"/>
                <w:sz w:val="24"/>
                <w:szCs w:val="24"/>
                <w:lang w:eastAsia="zh-CN"/>
              </w:rPr>
              <w:br w:type="textWrapping"/>
            </w:r>
            <w:r>
              <w:rPr>
                <w:rFonts w:cs="宋体"/>
                <w:sz w:val="24"/>
                <w:szCs w:val="24"/>
                <w:lang w:eastAsia="zh-CN"/>
              </w:rPr>
              <w:t>6．符合YD/T769标准；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720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数据跳线（1M）</w:t>
            </w:r>
          </w:p>
        </w:tc>
        <w:tc>
          <w:tcPr>
            <w:tcW w:w="6381" w:type="dxa"/>
          </w:tcPr>
          <w:p>
            <w:pPr>
              <w:spacing w:after="0" w:line="240" w:lineRule="auto"/>
              <w:rPr>
                <w:rFonts w:cs="宋体"/>
                <w:sz w:val="24"/>
                <w:szCs w:val="24"/>
                <w:lang w:eastAsia="zh-CN"/>
              </w:rPr>
            </w:pPr>
            <w:r>
              <w:rPr>
                <w:rFonts w:cs="宋体"/>
                <w:sz w:val="24"/>
                <w:szCs w:val="24"/>
                <w:lang w:eastAsia="zh-CN"/>
              </w:rPr>
              <w:t>1.6类RJ45-RJ45非屏蔽数据跳线(1米)</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710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网络配线架</w:t>
            </w:r>
          </w:p>
        </w:tc>
        <w:tc>
          <w:tcPr>
            <w:tcW w:w="6381" w:type="dxa"/>
          </w:tcPr>
          <w:p>
            <w:pPr>
              <w:spacing w:after="0" w:line="240" w:lineRule="auto"/>
              <w:rPr>
                <w:rFonts w:cs="宋体"/>
                <w:sz w:val="24"/>
                <w:szCs w:val="24"/>
                <w:lang w:eastAsia="zh-CN"/>
              </w:rPr>
            </w:pPr>
            <w:r>
              <w:rPr>
                <w:rFonts w:cs="宋体"/>
                <w:sz w:val="24"/>
                <w:szCs w:val="24"/>
                <w:lang w:eastAsia="zh-CN"/>
              </w:rPr>
              <w:t>1.6类≥48口非屏蔽数据配线架</w:t>
            </w:r>
            <w:r>
              <w:rPr>
                <w:rFonts w:cs="宋体"/>
                <w:sz w:val="24"/>
                <w:szCs w:val="24"/>
                <w:lang w:eastAsia="zh-CN"/>
              </w:rPr>
              <w:br w:type="textWrapping"/>
            </w:r>
            <w:r>
              <w:rPr>
                <w:rFonts w:cs="宋体"/>
                <w:sz w:val="24"/>
                <w:szCs w:val="24"/>
                <w:lang w:eastAsia="zh-CN"/>
              </w:rPr>
              <w:t>2.符合标准：ISO/IEC 11801 Class E，ANSI/TIA 568 Category 6</w:t>
            </w:r>
            <w:r>
              <w:rPr>
                <w:rFonts w:cs="宋体"/>
                <w:sz w:val="24"/>
                <w:szCs w:val="24"/>
                <w:lang w:eastAsia="zh-CN"/>
              </w:rPr>
              <w:br w:type="textWrapping"/>
            </w:r>
            <w:r>
              <w:rPr>
                <w:rFonts w:cs="宋体"/>
                <w:sz w:val="24"/>
                <w:szCs w:val="24"/>
                <w:lang w:eastAsia="zh-CN"/>
              </w:rPr>
              <w:t>3.快接式设计，模块整体可向前翻转；</w:t>
            </w:r>
            <w:r>
              <w:rPr>
                <w:rFonts w:cs="宋体"/>
                <w:sz w:val="24"/>
                <w:szCs w:val="24"/>
                <w:lang w:eastAsia="zh-CN"/>
              </w:rPr>
              <w:br w:type="textWrapping"/>
            </w:r>
            <w:r>
              <w:rPr>
                <w:rFonts w:cs="宋体"/>
                <w:sz w:val="24"/>
                <w:szCs w:val="24"/>
                <w:lang w:eastAsia="zh-CN"/>
              </w:rPr>
              <w:t>4.插拔次数：≥750次</w:t>
            </w:r>
            <w:r>
              <w:rPr>
                <w:rFonts w:cs="宋体"/>
                <w:sz w:val="24"/>
                <w:szCs w:val="24"/>
                <w:lang w:eastAsia="zh-CN"/>
              </w:rPr>
              <w:br w:type="textWrapping"/>
            </w:r>
            <w:r>
              <w:rPr>
                <w:rFonts w:cs="宋体"/>
                <w:sz w:val="24"/>
                <w:szCs w:val="24"/>
                <w:lang w:eastAsia="zh-CN"/>
              </w:rPr>
              <w:t>5.配线架自带48个线缆端接管理器；</w:t>
            </w:r>
            <w:r>
              <w:rPr>
                <w:rFonts w:cs="宋体"/>
                <w:sz w:val="24"/>
                <w:szCs w:val="24"/>
                <w:lang w:eastAsia="zh-CN"/>
              </w:rPr>
              <w:br w:type="textWrapping"/>
            </w:r>
            <w:r>
              <w:rPr>
                <w:rFonts w:cs="宋体"/>
                <w:sz w:val="24"/>
                <w:szCs w:val="24"/>
                <w:lang w:eastAsia="zh-CN"/>
              </w:rPr>
              <w:t>6.打线支持导体直径在22-24AWG</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金属理线器</w:t>
            </w:r>
          </w:p>
        </w:tc>
        <w:tc>
          <w:tcPr>
            <w:tcW w:w="6381" w:type="dxa"/>
          </w:tcPr>
          <w:p>
            <w:pPr>
              <w:spacing w:after="0" w:line="240" w:lineRule="auto"/>
              <w:rPr>
                <w:rFonts w:cs="宋体"/>
                <w:sz w:val="24"/>
                <w:szCs w:val="24"/>
                <w:lang w:eastAsia="zh-CN"/>
              </w:rPr>
            </w:pPr>
            <w:r>
              <w:rPr>
                <w:rFonts w:cs="宋体"/>
                <w:sz w:val="24"/>
                <w:szCs w:val="24"/>
                <w:lang w:eastAsia="zh-CN"/>
              </w:rPr>
              <w:t>1.金属理线器</w:t>
            </w:r>
            <w:r>
              <w:rPr>
                <w:rFonts w:cs="宋体"/>
                <w:sz w:val="24"/>
                <w:szCs w:val="24"/>
                <w:lang w:eastAsia="zh-CN"/>
              </w:rPr>
              <w:br w:type="textWrapping"/>
            </w:r>
            <w:r>
              <w:rPr>
                <w:rFonts w:cs="宋体"/>
                <w:sz w:val="24"/>
                <w:szCs w:val="24"/>
                <w:lang w:eastAsia="zh-CN"/>
              </w:rPr>
              <w:t>2.铝合金型材制作，拉丝工艺；</w:t>
            </w:r>
            <w:r>
              <w:rPr>
                <w:rFonts w:cs="宋体"/>
                <w:sz w:val="24"/>
                <w:szCs w:val="24"/>
                <w:lang w:eastAsia="zh-CN"/>
              </w:rPr>
              <w:br w:type="textWrapping"/>
            </w:r>
            <w:r>
              <w:rPr>
                <w:rFonts w:cs="宋体"/>
                <w:sz w:val="24"/>
                <w:szCs w:val="24"/>
                <w:lang w:eastAsia="zh-CN"/>
              </w:rPr>
              <w:t>3.12位设计，约7CM深；</w:t>
            </w:r>
            <w:r>
              <w:rPr>
                <w:rFonts w:cs="宋体"/>
                <w:sz w:val="24"/>
                <w:szCs w:val="24"/>
                <w:lang w:eastAsia="zh-CN"/>
              </w:rPr>
              <w:br w:type="textWrapping"/>
            </w:r>
            <w:r>
              <w:rPr>
                <w:rFonts w:cs="宋体"/>
                <w:sz w:val="24"/>
                <w:szCs w:val="24"/>
                <w:lang w:eastAsia="zh-CN"/>
              </w:rPr>
              <w:t>4.圆角工艺设计；</w:t>
            </w:r>
            <w:r>
              <w:rPr>
                <w:rFonts w:cs="宋体"/>
                <w:sz w:val="24"/>
                <w:szCs w:val="24"/>
                <w:lang w:eastAsia="zh-CN"/>
              </w:rPr>
              <w:br w:type="textWrapping"/>
            </w:r>
            <w:r>
              <w:rPr>
                <w:rFonts w:cs="宋体"/>
                <w:sz w:val="24"/>
                <w:szCs w:val="24"/>
                <w:lang w:eastAsia="zh-CN"/>
              </w:rPr>
              <w:t>5.用于19英寸标准机柜</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单口面板</w:t>
            </w:r>
          </w:p>
        </w:tc>
        <w:tc>
          <w:tcPr>
            <w:tcW w:w="6381" w:type="dxa"/>
          </w:tcPr>
          <w:p>
            <w:pPr>
              <w:spacing w:after="0" w:line="240" w:lineRule="auto"/>
              <w:rPr>
                <w:rFonts w:cs="宋体"/>
                <w:sz w:val="24"/>
                <w:szCs w:val="24"/>
                <w:lang w:eastAsia="zh-CN"/>
              </w:rPr>
            </w:pPr>
            <w:r>
              <w:rPr>
                <w:rFonts w:cs="宋体"/>
                <w:sz w:val="24"/>
                <w:szCs w:val="24"/>
                <w:lang w:eastAsia="zh-CN"/>
              </w:rPr>
              <w:t>1．规格：国标86型，提供单孔的选择；</w:t>
            </w:r>
            <w:r>
              <w:rPr>
                <w:rFonts w:cs="宋体"/>
                <w:sz w:val="24"/>
                <w:szCs w:val="24"/>
                <w:lang w:eastAsia="zh-CN"/>
              </w:rPr>
              <w:br w:type="textWrapping"/>
            </w:r>
            <w:r>
              <w:rPr>
                <w:rFonts w:cs="宋体"/>
                <w:sz w:val="24"/>
                <w:szCs w:val="24"/>
                <w:lang w:eastAsia="zh-CN"/>
              </w:rPr>
              <w:t>2．标签要求：自带可更换式标签；</w:t>
            </w:r>
            <w:r>
              <w:rPr>
                <w:rFonts w:cs="宋体"/>
                <w:sz w:val="24"/>
                <w:szCs w:val="24"/>
                <w:lang w:eastAsia="zh-CN"/>
              </w:rPr>
              <w:br w:type="textWrapping"/>
            </w:r>
            <w:r>
              <w:rPr>
                <w:rFonts w:cs="宋体"/>
                <w:sz w:val="24"/>
                <w:szCs w:val="24"/>
                <w:lang w:eastAsia="zh-CN"/>
              </w:rPr>
              <w:t>3．安装方式：可支持信息模块90度直插或45度斜插安装；</w:t>
            </w:r>
            <w:r>
              <w:rPr>
                <w:rFonts w:cs="宋体"/>
                <w:sz w:val="24"/>
                <w:szCs w:val="24"/>
                <w:lang w:eastAsia="zh-CN"/>
              </w:rPr>
              <w:br w:type="textWrapping"/>
            </w:r>
            <w:r>
              <w:rPr>
                <w:rFonts w:cs="宋体"/>
                <w:sz w:val="24"/>
                <w:szCs w:val="24"/>
                <w:lang w:eastAsia="zh-CN"/>
              </w:rPr>
              <w:t>4．材料种类：高冲击性，阻燃性，热塑性塑料；</w:t>
            </w:r>
            <w:r>
              <w:rPr>
                <w:rFonts w:cs="宋体"/>
                <w:sz w:val="24"/>
                <w:szCs w:val="24"/>
                <w:lang w:eastAsia="zh-CN"/>
              </w:rPr>
              <w:br w:type="textWrapping"/>
            </w:r>
            <w:r>
              <w:rPr>
                <w:rFonts w:cs="宋体"/>
                <w:sz w:val="24"/>
                <w:szCs w:val="24"/>
                <w:lang w:eastAsia="zh-CN"/>
              </w:rPr>
              <w:t>5．易燃性等级：UL94V-0；</w:t>
            </w:r>
            <w:r>
              <w:rPr>
                <w:rFonts w:cs="宋体"/>
                <w:sz w:val="24"/>
                <w:szCs w:val="24"/>
                <w:lang w:eastAsia="zh-CN"/>
              </w:rPr>
              <w:br w:type="textWrapping"/>
            </w:r>
            <w:r>
              <w:rPr>
                <w:rFonts w:cs="宋体"/>
                <w:sz w:val="24"/>
                <w:szCs w:val="24"/>
                <w:lang w:eastAsia="zh-CN"/>
              </w:rPr>
              <w:t>6．采用PC和ABS阻燃型混合塑料，美观、坚固、耐用、环保；</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数据模块</w:t>
            </w:r>
          </w:p>
        </w:tc>
        <w:tc>
          <w:tcPr>
            <w:tcW w:w="6381" w:type="dxa"/>
          </w:tcPr>
          <w:p>
            <w:pPr>
              <w:spacing w:after="0" w:line="240" w:lineRule="auto"/>
              <w:rPr>
                <w:rFonts w:cs="宋体"/>
                <w:sz w:val="24"/>
                <w:szCs w:val="24"/>
                <w:lang w:eastAsia="zh-CN"/>
              </w:rPr>
            </w:pPr>
            <w:r>
              <w:rPr>
                <w:rFonts w:cs="宋体"/>
                <w:sz w:val="24"/>
                <w:szCs w:val="24"/>
                <w:lang w:eastAsia="zh-CN"/>
              </w:rPr>
              <w:t>1．性能符合ANSI/TIA-568-C.2标准；</w:t>
            </w:r>
            <w:r>
              <w:rPr>
                <w:rFonts w:cs="宋体"/>
                <w:sz w:val="24"/>
                <w:szCs w:val="24"/>
                <w:lang w:eastAsia="zh-CN"/>
              </w:rPr>
              <w:br w:type="textWrapping"/>
            </w:r>
            <w:r>
              <w:rPr>
                <w:rFonts w:cs="宋体"/>
                <w:sz w:val="24"/>
                <w:szCs w:val="24"/>
                <w:lang w:eastAsia="zh-CN"/>
              </w:rPr>
              <w:t>2．无焊接载针技术，绿色环保；</w:t>
            </w:r>
            <w:r>
              <w:rPr>
                <w:rFonts w:cs="宋体"/>
                <w:sz w:val="24"/>
                <w:szCs w:val="24"/>
                <w:lang w:eastAsia="zh-CN"/>
              </w:rPr>
              <w:br w:type="textWrapping"/>
            </w:r>
            <w:r>
              <w:rPr>
                <w:rFonts w:cs="宋体"/>
                <w:sz w:val="24"/>
                <w:szCs w:val="24"/>
                <w:lang w:eastAsia="zh-CN"/>
              </w:rPr>
              <w:t>3．高强度防火塑料，可接22-24线规；</w:t>
            </w:r>
            <w:r>
              <w:rPr>
                <w:rFonts w:cs="宋体"/>
                <w:sz w:val="24"/>
                <w:szCs w:val="24"/>
                <w:lang w:eastAsia="zh-CN"/>
              </w:rPr>
              <w:br w:type="textWrapping"/>
            </w:r>
            <w:r>
              <w:rPr>
                <w:rFonts w:cs="宋体"/>
                <w:sz w:val="24"/>
                <w:szCs w:val="24"/>
                <w:lang w:eastAsia="zh-CN"/>
              </w:rPr>
              <w:t>4．50μ〞镀金层，提供最少750次重复插拔；</w:t>
            </w:r>
            <w:r>
              <w:rPr>
                <w:rFonts w:cs="宋体"/>
                <w:sz w:val="24"/>
                <w:szCs w:val="24"/>
                <w:lang w:eastAsia="zh-CN"/>
              </w:rPr>
              <w:br w:type="textWrapping"/>
            </w:r>
            <w:r>
              <w:rPr>
                <w:rFonts w:cs="宋体"/>
                <w:sz w:val="24"/>
                <w:szCs w:val="24"/>
                <w:lang w:eastAsia="zh-CN"/>
              </w:rPr>
              <w:t>5．防尘盖设计风格；</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光纤配线架</w:t>
            </w:r>
          </w:p>
        </w:tc>
        <w:tc>
          <w:tcPr>
            <w:tcW w:w="6381" w:type="dxa"/>
          </w:tcPr>
          <w:p>
            <w:pPr>
              <w:spacing w:after="0" w:line="240" w:lineRule="auto"/>
              <w:rPr>
                <w:rFonts w:cs="宋体"/>
                <w:sz w:val="24"/>
                <w:szCs w:val="24"/>
                <w:lang w:eastAsia="zh-CN"/>
              </w:rPr>
            </w:pPr>
            <w:r>
              <w:rPr>
                <w:rFonts w:cs="宋体"/>
                <w:sz w:val="24"/>
                <w:szCs w:val="24"/>
                <w:lang w:eastAsia="zh-CN"/>
              </w:rPr>
              <w:t>1.固定式光纤配线架1U</w:t>
            </w:r>
            <w:r>
              <w:rPr>
                <w:rFonts w:cs="宋体"/>
                <w:sz w:val="24"/>
                <w:szCs w:val="24"/>
                <w:lang w:eastAsia="zh-CN"/>
              </w:rPr>
              <w:br w:type="textWrapping"/>
            </w:r>
            <w:r>
              <w:rPr>
                <w:rFonts w:cs="宋体"/>
                <w:sz w:val="24"/>
                <w:szCs w:val="24"/>
                <w:lang w:eastAsia="zh-CN"/>
              </w:rPr>
              <w:t>2.要求可提供四种不同的结构：抽拉式、转轴式、翻盖固定式、光铜混合式，方便不同环境的施工维护</w:t>
            </w:r>
            <w:r>
              <w:rPr>
                <w:rFonts w:cs="宋体"/>
                <w:sz w:val="24"/>
                <w:szCs w:val="24"/>
                <w:lang w:eastAsia="zh-CN"/>
              </w:rPr>
              <w:br w:type="textWrapping"/>
            </w:r>
            <w:r>
              <w:rPr>
                <w:rFonts w:cs="宋体"/>
                <w:sz w:val="24"/>
                <w:szCs w:val="24"/>
                <w:lang w:eastAsia="zh-CN"/>
              </w:rPr>
              <w:t>3.支持耦合器类型 双工LC,单工 SC/ST/FC</w:t>
            </w:r>
            <w:r>
              <w:rPr>
                <w:rFonts w:cs="宋体"/>
                <w:sz w:val="24"/>
                <w:szCs w:val="24"/>
                <w:lang w:eastAsia="zh-CN"/>
              </w:rPr>
              <w:br w:type="textWrapping"/>
            </w:r>
            <w:r>
              <w:rPr>
                <w:rFonts w:cs="宋体"/>
                <w:sz w:val="24"/>
                <w:szCs w:val="24"/>
                <w:lang w:eastAsia="zh-CN"/>
              </w:rPr>
              <w:t>1U支持24芯 SC/ST/FC 支持48芯LC</w:t>
            </w:r>
            <w:r>
              <w:rPr>
                <w:rFonts w:cs="宋体"/>
                <w:sz w:val="24"/>
                <w:szCs w:val="24"/>
                <w:lang w:eastAsia="zh-CN"/>
              </w:rPr>
              <w:br w:type="textWrapping"/>
            </w:r>
            <w:r>
              <w:rPr>
                <w:rFonts w:cs="宋体"/>
                <w:sz w:val="24"/>
                <w:szCs w:val="24"/>
                <w:lang w:eastAsia="zh-CN"/>
              </w:rPr>
              <w:t>4.锁扣式设计；</w:t>
            </w:r>
            <w:r>
              <w:rPr>
                <w:rFonts w:cs="宋体"/>
                <w:sz w:val="24"/>
                <w:szCs w:val="24"/>
                <w:lang w:eastAsia="zh-CN"/>
              </w:rPr>
              <w:br w:type="textWrapping"/>
            </w:r>
            <w:r>
              <w:rPr>
                <w:rFonts w:cs="宋体"/>
                <w:sz w:val="24"/>
                <w:szCs w:val="24"/>
                <w:lang w:eastAsia="zh-CN"/>
              </w:rPr>
              <w:t>5.自带24芯熔接盘，更好保护光纤端接</w:t>
            </w:r>
            <w:r>
              <w:rPr>
                <w:rFonts w:cs="宋体"/>
                <w:sz w:val="24"/>
                <w:szCs w:val="24"/>
                <w:lang w:eastAsia="zh-CN"/>
              </w:rPr>
              <w:br w:type="textWrapping"/>
            </w:r>
            <w:r>
              <w:rPr>
                <w:rFonts w:cs="宋体"/>
                <w:sz w:val="24"/>
                <w:szCs w:val="24"/>
                <w:lang w:eastAsia="zh-CN"/>
              </w:rPr>
              <w:t>6.最大熔接芯数48芯</w:t>
            </w:r>
            <w:r>
              <w:rPr>
                <w:rFonts w:cs="宋体"/>
                <w:sz w:val="24"/>
                <w:szCs w:val="24"/>
                <w:lang w:eastAsia="zh-CN"/>
              </w:rPr>
              <w:br w:type="textWrapping"/>
            </w:r>
            <w:r>
              <w:rPr>
                <w:rFonts w:cs="宋体"/>
                <w:sz w:val="24"/>
                <w:szCs w:val="24"/>
                <w:lang w:eastAsia="zh-CN"/>
              </w:rPr>
              <w:t>7.符合YD/T778标准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光纤耦合器</w:t>
            </w:r>
          </w:p>
        </w:tc>
        <w:tc>
          <w:tcPr>
            <w:tcW w:w="6381" w:type="dxa"/>
          </w:tcPr>
          <w:p>
            <w:pPr>
              <w:spacing w:after="0" w:line="240" w:lineRule="auto"/>
              <w:rPr>
                <w:rFonts w:cs="宋体"/>
                <w:sz w:val="24"/>
                <w:szCs w:val="24"/>
                <w:lang w:eastAsia="zh-CN"/>
              </w:rPr>
            </w:pPr>
            <w:r>
              <w:rPr>
                <w:rFonts w:cs="宋体"/>
                <w:sz w:val="24"/>
                <w:szCs w:val="24"/>
                <w:lang w:eastAsia="zh-CN"/>
              </w:rPr>
              <w:t>1．单工LC光纤耦合器；</w:t>
            </w:r>
            <w:r>
              <w:rPr>
                <w:rFonts w:cs="宋体"/>
                <w:sz w:val="24"/>
                <w:szCs w:val="24"/>
                <w:lang w:eastAsia="zh-CN"/>
              </w:rPr>
              <w:br w:type="textWrapping"/>
            </w:r>
            <w:r>
              <w:rPr>
                <w:rFonts w:cs="宋体"/>
                <w:sz w:val="24"/>
                <w:szCs w:val="24"/>
                <w:lang w:eastAsia="zh-CN"/>
              </w:rPr>
              <w:t>2．适用于与SC/LC型连接面板搭配使用；</w:t>
            </w:r>
            <w:r>
              <w:rPr>
                <w:rFonts w:cs="宋体"/>
                <w:sz w:val="24"/>
                <w:szCs w:val="24"/>
                <w:lang w:eastAsia="zh-CN"/>
              </w:rPr>
              <w:br w:type="textWrapping"/>
            </w:r>
            <w:r>
              <w:rPr>
                <w:rFonts w:cs="宋体"/>
                <w:sz w:val="24"/>
                <w:szCs w:val="24"/>
                <w:lang w:eastAsia="zh-CN"/>
              </w:rPr>
              <w:t>3．适用于单模和多模；</w:t>
            </w:r>
            <w:r>
              <w:rPr>
                <w:rFonts w:cs="宋体"/>
                <w:sz w:val="24"/>
                <w:szCs w:val="24"/>
                <w:lang w:eastAsia="zh-CN"/>
              </w:rPr>
              <w:br w:type="textWrapping"/>
            </w:r>
            <w:r>
              <w:rPr>
                <w:rFonts w:cs="宋体"/>
                <w:sz w:val="24"/>
                <w:szCs w:val="24"/>
                <w:lang w:eastAsia="zh-CN"/>
              </w:rPr>
              <w:t>4．采用高精度氧化锆套管；</w:t>
            </w:r>
            <w:r>
              <w:rPr>
                <w:rFonts w:cs="宋体"/>
                <w:sz w:val="24"/>
                <w:szCs w:val="24"/>
                <w:lang w:eastAsia="zh-CN"/>
              </w:rPr>
              <w:br w:type="textWrapping"/>
            </w:r>
            <w:r>
              <w:rPr>
                <w:rFonts w:cs="宋体"/>
                <w:sz w:val="24"/>
                <w:szCs w:val="24"/>
                <w:lang w:eastAsia="zh-CN"/>
              </w:rPr>
              <w:t>5．符合YD/T1272.1标准；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布放尾纤</w:t>
            </w:r>
          </w:p>
        </w:tc>
        <w:tc>
          <w:tcPr>
            <w:tcW w:w="6381" w:type="dxa"/>
          </w:tcPr>
          <w:p>
            <w:pPr>
              <w:spacing w:after="0" w:line="240" w:lineRule="auto"/>
              <w:rPr>
                <w:rFonts w:cs="宋体"/>
                <w:sz w:val="24"/>
                <w:szCs w:val="24"/>
                <w:lang w:eastAsia="zh-CN"/>
              </w:rPr>
            </w:pPr>
            <w:r>
              <w:rPr>
                <w:rFonts w:cs="宋体"/>
                <w:sz w:val="24"/>
                <w:szCs w:val="24"/>
                <w:lang w:eastAsia="zh-CN"/>
              </w:rPr>
              <w:t>1．单芯光纤尾纤（1M）；</w:t>
            </w:r>
            <w:r>
              <w:rPr>
                <w:rFonts w:cs="宋体"/>
                <w:sz w:val="24"/>
                <w:szCs w:val="24"/>
                <w:lang w:eastAsia="zh-CN"/>
              </w:rPr>
              <w:br w:type="textWrapping"/>
            </w:r>
            <w:r>
              <w:rPr>
                <w:rFonts w:cs="宋体"/>
                <w:sz w:val="24"/>
                <w:szCs w:val="24"/>
                <w:lang w:eastAsia="zh-CN"/>
              </w:rPr>
              <w:t>2．固化胶采用乐泰0151无毒胶，对人体无害，绿色环保，高质量的光缆和出厂前已经过精密处理的接头；</w:t>
            </w:r>
            <w:r>
              <w:rPr>
                <w:rFonts w:cs="宋体"/>
                <w:sz w:val="24"/>
                <w:szCs w:val="24"/>
                <w:lang w:eastAsia="zh-CN"/>
              </w:rPr>
              <w:br w:type="textWrapping"/>
            </w:r>
            <w:r>
              <w:rPr>
                <w:rFonts w:cs="宋体"/>
                <w:sz w:val="24"/>
                <w:szCs w:val="24"/>
                <w:lang w:eastAsia="zh-CN"/>
              </w:rPr>
              <w:t>3．外护套：低烟无卤 (LSZH)；</w:t>
            </w:r>
            <w:r>
              <w:rPr>
                <w:rFonts w:cs="宋体"/>
                <w:sz w:val="24"/>
                <w:szCs w:val="24"/>
                <w:lang w:eastAsia="zh-CN"/>
              </w:rPr>
              <w:br w:type="textWrapping"/>
            </w:r>
            <w:r>
              <w:rPr>
                <w:rFonts w:cs="宋体"/>
                <w:sz w:val="24"/>
                <w:szCs w:val="24"/>
                <w:lang w:eastAsia="zh-CN"/>
              </w:rPr>
              <w:t>4．出厂均严格通过3D测试：通过顶点偏移(ApexOffset)、曲率半径(ROC)、光纤高度(FiberHeight)测试；</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光纤跳线（3米）</w:t>
            </w:r>
          </w:p>
        </w:tc>
        <w:tc>
          <w:tcPr>
            <w:tcW w:w="6381" w:type="dxa"/>
          </w:tcPr>
          <w:p>
            <w:pPr>
              <w:spacing w:after="0" w:line="240" w:lineRule="auto"/>
              <w:rPr>
                <w:rFonts w:cs="宋体"/>
                <w:sz w:val="24"/>
                <w:szCs w:val="24"/>
                <w:lang w:eastAsia="zh-CN"/>
              </w:rPr>
            </w:pPr>
            <w:r>
              <w:rPr>
                <w:rFonts w:cs="宋体"/>
                <w:sz w:val="24"/>
                <w:szCs w:val="24"/>
                <w:lang w:eastAsia="zh-CN"/>
              </w:rPr>
              <w:t>3米双芯单模光纤跳线(LC-LC,9/125)</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光纤熔接</w:t>
            </w:r>
          </w:p>
        </w:tc>
        <w:tc>
          <w:tcPr>
            <w:tcW w:w="6381" w:type="dxa"/>
          </w:tcPr>
          <w:p>
            <w:pPr>
              <w:spacing w:after="0" w:line="240" w:lineRule="auto"/>
              <w:rPr>
                <w:rFonts w:cs="宋体"/>
                <w:sz w:val="24"/>
                <w:szCs w:val="24"/>
                <w:lang w:eastAsia="zh-CN"/>
              </w:rPr>
            </w:pPr>
            <w:r>
              <w:rPr>
                <w:rFonts w:cs="宋体"/>
                <w:sz w:val="24"/>
                <w:szCs w:val="24"/>
                <w:lang w:eastAsia="zh-CN"/>
              </w:rPr>
              <w:t>熔接光纤；</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PDU电源插座</w:t>
            </w:r>
          </w:p>
        </w:tc>
        <w:tc>
          <w:tcPr>
            <w:tcW w:w="6381" w:type="dxa"/>
          </w:tcPr>
          <w:p>
            <w:pPr>
              <w:spacing w:after="0" w:line="240" w:lineRule="auto"/>
              <w:rPr>
                <w:rFonts w:cs="宋体"/>
                <w:sz w:val="24"/>
                <w:szCs w:val="24"/>
                <w:lang w:eastAsia="zh-CN"/>
              </w:rPr>
            </w:pPr>
            <w:r>
              <w:rPr>
                <w:rFonts w:cs="宋体"/>
                <w:sz w:val="24"/>
                <w:szCs w:val="24"/>
                <w:lang w:eastAsia="zh-CN"/>
              </w:rPr>
              <w:t>1.机柜用PDU电源；≥ 8位5孔；功率：2500W</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光配连接挡板</w:t>
            </w:r>
          </w:p>
        </w:tc>
        <w:tc>
          <w:tcPr>
            <w:tcW w:w="6381" w:type="dxa"/>
          </w:tcPr>
          <w:p>
            <w:pPr>
              <w:spacing w:after="0" w:line="240" w:lineRule="auto"/>
              <w:rPr>
                <w:rFonts w:cs="宋体"/>
                <w:sz w:val="24"/>
                <w:szCs w:val="24"/>
                <w:lang w:eastAsia="zh-CN"/>
              </w:rPr>
            </w:pPr>
            <w:r>
              <w:rPr>
                <w:rFonts w:cs="宋体"/>
                <w:sz w:val="24"/>
                <w:szCs w:val="24"/>
                <w:lang w:eastAsia="zh-CN"/>
              </w:rPr>
              <w:t>与光纤配线架搭配使用，防止灰尘；</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光配空白挡板</w:t>
            </w:r>
          </w:p>
        </w:tc>
        <w:tc>
          <w:tcPr>
            <w:tcW w:w="6381" w:type="dxa"/>
          </w:tcPr>
          <w:p>
            <w:pPr>
              <w:spacing w:after="0" w:line="240" w:lineRule="auto"/>
              <w:rPr>
                <w:rFonts w:cs="宋体"/>
                <w:sz w:val="24"/>
                <w:szCs w:val="24"/>
                <w:lang w:eastAsia="zh-CN"/>
              </w:rPr>
            </w:pPr>
            <w:r>
              <w:rPr>
                <w:rFonts w:cs="宋体"/>
                <w:sz w:val="24"/>
                <w:szCs w:val="24"/>
                <w:lang w:eastAsia="zh-CN"/>
              </w:rPr>
              <w:t>与光纤配线架搭配使用,安装在空白端口处，实现防尘防护、线路规整及扩容空间预留。</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776" w:type="dxa"/>
            <w:gridSpan w:val="5"/>
            <w:vAlign w:val="center"/>
          </w:tcPr>
          <w:p>
            <w:pPr>
              <w:spacing w:after="0" w:line="240" w:lineRule="auto"/>
              <w:rPr>
                <w:rFonts w:cs="宋体"/>
                <w:sz w:val="24"/>
                <w:szCs w:val="24"/>
                <w:lang w:eastAsia="zh-CN"/>
              </w:rPr>
            </w:pPr>
            <w:r>
              <w:rPr>
                <w:rFonts w:hint="eastAsia" w:cs="宋体"/>
                <w:b/>
                <w:bCs/>
                <w:sz w:val="24"/>
                <w:szCs w:val="24"/>
                <w:lang w:eastAsia="zh-CN"/>
              </w:rPr>
              <w:t>二、</w:t>
            </w:r>
            <w:r>
              <w:rPr>
                <w:rFonts w:cs="宋体"/>
                <w:b/>
                <w:bCs/>
                <w:sz w:val="24"/>
                <w:szCs w:val="24"/>
                <w:lang w:eastAsia="zh-CN"/>
              </w:rPr>
              <w:t>两所考点校补充模拟机考信创操作系统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模拟机考信创操作系统</w:t>
            </w:r>
          </w:p>
        </w:tc>
        <w:tc>
          <w:tcPr>
            <w:tcW w:w="6381" w:type="dxa"/>
          </w:tcPr>
          <w:p>
            <w:pPr>
              <w:spacing w:after="0" w:line="240" w:lineRule="auto"/>
              <w:rPr>
                <w:rFonts w:cs="宋体"/>
                <w:sz w:val="24"/>
                <w:szCs w:val="24"/>
                <w:lang w:eastAsia="zh-CN"/>
              </w:rPr>
            </w:pPr>
            <w:r>
              <w:rPr>
                <w:rFonts w:cs="宋体"/>
                <w:sz w:val="24"/>
                <w:szCs w:val="24"/>
                <w:lang w:eastAsia="zh-CN"/>
              </w:rPr>
              <w:t>系统支持海光、兆芯、海思麒麟、鲲鹏、飞腾、龙芯、申威品牌CPU。</w:t>
            </w:r>
            <w:r>
              <w:rPr>
                <w:rFonts w:cs="宋体"/>
                <w:sz w:val="24"/>
                <w:szCs w:val="24"/>
                <w:lang w:eastAsia="zh-CN"/>
              </w:rPr>
              <w:br w:type="textWrapping"/>
            </w:r>
            <w:r>
              <w:rPr>
                <w:rFonts w:cs="宋体"/>
                <w:sz w:val="24"/>
                <w:szCs w:val="24"/>
                <w:lang w:eastAsia="zh-CN"/>
              </w:rPr>
              <w:t>系统集成DDE桌面环境。主要由设备管理器、启动盘制作工具、窗口管理器、安全中心等组成。</w:t>
            </w:r>
            <w:r>
              <w:rPr>
                <w:rFonts w:cs="宋体"/>
                <w:sz w:val="24"/>
                <w:szCs w:val="24"/>
                <w:lang w:eastAsia="zh-CN"/>
              </w:rPr>
              <w:br w:type="textWrapping"/>
            </w:r>
            <w:r>
              <w:rPr>
                <w:rFonts w:cs="宋体"/>
                <w:sz w:val="24"/>
                <w:szCs w:val="24"/>
                <w:lang w:eastAsia="zh-CN"/>
              </w:rPr>
              <w:t>系统支持保障安全升级的自动主备双根分区，并且在系统中有RootA和RootB标识符，在系统升级后支持回滚，并保留用户个人数据。</w:t>
            </w:r>
            <w:r>
              <w:rPr>
                <w:rFonts w:cs="宋体"/>
                <w:sz w:val="24"/>
                <w:szCs w:val="24"/>
                <w:lang w:eastAsia="zh-CN"/>
              </w:rPr>
              <w:br w:type="textWrapping"/>
            </w:r>
            <w:r>
              <w:rPr>
                <w:rFonts w:cs="宋体"/>
                <w:sz w:val="24"/>
                <w:szCs w:val="24"/>
                <w:lang w:eastAsia="zh-CN"/>
              </w:rPr>
              <w:t>系统应具备严格的系统root权限控制机制，默认集成开发者模式限制功能。能够限制未知第三方软件随意安装。允许在特定场景下用户可在图形化界面解除root权限限制。</w:t>
            </w:r>
            <w:r>
              <w:rPr>
                <w:rFonts w:cs="宋体"/>
                <w:sz w:val="24"/>
                <w:szCs w:val="24"/>
                <w:lang w:eastAsia="zh-CN"/>
              </w:rPr>
              <w:br w:type="textWrapping"/>
            </w:r>
            <w:r>
              <w:rPr>
                <w:rFonts w:cs="宋体"/>
                <w:sz w:val="24"/>
                <w:szCs w:val="24"/>
                <w:lang w:eastAsia="zh-CN"/>
              </w:rPr>
              <w:t>提供同品牌自研浏览器，且浏览器产品满足GM/T 0087《浏览器密码应用接口规范》、GM/T 0028《密码模块安全技术要求》、GB/T 38636《信息安全技术传输层密码协议（TLCP）》等规范标准。满足《信息安全技术 操作系统安全技术要求》GB/T 20272-2019（第四级）。</w:t>
            </w:r>
          </w:p>
          <w:p>
            <w:pPr>
              <w:spacing w:after="0" w:line="240" w:lineRule="auto"/>
              <w:rPr>
                <w:rFonts w:cs="宋体"/>
                <w:sz w:val="24"/>
                <w:szCs w:val="24"/>
                <w:lang w:eastAsia="zh-CN"/>
              </w:rPr>
            </w:pPr>
            <w:r>
              <w:rPr>
                <w:rFonts w:cs="宋体"/>
                <w:sz w:val="24"/>
                <w:szCs w:val="24"/>
                <w:lang w:eastAsia="zh-CN"/>
              </w:rPr>
              <w:t>支持最新国家标准字符集 GB18030-2022。</w:t>
            </w:r>
          </w:p>
          <w:p>
            <w:pPr>
              <w:spacing w:after="0" w:line="240" w:lineRule="auto"/>
              <w:rPr>
                <w:rFonts w:cs="宋体"/>
                <w:sz w:val="24"/>
                <w:szCs w:val="24"/>
                <w:lang w:eastAsia="zh-CN"/>
              </w:rPr>
            </w:pPr>
            <w:r>
              <w:rPr>
                <w:rFonts w:cs="宋体"/>
                <w:sz w:val="24"/>
                <w:szCs w:val="24"/>
                <w:lang w:eastAsia="zh-CN"/>
              </w:rPr>
              <w:t>模拟机考信创操作系统</w:t>
            </w:r>
            <w:r>
              <w:rPr>
                <w:rFonts w:hint="eastAsia" w:cs="宋体"/>
                <w:sz w:val="24"/>
                <w:szCs w:val="24"/>
                <w:lang w:eastAsia="zh-CN"/>
              </w:rPr>
              <w:t>需与</w:t>
            </w:r>
            <w:r>
              <w:rPr>
                <w:rFonts w:cs="宋体"/>
                <w:sz w:val="24"/>
                <w:szCs w:val="24"/>
                <w:lang w:eastAsia="zh-CN"/>
              </w:rPr>
              <w:t>机考信创操作系统</w:t>
            </w:r>
            <w:r>
              <w:rPr>
                <w:rFonts w:hint="eastAsia" w:cs="宋体"/>
                <w:sz w:val="24"/>
                <w:szCs w:val="24"/>
                <w:lang w:eastAsia="zh-CN"/>
              </w:rPr>
              <w:t>一致。</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164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776" w:type="dxa"/>
            <w:gridSpan w:val="5"/>
            <w:vAlign w:val="center"/>
          </w:tcPr>
          <w:p>
            <w:pPr>
              <w:spacing w:after="0" w:line="240" w:lineRule="auto"/>
              <w:rPr>
                <w:rFonts w:cs="宋体"/>
                <w:sz w:val="24"/>
                <w:szCs w:val="24"/>
                <w:lang w:eastAsia="zh-CN"/>
              </w:rPr>
            </w:pPr>
            <w:r>
              <w:rPr>
                <w:rFonts w:hint="eastAsia" w:cs="宋体"/>
                <w:b/>
                <w:bCs/>
                <w:sz w:val="24"/>
                <w:szCs w:val="24"/>
                <w:lang w:eastAsia="zh-CN"/>
              </w:rPr>
              <w:t>三、</w:t>
            </w:r>
            <w:r>
              <w:rPr>
                <w:rFonts w:cs="宋体"/>
                <w:b/>
                <w:bCs/>
                <w:sz w:val="24"/>
                <w:szCs w:val="24"/>
                <w:lang w:eastAsia="zh-CN"/>
              </w:rPr>
              <w:t>机考考场配套标准化考点巡查系统和北京大学附属中学石景山分校笔试考场配套标准化考点巡查系统建设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高清网络摄像机室内</w:t>
            </w:r>
          </w:p>
        </w:tc>
        <w:tc>
          <w:tcPr>
            <w:tcW w:w="6381" w:type="dxa"/>
          </w:tcPr>
          <w:p>
            <w:pPr>
              <w:spacing w:after="0" w:line="240" w:lineRule="auto"/>
              <w:rPr>
                <w:rFonts w:cs="宋体"/>
                <w:sz w:val="24"/>
                <w:szCs w:val="24"/>
                <w:lang w:eastAsia="zh-CN"/>
              </w:rPr>
            </w:pPr>
            <w:r>
              <w:rPr>
                <w:rFonts w:cs="宋体"/>
                <w:sz w:val="24"/>
                <w:szCs w:val="24"/>
                <w:lang w:eastAsia="zh-CN"/>
              </w:rPr>
              <w:t>1.传感器: ≥500万像素,1/2.8" CMOS传感器；</w:t>
            </w:r>
            <w:r>
              <w:rPr>
                <w:rFonts w:cs="宋体"/>
                <w:sz w:val="24"/>
                <w:szCs w:val="24"/>
                <w:lang w:eastAsia="zh-CN"/>
              </w:rPr>
              <w:br w:type="textWrapping"/>
            </w:r>
            <w:r>
              <w:rPr>
                <w:rFonts w:cs="宋体"/>
                <w:sz w:val="24"/>
                <w:szCs w:val="24"/>
                <w:lang w:eastAsia="zh-CN"/>
              </w:rPr>
              <w:t xml:space="preserve">2.视频压缩标准:支持H.264 HP/MP/BP、M-JPEG以上；            </w:t>
            </w:r>
            <w:r>
              <w:rPr>
                <w:rFonts w:cs="宋体"/>
                <w:sz w:val="24"/>
                <w:szCs w:val="24"/>
                <w:lang w:eastAsia="zh-CN"/>
              </w:rPr>
              <w:br w:type="textWrapping"/>
            </w:r>
            <w:r>
              <w:rPr>
                <w:rFonts w:cs="宋体"/>
                <w:sz w:val="24"/>
                <w:szCs w:val="24"/>
                <w:lang w:eastAsia="zh-CN"/>
              </w:rPr>
              <w:t>3.最大图像尺寸:不低于2592x1944；</w:t>
            </w:r>
            <w:r>
              <w:rPr>
                <w:rFonts w:cs="宋体"/>
                <w:sz w:val="24"/>
                <w:szCs w:val="24"/>
                <w:lang w:eastAsia="zh-CN"/>
              </w:rPr>
              <w:br w:type="textWrapping"/>
            </w:r>
            <w:r>
              <w:rPr>
                <w:rFonts w:cs="宋体"/>
                <w:sz w:val="24"/>
                <w:szCs w:val="24"/>
                <w:lang w:eastAsia="zh-CN"/>
              </w:rPr>
              <w:t>4.主码流最高分辨率:≥5MP（2592x1944）；</w:t>
            </w:r>
            <w:r>
              <w:rPr>
                <w:rFonts w:cs="宋体"/>
                <w:sz w:val="24"/>
                <w:szCs w:val="24"/>
                <w:lang w:eastAsia="zh-CN"/>
              </w:rPr>
              <w:br w:type="textWrapping"/>
            </w:r>
            <w:r>
              <w:rPr>
                <w:rFonts w:cs="宋体"/>
                <w:sz w:val="24"/>
                <w:szCs w:val="24"/>
                <w:lang w:eastAsia="zh-CN"/>
              </w:rPr>
              <w:t>5.副码流最高分辨率: ≥1080p(1920×1080)；</w:t>
            </w:r>
            <w:r>
              <w:rPr>
                <w:rFonts w:cs="宋体"/>
                <w:sz w:val="24"/>
                <w:szCs w:val="24"/>
                <w:lang w:eastAsia="zh-CN"/>
              </w:rPr>
              <w:br w:type="textWrapping"/>
            </w:r>
            <w:r>
              <w:rPr>
                <w:rFonts w:cs="宋体"/>
                <w:sz w:val="24"/>
                <w:szCs w:val="24"/>
                <w:lang w:eastAsia="zh-CN"/>
              </w:rPr>
              <w:t>6.第三码流分辨率: ≥4CIF(704×576)；</w:t>
            </w:r>
            <w:r>
              <w:rPr>
                <w:rFonts w:cs="宋体"/>
                <w:sz w:val="24"/>
                <w:szCs w:val="24"/>
                <w:lang w:eastAsia="zh-CN"/>
              </w:rPr>
              <w:br w:type="textWrapping"/>
            </w:r>
            <w:r>
              <w:rPr>
                <w:rFonts w:hint="eastAsia" w:cs="宋体"/>
                <w:sz w:val="24"/>
                <w:szCs w:val="24"/>
                <w:lang w:eastAsia="zh-CN"/>
              </w:rPr>
              <w:t>#</w:t>
            </w:r>
            <w:r>
              <w:rPr>
                <w:rFonts w:cs="宋体"/>
                <w:sz w:val="24"/>
                <w:szCs w:val="24"/>
                <w:lang w:eastAsia="zh-CN"/>
              </w:rPr>
              <w:t>7.符合GB/T 36449-2018《电子考场系统通用要求》</w:t>
            </w:r>
            <w:r>
              <w:rPr>
                <w:rFonts w:cs="宋体"/>
                <w:sz w:val="24"/>
                <w:szCs w:val="24"/>
                <w:lang w:eastAsia="zh-CN"/>
              </w:rPr>
              <w:br w:type="textWrapping"/>
            </w:r>
            <w:r>
              <w:rPr>
                <w:rFonts w:hint="eastAsia" w:cs="宋体"/>
                <w:sz w:val="24"/>
                <w:szCs w:val="24"/>
                <w:lang w:eastAsia="zh-CN"/>
              </w:rPr>
              <w:t>#</w:t>
            </w:r>
            <w:r>
              <w:rPr>
                <w:rFonts w:cs="宋体"/>
                <w:sz w:val="24"/>
                <w:szCs w:val="24"/>
                <w:lang w:eastAsia="zh-CN"/>
              </w:rPr>
              <w:t>8.符合《国家教育考试网上巡查系统视频标准技术规范（2017版）》</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284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高清网络摄像机室外</w:t>
            </w:r>
          </w:p>
        </w:tc>
        <w:tc>
          <w:tcPr>
            <w:tcW w:w="6381" w:type="dxa"/>
          </w:tcPr>
          <w:p>
            <w:pPr>
              <w:spacing w:after="0" w:line="240" w:lineRule="auto"/>
              <w:rPr>
                <w:rFonts w:cs="宋体"/>
                <w:sz w:val="24"/>
                <w:szCs w:val="24"/>
                <w:lang w:eastAsia="zh-CN"/>
              </w:rPr>
            </w:pPr>
            <w:r>
              <w:rPr>
                <w:rFonts w:cs="宋体"/>
                <w:sz w:val="24"/>
                <w:szCs w:val="24"/>
                <w:lang w:eastAsia="zh-CN"/>
              </w:rPr>
              <w:t xml:space="preserve">1.传感器≥ 1/2.8英寸：超低照度传感器像素：≥400万 </w:t>
            </w:r>
            <w:r>
              <w:rPr>
                <w:rFonts w:cs="宋体"/>
                <w:sz w:val="24"/>
                <w:szCs w:val="24"/>
                <w:lang w:eastAsia="zh-CN"/>
              </w:rPr>
              <w:br w:type="textWrapping"/>
            </w:r>
            <w:r>
              <w:rPr>
                <w:rFonts w:cs="宋体"/>
                <w:sz w:val="24"/>
                <w:szCs w:val="24"/>
                <w:lang w:eastAsia="zh-CN"/>
              </w:rPr>
              <w:t>2.光学变倍: ≥33倍；</w:t>
            </w:r>
            <w:r>
              <w:rPr>
                <w:rFonts w:cs="宋体"/>
                <w:sz w:val="24"/>
                <w:szCs w:val="24"/>
                <w:lang w:eastAsia="zh-CN"/>
              </w:rPr>
              <w:br w:type="textWrapping"/>
            </w:r>
            <w:r>
              <w:rPr>
                <w:rFonts w:cs="宋体"/>
                <w:sz w:val="24"/>
                <w:szCs w:val="24"/>
                <w:lang w:eastAsia="zh-CN"/>
              </w:rPr>
              <w:t>3.视频压缩标准:支持H.264/M-JPEG以上；</w:t>
            </w:r>
            <w:r>
              <w:rPr>
                <w:rFonts w:cs="宋体"/>
                <w:sz w:val="24"/>
                <w:szCs w:val="24"/>
                <w:lang w:eastAsia="zh-CN"/>
              </w:rPr>
              <w:br w:type="textWrapping"/>
            </w:r>
            <w:r>
              <w:rPr>
                <w:rFonts w:cs="宋体"/>
                <w:sz w:val="24"/>
                <w:szCs w:val="24"/>
                <w:lang w:eastAsia="zh-CN"/>
              </w:rPr>
              <w:t>视频输出码率:32Kbps-16Mbps</w:t>
            </w:r>
            <w:r>
              <w:rPr>
                <w:rFonts w:cs="宋体"/>
                <w:sz w:val="24"/>
                <w:szCs w:val="24"/>
                <w:lang w:eastAsia="zh-CN"/>
              </w:rPr>
              <w:br w:type="textWrapping"/>
            </w:r>
            <w:r>
              <w:rPr>
                <w:rFonts w:cs="宋体"/>
                <w:sz w:val="24"/>
                <w:szCs w:val="24"/>
                <w:lang w:eastAsia="zh-CN"/>
              </w:rPr>
              <w:t>4.支持三码流同时输出，主码流最高分辨率1080p@30fps</w:t>
            </w:r>
            <w:r>
              <w:rPr>
                <w:rFonts w:hint="eastAsia" w:cs="宋体"/>
                <w:sz w:val="24"/>
                <w:szCs w:val="24"/>
                <w:lang w:eastAsia="zh-CN"/>
              </w:rPr>
              <w:t>及以上</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室外点防雷</w:t>
            </w:r>
          </w:p>
        </w:tc>
        <w:tc>
          <w:tcPr>
            <w:tcW w:w="6381" w:type="dxa"/>
            <w:shd w:val="clear" w:color="000000" w:fill="FFFFFF"/>
            <w:vAlign w:val="center"/>
          </w:tcPr>
          <w:p>
            <w:pPr>
              <w:spacing w:after="0" w:line="240" w:lineRule="auto"/>
              <w:rPr>
                <w:rFonts w:cs="宋体"/>
                <w:sz w:val="24"/>
                <w:szCs w:val="24"/>
                <w:lang w:eastAsia="zh-CN"/>
              </w:rPr>
            </w:pPr>
            <w:r>
              <w:rPr>
                <w:rFonts w:cs="宋体"/>
                <w:sz w:val="24"/>
                <w:szCs w:val="24"/>
                <w:lang w:eastAsia="zh-CN"/>
              </w:rPr>
              <w:t>包含专用避雷箱，实现浪涌保护、二级电源SPD\ RJ45信号SPD</w:t>
            </w:r>
            <w:r>
              <w:rPr>
                <w:rFonts w:cs="宋体"/>
                <w:sz w:val="24"/>
                <w:szCs w:val="24"/>
                <w:lang w:eastAsia="zh-CN"/>
              </w:rPr>
              <w:br w:type="textWrapping"/>
            </w:r>
            <w:r>
              <w:rPr>
                <w:rFonts w:cs="宋体"/>
                <w:sz w:val="24"/>
                <w:szCs w:val="24"/>
                <w:lang w:eastAsia="zh-CN"/>
              </w:rPr>
              <w:t>安装完成后需通过省级气象局颁发的防雷装置检测乙级或以上资质的第三方检测机构对每套室外防雷的整体检测，并出具第三方检测报告</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拾音器</w:t>
            </w:r>
          </w:p>
        </w:tc>
        <w:tc>
          <w:tcPr>
            <w:tcW w:w="6381" w:type="dxa"/>
          </w:tcPr>
          <w:p>
            <w:pPr>
              <w:spacing w:after="0" w:line="240" w:lineRule="auto"/>
              <w:rPr>
                <w:rFonts w:cs="宋体"/>
                <w:sz w:val="24"/>
                <w:szCs w:val="24"/>
                <w:lang w:eastAsia="zh-CN"/>
              </w:rPr>
            </w:pPr>
            <w:r>
              <w:rPr>
                <w:rFonts w:cs="宋体"/>
                <w:sz w:val="24"/>
                <w:szCs w:val="24"/>
                <w:lang w:eastAsia="zh-CN"/>
              </w:rPr>
              <w:t>1.监听面积≥40平方米；</w:t>
            </w:r>
            <w:r>
              <w:rPr>
                <w:rFonts w:cs="宋体"/>
                <w:sz w:val="24"/>
                <w:szCs w:val="24"/>
                <w:lang w:eastAsia="zh-CN"/>
              </w:rPr>
              <w:br w:type="textWrapping"/>
            </w:r>
            <w:r>
              <w:rPr>
                <w:rFonts w:cs="宋体"/>
                <w:sz w:val="24"/>
                <w:szCs w:val="24"/>
                <w:lang w:eastAsia="zh-CN"/>
              </w:rPr>
              <w:t>2.传输距离≥3000米；</w:t>
            </w:r>
            <w:r>
              <w:rPr>
                <w:rFonts w:cs="宋体"/>
                <w:sz w:val="24"/>
                <w:szCs w:val="24"/>
                <w:lang w:eastAsia="zh-CN"/>
              </w:rPr>
              <w:br w:type="textWrapping"/>
            </w:r>
            <w:r>
              <w:rPr>
                <w:rFonts w:cs="宋体"/>
                <w:sz w:val="24"/>
                <w:szCs w:val="24"/>
                <w:lang w:eastAsia="zh-CN"/>
              </w:rPr>
              <w:t>3.指向性:全指向性；</w:t>
            </w:r>
            <w:r>
              <w:rPr>
                <w:rFonts w:cs="宋体"/>
                <w:sz w:val="24"/>
                <w:szCs w:val="24"/>
                <w:lang w:eastAsia="zh-CN"/>
              </w:rPr>
              <w:br w:type="textWrapping"/>
            </w:r>
            <w:r>
              <w:rPr>
                <w:rFonts w:cs="宋体"/>
                <w:sz w:val="24"/>
                <w:szCs w:val="24"/>
                <w:lang w:eastAsia="zh-CN"/>
              </w:rPr>
              <w:t>4.信噪比:60dB；</w:t>
            </w:r>
            <w:r>
              <w:rPr>
                <w:rFonts w:cs="宋体"/>
                <w:sz w:val="24"/>
                <w:szCs w:val="24"/>
                <w:lang w:eastAsia="zh-CN"/>
              </w:rPr>
              <w:br w:type="textWrapping"/>
            </w:r>
            <w:r>
              <w:rPr>
                <w:rFonts w:cs="宋体"/>
                <w:sz w:val="24"/>
                <w:szCs w:val="24"/>
                <w:lang w:eastAsia="zh-CN"/>
              </w:rPr>
              <w:t>5.灵敏度≤-30dB。</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284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安装支架</w:t>
            </w:r>
          </w:p>
        </w:tc>
        <w:tc>
          <w:tcPr>
            <w:tcW w:w="6381" w:type="dxa"/>
          </w:tcPr>
          <w:p>
            <w:pPr>
              <w:spacing w:after="0" w:line="240" w:lineRule="auto"/>
              <w:rPr>
                <w:rFonts w:cs="宋体"/>
                <w:sz w:val="24"/>
                <w:szCs w:val="24"/>
                <w:lang w:eastAsia="zh-CN"/>
              </w:rPr>
            </w:pPr>
            <w:r>
              <w:rPr>
                <w:rFonts w:cs="宋体"/>
                <w:sz w:val="24"/>
                <w:szCs w:val="24"/>
                <w:lang w:eastAsia="zh-CN"/>
              </w:rPr>
              <w:t>高清网络摄像机（室内）定制支架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284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前端存储器</w:t>
            </w:r>
          </w:p>
        </w:tc>
        <w:tc>
          <w:tcPr>
            <w:tcW w:w="6381" w:type="dxa"/>
          </w:tcPr>
          <w:p>
            <w:pPr>
              <w:spacing w:after="0" w:line="240" w:lineRule="auto"/>
              <w:rPr>
                <w:rFonts w:cs="宋体"/>
                <w:sz w:val="24"/>
                <w:szCs w:val="24"/>
                <w:lang w:eastAsia="zh-CN"/>
              </w:rPr>
            </w:pPr>
            <w:r>
              <w:rPr>
                <w:rFonts w:cs="宋体"/>
                <w:sz w:val="24"/>
                <w:szCs w:val="24"/>
                <w:lang w:eastAsia="zh-CN"/>
              </w:rPr>
              <w:t>容量≥256G</w:t>
            </w:r>
            <w:r>
              <w:rPr>
                <w:rFonts w:cs="宋体"/>
                <w:sz w:val="24"/>
                <w:szCs w:val="24"/>
                <w:lang w:eastAsia="zh-CN"/>
              </w:rPr>
              <w:br w:type="textWrapping"/>
            </w:r>
            <w:r>
              <w:rPr>
                <w:rFonts w:cs="宋体"/>
                <w:sz w:val="24"/>
                <w:szCs w:val="24"/>
                <w:lang w:eastAsia="zh-CN"/>
              </w:rPr>
              <w:t>micro存储TF卡</w:t>
            </w:r>
            <w:r>
              <w:rPr>
                <w:rFonts w:cs="宋体"/>
                <w:sz w:val="24"/>
                <w:szCs w:val="24"/>
                <w:lang w:eastAsia="zh-CN"/>
              </w:rPr>
              <w:br w:type="textWrapping"/>
            </w:r>
            <w:r>
              <w:rPr>
                <w:rFonts w:cs="宋体"/>
                <w:sz w:val="24"/>
                <w:szCs w:val="24"/>
                <w:lang w:eastAsia="zh-CN"/>
              </w:rPr>
              <w:t>读取速度：≥120M/秒</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286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POE交换机(24口)</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1. ≥24个10/100/1000BASE-T以太网端口, ≥4个万兆SFP+,PoE+,交流供电交换容量≥336Gbps/3.36Tbps，包转发率≥81/108 Mpps，POE功率380W。</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千兆光模块</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1.光模块-SFP-GE-单模模块-(1310nm,10km,LC)</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万兆光模块</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万兆光模块-SFP+-10G</w:t>
            </w:r>
            <w:r>
              <w:rPr>
                <w:rFonts w:cs="宋体"/>
                <w:sz w:val="24"/>
                <w:szCs w:val="24"/>
                <w:lang w:eastAsia="zh-CN"/>
              </w:rPr>
              <w:br w:type="textWrapping"/>
            </w:r>
            <w:r>
              <w:rPr>
                <w:rFonts w:cs="宋体"/>
                <w:sz w:val="24"/>
                <w:szCs w:val="24"/>
                <w:lang w:eastAsia="zh-CN"/>
              </w:rPr>
              <w:t>单模模块(1310nm,10km,LC)</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考务管理终端</w:t>
            </w:r>
          </w:p>
        </w:tc>
        <w:tc>
          <w:tcPr>
            <w:tcW w:w="6381" w:type="dxa"/>
          </w:tcPr>
          <w:p>
            <w:pPr>
              <w:spacing w:after="0" w:line="240" w:lineRule="auto"/>
              <w:rPr>
                <w:rFonts w:cs="宋体"/>
                <w:sz w:val="24"/>
                <w:szCs w:val="24"/>
                <w:lang w:eastAsia="zh-CN"/>
              </w:rPr>
            </w:pPr>
            <w:r>
              <w:rPr>
                <w:rFonts w:cs="宋体"/>
                <w:sz w:val="24"/>
                <w:szCs w:val="24"/>
                <w:lang w:eastAsia="zh-CN"/>
              </w:rPr>
              <w:t>CPU：采用国产CPU处理器，CPU物理核心数≥8核，主频≥3.0GHz；</w:t>
            </w:r>
            <w:r>
              <w:rPr>
                <w:rFonts w:cs="宋体"/>
                <w:sz w:val="24"/>
                <w:szCs w:val="24"/>
                <w:lang w:eastAsia="zh-CN"/>
              </w:rPr>
              <w:br w:type="textWrapping"/>
            </w:r>
            <w:r>
              <w:rPr>
                <w:rFonts w:cs="宋体"/>
                <w:sz w:val="24"/>
                <w:szCs w:val="24"/>
                <w:lang w:eastAsia="zh-CN"/>
              </w:rPr>
              <w:t xml:space="preserve">内存：配置≥16GB DDR4内存； </w:t>
            </w:r>
            <w:r>
              <w:rPr>
                <w:rFonts w:cs="宋体"/>
                <w:sz w:val="24"/>
                <w:szCs w:val="24"/>
                <w:lang w:eastAsia="zh-CN"/>
              </w:rPr>
              <w:br w:type="textWrapping"/>
            </w:r>
            <w:r>
              <w:rPr>
                <w:rFonts w:cs="宋体"/>
                <w:sz w:val="24"/>
                <w:szCs w:val="24"/>
                <w:lang w:eastAsia="zh-CN"/>
              </w:rPr>
              <w:t>存储：配置≥512G SSD固态硬盘+1T机械硬盘；</w:t>
            </w:r>
            <w:r>
              <w:rPr>
                <w:rFonts w:cs="宋体"/>
                <w:sz w:val="24"/>
                <w:szCs w:val="24"/>
                <w:lang w:eastAsia="zh-CN"/>
              </w:rPr>
              <w:br w:type="textWrapping"/>
            </w:r>
            <w:r>
              <w:rPr>
                <w:rFonts w:cs="宋体"/>
                <w:sz w:val="24"/>
                <w:szCs w:val="24"/>
                <w:lang w:eastAsia="zh-CN"/>
              </w:rPr>
              <w:t>显卡：配置独立显卡，显存容量≥2GB，至少支持 VGA、HDMI、DVI、DP、Type-C中2种显示接口，并与显示器接口相匹配；</w:t>
            </w:r>
            <w:r>
              <w:rPr>
                <w:rFonts w:cs="宋体"/>
                <w:sz w:val="24"/>
                <w:szCs w:val="24"/>
                <w:lang w:eastAsia="zh-CN"/>
              </w:rPr>
              <w:br w:type="textWrapping"/>
            </w:r>
            <w:r>
              <w:rPr>
                <w:rFonts w:cs="宋体"/>
                <w:sz w:val="24"/>
                <w:szCs w:val="24"/>
                <w:lang w:eastAsia="zh-CN"/>
              </w:rPr>
              <w:t>音频：集成声卡，支持5.1声道；</w:t>
            </w:r>
            <w:r>
              <w:rPr>
                <w:rFonts w:cs="宋体"/>
                <w:sz w:val="24"/>
                <w:szCs w:val="24"/>
                <w:lang w:eastAsia="zh-CN"/>
              </w:rPr>
              <w:br w:type="textWrapping"/>
            </w:r>
            <w:r>
              <w:rPr>
                <w:rFonts w:cs="宋体"/>
                <w:sz w:val="24"/>
                <w:szCs w:val="24"/>
                <w:lang w:eastAsia="zh-CN"/>
              </w:rPr>
              <w:t>网卡：配置≥1个千兆自适应有线网卡；</w:t>
            </w:r>
            <w:r>
              <w:rPr>
                <w:rFonts w:cs="宋体"/>
                <w:sz w:val="24"/>
                <w:szCs w:val="24"/>
                <w:lang w:eastAsia="zh-CN"/>
              </w:rPr>
              <w:br w:type="textWrapping"/>
            </w:r>
            <w:r>
              <w:rPr>
                <w:rFonts w:cs="宋体"/>
                <w:sz w:val="24"/>
                <w:szCs w:val="24"/>
                <w:lang w:eastAsia="zh-CN"/>
              </w:rPr>
              <w:t>内置接口：配置USB总数≥4个；</w:t>
            </w:r>
            <w:r>
              <w:rPr>
                <w:rFonts w:cs="宋体"/>
                <w:sz w:val="24"/>
                <w:szCs w:val="24"/>
                <w:lang w:eastAsia="zh-CN"/>
              </w:rPr>
              <w:br w:type="textWrapping"/>
            </w:r>
            <w:r>
              <w:rPr>
                <w:rFonts w:cs="宋体"/>
                <w:sz w:val="24"/>
                <w:szCs w:val="24"/>
                <w:lang w:eastAsia="zh-CN"/>
              </w:rPr>
              <w:t>键盘鼠标：配置1套USB接口有线键盘鼠标；</w:t>
            </w:r>
            <w:r>
              <w:rPr>
                <w:rFonts w:cs="宋体"/>
                <w:sz w:val="24"/>
                <w:szCs w:val="24"/>
                <w:lang w:eastAsia="zh-CN"/>
              </w:rPr>
              <w:br w:type="textWrapping"/>
            </w:r>
            <w:r>
              <w:rPr>
                <w:rFonts w:cs="宋体"/>
                <w:sz w:val="24"/>
                <w:szCs w:val="24"/>
                <w:lang w:eastAsia="zh-CN"/>
              </w:rPr>
              <w:t>电源：≥180W电源；</w:t>
            </w:r>
            <w:r>
              <w:rPr>
                <w:rFonts w:cs="宋体"/>
                <w:sz w:val="24"/>
                <w:szCs w:val="24"/>
                <w:lang w:eastAsia="zh-CN"/>
              </w:rPr>
              <w:br w:type="textWrapping"/>
            </w:r>
            <w:r>
              <w:rPr>
                <w:rFonts w:cs="宋体"/>
                <w:sz w:val="24"/>
                <w:szCs w:val="24"/>
                <w:lang w:eastAsia="zh-CN"/>
              </w:rPr>
              <w:t>显示设备：显示屏尺寸≥23英寸</w:t>
            </w:r>
            <w:r>
              <w:rPr>
                <w:rFonts w:cs="宋体"/>
                <w:sz w:val="24"/>
                <w:szCs w:val="24"/>
                <w:lang w:eastAsia="zh-CN"/>
              </w:rPr>
              <w:br w:type="textWrapping"/>
            </w:r>
            <w:r>
              <w:rPr>
                <w:rFonts w:cs="宋体"/>
                <w:sz w:val="24"/>
                <w:szCs w:val="24"/>
                <w:lang w:eastAsia="zh-CN"/>
              </w:rPr>
              <w:t xml:space="preserve">含国产信创操作系统 </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信创终端安全管理系统</w:t>
            </w:r>
          </w:p>
        </w:tc>
        <w:tc>
          <w:tcPr>
            <w:tcW w:w="6381" w:type="dxa"/>
          </w:tcPr>
          <w:p>
            <w:pPr>
              <w:spacing w:after="0" w:line="240" w:lineRule="auto"/>
              <w:rPr>
                <w:rFonts w:cs="宋体"/>
                <w:sz w:val="24"/>
                <w:szCs w:val="24"/>
                <w:lang w:eastAsia="zh-CN"/>
              </w:rPr>
            </w:pPr>
            <w:r>
              <w:rPr>
                <w:rFonts w:cs="宋体"/>
                <w:sz w:val="24"/>
                <w:szCs w:val="24"/>
                <w:lang w:eastAsia="zh-CN"/>
              </w:rPr>
              <w:t>支持: 银河麒麟V10(龙芯、飞腾、X86)、银河麒麟(龙芯、飞腾、X86)V10.1、UOS20 sp1(龙芯、龙芯3A5000、鲲鹏920、麒麟9006C、飞腾、X86、兆芯)、中科方德（龙芯、飞腾、申威、X86），TencentOS Server3</w:t>
            </w:r>
            <w:r>
              <w:rPr>
                <w:rFonts w:hint="eastAsia" w:cs="宋体"/>
                <w:sz w:val="24"/>
                <w:szCs w:val="24"/>
                <w:lang w:eastAsia="zh-CN"/>
              </w:rPr>
              <w:t>，</w:t>
            </w:r>
            <w:r>
              <w:rPr>
                <w:rFonts w:cs="宋体"/>
                <w:sz w:val="24"/>
                <w:szCs w:val="24"/>
                <w:lang w:eastAsia="zh-CN"/>
              </w:rPr>
              <w:t>3年免费升级</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网络存储器</w:t>
            </w:r>
          </w:p>
        </w:tc>
        <w:tc>
          <w:tcPr>
            <w:tcW w:w="6381" w:type="dxa"/>
          </w:tcPr>
          <w:p>
            <w:pPr>
              <w:spacing w:after="0" w:line="240" w:lineRule="auto"/>
              <w:rPr>
                <w:rFonts w:cs="宋体"/>
                <w:sz w:val="24"/>
                <w:szCs w:val="24"/>
                <w:lang w:eastAsia="zh-CN"/>
              </w:rPr>
            </w:pPr>
            <w:r>
              <w:rPr>
                <w:rFonts w:cs="宋体"/>
                <w:sz w:val="24"/>
                <w:szCs w:val="24"/>
                <w:lang w:eastAsia="zh-CN"/>
              </w:rPr>
              <w:t>2U机架式机箱；</w:t>
            </w:r>
            <w:r>
              <w:rPr>
                <w:rFonts w:cs="宋体"/>
                <w:sz w:val="24"/>
                <w:szCs w:val="24"/>
                <w:lang w:eastAsia="zh-CN"/>
              </w:rPr>
              <w:br w:type="textWrapping"/>
            </w:r>
            <w:r>
              <w:rPr>
                <w:rFonts w:cs="宋体"/>
                <w:sz w:val="24"/>
                <w:szCs w:val="24"/>
                <w:lang w:eastAsia="zh-CN"/>
              </w:rPr>
              <w:t>视频输入路数：≥32路1080P/720P/4CIF；</w:t>
            </w:r>
            <w:r>
              <w:rPr>
                <w:rFonts w:cs="宋体"/>
                <w:sz w:val="24"/>
                <w:szCs w:val="24"/>
                <w:lang w:eastAsia="zh-CN"/>
              </w:rPr>
              <w:br w:type="textWrapping"/>
            </w:r>
            <w:r>
              <w:rPr>
                <w:rFonts w:cs="宋体"/>
                <w:sz w:val="24"/>
                <w:szCs w:val="24"/>
                <w:lang w:eastAsia="zh-CN"/>
              </w:rPr>
              <w:t xml:space="preserve">网络带宽接入：400Mbps，转发：200Mbps； </w:t>
            </w:r>
            <w:r>
              <w:rPr>
                <w:rFonts w:cs="宋体"/>
                <w:sz w:val="24"/>
                <w:szCs w:val="24"/>
                <w:lang w:eastAsia="zh-CN"/>
              </w:rPr>
              <w:br w:type="textWrapping"/>
            </w:r>
            <w:r>
              <w:rPr>
                <w:rFonts w:cs="宋体"/>
                <w:sz w:val="24"/>
                <w:szCs w:val="24"/>
                <w:lang w:eastAsia="zh-CN"/>
              </w:rPr>
              <w:t>实时浏览：1/4/6/8/9/10/16/20/25/36/40/64画面；</w:t>
            </w:r>
            <w:r>
              <w:rPr>
                <w:rFonts w:cs="宋体"/>
                <w:sz w:val="24"/>
                <w:szCs w:val="24"/>
                <w:lang w:eastAsia="zh-CN"/>
              </w:rPr>
              <w:br w:type="textWrapping"/>
            </w:r>
            <w:r>
              <w:rPr>
                <w:rFonts w:cs="宋体"/>
                <w:sz w:val="24"/>
                <w:szCs w:val="24"/>
                <w:lang w:eastAsia="zh-CN"/>
              </w:rPr>
              <w:t xml:space="preserve">VGA输出： 2路分辨率为1920×1080，1280×720，800×600,1024×768，1366×768,1440×900,1280×800； </w:t>
            </w:r>
            <w:r>
              <w:rPr>
                <w:rFonts w:cs="宋体"/>
                <w:sz w:val="24"/>
                <w:szCs w:val="24"/>
                <w:lang w:eastAsia="zh-CN"/>
              </w:rPr>
              <w:br w:type="textWrapping"/>
            </w:r>
            <w:r>
              <w:rPr>
                <w:rFonts w:cs="宋体"/>
                <w:sz w:val="24"/>
                <w:szCs w:val="24"/>
                <w:lang w:eastAsia="zh-CN"/>
              </w:rPr>
              <w:t xml:space="preserve">输出模式可调，输出分辨率自适应； </w:t>
            </w:r>
            <w:r>
              <w:rPr>
                <w:rFonts w:cs="宋体"/>
                <w:sz w:val="24"/>
                <w:szCs w:val="24"/>
                <w:lang w:eastAsia="zh-CN"/>
              </w:rPr>
              <w:br w:type="textWrapping"/>
            </w:r>
            <w:r>
              <w:rPr>
                <w:rFonts w:cs="宋体"/>
                <w:sz w:val="24"/>
                <w:szCs w:val="24"/>
                <w:lang w:eastAsia="zh-CN"/>
              </w:rPr>
              <w:t xml:space="preserve">HDMI输出 2路，分辨率为3840×2160,2560×1600，1920×1080，1280×720，800×600,1024×768,1366×768,1440×900,1280×800； </w:t>
            </w:r>
            <w:r>
              <w:rPr>
                <w:rFonts w:cs="宋体"/>
                <w:sz w:val="24"/>
                <w:szCs w:val="24"/>
                <w:lang w:eastAsia="zh-CN"/>
              </w:rPr>
              <w:br w:type="textWrapping"/>
            </w:r>
            <w:r>
              <w:rPr>
                <w:rFonts w:cs="宋体"/>
                <w:sz w:val="24"/>
                <w:szCs w:val="24"/>
                <w:lang w:eastAsia="zh-CN"/>
              </w:rPr>
              <w:t xml:space="preserve">音频输出：2路，1×BNC和1×3.5mm； </w:t>
            </w:r>
            <w:r>
              <w:rPr>
                <w:rFonts w:cs="宋体"/>
                <w:sz w:val="24"/>
                <w:szCs w:val="24"/>
                <w:lang w:eastAsia="zh-CN"/>
              </w:rPr>
              <w:br w:type="textWrapping"/>
            </w:r>
            <w:r>
              <w:rPr>
                <w:rFonts w:cs="宋体"/>
                <w:sz w:val="24"/>
                <w:szCs w:val="24"/>
                <w:lang w:eastAsia="zh-CN"/>
              </w:rPr>
              <w:t>录像分辨率：8MP/6MP/5MP/4MP/3MP/1080P/UXGA/720P/VGA/4CIF/DCIF/2CIF/CIF/QCIF ；</w:t>
            </w:r>
            <w:r>
              <w:rPr>
                <w:rFonts w:cs="宋体"/>
                <w:sz w:val="24"/>
                <w:szCs w:val="24"/>
                <w:lang w:eastAsia="zh-CN"/>
              </w:rPr>
              <w:br w:type="textWrapping"/>
            </w:r>
            <w:r>
              <w:rPr>
                <w:rFonts w:cs="宋体"/>
                <w:sz w:val="24"/>
                <w:szCs w:val="24"/>
                <w:lang w:eastAsia="zh-CN"/>
              </w:rPr>
              <w:t>移动设备存储：支持NTFS文件系统保证大容量移动存储设备备份录像 ；</w:t>
            </w:r>
            <w:r>
              <w:rPr>
                <w:rFonts w:cs="宋体"/>
                <w:sz w:val="24"/>
                <w:szCs w:val="24"/>
                <w:lang w:eastAsia="zh-CN"/>
              </w:rPr>
              <w:br w:type="textWrapping"/>
            </w:r>
            <w:r>
              <w:rPr>
                <w:rFonts w:cs="宋体"/>
                <w:sz w:val="24"/>
                <w:szCs w:val="24"/>
                <w:lang w:eastAsia="zh-CN"/>
              </w:rPr>
              <w:t xml:space="preserve">硬盘属性设置 支持设置：可读写、备份、冗余、只读； </w:t>
            </w:r>
            <w:r>
              <w:rPr>
                <w:rFonts w:cs="宋体"/>
                <w:sz w:val="24"/>
                <w:szCs w:val="24"/>
                <w:lang w:eastAsia="zh-CN"/>
              </w:rPr>
              <w:br w:type="textWrapping"/>
            </w:r>
            <w:r>
              <w:rPr>
                <w:rFonts w:cs="宋体"/>
                <w:sz w:val="24"/>
                <w:szCs w:val="24"/>
                <w:lang w:eastAsia="zh-CN"/>
              </w:rPr>
              <w:t>硬盘检测：支持SMART硬盘检测技术；</w:t>
            </w:r>
            <w:r>
              <w:rPr>
                <w:rFonts w:cs="宋体"/>
                <w:sz w:val="24"/>
                <w:szCs w:val="24"/>
                <w:lang w:eastAsia="zh-CN"/>
              </w:rPr>
              <w:br w:type="textWrapping"/>
            </w:r>
            <w:r>
              <w:rPr>
                <w:rFonts w:cs="宋体"/>
                <w:sz w:val="24"/>
                <w:szCs w:val="24"/>
                <w:lang w:eastAsia="zh-CN"/>
              </w:rPr>
              <w:t xml:space="preserve">硬盘管理：盘组划分、配额、自定义录像天数 </w:t>
            </w:r>
            <w:r>
              <w:rPr>
                <w:rFonts w:cs="宋体"/>
                <w:sz w:val="24"/>
                <w:szCs w:val="24"/>
                <w:lang w:eastAsia="zh-CN"/>
              </w:rPr>
              <w:br w:type="textWrapping"/>
            </w:r>
            <w:r>
              <w:rPr>
                <w:rFonts w:cs="宋体"/>
                <w:sz w:val="24"/>
                <w:szCs w:val="24"/>
                <w:lang w:eastAsia="zh-CN"/>
              </w:rPr>
              <w:t xml:space="preserve">同步回放：最大支持16路1080p/16路720p/16路4CIF视频同步回放； </w:t>
            </w:r>
            <w:r>
              <w:rPr>
                <w:rFonts w:cs="宋体"/>
                <w:sz w:val="24"/>
                <w:szCs w:val="24"/>
                <w:lang w:eastAsia="zh-CN"/>
              </w:rPr>
              <w:br w:type="textWrapping"/>
            </w:r>
            <w:r>
              <w:rPr>
                <w:rFonts w:cs="宋体"/>
                <w:sz w:val="24"/>
                <w:szCs w:val="24"/>
                <w:lang w:eastAsia="zh-CN"/>
              </w:rPr>
              <w:t>支持一键录像及假日录像；</w:t>
            </w:r>
            <w:r>
              <w:rPr>
                <w:rFonts w:cs="宋体"/>
                <w:sz w:val="24"/>
                <w:szCs w:val="24"/>
                <w:lang w:eastAsia="zh-CN"/>
              </w:rPr>
              <w:br w:type="textWrapping"/>
            </w:r>
            <w:r>
              <w:rPr>
                <w:rFonts w:cs="宋体"/>
                <w:sz w:val="24"/>
                <w:szCs w:val="24"/>
                <w:lang w:eastAsia="zh-CN"/>
              </w:rPr>
              <w:t>录像检索和回放：支持按通道号、录像类型、文件类型、起止时间等条件进行录像检索和回放；支持录像文件智能检索；</w:t>
            </w:r>
            <w:r>
              <w:rPr>
                <w:rFonts w:cs="宋体"/>
                <w:sz w:val="24"/>
                <w:szCs w:val="24"/>
                <w:lang w:eastAsia="zh-CN"/>
              </w:rPr>
              <w:br w:type="textWrapping"/>
            </w:r>
            <w:r>
              <w:rPr>
                <w:rFonts w:cs="宋体"/>
                <w:sz w:val="24"/>
                <w:szCs w:val="24"/>
                <w:lang w:eastAsia="zh-CN"/>
              </w:rPr>
              <w:t>录像回放抓拍：支持录像回放抓拍、录像回放剪辑；</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12</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硬盘</w:t>
            </w:r>
          </w:p>
        </w:tc>
        <w:tc>
          <w:tcPr>
            <w:tcW w:w="6381" w:type="dxa"/>
          </w:tcPr>
          <w:p>
            <w:pPr>
              <w:spacing w:after="0" w:line="240" w:lineRule="auto"/>
              <w:rPr>
                <w:rFonts w:cs="宋体"/>
                <w:sz w:val="24"/>
                <w:szCs w:val="24"/>
                <w:lang w:eastAsia="zh-CN"/>
              </w:rPr>
            </w:pPr>
            <w:r>
              <w:rPr>
                <w:rFonts w:cs="宋体"/>
                <w:sz w:val="24"/>
                <w:szCs w:val="24"/>
                <w:lang w:eastAsia="zh-CN"/>
              </w:rPr>
              <w:t>转速：≥5400rpm；</w:t>
            </w:r>
            <w:r>
              <w:rPr>
                <w:rFonts w:cs="宋体"/>
                <w:sz w:val="24"/>
                <w:szCs w:val="24"/>
                <w:lang w:eastAsia="zh-CN"/>
              </w:rPr>
              <w:br w:type="textWrapping"/>
            </w:r>
            <w:r>
              <w:rPr>
                <w:rFonts w:cs="宋体"/>
                <w:sz w:val="24"/>
                <w:szCs w:val="24"/>
                <w:lang w:eastAsia="zh-CN"/>
              </w:rPr>
              <w:t>容量：≥4T；缓存：≥64MB。</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数据线缆</w:t>
            </w:r>
          </w:p>
        </w:tc>
        <w:tc>
          <w:tcPr>
            <w:tcW w:w="6381" w:type="dxa"/>
          </w:tcPr>
          <w:p>
            <w:pPr>
              <w:spacing w:after="0" w:line="240" w:lineRule="auto"/>
              <w:rPr>
                <w:rFonts w:cs="宋体"/>
                <w:sz w:val="24"/>
                <w:szCs w:val="24"/>
                <w:lang w:eastAsia="zh-CN"/>
              </w:rPr>
            </w:pPr>
            <w:r>
              <w:rPr>
                <w:rFonts w:cs="宋体"/>
                <w:sz w:val="24"/>
                <w:szCs w:val="24"/>
                <w:lang w:eastAsia="zh-CN"/>
              </w:rPr>
              <w:t>1.带宽级别CLASS E250MHz；</w:t>
            </w:r>
            <w:r>
              <w:rPr>
                <w:rFonts w:cs="宋体"/>
                <w:sz w:val="24"/>
                <w:szCs w:val="24"/>
                <w:lang w:eastAsia="zh-CN"/>
              </w:rPr>
              <w:br w:type="textWrapping"/>
            </w:r>
            <w:r>
              <w:rPr>
                <w:rFonts w:cs="宋体"/>
                <w:sz w:val="24"/>
                <w:szCs w:val="24"/>
                <w:lang w:eastAsia="zh-CN"/>
              </w:rPr>
              <w:t>2.性能符合ANSI/TIA-568-C.2；</w:t>
            </w:r>
            <w:r>
              <w:rPr>
                <w:rFonts w:cs="宋体"/>
                <w:sz w:val="24"/>
                <w:szCs w:val="24"/>
                <w:lang w:eastAsia="zh-CN"/>
              </w:rPr>
              <w:br w:type="textWrapping"/>
            </w:r>
            <w:r>
              <w:rPr>
                <w:rFonts w:cs="宋体"/>
                <w:sz w:val="24"/>
                <w:szCs w:val="24"/>
                <w:lang w:eastAsia="zh-CN"/>
              </w:rPr>
              <w:t>3.线规：23AWG；</w:t>
            </w:r>
            <w:r>
              <w:rPr>
                <w:rFonts w:cs="宋体"/>
                <w:sz w:val="24"/>
                <w:szCs w:val="24"/>
                <w:lang w:eastAsia="zh-CN"/>
              </w:rPr>
              <w:br w:type="textWrapping"/>
            </w:r>
            <w:r>
              <w:rPr>
                <w:rFonts w:cs="宋体"/>
                <w:sz w:val="24"/>
                <w:szCs w:val="24"/>
                <w:lang w:eastAsia="zh-CN"/>
              </w:rPr>
              <w:t>4.绝缘层：高密度聚乙烯(HDPE)；</w:t>
            </w:r>
            <w:r>
              <w:rPr>
                <w:rFonts w:cs="宋体"/>
                <w:sz w:val="24"/>
                <w:szCs w:val="24"/>
                <w:lang w:eastAsia="zh-CN"/>
              </w:rPr>
              <w:br w:type="textWrapping"/>
            </w:r>
            <w:r>
              <w:rPr>
                <w:rFonts w:cs="宋体"/>
                <w:sz w:val="24"/>
                <w:szCs w:val="24"/>
                <w:lang w:eastAsia="zh-CN"/>
              </w:rPr>
              <w:t>5.外护套：聚氯乙烯(PVC)；</w:t>
            </w:r>
            <w:r>
              <w:rPr>
                <w:rFonts w:cs="宋体"/>
                <w:sz w:val="24"/>
                <w:szCs w:val="24"/>
                <w:lang w:eastAsia="zh-CN"/>
              </w:rPr>
              <w:br w:type="textWrapping"/>
            </w:r>
            <w:r>
              <w:rPr>
                <w:rFonts w:cs="宋体"/>
                <w:sz w:val="24"/>
                <w:szCs w:val="24"/>
                <w:lang w:eastAsia="zh-CN"/>
              </w:rPr>
              <w:t>6.骨芯结构：十字龙骨芯；</w:t>
            </w:r>
            <w:r>
              <w:rPr>
                <w:rFonts w:cs="宋体"/>
                <w:sz w:val="24"/>
                <w:szCs w:val="24"/>
                <w:lang w:eastAsia="zh-CN"/>
              </w:rPr>
              <w:br w:type="textWrapping"/>
            </w:r>
            <w:r>
              <w:rPr>
                <w:rFonts w:cs="宋体"/>
                <w:sz w:val="24"/>
                <w:szCs w:val="24"/>
                <w:lang w:eastAsia="zh-CN"/>
              </w:rPr>
              <w:t>7.最大承受拉力：11.34Kg；</w:t>
            </w:r>
            <w:r>
              <w:rPr>
                <w:rFonts w:cs="宋体"/>
                <w:sz w:val="24"/>
                <w:szCs w:val="24"/>
                <w:lang w:eastAsia="zh-CN"/>
              </w:rPr>
              <w:br w:type="textWrapping"/>
            </w:r>
            <w:r>
              <w:rPr>
                <w:rFonts w:cs="宋体"/>
                <w:sz w:val="24"/>
                <w:szCs w:val="24"/>
                <w:lang w:eastAsia="zh-CN"/>
              </w:rPr>
              <w:t>8.安装温度：0～50℃；工作温度：-20～60℃；</w:t>
            </w:r>
            <w:r>
              <w:rPr>
                <w:rFonts w:cs="宋体"/>
                <w:sz w:val="24"/>
                <w:szCs w:val="24"/>
                <w:lang w:eastAsia="zh-CN"/>
              </w:rPr>
              <w:br w:type="textWrapping"/>
            </w:r>
            <w:r>
              <w:rPr>
                <w:rFonts w:cs="宋体"/>
                <w:sz w:val="24"/>
                <w:szCs w:val="24"/>
                <w:lang w:eastAsia="zh-CN"/>
              </w:rPr>
              <w:t>9.每箱网线具备可微信查询真伪二维码和重离子微孔防伪标签,可自行辨别真伪；</w:t>
            </w:r>
            <w:r>
              <w:rPr>
                <w:rFonts w:cs="宋体"/>
                <w:sz w:val="24"/>
                <w:szCs w:val="24"/>
                <w:lang w:eastAsia="zh-CN"/>
              </w:rPr>
              <w:br w:type="textWrapping"/>
            </w:r>
            <w:r>
              <w:rPr>
                <w:rFonts w:cs="宋体"/>
                <w:sz w:val="24"/>
                <w:szCs w:val="24"/>
                <w:lang w:eastAsia="zh-CN"/>
              </w:rPr>
              <w:t>1</w:t>
            </w:r>
            <w:r>
              <w:rPr>
                <w:rFonts w:hint="eastAsia" w:cs="宋体"/>
                <w:sz w:val="24"/>
                <w:szCs w:val="24"/>
                <w:lang w:eastAsia="zh-CN"/>
              </w:rPr>
              <w:t>0</w:t>
            </w:r>
            <w:r>
              <w:rPr>
                <w:rFonts w:cs="宋体"/>
                <w:sz w:val="24"/>
                <w:szCs w:val="24"/>
                <w:lang w:eastAsia="zh-CN"/>
              </w:rPr>
              <w:t>.线缆外径：6.0 ±0.5mm；</w:t>
            </w:r>
            <w:r>
              <w:rPr>
                <w:rFonts w:cs="宋体"/>
                <w:sz w:val="24"/>
                <w:szCs w:val="24"/>
                <w:lang w:eastAsia="zh-CN"/>
              </w:rPr>
              <w:br w:type="textWrapping"/>
            </w:r>
            <w:r>
              <w:rPr>
                <w:rFonts w:cs="宋体"/>
                <w:sz w:val="24"/>
                <w:szCs w:val="24"/>
                <w:lang w:eastAsia="zh-CN"/>
              </w:rPr>
              <w:t>1</w:t>
            </w:r>
            <w:r>
              <w:rPr>
                <w:rFonts w:hint="eastAsia" w:cs="宋体"/>
                <w:sz w:val="24"/>
                <w:szCs w:val="24"/>
                <w:lang w:eastAsia="zh-CN"/>
              </w:rPr>
              <w:t>1</w:t>
            </w:r>
            <w:r>
              <w:rPr>
                <w:rFonts w:cs="宋体"/>
                <w:sz w:val="24"/>
                <w:szCs w:val="24"/>
                <w:lang w:eastAsia="zh-CN"/>
              </w:rPr>
              <w:t>.线缆颜色：灰(RAL7035)；</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25170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光缆</w:t>
            </w:r>
          </w:p>
        </w:tc>
        <w:tc>
          <w:tcPr>
            <w:tcW w:w="6381" w:type="dxa"/>
          </w:tcPr>
          <w:p>
            <w:pPr>
              <w:spacing w:after="0" w:line="240" w:lineRule="auto"/>
              <w:rPr>
                <w:rFonts w:cs="宋体"/>
                <w:sz w:val="24"/>
                <w:szCs w:val="24"/>
                <w:lang w:eastAsia="zh-CN"/>
              </w:rPr>
            </w:pPr>
            <w:r>
              <w:rPr>
                <w:rFonts w:cs="宋体"/>
                <w:sz w:val="24"/>
                <w:szCs w:val="24"/>
                <w:lang w:eastAsia="zh-CN"/>
              </w:rPr>
              <w:t>1．8芯室外中心束管式轻铠多模光缆（9/125）；</w:t>
            </w:r>
            <w:r>
              <w:rPr>
                <w:rFonts w:cs="宋体"/>
                <w:sz w:val="24"/>
                <w:szCs w:val="24"/>
                <w:lang w:eastAsia="zh-CN"/>
              </w:rPr>
              <w:br w:type="textWrapping"/>
            </w:r>
            <w:r>
              <w:rPr>
                <w:rFonts w:cs="宋体"/>
                <w:sz w:val="24"/>
                <w:szCs w:val="24"/>
                <w:lang w:eastAsia="zh-CN"/>
              </w:rPr>
              <w:t>2．中心管束结构本身具有良好的耐水解性能和较高的强度管内充以特种油膏，对光纤进行了关键性保护；</w:t>
            </w:r>
            <w:r>
              <w:rPr>
                <w:rFonts w:cs="宋体"/>
                <w:sz w:val="24"/>
                <w:szCs w:val="24"/>
                <w:lang w:eastAsia="zh-CN"/>
              </w:rPr>
              <w:br w:type="textWrapping"/>
            </w:r>
            <w:r>
              <w:rPr>
                <w:rFonts w:cs="宋体"/>
                <w:sz w:val="24"/>
                <w:szCs w:val="24"/>
                <w:lang w:eastAsia="zh-CN"/>
              </w:rPr>
              <w:t>3．PE护套具有很好的抗紫外辐射性能；</w:t>
            </w:r>
            <w:r>
              <w:rPr>
                <w:rFonts w:cs="宋体"/>
                <w:sz w:val="24"/>
                <w:szCs w:val="24"/>
                <w:lang w:eastAsia="zh-CN"/>
              </w:rPr>
              <w:br w:type="textWrapping"/>
            </w:r>
            <w:r>
              <w:rPr>
                <w:rFonts w:cs="宋体"/>
                <w:sz w:val="24"/>
                <w:szCs w:val="24"/>
                <w:lang w:eastAsia="zh-CN"/>
              </w:rPr>
              <w:t>4．双面涂塑钢带(PSP)防潮层，有效的确保光缆的防水性能；</w:t>
            </w:r>
            <w:r>
              <w:rPr>
                <w:rFonts w:cs="宋体"/>
                <w:sz w:val="24"/>
                <w:szCs w:val="24"/>
                <w:lang w:eastAsia="zh-CN"/>
              </w:rPr>
              <w:br w:type="textWrapping"/>
            </w:r>
            <w:r>
              <w:rPr>
                <w:rFonts w:cs="宋体"/>
                <w:sz w:val="24"/>
                <w:szCs w:val="24"/>
                <w:lang w:eastAsia="zh-CN"/>
              </w:rPr>
              <w:t>5．存储、使用温度：-40～+70℃；</w:t>
            </w:r>
            <w:r>
              <w:rPr>
                <w:rFonts w:cs="宋体"/>
                <w:sz w:val="24"/>
                <w:szCs w:val="24"/>
                <w:lang w:eastAsia="zh-CN"/>
              </w:rPr>
              <w:br w:type="textWrapping"/>
            </w:r>
            <w:r>
              <w:rPr>
                <w:rFonts w:cs="宋体"/>
                <w:sz w:val="24"/>
                <w:szCs w:val="24"/>
                <w:lang w:eastAsia="zh-CN"/>
              </w:rPr>
              <w:t>6．符合YD/T769标准；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1650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金属软管</w:t>
            </w:r>
          </w:p>
        </w:tc>
        <w:tc>
          <w:tcPr>
            <w:tcW w:w="6381" w:type="dxa"/>
          </w:tcPr>
          <w:p>
            <w:pPr>
              <w:spacing w:after="0" w:line="240" w:lineRule="auto"/>
              <w:rPr>
                <w:rFonts w:cs="宋体"/>
                <w:sz w:val="24"/>
                <w:szCs w:val="24"/>
                <w:lang w:eastAsia="zh-CN"/>
              </w:rPr>
            </w:pPr>
            <w:r>
              <w:rPr>
                <w:rFonts w:cs="宋体"/>
                <w:sz w:val="24"/>
                <w:szCs w:val="24"/>
                <w:lang w:eastAsia="zh-CN"/>
              </w:rPr>
              <w:t>包塑软管；</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811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数据跳线（1M）</w:t>
            </w:r>
          </w:p>
        </w:tc>
        <w:tc>
          <w:tcPr>
            <w:tcW w:w="6381" w:type="dxa"/>
          </w:tcPr>
          <w:p>
            <w:pPr>
              <w:spacing w:after="0" w:line="240" w:lineRule="auto"/>
              <w:rPr>
                <w:rFonts w:cs="宋体"/>
                <w:sz w:val="24"/>
                <w:szCs w:val="24"/>
                <w:lang w:eastAsia="zh-CN"/>
              </w:rPr>
            </w:pPr>
            <w:r>
              <w:rPr>
                <w:rFonts w:cs="宋体"/>
                <w:sz w:val="24"/>
                <w:szCs w:val="24"/>
                <w:lang w:eastAsia="zh-CN"/>
              </w:rPr>
              <w:t>1.6类RJ45-RJ45非屏蔽数据跳线(1米)</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135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数据跳线（3M）</w:t>
            </w:r>
          </w:p>
        </w:tc>
        <w:tc>
          <w:tcPr>
            <w:tcW w:w="6381" w:type="dxa"/>
          </w:tcPr>
          <w:p>
            <w:pPr>
              <w:spacing w:after="0" w:line="240" w:lineRule="auto"/>
              <w:rPr>
                <w:rFonts w:cs="宋体"/>
                <w:sz w:val="24"/>
                <w:szCs w:val="24"/>
                <w:lang w:eastAsia="zh-CN"/>
              </w:rPr>
            </w:pPr>
            <w:r>
              <w:rPr>
                <w:rFonts w:cs="宋体"/>
                <w:sz w:val="24"/>
                <w:szCs w:val="24"/>
                <w:lang w:eastAsia="zh-CN"/>
              </w:rPr>
              <w:t>1.6类RJ45-RJ45非屏蔽数据跳线(3米)</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418</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数据跳线（5M）</w:t>
            </w:r>
          </w:p>
        </w:tc>
        <w:tc>
          <w:tcPr>
            <w:tcW w:w="6381" w:type="dxa"/>
          </w:tcPr>
          <w:p>
            <w:pPr>
              <w:spacing w:after="0" w:line="240" w:lineRule="auto"/>
              <w:rPr>
                <w:rFonts w:cs="宋体"/>
                <w:sz w:val="24"/>
                <w:szCs w:val="24"/>
                <w:lang w:eastAsia="zh-CN"/>
              </w:rPr>
            </w:pPr>
            <w:r>
              <w:rPr>
                <w:rFonts w:cs="宋体"/>
                <w:sz w:val="24"/>
                <w:szCs w:val="24"/>
                <w:lang w:eastAsia="zh-CN"/>
              </w:rPr>
              <w:t>1.6类RJ45-RJ45非屏蔽数据跳线(5米)</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单口面板</w:t>
            </w:r>
          </w:p>
        </w:tc>
        <w:tc>
          <w:tcPr>
            <w:tcW w:w="6381" w:type="dxa"/>
          </w:tcPr>
          <w:p>
            <w:pPr>
              <w:spacing w:after="0" w:line="240" w:lineRule="auto"/>
              <w:rPr>
                <w:rFonts w:cs="宋体"/>
                <w:sz w:val="24"/>
                <w:szCs w:val="24"/>
                <w:lang w:eastAsia="zh-CN"/>
              </w:rPr>
            </w:pPr>
            <w:r>
              <w:rPr>
                <w:rFonts w:cs="宋体"/>
                <w:sz w:val="24"/>
                <w:szCs w:val="24"/>
                <w:lang w:eastAsia="zh-CN"/>
              </w:rPr>
              <w:t>1．规格：国标86型，提供单孔的选择；</w:t>
            </w:r>
            <w:r>
              <w:rPr>
                <w:rFonts w:cs="宋体"/>
                <w:sz w:val="24"/>
                <w:szCs w:val="24"/>
                <w:lang w:eastAsia="zh-CN"/>
              </w:rPr>
              <w:br w:type="textWrapping"/>
            </w:r>
            <w:r>
              <w:rPr>
                <w:rFonts w:cs="宋体"/>
                <w:sz w:val="24"/>
                <w:szCs w:val="24"/>
                <w:lang w:eastAsia="zh-CN"/>
              </w:rPr>
              <w:t>2．标签要求：自带可更换式标签；</w:t>
            </w:r>
            <w:r>
              <w:rPr>
                <w:rFonts w:cs="宋体"/>
                <w:sz w:val="24"/>
                <w:szCs w:val="24"/>
                <w:lang w:eastAsia="zh-CN"/>
              </w:rPr>
              <w:br w:type="textWrapping"/>
            </w:r>
            <w:r>
              <w:rPr>
                <w:rFonts w:cs="宋体"/>
                <w:sz w:val="24"/>
                <w:szCs w:val="24"/>
                <w:lang w:eastAsia="zh-CN"/>
              </w:rPr>
              <w:t>3．安装方式：可支持信息模块90度直插或45度斜插安装；</w:t>
            </w:r>
            <w:r>
              <w:rPr>
                <w:rFonts w:cs="宋体"/>
                <w:sz w:val="24"/>
                <w:szCs w:val="24"/>
                <w:lang w:eastAsia="zh-CN"/>
              </w:rPr>
              <w:br w:type="textWrapping"/>
            </w:r>
            <w:r>
              <w:rPr>
                <w:rFonts w:cs="宋体"/>
                <w:sz w:val="24"/>
                <w:szCs w:val="24"/>
                <w:lang w:eastAsia="zh-CN"/>
              </w:rPr>
              <w:t>4．材料种类：高冲击性，阻燃性，热塑性塑料；</w:t>
            </w:r>
            <w:r>
              <w:rPr>
                <w:rFonts w:cs="宋体"/>
                <w:sz w:val="24"/>
                <w:szCs w:val="24"/>
                <w:lang w:eastAsia="zh-CN"/>
              </w:rPr>
              <w:br w:type="textWrapping"/>
            </w:r>
            <w:r>
              <w:rPr>
                <w:rFonts w:cs="宋体"/>
                <w:sz w:val="24"/>
                <w:szCs w:val="24"/>
                <w:lang w:eastAsia="zh-CN"/>
              </w:rPr>
              <w:t>5．易燃性等级：UL94V-0；</w:t>
            </w:r>
            <w:r>
              <w:rPr>
                <w:rFonts w:cs="宋体"/>
                <w:sz w:val="24"/>
                <w:szCs w:val="24"/>
                <w:lang w:eastAsia="zh-CN"/>
              </w:rPr>
              <w:br w:type="textWrapping"/>
            </w:r>
            <w:r>
              <w:rPr>
                <w:rFonts w:cs="宋体"/>
                <w:sz w:val="24"/>
                <w:szCs w:val="24"/>
                <w:lang w:eastAsia="zh-CN"/>
              </w:rPr>
              <w:t>6．采用PC和ABS阻燃型混合塑料，美观、坚固、耐用、环保；</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175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双口面板</w:t>
            </w:r>
          </w:p>
        </w:tc>
        <w:tc>
          <w:tcPr>
            <w:tcW w:w="6381" w:type="dxa"/>
          </w:tcPr>
          <w:p>
            <w:pPr>
              <w:spacing w:after="0" w:line="240" w:lineRule="auto"/>
              <w:rPr>
                <w:rFonts w:cs="宋体"/>
                <w:sz w:val="24"/>
                <w:szCs w:val="24"/>
                <w:lang w:eastAsia="zh-CN"/>
              </w:rPr>
            </w:pPr>
            <w:r>
              <w:rPr>
                <w:rFonts w:cs="宋体"/>
                <w:sz w:val="24"/>
                <w:szCs w:val="24"/>
                <w:lang w:eastAsia="zh-CN"/>
              </w:rPr>
              <w:t>1．规格：国标86型，提供双孔的选择；</w:t>
            </w:r>
            <w:r>
              <w:rPr>
                <w:rFonts w:cs="宋体"/>
                <w:sz w:val="24"/>
                <w:szCs w:val="24"/>
                <w:lang w:eastAsia="zh-CN"/>
              </w:rPr>
              <w:br w:type="textWrapping"/>
            </w:r>
            <w:r>
              <w:rPr>
                <w:rFonts w:cs="宋体"/>
                <w:sz w:val="24"/>
                <w:szCs w:val="24"/>
                <w:lang w:eastAsia="zh-CN"/>
              </w:rPr>
              <w:t>2．标签要求：自带可更换式标签；</w:t>
            </w:r>
            <w:r>
              <w:rPr>
                <w:rFonts w:cs="宋体"/>
                <w:sz w:val="24"/>
                <w:szCs w:val="24"/>
                <w:lang w:eastAsia="zh-CN"/>
              </w:rPr>
              <w:br w:type="textWrapping"/>
            </w:r>
            <w:r>
              <w:rPr>
                <w:rFonts w:cs="宋体"/>
                <w:sz w:val="24"/>
                <w:szCs w:val="24"/>
                <w:lang w:eastAsia="zh-CN"/>
              </w:rPr>
              <w:t>3．安装方式：可支持信息模块90度直插或45度斜插安装；</w:t>
            </w:r>
            <w:r>
              <w:rPr>
                <w:rFonts w:cs="宋体"/>
                <w:sz w:val="24"/>
                <w:szCs w:val="24"/>
                <w:lang w:eastAsia="zh-CN"/>
              </w:rPr>
              <w:br w:type="textWrapping"/>
            </w:r>
            <w:r>
              <w:rPr>
                <w:rFonts w:cs="宋体"/>
                <w:sz w:val="24"/>
                <w:szCs w:val="24"/>
                <w:lang w:eastAsia="zh-CN"/>
              </w:rPr>
              <w:t>4．材料种类：高冲击性，阻燃性，热塑性塑料；</w:t>
            </w:r>
            <w:r>
              <w:rPr>
                <w:rFonts w:cs="宋体"/>
                <w:sz w:val="24"/>
                <w:szCs w:val="24"/>
                <w:lang w:eastAsia="zh-CN"/>
              </w:rPr>
              <w:br w:type="textWrapping"/>
            </w:r>
            <w:r>
              <w:rPr>
                <w:rFonts w:cs="宋体"/>
                <w:sz w:val="24"/>
                <w:szCs w:val="24"/>
                <w:lang w:eastAsia="zh-CN"/>
              </w:rPr>
              <w:t>5．易燃性等级：UL94V-0；</w:t>
            </w:r>
            <w:r>
              <w:rPr>
                <w:rFonts w:cs="宋体"/>
                <w:sz w:val="24"/>
                <w:szCs w:val="24"/>
                <w:lang w:eastAsia="zh-CN"/>
              </w:rPr>
              <w:br w:type="textWrapping"/>
            </w:r>
            <w:r>
              <w:rPr>
                <w:rFonts w:cs="宋体"/>
                <w:sz w:val="24"/>
                <w:szCs w:val="24"/>
                <w:lang w:eastAsia="zh-CN"/>
              </w:rPr>
              <w:t>6．采用PC和ABS阻燃型混合塑料，美观、坚固、耐用、环保；</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接线盒</w:t>
            </w:r>
          </w:p>
        </w:tc>
        <w:tc>
          <w:tcPr>
            <w:tcW w:w="6381" w:type="dxa"/>
          </w:tcPr>
          <w:p>
            <w:pPr>
              <w:spacing w:after="0" w:line="240" w:lineRule="auto"/>
              <w:rPr>
                <w:rFonts w:cs="宋体"/>
                <w:sz w:val="24"/>
                <w:szCs w:val="24"/>
                <w:lang w:eastAsia="zh-CN"/>
              </w:rPr>
            </w:pPr>
            <w:r>
              <w:rPr>
                <w:rFonts w:cs="宋体"/>
                <w:sz w:val="24"/>
                <w:szCs w:val="24"/>
                <w:lang w:eastAsia="zh-CN"/>
              </w:rPr>
              <w:t>86型明装底盒；</w:t>
            </w:r>
            <w:r>
              <w:rPr>
                <w:rFonts w:cs="宋体"/>
                <w:sz w:val="24"/>
                <w:szCs w:val="24"/>
                <w:lang w:eastAsia="zh-CN"/>
              </w:rPr>
              <w:br w:type="textWrapping"/>
            </w:r>
            <w:r>
              <w:rPr>
                <w:rFonts w:cs="宋体"/>
                <w:sz w:val="24"/>
                <w:szCs w:val="24"/>
                <w:lang w:eastAsia="zh-CN"/>
              </w:rPr>
              <w:t>PC阻燃塑胶；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221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数据模块</w:t>
            </w:r>
          </w:p>
        </w:tc>
        <w:tc>
          <w:tcPr>
            <w:tcW w:w="6381" w:type="dxa"/>
          </w:tcPr>
          <w:p>
            <w:pPr>
              <w:spacing w:after="0" w:line="240" w:lineRule="auto"/>
              <w:rPr>
                <w:rFonts w:cs="宋体"/>
                <w:sz w:val="24"/>
                <w:szCs w:val="24"/>
                <w:lang w:eastAsia="zh-CN"/>
              </w:rPr>
            </w:pPr>
            <w:r>
              <w:rPr>
                <w:rFonts w:cs="宋体"/>
                <w:sz w:val="24"/>
                <w:szCs w:val="24"/>
                <w:lang w:eastAsia="zh-CN"/>
              </w:rPr>
              <w:t>1．性能符合ANSI/TIA-568-C.2标准；</w:t>
            </w:r>
            <w:r>
              <w:rPr>
                <w:rFonts w:cs="宋体"/>
                <w:sz w:val="24"/>
                <w:szCs w:val="24"/>
                <w:lang w:eastAsia="zh-CN"/>
              </w:rPr>
              <w:br w:type="textWrapping"/>
            </w:r>
            <w:r>
              <w:rPr>
                <w:rFonts w:cs="宋体"/>
                <w:sz w:val="24"/>
                <w:szCs w:val="24"/>
                <w:lang w:eastAsia="zh-CN"/>
              </w:rPr>
              <w:t>2．无焊接载针技术，绿色环保；</w:t>
            </w:r>
            <w:r>
              <w:rPr>
                <w:rFonts w:cs="宋体"/>
                <w:sz w:val="24"/>
                <w:szCs w:val="24"/>
                <w:lang w:eastAsia="zh-CN"/>
              </w:rPr>
              <w:br w:type="textWrapping"/>
            </w:r>
            <w:r>
              <w:rPr>
                <w:rFonts w:cs="宋体"/>
                <w:sz w:val="24"/>
                <w:szCs w:val="24"/>
                <w:lang w:eastAsia="zh-CN"/>
              </w:rPr>
              <w:t>3．高强度防火塑料，可接22-24线规；</w:t>
            </w:r>
            <w:r>
              <w:rPr>
                <w:rFonts w:cs="宋体"/>
                <w:sz w:val="24"/>
                <w:szCs w:val="24"/>
                <w:lang w:eastAsia="zh-CN"/>
              </w:rPr>
              <w:br w:type="textWrapping"/>
            </w:r>
            <w:r>
              <w:rPr>
                <w:rFonts w:cs="宋体"/>
                <w:sz w:val="24"/>
                <w:szCs w:val="24"/>
                <w:lang w:eastAsia="zh-CN"/>
              </w:rPr>
              <w:t>4．50μ〞镀金层，提供最少750次重复插拔；</w:t>
            </w:r>
            <w:r>
              <w:rPr>
                <w:rFonts w:cs="宋体"/>
                <w:sz w:val="24"/>
                <w:szCs w:val="24"/>
                <w:lang w:eastAsia="zh-CN"/>
              </w:rPr>
              <w:br w:type="textWrapping"/>
            </w:r>
            <w:r>
              <w:rPr>
                <w:rFonts w:cs="宋体"/>
                <w:sz w:val="24"/>
                <w:szCs w:val="24"/>
                <w:lang w:eastAsia="zh-CN"/>
              </w:rPr>
              <w:t>5．防尘盖设计风格；</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267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网络配线架</w:t>
            </w:r>
          </w:p>
        </w:tc>
        <w:tc>
          <w:tcPr>
            <w:tcW w:w="6381" w:type="dxa"/>
          </w:tcPr>
          <w:p>
            <w:pPr>
              <w:spacing w:after="0" w:line="240" w:lineRule="auto"/>
              <w:rPr>
                <w:rFonts w:cs="宋体"/>
                <w:sz w:val="24"/>
                <w:szCs w:val="24"/>
                <w:lang w:eastAsia="zh-CN"/>
              </w:rPr>
            </w:pPr>
            <w:r>
              <w:rPr>
                <w:rFonts w:cs="宋体"/>
                <w:sz w:val="24"/>
                <w:szCs w:val="24"/>
                <w:lang w:eastAsia="zh-CN"/>
              </w:rPr>
              <w:t>1.6类≥24口非屏蔽数据配线架</w:t>
            </w:r>
            <w:r>
              <w:rPr>
                <w:rFonts w:cs="宋体"/>
                <w:sz w:val="24"/>
                <w:szCs w:val="24"/>
                <w:lang w:eastAsia="zh-CN"/>
              </w:rPr>
              <w:br w:type="textWrapping"/>
            </w:r>
            <w:r>
              <w:rPr>
                <w:rFonts w:cs="宋体"/>
                <w:sz w:val="24"/>
                <w:szCs w:val="24"/>
                <w:lang w:eastAsia="zh-CN"/>
              </w:rPr>
              <w:t>2.符合标准：ISO/IEC 11801 Class E，ANSI/TIA 568 Category 6</w:t>
            </w:r>
            <w:r>
              <w:rPr>
                <w:rFonts w:cs="宋体"/>
                <w:sz w:val="24"/>
                <w:szCs w:val="24"/>
                <w:lang w:eastAsia="zh-CN"/>
              </w:rPr>
              <w:br w:type="textWrapping"/>
            </w:r>
            <w:r>
              <w:rPr>
                <w:rFonts w:cs="宋体"/>
                <w:sz w:val="24"/>
                <w:szCs w:val="24"/>
                <w:lang w:eastAsia="zh-CN"/>
              </w:rPr>
              <w:t>3.快接式设计，模块整体可向前翻转；</w:t>
            </w:r>
            <w:r>
              <w:rPr>
                <w:rFonts w:cs="宋体"/>
                <w:sz w:val="24"/>
                <w:szCs w:val="24"/>
                <w:lang w:eastAsia="zh-CN"/>
              </w:rPr>
              <w:br w:type="textWrapping"/>
            </w:r>
            <w:r>
              <w:rPr>
                <w:rFonts w:cs="宋体"/>
                <w:sz w:val="24"/>
                <w:szCs w:val="24"/>
                <w:lang w:eastAsia="zh-CN"/>
              </w:rPr>
              <w:t>4.插拔次数：≥750次</w:t>
            </w:r>
            <w:r>
              <w:rPr>
                <w:rFonts w:cs="宋体"/>
                <w:sz w:val="24"/>
                <w:szCs w:val="24"/>
                <w:lang w:eastAsia="zh-CN"/>
              </w:rPr>
              <w:br w:type="textWrapping"/>
            </w:r>
            <w:r>
              <w:rPr>
                <w:rFonts w:cs="宋体"/>
                <w:sz w:val="24"/>
                <w:szCs w:val="24"/>
                <w:lang w:eastAsia="zh-CN"/>
              </w:rPr>
              <w:t>5.配线架自带24个线缆端接管理器；</w:t>
            </w:r>
            <w:r>
              <w:rPr>
                <w:rFonts w:cs="宋体"/>
                <w:sz w:val="24"/>
                <w:szCs w:val="24"/>
                <w:lang w:eastAsia="zh-CN"/>
              </w:rPr>
              <w:br w:type="textWrapping"/>
            </w:r>
            <w:r>
              <w:rPr>
                <w:rFonts w:cs="宋体"/>
                <w:sz w:val="24"/>
                <w:szCs w:val="24"/>
                <w:lang w:eastAsia="zh-CN"/>
              </w:rPr>
              <w:t>6.打线支持导体直径在22-24AWG</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光纤配线架</w:t>
            </w:r>
          </w:p>
        </w:tc>
        <w:tc>
          <w:tcPr>
            <w:tcW w:w="6381" w:type="dxa"/>
          </w:tcPr>
          <w:p>
            <w:pPr>
              <w:spacing w:after="0" w:line="240" w:lineRule="auto"/>
              <w:rPr>
                <w:rFonts w:cs="宋体"/>
                <w:sz w:val="24"/>
                <w:szCs w:val="24"/>
                <w:lang w:eastAsia="zh-CN"/>
              </w:rPr>
            </w:pPr>
            <w:r>
              <w:rPr>
                <w:rFonts w:cs="宋体"/>
                <w:sz w:val="24"/>
                <w:szCs w:val="24"/>
                <w:lang w:eastAsia="zh-CN"/>
              </w:rPr>
              <w:t>1.固定式光纤配线架1U</w:t>
            </w:r>
            <w:r>
              <w:rPr>
                <w:rFonts w:cs="宋体"/>
                <w:sz w:val="24"/>
                <w:szCs w:val="24"/>
                <w:lang w:eastAsia="zh-CN"/>
              </w:rPr>
              <w:br w:type="textWrapping"/>
            </w:r>
            <w:r>
              <w:rPr>
                <w:rFonts w:cs="宋体"/>
                <w:sz w:val="24"/>
                <w:szCs w:val="24"/>
                <w:lang w:eastAsia="zh-CN"/>
              </w:rPr>
              <w:t>2.要求可提供四种不同的结构：抽拉式、转轴式、翻盖固定式、光铜混合式，方便不同环境的施工维护</w:t>
            </w:r>
            <w:r>
              <w:rPr>
                <w:rFonts w:cs="宋体"/>
                <w:sz w:val="24"/>
                <w:szCs w:val="24"/>
                <w:lang w:eastAsia="zh-CN"/>
              </w:rPr>
              <w:br w:type="textWrapping"/>
            </w:r>
            <w:r>
              <w:rPr>
                <w:rFonts w:cs="宋体"/>
                <w:sz w:val="24"/>
                <w:szCs w:val="24"/>
                <w:lang w:eastAsia="zh-CN"/>
              </w:rPr>
              <w:t>3.支持耦合器类型 双工LC,单工 SC/ST/FC</w:t>
            </w:r>
            <w:r>
              <w:rPr>
                <w:rFonts w:cs="宋体"/>
                <w:sz w:val="24"/>
                <w:szCs w:val="24"/>
                <w:lang w:eastAsia="zh-CN"/>
              </w:rPr>
              <w:br w:type="textWrapping"/>
            </w:r>
            <w:r>
              <w:rPr>
                <w:rFonts w:cs="宋体"/>
                <w:sz w:val="24"/>
                <w:szCs w:val="24"/>
                <w:lang w:eastAsia="zh-CN"/>
              </w:rPr>
              <w:t>1U支持24芯 SC/ST/FC 支持48芯LC</w:t>
            </w:r>
            <w:r>
              <w:rPr>
                <w:rFonts w:cs="宋体"/>
                <w:sz w:val="24"/>
                <w:szCs w:val="24"/>
                <w:lang w:eastAsia="zh-CN"/>
              </w:rPr>
              <w:br w:type="textWrapping"/>
            </w:r>
            <w:r>
              <w:rPr>
                <w:rFonts w:cs="宋体"/>
                <w:sz w:val="24"/>
                <w:szCs w:val="24"/>
                <w:lang w:eastAsia="zh-CN"/>
              </w:rPr>
              <w:t>4.锁扣式设计；</w:t>
            </w:r>
            <w:r>
              <w:rPr>
                <w:rFonts w:cs="宋体"/>
                <w:sz w:val="24"/>
                <w:szCs w:val="24"/>
                <w:lang w:eastAsia="zh-CN"/>
              </w:rPr>
              <w:br w:type="textWrapping"/>
            </w:r>
            <w:r>
              <w:rPr>
                <w:rFonts w:cs="宋体"/>
                <w:sz w:val="24"/>
                <w:szCs w:val="24"/>
                <w:lang w:eastAsia="zh-CN"/>
              </w:rPr>
              <w:t>5.自带24芯熔接盘，更好保护光纤端接</w:t>
            </w:r>
            <w:r>
              <w:rPr>
                <w:rFonts w:cs="宋体"/>
                <w:sz w:val="24"/>
                <w:szCs w:val="24"/>
                <w:lang w:eastAsia="zh-CN"/>
              </w:rPr>
              <w:br w:type="textWrapping"/>
            </w:r>
            <w:r>
              <w:rPr>
                <w:rFonts w:cs="宋体"/>
                <w:sz w:val="24"/>
                <w:szCs w:val="24"/>
                <w:lang w:eastAsia="zh-CN"/>
              </w:rPr>
              <w:t>6.最大熔接芯数48芯</w:t>
            </w:r>
            <w:r>
              <w:rPr>
                <w:rFonts w:cs="宋体"/>
                <w:sz w:val="24"/>
                <w:szCs w:val="24"/>
                <w:lang w:eastAsia="zh-CN"/>
              </w:rPr>
              <w:br w:type="textWrapping"/>
            </w:r>
            <w:r>
              <w:rPr>
                <w:rFonts w:cs="宋体"/>
                <w:sz w:val="24"/>
                <w:szCs w:val="24"/>
                <w:lang w:eastAsia="zh-CN"/>
              </w:rPr>
              <w:t>7.符合YD/T778标准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金属理线器</w:t>
            </w:r>
          </w:p>
        </w:tc>
        <w:tc>
          <w:tcPr>
            <w:tcW w:w="6381" w:type="dxa"/>
          </w:tcPr>
          <w:p>
            <w:pPr>
              <w:spacing w:after="0" w:line="240" w:lineRule="auto"/>
              <w:rPr>
                <w:rFonts w:cs="宋体"/>
                <w:sz w:val="24"/>
                <w:szCs w:val="24"/>
                <w:lang w:eastAsia="zh-CN"/>
              </w:rPr>
            </w:pPr>
            <w:r>
              <w:rPr>
                <w:rFonts w:cs="宋体"/>
                <w:sz w:val="24"/>
                <w:szCs w:val="24"/>
                <w:lang w:eastAsia="zh-CN"/>
              </w:rPr>
              <w:t>1.金属理线器</w:t>
            </w:r>
            <w:r>
              <w:rPr>
                <w:rFonts w:cs="宋体"/>
                <w:sz w:val="24"/>
                <w:szCs w:val="24"/>
                <w:lang w:eastAsia="zh-CN"/>
              </w:rPr>
              <w:br w:type="textWrapping"/>
            </w:r>
            <w:r>
              <w:rPr>
                <w:rFonts w:cs="宋体"/>
                <w:sz w:val="24"/>
                <w:szCs w:val="24"/>
                <w:lang w:eastAsia="zh-CN"/>
              </w:rPr>
              <w:t>2.铝合金型材制作，拉丝工艺；</w:t>
            </w:r>
            <w:r>
              <w:rPr>
                <w:rFonts w:cs="宋体"/>
                <w:sz w:val="24"/>
                <w:szCs w:val="24"/>
                <w:lang w:eastAsia="zh-CN"/>
              </w:rPr>
              <w:br w:type="textWrapping"/>
            </w:r>
            <w:r>
              <w:rPr>
                <w:rFonts w:cs="宋体"/>
                <w:sz w:val="24"/>
                <w:szCs w:val="24"/>
                <w:lang w:eastAsia="zh-CN"/>
              </w:rPr>
              <w:t>3. 12位设计，约7CM深；</w:t>
            </w:r>
            <w:r>
              <w:rPr>
                <w:rFonts w:cs="宋体"/>
                <w:sz w:val="24"/>
                <w:szCs w:val="24"/>
                <w:lang w:eastAsia="zh-CN"/>
              </w:rPr>
              <w:br w:type="textWrapping"/>
            </w:r>
            <w:r>
              <w:rPr>
                <w:rFonts w:cs="宋体"/>
                <w:sz w:val="24"/>
                <w:szCs w:val="24"/>
                <w:lang w:eastAsia="zh-CN"/>
              </w:rPr>
              <w:t>4.圆角工艺设计；</w:t>
            </w:r>
            <w:r>
              <w:rPr>
                <w:rFonts w:cs="宋体"/>
                <w:sz w:val="24"/>
                <w:szCs w:val="24"/>
                <w:lang w:eastAsia="zh-CN"/>
              </w:rPr>
              <w:br w:type="textWrapping"/>
            </w:r>
            <w:r>
              <w:rPr>
                <w:rFonts w:cs="宋体"/>
                <w:sz w:val="24"/>
                <w:szCs w:val="24"/>
                <w:lang w:eastAsia="zh-CN"/>
              </w:rPr>
              <w:t>5.用于19英寸标准机柜</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光纤跳线（3米）</w:t>
            </w:r>
          </w:p>
        </w:tc>
        <w:tc>
          <w:tcPr>
            <w:tcW w:w="6381" w:type="dxa"/>
          </w:tcPr>
          <w:p>
            <w:pPr>
              <w:spacing w:after="0" w:line="240" w:lineRule="auto"/>
              <w:rPr>
                <w:rFonts w:cs="宋体"/>
                <w:sz w:val="24"/>
                <w:szCs w:val="24"/>
                <w:lang w:eastAsia="zh-CN"/>
              </w:rPr>
            </w:pPr>
            <w:r>
              <w:rPr>
                <w:rFonts w:cs="宋体"/>
                <w:sz w:val="24"/>
                <w:szCs w:val="24"/>
                <w:lang w:eastAsia="zh-CN"/>
              </w:rPr>
              <w:t>1.双芯光纤跳线</w:t>
            </w:r>
            <w:r>
              <w:rPr>
                <w:rFonts w:cs="宋体"/>
                <w:sz w:val="24"/>
                <w:szCs w:val="24"/>
                <w:lang w:eastAsia="zh-CN"/>
              </w:rPr>
              <w:br w:type="textWrapping"/>
            </w:r>
            <w:r>
              <w:rPr>
                <w:rFonts w:cs="宋体"/>
                <w:sz w:val="24"/>
                <w:szCs w:val="24"/>
                <w:lang w:eastAsia="zh-CN"/>
              </w:rPr>
              <w:t>2.采用精工陶瓷插芯</w:t>
            </w:r>
            <w:r>
              <w:rPr>
                <w:rFonts w:cs="宋体"/>
                <w:sz w:val="24"/>
                <w:szCs w:val="24"/>
                <w:lang w:eastAsia="zh-CN"/>
              </w:rPr>
              <w:br w:type="textWrapping"/>
            </w:r>
            <w:r>
              <w:rPr>
                <w:rFonts w:cs="宋体"/>
                <w:sz w:val="24"/>
                <w:szCs w:val="24"/>
                <w:lang w:eastAsia="zh-CN"/>
              </w:rPr>
              <w:t>3.符合YD/T1272.1(LC)标准（提交产品手册并加盖公章）</w:t>
            </w:r>
            <w:r>
              <w:rPr>
                <w:rFonts w:cs="宋体"/>
                <w:sz w:val="24"/>
                <w:szCs w:val="24"/>
                <w:lang w:eastAsia="zh-CN"/>
              </w:rPr>
              <w:br w:type="textWrapping"/>
            </w:r>
            <w:r>
              <w:rPr>
                <w:rFonts w:cs="宋体"/>
                <w:sz w:val="24"/>
                <w:szCs w:val="24"/>
                <w:lang w:eastAsia="zh-CN"/>
              </w:rPr>
              <w:t>4.长度：3m</w:t>
            </w:r>
            <w:r>
              <w:rPr>
                <w:rFonts w:cs="宋体"/>
                <w:sz w:val="24"/>
                <w:szCs w:val="24"/>
                <w:lang w:eastAsia="zh-CN"/>
              </w:rPr>
              <w:br w:type="textWrapping"/>
            </w:r>
            <w:r>
              <w:rPr>
                <w:rFonts w:cs="宋体"/>
                <w:sz w:val="24"/>
                <w:szCs w:val="24"/>
                <w:lang w:eastAsia="zh-CN"/>
              </w:rPr>
              <w:t>5.外护套：低烟无卤 (LSZH) 出厂均严格通过3D测试：通过顶点偏移(ApexOffset)、曲率半径(ROC)、光纤高度(FiberHeight)测试</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布放尾纤</w:t>
            </w:r>
          </w:p>
        </w:tc>
        <w:tc>
          <w:tcPr>
            <w:tcW w:w="6381" w:type="dxa"/>
          </w:tcPr>
          <w:p>
            <w:pPr>
              <w:spacing w:after="0" w:line="240" w:lineRule="auto"/>
              <w:rPr>
                <w:rFonts w:cs="宋体"/>
                <w:sz w:val="24"/>
                <w:szCs w:val="24"/>
                <w:lang w:eastAsia="zh-CN"/>
              </w:rPr>
            </w:pPr>
            <w:r>
              <w:rPr>
                <w:rFonts w:cs="宋体"/>
                <w:sz w:val="24"/>
                <w:szCs w:val="24"/>
                <w:lang w:eastAsia="zh-CN"/>
              </w:rPr>
              <w:t>1．单芯光纤尾纤（1M）；</w:t>
            </w:r>
            <w:r>
              <w:rPr>
                <w:rFonts w:cs="宋体"/>
                <w:sz w:val="24"/>
                <w:szCs w:val="24"/>
                <w:lang w:eastAsia="zh-CN"/>
              </w:rPr>
              <w:br w:type="textWrapping"/>
            </w:r>
            <w:r>
              <w:rPr>
                <w:rFonts w:cs="宋体"/>
                <w:sz w:val="24"/>
                <w:szCs w:val="24"/>
                <w:lang w:eastAsia="zh-CN"/>
              </w:rPr>
              <w:t>2．固化胶采用乐泰0151无毒胶，对人体无害，绿色环保，高质量的光缆和出厂前已经过精密处理的接头；</w:t>
            </w:r>
            <w:r>
              <w:rPr>
                <w:rFonts w:cs="宋体"/>
                <w:sz w:val="24"/>
                <w:szCs w:val="24"/>
                <w:lang w:eastAsia="zh-CN"/>
              </w:rPr>
              <w:br w:type="textWrapping"/>
            </w:r>
            <w:r>
              <w:rPr>
                <w:rFonts w:cs="宋体"/>
                <w:sz w:val="24"/>
                <w:szCs w:val="24"/>
                <w:lang w:eastAsia="zh-CN"/>
              </w:rPr>
              <w:t>3．外护套：低烟无卤 (LSZH)；</w:t>
            </w:r>
            <w:r>
              <w:rPr>
                <w:rFonts w:cs="宋体"/>
                <w:sz w:val="24"/>
                <w:szCs w:val="24"/>
                <w:lang w:eastAsia="zh-CN"/>
              </w:rPr>
              <w:br w:type="textWrapping"/>
            </w:r>
            <w:r>
              <w:rPr>
                <w:rFonts w:cs="宋体"/>
                <w:sz w:val="24"/>
                <w:szCs w:val="24"/>
                <w:lang w:eastAsia="zh-CN"/>
              </w:rPr>
              <w:t>4．出厂均严格通过3D测试：通过顶点偏移(ApexOffset)、曲率半径(ROC)、光纤高度(FiberHeight)测试；</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224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光纤熔接</w:t>
            </w:r>
          </w:p>
        </w:tc>
        <w:tc>
          <w:tcPr>
            <w:tcW w:w="6381" w:type="dxa"/>
          </w:tcPr>
          <w:p>
            <w:pPr>
              <w:spacing w:after="0" w:line="240" w:lineRule="auto"/>
              <w:rPr>
                <w:rFonts w:cs="宋体"/>
                <w:sz w:val="24"/>
                <w:szCs w:val="24"/>
                <w:lang w:eastAsia="zh-CN"/>
              </w:rPr>
            </w:pPr>
            <w:r>
              <w:rPr>
                <w:rFonts w:cs="宋体"/>
                <w:sz w:val="24"/>
                <w:szCs w:val="24"/>
                <w:lang w:eastAsia="zh-CN"/>
              </w:rPr>
              <w:t>熔接光纤；</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224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光纤耦合器</w:t>
            </w:r>
          </w:p>
        </w:tc>
        <w:tc>
          <w:tcPr>
            <w:tcW w:w="6381" w:type="dxa"/>
          </w:tcPr>
          <w:p>
            <w:pPr>
              <w:spacing w:after="0" w:line="240" w:lineRule="auto"/>
              <w:rPr>
                <w:rFonts w:cs="宋体"/>
                <w:sz w:val="24"/>
                <w:szCs w:val="24"/>
                <w:lang w:eastAsia="zh-CN"/>
              </w:rPr>
            </w:pPr>
            <w:r>
              <w:rPr>
                <w:rFonts w:cs="宋体"/>
                <w:sz w:val="24"/>
                <w:szCs w:val="24"/>
                <w:lang w:eastAsia="zh-CN"/>
              </w:rPr>
              <w:t>1．双工LC光纤耦合器；</w:t>
            </w:r>
            <w:r>
              <w:rPr>
                <w:rFonts w:cs="宋体"/>
                <w:sz w:val="24"/>
                <w:szCs w:val="24"/>
                <w:lang w:eastAsia="zh-CN"/>
              </w:rPr>
              <w:br w:type="textWrapping"/>
            </w:r>
            <w:r>
              <w:rPr>
                <w:rFonts w:cs="宋体"/>
                <w:sz w:val="24"/>
                <w:szCs w:val="24"/>
                <w:lang w:eastAsia="zh-CN"/>
              </w:rPr>
              <w:t>2．适用于与SC/LC型连接面板搭配使用；</w:t>
            </w:r>
            <w:r>
              <w:rPr>
                <w:rFonts w:cs="宋体"/>
                <w:sz w:val="24"/>
                <w:szCs w:val="24"/>
                <w:lang w:eastAsia="zh-CN"/>
              </w:rPr>
              <w:br w:type="textWrapping"/>
            </w:r>
            <w:r>
              <w:rPr>
                <w:rFonts w:cs="宋体"/>
                <w:sz w:val="24"/>
                <w:szCs w:val="24"/>
                <w:lang w:eastAsia="zh-CN"/>
              </w:rPr>
              <w:t>3．适用于单模和多模；</w:t>
            </w:r>
            <w:r>
              <w:rPr>
                <w:rFonts w:cs="宋体"/>
                <w:sz w:val="24"/>
                <w:szCs w:val="24"/>
                <w:lang w:eastAsia="zh-CN"/>
              </w:rPr>
              <w:br w:type="textWrapping"/>
            </w:r>
            <w:r>
              <w:rPr>
                <w:rFonts w:cs="宋体"/>
                <w:sz w:val="24"/>
                <w:szCs w:val="24"/>
                <w:lang w:eastAsia="zh-CN"/>
              </w:rPr>
              <w:t>4．采用高精度氧化锆套管；</w:t>
            </w:r>
            <w:r>
              <w:rPr>
                <w:rFonts w:cs="宋体"/>
                <w:sz w:val="24"/>
                <w:szCs w:val="24"/>
                <w:lang w:eastAsia="zh-CN"/>
              </w:rPr>
              <w:br w:type="textWrapping"/>
            </w:r>
            <w:r>
              <w:rPr>
                <w:rFonts w:cs="宋体"/>
                <w:sz w:val="24"/>
                <w:szCs w:val="24"/>
                <w:lang w:eastAsia="zh-CN"/>
              </w:rPr>
              <w:t>5．符合YD/T1272.1标准；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144</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光配连接挡板</w:t>
            </w:r>
          </w:p>
        </w:tc>
        <w:tc>
          <w:tcPr>
            <w:tcW w:w="6381" w:type="dxa"/>
          </w:tcPr>
          <w:p>
            <w:pPr>
              <w:spacing w:after="0" w:line="240" w:lineRule="auto"/>
              <w:rPr>
                <w:rFonts w:cs="宋体"/>
                <w:sz w:val="24"/>
                <w:szCs w:val="24"/>
                <w:lang w:eastAsia="zh-CN"/>
              </w:rPr>
            </w:pPr>
            <w:r>
              <w:rPr>
                <w:rFonts w:cs="宋体"/>
                <w:sz w:val="24"/>
                <w:szCs w:val="24"/>
                <w:lang w:eastAsia="zh-CN"/>
              </w:rPr>
              <w:t>与光纤配线架搭配使用，防止灰尘；</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光配空白挡板</w:t>
            </w:r>
          </w:p>
        </w:tc>
        <w:tc>
          <w:tcPr>
            <w:tcW w:w="6381" w:type="dxa"/>
          </w:tcPr>
          <w:p>
            <w:pPr>
              <w:spacing w:after="0" w:line="240" w:lineRule="auto"/>
              <w:rPr>
                <w:rFonts w:cs="宋体"/>
                <w:sz w:val="24"/>
                <w:szCs w:val="24"/>
                <w:lang w:eastAsia="zh-CN"/>
              </w:rPr>
            </w:pPr>
            <w:r>
              <w:rPr>
                <w:rFonts w:cs="宋体"/>
                <w:sz w:val="24"/>
                <w:szCs w:val="24"/>
                <w:lang w:eastAsia="zh-CN"/>
              </w:rPr>
              <w:t>与光纤配线架搭配使用,安装在空白端口处，实现防尘防护、线路规整及扩容空间预留。</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30</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考务专用网络壁挂机柜</w:t>
            </w:r>
          </w:p>
        </w:tc>
        <w:tc>
          <w:tcPr>
            <w:tcW w:w="6381" w:type="dxa"/>
          </w:tcPr>
          <w:p>
            <w:pPr>
              <w:spacing w:after="0" w:line="240" w:lineRule="auto"/>
              <w:rPr>
                <w:rFonts w:cs="宋体"/>
                <w:sz w:val="24"/>
                <w:szCs w:val="24"/>
                <w:lang w:eastAsia="zh-CN"/>
              </w:rPr>
            </w:pPr>
            <w:r>
              <w:rPr>
                <w:rFonts w:cs="宋体"/>
                <w:sz w:val="24"/>
                <w:szCs w:val="24"/>
                <w:lang w:eastAsia="zh-CN"/>
              </w:rPr>
              <w:t>1.规格:参考尺寸: ≥550mmX450mmX500mm; (宽*深*高)</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PDU电源插座</w:t>
            </w:r>
          </w:p>
        </w:tc>
        <w:tc>
          <w:tcPr>
            <w:tcW w:w="6381" w:type="dxa"/>
          </w:tcPr>
          <w:p>
            <w:pPr>
              <w:spacing w:after="0" w:line="240" w:lineRule="auto"/>
              <w:rPr>
                <w:rFonts w:cs="宋体"/>
                <w:sz w:val="24"/>
                <w:szCs w:val="24"/>
                <w:lang w:eastAsia="zh-CN"/>
              </w:rPr>
            </w:pPr>
            <w:r>
              <w:rPr>
                <w:rFonts w:cs="宋体"/>
                <w:sz w:val="24"/>
                <w:szCs w:val="24"/>
                <w:lang w:eastAsia="zh-CN"/>
              </w:rPr>
              <w:t>1.机柜用PDU电源；≥ 8位5孔；功率：2500W</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15</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甲级安全防盗门</w:t>
            </w:r>
          </w:p>
        </w:tc>
        <w:tc>
          <w:tcPr>
            <w:tcW w:w="6381" w:type="dxa"/>
            <w:vAlign w:val="center"/>
          </w:tcPr>
          <w:p>
            <w:pPr>
              <w:spacing w:after="0" w:line="240" w:lineRule="auto"/>
              <w:rPr>
                <w:rFonts w:cs="宋体"/>
                <w:sz w:val="24"/>
                <w:szCs w:val="24"/>
                <w:lang w:eastAsia="zh-CN"/>
              </w:rPr>
            </w:pPr>
            <w:r>
              <w:rPr>
                <w:rFonts w:cs="宋体"/>
                <w:sz w:val="24"/>
                <w:szCs w:val="24"/>
                <w:lang w:eastAsia="zh-CN"/>
              </w:rPr>
              <w:t>符合GB17565 要求的甲级防盗门；</w:t>
            </w:r>
            <w:r>
              <w:rPr>
                <w:rFonts w:cs="宋体"/>
                <w:sz w:val="24"/>
                <w:szCs w:val="24"/>
                <w:lang w:eastAsia="zh-CN"/>
              </w:rPr>
              <w:br w:type="textWrapping"/>
            </w:r>
            <w:r>
              <w:rPr>
                <w:rFonts w:cs="宋体"/>
                <w:sz w:val="24"/>
                <w:szCs w:val="24"/>
                <w:lang w:eastAsia="zh-CN"/>
              </w:rPr>
              <w:t>尺寸：2390mm(高含门楣)*2050mm(门高)*920(宽)；2.2㎡</w:t>
            </w:r>
            <w:r>
              <w:rPr>
                <w:rFonts w:cs="宋体"/>
                <w:sz w:val="24"/>
                <w:szCs w:val="24"/>
                <w:lang w:eastAsia="zh-CN"/>
              </w:rPr>
              <w:br w:type="textWrapping"/>
            </w:r>
            <w:r>
              <w:rPr>
                <w:rFonts w:cs="宋体"/>
                <w:sz w:val="24"/>
                <w:szCs w:val="24"/>
                <w:lang w:eastAsia="zh-CN"/>
              </w:rPr>
              <w:t>厚度：100mm</w:t>
            </w:r>
            <w:r>
              <w:rPr>
                <w:rFonts w:cs="宋体"/>
                <w:sz w:val="24"/>
                <w:szCs w:val="24"/>
                <w:lang w:eastAsia="zh-CN"/>
              </w:rPr>
              <w:br w:type="textWrapping"/>
            </w:r>
            <w:r>
              <w:rPr>
                <w:rFonts w:cs="宋体"/>
                <w:sz w:val="24"/>
                <w:szCs w:val="24"/>
                <w:lang w:eastAsia="zh-CN"/>
              </w:rPr>
              <w:t>含：旧门拆除与新门安装</w:t>
            </w:r>
            <w:r>
              <w:rPr>
                <w:rFonts w:cs="宋体"/>
                <w:sz w:val="24"/>
                <w:szCs w:val="24"/>
                <w:lang w:eastAsia="zh-CN"/>
              </w:rPr>
              <w:br w:type="textWrapping"/>
            </w:r>
            <w:r>
              <w:rPr>
                <w:rFonts w:cs="宋体"/>
                <w:sz w:val="24"/>
                <w:szCs w:val="24"/>
                <w:lang w:eastAsia="zh-CN"/>
              </w:rPr>
              <w:t>含：闭门器+电子锁</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不锈钢防盗窗</w:t>
            </w:r>
          </w:p>
        </w:tc>
        <w:tc>
          <w:tcPr>
            <w:tcW w:w="6381" w:type="dxa"/>
            <w:vAlign w:val="center"/>
          </w:tcPr>
          <w:p>
            <w:pPr>
              <w:spacing w:after="0" w:line="240" w:lineRule="auto"/>
              <w:rPr>
                <w:rFonts w:cs="宋体"/>
                <w:sz w:val="24"/>
                <w:szCs w:val="24"/>
                <w:lang w:eastAsia="zh-CN"/>
              </w:rPr>
            </w:pPr>
            <w:r>
              <w:rPr>
                <w:rFonts w:cs="宋体"/>
                <w:sz w:val="24"/>
                <w:szCs w:val="24"/>
                <w:lang w:eastAsia="zh-CN"/>
              </w:rPr>
              <w:t>材质：201不锈钢（不锈钢管内加14MM钢筋），防盗栏间隔小于100mm*250mm</w:t>
            </w:r>
            <w:r>
              <w:rPr>
                <w:rFonts w:cs="宋体"/>
                <w:sz w:val="24"/>
                <w:szCs w:val="24"/>
                <w:lang w:eastAsia="zh-CN"/>
              </w:rPr>
              <w:br w:type="textWrapping"/>
            </w:r>
            <w:r>
              <w:rPr>
                <w:rFonts w:cs="宋体"/>
                <w:sz w:val="24"/>
                <w:szCs w:val="24"/>
                <w:lang w:eastAsia="zh-CN"/>
              </w:rPr>
              <w:t>尺寸1：1770*2150*25</w:t>
            </w:r>
            <w:r>
              <w:rPr>
                <w:rFonts w:cs="宋体"/>
                <w:sz w:val="24"/>
                <w:szCs w:val="24"/>
                <w:lang w:eastAsia="zh-CN"/>
              </w:rPr>
              <w:br w:type="textWrapping"/>
            </w:r>
            <w:r>
              <w:rPr>
                <w:rFonts w:cs="宋体"/>
                <w:sz w:val="24"/>
                <w:szCs w:val="24"/>
                <w:lang w:eastAsia="zh-CN"/>
              </w:rPr>
              <w:t>尺寸2：1760*2140*25</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试卷保密柜</w:t>
            </w:r>
          </w:p>
        </w:tc>
        <w:tc>
          <w:tcPr>
            <w:tcW w:w="6381" w:type="dxa"/>
            <w:vAlign w:val="center"/>
          </w:tcPr>
          <w:p>
            <w:pPr>
              <w:spacing w:after="0" w:line="240" w:lineRule="auto"/>
              <w:rPr>
                <w:rFonts w:cs="宋体"/>
                <w:sz w:val="24"/>
                <w:szCs w:val="24"/>
                <w:lang w:eastAsia="zh-CN"/>
              </w:rPr>
            </w:pPr>
            <w:r>
              <w:rPr>
                <w:rFonts w:cs="宋体"/>
                <w:sz w:val="24"/>
                <w:szCs w:val="24"/>
                <w:lang w:eastAsia="zh-CN"/>
              </w:rPr>
              <w:t>尺寸900*400*1850</w:t>
            </w:r>
            <w:r>
              <w:rPr>
                <w:rFonts w:cs="宋体"/>
                <w:sz w:val="24"/>
                <w:szCs w:val="24"/>
                <w:lang w:eastAsia="zh-CN"/>
              </w:rPr>
              <w:br w:type="textWrapping"/>
            </w:r>
            <w:r>
              <w:rPr>
                <w:rFonts w:cs="宋体"/>
                <w:sz w:val="24"/>
                <w:szCs w:val="24"/>
                <w:lang w:eastAsia="zh-CN"/>
              </w:rPr>
              <w:t>基 材：采用冷轧钢板，柜体钢板厚度1.2mm；</w:t>
            </w:r>
            <w:r>
              <w:rPr>
                <w:rFonts w:cs="宋体"/>
                <w:sz w:val="24"/>
                <w:szCs w:val="24"/>
                <w:lang w:eastAsia="zh-CN"/>
              </w:rPr>
              <w:br w:type="textWrapping"/>
            </w:r>
            <w:r>
              <w:rPr>
                <w:rFonts w:cs="宋体"/>
                <w:sz w:val="24"/>
                <w:szCs w:val="24"/>
                <w:lang w:eastAsia="zh-CN"/>
              </w:rPr>
              <w:t>表面涂饰：部件进入大型喷涂生产线时，先经酸洗去锈、热水漂洗、清水漂洗，脱脂去油、二道清水漂洗，再浸入磷化槽中表面钝化处理，清水漂洗、热水漂洗，烘干预热后进行环氧树脂静电粉沫喷涂，涂层厚度实测值为70-80</w:t>
            </w:r>
            <w:r>
              <w:rPr>
                <w:rFonts w:ascii="Calibri" w:hAnsi="Calibri" w:cs="Calibri"/>
                <w:sz w:val="24"/>
                <w:szCs w:val="24"/>
                <w:lang w:eastAsia="zh-CN"/>
              </w:rPr>
              <w:t>μ</w:t>
            </w:r>
            <w:r>
              <w:rPr>
                <w:rFonts w:cs="宋体"/>
                <w:sz w:val="24"/>
                <w:szCs w:val="24"/>
                <w:lang w:eastAsia="zh-CN"/>
              </w:rPr>
              <w:t>m，经高温流平、固化等工序，使喷塑涂层耐腐蚀、耐冲击性能高于国家标准，涂层附着力达到2级。</w:t>
            </w:r>
            <w:r>
              <w:rPr>
                <w:rFonts w:cs="宋体"/>
                <w:sz w:val="24"/>
                <w:szCs w:val="24"/>
                <w:lang w:eastAsia="zh-CN"/>
              </w:rPr>
              <w:br w:type="textWrapping"/>
            </w:r>
            <w:r>
              <w:rPr>
                <w:rFonts w:cs="宋体"/>
                <w:sz w:val="24"/>
                <w:szCs w:val="24"/>
                <w:lang w:eastAsia="zh-CN"/>
              </w:rPr>
              <w:t>生产工艺：部件或半成品采用日本进口全自动数控设备进行剪裁、冲切、数控折弯等工艺后再进行无痕点焊机焊接成型。</w:t>
            </w:r>
            <w:r>
              <w:rPr>
                <w:rFonts w:cs="宋体"/>
                <w:sz w:val="24"/>
                <w:szCs w:val="24"/>
                <w:lang w:eastAsia="zh-CN"/>
              </w:rPr>
              <w:br w:type="textWrapping"/>
            </w:r>
            <w:r>
              <w:rPr>
                <w:rFonts w:cs="宋体"/>
                <w:sz w:val="24"/>
                <w:szCs w:val="24"/>
                <w:lang w:eastAsia="zh-CN"/>
              </w:rPr>
              <w:t>五金配件：上下分体，电子密码锁</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776" w:type="dxa"/>
            <w:gridSpan w:val="5"/>
            <w:vAlign w:val="center"/>
          </w:tcPr>
          <w:p>
            <w:pPr>
              <w:spacing w:after="0" w:line="240" w:lineRule="auto"/>
              <w:rPr>
                <w:rFonts w:cs="宋体"/>
                <w:sz w:val="24"/>
                <w:szCs w:val="24"/>
                <w:lang w:eastAsia="zh-CN"/>
              </w:rPr>
            </w:pPr>
            <w:r>
              <w:rPr>
                <w:rFonts w:hint="eastAsia" w:cs="宋体"/>
                <w:b/>
                <w:bCs/>
                <w:sz w:val="24"/>
                <w:szCs w:val="24"/>
                <w:lang w:eastAsia="zh-CN"/>
              </w:rPr>
              <w:t>四、</w:t>
            </w:r>
            <w:r>
              <w:rPr>
                <w:rFonts w:cs="宋体"/>
                <w:b/>
                <w:bCs/>
                <w:sz w:val="24"/>
                <w:szCs w:val="24"/>
                <w:lang w:eastAsia="zh-CN"/>
              </w:rPr>
              <w:t>北京市古城中学标准化考点巡查系统后端设备升级改造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流媒体转发控制器</w:t>
            </w:r>
          </w:p>
        </w:tc>
        <w:tc>
          <w:tcPr>
            <w:tcW w:w="6381" w:type="dxa"/>
          </w:tcPr>
          <w:p>
            <w:pPr>
              <w:spacing w:after="0" w:line="240" w:lineRule="auto"/>
              <w:rPr>
                <w:rFonts w:cs="宋体"/>
                <w:sz w:val="24"/>
                <w:szCs w:val="24"/>
                <w:lang w:eastAsia="zh-CN"/>
              </w:rPr>
            </w:pPr>
            <w:r>
              <w:rPr>
                <w:rFonts w:cs="宋体"/>
                <w:sz w:val="24"/>
                <w:szCs w:val="24"/>
                <w:lang w:eastAsia="zh-CN"/>
              </w:rPr>
              <w:t>1.支持≥700Mbps码流的高清视频的接入和≥1.4Gbps码流转发；</w:t>
            </w:r>
            <w:r>
              <w:rPr>
                <w:rFonts w:cs="宋体"/>
                <w:sz w:val="24"/>
                <w:szCs w:val="24"/>
                <w:lang w:eastAsia="zh-CN"/>
              </w:rPr>
              <w:br w:type="textWrapping"/>
            </w:r>
            <w:r>
              <w:rPr>
                <w:rFonts w:cs="宋体"/>
                <w:sz w:val="24"/>
                <w:szCs w:val="24"/>
                <w:lang w:eastAsia="zh-CN"/>
              </w:rPr>
              <w:t>2.具备负载均衡、集中存储、数据分发、云服务等功能；</w:t>
            </w:r>
            <w:r>
              <w:rPr>
                <w:rFonts w:cs="宋体"/>
                <w:sz w:val="24"/>
                <w:szCs w:val="24"/>
                <w:lang w:eastAsia="zh-CN"/>
              </w:rPr>
              <w:br w:type="textWrapping"/>
            </w:r>
            <w:r>
              <w:rPr>
                <w:rFonts w:cs="宋体"/>
                <w:sz w:val="24"/>
                <w:szCs w:val="24"/>
                <w:lang w:eastAsia="zh-CN"/>
              </w:rPr>
              <w:t xml:space="preserve">3.支持前端设备接入、音视频流转发、报警信息转发、Qos管理、数据存储、回放点播、级联对接； </w:t>
            </w:r>
            <w:r>
              <w:rPr>
                <w:rFonts w:cs="宋体"/>
                <w:sz w:val="24"/>
                <w:szCs w:val="24"/>
                <w:lang w:eastAsia="zh-CN"/>
              </w:rPr>
              <w:br w:type="textWrapping"/>
            </w:r>
            <w:r>
              <w:rPr>
                <w:rFonts w:cs="宋体"/>
                <w:sz w:val="24"/>
                <w:szCs w:val="24"/>
                <w:lang w:eastAsia="zh-CN"/>
              </w:rPr>
              <w:t>4.支持私有SDK、Onvif、SIP国网517协议，兼容主流品牌网络视频设备，可接入DVR、IPC、NVR等多种设备；</w:t>
            </w:r>
            <w:r>
              <w:rPr>
                <w:rFonts w:cs="宋体"/>
                <w:sz w:val="24"/>
                <w:szCs w:val="24"/>
                <w:lang w:eastAsia="zh-CN"/>
              </w:rPr>
              <w:br w:type="textWrapping"/>
            </w:r>
            <w:r>
              <w:rPr>
                <w:rFonts w:cs="宋体"/>
                <w:sz w:val="24"/>
                <w:szCs w:val="24"/>
                <w:lang w:eastAsia="zh-CN"/>
              </w:rPr>
              <w:t>5. ≥16GB ECC DDR3内存，≥4个千兆网卡，≥1个PCI-E2.0扩展槽，支持全高半长扩展卡；</w:t>
            </w:r>
            <w:r>
              <w:rPr>
                <w:rFonts w:cs="宋体"/>
                <w:sz w:val="24"/>
                <w:szCs w:val="24"/>
                <w:lang w:eastAsia="zh-CN"/>
              </w:rPr>
              <w:br w:type="textWrapping"/>
            </w:r>
            <w:r>
              <w:rPr>
                <w:rFonts w:cs="宋体"/>
                <w:sz w:val="24"/>
                <w:szCs w:val="24"/>
                <w:lang w:eastAsia="zh-CN"/>
              </w:rPr>
              <w:t>6. ≥2*USB2.0(后置)、≥2*USB2.0(前置)接口；</w:t>
            </w:r>
            <w:r>
              <w:rPr>
                <w:rFonts w:cs="宋体"/>
                <w:sz w:val="24"/>
                <w:szCs w:val="24"/>
                <w:lang w:eastAsia="zh-CN"/>
              </w:rPr>
              <w:br w:type="textWrapping"/>
            </w:r>
            <w:r>
              <w:rPr>
                <w:rFonts w:cs="宋体"/>
                <w:sz w:val="24"/>
                <w:szCs w:val="24"/>
                <w:lang w:eastAsia="zh-CN"/>
              </w:rPr>
              <w:t>7. ≥4个3.5寸SAS/SATA硬盘</w:t>
            </w:r>
            <w:r>
              <w:rPr>
                <w:rFonts w:hint="eastAsia" w:cs="宋体"/>
                <w:sz w:val="24"/>
                <w:szCs w:val="24"/>
                <w:lang w:eastAsia="zh-CN"/>
              </w:rPr>
              <w:t>接口</w:t>
            </w:r>
            <w:r>
              <w:rPr>
                <w:rFonts w:cs="宋体"/>
                <w:sz w:val="24"/>
                <w:szCs w:val="24"/>
                <w:lang w:eastAsia="zh-CN"/>
              </w:rPr>
              <w:t>，硬盘支持热插拔；</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考务管理终端</w:t>
            </w:r>
          </w:p>
        </w:tc>
        <w:tc>
          <w:tcPr>
            <w:tcW w:w="6381" w:type="dxa"/>
          </w:tcPr>
          <w:p>
            <w:pPr>
              <w:spacing w:after="0" w:line="240" w:lineRule="auto"/>
              <w:rPr>
                <w:rFonts w:cs="宋体"/>
                <w:sz w:val="24"/>
                <w:szCs w:val="24"/>
                <w:lang w:eastAsia="zh-CN"/>
              </w:rPr>
            </w:pPr>
            <w:r>
              <w:rPr>
                <w:rFonts w:cs="宋体"/>
                <w:sz w:val="24"/>
                <w:szCs w:val="24"/>
                <w:lang w:eastAsia="zh-CN"/>
              </w:rPr>
              <w:t>CPU：采用国产CPU处理器，CPU物理核心数≥8核，主频≥3.0GHz；</w:t>
            </w:r>
            <w:r>
              <w:rPr>
                <w:rFonts w:cs="宋体"/>
                <w:sz w:val="24"/>
                <w:szCs w:val="24"/>
                <w:lang w:eastAsia="zh-CN"/>
              </w:rPr>
              <w:br w:type="textWrapping"/>
            </w:r>
            <w:r>
              <w:rPr>
                <w:rFonts w:cs="宋体"/>
                <w:sz w:val="24"/>
                <w:szCs w:val="24"/>
                <w:lang w:eastAsia="zh-CN"/>
              </w:rPr>
              <w:t xml:space="preserve">内存：配置≥16GB DDR4内存； </w:t>
            </w:r>
            <w:r>
              <w:rPr>
                <w:rFonts w:cs="宋体"/>
                <w:sz w:val="24"/>
                <w:szCs w:val="24"/>
                <w:lang w:eastAsia="zh-CN"/>
              </w:rPr>
              <w:br w:type="textWrapping"/>
            </w:r>
            <w:r>
              <w:rPr>
                <w:rFonts w:cs="宋体"/>
                <w:sz w:val="24"/>
                <w:szCs w:val="24"/>
                <w:lang w:eastAsia="zh-CN"/>
              </w:rPr>
              <w:t>存储：配置≥512G SSD固态硬盘+1T机械硬盘；</w:t>
            </w:r>
            <w:r>
              <w:rPr>
                <w:rFonts w:cs="宋体"/>
                <w:sz w:val="24"/>
                <w:szCs w:val="24"/>
                <w:lang w:eastAsia="zh-CN"/>
              </w:rPr>
              <w:br w:type="textWrapping"/>
            </w:r>
            <w:r>
              <w:rPr>
                <w:rFonts w:cs="宋体"/>
                <w:sz w:val="24"/>
                <w:szCs w:val="24"/>
                <w:lang w:eastAsia="zh-CN"/>
              </w:rPr>
              <w:t>显卡：配置独立显卡，显存容量≥2GB，至少支持 VGA、HDMI、DVI、DP、Type-C中2种显示接口，并与显示器接口相匹配；</w:t>
            </w:r>
            <w:r>
              <w:rPr>
                <w:rFonts w:cs="宋体"/>
                <w:sz w:val="24"/>
                <w:szCs w:val="24"/>
                <w:lang w:eastAsia="zh-CN"/>
              </w:rPr>
              <w:br w:type="textWrapping"/>
            </w:r>
            <w:r>
              <w:rPr>
                <w:rFonts w:cs="宋体"/>
                <w:sz w:val="24"/>
                <w:szCs w:val="24"/>
                <w:lang w:eastAsia="zh-CN"/>
              </w:rPr>
              <w:t>音频：集成声卡，支持5.1声道；</w:t>
            </w:r>
            <w:r>
              <w:rPr>
                <w:rFonts w:cs="宋体"/>
                <w:sz w:val="24"/>
                <w:szCs w:val="24"/>
                <w:lang w:eastAsia="zh-CN"/>
              </w:rPr>
              <w:br w:type="textWrapping"/>
            </w:r>
            <w:r>
              <w:rPr>
                <w:rFonts w:cs="宋体"/>
                <w:sz w:val="24"/>
                <w:szCs w:val="24"/>
                <w:lang w:eastAsia="zh-CN"/>
              </w:rPr>
              <w:t>网卡：配置≥1个千兆自适应有线网卡；</w:t>
            </w:r>
            <w:r>
              <w:rPr>
                <w:rFonts w:cs="宋体"/>
                <w:sz w:val="24"/>
                <w:szCs w:val="24"/>
                <w:lang w:eastAsia="zh-CN"/>
              </w:rPr>
              <w:br w:type="textWrapping"/>
            </w:r>
            <w:r>
              <w:rPr>
                <w:rFonts w:cs="宋体"/>
                <w:sz w:val="24"/>
                <w:szCs w:val="24"/>
                <w:lang w:eastAsia="zh-CN"/>
              </w:rPr>
              <w:t>内置接口：配置USB总数≥4个；</w:t>
            </w:r>
            <w:r>
              <w:rPr>
                <w:rFonts w:cs="宋体"/>
                <w:sz w:val="24"/>
                <w:szCs w:val="24"/>
                <w:lang w:eastAsia="zh-CN"/>
              </w:rPr>
              <w:br w:type="textWrapping"/>
            </w:r>
            <w:r>
              <w:rPr>
                <w:rFonts w:cs="宋体"/>
                <w:sz w:val="24"/>
                <w:szCs w:val="24"/>
                <w:lang w:eastAsia="zh-CN"/>
              </w:rPr>
              <w:t>键盘鼠标：配置1套USB接口有线键盘鼠标；</w:t>
            </w:r>
            <w:r>
              <w:rPr>
                <w:rFonts w:cs="宋体"/>
                <w:sz w:val="24"/>
                <w:szCs w:val="24"/>
                <w:lang w:eastAsia="zh-CN"/>
              </w:rPr>
              <w:br w:type="textWrapping"/>
            </w:r>
            <w:r>
              <w:rPr>
                <w:rFonts w:cs="宋体"/>
                <w:sz w:val="24"/>
                <w:szCs w:val="24"/>
                <w:lang w:eastAsia="zh-CN"/>
              </w:rPr>
              <w:t>电源：≥180W电源；</w:t>
            </w:r>
            <w:r>
              <w:rPr>
                <w:rFonts w:cs="宋体"/>
                <w:sz w:val="24"/>
                <w:szCs w:val="24"/>
                <w:lang w:eastAsia="zh-CN"/>
              </w:rPr>
              <w:br w:type="textWrapping"/>
            </w:r>
            <w:r>
              <w:rPr>
                <w:rFonts w:cs="宋体"/>
                <w:sz w:val="24"/>
                <w:szCs w:val="24"/>
                <w:lang w:eastAsia="zh-CN"/>
              </w:rPr>
              <w:t>显示设备：显示屏尺寸≥23英寸</w:t>
            </w:r>
            <w:r>
              <w:rPr>
                <w:rFonts w:cs="宋体"/>
                <w:sz w:val="24"/>
                <w:szCs w:val="24"/>
                <w:lang w:eastAsia="zh-CN"/>
              </w:rPr>
              <w:br w:type="textWrapping"/>
            </w:r>
            <w:r>
              <w:rPr>
                <w:rFonts w:cs="宋体"/>
                <w:sz w:val="24"/>
                <w:szCs w:val="24"/>
                <w:lang w:eastAsia="zh-CN"/>
              </w:rPr>
              <w:t xml:space="preserve">含国产信创操作系统 </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信创终端安全管理系统</w:t>
            </w:r>
          </w:p>
        </w:tc>
        <w:tc>
          <w:tcPr>
            <w:tcW w:w="6381" w:type="dxa"/>
          </w:tcPr>
          <w:p>
            <w:pPr>
              <w:spacing w:after="0" w:line="240" w:lineRule="auto"/>
              <w:rPr>
                <w:rFonts w:cs="宋体"/>
                <w:sz w:val="24"/>
                <w:szCs w:val="24"/>
                <w:lang w:eastAsia="zh-CN"/>
              </w:rPr>
            </w:pPr>
            <w:r>
              <w:rPr>
                <w:rFonts w:cs="宋体"/>
                <w:sz w:val="24"/>
                <w:szCs w:val="24"/>
                <w:lang w:eastAsia="zh-CN"/>
              </w:rPr>
              <w:t>支持: 银河麒麟V10(龙芯、飞腾、X86)、银河麒麟(龙芯、飞腾、X86)V10.1、UOS20 sp1(龙芯、龙芯3A5000、鲲鹏920、麒麟9006C、飞腾、X86、兆芯)、中科方德（龙芯、飞腾、申威、X86），TencentOS Server3</w:t>
            </w:r>
            <w:r>
              <w:rPr>
                <w:rFonts w:hint="eastAsia" w:cs="宋体"/>
                <w:sz w:val="24"/>
                <w:szCs w:val="24"/>
                <w:lang w:eastAsia="zh-CN"/>
              </w:rPr>
              <w:t>，</w:t>
            </w:r>
            <w:r>
              <w:rPr>
                <w:rFonts w:cs="宋体"/>
                <w:sz w:val="24"/>
                <w:szCs w:val="24"/>
                <w:lang w:eastAsia="zh-CN"/>
              </w:rPr>
              <w:t>3年免费升级</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视音频解码控制器</w:t>
            </w:r>
          </w:p>
        </w:tc>
        <w:tc>
          <w:tcPr>
            <w:tcW w:w="6381" w:type="dxa"/>
          </w:tcPr>
          <w:p>
            <w:pPr>
              <w:spacing w:after="0" w:line="240" w:lineRule="auto"/>
              <w:rPr>
                <w:rFonts w:cs="宋体"/>
                <w:sz w:val="24"/>
                <w:szCs w:val="24"/>
                <w:lang w:eastAsia="zh-CN"/>
              </w:rPr>
            </w:pPr>
            <w:r>
              <w:rPr>
                <w:rFonts w:cs="宋体"/>
                <w:sz w:val="24"/>
                <w:szCs w:val="24"/>
                <w:lang w:eastAsia="zh-CN"/>
              </w:rPr>
              <w:t>整机支持≥12个业务槽位</w:t>
            </w:r>
            <w:r>
              <w:rPr>
                <w:rFonts w:cs="宋体"/>
                <w:sz w:val="24"/>
                <w:szCs w:val="24"/>
                <w:lang w:eastAsia="zh-CN"/>
              </w:rPr>
              <w:br w:type="textWrapping"/>
            </w:r>
            <w:r>
              <w:rPr>
                <w:rFonts w:cs="宋体"/>
                <w:sz w:val="24"/>
                <w:szCs w:val="24"/>
                <w:lang w:eastAsia="zh-CN"/>
              </w:rPr>
              <w:t>整机最高支持48路高清视频解码输出</w:t>
            </w:r>
            <w:r>
              <w:rPr>
                <w:rFonts w:cs="宋体"/>
                <w:sz w:val="24"/>
                <w:szCs w:val="24"/>
                <w:lang w:eastAsia="zh-CN"/>
              </w:rPr>
              <w:br w:type="textWrapping"/>
            </w:r>
            <w:r>
              <w:rPr>
                <w:rFonts w:cs="宋体"/>
                <w:sz w:val="24"/>
                <w:szCs w:val="24"/>
                <w:lang w:eastAsia="zh-CN"/>
              </w:rPr>
              <w:t>支持2台级联使用，级联后最高96路高清视频解码输出支持H.264/265等编码格式</w:t>
            </w:r>
            <w:r>
              <w:rPr>
                <w:rFonts w:cs="宋体"/>
                <w:sz w:val="24"/>
                <w:szCs w:val="24"/>
                <w:lang w:eastAsia="zh-CN"/>
              </w:rPr>
              <w:br w:type="textWrapping"/>
            </w:r>
            <w:r>
              <w:rPr>
                <w:rFonts w:cs="宋体"/>
                <w:sz w:val="24"/>
                <w:szCs w:val="24"/>
                <w:lang w:eastAsia="zh-CN"/>
              </w:rPr>
              <w:t>支持H.265、H.264的Baseline/Main/High-profile编码级别</w:t>
            </w:r>
            <w:r>
              <w:rPr>
                <w:rFonts w:cs="宋体"/>
                <w:sz w:val="24"/>
                <w:szCs w:val="24"/>
                <w:lang w:eastAsia="zh-CN"/>
              </w:rPr>
              <w:br w:type="textWrapping"/>
            </w:r>
            <w:r>
              <w:rPr>
                <w:rFonts w:cs="宋体"/>
                <w:sz w:val="24"/>
                <w:szCs w:val="24"/>
                <w:lang w:eastAsia="zh-CN"/>
              </w:rPr>
              <w:t>支持16个系统预案及快速调取音频解码支持G.711A、G.711U、AAC、ADPCM音频格式的解码</w:t>
            </w:r>
            <w:r>
              <w:rPr>
                <w:rFonts w:cs="宋体"/>
                <w:sz w:val="24"/>
                <w:szCs w:val="24"/>
                <w:lang w:eastAsia="zh-CN"/>
              </w:rPr>
              <w:br w:type="textWrapping"/>
            </w:r>
            <w:r>
              <w:rPr>
                <w:rFonts w:cs="宋体"/>
                <w:sz w:val="24"/>
                <w:szCs w:val="24"/>
                <w:lang w:eastAsia="zh-CN"/>
              </w:rPr>
              <w:t>解码卡解码能力：8路8MP/ 8路6MP/ 12路5MP/ 16路4MP/ 20路3MP/ 32路1080P/ 64路720P/ 80路4CIF</w:t>
            </w:r>
            <w:r>
              <w:rPr>
                <w:rFonts w:cs="宋体"/>
                <w:sz w:val="24"/>
                <w:szCs w:val="24"/>
                <w:lang w:eastAsia="zh-CN"/>
              </w:rPr>
              <w:br w:type="textWrapping"/>
            </w:r>
            <w:r>
              <w:rPr>
                <w:rFonts w:cs="宋体"/>
                <w:sz w:val="24"/>
                <w:szCs w:val="24"/>
                <w:lang w:eastAsia="zh-CN"/>
              </w:rPr>
              <w:t>整机解码能力：96路8MP/ 96路6MP/ 144路5MP/ 192路4MP/ 240路3MP/ 384路1080P/ 512路720P/ 512路4CIF</w:t>
            </w:r>
            <w:r>
              <w:rPr>
                <w:rFonts w:cs="宋体"/>
                <w:sz w:val="24"/>
                <w:szCs w:val="24"/>
                <w:lang w:eastAsia="zh-CN"/>
              </w:rPr>
              <w:br w:type="textWrapping"/>
            </w:r>
            <w:r>
              <w:rPr>
                <w:rFonts w:cs="宋体"/>
                <w:sz w:val="24"/>
                <w:szCs w:val="24"/>
                <w:lang w:eastAsia="zh-CN"/>
              </w:rPr>
              <w:t>单卡最高解码通道路数80路，整机最高解码通道路数512路</w:t>
            </w:r>
          </w:p>
          <w:p>
            <w:pPr>
              <w:spacing w:after="0" w:line="240" w:lineRule="auto"/>
              <w:rPr>
                <w:rFonts w:cs="宋体"/>
                <w:sz w:val="24"/>
                <w:szCs w:val="24"/>
                <w:lang w:eastAsia="zh-CN"/>
              </w:rPr>
            </w:pPr>
            <w:r>
              <w:rPr>
                <w:rFonts w:hint="eastAsia" w:cs="宋体"/>
                <w:sz w:val="24"/>
                <w:szCs w:val="24"/>
                <w:lang w:eastAsia="zh-CN"/>
              </w:rPr>
              <w:t>#</w:t>
            </w:r>
            <w:r>
              <w:rPr>
                <w:rFonts w:cs="宋体"/>
                <w:sz w:val="24"/>
                <w:szCs w:val="24"/>
                <w:lang w:eastAsia="zh-CN"/>
              </w:rPr>
              <w:t>符合GB/T 36449-2018《电子考场系统通用要求》</w:t>
            </w:r>
            <w:r>
              <w:rPr>
                <w:rFonts w:cs="宋体"/>
                <w:sz w:val="24"/>
                <w:szCs w:val="24"/>
                <w:lang w:eastAsia="zh-CN"/>
              </w:rPr>
              <w:br w:type="textWrapping"/>
            </w:r>
            <w:r>
              <w:rPr>
                <w:rFonts w:hint="eastAsia" w:cs="宋体"/>
                <w:sz w:val="24"/>
                <w:szCs w:val="24"/>
                <w:lang w:eastAsia="zh-CN"/>
              </w:rPr>
              <w:t>#</w:t>
            </w:r>
            <w:r>
              <w:rPr>
                <w:rFonts w:cs="宋体"/>
                <w:sz w:val="24"/>
                <w:szCs w:val="24"/>
                <w:lang w:eastAsia="zh-CN"/>
              </w:rPr>
              <w:t>符合《国家教育考试网上巡查系统视频标准技术规范（2017版）》</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视音频解码卡</w:t>
            </w:r>
          </w:p>
        </w:tc>
        <w:tc>
          <w:tcPr>
            <w:tcW w:w="6381" w:type="dxa"/>
          </w:tcPr>
          <w:p>
            <w:pPr>
              <w:spacing w:after="0" w:line="240" w:lineRule="auto"/>
              <w:rPr>
                <w:rFonts w:cs="宋体"/>
                <w:sz w:val="24"/>
                <w:szCs w:val="24"/>
                <w:lang w:eastAsia="zh-CN"/>
              </w:rPr>
            </w:pPr>
            <w:r>
              <w:rPr>
                <w:rFonts w:cs="宋体"/>
                <w:sz w:val="24"/>
                <w:szCs w:val="24"/>
                <w:lang w:eastAsia="zh-CN"/>
              </w:rPr>
              <w:t>单卡视频输出路数：≥2路HDMI</w:t>
            </w:r>
            <w:r>
              <w:rPr>
                <w:rFonts w:cs="宋体"/>
                <w:sz w:val="24"/>
                <w:szCs w:val="24"/>
                <w:lang w:eastAsia="zh-CN"/>
              </w:rPr>
              <w:br w:type="textWrapping"/>
            </w:r>
            <w:r>
              <w:rPr>
                <w:rFonts w:cs="宋体"/>
                <w:sz w:val="24"/>
                <w:szCs w:val="24"/>
                <w:lang w:eastAsia="zh-CN"/>
              </w:rPr>
              <w:t>解码卡解码性能 8路8MP/ 8路6MP/ 12路5MP/ 16路4MP/ 20路3MP/ 32路1080P/ 64路720P/ 80路4CIF</w:t>
            </w:r>
            <w:r>
              <w:rPr>
                <w:rFonts w:cs="宋体"/>
                <w:sz w:val="24"/>
                <w:szCs w:val="24"/>
                <w:lang w:eastAsia="zh-CN"/>
              </w:rPr>
              <w:br w:type="textWrapping"/>
            </w:r>
            <w:r>
              <w:rPr>
                <w:rFonts w:cs="宋体"/>
                <w:sz w:val="24"/>
                <w:szCs w:val="24"/>
                <w:lang w:eastAsia="zh-CN"/>
              </w:rPr>
              <w:t>整机解码性能 96路8MP/ 96路6MP/ 144路5MP/ 192路4MP/ 240路3MP/ 384路1080P/ 512路720P/ 512路4CIF</w:t>
            </w:r>
            <w:r>
              <w:rPr>
                <w:rFonts w:cs="宋体"/>
                <w:sz w:val="24"/>
                <w:szCs w:val="24"/>
                <w:lang w:eastAsia="zh-CN"/>
              </w:rPr>
              <w:br w:type="textWrapping"/>
            </w:r>
            <w:r>
              <w:rPr>
                <w:rFonts w:cs="宋体"/>
                <w:sz w:val="24"/>
                <w:szCs w:val="24"/>
                <w:lang w:eastAsia="zh-CN"/>
              </w:rPr>
              <w:t>解码通道数 单卡最高解码通道路数≥80路</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3</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网络存储器</w:t>
            </w:r>
          </w:p>
        </w:tc>
        <w:tc>
          <w:tcPr>
            <w:tcW w:w="6381" w:type="dxa"/>
          </w:tcPr>
          <w:p>
            <w:pPr>
              <w:spacing w:after="0" w:line="240" w:lineRule="auto"/>
              <w:jc w:val="left"/>
              <w:rPr>
                <w:rFonts w:cs="宋体"/>
                <w:sz w:val="24"/>
                <w:szCs w:val="24"/>
                <w:lang w:eastAsia="zh-CN"/>
              </w:rPr>
            </w:pPr>
            <w:r>
              <w:rPr>
                <w:rFonts w:cs="宋体"/>
                <w:sz w:val="24"/>
                <w:szCs w:val="24"/>
                <w:lang w:eastAsia="zh-CN"/>
              </w:rPr>
              <w:t>2U机架式机箱；</w:t>
            </w:r>
            <w:r>
              <w:rPr>
                <w:rFonts w:cs="宋体"/>
                <w:sz w:val="24"/>
                <w:szCs w:val="24"/>
                <w:lang w:eastAsia="zh-CN"/>
              </w:rPr>
              <w:br w:type="textWrapping"/>
            </w:r>
            <w:r>
              <w:rPr>
                <w:rFonts w:cs="宋体"/>
                <w:sz w:val="24"/>
                <w:szCs w:val="24"/>
                <w:lang w:eastAsia="zh-CN"/>
              </w:rPr>
              <w:t>视频输入路数：≥32路1080P/720P/4CIF；</w:t>
            </w:r>
            <w:r>
              <w:rPr>
                <w:rFonts w:cs="宋体"/>
                <w:sz w:val="24"/>
                <w:szCs w:val="24"/>
                <w:lang w:eastAsia="zh-CN"/>
              </w:rPr>
              <w:br w:type="textWrapping"/>
            </w:r>
            <w:r>
              <w:rPr>
                <w:rFonts w:cs="宋体"/>
                <w:sz w:val="24"/>
                <w:szCs w:val="24"/>
                <w:lang w:eastAsia="zh-CN"/>
              </w:rPr>
              <w:t xml:space="preserve">网络带宽接入：≥400Mbps，转发：≥200Mbps； </w:t>
            </w:r>
            <w:r>
              <w:rPr>
                <w:rFonts w:cs="宋体"/>
                <w:sz w:val="24"/>
                <w:szCs w:val="24"/>
                <w:lang w:eastAsia="zh-CN"/>
              </w:rPr>
              <w:br w:type="textWrapping"/>
            </w:r>
            <w:r>
              <w:rPr>
                <w:rFonts w:cs="宋体"/>
                <w:sz w:val="24"/>
                <w:szCs w:val="24"/>
                <w:lang w:eastAsia="zh-CN"/>
              </w:rPr>
              <w:t>实时浏览：1/4/6/8/9/10/16/20/25/36/40/64画面；</w:t>
            </w:r>
            <w:r>
              <w:rPr>
                <w:rFonts w:cs="宋体"/>
                <w:sz w:val="24"/>
                <w:szCs w:val="24"/>
                <w:lang w:eastAsia="zh-CN"/>
              </w:rPr>
              <w:br w:type="textWrapping"/>
            </w:r>
            <w:r>
              <w:rPr>
                <w:rFonts w:cs="宋体"/>
                <w:sz w:val="24"/>
                <w:szCs w:val="24"/>
                <w:lang w:eastAsia="zh-CN"/>
              </w:rPr>
              <w:t xml:space="preserve">VGA输出： 2路分辨率为1920×1080，1280×720，800×600,1024×768，1366×768,1440×900,1280×800； </w:t>
            </w:r>
            <w:r>
              <w:rPr>
                <w:rFonts w:cs="宋体"/>
                <w:sz w:val="24"/>
                <w:szCs w:val="24"/>
                <w:lang w:eastAsia="zh-CN"/>
              </w:rPr>
              <w:br w:type="textWrapping"/>
            </w:r>
            <w:r>
              <w:rPr>
                <w:rFonts w:cs="宋体"/>
                <w:sz w:val="24"/>
                <w:szCs w:val="24"/>
                <w:lang w:eastAsia="zh-CN"/>
              </w:rPr>
              <w:t xml:space="preserve">输出模式可调，输出分辨率自适应； </w:t>
            </w:r>
            <w:r>
              <w:rPr>
                <w:rFonts w:cs="宋体"/>
                <w:sz w:val="24"/>
                <w:szCs w:val="24"/>
                <w:lang w:eastAsia="zh-CN"/>
              </w:rPr>
              <w:br w:type="textWrapping"/>
            </w:r>
            <w:r>
              <w:rPr>
                <w:rFonts w:cs="宋体"/>
                <w:sz w:val="24"/>
                <w:szCs w:val="24"/>
                <w:lang w:eastAsia="zh-CN"/>
              </w:rPr>
              <w:t xml:space="preserve">HDMI输出 2路，分辨率为3840×2160,2560×1600，1920×1080，1280×720，800×600,1024×768,1366×768,1440×900,1280×800； </w:t>
            </w:r>
            <w:r>
              <w:rPr>
                <w:rFonts w:cs="宋体"/>
                <w:sz w:val="24"/>
                <w:szCs w:val="24"/>
                <w:lang w:eastAsia="zh-CN"/>
              </w:rPr>
              <w:br w:type="textWrapping"/>
            </w:r>
            <w:r>
              <w:rPr>
                <w:rFonts w:cs="宋体"/>
                <w:sz w:val="24"/>
                <w:szCs w:val="24"/>
                <w:lang w:eastAsia="zh-CN"/>
              </w:rPr>
              <w:t xml:space="preserve">音频输出：2路，1×BNC和1×3.5mm； </w:t>
            </w:r>
            <w:r>
              <w:rPr>
                <w:rFonts w:cs="宋体"/>
                <w:sz w:val="24"/>
                <w:szCs w:val="24"/>
                <w:lang w:eastAsia="zh-CN"/>
              </w:rPr>
              <w:br w:type="textWrapping"/>
            </w:r>
            <w:r>
              <w:rPr>
                <w:rFonts w:cs="宋体"/>
                <w:sz w:val="24"/>
                <w:szCs w:val="24"/>
                <w:lang w:eastAsia="zh-CN"/>
              </w:rPr>
              <w:t>录像分辨率：8MP/6MP/5MP/4MP/3MP/1080P/UXGA/720P/VGA/4CIF/DCIF/2CIF/CIF/QCIF ；</w:t>
            </w:r>
            <w:r>
              <w:rPr>
                <w:rFonts w:cs="宋体"/>
                <w:sz w:val="24"/>
                <w:szCs w:val="24"/>
                <w:lang w:eastAsia="zh-CN"/>
              </w:rPr>
              <w:br w:type="textWrapping"/>
            </w:r>
            <w:r>
              <w:rPr>
                <w:rFonts w:cs="宋体"/>
                <w:sz w:val="24"/>
                <w:szCs w:val="24"/>
                <w:lang w:eastAsia="zh-CN"/>
              </w:rPr>
              <w:t>移动设备存储：支持NTFS文件系统保证大容量移动存储设备备份录像 ；</w:t>
            </w:r>
            <w:r>
              <w:rPr>
                <w:rFonts w:cs="宋体"/>
                <w:sz w:val="24"/>
                <w:szCs w:val="24"/>
                <w:lang w:eastAsia="zh-CN"/>
              </w:rPr>
              <w:br w:type="textWrapping"/>
            </w:r>
            <w:r>
              <w:rPr>
                <w:rFonts w:cs="宋体"/>
                <w:sz w:val="24"/>
                <w:szCs w:val="24"/>
                <w:lang w:eastAsia="zh-CN"/>
              </w:rPr>
              <w:t xml:space="preserve">硬盘属性设置 支持设置：可读写、备份、冗余、只读； </w:t>
            </w:r>
            <w:r>
              <w:rPr>
                <w:rFonts w:cs="宋体"/>
                <w:sz w:val="24"/>
                <w:szCs w:val="24"/>
                <w:lang w:eastAsia="zh-CN"/>
              </w:rPr>
              <w:br w:type="textWrapping"/>
            </w:r>
            <w:r>
              <w:rPr>
                <w:rFonts w:cs="宋体"/>
                <w:sz w:val="24"/>
                <w:szCs w:val="24"/>
                <w:lang w:eastAsia="zh-CN"/>
              </w:rPr>
              <w:t>硬盘检测：支持SMART硬盘检测技术；</w:t>
            </w:r>
            <w:r>
              <w:rPr>
                <w:rFonts w:cs="宋体"/>
                <w:sz w:val="24"/>
                <w:szCs w:val="24"/>
                <w:lang w:eastAsia="zh-CN"/>
              </w:rPr>
              <w:br w:type="textWrapping"/>
            </w:r>
            <w:r>
              <w:rPr>
                <w:rFonts w:cs="宋体"/>
                <w:sz w:val="24"/>
                <w:szCs w:val="24"/>
                <w:lang w:eastAsia="zh-CN"/>
              </w:rPr>
              <w:t xml:space="preserve">硬盘管理：盘组划分、配额、自定义录像天数 </w:t>
            </w:r>
            <w:r>
              <w:rPr>
                <w:rFonts w:cs="宋体"/>
                <w:sz w:val="24"/>
                <w:szCs w:val="24"/>
                <w:lang w:eastAsia="zh-CN"/>
              </w:rPr>
              <w:br w:type="textWrapping"/>
            </w:r>
            <w:r>
              <w:rPr>
                <w:rFonts w:cs="宋体"/>
                <w:sz w:val="24"/>
                <w:szCs w:val="24"/>
                <w:lang w:eastAsia="zh-CN"/>
              </w:rPr>
              <w:t xml:space="preserve">同步回放：最大支持16路1080p/16路720p/16路4CIF视频同步回放； </w:t>
            </w:r>
            <w:r>
              <w:rPr>
                <w:rFonts w:cs="宋体"/>
                <w:sz w:val="24"/>
                <w:szCs w:val="24"/>
                <w:lang w:eastAsia="zh-CN"/>
              </w:rPr>
              <w:br w:type="textWrapping"/>
            </w:r>
            <w:r>
              <w:rPr>
                <w:rFonts w:cs="宋体"/>
                <w:sz w:val="24"/>
                <w:szCs w:val="24"/>
                <w:lang w:eastAsia="zh-CN"/>
              </w:rPr>
              <w:t>支持一键录像及假日录像；</w:t>
            </w:r>
            <w:r>
              <w:rPr>
                <w:rFonts w:cs="宋体"/>
                <w:sz w:val="24"/>
                <w:szCs w:val="24"/>
                <w:lang w:eastAsia="zh-CN"/>
              </w:rPr>
              <w:br w:type="textWrapping"/>
            </w:r>
            <w:r>
              <w:rPr>
                <w:rFonts w:cs="宋体"/>
                <w:sz w:val="24"/>
                <w:szCs w:val="24"/>
                <w:lang w:eastAsia="zh-CN"/>
              </w:rPr>
              <w:t>录像检索和回放：支持按通道号、录像类型、文件类型、起止时间等条件进行录像检索和回放；支持录像文件智能检索；</w:t>
            </w:r>
            <w:r>
              <w:rPr>
                <w:rFonts w:cs="宋体"/>
                <w:sz w:val="24"/>
                <w:szCs w:val="24"/>
                <w:lang w:eastAsia="zh-CN"/>
              </w:rPr>
              <w:br w:type="textWrapping"/>
            </w:r>
            <w:r>
              <w:rPr>
                <w:rFonts w:cs="宋体"/>
                <w:sz w:val="24"/>
                <w:szCs w:val="24"/>
                <w:lang w:eastAsia="zh-CN"/>
              </w:rPr>
              <w:t>录像回放抓拍：支持录像回放抓拍、录像回放剪辑；</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硬盘</w:t>
            </w:r>
          </w:p>
        </w:tc>
        <w:tc>
          <w:tcPr>
            <w:tcW w:w="6381" w:type="dxa"/>
          </w:tcPr>
          <w:p>
            <w:pPr>
              <w:spacing w:after="0" w:line="240" w:lineRule="auto"/>
              <w:rPr>
                <w:rFonts w:cs="宋体"/>
                <w:sz w:val="24"/>
                <w:szCs w:val="24"/>
                <w:lang w:eastAsia="zh-CN"/>
              </w:rPr>
            </w:pPr>
            <w:r>
              <w:rPr>
                <w:rFonts w:cs="宋体"/>
                <w:sz w:val="24"/>
                <w:szCs w:val="24"/>
                <w:lang w:eastAsia="zh-CN"/>
              </w:rPr>
              <w:t>转速：≥5400rpm；</w:t>
            </w:r>
            <w:r>
              <w:rPr>
                <w:rFonts w:cs="宋体"/>
                <w:sz w:val="24"/>
                <w:szCs w:val="24"/>
                <w:lang w:eastAsia="zh-CN"/>
              </w:rPr>
              <w:br w:type="textWrapping"/>
            </w:r>
            <w:r>
              <w:rPr>
                <w:rFonts w:cs="宋体"/>
                <w:sz w:val="24"/>
                <w:szCs w:val="24"/>
                <w:lang w:eastAsia="zh-CN"/>
              </w:rPr>
              <w:t>容量：≥4T；缓存：≥64MB。</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LCD液晶显示单元</w:t>
            </w:r>
          </w:p>
        </w:tc>
        <w:tc>
          <w:tcPr>
            <w:tcW w:w="6381" w:type="dxa"/>
            <w:shd w:val="clear" w:color="000000" w:fill="FFFFFF"/>
            <w:vAlign w:val="center"/>
          </w:tcPr>
          <w:p>
            <w:pPr>
              <w:spacing w:after="0" w:line="240" w:lineRule="auto"/>
              <w:rPr>
                <w:rFonts w:cs="宋体"/>
                <w:sz w:val="24"/>
                <w:szCs w:val="24"/>
                <w:lang w:eastAsia="zh-CN"/>
              </w:rPr>
            </w:pPr>
            <w:r>
              <w:rPr>
                <w:rFonts w:cs="宋体"/>
                <w:sz w:val="24"/>
                <w:szCs w:val="24"/>
                <w:lang w:eastAsia="zh-CN"/>
              </w:rPr>
              <w:t>49"显示单元；物理拼缝间隙：</w:t>
            </w:r>
            <w:r>
              <w:rPr>
                <w:rFonts w:hint="eastAsia" w:cs="宋体"/>
                <w:sz w:val="24"/>
                <w:szCs w:val="24"/>
                <w:lang w:eastAsia="zh-CN"/>
              </w:rPr>
              <w:t>≤</w:t>
            </w:r>
            <w:r>
              <w:rPr>
                <w:rFonts w:cs="宋体"/>
                <w:sz w:val="24"/>
                <w:szCs w:val="24"/>
                <w:lang w:eastAsia="zh-CN"/>
              </w:rPr>
              <w:t>3.5mm；分辨率：≥1920×1080；水平可视视角：≥178度；垂直可视视角：≥178度；面板类型：FHD-LCD49″16:9（DirectLCD）；亮度：450cd/㎡；寿命：≥60000小时；信号输入包含DVI、HDMI接口</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9</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拼接支架</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拼接屏专用模块化基座和框架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10</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图像处理器</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机架式安装方式；</w:t>
            </w:r>
            <w:r>
              <w:rPr>
                <w:rFonts w:cs="宋体"/>
                <w:sz w:val="24"/>
                <w:szCs w:val="24"/>
                <w:lang w:eastAsia="zh-CN"/>
              </w:rPr>
              <w:br w:type="textWrapping"/>
            </w:r>
            <w:r>
              <w:rPr>
                <w:rFonts w:cs="宋体"/>
                <w:sz w:val="24"/>
                <w:szCs w:val="24"/>
                <w:lang w:eastAsia="zh-CN"/>
              </w:rPr>
              <w:t>纯硬件FPGA架构；需支持VGA、DVI、HDMI、SDI、CVBS、Ypbpr、Duallink、DP、HDBaset、Fiber、IPV多信号混合输入输出；需支持超高清输入；</w:t>
            </w:r>
            <w:r>
              <w:rPr>
                <w:rFonts w:cs="宋体"/>
                <w:sz w:val="24"/>
                <w:szCs w:val="24"/>
                <w:lang w:eastAsia="zh-CN"/>
              </w:rPr>
              <w:br w:type="textWrapping"/>
            </w:r>
            <w:r>
              <w:rPr>
                <w:rFonts w:cs="宋体"/>
                <w:sz w:val="24"/>
                <w:szCs w:val="24"/>
                <w:lang w:eastAsia="zh-CN"/>
              </w:rPr>
              <w:t>需支持分辨率4K、2560×1600@60Hz 、1920×1200@60Hz及各种标准信号接入，可向下兼容并自定义输入分辨率；所有接入的信号窗口均可在显示范围内任意移动、缩放、多画面、切换、叠加等，也可任意制定多种分屏、全屏、组合屏显示模式；</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HDMI线缆（15米）</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用于LED液晶显示单元与混合拼接矩阵连接；</w:t>
            </w:r>
            <w:r>
              <w:rPr>
                <w:rFonts w:cs="宋体"/>
                <w:sz w:val="24"/>
                <w:szCs w:val="24"/>
                <w:lang w:eastAsia="zh-CN"/>
              </w:rPr>
              <w:br w:type="textWrapping"/>
            </w:r>
            <w:r>
              <w:rPr>
                <w:rFonts w:cs="宋体"/>
                <w:sz w:val="24"/>
                <w:szCs w:val="24"/>
                <w:lang w:eastAsia="zh-CN"/>
              </w:rPr>
              <w:t>HDMI信号连接线缆；</w:t>
            </w:r>
            <w:r>
              <w:rPr>
                <w:rFonts w:cs="宋体"/>
                <w:sz w:val="24"/>
                <w:szCs w:val="24"/>
                <w:lang w:eastAsia="zh-CN"/>
              </w:rPr>
              <w:br w:type="textWrapping"/>
            </w:r>
            <w:r>
              <w:rPr>
                <w:rFonts w:cs="宋体"/>
                <w:sz w:val="24"/>
                <w:szCs w:val="24"/>
                <w:lang w:eastAsia="zh-CN"/>
              </w:rPr>
              <w:t>根据实际尺寸定制。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12</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HDMI线缆（2米）</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用于混合拼接矩阵与音视频解码服务器连接；</w:t>
            </w:r>
            <w:r>
              <w:rPr>
                <w:rFonts w:cs="宋体"/>
                <w:sz w:val="24"/>
                <w:szCs w:val="24"/>
                <w:lang w:eastAsia="zh-CN"/>
              </w:rPr>
              <w:br w:type="textWrapping"/>
            </w:r>
            <w:r>
              <w:rPr>
                <w:rFonts w:cs="宋体"/>
                <w:sz w:val="24"/>
                <w:szCs w:val="24"/>
                <w:lang w:eastAsia="zh-CN"/>
              </w:rPr>
              <w:t>HDMI信号连接线缆；</w:t>
            </w:r>
            <w:r>
              <w:rPr>
                <w:rFonts w:cs="宋体"/>
                <w:sz w:val="24"/>
                <w:szCs w:val="24"/>
                <w:lang w:eastAsia="zh-CN"/>
              </w:rPr>
              <w:br w:type="textWrapping"/>
            </w:r>
            <w:r>
              <w:rPr>
                <w:rFonts w:cs="宋体"/>
                <w:sz w:val="24"/>
                <w:szCs w:val="24"/>
                <w:lang w:eastAsia="zh-CN"/>
              </w:rPr>
              <w:t>根据实际尺寸定制。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13</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电子显示横幅</w:t>
            </w:r>
          </w:p>
        </w:tc>
        <w:tc>
          <w:tcPr>
            <w:tcW w:w="6381" w:type="dxa"/>
            <w:shd w:val="clear" w:color="000000" w:fill="FFFFFF"/>
          </w:tcPr>
          <w:p>
            <w:pPr>
              <w:spacing w:after="0" w:line="240" w:lineRule="auto"/>
              <w:rPr>
                <w:rFonts w:cs="宋体"/>
                <w:sz w:val="24"/>
                <w:szCs w:val="24"/>
                <w:lang w:eastAsia="zh-CN"/>
              </w:rPr>
            </w:pPr>
            <w:r>
              <w:rPr>
                <w:rFonts w:cs="宋体"/>
                <w:sz w:val="24"/>
                <w:szCs w:val="24"/>
                <w:lang w:eastAsia="zh-CN"/>
              </w:rPr>
              <w:t>室内全彩色电子条屏；</w:t>
            </w:r>
            <w:r>
              <w:rPr>
                <w:rFonts w:cs="宋体"/>
                <w:sz w:val="24"/>
                <w:szCs w:val="24"/>
                <w:lang w:eastAsia="zh-CN"/>
              </w:rPr>
              <w:br w:type="textWrapping"/>
            </w:r>
            <w:r>
              <w:rPr>
                <w:rFonts w:cs="宋体"/>
                <w:sz w:val="24"/>
                <w:szCs w:val="24"/>
                <w:lang w:eastAsia="zh-CN"/>
              </w:rPr>
              <w:t>点间距： P4；</w:t>
            </w:r>
            <w:r>
              <w:rPr>
                <w:rFonts w:cs="宋体"/>
                <w:sz w:val="24"/>
                <w:szCs w:val="24"/>
                <w:lang w:eastAsia="zh-CN"/>
              </w:rPr>
              <w:br w:type="textWrapping"/>
            </w:r>
            <w:r>
              <w:rPr>
                <w:rFonts w:cs="宋体"/>
                <w:sz w:val="24"/>
                <w:szCs w:val="24"/>
                <w:lang w:eastAsia="zh-CN"/>
              </w:rPr>
              <w:t>防护等级：IP34；</w:t>
            </w:r>
            <w:r>
              <w:rPr>
                <w:rFonts w:cs="宋体"/>
                <w:sz w:val="24"/>
                <w:szCs w:val="24"/>
                <w:lang w:eastAsia="zh-CN"/>
              </w:rPr>
              <w:br w:type="textWrapping"/>
            </w:r>
            <w:r>
              <w:rPr>
                <w:rFonts w:cs="宋体"/>
                <w:sz w:val="24"/>
                <w:szCs w:val="24"/>
                <w:lang w:eastAsia="zh-CN"/>
              </w:rPr>
              <w:t>亮度：≥1000cd/㎡；</w:t>
            </w:r>
            <w:r>
              <w:rPr>
                <w:rFonts w:cs="宋体"/>
                <w:sz w:val="24"/>
                <w:szCs w:val="24"/>
                <w:lang w:eastAsia="zh-CN"/>
              </w:rPr>
              <w:br w:type="textWrapping"/>
            </w:r>
            <w:r>
              <w:rPr>
                <w:rFonts w:cs="宋体"/>
                <w:sz w:val="24"/>
                <w:szCs w:val="24"/>
                <w:lang w:eastAsia="zh-CN"/>
              </w:rPr>
              <w:t>屏体净尺寸：不小于3m*0.2m。</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14</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巡查专用机柜</w:t>
            </w:r>
          </w:p>
        </w:tc>
        <w:tc>
          <w:tcPr>
            <w:tcW w:w="6381" w:type="dxa"/>
          </w:tcPr>
          <w:p>
            <w:pPr>
              <w:spacing w:after="0" w:line="240" w:lineRule="auto"/>
              <w:rPr>
                <w:rFonts w:cs="宋体"/>
                <w:sz w:val="24"/>
                <w:szCs w:val="24"/>
                <w:lang w:eastAsia="zh-CN"/>
              </w:rPr>
            </w:pPr>
            <w:r>
              <w:rPr>
                <w:rFonts w:cs="宋体"/>
                <w:sz w:val="24"/>
                <w:szCs w:val="24"/>
                <w:lang w:eastAsia="zh-CN"/>
              </w:rPr>
              <w:t>1.规格:参考尺寸: ≥600mmX1000mmX2000mm; (宽*深*高)高密度六角网孔前后门；</w:t>
            </w:r>
            <w:r>
              <w:rPr>
                <w:rFonts w:cs="宋体"/>
                <w:sz w:val="24"/>
                <w:szCs w:val="24"/>
                <w:lang w:eastAsia="zh-CN"/>
              </w:rPr>
              <w:br w:type="textWrapping"/>
            </w:r>
            <w:r>
              <w:rPr>
                <w:rFonts w:cs="宋体"/>
                <w:sz w:val="24"/>
                <w:szCs w:val="24"/>
                <w:lang w:eastAsia="zh-CN"/>
              </w:rPr>
              <w:t>2.最大静载:约500KG；</w:t>
            </w:r>
            <w:r>
              <w:rPr>
                <w:rFonts w:cs="宋体"/>
                <w:sz w:val="24"/>
                <w:szCs w:val="24"/>
                <w:lang w:eastAsia="zh-CN"/>
              </w:rPr>
              <w:br w:type="textWrapping"/>
            </w:r>
            <w:r>
              <w:rPr>
                <w:rFonts w:cs="宋体"/>
                <w:sz w:val="24"/>
                <w:szCs w:val="24"/>
                <w:lang w:eastAsia="zh-CN"/>
              </w:rPr>
              <w:t>3.旋把机柜门锁；</w:t>
            </w:r>
            <w:r>
              <w:rPr>
                <w:rFonts w:cs="宋体"/>
                <w:sz w:val="24"/>
                <w:szCs w:val="24"/>
                <w:lang w:eastAsia="zh-CN"/>
              </w:rPr>
              <w:br w:type="textWrapping"/>
            </w:r>
            <w:r>
              <w:rPr>
                <w:rFonts w:cs="宋体"/>
                <w:sz w:val="24"/>
                <w:szCs w:val="24"/>
                <w:lang w:eastAsia="zh-CN"/>
              </w:rPr>
              <w:t>4.防护等级:不低于IP20；</w:t>
            </w:r>
            <w:r>
              <w:rPr>
                <w:rFonts w:cs="宋体"/>
                <w:sz w:val="24"/>
                <w:szCs w:val="24"/>
                <w:lang w:eastAsia="zh-CN"/>
              </w:rPr>
              <w:br w:type="textWrapping"/>
            </w:r>
            <w:r>
              <w:rPr>
                <w:rFonts w:cs="宋体"/>
                <w:sz w:val="24"/>
                <w:szCs w:val="24"/>
                <w:lang w:eastAsia="zh-CN"/>
              </w:rPr>
              <w:t>5.主要材料:SPCC优质冷轧钢板；</w:t>
            </w:r>
            <w:r>
              <w:rPr>
                <w:rFonts w:cs="宋体"/>
                <w:sz w:val="24"/>
                <w:szCs w:val="24"/>
                <w:lang w:eastAsia="zh-CN"/>
              </w:rPr>
              <w:br w:type="textWrapping"/>
            </w:r>
            <w:r>
              <w:rPr>
                <w:rFonts w:cs="宋体"/>
                <w:sz w:val="24"/>
                <w:szCs w:val="24"/>
                <w:lang w:eastAsia="zh-CN"/>
              </w:rPr>
              <w:t>6.厚度约:方孔条2.0mm，其他1.2mm；</w:t>
            </w:r>
            <w:r>
              <w:rPr>
                <w:rFonts w:cs="宋体"/>
                <w:sz w:val="24"/>
                <w:szCs w:val="24"/>
                <w:lang w:eastAsia="zh-CN"/>
              </w:rPr>
              <w:br w:type="textWrapping"/>
            </w:r>
            <w:r>
              <w:rPr>
                <w:rFonts w:cs="宋体"/>
                <w:sz w:val="24"/>
                <w:szCs w:val="24"/>
                <w:lang w:eastAsia="zh-CN"/>
              </w:rPr>
              <w:t>7.标准:ANSI/EIA、IEC297-2，DIN41491;PART1、41494；PART7、GB/T3047.2-92标准；</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2</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15</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视频切换器KVM</w:t>
            </w:r>
          </w:p>
        </w:tc>
        <w:tc>
          <w:tcPr>
            <w:tcW w:w="6381" w:type="dxa"/>
            <w:shd w:val="clear" w:color="000000" w:fill="FFFFFF"/>
            <w:vAlign w:val="center"/>
          </w:tcPr>
          <w:p>
            <w:pPr>
              <w:spacing w:after="0" w:line="240" w:lineRule="auto"/>
              <w:rPr>
                <w:rFonts w:cs="宋体"/>
                <w:sz w:val="24"/>
                <w:szCs w:val="24"/>
                <w:lang w:eastAsia="zh-CN"/>
              </w:rPr>
            </w:pPr>
            <w:r>
              <w:rPr>
                <w:rFonts w:cs="宋体"/>
                <w:sz w:val="24"/>
                <w:szCs w:val="24"/>
                <w:lang w:eastAsia="zh-CN"/>
              </w:rPr>
              <w:t>机架式安装方式；</w:t>
            </w:r>
            <w:r>
              <w:rPr>
                <w:rFonts w:cs="宋体"/>
                <w:sz w:val="24"/>
                <w:szCs w:val="24"/>
                <w:lang w:eastAsia="zh-CN"/>
              </w:rPr>
              <w:br w:type="textWrapping"/>
            </w:r>
            <w:r>
              <w:rPr>
                <w:rFonts w:cs="宋体"/>
                <w:sz w:val="24"/>
                <w:szCs w:val="24"/>
                <w:lang w:eastAsia="zh-CN"/>
              </w:rPr>
              <w:t>≥8端口，17寸LED显示器、键盘、鼠标、机架式、抽拉折叠式KVM一体机、支持串联级联、支持按键切换、OSD菜单切换和热键切换、支持自动巡检</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16</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考务指挥中心电视墙建设</w:t>
            </w:r>
          </w:p>
        </w:tc>
        <w:tc>
          <w:tcPr>
            <w:tcW w:w="6381" w:type="dxa"/>
          </w:tcPr>
          <w:p>
            <w:pPr>
              <w:spacing w:after="0" w:line="240" w:lineRule="auto"/>
              <w:rPr>
                <w:rFonts w:cs="宋体"/>
                <w:sz w:val="24"/>
                <w:szCs w:val="24"/>
                <w:lang w:eastAsia="zh-CN"/>
              </w:rPr>
            </w:pPr>
            <w:r>
              <w:rPr>
                <w:rFonts w:cs="宋体"/>
                <w:sz w:val="24"/>
                <w:szCs w:val="24"/>
                <w:lang w:eastAsia="zh-CN"/>
              </w:rPr>
              <w:t>1.可根据巡查系统监控室环境定制。</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17</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时序电源控制器</w:t>
            </w:r>
          </w:p>
        </w:tc>
        <w:tc>
          <w:tcPr>
            <w:tcW w:w="6381" w:type="dxa"/>
          </w:tcPr>
          <w:p>
            <w:pPr>
              <w:spacing w:after="0" w:line="240" w:lineRule="auto"/>
              <w:rPr>
                <w:rFonts w:cs="宋体"/>
                <w:sz w:val="24"/>
                <w:szCs w:val="24"/>
                <w:lang w:eastAsia="zh-CN"/>
              </w:rPr>
            </w:pPr>
            <w:r>
              <w:rPr>
                <w:rFonts w:cs="宋体"/>
                <w:sz w:val="24"/>
                <w:szCs w:val="24"/>
                <w:lang w:eastAsia="zh-CN"/>
              </w:rPr>
              <w:t>≥16路时序电源控制器；</w:t>
            </w:r>
            <w:r>
              <w:rPr>
                <w:rFonts w:cs="宋体"/>
                <w:sz w:val="24"/>
                <w:szCs w:val="24"/>
                <w:lang w:eastAsia="zh-CN"/>
              </w:rPr>
              <w:br w:type="textWrapping"/>
            </w:r>
            <w:r>
              <w:rPr>
                <w:rFonts w:cs="宋体"/>
                <w:sz w:val="24"/>
                <w:szCs w:val="24"/>
                <w:lang w:eastAsia="zh-CN"/>
              </w:rPr>
              <w:t>每路最大输出30A；</w:t>
            </w:r>
            <w:r>
              <w:rPr>
                <w:rFonts w:cs="宋体"/>
                <w:sz w:val="24"/>
                <w:szCs w:val="24"/>
                <w:lang w:eastAsia="zh-CN"/>
              </w:rPr>
              <w:br w:type="textWrapping"/>
            </w:r>
            <w:r>
              <w:rPr>
                <w:rFonts w:cs="宋体"/>
                <w:sz w:val="24"/>
                <w:szCs w:val="24"/>
                <w:lang w:eastAsia="zh-CN"/>
              </w:rPr>
              <w:t>通道间隔切换时间1S</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18</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主控台</w:t>
            </w:r>
          </w:p>
        </w:tc>
        <w:tc>
          <w:tcPr>
            <w:tcW w:w="6381" w:type="dxa"/>
          </w:tcPr>
          <w:p>
            <w:pPr>
              <w:spacing w:after="0" w:line="240" w:lineRule="auto"/>
              <w:rPr>
                <w:rFonts w:cs="宋体"/>
                <w:sz w:val="24"/>
                <w:szCs w:val="24"/>
                <w:lang w:eastAsia="zh-CN"/>
              </w:rPr>
            </w:pPr>
            <w:r>
              <w:rPr>
                <w:rFonts w:cs="宋体"/>
                <w:sz w:val="24"/>
                <w:szCs w:val="24"/>
                <w:lang w:eastAsia="zh-CN"/>
              </w:rPr>
              <w:t>1.根据巡查系统监控室环境定制；两联操作台；</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776" w:type="dxa"/>
            <w:gridSpan w:val="5"/>
            <w:vAlign w:val="center"/>
          </w:tcPr>
          <w:p>
            <w:pPr>
              <w:spacing w:after="0" w:line="240" w:lineRule="auto"/>
              <w:rPr>
                <w:rFonts w:cs="宋体"/>
                <w:sz w:val="24"/>
                <w:szCs w:val="24"/>
                <w:lang w:eastAsia="zh-CN"/>
              </w:rPr>
            </w:pPr>
            <w:r>
              <w:rPr>
                <w:rFonts w:hint="eastAsia" w:cs="宋体"/>
                <w:b/>
                <w:bCs/>
                <w:sz w:val="24"/>
                <w:szCs w:val="24"/>
                <w:lang w:eastAsia="zh-CN"/>
              </w:rPr>
              <w:t>五、</w:t>
            </w:r>
            <w:r>
              <w:rPr>
                <w:rFonts w:cs="宋体"/>
                <w:b/>
                <w:bCs/>
                <w:sz w:val="24"/>
                <w:szCs w:val="24"/>
                <w:lang w:eastAsia="zh-CN"/>
              </w:rPr>
              <w:t>三所学校网络存储器升级改造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1</w:t>
            </w:r>
          </w:p>
        </w:tc>
        <w:tc>
          <w:tcPr>
            <w:tcW w:w="1274"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网络存储器</w:t>
            </w:r>
          </w:p>
        </w:tc>
        <w:tc>
          <w:tcPr>
            <w:tcW w:w="6381" w:type="dxa"/>
          </w:tcPr>
          <w:p>
            <w:pPr>
              <w:spacing w:after="0" w:line="240" w:lineRule="auto"/>
              <w:rPr>
                <w:rFonts w:cs="宋体"/>
                <w:sz w:val="24"/>
                <w:szCs w:val="24"/>
                <w:lang w:eastAsia="zh-CN"/>
              </w:rPr>
            </w:pPr>
            <w:r>
              <w:rPr>
                <w:rFonts w:cs="宋体"/>
                <w:sz w:val="24"/>
                <w:szCs w:val="24"/>
                <w:lang w:eastAsia="zh-CN"/>
              </w:rPr>
              <w:t>2U机架式机箱；</w:t>
            </w:r>
            <w:r>
              <w:rPr>
                <w:rFonts w:cs="宋体"/>
                <w:sz w:val="24"/>
                <w:szCs w:val="24"/>
                <w:lang w:eastAsia="zh-CN"/>
              </w:rPr>
              <w:br w:type="textWrapping"/>
            </w:r>
            <w:r>
              <w:rPr>
                <w:rFonts w:cs="宋体"/>
                <w:sz w:val="24"/>
                <w:szCs w:val="24"/>
                <w:lang w:eastAsia="zh-CN"/>
              </w:rPr>
              <w:t>视频输入路数：≥32路1080P/720P/4CIF；</w:t>
            </w:r>
            <w:r>
              <w:rPr>
                <w:rFonts w:cs="宋体"/>
                <w:sz w:val="24"/>
                <w:szCs w:val="24"/>
                <w:lang w:eastAsia="zh-CN"/>
              </w:rPr>
              <w:br w:type="textWrapping"/>
            </w:r>
            <w:r>
              <w:rPr>
                <w:rFonts w:cs="宋体"/>
                <w:sz w:val="24"/>
                <w:szCs w:val="24"/>
                <w:lang w:eastAsia="zh-CN"/>
              </w:rPr>
              <w:t xml:space="preserve">网络带宽接入：400Mbps，转发：200Mbps； </w:t>
            </w:r>
            <w:r>
              <w:rPr>
                <w:rFonts w:cs="宋体"/>
                <w:sz w:val="24"/>
                <w:szCs w:val="24"/>
                <w:lang w:eastAsia="zh-CN"/>
              </w:rPr>
              <w:br w:type="textWrapping"/>
            </w:r>
            <w:r>
              <w:rPr>
                <w:rFonts w:cs="宋体"/>
                <w:sz w:val="24"/>
                <w:szCs w:val="24"/>
                <w:lang w:eastAsia="zh-CN"/>
              </w:rPr>
              <w:t>实时浏览：1/4/6/8/9/10/16/20/25/36/40/64画面；</w:t>
            </w:r>
            <w:r>
              <w:rPr>
                <w:rFonts w:cs="宋体"/>
                <w:sz w:val="24"/>
                <w:szCs w:val="24"/>
                <w:lang w:eastAsia="zh-CN"/>
              </w:rPr>
              <w:br w:type="textWrapping"/>
            </w:r>
            <w:r>
              <w:rPr>
                <w:rFonts w:cs="宋体"/>
                <w:sz w:val="24"/>
                <w:szCs w:val="24"/>
                <w:lang w:eastAsia="zh-CN"/>
              </w:rPr>
              <w:t xml:space="preserve">VGA输出： 2路分辨率为1920×1080，1280×720，800×600,1024×768，1366×768,1440×900,1280×800； </w:t>
            </w:r>
            <w:r>
              <w:rPr>
                <w:rFonts w:cs="宋体"/>
                <w:sz w:val="24"/>
                <w:szCs w:val="24"/>
                <w:lang w:eastAsia="zh-CN"/>
              </w:rPr>
              <w:br w:type="textWrapping"/>
            </w:r>
            <w:r>
              <w:rPr>
                <w:rFonts w:cs="宋体"/>
                <w:sz w:val="24"/>
                <w:szCs w:val="24"/>
                <w:lang w:eastAsia="zh-CN"/>
              </w:rPr>
              <w:t xml:space="preserve">输出模式可调，输出分辨率自适应； </w:t>
            </w:r>
            <w:r>
              <w:rPr>
                <w:rFonts w:cs="宋体"/>
                <w:sz w:val="24"/>
                <w:szCs w:val="24"/>
                <w:lang w:eastAsia="zh-CN"/>
              </w:rPr>
              <w:br w:type="textWrapping"/>
            </w:r>
            <w:r>
              <w:rPr>
                <w:rFonts w:cs="宋体"/>
                <w:sz w:val="24"/>
                <w:szCs w:val="24"/>
                <w:lang w:eastAsia="zh-CN"/>
              </w:rPr>
              <w:t xml:space="preserve">HDMI输出 2路，分辨率为3840×2160,2560×1600，1920×1080，1280×720，800×600,1024×768,1366×768,1440×900,1280×800； </w:t>
            </w:r>
            <w:r>
              <w:rPr>
                <w:rFonts w:cs="宋体"/>
                <w:sz w:val="24"/>
                <w:szCs w:val="24"/>
                <w:lang w:eastAsia="zh-CN"/>
              </w:rPr>
              <w:br w:type="textWrapping"/>
            </w:r>
            <w:r>
              <w:rPr>
                <w:rFonts w:cs="宋体"/>
                <w:sz w:val="24"/>
                <w:szCs w:val="24"/>
                <w:lang w:eastAsia="zh-CN"/>
              </w:rPr>
              <w:t xml:space="preserve">音频输出：2路，1×BNC和1×3.5mm； </w:t>
            </w:r>
            <w:r>
              <w:rPr>
                <w:rFonts w:cs="宋体"/>
                <w:sz w:val="24"/>
                <w:szCs w:val="24"/>
                <w:lang w:eastAsia="zh-CN"/>
              </w:rPr>
              <w:br w:type="textWrapping"/>
            </w:r>
            <w:r>
              <w:rPr>
                <w:rFonts w:cs="宋体"/>
                <w:sz w:val="24"/>
                <w:szCs w:val="24"/>
                <w:lang w:eastAsia="zh-CN"/>
              </w:rPr>
              <w:t>录像分辨率：8MP/6MP/5MP/4MP/3MP/1080P/UXGA/720P/VGA/4CIF/DCIF/2CIF/CIF/QCIF ；</w:t>
            </w:r>
            <w:r>
              <w:rPr>
                <w:rFonts w:cs="宋体"/>
                <w:sz w:val="24"/>
                <w:szCs w:val="24"/>
                <w:lang w:eastAsia="zh-CN"/>
              </w:rPr>
              <w:br w:type="textWrapping"/>
            </w:r>
            <w:r>
              <w:rPr>
                <w:rFonts w:cs="宋体"/>
                <w:sz w:val="24"/>
                <w:szCs w:val="24"/>
                <w:lang w:eastAsia="zh-CN"/>
              </w:rPr>
              <w:t>移动设备存储：支持NTFS文件系统保证大容量移动存储设备备份录像 ；</w:t>
            </w:r>
            <w:r>
              <w:rPr>
                <w:rFonts w:cs="宋体"/>
                <w:sz w:val="24"/>
                <w:szCs w:val="24"/>
                <w:lang w:eastAsia="zh-CN"/>
              </w:rPr>
              <w:br w:type="textWrapping"/>
            </w:r>
            <w:r>
              <w:rPr>
                <w:rFonts w:cs="宋体"/>
                <w:sz w:val="24"/>
                <w:szCs w:val="24"/>
                <w:lang w:eastAsia="zh-CN"/>
              </w:rPr>
              <w:t xml:space="preserve">硬盘属性设置 支持设置：可读写、备份、冗余、只读； </w:t>
            </w:r>
            <w:r>
              <w:rPr>
                <w:rFonts w:cs="宋体"/>
                <w:sz w:val="24"/>
                <w:szCs w:val="24"/>
                <w:lang w:eastAsia="zh-CN"/>
              </w:rPr>
              <w:br w:type="textWrapping"/>
            </w:r>
            <w:r>
              <w:rPr>
                <w:rFonts w:cs="宋体"/>
                <w:sz w:val="24"/>
                <w:szCs w:val="24"/>
                <w:lang w:eastAsia="zh-CN"/>
              </w:rPr>
              <w:t>硬盘检测：支持SMART硬盘检测技术；</w:t>
            </w:r>
            <w:r>
              <w:rPr>
                <w:rFonts w:cs="宋体"/>
                <w:sz w:val="24"/>
                <w:szCs w:val="24"/>
                <w:lang w:eastAsia="zh-CN"/>
              </w:rPr>
              <w:br w:type="textWrapping"/>
            </w:r>
            <w:r>
              <w:rPr>
                <w:rFonts w:cs="宋体"/>
                <w:sz w:val="24"/>
                <w:szCs w:val="24"/>
                <w:lang w:eastAsia="zh-CN"/>
              </w:rPr>
              <w:t xml:space="preserve">硬盘管理：盘组划分、配额、自定义录像天数 </w:t>
            </w:r>
            <w:r>
              <w:rPr>
                <w:rFonts w:cs="宋体"/>
                <w:sz w:val="24"/>
                <w:szCs w:val="24"/>
                <w:lang w:eastAsia="zh-CN"/>
              </w:rPr>
              <w:br w:type="textWrapping"/>
            </w:r>
            <w:r>
              <w:rPr>
                <w:rFonts w:cs="宋体"/>
                <w:sz w:val="24"/>
                <w:szCs w:val="24"/>
                <w:lang w:eastAsia="zh-CN"/>
              </w:rPr>
              <w:t xml:space="preserve">同步回放：最大支持16路1080p/16路720p/16路4CIF视频同步回放； </w:t>
            </w:r>
            <w:r>
              <w:rPr>
                <w:rFonts w:cs="宋体"/>
                <w:sz w:val="24"/>
                <w:szCs w:val="24"/>
                <w:lang w:eastAsia="zh-CN"/>
              </w:rPr>
              <w:br w:type="textWrapping"/>
            </w:r>
            <w:r>
              <w:rPr>
                <w:rFonts w:cs="宋体"/>
                <w:sz w:val="24"/>
                <w:szCs w:val="24"/>
                <w:lang w:eastAsia="zh-CN"/>
              </w:rPr>
              <w:t>支持一键录像及假日录像；</w:t>
            </w:r>
            <w:r>
              <w:rPr>
                <w:rFonts w:cs="宋体"/>
                <w:sz w:val="24"/>
                <w:szCs w:val="24"/>
                <w:lang w:eastAsia="zh-CN"/>
              </w:rPr>
              <w:br w:type="textWrapping"/>
            </w:r>
            <w:r>
              <w:rPr>
                <w:rFonts w:cs="宋体"/>
                <w:sz w:val="24"/>
                <w:szCs w:val="24"/>
                <w:lang w:eastAsia="zh-CN"/>
              </w:rPr>
              <w:t>录像检索和回放：支持按通道号、录像类型、文件类型、起止时间等条件进行录像检索和回放；支持录像文件智能检索；</w:t>
            </w:r>
            <w:r>
              <w:rPr>
                <w:rFonts w:cs="宋体"/>
                <w:sz w:val="24"/>
                <w:szCs w:val="24"/>
                <w:lang w:eastAsia="zh-CN"/>
              </w:rPr>
              <w:br w:type="textWrapping"/>
            </w:r>
            <w:r>
              <w:rPr>
                <w:rFonts w:cs="宋体"/>
                <w:sz w:val="24"/>
                <w:szCs w:val="24"/>
                <w:lang w:eastAsia="zh-CN"/>
              </w:rPr>
              <w:t>录像回放抓拍：支持录像回放抓拍、录像回放剪辑；</w:t>
            </w:r>
          </w:p>
        </w:tc>
        <w:tc>
          <w:tcPr>
            <w:tcW w:w="708"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6</w:t>
            </w:r>
          </w:p>
        </w:tc>
        <w:tc>
          <w:tcPr>
            <w:tcW w:w="709" w:type="dxa"/>
            <w:shd w:val="clear" w:color="000000" w:fill="FFFFFF"/>
            <w:vAlign w:val="center"/>
          </w:tcPr>
          <w:p>
            <w:pPr>
              <w:spacing w:after="0" w:line="240" w:lineRule="auto"/>
              <w:jc w:val="center"/>
              <w:rPr>
                <w:rFonts w:cs="宋体"/>
                <w:sz w:val="24"/>
                <w:szCs w:val="24"/>
                <w:lang w:eastAsia="zh-CN"/>
              </w:rPr>
            </w:pPr>
            <w:r>
              <w:rPr>
                <w:rFonts w:cs="宋体"/>
                <w:sz w:val="24"/>
                <w:szCs w:val="24"/>
                <w:lang w:eastAsia="zh-CN"/>
              </w:rPr>
              <w:t>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9776" w:type="dxa"/>
            <w:gridSpan w:val="5"/>
            <w:shd w:val="clear" w:color="000000" w:fill="FFFFFF"/>
            <w:vAlign w:val="center"/>
          </w:tcPr>
          <w:p>
            <w:pPr>
              <w:spacing w:after="0" w:line="240" w:lineRule="auto"/>
              <w:rPr>
                <w:rFonts w:cs="宋体"/>
                <w:b/>
                <w:bCs/>
                <w:sz w:val="24"/>
                <w:szCs w:val="24"/>
                <w:lang w:eastAsia="zh-CN"/>
              </w:rPr>
            </w:pPr>
            <w:r>
              <w:rPr>
                <w:rFonts w:hint="eastAsia" w:cs="宋体"/>
                <w:b/>
                <w:bCs/>
                <w:sz w:val="24"/>
                <w:szCs w:val="24"/>
                <w:lang w:eastAsia="zh-CN"/>
              </w:rPr>
              <w:t>六、</w:t>
            </w:r>
            <w:r>
              <w:rPr>
                <w:rFonts w:cs="宋体"/>
                <w:b/>
                <w:bCs/>
                <w:sz w:val="24"/>
                <w:szCs w:val="24"/>
                <w:lang w:eastAsia="zh-CN"/>
              </w:rPr>
              <w:t>系统集成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704"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1</w:t>
            </w:r>
          </w:p>
        </w:tc>
        <w:tc>
          <w:tcPr>
            <w:tcW w:w="1274"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系统集成</w:t>
            </w:r>
          </w:p>
        </w:tc>
        <w:tc>
          <w:tcPr>
            <w:tcW w:w="6381" w:type="dxa"/>
          </w:tcPr>
          <w:p>
            <w:pPr>
              <w:spacing w:after="0" w:line="240" w:lineRule="auto"/>
              <w:rPr>
                <w:rFonts w:hint="eastAsia"/>
                <w:sz w:val="24"/>
                <w:szCs w:val="24"/>
                <w:lang w:eastAsia="zh-CN"/>
              </w:rPr>
            </w:pPr>
            <w:r>
              <w:rPr>
                <w:rFonts w:hint="eastAsia" w:cs="宋体"/>
                <w:sz w:val="24"/>
                <w:szCs w:val="24"/>
                <w:lang w:eastAsia="zh-CN"/>
              </w:rPr>
              <w:t>负责本项目英语听说机考考场和标准化考点巡查系统建设，包括设备和系统的安装、调试、测试、联调。项目建设完成后标准化考巡查系统需</w:t>
            </w:r>
            <w:r>
              <w:rPr>
                <w:rFonts w:hint="eastAsia"/>
                <w:sz w:val="24"/>
                <w:szCs w:val="24"/>
                <w:lang w:eastAsia="zh-CN"/>
              </w:rPr>
              <w:t>确保与区、市国家教育考试综合管理平台对应巡查子系统无缝对接，互联互通的整体使用要求。</w:t>
            </w:r>
          </w:p>
        </w:tc>
        <w:tc>
          <w:tcPr>
            <w:tcW w:w="708"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1</w:t>
            </w:r>
          </w:p>
        </w:tc>
        <w:tc>
          <w:tcPr>
            <w:tcW w:w="709" w:type="dxa"/>
            <w:shd w:val="clear" w:color="000000" w:fill="FFFFFF"/>
            <w:vAlign w:val="center"/>
          </w:tcPr>
          <w:p>
            <w:pPr>
              <w:spacing w:after="0" w:line="240" w:lineRule="auto"/>
              <w:jc w:val="center"/>
              <w:rPr>
                <w:rFonts w:cs="宋体"/>
                <w:sz w:val="24"/>
                <w:szCs w:val="24"/>
                <w:lang w:eastAsia="zh-CN"/>
              </w:rPr>
            </w:pPr>
            <w:r>
              <w:rPr>
                <w:rFonts w:hint="eastAsia" w:cs="宋体"/>
                <w:sz w:val="24"/>
                <w:szCs w:val="24"/>
                <w:lang w:eastAsia="zh-CN"/>
              </w:rPr>
              <w:t>项</w:t>
            </w:r>
          </w:p>
        </w:tc>
      </w:tr>
    </w:tbl>
    <w:p>
      <w:pPr>
        <w:pStyle w:val="271"/>
        <w:ind w:left="420" w:leftChars="200" w:firstLine="0" w:firstLineChars="0"/>
        <w:rPr>
          <w:rFonts w:hint="eastAsia" w:asciiTheme="minorEastAsia" w:hAnsiTheme="minorEastAsia" w:eastAsiaTheme="minorEastAsia" w:cstheme="minorEastAsia"/>
          <w:b w:val="0"/>
          <w:bCs w:val="0"/>
          <w:color w:val="auto"/>
          <w:sz w:val="24"/>
          <w:szCs w:val="24"/>
          <w:lang w:eastAsia="zh-CN"/>
        </w:rPr>
      </w:pPr>
    </w:p>
    <w:p>
      <w:pPr>
        <w:pStyle w:val="31"/>
        <w:rPr>
          <w:rFonts w:hint="eastAsia"/>
        </w:rPr>
      </w:pPr>
    </w:p>
    <w:p>
      <w:pPr>
        <w:pStyle w:val="271"/>
        <w:ind w:left="420" w:leftChars="200" w:firstLine="0" w:firstLineChars="0"/>
        <w:rPr>
          <w:rFonts w:hint="eastAsia" w:ascii="宋体" w:hAnsi="宋体" w:cs="宋体"/>
          <w:b/>
          <w:bCs/>
          <w:color w:val="000000"/>
        </w:rPr>
      </w:pPr>
      <w:bookmarkStart w:id="172" w:name="_Toc26892"/>
      <w:r>
        <w:rPr>
          <w:rFonts w:hint="eastAsia" w:ascii="宋体" w:hAnsi="宋体" w:cs="宋体"/>
          <w:b/>
          <w:bCs/>
          <w:color w:val="000000"/>
        </w:rPr>
        <w:t>六、总体要求</w:t>
      </w:r>
    </w:p>
    <w:p>
      <w:pPr>
        <w:pStyle w:val="271"/>
        <w:keepNext w:val="0"/>
        <w:keepLines w:val="0"/>
        <w:pageBreakBefore w:val="0"/>
        <w:kinsoku/>
        <w:wordWrap/>
        <w:overflowPunct/>
        <w:topLinePunct w:val="0"/>
        <w:autoSpaceDE/>
        <w:autoSpaceDN/>
        <w:bidi w:val="0"/>
        <w:adjustRightInd/>
        <w:snapToGrid/>
        <w:spacing w:line="360" w:lineRule="auto"/>
        <w:ind w:left="420" w:leftChars="200" w:right="0" w:rightChars="0" w:firstLine="0" w:firstLineChars="0"/>
        <w:textAlignment w:val="auto"/>
        <w:outlineLvl w:val="9"/>
        <w:rPr>
          <w:rFonts w:hint="eastAsia" w:ascii="宋体" w:hAnsi="宋体" w:eastAsia="宋体" w:cs="宋体"/>
          <w:color w:val="000000"/>
        </w:rPr>
      </w:pPr>
      <w:r>
        <w:rPr>
          <w:rFonts w:hint="eastAsia" w:ascii="宋体" w:hAnsi="宋体" w:eastAsia="宋体" w:cs="宋体"/>
          <w:color w:val="000000"/>
        </w:rPr>
        <w:t>1.投标人所投产品应为满足、相当于或者高于本招标文件要求的货物。</w:t>
      </w:r>
    </w:p>
    <w:p>
      <w:pPr>
        <w:pStyle w:val="31"/>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000000"/>
        </w:rPr>
      </w:pPr>
      <w:r>
        <w:rPr>
          <w:rFonts w:hint="eastAsia" w:ascii="宋体" w:hAnsi="宋体" w:eastAsia="宋体" w:cs="宋体"/>
          <w:color w:val="000000"/>
        </w:rPr>
        <w:t>2.软硬件设备需具备可靠性、安全性，符合国家和相关行业标准。</w:t>
      </w:r>
    </w:p>
    <w:p>
      <w:pPr>
        <w:pStyle w:val="31"/>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ascii="宋体" w:hAnsi="宋体" w:eastAsia="宋体" w:cs="宋体"/>
          <w:color w:val="000000"/>
        </w:rPr>
      </w:pPr>
      <w:r>
        <w:rPr>
          <w:rFonts w:hint="eastAsia" w:ascii="宋体" w:hAnsi="宋体" w:eastAsia="宋体" w:cs="宋体"/>
          <w:color w:val="000000"/>
          <w:lang w:val="en-US" w:eastAsia="zh-CN"/>
        </w:rPr>
        <w:t>3.</w:t>
      </w:r>
      <w:r>
        <w:rPr>
          <w:rFonts w:hint="eastAsia" w:ascii="宋体" w:hAnsi="宋体" w:eastAsia="宋体" w:cs="宋体"/>
          <w:color w:val="000000"/>
        </w:rPr>
        <w:t>本项目不接受进口产品的投标。</w:t>
      </w:r>
    </w:p>
    <w:p>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4.本项目核心产品详见</w:t>
      </w:r>
      <w:r>
        <w:rPr>
          <w:rFonts w:hint="eastAsia" w:ascii="宋体" w:hAnsi="宋体" w:eastAsia="宋体" w:cs="宋体"/>
          <w:sz w:val="24"/>
          <w:szCs w:val="24"/>
        </w:rPr>
        <w:t>投标人须知资料表</w:t>
      </w:r>
      <w:r>
        <w:rPr>
          <w:rFonts w:hint="eastAsia" w:ascii="宋体" w:hAnsi="宋体" w:eastAsia="宋体" w:cs="宋体"/>
          <w:sz w:val="24"/>
          <w:szCs w:val="24"/>
          <w:lang w:eastAsia="zh-CN"/>
        </w:rPr>
        <w:t>或需求清单。</w:t>
      </w:r>
    </w:p>
    <w:p>
      <w:pPr>
        <w:pStyle w:val="271"/>
        <w:ind w:left="420" w:leftChars="200" w:firstLine="0" w:firstLineChars="0"/>
        <w:rPr>
          <w:rFonts w:hint="eastAsia" w:ascii="宋体" w:hAnsi="宋体" w:cs="宋体"/>
          <w:b/>
          <w:sz w:val="36"/>
          <w:szCs w:val="36"/>
        </w:rPr>
      </w:pPr>
      <w:r>
        <w:rPr>
          <w:rFonts w:hint="eastAsia" w:ascii="宋体" w:hAnsi="宋体" w:cs="宋体"/>
          <w:color w:val="FF0000"/>
          <w:sz w:val="24"/>
          <w:szCs w:val="24"/>
          <w:lang w:val="en-US" w:eastAsia="zh-CN"/>
        </w:rPr>
        <w:t>5.</w:t>
      </w:r>
      <w:r>
        <w:rPr>
          <w:rFonts w:hint="eastAsia" w:asciiTheme="minorEastAsia" w:hAnsiTheme="minorEastAsia" w:eastAsiaTheme="minorEastAsia" w:cstheme="minorEastAsia"/>
          <w:b w:val="0"/>
          <w:bCs w:val="0"/>
          <w:color w:val="FF0000"/>
          <w:sz w:val="24"/>
          <w:szCs w:val="24"/>
        </w:rPr>
        <w:t>投标人须在投标文件</w:t>
      </w:r>
      <w:r>
        <w:rPr>
          <w:rFonts w:hint="eastAsia" w:asciiTheme="minorEastAsia" w:hAnsiTheme="minorEastAsia" w:eastAsiaTheme="minorEastAsia" w:cstheme="minorEastAsia"/>
          <w:b w:val="0"/>
          <w:bCs w:val="0"/>
          <w:color w:val="FF0000"/>
          <w:sz w:val="24"/>
          <w:szCs w:val="24"/>
          <w:lang w:val="en-US" w:eastAsia="zh-CN"/>
        </w:rPr>
        <w:t>2-21部分</w:t>
      </w:r>
      <w:r>
        <w:rPr>
          <w:rFonts w:hint="eastAsia" w:asciiTheme="minorEastAsia" w:hAnsiTheme="minorEastAsia" w:eastAsiaTheme="minorEastAsia" w:cstheme="minorEastAsia"/>
          <w:b w:val="0"/>
          <w:bCs w:val="0"/>
          <w:color w:val="FF0000"/>
          <w:sz w:val="24"/>
          <w:szCs w:val="24"/>
        </w:rPr>
        <w:t>提供承诺函并加盖投标人公章</w:t>
      </w:r>
      <w:r>
        <w:rPr>
          <w:rFonts w:hint="eastAsia" w:asciiTheme="minorEastAsia" w:hAnsiTheme="minorEastAsia" w:eastAsiaTheme="minorEastAsia" w:cstheme="minorEastAsia"/>
          <w:b w:val="0"/>
          <w:bCs w:val="0"/>
          <w:color w:val="FF0000"/>
          <w:sz w:val="24"/>
          <w:szCs w:val="24"/>
          <w:lang w:eastAsia="zh-CN"/>
        </w:rPr>
        <w:t>。</w:t>
      </w:r>
      <w:r>
        <w:rPr>
          <w:rFonts w:hint="eastAsia" w:asciiTheme="minorEastAsia" w:hAnsiTheme="minorEastAsia" w:eastAsiaTheme="minorEastAsia" w:cstheme="minorEastAsia"/>
          <w:b w:val="0"/>
          <w:bCs w:val="0"/>
          <w:color w:val="FF0000"/>
          <w:sz w:val="24"/>
          <w:szCs w:val="24"/>
        </w:rPr>
        <w:t>承诺函内容:★</w:t>
      </w:r>
      <w:r>
        <w:rPr>
          <w:rFonts w:hint="eastAsia" w:asciiTheme="minorEastAsia" w:hAnsiTheme="minorEastAsia" w:eastAsiaTheme="minorEastAsia" w:cstheme="minorEastAsia"/>
          <w:b w:val="0"/>
          <w:bCs w:val="0"/>
          <w:color w:val="FF0000"/>
          <w:sz w:val="24"/>
          <w:szCs w:val="24"/>
          <w:lang w:eastAsia="zh-CN"/>
        </w:rPr>
        <w:t>投标人</w:t>
      </w:r>
      <w:r>
        <w:rPr>
          <w:rFonts w:hint="eastAsia" w:asciiTheme="minorEastAsia" w:hAnsiTheme="minorEastAsia" w:eastAsiaTheme="minorEastAsia" w:cstheme="minorEastAsia"/>
          <w:b w:val="0"/>
          <w:bCs w:val="0"/>
          <w:color w:val="FF0000"/>
          <w:sz w:val="24"/>
          <w:szCs w:val="24"/>
        </w:rPr>
        <w:t>所投产品</w:t>
      </w:r>
      <w:r>
        <w:rPr>
          <w:rFonts w:hint="eastAsia" w:asciiTheme="minorEastAsia" w:hAnsiTheme="minorEastAsia" w:eastAsiaTheme="minorEastAsia" w:cstheme="minorEastAsia"/>
          <w:b w:val="0"/>
          <w:bCs w:val="0"/>
          <w:color w:val="FF0000"/>
          <w:sz w:val="24"/>
          <w:szCs w:val="24"/>
          <w:lang w:eastAsia="zh-CN"/>
        </w:rPr>
        <w:t>（台式计算机、操作系统）</w:t>
      </w:r>
      <w:r>
        <w:rPr>
          <w:rFonts w:hint="eastAsia" w:asciiTheme="minorEastAsia" w:hAnsiTheme="minorEastAsia" w:eastAsiaTheme="minorEastAsia" w:cstheme="minorEastAsia"/>
          <w:b w:val="0"/>
          <w:bCs w:val="0"/>
          <w:color w:val="FF0000"/>
          <w:sz w:val="24"/>
          <w:szCs w:val="24"/>
        </w:rPr>
        <w:t>满足或优于财政部、工业和信息化部印发的“《台式计算机政府采购需求标准（2023年版）》财库〔2023〕29号”</w:t>
      </w:r>
      <w:r>
        <w:rPr>
          <w:rFonts w:hint="eastAsia" w:asciiTheme="minorEastAsia" w:hAnsiTheme="minorEastAsia" w:eastAsiaTheme="minorEastAsia" w:cstheme="minorEastAsia"/>
          <w:b w:val="0"/>
          <w:bCs w:val="0"/>
          <w:color w:val="FF0000"/>
          <w:sz w:val="24"/>
          <w:szCs w:val="24"/>
          <w:lang w:eastAsia="zh-CN"/>
        </w:rPr>
        <w:t>、</w:t>
      </w:r>
      <w:r>
        <w:rPr>
          <w:rFonts w:hint="eastAsia" w:asciiTheme="minorEastAsia" w:hAnsiTheme="minorEastAsia" w:eastAsiaTheme="minorEastAsia" w:cstheme="minorEastAsia"/>
          <w:b w:val="0"/>
          <w:bCs w:val="0"/>
          <w:color w:val="FF0000"/>
          <w:sz w:val="24"/>
          <w:szCs w:val="24"/>
        </w:rPr>
        <w:t>“《操作系统政府采购需求标准（2023年版）》财库〔2023〕34号”中标注“*”项指标参数的要求</w:t>
      </w:r>
      <w:r>
        <w:rPr>
          <w:rFonts w:hint="eastAsia" w:asciiTheme="minorEastAsia" w:hAnsiTheme="minorEastAsia" w:eastAsiaTheme="minorEastAsia" w:cstheme="minorEastAsia"/>
          <w:b w:val="0"/>
          <w:bCs w:val="0"/>
          <w:color w:val="FF0000"/>
          <w:sz w:val="24"/>
          <w:szCs w:val="24"/>
          <w:lang w:eastAsia="zh-CN"/>
        </w:rPr>
        <w:t>。格式自拟。</w:t>
      </w:r>
      <w:r>
        <w:rPr>
          <w:rFonts w:hint="eastAsia" w:ascii="宋体" w:hAnsi="宋体" w:cs="宋体"/>
          <w:b/>
          <w:color w:val="FF0000"/>
          <w:sz w:val="24"/>
        </w:rPr>
        <w:br w:type="page"/>
      </w:r>
      <w:r>
        <w:rPr>
          <w:rFonts w:hint="eastAsia" w:ascii="宋体" w:hAnsi="宋体" w:cs="宋体"/>
          <w:b/>
          <w:sz w:val="36"/>
          <w:szCs w:val="36"/>
        </w:rPr>
        <w:t>第六章   拟签订的合同文本</w:t>
      </w:r>
      <w:bookmarkEnd w:id="172"/>
    </w:p>
    <w:p>
      <w:pPr>
        <w:spacing w:line="360" w:lineRule="auto"/>
        <w:jc w:val="center"/>
        <w:rPr>
          <w:rFonts w:hint="eastAsia" w:ascii="宋体" w:hAnsi="宋体" w:cs="宋体"/>
          <w:color w:val="000000"/>
          <w:sz w:val="24"/>
        </w:rPr>
      </w:pPr>
      <w:r>
        <w:rPr>
          <w:rFonts w:hint="eastAsia" w:ascii="宋体" w:hAnsi="宋体" w:cs="宋体"/>
          <w:color w:val="000000"/>
          <w:sz w:val="24"/>
        </w:rPr>
        <w:t>（以实际签订为准）</w:t>
      </w:r>
    </w:p>
    <w:p>
      <w:pPr>
        <w:ind w:left="570" w:firstLine="705"/>
        <w:rPr>
          <w:rFonts w:hint="eastAsia" w:ascii="宋体" w:hAnsi="宋体"/>
          <w:b/>
          <w:bCs/>
          <w:color w:val="auto"/>
          <w:sz w:val="44"/>
        </w:rPr>
      </w:pPr>
      <w:r>
        <w:rPr>
          <w:rFonts w:hint="eastAsia" w:ascii="宋体" w:hAnsi="宋体"/>
          <w:b/>
          <w:bCs/>
          <w:color w:val="auto"/>
          <w:sz w:val="44"/>
        </w:rPr>
        <w:t>政府采购合同（</w:t>
      </w:r>
      <w:r>
        <w:rPr>
          <w:rFonts w:hint="eastAsia" w:ascii="宋体" w:hAnsi="宋体"/>
          <w:b/>
          <w:bCs/>
          <w:color w:val="auto"/>
          <w:sz w:val="44"/>
          <w:lang w:eastAsia="zh-CN"/>
        </w:rPr>
        <w:t>货物</w:t>
      </w:r>
      <w:r>
        <w:rPr>
          <w:rFonts w:hint="eastAsia" w:ascii="宋体" w:hAnsi="宋体"/>
          <w:b/>
          <w:bCs/>
          <w:color w:val="auto"/>
          <w:sz w:val="44"/>
        </w:rPr>
        <w:t>类）</w:t>
      </w:r>
    </w:p>
    <w:p>
      <w:pPr>
        <w:ind w:left="570" w:firstLine="705"/>
        <w:rPr>
          <w:rFonts w:hint="eastAsia" w:ascii="宋体" w:hAnsi="宋体"/>
          <w:color w:val="auto"/>
        </w:rPr>
      </w:pPr>
    </w:p>
    <w:p>
      <w:pPr>
        <w:ind w:left="570" w:firstLine="705"/>
        <w:rPr>
          <w:rFonts w:hint="eastAsia" w:ascii="宋体" w:hAnsi="宋体"/>
          <w:color w:val="auto"/>
        </w:rPr>
      </w:pPr>
      <w:r>
        <w:rPr>
          <w:rFonts w:hint="eastAsia" w:ascii="宋体" w:hAnsi="宋体"/>
          <w:color w:val="auto"/>
        </w:rPr>
        <w:t xml:space="preserve">                                             </w:t>
      </w:r>
    </w:p>
    <w:p>
      <w:pPr>
        <w:ind w:left="5938" w:leftChars="-200" w:hanging="6358" w:hangingChars="3028"/>
        <w:jc w:val="right"/>
        <w:rPr>
          <w:rFonts w:hint="eastAsia" w:ascii="宋体" w:hAnsi="宋体"/>
          <w:color w:val="auto"/>
        </w:rPr>
      </w:pPr>
    </w:p>
    <w:p>
      <w:pPr>
        <w:ind w:left="5938" w:leftChars="-200" w:hanging="6358" w:hangingChars="3028"/>
        <w:jc w:val="right"/>
        <w:rPr>
          <w:rFonts w:hint="eastAsia" w:ascii="宋体" w:hAnsi="宋体"/>
          <w:color w:val="auto"/>
          <w:sz w:val="28"/>
          <w:szCs w:val="28"/>
        </w:rPr>
      </w:pPr>
      <w:r>
        <w:rPr>
          <w:rFonts w:hint="eastAsia" w:ascii="宋体" w:hAnsi="宋体"/>
          <w:color w:val="auto"/>
        </w:rPr>
        <w:t xml:space="preserve">                                                            </w:t>
      </w:r>
    </w:p>
    <w:p>
      <w:pPr>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szCs w:val="30"/>
        </w:rPr>
      </w:pPr>
      <w:r>
        <w:rPr>
          <w:rFonts w:hint="eastAsia" w:ascii="宋体" w:hAnsi="宋体"/>
          <w:color w:val="auto"/>
          <w:sz w:val="30"/>
        </w:rPr>
        <w:t>项目编号</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eastAsia="宋体" w:cs="宋体"/>
          <w:b w:val="0"/>
          <w:bCs/>
          <w:color w:val="auto"/>
          <w:sz w:val="30"/>
          <w:szCs w:val="30"/>
        </w:rPr>
      </w:pPr>
      <w:r>
        <w:rPr>
          <w:rFonts w:hint="eastAsia" w:ascii="宋体" w:hAnsi="宋体"/>
          <w:color w:val="auto"/>
          <w:sz w:val="30"/>
          <w:szCs w:val="30"/>
        </w:rPr>
        <w:t>合同编号：</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1500" w:hanging="1500" w:hangingChars="500"/>
        <w:jc w:val="both"/>
        <w:textAlignment w:val="auto"/>
        <w:outlineLvl w:val="9"/>
        <w:rPr>
          <w:rFonts w:hint="eastAsia" w:ascii="宋体" w:hAnsi="宋体"/>
          <w:color w:val="auto"/>
          <w:sz w:val="30"/>
          <w:szCs w:val="30"/>
        </w:rPr>
      </w:pPr>
      <w:r>
        <w:rPr>
          <w:rFonts w:hint="eastAsia" w:ascii="宋体" w:hAnsi="宋体"/>
          <w:color w:val="auto"/>
          <w:sz w:val="30"/>
        </w:rPr>
        <w:t>项目名称：</w:t>
      </w:r>
      <w:r>
        <w:rPr>
          <w:rFonts w:hint="eastAsia" w:ascii="宋体" w:hAnsi="宋体"/>
          <w:color w:val="auto"/>
          <w:sz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1500" w:right="-334" w:rightChars="-159" w:hanging="1500" w:hangingChars="500"/>
        <w:jc w:val="both"/>
        <w:textAlignment w:val="auto"/>
        <w:outlineLvl w:val="9"/>
        <w:rPr>
          <w:rFonts w:hint="eastAsia" w:ascii="宋体" w:hAnsi="宋体"/>
          <w:color w:val="auto"/>
          <w:sz w:val="30"/>
          <w:szCs w:val="30"/>
          <w:u w:val="none"/>
        </w:rPr>
      </w:pPr>
      <w:r>
        <w:rPr>
          <w:rFonts w:hint="eastAsia" w:ascii="宋体" w:hAnsi="宋体"/>
          <w:color w:val="auto"/>
          <w:sz w:val="30"/>
          <w:lang w:eastAsia="zh-CN"/>
        </w:rPr>
        <w:t>货物</w:t>
      </w:r>
      <w:r>
        <w:rPr>
          <w:rFonts w:hint="eastAsia" w:ascii="宋体" w:hAnsi="宋体"/>
          <w:color w:val="auto"/>
          <w:sz w:val="30"/>
        </w:rPr>
        <w:t>名称</w:t>
      </w:r>
      <w:r>
        <w:rPr>
          <w:rFonts w:hint="eastAsia" w:ascii="宋体" w:hAnsi="宋体"/>
          <w:b/>
          <w:bCs/>
          <w:color w:val="auto"/>
          <w:sz w:val="30"/>
          <w:szCs w:val="30"/>
          <w:u w:val="none"/>
        </w:rPr>
        <w:t>：</w:t>
      </w:r>
      <w:r>
        <w:rPr>
          <w:rFonts w:hint="eastAsia" w:ascii="宋体" w:hAnsi="宋体"/>
          <w:b/>
          <w:bCs/>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default" w:ascii="宋体" w:hAnsi="宋体"/>
          <w:color w:val="auto"/>
          <w:sz w:val="30"/>
          <w:szCs w:val="30"/>
          <w:lang w:val="en-US"/>
        </w:rPr>
      </w:pPr>
      <w:r>
        <w:rPr>
          <w:rFonts w:hint="eastAsia" w:ascii="宋体" w:hAnsi="宋体"/>
          <w:color w:val="auto"/>
          <w:sz w:val="30"/>
          <w:lang w:eastAsia="zh-CN"/>
        </w:rPr>
        <w:t>甲</w:t>
      </w:r>
      <w:r>
        <w:rPr>
          <w:rFonts w:hint="eastAsia" w:ascii="宋体" w:hAnsi="宋体"/>
          <w:color w:val="auto"/>
          <w:sz w:val="30"/>
        </w:rPr>
        <w:t xml:space="preserve">    方：</w:t>
      </w:r>
      <w:r>
        <w:rPr>
          <w:rFonts w:hint="eastAsia" w:ascii="宋体" w:hAnsi="宋体"/>
          <w:color w:val="auto"/>
          <w:sz w:val="30"/>
          <w:u w:val="single"/>
          <w:lang w:val="en-US" w:eastAsia="zh-CN"/>
        </w:rPr>
        <w:t xml:space="preserve">北京市石景山区教育招生考试中心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u w:val="single"/>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szCs w:val="30"/>
        </w:rPr>
      </w:pPr>
      <w:r>
        <w:rPr>
          <w:rFonts w:hint="eastAsia" w:ascii="宋体" w:hAnsi="宋体"/>
          <w:color w:val="auto"/>
          <w:sz w:val="30"/>
          <w:lang w:eastAsia="zh-CN"/>
        </w:rPr>
        <w:t>乙</w:t>
      </w:r>
      <w:r>
        <w:rPr>
          <w:rFonts w:hint="eastAsia" w:ascii="宋体" w:hAnsi="宋体"/>
          <w:color w:val="auto"/>
          <w:sz w:val="30"/>
        </w:rPr>
        <w:tab/>
      </w:r>
      <w:r>
        <w:rPr>
          <w:rFonts w:hint="eastAsia" w:ascii="宋体" w:hAnsi="宋体"/>
          <w:color w:val="auto"/>
          <w:sz w:val="30"/>
        </w:rPr>
        <w:t xml:space="preserve">   方</w:t>
      </w:r>
      <w:r>
        <w:rPr>
          <w:rFonts w:hint="eastAsia" w:ascii="宋体" w:hAnsi="宋体"/>
          <w:color w:val="auto"/>
          <w:sz w:val="30"/>
          <w:szCs w:val="30"/>
        </w:rPr>
        <w:t>：</w:t>
      </w:r>
      <w:r>
        <w:rPr>
          <w:rFonts w:hint="eastAsia" w:ascii="宋体" w:hAnsi="宋体"/>
          <w:color w:val="auto"/>
          <w:sz w:val="30"/>
          <w:szCs w:val="30"/>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p>
    <w:p>
      <w:pPr>
        <w:keepNext w:val="0"/>
        <w:keepLines w:val="0"/>
        <w:pageBreakBefore w:val="0"/>
        <w:widowControl w:val="0"/>
        <w:kinsoku/>
        <w:wordWrap/>
        <w:overflowPunct/>
        <w:topLinePunct w:val="0"/>
        <w:autoSpaceDE/>
        <w:autoSpaceDN/>
        <w:bidi w:val="0"/>
        <w:adjustRightInd/>
        <w:snapToGrid/>
        <w:spacing w:line="480" w:lineRule="auto"/>
        <w:jc w:val="both"/>
        <w:textAlignment w:val="auto"/>
        <w:outlineLvl w:val="9"/>
        <w:rPr>
          <w:rFonts w:hint="eastAsia" w:ascii="宋体" w:hAnsi="宋体"/>
          <w:color w:val="auto"/>
          <w:sz w:val="30"/>
        </w:rPr>
      </w:pPr>
      <w:r>
        <w:rPr>
          <w:rFonts w:hint="eastAsia" w:ascii="宋体" w:hAnsi="宋体"/>
          <w:color w:val="auto"/>
          <w:sz w:val="30"/>
        </w:rPr>
        <w:t>签署日期：</w:t>
      </w:r>
      <w:r>
        <w:rPr>
          <w:rFonts w:hint="eastAsia" w:ascii="宋体" w:hAnsi="宋体"/>
          <w:color w:val="auto"/>
          <w:sz w:val="30"/>
          <w:lang w:val="en-US" w:eastAsia="zh-CN"/>
        </w:rPr>
        <w:t xml:space="preserve">   </w:t>
      </w:r>
      <w:r>
        <w:rPr>
          <w:rFonts w:hint="eastAsia" w:ascii="宋体" w:hAnsi="宋体"/>
          <w:color w:val="auto"/>
          <w:sz w:val="30"/>
        </w:rPr>
        <w:t>年</w:t>
      </w:r>
      <w:r>
        <w:rPr>
          <w:rFonts w:hint="eastAsia" w:ascii="宋体" w:hAnsi="宋体"/>
          <w:color w:val="auto"/>
          <w:sz w:val="30"/>
          <w:lang w:val="en-US" w:eastAsia="zh-CN"/>
        </w:rPr>
        <w:t xml:space="preserve">  </w:t>
      </w:r>
      <w:r>
        <w:rPr>
          <w:rFonts w:hint="eastAsia" w:ascii="宋体" w:hAnsi="宋体"/>
          <w:color w:val="auto"/>
          <w:sz w:val="30"/>
        </w:rPr>
        <w:t>月</w:t>
      </w:r>
      <w:r>
        <w:rPr>
          <w:rFonts w:hint="eastAsia" w:ascii="宋体" w:hAnsi="宋体"/>
          <w:color w:val="auto"/>
          <w:sz w:val="30"/>
          <w:lang w:val="en-US" w:eastAsia="zh-CN"/>
        </w:rPr>
        <w:t xml:space="preserve"> </w:t>
      </w:r>
      <w:r>
        <w:rPr>
          <w:rFonts w:hint="eastAsia" w:ascii="宋体" w:hAnsi="宋体"/>
          <w:color w:val="FF0000"/>
          <w:sz w:val="30"/>
          <w:lang w:val="en-US" w:eastAsia="zh-CN"/>
        </w:rPr>
        <w:t xml:space="preserve"> </w:t>
      </w:r>
      <w:r>
        <w:rPr>
          <w:rFonts w:hint="eastAsia" w:ascii="宋体" w:hAnsi="宋体"/>
          <w:color w:val="auto"/>
          <w:sz w:val="30"/>
        </w:rPr>
        <w:t>日</w:t>
      </w: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right="0" w:right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合   同  书</w:t>
      </w:r>
    </w:p>
    <w:p>
      <w:pPr>
        <w:keepNext w:val="0"/>
        <w:keepLines w:val="0"/>
        <w:pageBreakBefore w:val="0"/>
        <w:widowControl w:val="0"/>
        <w:kinsoku/>
        <w:wordWrap/>
        <w:overflowPunct/>
        <w:topLinePunct w:val="0"/>
        <w:autoSpaceDE/>
        <w:autoSpaceDN/>
        <w:bidi w:val="0"/>
        <w:adjustRightInd/>
        <w:snapToGrid/>
        <w:spacing w:line="360" w:lineRule="auto"/>
        <w:ind w:left="19" w:leftChars="9" w:right="0" w:rightChars="0" w:firstLine="818" w:firstLineChars="341"/>
        <w:textAlignment w:val="auto"/>
        <w:outlineLvl w:val="9"/>
        <w:rPr>
          <w:rFonts w:hint="eastAsia" w:ascii="宋体" w:hAnsi="宋体" w:eastAsia="宋体" w:cs="宋体"/>
          <w:color w:val="auto"/>
          <w:sz w:val="24"/>
          <w:szCs w:val="24"/>
        </w:rPr>
      </w:pPr>
      <w:r>
        <w:rPr>
          <w:rFonts w:hint="eastAsia" w:ascii="宋体" w:hAnsi="宋体" w:eastAsia="宋体" w:cs="宋体"/>
          <w:bCs/>
          <w:color w:val="auto"/>
          <w:sz w:val="24"/>
          <w:szCs w:val="24"/>
          <w:u w:val="single"/>
          <w:lang w:val="en-US" w:eastAsia="zh-CN"/>
        </w:rPr>
        <w:t xml:space="preserve"> 北京市石景山区教育招生考试中心</w:t>
      </w:r>
      <w:r>
        <w:rPr>
          <w:rFonts w:hint="eastAsia" w:ascii="宋体" w:hAnsi="宋体" w:eastAsia="宋体" w:cs="宋体"/>
          <w:color w:val="auto"/>
          <w:sz w:val="24"/>
          <w:szCs w:val="24"/>
        </w:rPr>
        <w:t>在</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kern w:val="0"/>
          <w:sz w:val="24"/>
          <w:szCs w:val="24"/>
          <w:u w:val="single"/>
        </w:rPr>
        <w:t>北京市石景山区教育考试标准化考点建设项目</w:t>
      </w:r>
      <w:r>
        <w:rPr>
          <w:rFonts w:hint="eastAsia" w:ascii="宋体" w:hAnsi="宋体" w:eastAsia="宋体" w:cs="宋体"/>
          <w:bCs/>
          <w:color w:val="auto"/>
          <w:sz w:val="24"/>
          <w:szCs w:val="24"/>
          <w:u w:val="single"/>
          <w:lang w:val="en-US" w:eastAsia="zh-CN"/>
        </w:rPr>
        <w:t xml:space="preserve"> </w:t>
      </w:r>
      <w:r>
        <w:rPr>
          <w:rFonts w:hint="eastAsia" w:ascii="宋体" w:hAnsi="宋体" w:eastAsia="宋体" w:cs="宋体"/>
          <w:color w:val="auto"/>
          <w:sz w:val="24"/>
          <w:szCs w:val="24"/>
        </w:rPr>
        <w:t>中所需</w:t>
      </w:r>
      <w:r>
        <w:rPr>
          <w:rFonts w:hint="eastAsia" w:ascii="宋体" w:hAnsi="宋体" w:eastAsia="宋体" w:cs="宋体"/>
          <w:bCs/>
          <w:color w:val="auto"/>
          <w:sz w:val="24"/>
          <w:szCs w:val="24"/>
          <w:u w:val="single"/>
          <w:lang w:val="en-US" w:eastAsia="zh-CN"/>
        </w:rPr>
        <w:t>（货物名称）</w:t>
      </w:r>
      <w:r>
        <w:rPr>
          <w:rFonts w:hint="eastAsia" w:ascii="宋体" w:hAnsi="宋体" w:eastAsia="宋体" w:cs="宋体"/>
          <w:color w:val="auto"/>
          <w:sz w:val="24"/>
          <w:szCs w:val="24"/>
        </w:rPr>
        <w:t>经北京市石景山区政府采购中心以</w:t>
      </w:r>
      <w:r>
        <w:rPr>
          <w:rFonts w:hint="eastAsia" w:ascii="宋体" w:hAnsi="宋体" w:eastAsia="宋体" w:cs="宋体"/>
          <w:color w:val="auto"/>
          <w:sz w:val="24"/>
          <w:szCs w:val="24"/>
          <w:u w:val="single"/>
          <w:lang w:val="en-US" w:eastAsia="zh-CN"/>
        </w:rPr>
        <w:t xml:space="preserve"> （项目编号）</w:t>
      </w:r>
      <w:r>
        <w:rPr>
          <w:rFonts w:hint="eastAsia" w:ascii="宋体" w:hAnsi="宋体" w:eastAsia="宋体" w:cs="宋体"/>
          <w:color w:val="auto"/>
          <w:sz w:val="24"/>
          <w:szCs w:val="24"/>
          <w:u w:val="single"/>
        </w:rPr>
        <w:t>号</w:t>
      </w:r>
      <w:r>
        <w:rPr>
          <w:rFonts w:hint="eastAsia" w:ascii="宋体" w:hAnsi="宋体" w:eastAsia="宋体" w:cs="宋体"/>
          <w:color w:val="auto"/>
          <w:sz w:val="24"/>
          <w:szCs w:val="24"/>
        </w:rPr>
        <w:t>招标文件在国内公开招标。经评标委员会评定</w:t>
      </w:r>
      <w:r>
        <w:rPr>
          <w:rFonts w:hint="eastAsia" w:ascii="宋体" w:hAnsi="宋体" w:eastAsia="宋体" w:cs="宋体"/>
          <w:color w:val="auto"/>
          <w:sz w:val="24"/>
          <w:szCs w:val="24"/>
          <w:u w:val="single"/>
          <w:lang w:val="en-US" w:eastAsia="zh-CN"/>
        </w:rPr>
        <w:t xml:space="preserve">  （乙方）  </w:t>
      </w:r>
      <w:r>
        <w:rPr>
          <w:rFonts w:hint="eastAsia" w:ascii="宋体" w:hAnsi="宋体" w:eastAsia="宋体" w:cs="宋体"/>
          <w:color w:val="auto"/>
          <w:sz w:val="24"/>
          <w:szCs w:val="24"/>
        </w:rPr>
        <w:t>为中标人。</w:t>
      </w:r>
      <w:r>
        <w:rPr>
          <w:rFonts w:hint="eastAsia" w:ascii="宋体" w:hAnsi="宋体" w:eastAsia="宋体" w:cs="宋体"/>
          <w:color w:val="auto"/>
          <w:sz w:val="24"/>
          <w:szCs w:val="24"/>
          <w:lang w:eastAsia="zh-CN"/>
        </w:rPr>
        <w:t>甲、乙</w:t>
      </w:r>
      <w:r>
        <w:rPr>
          <w:rFonts w:hint="eastAsia" w:ascii="宋体" w:hAnsi="宋体" w:eastAsia="宋体" w:cs="宋体"/>
          <w:color w:val="auto"/>
          <w:sz w:val="24"/>
          <w:szCs w:val="24"/>
        </w:rPr>
        <w:t>双方同意按照下面的条款和条件，签署本合同。</w:t>
      </w:r>
    </w:p>
    <w:p>
      <w:pPr>
        <w:spacing w:line="360" w:lineRule="auto"/>
        <w:ind w:left="359" w:leftChars="171" w:firstLine="480" w:firstLineChars="200"/>
        <w:rPr>
          <w:rFonts w:hint="eastAsia" w:ascii="宋体" w:hAnsi="宋体" w:eastAsia="宋体" w:cs="宋体"/>
          <w:color w:val="auto"/>
          <w:sz w:val="24"/>
          <w:szCs w:val="24"/>
        </w:rPr>
      </w:pPr>
    </w:p>
    <w:p>
      <w:pPr>
        <w:keepNext w:val="0"/>
        <w:keepLines w:val="0"/>
        <w:pageBreakBefore w:val="0"/>
        <w:widowControl w:val="0"/>
        <w:numPr>
          <w:ilvl w:val="0"/>
          <w:numId w:val="17"/>
        </w:numPr>
        <w:kinsoku/>
        <w:wordWrap/>
        <w:overflowPunct/>
        <w:topLinePunct w:val="0"/>
        <w:autoSpaceDE/>
        <w:autoSpaceDN/>
        <w:bidi w:val="0"/>
        <w:adjustRightInd/>
        <w:snapToGrid/>
        <w:spacing w:line="360" w:lineRule="auto"/>
        <w:ind w:left="0" w:leftChars="0" w:right="0" w:rightChars="0" w:firstLine="482"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b/>
          <w:bCs/>
          <w:sz w:val="24"/>
          <w:szCs w:val="24"/>
        </w:rPr>
        <w:t>合同文件</w:t>
      </w:r>
      <w:r>
        <w:rPr>
          <w:rFonts w:hint="eastAsia" w:ascii="宋体" w:hAnsi="宋体" w:eastAsia="宋体" w:cs="宋体"/>
          <w:sz w:val="24"/>
          <w:szCs w:val="24"/>
        </w:rPr>
        <w:t>：</w:t>
      </w:r>
      <w:r>
        <w:rPr>
          <w:rFonts w:hint="eastAsia" w:ascii="宋体" w:hAnsi="宋体" w:eastAsia="宋体" w:cs="宋体"/>
          <w:color w:val="auto"/>
          <w:sz w:val="24"/>
          <w:szCs w:val="24"/>
        </w:rPr>
        <w:t>下列文件构成本合同的组成部分，应该认为是一个整体，彼此相互解释，相互补充。为便于解释，组成合同的多个文件的优先支配地位的次序如下：</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本合同书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中标通知书</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补充</w:t>
      </w:r>
      <w:r>
        <w:rPr>
          <w:rFonts w:hint="eastAsia" w:ascii="宋体" w:hAnsi="宋体" w:eastAsia="宋体" w:cs="宋体"/>
          <w:color w:val="auto"/>
          <w:sz w:val="24"/>
          <w:szCs w:val="24"/>
        </w:rPr>
        <w:t>协议</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投标文件       （含澄清文件）</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招标文件       （含招标文件补充通知）</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lang w:eastAsia="zh-CN"/>
        </w:rPr>
        <w:t>货物清单</w:t>
      </w:r>
      <w:r>
        <w:rPr>
          <w:rFonts w:hint="eastAsia" w:ascii="宋体" w:hAnsi="宋体" w:eastAsia="宋体" w:cs="宋体"/>
          <w:color w:val="auto"/>
          <w:sz w:val="24"/>
          <w:szCs w:val="24"/>
        </w:rPr>
        <w:t xml:space="preserve">       （附合同后）</w:t>
      </w:r>
    </w:p>
    <w:p>
      <w:pPr>
        <w:spacing w:line="360" w:lineRule="auto"/>
        <w:ind w:right="99" w:rightChars="47" w:firstLine="479" w:firstLineChars="199"/>
        <w:rPr>
          <w:rFonts w:hint="eastAsia" w:ascii="宋体" w:hAnsi="宋体" w:eastAsia="宋体" w:cs="宋体"/>
          <w:sz w:val="24"/>
          <w:szCs w:val="24"/>
        </w:rPr>
      </w:pPr>
      <w:r>
        <w:rPr>
          <w:rFonts w:hint="eastAsia" w:ascii="宋体" w:hAnsi="宋体" w:eastAsia="宋体" w:cs="宋体"/>
          <w:b/>
          <w:bCs/>
          <w:sz w:val="24"/>
          <w:szCs w:val="24"/>
        </w:rPr>
        <w:t xml:space="preserve"> 二、定义</w:t>
      </w:r>
      <w:r>
        <w:rPr>
          <w:rFonts w:hint="eastAsia" w:ascii="宋体" w:hAnsi="宋体" w:eastAsia="宋体" w:cs="宋体"/>
          <w:sz w:val="24"/>
          <w:szCs w:val="24"/>
        </w:rPr>
        <w:t>：</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本合同中的下列术语应解释为：</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1、“合同”系指甲乙双方签署的,合同格式中载明双方所达成的协议,包括构成合同的所有的附件、附录和构成合同的所有文件。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2、“合同价”系指根据合同规定,在乙方正确、完全履行合同义务后，甲方应付的价格。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、“货物”系指乙方根据合同规定须向甲方提供的所有硬件设备、安装调试、技术资料及其它材料。</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、“服务”系指根据合同规定乙方承担与供货有关的辅助服务,如送货、安装、调试、维修、提供技术援助、培训和其它类似的义务。</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三、采购货物及数量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货物名称： </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u w:val="single"/>
        </w:rPr>
      </w:pPr>
      <w:r>
        <w:rPr>
          <w:rFonts w:hint="eastAsia" w:ascii="宋体" w:hAnsi="宋体" w:eastAsia="宋体" w:cs="宋体"/>
          <w:sz w:val="24"/>
          <w:szCs w:val="24"/>
        </w:rPr>
        <w:t xml:space="preserve">    采购数量： </w:t>
      </w:r>
      <w:r>
        <w:rPr>
          <w:rFonts w:hint="eastAsia" w:ascii="宋体" w:hAnsi="宋体" w:eastAsia="宋体" w:cs="宋体"/>
          <w:sz w:val="24"/>
          <w:szCs w:val="24"/>
          <w:u w:val="single"/>
        </w:rPr>
        <w:t xml:space="preserve">               </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 xml:space="preserve">    价格：</w:t>
      </w:r>
      <w:r>
        <w:rPr>
          <w:rFonts w:hint="eastAsia" w:ascii="宋体" w:hAnsi="宋体" w:eastAsia="宋体" w:cs="宋体"/>
          <w:sz w:val="24"/>
          <w:szCs w:val="24"/>
          <w:u w:val="single"/>
        </w:rPr>
        <w:t xml:space="preserve">                   </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四、技术规格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1、乙方提供的货物的技术规格、功能结构等应与其投标文件中的相关内容及技术资料等相关内容一致。</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2、当所供货物、价格、服务等与</w:t>
      </w:r>
      <w:r>
        <w:rPr>
          <w:rFonts w:hint="eastAsia" w:ascii="宋体" w:hAnsi="宋体" w:eastAsia="宋体" w:cs="宋体"/>
          <w:sz w:val="24"/>
          <w:szCs w:val="24"/>
          <w:lang w:eastAsia="zh-CN"/>
        </w:rPr>
        <w:t>投标文件</w:t>
      </w:r>
      <w:r>
        <w:rPr>
          <w:rFonts w:hint="eastAsia" w:ascii="宋体" w:hAnsi="宋体" w:eastAsia="宋体" w:cs="宋体"/>
          <w:sz w:val="24"/>
          <w:szCs w:val="24"/>
        </w:rPr>
        <w:t>不一致时,</w:t>
      </w:r>
      <w:r>
        <w:rPr>
          <w:rFonts w:hint="eastAsia" w:ascii="宋体" w:hAnsi="宋体" w:eastAsia="宋体" w:cs="宋体"/>
          <w:color w:val="000000"/>
          <w:sz w:val="24"/>
          <w:szCs w:val="24"/>
          <w:lang w:eastAsia="zh-CN"/>
        </w:rPr>
        <w:t>乙</w:t>
      </w:r>
      <w:r>
        <w:rPr>
          <w:rFonts w:hint="eastAsia" w:ascii="宋体" w:hAnsi="宋体" w:eastAsia="宋体" w:cs="宋体"/>
          <w:color w:val="000000"/>
          <w:sz w:val="24"/>
          <w:szCs w:val="24"/>
        </w:rPr>
        <w:t>方</w:t>
      </w:r>
      <w:r>
        <w:rPr>
          <w:rFonts w:hint="eastAsia" w:ascii="宋体" w:hAnsi="宋体" w:eastAsia="宋体" w:cs="宋体"/>
          <w:sz w:val="24"/>
          <w:szCs w:val="24"/>
        </w:rPr>
        <w:t>应提出书面申请。</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3、乙方承诺投标文件中有关技术资料的正偏离参数具有向下指标的兼容性。</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五、权利保证</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1、乙方应保证对其提供的货物拥有合法的所有权。</w:t>
      </w:r>
      <w:r>
        <w:rPr>
          <w:rFonts w:hint="eastAsia" w:ascii="宋体" w:hAnsi="宋体" w:eastAsia="宋体" w:cs="宋体"/>
          <w:color w:val="000000"/>
          <w:sz w:val="24"/>
          <w:szCs w:val="24"/>
        </w:rPr>
        <w:t>若乙</w:t>
      </w:r>
      <w:r>
        <w:rPr>
          <w:rFonts w:hint="eastAsia" w:ascii="宋体" w:hAnsi="宋体" w:eastAsia="宋体" w:cs="宋体"/>
          <w:sz w:val="24"/>
          <w:szCs w:val="24"/>
        </w:rPr>
        <w:t>方所交货物包含任何知识产权，乙方应保证不侵犯任何第三方的知识产权。对乙方所交货物引起的任何所有权、知识产权纠纷，乙方应以自己的费用解决，同时乙方要赔偿甲方因此而遭受的经济损失（包括但不限于法院诉讼的费用、律师费、损害赔偿费、罚款等）。</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000000"/>
          <w:sz w:val="24"/>
          <w:szCs w:val="24"/>
        </w:rPr>
        <w:t>乙方保证在货物上不存在其他任何第三人的担保物权。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3、乙方保证货物不侵犯任何第三人的姓名权、名称权、肖像权、荣誉权等人身权。</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4、如上所述的诉讼或其他法律程序禁止甲方使用货物，乙方应赔偿甲方因此而受到的损失。对于甲方购买的货物，乙方应当：</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1）自付费用向销售人取得使用货物的许可。</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2）自负风险及费用将货物运回并退回甲方已支付的货款。</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六、供货时间及包装要求</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1、供货时间自合同签订之日起不超过</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个日历日。乙方应将本批全部货物运抵甲方指定的使用单位并完成安装调试投入使用。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2、乙方提供的全部货物均应采用标准保护措施进行包装，确保货物安全无损运抵现场。由于包装、运输、安装、调试等不善所引起的货物损坏和损失均由乙方承担。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3、每件包装箱内应附一份详细装箱单、使用说明书、质量合格证等相关资料。</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七、装运条件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1、乙方负责安排运输工具,运输过程中涉及的全部费用均由乙方承担。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2、乙方将全部货物运抵使用单位指定地点并完成安装调试工作后，乙方完成交付。</w:t>
      </w:r>
    </w:p>
    <w:p>
      <w:pPr>
        <w:spacing w:line="360" w:lineRule="auto"/>
        <w:ind w:right="99" w:rightChars="47" w:firstLine="479" w:firstLineChars="199"/>
        <w:rPr>
          <w:rFonts w:hint="eastAsia" w:ascii="宋体" w:hAnsi="宋体" w:eastAsia="宋体" w:cs="宋体"/>
          <w:b/>
          <w:bCs/>
          <w:color w:val="FF9900"/>
          <w:sz w:val="24"/>
          <w:szCs w:val="24"/>
        </w:rPr>
      </w:pPr>
      <w:r>
        <w:rPr>
          <w:rFonts w:hint="eastAsia" w:ascii="宋体" w:hAnsi="宋体" w:eastAsia="宋体" w:cs="宋体"/>
          <w:b/>
          <w:bCs/>
          <w:sz w:val="24"/>
          <w:szCs w:val="24"/>
        </w:rPr>
        <w:t>八、货款支付：</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本合同的付款方式为：</w:t>
      </w:r>
    </w:p>
    <w:p>
      <w:pPr>
        <w:spacing w:line="360" w:lineRule="auto"/>
        <w:ind w:right="99" w:rightChars="47" w:firstLine="477" w:firstLineChars="199"/>
        <w:rPr>
          <w:rFonts w:hint="eastAsia" w:ascii="宋体" w:hAnsi="宋体" w:eastAsia="宋体" w:cs="宋体"/>
          <w:sz w:val="24"/>
          <w:szCs w:val="24"/>
          <w:lang w:eastAsia="zh-CN"/>
        </w:rPr>
      </w:pPr>
      <w:r>
        <w:rPr>
          <w:rFonts w:hint="eastAsia" w:ascii="宋体" w:hAnsi="宋体" w:eastAsia="宋体" w:cs="宋体"/>
          <w:sz w:val="24"/>
          <w:szCs w:val="24"/>
          <w:lang w:eastAsia="zh-CN"/>
        </w:rPr>
        <w:t>1、签订合同后，甲方向乙方支付项目金额50%的货款。</w:t>
      </w:r>
    </w:p>
    <w:p>
      <w:pPr>
        <w:spacing w:line="360" w:lineRule="auto"/>
        <w:ind w:right="99" w:rightChars="47" w:firstLine="477" w:firstLineChars="199"/>
        <w:rPr>
          <w:rFonts w:hint="eastAsia" w:ascii="宋体" w:hAnsi="宋体" w:eastAsia="宋体" w:cs="宋体"/>
          <w:sz w:val="24"/>
          <w:szCs w:val="24"/>
          <w:lang w:eastAsia="zh-CN"/>
        </w:rPr>
      </w:pPr>
      <w:r>
        <w:rPr>
          <w:rFonts w:hint="eastAsia" w:ascii="宋体" w:hAnsi="宋体" w:eastAsia="宋体" w:cs="宋体"/>
          <w:sz w:val="24"/>
          <w:szCs w:val="24"/>
          <w:lang w:eastAsia="zh-CN"/>
        </w:rPr>
        <w:t>2、到货验收合格后，甲方向乙方支付项目金额20%的货款。</w:t>
      </w:r>
    </w:p>
    <w:p>
      <w:pPr>
        <w:spacing w:line="360" w:lineRule="auto"/>
        <w:ind w:right="99" w:rightChars="47" w:firstLine="477" w:firstLineChars="199"/>
        <w:rPr>
          <w:rFonts w:hint="eastAsia" w:ascii="宋体" w:hAnsi="宋体" w:eastAsia="宋体" w:cs="宋体"/>
          <w:sz w:val="24"/>
          <w:szCs w:val="24"/>
          <w:lang w:eastAsia="zh-CN"/>
        </w:rPr>
      </w:pPr>
      <w:r>
        <w:rPr>
          <w:rFonts w:hint="eastAsia" w:ascii="宋体" w:hAnsi="宋体" w:eastAsia="宋体" w:cs="宋体"/>
          <w:sz w:val="24"/>
          <w:szCs w:val="24"/>
          <w:lang w:eastAsia="zh-CN"/>
        </w:rPr>
        <w:t>3、验收合格后，甲方向乙方支付项目金额30%的货款。</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九、技术资料</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1、交货时，乙方应将货物的完整技术资料、保修单和售后服务承诺书等材料交给甲方指定单位，技术资料、保修单和售后服务承诺书应该与投标文件相一致。以上材料构成乙方是否正确履行合同的依据之一。</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2、甲方因使用、维修需要，有翻译成其它文字和复印的权利。</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十、质量保证</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应保证货物是全新、未使用的合格产品，并完全符合合同规定的质量、规格和性能等要求。乙方应保证所提供的货物经正确安装调试、正常使用和在使用寿命期内应具有满意的性能。在货物最终验收后的质量保证期之内，乙方应对由于设计、工艺或材料的缺陷而产生的任何不足或故障负责，费用由乙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2、本合同涉及货物的质量保证期以投标</w:t>
      </w:r>
      <w:r>
        <w:rPr>
          <w:rFonts w:hint="eastAsia" w:ascii="宋体" w:hAnsi="宋体" w:eastAsia="宋体" w:cs="宋体"/>
          <w:sz w:val="24"/>
          <w:szCs w:val="24"/>
          <w:lang w:eastAsia="zh-CN"/>
        </w:rPr>
        <w:t>文件</w:t>
      </w:r>
      <w:r>
        <w:rPr>
          <w:rFonts w:hint="eastAsia" w:ascii="宋体" w:hAnsi="宋体" w:eastAsia="宋体" w:cs="宋体"/>
          <w:sz w:val="24"/>
          <w:szCs w:val="24"/>
        </w:rPr>
        <w:t>中“保修和售后服务承诺书”为准。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、若乙方违反上述担保，货物被禁止使用，乙方应自负风险和费用将货物收回，退还甲方已支付的货款。</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十一、保修和售后服务</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1、乙方负责设备的免费送货。</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2、质量保证期内设备（包括易损件）出现故障，乙方应在投标文件中承诺响应时间内免费上门服务并免费更换损坏的部件。</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3、质量保证期后，维修调试、更换配件等只收取成本费。</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4、如果乙方在收到报修通知后在投标文件承诺的时间内没有维修或弥补缺陷,甲方可采取必要的补救措施,但风险和费用将由乙方承担。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5、设备售出后乙方应用多种方式定期进行回访。</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6、乙方应兑现投标文件中“质量保证和售后服务承诺书”中承诺的其它各项售后服务。</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十二、检验和安装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1、在交货前乙方应对货物的质量、规格、性能、数量等进行详细而全面的检验。</w:t>
      </w:r>
    </w:p>
    <w:p>
      <w:pPr>
        <w:spacing w:line="360" w:lineRule="auto"/>
        <w:ind w:right="99" w:rightChars="47" w:firstLine="477" w:firstLineChars="199"/>
        <w:rPr>
          <w:rFonts w:hint="eastAsia" w:ascii="宋体" w:hAnsi="宋体" w:eastAsia="宋体" w:cs="宋体"/>
          <w:color w:val="FF0000"/>
          <w:sz w:val="24"/>
          <w:szCs w:val="24"/>
        </w:rPr>
      </w:pPr>
      <w:r>
        <w:rPr>
          <w:rFonts w:hint="eastAsia" w:ascii="宋体" w:hAnsi="宋体" w:eastAsia="宋体" w:cs="宋体"/>
          <w:sz w:val="24"/>
          <w:szCs w:val="24"/>
        </w:rPr>
        <w:t>2、</w:t>
      </w:r>
      <w:r>
        <w:rPr>
          <w:rFonts w:hint="eastAsia" w:ascii="宋体" w:hAnsi="宋体" w:eastAsia="宋体" w:cs="宋体"/>
          <w:color w:val="000000"/>
          <w:sz w:val="24"/>
          <w:szCs w:val="24"/>
        </w:rPr>
        <w:t>严格按照甲方和产品安装要求进行安装；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3、货物运抵甲方指定的使用单位并经乙方安装调试后,</w:t>
      </w:r>
      <w:r>
        <w:rPr>
          <w:rFonts w:hint="eastAsia" w:ascii="宋体" w:hAnsi="宋体" w:eastAsia="宋体" w:cs="宋体"/>
          <w:color w:val="000000"/>
          <w:sz w:val="24"/>
          <w:szCs w:val="24"/>
        </w:rPr>
        <w:t>由甲乙双方</w:t>
      </w:r>
      <w:r>
        <w:rPr>
          <w:rFonts w:hint="eastAsia" w:ascii="宋体" w:hAnsi="宋体" w:eastAsia="宋体" w:cs="宋体"/>
          <w:sz w:val="24"/>
          <w:szCs w:val="24"/>
        </w:rPr>
        <w:t>验收。</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十三、索赔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1、若验收不合格，延误</w:t>
      </w:r>
      <w:r>
        <w:rPr>
          <w:rFonts w:hint="eastAsia" w:ascii="宋体" w:hAnsi="宋体" w:eastAsia="宋体" w:cs="宋体"/>
          <w:sz w:val="24"/>
          <w:szCs w:val="24"/>
          <w:lang w:eastAsia="zh-CN"/>
        </w:rPr>
        <w:t>工期</w:t>
      </w:r>
      <w:r>
        <w:rPr>
          <w:rFonts w:hint="eastAsia" w:ascii="宋体" w:hAnsi="宋体" w:eastAsia="宋体" w:cs="宋体"/>
          <w:sz w:val="24"/>
          <w:szCs w:val="24"/>
        </w:rPr>
        <w:t>，甲方以书面形式通知乙方，提出索赔。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2、在质量保证期内，如果货物存在规格、性能等方面与合同不符，或证实货物是有缺陷的，包括潜在的缺陷或使用不符合要求的部件等，甲方以书面形式通知乙方，提出索赔。</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3、当甲方与乙方对货物的质量性能和技术</w:t>
      </w:r>
      <w:r>
        <w:rPr>
          <w:rFonts w:hint="eastAsia" w:ascii="宋体" w:hAnsi="宋体" w:eastAsia="宋体" w:cs="宋体"/>
          <w:sz w:val="24"/>
          <w:szCs w:val="24"/>
          <w:lang w:eastAsia="zh-CN"/>
        </w:rPr>
        <w:t>指标</w:t>
      </w:r>
      <w:r>
        <w:rPr>
          <w:rFonts w:hint="eastAsia" w:ascii="宋体" w:hAnsi="宋体" w:eastAsia="宋体" w:cs="宋体"/>
          <w:sz w:val="24"/>
          <w:szCs w:val="24"/>
        </w:rPr>
        <w:t>等存在的问题认知不一致时,可向当地的商检局或产品检验所申请对货物的质量、技术规格等进行检验，并出具检验证书。检验费用由责任方负担。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4、如果乙方对甲方提出的索赔负有责任，乙方应按照甲方同意的下列一种方式解决索赔事宜：</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若设备检验不合格，甲方要求退货，乙方承担由此发生的一切损失和费用。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如验收不合格，延误工期，乙方应承担甲方所遭受的一切经济损失。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用符合规格、质量和性能要求的新零件、部件或货物来更换有缺陷的部分，乙方应承担一切费用和风险并负担甲方所遭受的损失。同时，乙方应按合同条款第</w:t>
      </w:r>
      <w:r>
        <w:rPr>
          <w:rFonts w:hint="eastAsia" w:ascii="宋体" w:hAnsi="宋体" w:eastAsia="宋体" w:cs="宋体"/>
          <w:sz w:val="24"/>
          <w:szCs w:val="24"/>
          <w:lang w:eastAsia="zh-CN"/>
        </w:rPr>
        <w:t>十</w:t>
      </w:r>
      <w:r>
        <w:rPr>
          <w:rFonts w:hint="eastAsia" w:ascii="宋体" w:hAnsi="宋体" w:eastAsia="宋体" w:cs="宋体"/>
          <w:sz w:val="24"/>
          <w:szCs w:val="24"/>
        </w:rPr>
        <w:t>条规定，相应延长修补或更换部分的质量保证期。</w:t>
      </w:r>
    </w:p>
    <w:p>
      <w:pPr>
        <w:spacing w:line="360" w:lineRule="auto"/>
        <w:ind w:right="99" w:rightChars="47" w:firstLine="477" w:firstLineChars="199"/>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如果在甲方发出索赔通知后十天内,乙方未作答复，上述索赔应视为已被乙方接受；如乙方未能在甲方提出索赔通知后十天内或甲方同意的更长时间内，按照合同条款规定的任何的一种方法解决索赔事宜，甲方有权从</w:t>
      </w:r>
      <w:r>
        <w:rPr>
          <w:rFonts w:hint="eastAsia" w:ascii="宋体" w:hAnsi="宋体" w:eastAsia="宋体" w:cs="宋体"/>
          <w:color w:val="000000"/>
          <w:sz w:val="24"/>
          <w:szCs w:val="24"/>
          <w:lang w:eastAsia="zh-CN"/>
        </w:rPr>
        <w:t>质量</w:t>
      </w:r>
      <w:r>
        <w:rPr>
          <w:rFonts w:hint="eastAsia" w:ascii="宋体" w:hAnsi="宋体" w:eastAsia="宋体" w:cs="宋体"/>
          <w:color w:val="000000"/>
          <w:sz w:val="24"/>
          <w:szCs w:val="24"/>
        </w:rPr>
        <w:t>保证金中扣出索赔金额，如果</w:t>
      </w:r>
      <w:r>
        <w:rPr>
          <w:rFonts w:hint="eastAsia" w:ascii="宋体" w:hAnsi="宋体" w:eastAsia="宋体" w:cs="宋体"/>
          <w:color w:val="000000"/>
          <w:sz w:val="24"/>
          <w:szCs w:val="24"/>
          <w:lang w:eastAsia="zh-CN"/>
        </w:rPr>
        <w:t>质量</w:t>
      </w:r>
      <w:r>
        <w:rPr>
          <w:rFonts w:hint="eastAsia" w:ascii="宋体" w:hAnsi="宋体" w:eastAsia="宋体" w:cs="宋体"/>
          <w:color w:val="000000"/>
          <w:sz w:val="24"/>
          <w:szCs w:val="24"/>
        </w:rPr>
        <w:t>保证金不足以补偿给甲方造成的损失或已</w:t>
      </w:r>
      <w:r>
        <w:rPr>
          <w:rFonts w:hint="eastAsia" w:ascii="宋体" w:hAnsi="宋体" w:eastAsia="宋体" w:cs="宋体"/>
          <w:color w:val="000000"/>
          <w:sz w:val="24"/>
          <w:szCs w:val="24"/>
          <w:lang w:eastAsia="zh-CN"/>
        </w:rPr>
        <w:t>支付</w:t>
      </w:r>
      <w:r>
        <w:rPr>
          <w:rFonts w:hint="eastAsia" w:ascii="宋体" w:hAnsi="宋体" w:eastAsia="宋体" w:cs="宋体"/>
          <w:color w:val="000000"/>
          <w:sz w:val="24"/>
          <w:szCs w:val="24"/>
        </w:rPr>
        <w:t>乙方，乙方另外赔偿相应的损失。</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十四、争议解决方式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1、甲乙双方通过友好协商，解决在执行合同中所发生的或与本合同有关的一切争端，如从协商开始十日内仍得不到解决，甲乙方双方将争端提交</w:t>
      </w:r>
      <w:r>
        <w:rPr>
          <w:rFonts w:hint="eastAsia" w:ascii="宋体" w:hAnsi="宋体" w:eastAsia="宋体" w:cs="宋体"/>
          <w:sz w:val="24"/>
          <w:szCs w:val="24"/>
          <w:lang w:eastAsia="zh-CN"/>
        </w:rPr>
        <w:t>石景山区政府采购管理科</w:t>
      </w:r>
      <w:r>
        <w:rPr>
          <w:rFonts w:hint="eastAsia" w:ascii="宋体" w:hAnsi="宋体" w:eastAsia="宋体" w:cs="宋体"/>
          <w:sz w:val="24"/>
          <w:szCs w:val="24"/>
        </w:rPr>
        <w:t>进行调解。</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2、如调解不成，双方可以到合同签署地人民法院提请诉讼。</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3、诉讼的费用应由败诉方负担。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4、在诉讼期间，除正在进行诉讼的部分外，本合同其它部分应继续执行。</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五</w:t>
      </w:r>
      <w:r>
        <w:rPr>
          <w:rFonts w:hint="eastAsia" w:ascii="宋体" w:hAnsi="宋体" w:eastAsia="宋体" w:cs="宋体"/>
          <w:b/>
          <w:bCs/>
          <w:sz w:val="24"/>
          <w:szCs w:val="24"/>
        </w:rPr>
        <w:t>、不可抗力</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1、由于自然灾害、社会因素、政府行为及其他经双方同意的原因，导致本合同不能全部或部分履行，甲乙双方互不承担违约责任，善后事宜由双方协商。</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2、受事故影响的一方应在事故发生后叁日内以书面形式通知另一方，并将有关部门出具的证明文件提交给另一方。</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六</w:t>
      </w:r>
      <w:r>
        <w:rPr>
          <w:rFonts w:hint="eastAsia" w:ascii="宋体" w:hAnsi="宋体" w:eastAsia="宋体" w:cs="宋体"/>
          <w:b/>
          <w:bCs/>
          <w:sz w:val="24"/>
          <w:szCs w:val="24"/>
        </w:rPr>
        <w:t>、税费</w:t>
      </w:r>
    </w:p>
    <w:p>
      <w:pPr>
        <w:spacing w:line="360" w:lineRule="auto"/>
        <w:ind w:right="99" w:rightChars="47" w:firstLine="477" w:firstLineChars="199"/>
        <w:rPr>
          <w:rFonts w:hint="eastAsia" w:ascii="宋体" w:hAnsi="宋体" w:eastAsia="宋体" w:cs="宋体"/>
          <w:color w:val="000000"/>
          <w:sz w:val="24"/>
          <w:szCs w:val="24"/>
        </w:rPr>
      </w:pPr>
      <w:r>
        <w:rPr>
          <w:rFonts w:hint="eastAsia" w:ascii="宋体" w:hAnsi="宋体" w:eastAsia="宋体" w:cs="宋体"/>
          <w:color w:val="000000"/>
          <w:sz w:val="24"/>
          <w:szCs w:val="24"/>
        </w:rPr>
        <w:t>1、中国政府根据现行税法对甲方征收的与本合同有关的一切税费均由甲方负担。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color w:val="000000"/>
          <w:sz w:val="24"/>
          <w:szCs w:val="24"/>
        </w:rPr>
        <w:t>2、中国政府根据现行税法对乙方征收的与本合同有关的一切税费均由</w:t>
      </w:r>
      <w:r>
        <w:rPr>
          <w:rFonts w:hint="eastAsia" w:ascii="宋体" w:hAnsi="宋体" w:eastAsia="宋体" w:cs="宋体"/>
          <w:sz w:val="24"/>
          <w:szCs w:val="24"/>
        </w:rPr>
        <w:t>乙方负担。</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七</w:t>
      </w:r>
      <w:r>
        <w:rPr>
          <w:rFonts w:hint="eastAsia" w:ascii="宋体" w:hAnsi="宋体" w:eastAsia="宋体" w:cs="宋体"/>
          <w:b/>
          <w:bCs/>
          <w:sz w:val="24"/>
          <w:szCs w:val="24"/>
        </w:rPr>
        <w:t>、合同解除和终止</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1、合同解除：</w:t>
      </w:r>
      <w:r>
        <w:rPr>
          <w:rFonts w:hint="eastAsia" w:ascii="宋体" w:hAnsi="宋体" w:eastAsia="宋体" w:cs="宋体"/>
          <w:color w:val="000000"/>
          <w:sz w:val="24"/>
          <w:szCs w:val="24"/>
        </w:rPr>
        <w:t>在甲方对乙方违约而采取的任何补救措施不受影响的情况下，</w:t>
      </w:r>
      <w:r>
        <w:rPr>
          <w:rFonts w:hint="eastAsia" w:ascii="宋体" w:hAnsi="宋体" w:eastAsia="宋体" w:cs="宋体"/>
          <w:sz w:val="24"/>
          <w:szCs w:val="24"/>
        </w:rPr>
        <w:t>出现下列情况，甲方可向乙方发出书面通知，提出解除合同，并要求退货、返款。</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乙方未能在规定的期限或甲方同意延长的期限内交货。</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乙方使用假冒、伪劣产品，或达不到合同规定的质量、性能。</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乙方其它严重违反合同规定的行为。</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2、提前终止合同：如果乙方在合同履行期间破产，甲方可在任何时候以书面形式通知乙方即时终止合同，不予退还</w:t>
      </w:r>
      <w:r>
        <w:rPr>
          <w:rFonts w:hint="eastAsia" w:ascii="宋体" w:hAnsi="宋体" w:eastAsia="宋体" w:cs="宋体"/>
          <w:sz w:val="24"/>
          <w:szCs w:val="24"/>
          <w:lang w:eastAsia="zh-CN"/>
        </w:rPr>
        <w:t>质量</w:t>
      </w:r>
      <w:r>
        <w:rPr>
          <w:rFonts w:hint="eastAsia" w:ascii="宋体" w:hAnsi="宋体" w:eastAsia="宋体" w:cs="宋体"/>
          <w:sz w:val="24"/>
          <w:szCs w:val="24"/>
        </w:rPr>
        <w:t>保证金，并保留甲方已经采取或将要采取的补救措施的权利。</w:t>
      </w:r>
    </w:p>
    <w:p>
      <w:pPr>
        <w:spacing w:line="360" w:lineRule="auto"/>
        <w:ind w:right="99" w:rightChars="47" w:firstLine="479" w:firstLineChars="199"/>
        <w:rPr>
          <w:rFonts w:hint="eastAsia" w:ascii="宋体" w:hAnsi="宋体" w:eastAsia="宋体" w:cs="宋体"/>
          <w:b/>
          <w:bCs/>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八</w:t>
      </w:r>
      <w:r>
        <w:rPr>
          <w:rFonts w:hint="eastAsia" w:ascii="宋体" w:hAnsi="宋体" w:eastAsia="宋体" w:cs="宋体"/>
          <w:b/>
          <w:bCs/>
          <w:sz w:val="24"/>
          <w:szCs w:val="24"/>
        </w:rPr>
        <w:t>、违约责任</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1、因乙方原因（包括乙方提供的货物未达到验收标准）使货物未按规定运抵甲方指定地点，每延迟一日，乙方应按逾期所涉金额的1‰向甲方支付违约金，违约金最多不得超过逾期所涉金额的5%。若乙方延迟超过50天，甲方有权解除合同，并要求乙方全部退还所收费用，赔偿经济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2、乙方所提供的货物质量不符合本合同约定标准时，乙方应负责及时更换、维修，甲方有权拒绝付款，并追究乙方违约责任。</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3、因产品缺陷而产生的退换货或赔偿损失的直接费用，如检验费、退换货往返运费、保险费、仓储费及装卸费等，均由乙方承担。</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4、因产品质量缺陷造成第三方损害而要求甲方赔偿的，甲方有权随时向乙方追索费用。</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rPr>
        <w:t>5、如乙方出现严重违反合同条款并给甲方带来损失时，甲方可视情况采取以下一种或多种方式：</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在</w:t>
      </w:r>
      <w:r>
        <w:rPr>
          <w:rFonts w:hint="eastAsia" w:ascii="宋体" w:hAnsi="宋体" w:eastAsia="宋体" w:cs="宋体"/>
          <w:sz w:val="24"/>
          <w:szCs w:val="24"/>
          <w:lang w:eastAsia="zh-CN"/>
        </w:rPr>
        <w:t>质量</w:t>
      </w:r>
      <w:r>
        <w:rPr>
          <w:rFonts w:hint="eastAsia" w:ascii="宋体" w:hAnsi="宋体" w:eastAsia="宋体" w:cs="宋体"/>
          <w:sz w:val="24"/>
          <w:szCs w:val="24"/>
        </w:rPr>
        <w:t>保证金中扣除直接损失和间接损失。</w:t>
      </w:r>
    </w:p>
    <w:p>
      <w:pPr>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解除合同。</w:t>
      </w:r>
    </w:p>
    <w:p>
      <w:pPr>
        <w:tabs>
          <w:tab w:val="left" w:pos="1050"/>
          <w:tab w:val="left" w:pos="1260"/>
        </w:tabs>
        <w:spacing w:line="360" w:lineRule="auto"/>
        <w:ind w:right="99" w:rightChars="47" w:firstLine="477" w:firstLineChars="199"/>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将违约行为上报政府采购</w:t>
      </w:r>
      <w:r>
        <w:rPr>
          <w:rFonts w:hint="eastAsia" w:ascii="宋体" w:hAnsi="宋体" w:eastAsia="宋体" w:cs="宋体"/>
          <w:sz w:val="24"/>
          <w:szCs w:val="24"/>
          <w:lang w:eastAsia="zh-CN"/>
        </w:rPr>
        <w:t>管理科</w:t>
      </w:r>
      <w:r>
        <w:rPr>
          <w:rFonts w:hint="eastAsia" w:ascii="宋体" w:hAnsi="宋体" w:eastAsia="宋体" w:cs="宋体"/>
          <w:sz w:val="24"/>
          <w:szCs w:val="24"/>
        </w:rPr>
        <w:t>，由政府采购</w:t>
      </w:r>
      <w:r>
        <w:rPr>
          <w:rFonts w:hint="eastAsia" w:ascii="宋体" w:hAnsi="宋体" w:eastAsia="宋体" w:cs="宋体"/>
          <w:sz w:val="24"/>
          <w:szCs w:val="24"/>
          <w:lang w:eastAsia="zh-CN"/>
        </w:rPr>
        <w:t>管理科</w:t>
      </w:r>
      <w:r>
        <w:rPr>
          <w:rFonts w:hint="eastAsia" w:ascii="宋体" w:hAnsi="宋体" w:eastAsia="宋体" w:cs="宋体"/>
          <w:sz w:val="24"/>
          <w:szCs w:val="24"/>
        </w:rPr>
        <w:t>对违反合同行为做出处理，在政府采购网上公布。</w:t>
      </w:r>
    </w:p>
    <w:p>
      <w:pPr>
        <w:spacing w:line="360" w:lineRule="auto"/>
        <w:ind w:right="99" w:rightChars="47" w:firstLine="479" w:firstLineChars="199"/>
        <w:rPr>
          <w:rFonts w:hint="eastAsia" w:ascii="宋体" w:hAnsi="宋体" w:eastAsia="宋体" w:cs="宋体"/>
          <w:sz w:val="24"/>
          <w:szCs w:val="24"/>
        </w:rPr>
      </w:pPr>
      <w:r>
        <w:rPr>
          <w:rFonts w:hint="eastAsia" w:ascii="宋体" w:hAnsi="宋体" w:eastAsia="宋体" w:cs="宋体"/>
          <w:b/>
          <w:bCs/>
          <w:sz w:val="24"/>
          <w:szCs w:val="24"/>
          <w:lang w:eastAsia="zh-CN"/>
        </w:rPr>
        <w:t>十九</w:t>
      </w:r>
      <w:r>
        <w:rPr>
          <w:rFonts w:hint="eastAsia" w:ascii="宋体" w:hAnsi="宋体" w:eastAsia="宋体" w:cs="宋体"/>
          <w:b/>
          <w:bCs/>
          <w:sz w:val="24"/>
          <w:szCs w:val="24"/>
        </w:rPr>
        <w:t>、转让：</w:t>
      </w:r>
      <w:r>
        <w:rPr>
          <w:rFonts w:hint="eastAsia" w:ascii="宋体" w:hAnsi="宋体" w:eastAsia="宋体" w:cs="宋体"/>
          <w:sz w:val="24"/>
          <w:szCs w:val="24"/>
        </w:rPr>
        <w:t>未经甲方事先书面同意，乙方不得部分转让或全部转让其应履行的合同义务。</w:t>
      </w:r>
    </w:p>
    <w:p>
      <w:pPr>
        <w:spacing w:line="360" w:lineRule="auto"/>
        <w:ind w:right="99" w:rightChars="47" w:firstLine="479" w:firstLineChars="199"/>
        <w:rPr>
          <w:rFonts w:hint="eastAsia" w:ascii="宋体" w:hAnsi="宋体" w:eastAsia="宋体" w:cs="宋体"/>
          <w:sz w:val="24"/>
          <w:szCs w:val="24"/>
        </w:rPr>
      </w:pPr>
      <w:r>
        <w:rPr>
          <w:rFonts w:hint="eastAsia" w:ascii="宋体" w:hAnsi="宋体" w:eastAsia="宋体" w:cs="宋体"/>
          <w:b/>
          <w:bCs/>
          <w:sz w:val="24"/>
          <w:szCs w:val="24"/>
        </w:rPr>
        <w:t>二十、适用法律 ：</w:t>
      </w:r>
      <w:r>
        <w:rPr>
          <w:rFonts w:hint="eastAsia" w:ascii="宋体" w:hAnsi="宋体" w:eastAsia="宋体" w:cs="宋体"/>
          <w:sz w:val="24"/>
          <w:szCs w:val="24"/>
        </w:rPr>
        <w:t>本合同应按照中华人民共和国的相关法律进行解释。</w:t>
      </w:r>
    </w:p>
    <w:p>
      <w:pPr>
        <w:spacing w:line="360" w:lineRule="auto"/>
        <w:ind w:right="99" w:rightChars="47" w:firstLine="479" w:firstLineChars="199"/>
        <w:rPr>
          <w:rFonts w:hint="eastAsia" w:ascii="宋体" w:hAnsi="宋体" w:eastAsia="宋体" w:cs="宋体"/>
          <w:sz w:val="24"/>
          <w:szCs w:val="24"/>
        </w:rPr>
      </w:pPr>
      <w:r>
        <w:rPr>
          <w:rFonts w:hint="eastAsia" w:ascii="宋体" w:hAnsi="宋体" w:eastAsia="宋体" w:cs="宋体"/>
          <w:b/>
          <w:bCs/>
          <w:sz w:val="24"/>
          <w:szCs w:val="24"/>
        </w:rPr>
        <w:t>二十</w:t>
      </w:r>
      <w:r>
        <w:rPr>
          <w:rFonts w:hint="eastAsia" w:ascii="宋体" w:hAnsi="宋体" w:eastAsia="宋体" w:cs="宋体"/>
          <w:b/>
          <w:bCs/>
          <w:sz w:val="24"/>
          <w:szCs w:val="24"/>
          <w:lang w:eastAsia="zh-CN"/>
        </w:rPr>
        <w:t>一</w:t>
      </w:r>
      <w:r>
        <w:rPr>
          <w:rFonts w:hint="eastAsia" w:ascii="宋体" w:hAnsi="宋体" w:eastAsia="宋体" w:cs="宋体"/>
          <w:b/>
          <w:bCs/>
          <w:sz w:val="24"/>
          <w:szCs w:val="24"/>
        </w:rPr>
        <w:t>、合同生效及其它</w:t>
      </w:r>
      <w:r>
        <w:rPr>
          <w:rFonts w:hint="eastAsia" w:ascii="宋体" w:hAnsi="宋体" w:eastAsia="宋体" w:cs="宋体"/>
          <w:sz w:val="24"/>
          <w:szCs w:val="24"/>
        </w:rPr>
        <w:t>：合同在甲乙双方签字盖章后开始生效。本合同一式</w:t>
      </w:r>
      <w:r>
        <w:rPr>
          <w:rFonts w:hint="eastAsia" w:ascii="宋体" w:hAnsi="宋体" w:eastAsia="宋体" w:cs="宋体"/>
          <w:sz w:val="24"/>
          <w:szCs w:val="24"/>
          <w:lang w:eastAsia="zh-CN"/>
        </w:rPr>
        <w:t>三</w:t>
      </w:r>
      <w:r>
        <w:rPr>
          <w:rFonts w:hint="eastAsia" w:ascii="宋体" w:hAnsi="宋体" w:eastAsia="宋体" w:cs="宋体"/>
          <w:sz w:val="24"/>
          <w:szCs w:val="24"/>
        </w:rPr>
        <w:t>份，</w:t>
      </w:r>
      <w:r>
        <w:rPr>
          <w:rFonts w:hint="eastAsia" w:ascii="宋体" w:hAnsi="宋体" w:eastAsia="宋体" w:cs="宋体"/>
          <w:sz w:val="24"/>
          <w:szCs w:val="24"/>
          <w:lang w:eastAsia="zh-CN"/>
        </w:rPr>
        <w:t>甲乙双方各执一份，石景山区政府采购中心备案一份</w:t>
      </w:r>
      <w:r>
        <w:rPr>
          <w:rFonts w:hint="eastAsia" w:ascii="宋体" w:hAnsi="宋体" w:eastAsia="宋体" w:cs="宋体"/>
          <w:sz w:val="24"/>
          <w:szCs w:val="24"/>
        </w:rPr>
        <w:t>。如需修改或补充合同内容，经协商，双方应签署书面修改或补充协议</w:t>
      </w:r>
      <w:r>
        <w:rPr>
          <w:rFonts w:hint="eastAsia" w:ascii="宋体" w:hAnsi="宋体" w:eastAsia="宋体" w:cs="宋体"/>
          <w:sz w:val="24"/>
          <w:szCs w:val="24"/>
          <w:lang w:eastAsia="zh-CN"/>
        </w:rPr>
        <w:t>，</w:t>
      </w:r>
      <w:r>
        <w:rPr>
          <w:rFonts w:hint="eastAsia" w:ascii="宋体" w:hAnsi="宋体" w:eastAsia="宋体" w:cs="宋体"/>
          <w:sz w:val="24"/>
          <w:szCs w:val="24"/>
        </w:rPr>
        <w:t>该协议作为本合同的一个组成部分。</w:t>
      </w:r>
    </w:p>
    <w:p>
      <w:pPr>
        <w:ind w:left="5401" w:leftChars="-114" w:hanging="5640" w:hangingChars="2350"/>
        <w:rPr>
          <w:rFonts w:hint="eastAsia" w:ascii="宋体" w:hAnsi="宋体"/>
          <w:color w:val="auto"/>
          <w:sz w:val="24"/>
        </w:rPr>
      </w:pPr>
    </w:p>
    <w:p>
      <w:pPr>
        <w:ind w:left="5400" w:leftChars="0" w:right="-733" w:rightChars="-349" w:hanging="5400" w:hangingChars="2250"/>
        <w:rPr>
          <w:rFonts w:hint="eastAsia" w:ascii="宋体" w:hAnsi="宋体"/>
          <w:color w:val="auto"/>
          <w:sz w:val="24"/>
        </w:rPr>
      </w:pPr>
      <w:r>
        <w:rPr>
          <w:rFonts w:hint="eastAsia" w:ascii="宋体" w:hAnsi="宋体"/>
          <w:color w:val="auto"/>
          <w:sz w:val="24"/>
          <w:lang w:eastAsia="zh-CN"/>
        </w:rPr>
        <w:t>甲</w:t>
      </w:r>
      <w:r>
        <w:rPr>
          <w:rFonts w:hint="eastAsia" w:ascii="宋体" w:hAnsi="宋体"/>
          <w:color w:val="auto"/>
          <w:sz w:val="24"/>
        </w:rPr>
        <w:t>方</w:t>
      </w:r>
      <w:r>
        <w:rPr>
          <w:rFonts w:hint="eastAsia" w:ascii="宋体" w:hAnsi="宋体"/>
          <w:color w:val="auto"/>
          <w:sz w:val="24"/>
          <w:u w:val="none"/>
        </w:rPr>
        <w:t>：</w:t>
      </w:r>
      <w:r>
        <w:rPr>
          <w:rFonts w:hint="eastAsia" w:ascii="宋体" w:hAnsi="宋体" w:eastAsia="宋体" w:cs="宋体"/>
          <w:bCs/>
          <w:color w:val="auto"/>
          <w:sz w:val="24"/>
          <w:u w:val="none"/>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lang w:eastAsia="zh-CN"/>
        </w:rPr>
        <w:t>乙</w:t>
      </w:r>
      <w:r>
        <w:rPr>
          <w:rFonts w:hint="eastAsia" w:ascii="宋体" w:hAnsi="宋体"/>
          <w:color w:val="auto"/>
          <w:sz w:val="24"/>
        </w:rPr>
        <w:t>方：</w:t>
      </w:r>
      <w:r>
        <w:rPr>
          <w:rFonts w:hint="eastAsia"/>
          <w:color w:val="auto"/>
          <w:sz w:val="24"/>
          <w:szCs w:val="24"/>
          <w:lang w:val="en-US" w:eastAsia="zh-CN"/>
        </w:rPr>
        <w:t xml:space="preserve"> </w:t>
      </w:r>
    </w:p>
    <w:p>
      <w:pPr>
        <w:ind w:left="5607" w:leftChars="86" w:hanging="5426" w:hangingChars="2261"/>
        <w:rPr>
          <w:rFonts w:hint="eastAsia" w:ascii="宋体" w:hAnsi="宋体"/>
          <w:color w:val="auto"/>
          <w:sz w:val="24"/>
        </w:rPr>
      </w:pPr>
      <w:r>
        <w:rPr>
          <w:rFonts w:hint="eastAsia" w:ascii="宋体" w:hAnsi="宋体"/>
          <w:color w:val="auto"/>
          <w:sz w:val="24"/>
        </w:rPr>
        <w:t xml:space="preserve">                         </w:t>
      </w:r>
    </w:p>
    <w:p>
      <w:pPr>
        <w:spacing w:before="624" w:beforeLines="200"/>
        <w:ind w:firstLine="573"/>
        <w:rPr>
          <w:rFonts w:hint="eastAsia" w:ascii="宋体" w:hAnsi="宋体"/>
          <w:color w:val="auto"/>
          <w:sz w:val="24"/>
        </w:rPr>
      </w:pPr>
      <w:r>
        <w:rPr>
          <w:rFonts w:hint="eastAsia" w:ascii="宋体" w:hAnsi="宋体"/>
          <w:color w:val="auto"/>
          <w:sz w:val="24"/>
        </w:rPr>
        <w:t>名称：（印章）                        名称：（印章）</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   </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auto"/>
          <w:sz w:val="24"/>
          <w:lang w:val="en-US" w:eastAsia="zh-CN"/>
        </w:rPr>
        <w:t xml:space="preserve"> </w:t>
      </w:r>
      <w:r>
        <w:rPr>
          <w:rFonts w:hint="eastAsia" w:ascii="宋体" w:hAnsi="宋体"/>
          <w:color w:val="FF0000"/>
          <w:sz w:val="24"/>
          <w:lang w:val="en-US" w:eastAsia="zh-CN"/>
        </w:rPr>
        <w:t xml:space="preserve"> </w:t>
      </w:r>
      <w:r>
        <w:rPr>
          <w:rFonts w:hint="eastAsia" w:ascii="宋体" w:hAnsi="宋体"/>
          <w:color w:val="auto"/>
          <w:sz w:val="24"/>
        </w:rPr>
        <w:t xml:space="preserve">日                   </w:t>
      </w:r>
      <w:r>
        <w:rPr>
          <w:rFonts w:hint="eastAsia" w:ascii="宋体" w:hAnsi="宋体"/>
          <w:color w:val="auto"/>
          <w:sz w:val="24"/>
          <w:lang w:val="en-US" w:eastAsia="zh-CN"/>
        </w:rPr>
        <w:t xml:space="preserve">  </w:t>
      </w:r>
      <w:r>
        <w:rPr>
          <w:rFonts w:hint="eastAsia" w:ascii="宋体" w:hAnsi="宋体"/>
          <w:color w:val="auto"/>
          <w:sz w:val="24"/>
        </w:rPr>
        <w:t>年</w:t>
      </w:r>
      <w:r>
        <w:rPr>
          <w:rFonts w:hint="eastAsia" w:ascii="宋体" w:hAnsi="宋体"/>
          <w:color w:val="auto"/>
          <w:sz w:val="24"/>
          <w:lang w:val="en-US" w:eastAsia="zh-CN"/>
        </w:rPr>
        <w:t xml:space="preserve">  </w:t>
      </w:r>
      <w:r>
        <w:rPr>
          <w:rFonts w:hint="eastAsia" w:ascii="宋体" w:hAnsi="宋体"/>
          <w:color w:val="auto"/>
          <w:sz w:val="24"/>
        </w:rPr>
        <w:t>月</w:t>
      </w:r>
      <w:r>
        <w:rPr>
          <w:rFonts w:hint="eastAsia" w:ascii="宋体" w:hAnsi="宋体"/>
          <w:color w:val="auto"/>
          <w:sz w:val="24"/>
          <w:lang w:val="en-US" w:eastAsia="zh-CN"/>
        </w:rPr>
        <w:t xml:space="preserve">  </w:t>
      </w:r>
      <w:r>
        <w:rPr>
          <w:rFonts w:hint="eastAsia" w:ascii="宋体" w:hAnsi="宋体"/>
          <w:color w:val="FF0000"/>
          <w:sz w:val="24"/>
          <w:lang w:val="en-US" w:eastAsia="zh-CN"/>
        </w:rPr>
        <w:t xml:space="preserve"> </w:t>
      </w:r>
      <w:r>
        <w:rPr>
          <w:rFonts w:hint="eastAsia" w:ascii="宋体" w:hAnsi="宋体"/>
          <w:color w:val="auto"/>
          <w:sz w:val="24"/>
        </w:rPr>
        <w:t>日</w:t>
      </w:r>
    </w:p>
    <w:p>
      <w:pPr>
        <w:spacing w:before="312" w:beforeLines="100"/>
        <w:ind w:firstLine="573"/>
        <w:rPr>
          <w:rFonts w:hint="eastAsia" w:ascii="宋体" w:hAnsi="宋体"/>
          <w:color w:val="auto"/>
          <w:sz w:val="24"/>
          <w:u w:val="single"/>
        </w:rPr>
      </w:pPr>
      <w:r>
        <w:rPr>
          <w:rFonts w:hint="eastAsia" w:ascii="宋体" w:hAnsi="宋体"/>
          <w:color w:val="auto"/>
          <w:sz w:val="24"/>
        </w:rPr>
        <w:t>授权代理（签字）：</w:t>
      </w:r>
      <w:r>
        <w:rPr>
          <w:rFonts w:hint="eastAsia" w:ascii="宋体" w:hAnsi="宋体"/>
          <w:color w:val="auto"/>
          <w:sz w:val="24"/>
          <w:u w:val="single"/>
        </w:rPr>
        <w:t xml:space="preserve">             </w:t>
      </w:r>
      <w:r>
        <w:rPr>
          <w:rFonts w:hint="eastAsia" w:ascii="宋体" w:hAnsi="宋体"/>
          <w:color w:val="auto"/>
          <w:sz w:val="24"/>
        </w:rPr>
        <w:t xml:space="preserve">        授权代理（签字）</w:t>
      </w:r>
      <w:r>
        <w:rPr>
          <w:rFonts w:hint="eastAsia" w:ascii="宋体" w:hAnsi="宋体"/>
          <w:color w:val="auto"/>
          <w:sz w:val="24"/>
          <w:u w:val="single"/>
        </w:rPr>
        <w:t xml:space="preserve">              </w:t>
      </w:r>
    </w:p>
    <w:p>
      <w:pPr>
        <w:ind w:firstLine="570"/>
        <w:rPr>
          <w:rFonts w:hint="eastAsia" w:ascii="宋体" w:hAnsi="宋体"/>
          <w:color w:val="auto"/>
          <w:sz w:val="24"/>
        </w:rPr>
      </w:pPr>
      <w:r>
        <w:rPr>
          <w:rFonts w:hint="eastAsia" w:ascii="宋体" w:hAnsi="宋体"/>
          <w:color w:val="auto"/>
          <w:sz w:val="24"/>
        </w:rPr>
        <w:t xml:space="preserve"> </w:t>
      </w:r>
    </w:p>
    <w:p>
      <w:pPr>
        <w:ind w:left="5727" w:leftChars="270" w:hanging="5160" w:hangingChars="2150"/>
        <w:rPr>
          <w:rFonts w:hint="eastAsia" w:ascii="宋体" w:hAnsi="宋体"/>
          <w:color w:val="auto"/>
          <w:sz w:val="24"/>
          <w:u w:val="single"/>
        </w:rPr>
      </w:pPr>
      <w:r>
        <w:rPr>
          <w:rFonts w:hint="eastAsia" w:ascii="宋体" w:hAnsi="宋体"/>
          <w:color w:val="auto"/>
          <w:sz w:val="24"/>
        </w:rPr>
        <w:t xml:space="preserve">地    址：                            地    址： </w:t>
      </w:r>
    </w:p>
    <w:p>
      <w:pPr>
        <w:ind w:firstLine="1680" w:firstLineChars="700"/>
        <w:rPr>
          <w:rFonts w:hint="eastAsia" w:ascii="宋体" w:hAnsi="宋体"/>
          <w:color w:val="auto"/>
          <w:sz w:val="24"/>
          <w:u w:val="single"/>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u w:val="single"/>
        </w:rPr>
      </w:pPr>
      <w:r>
        <w:rPr>
          <w:rFonts w:hint="eastAsia" w:ascii="宋体" w:hAnsi="宋体"/>
          <w:color w:val="auto"/>
          <w:sz w:val="24"/>
        </w:rPr>
        <w:t xml:space="preserve">邮政编码：                            邮政编码： </w:t>
      </w:r>
    </w:p>
    <w:p>
      <w:pPr>
        <w:ind w:firstLine="570"/>
        <w:rPr>
          <w:rFonts w:hint="eastAsia" w:ascii="宋体" w:hAnsi="宋体"/>
          <w:color w:val="auto"/>
          <w:sz w:val="24"/>
        </w:rPr>
      </w:pPr>
      <w:r>
        <w:rPr>
          <w:rFonts w:hint="eastAsia" w:ascii="宋体" w:hAnsi="宋体"/>
          <w:color w:val="auto"/>
          <w:sz w:val="24"/>
        </w:rPr>
        <w:t xml:space="preserve"> </w:t>
      </w:r>
    </w:p>
    <w:p>
      <w:pPr>
        <w:ind w:firstLine="570"/>
        <w:rPr>
          <w:rFonts w:hint="eastAsia" w:ascii="宋体" w:hAnsi="宋体"/>
          <w:color w:val="auto"/>
          <w:sz w:val="24"/>
        </w:rPr>
      </w:pPr>
      <w:r>
        <w:rPr>
          <w:rFonts w:hint="eastAsia" w:ascii="宋体" w:hAnsi="宋体"/>
          <w:color w:val="auto"/>
          <w:sz w:val="24"/>
        </w:rPr>
        <w:t xml:space="preserve">电    话：                            电     话：  </w:t>
      </w:r>
    </w:p>
    <w:p>
      <w:pPr>
        <w:ind w:firstLine="570"/>
        <w:rPr>
          <w:rFonts w:hint="eastAsia" w:ascii="宋体" w:hAnsi="宋体"/>
          <w:color w:val="auto"/>
          <w:sz w:val="24"/>
        </w:rPr>
      </w:pPr>
    </w:p>
    <w:p>
      <w:pPr>
        <w:ind w:firstLine="570"/>
        <w:rPr>
          <w:rFonts w:hint="eastAsia" w:ascii="宋体" w:hAnsi="宋体"/>
          <w:color w:val="auto"/>
          <w:sz w:val="24"/>
          <w:u w:val="single"/>
        </w:rPr>
      </w:pPr>
      <w:r>
        <w:rPr>
          <w:rFonts w:hint="eastAsia" w:ascii="宋体" w:hAnsi="宋体"/>
          <w:color w:val="auto"/>
          <w:sz w:val="24"/>
        </w:rPr>
        <w:t>开户银行：                            开户银行：</w:t>
      </w:r>
    </w:p>
    <w:p>
      <w:pPr>
        <w:ind w:firstLine="570"/>
        <w:rPr>
          <w:rFonts w:hint="eastAsia" w:ascii="宋体" w:hAnsi="宋体"/>
          <w:color w:val="auto"/>
          <w:sz w:val="24"/>
        </w:rPr>
      </w:pPr>
    </w:p>
    <w:p>
      <w:pPr>
        <w:ind w:firstLine="570"/>
        <w:rPr>
          <w:rFonts w:hint="eastAsia" w:ascii="宋体" w:hAnsi="宋体"/>
          <w:color w:val="auto"/>
          <w:sz w:val="24"/>
        </w:rPr>
      </w:pPr>
      <w:r>
        <w:rPr>
          <w:rFonts w:hint="eastAsia" w:ascii="宋体" w:hAnsi="宋体"/>
          <w:color w:val="auto"/>
          <w:sz w:val="24"/>
        </w:rPr>
        <w:t>帐    号：                            帐     号：</w:t>
      </w:r>
    </w:p>
    <w:p>
      <w:pPr>
        <w:rPr>
          <w:rFonts w:hint="eastAsia" w:ascii="宋体" w:hAnsi="宋体"/>
          <w:color w:val="auto"/>
          <w:sz w:val="24"/>
        </w:rPr>
      </w:pPr>
    </w:p>
    <w:p/>
    <w:p>
      <w:pPr>
        <w:ind w:firstLine="720" w:firstLineChars="300"/>
        <w:rPr>
          <w:rFonts w:hint="eastAsia" w:ascii="宋体" w:hAnsi="宋体" w:cs="宋体"/>
          <w:color w:val="000000"/>
          <w:sz w:val="24"/>
        </w:rPr>
      </w:pPr>
    </w:p>
    <w:p>
      <w:pPr>
        <w:autoSpaceDE w:val="0"/>
        <w:autoSpaceDN w:val="0"/>
        <w:snapToGrid w:val="0"/>
        <w:spacing w:line="480" w:lineRule="auto"/>
        <w:rPr>
          <w:rFonts w:hint="eastAsia" w:ascii="宋体"/>
          <w:color w:val="000000" w:themeColor="text1"/>
          <w:sz w:val="28"/>
          <w14:textFill>
            <w14:solidFill>
              <w14:schemeClr w14:val="tx1"/>
            </w14:solidFill>
          </w14:textFill>
        </w:rPr>
      </w:pPr>
      <w:bookmarkStart w:id="173" w:name="_Toc27509"/>
      <w:r>
        <w:rPr>
          <w:rFonts w:hint="eastAsia" w:ascii="宋体"/>
          <w:color w:val="000000" w:themeColor="text1"/>
          <w:sz w:val="28"/>
          <w14:textFill>
            <w14:solidFill>
              <w14:schemeClr w14:val="tx1"/>
            </w14:solidFill>
          </w14:textFill>
        </w:rPr>
        <w:t xml:space="preserve">                      </w:t>
      </w:r>
    </w:p>
    <w:p>
      <w:pPr>
        <w:autoSpaceDE w:val="0"/>
        <w:autoSpaceDN w:val="0"/>
        <w:snapToGrid w:val="0"/>
        <w:spacing w:line="480" w:lineRule="auto"/>
        <w:rPr>
          <w:rFonts w:hint="eastAsia" w:ascii="宋体"/>
          <w:color w:val="000000" w:themeColor="text1"/>
          <w:sz w:val="28"/>
          <w14:textFill>
            <w14:solidFill>
              <w14:schemeClr w14:val="tx1"/>
            </w14:solidFill>
          </w14:textFill>
        </w:rPr>
      </w:pPr>
    </w:p>
    <w:p>
      <w:pPr>
        <w:autoSpaceDE w:val="0"/>
        <w:autoSpaceDN w:val="0"/>
        <w:snapToGrid w:val="0"/>
        <w:spacing w:line="480" w:lineRule="auto"/>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color w:val="000000" w:themeColor="text1"/>
          <w:sz w:val="28"/>
          <w14:textFill>
            <w14:solidFill>
              <w14:schemeClr w14:val="tx1"/>
            </w14:solidFill>
          </w14:textFill>
        </w:rPr>
      </w:pPr>
    </w:p>
    <w:p>
      <w:pPr>
        <w:autoSpaceDE w:val="0"/>
        <w:autoSpaceDN w:val="0"/>
        <w:snapToGrid w:val="0"/>
        <w:spacing w:line="480" w:lineRule="auto"/>
        <w:jc w:val="center"/>
        <w:rPr>
          <w:rFonts w:hint="eastAsia" w:ascii="宋体" w:hAnsi="宋体" w:cs="宋体"/>
          <w:b/>
          <w:sz w:val="36"/>
          <w:szCs w:val="36"/>
        </w:rPr>
      </w:pPr>
    </w:p>
    <w:p>
      <w:pPr>
        <w:autoSpaceDE w:val="0"/>
        <w:autoSpaceDN w:val="0"/>
        <w:snapToGrid w:val="0"/>
        <w:spacing w:line="480" w:lineRule="auto"/>
        <w:jc w:val="center"/>
        <w:rPr>
          <w:rFonts w:hint="eastAsia" w:ascii="宋体" w:hAnsi="宋体" w:cs="宋体"/>
          <w:b/>
          <w:sz w:val="36"/>
          <w:szCs w:val="36"/>
        </w:rPr>
      </w:pPr>
    </w:p>
    <w:p>
      <w:pPr>
        <w:autoSpaceDE w:val="0"/>
        <w:autoSpaceDN w:val="0"/>
        <w:snapToGrid w:val="0"/>
        <w:spacing w:line="480" w:lineRule="auto"/>
        <w:jc w:val="center"/>
        <w:rPr>
          <w:rFonts w:hint="eastAsia" w:ascii="宋体" w:hAnsi="宋体" w:cs="宋体"/>
          <w:b/>
          <w:sz w:val="36"/>
          <w:szCs w:val="36"/>
        </w:rPr>
      </w:pPr>
      <w:r>
        <w:rPr>
          <w:rFonts w:hint="eastAsia" w:ascii="宋体" w:hAnsi="宋体" w:cs="宋体"/>
          <w:b/>
          <w:sz w:val="36"/>
          <w:szCs w:val="36"/>
        </w:rPr>
        <w:t>第七章   投标文件格式</w:t>
      </w:r>
      <w:bookmarkEnd w:id="173"/>
    </w:p>
    <w:p>
      <w:pPr>
        <w:tabs>
          <w:tab w:val="left" w:pos="900"/>
          <w:tab w:val="left" w:pos="1980"/>
        </w:tabs>
        <w:snapToGrid w:val="0"/>
        <w:spacing w:line="360" w:lineRule="auto"/>
        <w:ind w:left="142"/>
        <w:jc w:val="left"/>
        <w:rPr>
          <w:rFonts w:hint="eastAsia" w:ascii="宋体" w:hAnsi="宋体" w:cs="宋体"/>
          <w:sz w:val="24"/>
        </w:rPr>
      </w:pPr>
      <w:r>
        <w:rPr>
          <w:rFonts w:hint="eastAsia" w:ascii="宋体" w:hAnsi="宋体" w:cs="宋体"/>
          <w:b/>
          <w:sz w:val="24"/>
        </w:rPr>
        <w:t>投标人编制文件须知</w:t>
      </w:r>
    </w:p>
    <w:p>
      <w:pPr>
        <w:tabs>
          <w:tab w:val="left" w:pos="900"/>
          <w:tab w:val="left" w:pos="1980"/>
        </w:tabs>
        <w:snapToGrid w:val="0"/>
        <w:spacing w:line="360" w:lineRule="auto"/>
        <w:ind w:left="142"/>
        <w:rPr>
          <w:rFonts w:hint="eastAsia" w:ascii="宋体" w:hAnsi="宋体" w:cs="宋体"/>
          <w:sz w:val="24"/>
        </w:rPr>
      </w:pPr>
      <w:r>
        <w:rPr>
          <w:rFonts w:hint="eastAsia" w:ascii="宋体" w:hAnsi="宋体" w:cs="宋体"/>
          <w:sz w:val="24"/>
        </w:rPr>
        <w:t>1、投标人按照本部分的顺序编制投标文件投标文件，编制中涉及格式资料的，应按照本部分提供的内容和格式（所有表格的格式可扩展）填写提交。</w:t>
      </w:r>
    </w:p>
    <w:p>
      <w:pPr>
        <w:tabs>
          <w:tab w:val="left" w:pos="900"/>
          <w:tab w:val="left" w:pos="1980"/>
        </w:tabs>
        <w:snapToGrid w:val="0"/>
        <w:spacing w:line="360" w:lineRule="auto"/>
        <w:ind w:left="142"/>
        <w:rPr>
          <w:rFonts w:hint="eastAsia" w:ascii="宋体" w:hAnsi="宋体" w:cs="宋体"/>
          <w:kern w:val="0"/>
          <w:sz w:val="24"/>
        </w:rPr>
      </w:pPr>
      <w:r>
        <w:rPr>
          <w:rFonts w:hint="eastAsia" w:ascii="宋体" w:hAnsi="宋体" w:cs="宋体"/>
          <w:sz w:val="24"/>
        </w:rPr>
        <w:t>2、</w:t>
      </w:r>
      <w:r>
        <w:rPr>
          <w:rFonts w:hint="eastAsia" w:ascii="宋体" w:hAnsi="宋体" w:cs="宋体"/>
          <w:kern w:val="0"/>
          <w:sz w:val="24"/>
        </w:rPr>
        <w:t>对于招标文件中标记了“实质性格式”文件的，</w:t>
      </w:r>
      <w:r>
        <w:rPr>
          <w:rFonts w:hint="eastAsia" w:ascii="宋体" w:hAnsi="宋体" w:cs="宋体"/>
          <w:sz w:val="24"/>
        </w:rPr>
        <w:t>投标人不得改变格式中给定的文字所表达的含义，不得删减格式中的实质性内容，不得自行添加与格式中给定的文字内容相矛盾的内容，不得对应当填写的空格不填写或不实质性响应，</w:t>
      </w:r>
      <w:r>
        <w:rPr>
          <w:rFonts w:hint="eastAsia" w:ascii="宋体" w:hAnsi="宋体" w:cs="宋体"/>
          <w:kern w:val="0"/>
          <w:sz w:val="24"/>
        </w:rPr>
        <w:t>否则</w:t>
      </w:r>
      <w:r>
        <w:rPr>
          <w:rFonts w:hint="eastAsia" w:ascii="宋体" w:hAnsi="宋体" w:cs="宋体"/>
          <w:b/>
          <w:kern w:val="0"/>
          <w:sz w:val="24"/>
        </w:rPr>
        <w:t>投标无效</w:t>
      </w:r>
      <w:r>
        <w:rPr>
          <w:rFonts w:hint="eastAsia" w:ascii="宋体" w:hAnsi="宋体" w:cs="宋体"/>
          <w:kern w:val="0"/>
          <w:sz w:val="24"/>
        </w:rPr>
        <w:t>。未标记“实质性格式”的文件和招标文件未提供格式的内容，可由投标人自行编写。</w:t>
      </w:r>
    </w:p>
    <w:p>
      <w:pPr>
        <w:tabs>
          <w:tab w:val="left" w:pos="900"/>
          <w:tab w:val="left" w:pos="1980"/>
        </w:tabs>
        <w:snapToGrid w:val="0"/>
        <w:spacing w:line="360" w:lineRule="auto"/>
        <w:ind w:left="142"/>
        <w:rPr>
          <w:sz w:val="24"/>
        </w:rPr>
      </w:pPr>
      <w:r>
        <w:rPr>
          <w:rFonts w:hint="eastAsia" w:ascii="宋体" w:hAnsi="宋体" w:cs="宋体"/>
          <w:sz w:val="24"/>
        </w:rPr>
        <w:t>3、全部声明和问题的回答及所附材料必须是真实的、准确的和完整的。</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18"/>
        <w:spacing w:before="307" w:line="200" w:lineRule="auto"/>
        <w:ind w:left="6"/>
        <w:outlineLvl w:val="1"/>
        <w:rPr>
          <w:rFonts w:hint="eastAsia"/>
        </w:rPr>
      </w:pPr>
      <w:r>
        <w:rPr>
          <w:b/>
          <w:bCs/>
          <w:spacing w:val="24"/>
        </w:rPr>
        <w:t>一 、</w:t>
      </w:r>
      <w:r>
        <w:rPr>
          <w:b/>
          <w:bCs/>
          <w:spacing w:val="-38"/>
        </w:rPr>
        <w:t xml:space="preserve"> </w:t>
      </w:r>
      <w:r>
        <w:rPr>
          <w:b/>
          <w:bCs/>
          <w:spacing w:val="24"/>
        </w:rPr>
        <w:t>资格证明文件格式</w:t>
      </w:r>
    </w:p>
    <w:p>
      <w:pPr>
        <w:pStyle w:val="18"/>
        <w:spacing w:before="336" w:line="196" w:lineRule="auto"/>
        <w:ind w:left="6"/>
        <w:rPr>
          <w:rFonts w:hint="eastAsia"/>
        </w:rPr>
      </w:pPr>
      <w:r>
        <w:rPr>
          <w:b/>
          <w:bCs/>
          <w:spacing w:val="-6"/>
        </w:rPr>
        <w:t>投</w:t>
      </w:r>
      <w:r>
        <w:rPr>
          <w:b/>
          <w:bCs/>
          <w:spacing w:val="-11"/>
        </w:rPr>
        <w:t xml:space="preserve"> </w:t>
      </w:r>
      <w:r>
        <w:rPr>
          <w:b/>
          <w:bCs/>
          <w:spacing w:val="-6"/>
        </w:rPr>
        <w:t>标</w:t>
      </w:r>
      <w:r>
        <w:rPr>
          <w:b/>
          <w:bCs/>
          <w:spacing w:val="-23"/>
        </w:rPr>
        <w:t xml:space="preserve"> </w:t>
      </w:r>
      <w:r>
        <w:rPr>
          <w:b/>
          <w:bCs/>
          <w:spacing w:val="-6"/>
        </w:rPr>
        <w:t>文</w:t>
      </w:r>
      <w:r>
        <w:rPr>
          <w:b/>
          <w:bCs/>
          <w:spacing w:val="-26"/>
        </w:rPr>
        <w:t xml:space="preserve"> </w:t>
      </w:r>
      <w:r>
        <w:rPr>
          <w:b/>
          <w:bCs/>
          <w:spacing w:val="-6"/>
        </w:rPr>
        <w:t>件</w:t>
      </w:r>
      <w:r>
        <w:rPr>
          <w:rFonts w:hint="eastAsia"/>
          <w:b/>
          <w:bCs/>
          <w:spacing w:val="-6"/>
        </w:rPr>
        <w:t>（资格证明文件）</w:t>
      </w:r>
      <w:r>
        <w:rPr>
          <w:b/>
          <w:bCs/>
          <w:spacing w:val="-6"/>
        </w:rPr>
        <w:t>封面（非实质性格式）</w:t>
      </w:r>
    </w:p>
    <w:p>
      <w:pPr>
        <w:pStyle w:val="18"/>
        <w:spacing w:before="352" w:line="196" w:lineRule="auto"/>
        <w:ind w:left="1819"/>
        <w:rPr>
          <w:rFonts w:hint="eastAsia"/>
          <w:b/>
          <w:bCs/>
          <w:spacing w:val="-8"/>
          <w:sz w:val="83"/>
          <w:szCs w:val="83"/>
        </w:rPr>
      </w:pPr>
    </w:p>
    <w:p>
      <w:pPr>
        <w:pStyle w:val="18"/>
        <w:spacing w:before="352" w:line="196" w:lineRule="auto"/>
        <w:ind w:left="1819"/>
        <w:rPr>
          <w:rFonts w:hint="eastAsia"/>
          <w:b/>
          <w:bCs/>
          <w:spacing w:val="-8"/>
          <w:sz w:val="83"/>
          <w:szCs w:val="83"/>
        </w:rPr>
      </w:pPr>
    </w:p>
    <w:p>
      <w:pPr>
        <w:pStyle w:val="18"/>
        <w:spacing w:before="352" w:line="196" w:lineRule="auto"/>
        <w:jc w:val="center"/>
        <w:rPr>
          <w:rFonts w:hint="eastAsia"/>
          <w:sz w:val="83"/>
          <w:szCs w:val="83"/>
        </w:rPr>
      </w:pPr>
      <w:r>
        <w:rPr>
          <w:b/>
          <w:bCs/>
          <w:spacing w:val="-8"/>
          <w:sz w:val="83"/>
          <w:szCs w:val="83"/>
        </w:rPr>
        <w:t>投</w:t>
      </w:r>
      <w:r>
        <w:rPr>
          <w:b/>
          <w:bCs/>
          <w:spacing w:val="91"/>
          <w:sz w:val="83"/>
          <w:szCs w:val="83"/>
        </w:rPr>
        <w:t xml:space="preserve">  </w:t>
      </w:r>
      <w:r>
        <w:rPr>
          <w:b/>
          <w:bCs/>
          <w:spacing w:val="-8"/>
          <w:sz w:val="83"/>
          <w:szCs w:val="83"/>
        </w:rPr>
        <w:t>标</w:t>
      </w:r>
      <w:r>
        <w:rPr>
          <w:b/>
          <w:bCs/>
          <w:spacing w:val="97"/>
          <w:sz w:val="83"/>
          <w:szCs w:val="83"/>
        </w:rPr>
        <w:t xml:space="preserve">  </w:t>
      </w:r>
      <w:r>
        <w:rPr>
          <w:b/>
          <w:bCs/>
          <w:spacing w:val="-8"/>
          <w:sz w:val="83"/>
          <w:szCs w:val="83"/>
        </w:rPr>
        <w:t>文</w:t>
      </w:r>
      <w:r>
        <w:rPr>
          <w:b/>
          <w:bCs/>
          <w:spacing w:val="94"/>
          <w:sz w:val="83"/>
          <w:szCs w:val="83"/>
        </w:rPr>
        <w:t xml:space="preserve">  </w:t>
      </w:r>
      <w:r>
        <w:rPr>
          <w:b/>
          <w:bCs/>
          <w:spacing w:val="-8"/>
          <w:sz w:val="83"/>
          <w:szCs w:val="83"/>
        </w:rPr>
        <w:t>件</w:t>
      </w:r>
    </w:p>
    <w:p>
      <w:pPr>
        <w:pStyle w:val="18"/>
        <w:spacing w:before="134" w:line="205" w:lineRule="auto"/>
        <w:ind w:left="546"/>
        <w:rPr>
          <w:rFonts w:hint="eastAsia"/>
          <w:b/>
          <w:bCs/>
          <w:spacing w:val="-11"/>
        </w:rPr>
      </w:pPr>
    </w:p>
    <w:p>
      <w:pPr>
        <w:pStyle w:val="18"/>
        <w:spacing w:before="134" w:line="205" w:lineRule="auto"/>
        <w:ind w:left="546"/>
        <w:jc w:val="center"/>
        <w:rPr>
          <w:rFonts w:hint="eastAsia"/>
          <w:b/>
          <w:bCs/>
          <w:spacing w:val="-11"/>
        </w:rPr>
      </w:pPr>
      <w:r>
        <w:rPr>
          <w:rFonts w:hint="eastAsia"/>
          <w:b/>
          <w:bCs/>
          <w:spacing w:val="-6"/>
          <w:sz w:val="56"/>
          <w:szCs w:val="56"/>
        </w:rPr>
        <w:t>（资格证明文件）</w:t>
      </w:r>
    </w:p>
    <w:p>
      <w:pPr>
        <w:pStyle w:val="18"/>
        <w:spacing w:before="134" w:line="205" w:lineRule="auto"/>
        <w:ind w:left="546"/>
        <w:rPr>
          <w:rFonts w:hint="eastAsia"/>
          <w:b/>
          <w:bCs/>
          <w:spacing w:val="-11"/>
        </w:rPr>
      </w:pPr>
    </w:p>
    <w:p>
      <w:pPr>
        <w:pStyle w:val="18"/>
        <w:spacing w:before="134" w:line="205" w:lineRule="auto"/>
        <w:ind w:left="546"/>
        <w:rPr>
          <w:rFonts w:hint="eastAsia"/>
          <w:b/>
          <w:bCs/>
          <w:spacing w:val="-11"/>
        </w:rPr>
      </w:pPr>
    </w:p>
    <w:p>
      <w:pPr>
        <w:pStyle w:val="18"/>
        <w:spacing w:before="134" w:line="205" w:lineRule="auto"/>
        <w:ind w:left="546"/>
        <w:rPr>
          <w:rFonts w:ascii="Arial" w:hAnsi="Arial" w:eastAsia="Arial" w:cs="Arial"/>
        </w:rPr>
      </w:pPr>
      <w:r>
        <w:rPr>
          <w:b/>
          <w:bCs/>
          <w:spacing w:val="-11"/>
        </w:rPr>
        <w:t>项</w:t>
      </w:r>
      <w:r>
        <w:rPr>
          <w:rFonts w:hint="eastAsia"/>
          <w:b/>
          <w:bCs/>
          <w:spacing w:val="-11"/>
          <w:lang w:val="en-US" w:eastAsia="zh-CN"/>
        </w:rPr>
        <w:t xml:space="preserve">  </w:t>
      </w:r>
      <w:r>
        <w:rPr>
          <w:b/>
          <w:bCs/>
          <w:spacing w:val="-11"/>
        </w:rPr>
        <w:t>目</w:t>
      </w:r>
      <w:r>
        <w:rPr>
          <w:b/>
          <w:bCs/>
          <w:spacing w:val="-43"/>
        </w:rPr>
        <w:t xml:space="preserve"> </w:t>
      </w:r>
      <w:r>
        <w:rPr>
          <w:rFonts w:hint="eastAsia"/>
          <w:b/>
          <w:bCs/>
          <w:spacing w:val="-43"/>
          <w:lang w:val="en-US" w:eastAsia="zh-CN"/>
        </w:rPr>
        <w:t xml:space="preserve">  </w:t>
      </w:r>
      <w:r>
        <w:rPr>
          <w:b/>
          <w:bCs/>
          <w:spacing w:val="-11"/>
        </w:rPr>
        <w:t>名</w:t>
      </w:r>
      <w:r>
        <w:rPr>
          <w:b/>
          <w:bCs/>
          <w:spacing w:val="-42"/>
        </w:rPr>
        <w:t xml:space="preserve"> </w:t>
      </w:r>
      <w:r>
        <w:rPr>
          <w:rFonts w:hint="eastAsia"/>
          <w:b/>
          <w:bCs/>
          <w:spacing w:val="-42"/>
          <w:lang w:val="en-US" w:eastAsia="zh-CN"/>
        </w:rPr>
        <w:t xml:space="preserve">  </w:t>
      </w:r>
      <w:r>
        <w:rPr>
          <w:b/>
          <w:bCs/>
          <w:spacing w:val="-11"/>
        </w:rPr>
        <w:t>称</w:t>
      </w:r>
      <w:r>
        <w:rPr>
          <w:b/>
          <w:bCs/>
          <w:spacing w:val="-16"/>
        </w:rPr>
        <w:t xml:space="preserve"> </w:t>
      </w:r>
      <w:r>
        <w:rPr>
          <w:rFonts w:ascii="Arial" w:hAnsi="Arial" w:eastAsia="Arial" w:cs="Arial"/>
          <w:b/>
          <w:bCs/>
          <w:spacing w:val="-11"/>
        </w:rPr>
        <w:t>:</w:t>
      </w:r>
    </w:p>
    <w:p>
      <w:pPr>
        <w:pStyle w:val="18"/>
        <w:spacing w:before="11" w:line="205" w:lineRule="auto"/>
        <w:ind w:left="546"/>
        <w:rPr>
          <w:rFonts w:ascii="Arial"/>
        </w:rPr>
      </w:pPr>
      <w:r>
        <w:rPr>
          <w:b/>
          <w:bCs/>
          <w:spacing w:val="1"/>
        </w:rPr>
        <w:t>项</w:t>
      </w:r>
      <w:r>
        <w:rPr>
          <w:rFonts w:hint="eastAsia"/>
          <w:b/>
          <w:bCs/>
          <w:spacing w:val="1"/>
          <w:lang w:val="en-US" w:eastAsia="zh-CN"/>
        </w:rPr>
        <w:t xml:space="preserve"> </w:t>
      </w:r>
      <w:r>
        <w:rPr>
          <w:b/>
          <w:bCs/>
          <w:spacing w:val="1"/>
        </w:rPr>
        <w:t>目</w:t>
      </w:r>
      <w:r>
        <w:rPr>
          <w:b/>
          <w:bCs/>
          <w:spacing w:val="-32"/>
        </w:rPr>
        <w:t xml:space="preserve"> </w:t>
      </w:r>
      <w:r>
        <w:rPr>
          <w:rFonts w:hint="eastAsia"/>
          <w:b/>
          <w:bCs/>
          <w:spacing w:val="-32"/>
          <w:lang w:val="en-US" w:eastAsia="zh-CN"/>
        </w:rPr>
        <w:t xml:space="preserve">  </w:t>
      </w:r>
      <w:r>
        <w:rPr>
          <w:b/>
          <w:bCs/>
          <w:spacing w:val="1"/>
        </w:rPr>
        <w:t>编</w:t>
      </w:r>
      <w:r>
        <w:rPr>
          <w:b/>
          <w:bCs/>
          <w:spacing w:val="-40"/>
        </w:rPr>
        <w:t xml:space="preserve"> </w:t>
      </w:r>
      <w:r>
        <w:rPr>
          <w:b/>
          <w:bCs/>
          <w:spacing w:val="1"/>
        </w:rPr>
        <w:t>号</w:t>
      </w:r>
      <w:r>
        <w:rPr>
          <w:b/>
          <w:bCs/>
          <w:spacing w:val="-52"/>
        </w:rPr>
        <w:t xml:space="preserve"> </w:t>
      </w:r>
      <w:r>
        <w:rPr>
          <w:rFonts w:ascii="Arial" w:hAnsi="Arial" w:eastAsia="Arial" w:cs="Arial"/>
          <w:b/>
          <w:bCs/>
          <w:spacing w:val="1"/>
        </w:rPr>
        <w:t>/</w:t>
      </w:r>
      <w:r>
        <w:rPr>
          <w:b/>
          <w:bCs/>
          <w:spacing w:val="1"/>
        </w:rPr>
        <w:t>包</w:t>
      </w:r>
      <w:r>
        <w:rPr>
          <w:b/>
          <w:bCs/>
          <w:spacing w:val="-40"/>
        </w:rPr>
        <w:t xml:space="preserve"> </w:t>
      </w:r>
      <w:r>
        <w:rPr>
          <w:b/>
          <w:bCs/>
          <w:spacing w:val="1"/>
        </w:rPr>
        <w:t>号</w:t>
      </w:r>
      <w:r>
        <w:rPr>
          <w:b/>
          <w:bCs/>
          <w:spacing w:val="-42"/>
        </w:rPr>
        <w:t xml:space="preserve"> </w:t>
      </w:r>
      <w:r>
        <w:rPr>
          <w:b/>
          <w:bCs/>
          <w:spacing w:val="1"/>
        </w:rPr>
        <w:t>：</w:t>
      </w:r>
    </w:p>
    <w:p>
      <w:pPr>
        <w:spacing w:line="258" w:lineRule="auto"/>
        <w:rPr>
          <w:rFonts w:ascii="Arial"/>
        </w:rPr>
      </w:pPr>
    </w:p>
    <w:p>
      <w:pPr>
        <w:spacing w:line="258" w:lineRule="auto"/>
        <w:rPr>
          <w:rFonts w:ascii="Arial"/>
        </w:rPr>
      </w:pPr>
    </w:p>
    <w:p>
      <w:pPr>
        <w:spacing w:line="258" w:lineRule="auto"/>
        <w:rPr>
          <w:rFonts w:ascii="Arial"/>
        </w:rPr>
      </w:pPr>
    </w:p>
    <w:p>
      <w:pPr>
        <w:spacing w:line="258" w:lineRule="auto"/>
        <w:rPr>
          <w:rFonts w:ascii="Arial"/>
        </w:rPr>
      </w:pPr>
    </w:p>
    <w:p>
      <w:pPr>
        <w:spacing w:line="258" w:lineRule="auto"/>
        <w:rPr>
          <w:rFonts w:ascii="Arial"/>
        </w:rPr>
      </w:pPr>
    </w:p>
    <w:p>
      <w:pPr>
        <w:spacing w:line="258" w:lineRule="auto"/>
        <w:rPr>
          <w:rFonts w:ascii="Arial"/>
        </w:rPr>
      </w:pPr>
    </w:p>
    <w:p>
      <w:pPr>
        <w:pStyle w:val="18"/>
        <w:spacing w:before="134" w:line="205" w:lineRule="auto"/>
        <w:ind w:left="1447"/>
        <w:rPr>
          <w:b/>
          <w:bCs/>
          <w:spacing w:val="34"/>
        </w:rPr>
      </w:pPr>
      <w:r>
        <w:rPr>
          <w:b/>
          <w:bCs/>
          <w:spacing w:val="34"/>
        </w:rPr>
        <w:t>投标人名称</w:t>
      </w:r>
      <w:r>
        <w:rPr>
          <w:b/>
          <w:bCs/>
          <w:spacing w:val="-39"/>
        </w:rPr>
        <w:t xml:space="preserve"> </w:t>
      </w:r>
      <w:r>
        <w:rPr>
          <w:b/>
          <w:bCs/>
          <w:spacing w:val="34"/>
        </w:rPr>
        <w:t>：</w:t>
      </w:r>
    </w:p>
    <w:p>
      <w:pPr>
        <w:pStyle w:val="18"/>
        <w:spacing w:before="134" w:line="205" w:lineRule="auto"/>
        <w:ind w:left="1447"/>
        <w:rPr>
          <w:b/>
          <w:bCs/>
          <w:spacing w:val="34"/>
        </w:rPr>
      </w:pPr>
      <w:r>
        <w:rPr>
          <w:rFonts w:hint="eastAsia"/>
          <w:b/>
          <w:bCs/>
          <w:spacing w:val="34"/>
        </w:rPr>
        <w:t>通讯地址：</w:t>
      </w:r>
    </w:p>
    <w:p>
      <w:pPr>
        <w:spacing w:line="360" w:lineRule="auto"/>
        <w:outlineLvl w:val="2"/>
        <w:rPr>
          <w:b/>
          <w:bCs/>
          <w:color w:val="000000"/>
          <w:sz w:val="24"/>
          <w:szCs w:val="20"/>
        </w:rPr>
      </w:pPr>
      <w:bookmarkStart w:id="174" w:name="_Hlt520271212"/>
      <w:bookmarkEnd w:id="174"/>
      <w:bookmarkStart w:id="175" w:name="_Hlt520350918"/>
      <w:bookmarkEnd w:id="175"/>
      <w:bookmarkStart w:id="176" w:name="_Hlt520343392"/>
      <w:bookmarkEnd w:id="176"/>
      <w:bookmarkStart w:id="177" w:name="_Hlt520274065"/>
      <w:bookmarkEnd w:id="177"/>
      <w:bookmarkStart w:id="178" w:name="_Hlt520343000"/>
      <w:bookmarkEnd w:id="178"/>
      <w:bookmarkStart w:id="179" w:name="_Hlt520274407"/>
      <w:bookmarkEnd w:id="179"/>
      <w:bookmarkStart w:id="180" w:name="_Hlt520355504"/>
      <w:bookmarkEnd w:id="180"/>
      <w:bookmarkStart w:id="181" w:name="_Hlt520273711"/>
      <w:bookmarkEnd w:id="181"/>
      <w:bookmarkStart w:id="182" w:name="_Hlt520274393"/>
      <w:bookmarkEnd w:id="182"/>
      <w:bookmarkStart w:id="183" w:name="_Hlt520274121"/>
      <w:bookmarkEnd w:id="183"/>
      <w:bookmarkStart w:id="184" w:name="_Toc480942349"/>
      <w:bookmarkStart w:id="185" w:name="_Ref467988698"/>
      <w:bookmarkStart w:id="186" w:name="_Toc150480794"/>
      <w:bookmarkStart w:id="187" w:name="_Toc127151556"/>
      <w:bookmarkStart w:id="188" w:name="_Toc142311058"/>
      <w:bookmarkStart w:id="189" w:name="_Toc226309800"/>
      <w:bookmarkStart w:id="190" w:name="_Toc520356217"/>
      <w:bookmarkStart w:id="191" w:name="_Toc226337252"/>
      <w:bookmarkStart w:id="192" w:name="_Toc226965829"/>
      <w:bookmarkStart w:id="193" w:name="_Toc195842921"/>
      <w:bookmarkStart w:id="194" w:name="_Toc150774761"/>
      <w:bookmarkStart w:id="195" w:name="_Toc226965746"/>
    </w:p>
    <w:p>
      <w:pPr>
        <w:spacing w:line="360" w:lineRule="auto"/>
        <w:outlineLvl w:val="2"/>
        <w:rPr>
          <w:b/>
          <w:bCs/>
          <w:color w:val="000000"/>
          <w:sz w:val="24"/>
          <w:szCs w:val="20"/>
        </w:rPr>
      </w:pPr>
    </w:p>
    <w:p>
      <w:pPr>
        <w:spacing w:line="360" w:lineRule="auto"/>
        <w:outlineLvl w:val="2"/>
        <w:rPr>
          <w:b/>
          <w:bCs/>
          <w:color w:val="000000"/>
          <w:sz w:val="24"/>
          <w:szCs w:val="20"/>
        </w:rPr>
      </w:pPr>
      <w:r>
        <w:rPr>
          <w:b/>
          <w:bCs/>
          <w:color w:val="000000"/>
          <w:sz w:val="24"/>
          <w:szCs w:val="20"/>
        </w:rPr>
        <w:t xml:space="preserve">1 </w:t>
      </w:r>
      <w:r>
        <w:rPr>
          <w:b/>
          <w:bCs/>
          <w:sz w:val="24"/>
        </w:rPr>
        <w:t>满足《中华人民共和国政府采购法》第二十二条规定及法律法规的其他规定</w:t>
      </w:r>
    </w:p>
    <w:p>
      <w:pPr>
        <w:spacing w:line="360" w:lineRule="auto"/>
        <w:outlineLvl w:val="2"/>
        <w:rPr>
          <w:b/>
          <w:bCs/>
          <w:color w:val="000000" w:themeColor="text1"/>
          <w:sz w:val="24"/>
          <w:szCs w:val="20"/>
          <w14:textFill>
            <w14:solidFill>
              <w14:schemeClr w14:val="tx1"/>
            </w14:solidFill>
          </w14:textFill>
        </w:rPr>
      </w:pPr>
      <w:r>
        <w:rPr>
          <w:b/>
          <w:bCs/>
          <w:color w:val="000000"/>
          <w:sz w:val="24"/>
          <w:szCs w:val="20"/>
        </w:rPr>
        <w:t>1-1营业执照等证明文件</w:t>
      </w:r>
      <w:r>
        <w:rPr>
          <w:rFonts w:hint="eastAsia"/>
          <w:b/>
          <w:bCs/>
          <w:color w:val="000000"/>
          <w:sz w:val="24"/>
          <w:szCs w:val="20"/>
        </w:rPr>
        <w:t>（加盖公章）</w:t>
      </w:r>
    </w:p>
    <w:p>
      <w:pPr>
        <w:pStyle w:val="6"/>
        <w:rPr>
          <w:rFonts w:ascii="Times New Roman"/>
          <w:b/>
          <w:bCs/>
          <w:color w:val="000000"/>
          <w:u w:val="none"/>
        </w:rPr>
      </w:pPr>
      <w:r>
        <w:rPr>
          <w:rFonts w:ascii="Times New Roman"/>
          <w:b/>
          <w:bCs/>
          <w:color w:val="000000"/>
          <w:u w:val="none"/>
        </w:rPr>
        <w:t>1-2 投标人资格声明书（实质性格式）</w:t>
      </w:r>
    </w:p>
    <w:p>
      <w:pPr>
        <w:jc w:val="center"/>
        <w:rPr>
          <w:b/>
          <w:color w:val="000000"/>
          <w:sz w:val="36"/>
          <w:szCs w:val="36"/>
        </w:rPr>
      </w:pPr>
      <w:r>
        <w:rPr>
          <w:rFonts w:hint="eastAsia"/>
          <w:b/>
          <w:color w:val="000000"/>
          <w:sz w:val="36"/>
          <w:szCs w:val="36"/>
        </w:rPr>
        <w:t>投标人资格声明书</w:t>
      </w:r>
    </w:p>
    <w:p>
      <w:pPr>
        <w:tabs>
          <w:tab w:val="left" w:pos="5580"/>
        </w:tabs>
        <w:spacing w:line="360" w:lineRule="auto"/>
        <w:rPr>
          <w:sz w:val="24"/>
        </w:rPr>
      </w:pPr>
    </w:p>
    <w:p>
      <w:pPr>
        <w:tabs>
          <w:tab w:val="left" w:pos="5580"/>
        </w:tabs>
        <w:spacing w:line="360" w:lineRule="auto"/>
        <w:rPr>
          <w:sz w:val="24"/>
        </w:rPr>
      </w:pPr>
      <w:r>
        <w:rPr>
          <w:sz w:val="24"/>
        </w:rPr>
        <w:t>致：</w:t>
      </w:r>
      <w:r>
        <w:rPr>
          <w:sz w:val="24"/>
          <w:u w:val="single"/>
        </w:rPr>
        <w:t>采购人或采购代理机构</w:t>
      </w:r>
    </w:p>
    <w:p>
      <w:pPr>
        <w:spacing w:line="360" w:lineRule="auto"/>
        <w:ind w:firstLine="480" w:firstLineChars="200"/>
        <w:rPr>
          <w:sz w:val="24"/>
        </w:rPr>
      </w:pPr>
      <w:r>
        <w:rPr>
          <w:sz w:val="24"/>
        </w:rPr>
        <w:t>在参与本次项目投标中，我单位承诺：</w:t>
      </w:r>
    </w:p>
    <w:p>
      <w:pPr>
        <w:numPr>
          <w:ilvl w:val="0"/>
          <w:numId w:val="18"/>
        </w:numPr>
        <w:spacing w:line="360" w:lineRule="auto"/>
        <w:ind w:left="1134"/>
        <w:rPr>
          <w:sz w:val="24"/>
          <w:szCs w:val="22"/>
        </w:rPr>
      </w:pPr>
      <w:r>
        <w:rPr>
          <w:sz w:val="24"/>
          <w:szCs w:val="22"/>
        </w:rPr>
        <w:t>具有良好的商业信誉和健全的财务会计制度；</w:t>
      </w:r>
    </w:p>
    <w:p>
      <w:pPr>
        <w:numPr>
          <w:ilvl w:val="0"/>
          <w:numId w:val="18"/>
        </w:numPr>
        <w:spacing w:line="360" w:lineRule="auto"/>
        <w:ind w:left="1134"/>
        <w:rPr>
          <w:sz w:val="24"/>
          <w:szCs w:val="22"/>
        </w:rPr>
      </w:pPr>
      <w:r>
        <w:rPr>
          <w:sz w:val="24"/>
          <w:szCs w:val="22"/>
        </w:rPr>
        <w:t>具有履行合同所必需的设备和专业技术能力；</w:t>
      </w:r>
    </w:p>
    <w:p>
      <w:pPr>
        <w:numPr>
          <w:ilvl w:val="0"/>
          <w:numId w:val="18"/>
        </w:numPr>
        <w:spacing w:line="360" w:lineRule="auto"/>
        <w:ind w:left="1134"/>
        <w:rPr>
          <w:sz w:val="24"/>
          <w:szCs w:val="22"/>
        </w:rPr>
      </w:pPr>
      <w:r>
        <w:rPr>
          <w:sz w:val="24"/>
          <w:szCs w:val="22"/>
        </w:rPr>
        <w:t>有依法缴纳税收和社会保障资金的良好记录；</w:t>
      </w:r>
    </w:p>
    <w:p>
      <w:pPr>
        <w:numPr>
          <w:ilvl w:val="0"/>
          <w:numId w:val="18"/>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pPr>
        <w:numPr>
          <w:ilvl w:val="0"/>
          <w:numId w:val="18"/>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pPr>
        <w:numPr>
          <w:ilvl w:val="0"/>
          <w:numId w:val="18"/>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pPr>
        <w:numPr>
          <w:ilvl w:val="0"/>
          <w:numId w:val="18"/>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58"/>
        <w:tblW w:w="850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序号</w:t>
            </w:r>
          </w:p>
        </w:tc>
        <w:tc>
          <w:tcPr>
            <w:tcW w:w="4574" w:type="dxa"/>
            <w:vAlign w:val="center"/>
          </w:tcPr>
          <w:p>
            <w:pPr>
              <w:jc w:val="center"/>
              <w:rPr>
                <w:sz w:val="24"/>
              </w:rPr>
            </w:pPr>
            <w:r>
              <w:rPr>
                <w:sz w:val="24"/>
              </w:rPr>
              <w:t>单位名称</w:t>
            </w:r>
          </w:p>
        </w:tc>
        <w:tc>
          <w:tcPr>
            <w:tcW w:w="2976" w:type="dxa"/>
            <w:vAlign w:val="center"/>
          </w:tcPr>
          <w:p>
            <w:pPr>
              <w:jc w:val="center"/>
              <w:rPr>
                <w:sz w:val="24"/>
              </w:rPr>
            </w:pPr>
            <w:r>
              <w:rPr>
                <w:sz w:val="24"/>
              </w:rPr>
              <w:t>相互关系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1</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2</w:t>
            </w:r>
          </w:p>
        </w:tc>
        <w:tc>
          <w:tcPr>
            <w:tcW w:w="4574" w:type="dxa"/>
            <w:vAlign w:val="center"/>
          </w:tcPr>
          <w:p>
            <w:pPr>
              <w:jc w:val="center"/>
              <w:rPr>
                <w:sz w:val="24"/>
              </w:rPr>
            </w:pPr>
          </w:p>
        </w:tc>
        <w:tc>
          <w:tcPr>
            <w:tcW w:w="2976" w:type="dxa"/>
            <w:vAlign w:val="center"/>
          </w:tcPr>
          <w:p>
            <w:pPr>
              <w:jc w:val="center"/>
              <w:rPr>
                <w:sz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30" w:hRule="atLeast"/>
          <w:jc w:val="center"/>
        </w:trPr>
        <w:tc>
          <w:tcPr>
            <w:tcW w:w="950" w:type="dxa"/>
            <w:vAlign w:val="center"/>
          </w:tcPr>
          <w:p>
            <w:pPr>
              <w:jc w:val="center"/>
              <w:rPr>
                <w:sz w:val="24"/>
              </w:rPr>
            </w:pPr>
            <w:r>
              <w:rPr>
                <w:sz w:val="24"/>
              </w:rPr>
              <w:t>…</w:t>
            </w:r>
          </w:p>
        </w:tc>
        <w:tc>
          <w:tcPr>
            <w:tcW w:w="4574" w:type="dxa"/>
            <w:vAlign w:val="center"/>
          </w:tcPr>
          <w:p>
            <w:pPr>
              <w:jc w:val="center"/>
              <w:rPr>
                <w:sz w:val="24"/>
              </w:rPr>
            </w:pPr>
          </w:p>
        </w:tc>
        <w:tc>
          <w:tcPr>
            <w:tcW w:w="2976" w:type="dxa"/>
            <w:vAlign w:val="center"/>
          </w:tcPr>
          <w:p>
            <w:pPr>
              <w:jc w:val="center"/>
              <w:rPr>
                <w:sz w:val="24"/>
              </w:rPr>
            </w:pPr>
          </w:p>
        </w:tc>
      </w:tr>
    </w:tbl>
    <w:p/>
    <w:p>
      <w:pPr>
        <w:ind w:firstLine="480" w:firstLineChars="200"/>
        <w:rPr>
          <w:sz w:val="24"/>
          <w:szCs w:val="22"/>
        </w:rPr>
      </w:pPr>
      <w:r>
        <w:rPr>
          <w:sz w:val="24"/>
        </w:rPr>
        <w:t>上述声明真实有效，否则我方负全部责任。</w:t>
      </w:r>
    </w:p>
    <w:p>
      <w:pPr>
        <w:spacing w:line="360" w:lineRule="auto"/>
        <w:rPr>
          <w:sz w:val="24"/>
        </w:rPr>
      </w:pPr>
    </w:p>
    <w:p>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pPr>
        <w:spacing w:line="360" w:lineRule="auto"/>
        <w:ind w:right="360" w:firstLine="480"/>
        <w:jc w:val="right"/>
        <w:rPr>
          <w:sz w:val="24"/>
        </w:rPr>
      </w:pPr>
      <w:r>
        <w:rPr>
          <w:color w:val="000000"/>
          <w:sz w:val="24"/>
          <w:szCs w:val="20"/>
        </w:rPr>
        <w:t xml:space="preserve">日期：_____年______月______日   </w:t>
      </w:r>
    </w:p>
    <w:p>
      <w:pPr>
        <w:spacing w:line="360" w:lineRule="auto"/>
        <w:rPr>
          <w:sz w:val="24"/>
        </w:rPr>
      </w:pPr>
      <w:r>
        <w:rPr>
          <w:sz w:val="24"/>
        </w:rPr>
        <w:t>说明：</w:t>
      </w:r>
      <w:r>
        <w:rPr>
          <w:rFonts w:hint="eastAsia"/>
          <w:sz w:val="24"/>
        </w:rPr>
        <w:t>供应商承诺不实的，依据《政府采购法》第七十七条“提供虚假材料谋取中标、成交的”有关规定予以处理</w:t>
      </w:r>
      <w:r>
        <w:rPr>
          <w:sz w:val="24"/>
        </w:rPr>
        <w:t>。</w:t>
      </w:r>
    </w:p>
    <w:p>
      <w:pPr>
        <w:spacing w:line="360" w:lineRule="auto"/>
        <w:jc w:val="left"/>
        <w:rPr>
          <w:rFonts w:hint="eastAsia" w:ascii="宋体" w:hAnsi="宋体" w:cs="宋体"/>
          <w:spacing w:val="1"/>
          <w:sz w:val="24"/>
          <w:szCs w:val="24"/>
          <w:lang w:val="en-US" w:eastAsia="zh-CN"/>
        </w:rPr>
      </w:pPr>
    </w:p>
    <w:p>
      <w:pPr>
        <w:pStyle w:val="18"/>
        <w:spacing w:before="308" w:line="201" w:lineRule="auto"/>
        <w:ind w:left="6"/>
        <w:outlineLvl w:val="1"/>
        <w:rPr>
          <w:rFonts w:hint="eastAsia" w:ascii="宋体" w:hAnsi="宋体" w:eastAsia="宋体" w:cs="宋体"/>
          <w:sz w:val="24"/>
          <w:szCs w:val="24"/>
        </w:rPr>
      </w:pPr>
      <w:r>
        <w:rPr>
          <w:rFonts w:hint="eastAsia" w:ascii="宋体" w:hAnsi="宋体" w:eastAsia="宋体" w:cs="宋体"/>
          <w:b/>
          <w:bCs/>
          <w:spacing w:val="24"/>
          <w:sz w:val="24"/>
          <w:szCs w:val="24"/>
        </w:rPr>
        <w:t>二 、</w:t>
      </w:r>
      <w:r>
        <w:rPr>
          <w:rFonts w:hint="eastAsia" w:ascii="宋体" w:hAnsi="宋体" w:eastAsia="宋体" w:cs="宋体"/>
          <w:b/>
          <w:bCs/>
          <w:spacing w:val="-39"/>
          <w:sz w:val="24"/>
          <w:szCs w:val="24"/>
        </w:rPr>
        <w:t xml:space="preserve"> </w:t>
      </w:r>
      <w:r>
        <w:rPr>
          <w:rFonts w:hint="eastAsia" w:ascii="宋体" w:hAnsi="宋体" w:eastAsia="宋体" w:cs="宋体"/>
          <w:b/>
          <w:bCs/>
          <w:spacing w:val="24"/>
          <w:sz w:val="24"/>
          <w:szCs w:val="24"/>
        </w:rPr>
        <w:t>商务技术文件格式</w:t>
      </w:r>
    </w:p>
    <w:p>
      <w:pPr>
        <w:pStyle w:val="18"/>
        <w:spacing w:before="334" w:line="196" w:lineRule="auto"/>
        <w:ind w:left="6"/>
        <w:rPr>
          <w:rFonts w:hint="eastAsia" w:ascii="宋体" w:hAnsi="宋体" w:eastAsia="宋体" w:cs="宋体"/>
          <w:sz w:val="24"/>
          <w:szCs w:val="24"/>
        </w:rPr>
      </w:pPr>
      <w:r>
        <w:rPr>
          <w:rFonts w:hint="eastAsia" w:ascii="宋体" w:hAnsi="宋体" w:eastAsia="宋体" w:cs="宋体"/>
          <w:b/>
          <w:bCs/>
          <w:spacing w:val="-5"/>
          <w:sz w:val="24"/>
          <w:szCs w:val="24"/>
        </w:rPr>
        <w:t>投</w:t>
      </w:r>
      <w:r>
        <w:rPr>
          <w:rFonts w:hint="eastAsia" w:ascii="宋体" w:hAnsi="宋体" w:eastAsia="宋体" w:cs="宋体"/>
          <w:b/>
          <w:bCs/>
          <w:spacing w:val="-10"/>
          <w:sz w:val="24"/>
          <w:szCs w:val="24"/>
        </w:rPr>
        <w:t xml:space="preserve"> </w:t>
      </w:r>
      <w:r>
        <w:rPr>
          <w:rFonts w:hint="eastAsia" w:ascii="宋体" w:hAnsi="宋体" w:eastAsia="宋体" w:cs="宋体"/>
          <w:b/>
          <w:bCs/>
          <w:spacing w:val="-5"/>
          <w:sz w:val="24"/>
          <w:szCs w:val="24"/>
        </w:rPr>
        <w:t>标</w:t>
      </w:r>
      <w:r>
        <w:rPr>
          <w:rFonts w:hint="eastAsia" w:ascii="宋体" w:hAnsi="宋体" w:eastAsia="宋体" w:cs="宋体"/>
          <w:b/>
          <w:bCs/>
          <w:spacing w:val="-24"/>
          <w:sz w:val="24"/>
          <w:szCs w:val="24"/>
        </w:rPr>
        <w:t xml:space="preserve"> </w:t>
      </w:r>
      <w:r>
        <w:rPr>
          <w:rFonts w:hint="eastAsia" w:ascii="宋体" w:hAnsi="宋体" w:eastAsia="宋体" w:cs="宋体"/>
          <w:b/>
          <w:bCs/>
          <w:spacing w:val="-5"/>
          <w:sz w:val="24"/>
          <w:szCs w:val="24"/>
        </w:rPr>
        <w:t>文</w:t>
      </w:r>
      <w:r>
        <w:rPr>
          <w:rFonts w:hint="eastAsia" w:ascii="宋体" w:hAnsi="宋体" w:eastAsia="宋体" w:cs="宋体"/>
          <w:b/>
          <w:bCs/>
          <w:spacing w:val="-25"/>
          <w:sz w:val="24"/>
          <w:szCs w:val="24"/>
        </w:rPr>
        <w:t xml:space="preserve"> </w:t>
      </w:r>
      <w:r>
        <w:rPr>
          <w:rFonts w:hint="eastAsia" w:ascii="宋体" w:hAnsi="宋体" w:eastAsia="宋体" w:cs="宋体"/>
          <w:b/>
          <w:bCs/>
          <w:spacing w:val="-5"/>
          <w:sz w:val="24"/>
          <w:szCs w:val="24"/>
        </w:rPr>
        <w:t>件（商</w:t>
      </w:r>
      <w:r>
        <w:rPr>
          <w:rFonts w:hint="eastAsia" w:ascii="宋体" w:hAnsi="宋体" w:eastAsia="宋体" w:cs="宋体"/>
          <w:b/>
          <w:bCs/>
          <w:spacing w:val="-26"/>
          <w:sz w:val="24"/>
          <w:szCs w:val="24"/>
        </w:rPr>
        <w:t xml:space="preserve"> </w:t>
      </w:r>
      <w:r>
        <w:rPr>
          <w:rFonts w:hint="eastAsia" w:ascii="宋体" w:hAnsi="宋体" w:eastAsia="宋体" w:cs="宋体"/>
          <w:b/>
          <w:bCs/>
          <w:spacing w:val="-5"/>
          <w:sz w:val="24"/>
          <w:szCs w:val="24"/>
        </w:rPr>
        <w:t>务</w:t>
      </w:r>
      <w:r>
        <w:rPr>
          <w:rFonts w:hint="eastAsia" w:ascii="宋体" w:hAnsi="宋体" w:eastAsia="宋体" w:cs="宋体"/>
          <w:b/>
          <w:bCs/>
          <w:spacing w:val="-26"/>
          <w:sz w:val="24"/>
          <w:szCs w:val="24"/>
        </w:rPr>
        <w:t xml:space="preserve"> </w:t>
      </w:r>
      <w:r>
        <w:rPr>
          <w:rFonts w:hint="eastAsia" w:ascii="宋体" w:hAnsi="宋体" w:eastAsia="宋体" w:cs="宋体"/>
          <w:b/>
          <w:bCs/>
          <w:spacing w:val="-5"/>
          <w:sz w:val="24"/>
          <w:szCs w:val="24"/>
        </w:rPr>
        <w:t>技</w:t>
      </w:r>
      <w:r>
        <w:rPr>
          <w:rFonts w:hint="eastAsia" w:ascii="宋体" w:hAnsi="宋体" w:eastAsia="宋体" w:cs="宋体"/>
          <w:b/>
          <w:bCs/>
          <w:spacing w:val="-27"/>
          <w:sz w:val="24"/>
          <w:szCs w:val="24"/>
        </w:rPr>
        <w:t xml:space="preserve"> </w:t>
      </w:r>
      <w:r>
        <w:rPr>
          <w:rFonts w:hint="eastAsia" w:ascii="宋体" w:hAnsi="宋体" w:eastAsia="宋体" w:cs="宋体"/>
          <w:b/>
          <w:bCs/>
          <w:spacing w:val="-5"/>
          <w:sz w:val="24"/>
          <w:szCs w:val="24"/>
        </w:rPr>
        <w:t>术</w:t>
      </w:r>
      <w:r>
        <w:rPr>
          <w:rFonts w:hint="eastAsia" w:ascii="宋体" w:hAnsi="宋体" w:eastAsia="宋体" w:cs="宋体"/>
          <w:b/>
          <w:bCs/>
          <w:spacing w:val="-21"/>
          <w:sz w:val="24"/>
          <w:szCs w:val="24"/>
        </w:rPr>
        <w:t xml:space="preserve"> </w:t>
      </w:r>
      <w:r>
        <w:rPr>
          <w:rFonts w:hint="eastAsia" w:ascii="宋体" w:hAnsi="宋体" w:eastAsia="宋体" w:cs="宋体"/>
          <w:b/>
          <w:bCs/>
          <w:spacing w:val="-5"/>
          <w:sz w:val="24"/>
          <w:szCs w:val="24"/>
        </w:rPr>
        <w:t>文</w:t>
      </w:r>
      <w:r>
        <w:rPr>
          <w:rFonts w:hint="eastAsia" w:ascii="宋体" w:hAnsi="宋体" w:eastAsia="宋体" w:cs="宋体"/>
          <w:b/>
          <w:bCs/>
          <w:spacing w:val="-25"/>
          <w:sz w:val="24"/>
          <w:szCs w:val="24"/>
        </w:rPr>
        <w:t xml:space="preserve"> </w:t>
      </w:r>
      <w:r>
        <w:rPr>
          <w:rFonts w:hint="eastAsia" w:ascii="宋体" w:hAnsi="宋体" w:eastAsia="宋体" w:cs="宋体"/>
          <w:b/>
          <w:bCs/>
          <w:spacing w:val="-5"/>
          <w:sz w:val="24"/>
          <w:szCs w:val="24"/>
        </w:rPr>
        <w:t>件）封面（非实质性格式）</w:t>
      </w:r>
    </w:p>
    <w:p>
      <w:pPr>
        <w:pStyle w:val="18"/>
        <w:spacing w:before="352" w:line="196" w:lineRule="auto"/>
        <w:ind w:left="1819"/>
        <w:rPr>
          <w:rFonts w:hint="eastAsia" w:ascii="宋体" w:hAnsi="宋体" w:eastAsia="宋体" w:cs="宋体"/>
          <w:sz w:val="83"/>
          <w:szCs w:val="83"/>
        </w:rPr>
      </w:pPr>
      <w:r>
        <w:rPr>
          <w:rFonts w:hint="eastAsia" w:ascii="宋体" w:hAnsi="宋体" w:eastAsia="宋体" w:cs="宋体"/>
          <w:b/>
          <w:bCs/>
          <w:spacing w:val="-8"/>
          <w:sz w:val="83"/>
          <w:szCs w:val="83"/>
        </w:rPr>
        <w:t>投</w:t>
      </w:r>
      <w:r>
        <w:rPr>
          <w:rFonts w:hint="eastAsia" w:ascii="宋体" w:hAnsi="宋体" w:eastAsia="宋体" w:cs="宋体"/>
          <w:b/>
          <w:bCs/>
          <w:spacing w:val="91"/>
          <w:sz w:val="83"/>
          <w:szCs w:val="83"/>
        </w:rPr>
        <w:t xml:space="preserve">  </w:t>
      </w:r>
      <w:r>
        <w:rPr>
          <w:rFonts w:hint="eastAsia" w:ascii="宋体" w:hAnsi="宋体" w:eastAsia="宋体" w:cs="宋体"/>
          <w:b/>
          <w:bCs/>
          <w:spacing w:val="-8"/>
          <w:sz w:val="83"/>
          <w:szCs w:val="83"/>
        </w:rPr>
        <w:t>标</w:t>
      </w:r>
      <w:r>
        <w:rPr>
          <w:rFonts w:hint="eastAsia" w:ascii="宋体" w:hAnsi="宋体" w:eastAsia="宋体" w:cs="宋体"/>
          <w:b/>
          <w:bCs/>
          <w:spacing w:val="97"/>
          <w:sz w:val="83"/>
          <w:szCs w:val="83"/>
        </w:rPr>
        <w:t xml:space="preserve">  </w:t>
      </w:r>
      <w:r>
        <w:rPr>
          <w:rFonts w:hint="eastAsia" w:ascii="宋体" w:hAnsi="宋体" w:eastAsia="宋体" w:cs="宋体"/>
          <w:b/>
          <w:bCs/>
          <w:spacing w:val="-8"/>
          <w:sz w:val="83"/>
          <w:szCs w:val="83"/>
        </w:rPr>
        <w:t>文</w:t>
      </w:r>
      <w:r>
        <w:rPr>
          <w:rFonts w:hint="eastAsia" w:ascii="宋体" w:hAnsi="宋体" w:eastAsia="宋体" w:cs="宋体"/>
          <w:b/>
          <w:bCs/>
          <w:spacing w:val="94"/>
          <w:sz w:val="83"/>
          <w:szCs w:val="83"/>
        </w:rPr>
        <w:t xml:space="preserve">  </w:t>
      </w:r>
      <w:r>
        <w:rPr>
          <w:rFonts w:hint="eastAsia" w:ascii="宋体" w:hAnsi="宋体" w:eastAsia="宋体" w:cs="宋体"/>
          <w:b/>
          <w:bCs/>
          <w:spacing w:val="-8"/>
          <w:sz w:val="83"/>
          <w:szCs w:val="83"/>
        </w:rPr>
        <w:t>件</w:t>
      </w:r>
    </w:p>
    <w:p>
      <w:pPr>
        <w:pStyle w:val="18"/>
        <w:spacing w:before="1" w:line="196" w:lineRule="auto"/>
        <w:ind w:left="1946"/>
        <w:rPr>
          <w:rFonts w:hint="eastAsia" w:ascii="宋体" w:hAnsi="宋体" w:eastAsia="宋体" w:cs="宋体"/>
          <w:sz w:val="52"/>
          <w:szCs w:val="52"/>
        </w:rPr>
      </w:pPr>
      <w:r>
        <w:rPr>
          <w:rFonts w:hint="eastAsia" w:ascii="宋体" w:hAnsi="宋体" w:eastAsia="宋体" w:cs="宋体"/>
          <w:b/>
          <w:bCs/>
          <w:spacing w:val="63"/>
          <w:sz w:val="52"/>
          <w:szCs w:val="52"/>
        </w:rPr>
        <w:t>（商务技术文件）</w:t>
      </w:r>
    </w:p>
    <w:p>
      <w:pPr>
        <w:spacing w:line="300" w:lineRule="auto"/>
        <w:rPr>
          <w:rFonts w:hint="eastAsia" w:ascii="宋体" w:hAnsi="宋体" w:eastAsia="宋体" w:cs="宋体"/>
          <w:sz w:val="21"/>
        </w:rPr>
      </w:pPr>
    </w:p>
    <w:p>
      <w:pPr>
        <w:spacing w:line="301" w:lineRule="auto"/>
        <w:rPr>
          <w:rFonts w:hint="eastAsia" w:ascii="宋体" w:hAnsi="宋体" w:eastAsia="宋体" w:cs="宋体"/>
          <w:sz w:val="21"/>
        </w:rPr>
      </w:pPr>
    </w:p>
    <w:p>
      <w:pPr>
        <w:pStyle w:val="18"/>
        <w:spacing w:before="133" w:line="205" w:lineRule="auto"/>
        <w:ind w:left="546"/>
        <w:rPr>
          <w:rFonts w:hint="eastAsia" w:ascii="宋体" w:hAnsi="宋体" w:eastAsia="宋体" w:cs="宋体"/>
        </w:rPr>
      </w:pPr>
      <w:r>
        <w:rPr>
          <w:rFonts w:hint="eastAsia" w:ascii="宋体" w:hAnsi="宋体" w:eastAsia="宋体" w:cs="宋体"/>
          <w:b/>
          <w:bCs/>
          <w:spacing w:val="-11"/>
        </w:rPr>
        <w:t>项</w:t>
      </w:r>
      <w:r>
        <w:rPr>
          <w:rFonts w:hint="eastAsia" w:cs="宋体"/>
          <w:b/>
          <w:bCs/>
          <w:spacing w:val="-11"/>
          <w:lang w:val="en-US" w:eastAsia="zh-CN"/>
        </w:rPr>
        <w:t xml:space="preserve">  </w:t>
      </w:r>
      <w:r>
        <w:rPr>
          <w:rFonts w:hint="eastAsia" w:ascii="宋体" w:hAnsi="宋体" w:eastAsia="宋体" w:cs="宋体"/>
          <w:b/>
          <w:bCs/>
          <w:spacing w:val="-11"/>
        </w:rPr>
        <w:t>目</w:t>
      </w:r>
      <w:r>
        <w:rPr>
          <w:rFonts w:hint="eastAsia" w:cs="宋体"/>
          <w:b/>
          <w:bCs/>
          <w:spacing w:val="-11"/>
          <w:lang w:val="en-US" w:eastAsia="zh-CN"/>
        </w:rPr>
        <w:t xml:space="preserve"> </w:t>
      </w:r>
      <w:r>
        <w:rPr>
          <w:rFonts w:hint="eastAsia" w:ascii="宋体" w:hAnsi="宋体" w:eastAsia="宋体" w:cs="宋体"/>
          <w:b/>
          <w:bCs/>
          <w:spacing w:val="-43"/>
        </w:rPr>
        <w:t xml:space="preserve"> </w:t>
      </w:r>
      <w:r>
        <w:rPr>
          <w:rFonts w:hint="eastAsia" w:ascii="宋体" w:hAnsi="宋体" w:eastAsia="宋体" w:cs="宋体"/>
          <w:b/>
          <w:bCs/>
          <w:spacing w:val="-11"/>
        </w:rPr>
        <w:t>名</w:t>
      </w:r>
      <w:r>
        <w:rPr>
          <w:rFonts w:hint="eastAsia" w:ascii="宋体" w:hAnsi="宋体" w:eastAsia="宋体" w:cs="宋体"/>
          <w:b/>
          <w:bCs/>
          <w:spacing w:val="-42"/>
        </w:rPr>
        <w:t xml:space="preserve"> </w:t>
      </w:r>
      <w:r>
        <w:rPr>
          <w:rFonts w:hint="eastAsia" w:cs="宋体"/>
          <w:b/>
          <w:bCs/>
          <w:spacing w:val="-42"/>
          <w:lang w:val="en-US" w:eastAsia="zh-CN"/>
        </w:rPr>
        <w:t xml:space="preserve">  </w:t>
      </w:r>
      <w:r>
        <w:rPr>
          <w:rFonts w:hint="eastAsia" w:ascii="宋体" w:hAnsi="宋体" w:eastAsia="宋体" w:cs="宋体"/>
          <w:b/>
          <w:bCs/>
          <w:spacing w:val="-11"/>
        </w:rPr>
        <w:t>称</w:t>
      </w:r>
      <w:r>
        <w:rPr>
          <w:rFonts w:hint="eastAsia" w:ascii="宋体" w:hAnsi="宋体" w:eastAsia="宋体" w:cs="宋体"/>
          <w:b/>
          <w:bCs/>
          <w:spacing w:val="-16"/>
        </w:rPr>
        <w:t xml:space="preserve"> </w:t>
      </w:r>
      <w:r>
        <w:rPr>
          <w:rFonts w:hint="eastAsia" w:ascii="宋体" w:hAnsi="宋体" w:eastAsia="宋体" w:cs="宋体"/>
          <w:b/>
          <w:bCs/>
          <w:spacing w:val="-11"/>
        </w:rPr>
        <w:t>:</w:t>
      </w:r>
    </w:p>
    <w:p>
      <w:pPr>
        <w:pStyle w:val="18"/>
        <w:spacing w:before="12" w:line="205" w:lineRule="auto"/>
        <w:ind w:left="546"/>
        <w:rPr>
          <w:rFonts w:hint="eastAsia" w:ascii="宋体" w:hAnsi="宋体" w:eastAsia="宋体" w:cs="宋体"/>
        </w:rPr>
      </w:pPr>
      <w:r>
        <w:rPr>
          <w:rFonts w:hint="eastAsia" w:ascii="宋体" w:hAnsi="宋体" w:eastAsia="宋体" w:cs="宋体"/>
          <w:b/>
          <w:bCs/>
          <w:spacing w:val="1"/>
        </w:rPr>
        <w:t>项</w:t>
      </w:r>
      <w:r>
        <w:rPr>
          <w:rFonts w:hint="eastAsia" w:cs="宋体"/>
          <w:b/>
          <w:bCs/>
          <w:spacing w:val="1"/>
          <w:lang w:val="en-US" w:eastAsia="zh-CN"/>
        </w:rPr>
        <w:t xml:space="preserve"> </w:t>
      </w:r>
      <w:r>
        <w:rPr>
          <w:rFonts w:hint="eastAsia" w:ascii="宋体" w:hAnsi="宋体" w:eastAsia="宋体" w:cs="宋体"/>
          <w:b/>
          <w:bCs/>
          <w:spacing w:val="1"/>
        </w:rPr>
        <w:t>目</w:t>
      </w:r>
      <w:r>
        <w:rPr>
          <w:rFonts w:hint="eastAsia" w:ascii="宋体" w:hAnsi="宋体" w:eastAsia="宋体" w:cs="宋体"/>
          <w:b/>
          <w:bCs/>
          <w:spacing w:val="-32"/>
        </w:rPr>
        <w:t xml:space="preserve"> </w:t>
      </w:r>
      <w:r>
        <w:rPr>
          <w:rFonts w:hint="eastAsia" w:cs="宋体"/>
          <w:b/>
          <w:bCs/>
          <w:spacing w:val="-32"/>
          <w:lang w:val="en-US" w:eastAsia="zh-CN"/>
        </w:rPr>
        <w:t xml:space="preserve">  </w:t>
      </w:r>
      <w:r>
        <w:rPr>
          <w:rFonts w:hint="eastAsia" w:ascii="宋体" w:hAnsi="宋体" w:eastAsia="宋体" w:cs="宋体"/>
          <w:b/>
          <w:bCs/>
          <w:spacing w:val="1"/>
        </w:rPr>
        <w:t>编</w:t>
      </w:r>
      <w:r>
        <w:rPr>
          <w:rFonts w:hint="eastAsia" w:ascii="宋体" w:hAnsi="宋体" w:eastAsia="宋体" w:cs="宋体"/>
          <w:b/>
          <w:bCs/>
          <w:spacing w:val="-40"/>
        </w:rPr>
        <w:t xml:space="preserve"> </w:t>
      </w:r>
      <w:r>
        <w:rPr>
          <w:rFonts w:hint="eastAsia" w:ascii="宋体" w:hAnsi="宋体" w:eastAsia="宋体" w:cs="宋体"/>
          <w:b/>
          <w:bCs/>
          <w:spacing w:val="1"/>
        </w:rPr>
        <w:t>号</w:t>
      </w:r>
      <w:r>
        <w:rPr>
          <w:rFonts w:hint="eastAsia" w:ascii="宋体" w:hAnsi="宋体" w:eastAsia="宋体" w:cs="宋体"/>
          <w:b/>
          <w:bCs/>
          <w:spacing w:val="-52"/>
        </w:rPr>
        <w:t xml:space="preserve"> </w:t>
      </w:r>
      <w:r>
        <w:rPr>
          <w:rFonts w:hint="eastAsia" w:ascii="宋体" w:hAnsi="宋体" w:eastAsia="宋体" w:cs="宋体"/>
          <w:b/>
          <w:bCs/>
          <w:spacing w:val="1"/>
        </w:rPr>
        <w:t>/包</w:t>
      </w:r>
      <w:r>
        <w:rPr>
          <w:rFonts w:hint="eastAsia" w:ascii="宋体" w:hAnsi="宋体" w:eastAsia="宋体" w:cs="宋体"/>
          <w:b/>
          <w:bCs/>
          <w:spacing w:val="-40"/>
        </w:rPr>
        <w:t xml:space="preserve"> </w:t>
      </w:r>
      <w:r>
        <w:rPr>
          <w:rFonts w:hint="eastAsia" w:ascii="宋体" w:hAnsi="宋体" w:eastAsia="宋体" w:cs="宋体"/>
          <w:b/>
          <w:bCs/>
          <w:spacing w:val="1"/>
        </w:rPr>
        <w:t>号</w:t>
      </w:r>
      <w:r>
        <w:rPr>
          <w:rFonts w:hint="eastAsia" w:ascii="宋体" w:hAnsi="宋体" w:eastAsia="宋体" w:cs="宋体"/>
          <w:b/>
          <w:bCs/>
          <w:spacing w:val="-42"/>
        </w:rPr>
        <w:t xml:space="preserve"> </w:t>
      </w:r>
      <w:r>
        <w:rPr>
          <w:rFonts w:hint="eastAsia" w:ascii="宋体" w:hAnsi="宋体" w:eastAsia="宋体" w:cs="宋体"/>
          <w:b/>
          <w:bCs/>
          <w:spacing w:val="1"/>
        </w:rPr>
        <w:t>：</w:t>
      </w:r>
    </w:p>
    <w:p>
      <w:pPr>
        <w:spacing w:line="257"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spacing w:line="258" w:lineRule="auto"/>
        <w:rPr>
          <w:rFonts w:hint="eastAsia" w:ascii="宋体" w:hAnsi="宋体" w:eastAsia="宋体" w:cs="宋体"/>
          <w:sz w:val="21"/>
        </w:rPr>
      </w:pPr>
    </w:p>
    <w:p>
      <w:pPr>
        <w:pStyle w:val="18"/>
        <w:spacing w:before="133" w:line="205" w:lineRule="auto"/>
        <w:ind w:left="1447"/>
        <w:rPr>
          <w:rFonts w:hint="eastAsia" w:ascii="宋体" w:hAnsi="宋体" w:eastAsia="宋体" w:cs="宋体"/>
          <w:b/>
          <w:bCs/>
          <w:spacing w:val="34"/>
        </w:rPr>
      </w:pPr>
      <w:r>
        <w:rPr>
          <w:rFonts w:hint="eastAsia" w:ascii="宋体" w:hAnsi="宋体" w:eastAsia="宋体" w:cs="宋体"/>
          <w:b/>
          <w:bCs/>
          <w:spacing w:val="34"/>
        </w:rPr>
        <w:t>投标人名称</w:t>
      </w:r>
      <w:r>
        <w:rPr>
          <w:rFonts w:hint="eastAsia" w:ascii="宋体" w:hAnsi="宋体" w:eastAsia="宋体" w:cs="宋体"/>
          <w:b/>
          <w:bCs/>
          <w:spacing w:val="-39"/>
        </w:rPr>
        <w:t xml:space="preserve"> </w:t>
      </w:r>
      <w:r>
        <w:rPr>
          <w:rFonts w:hint="eastAsia" w:ascii="宋体" w:hAnsi="宋体" w:eastAsia="宋体" w:cs="宋体"/>
          <w:b/>
          <w:bCs/>
          <w:spacing w:val="34"/>
        </w:rPr>
        <w:t>：</w:t>
      </w:r>
    </w:p>
    <w:p>
      <w:pPr>
        <w:pStyle w:val="18"/>
        <w:spacing w:before="133" w:line="205" w:lineRule="auto"/>
        <w:ind w:left="1447"/>
        <w:rPr>
          <w:rFonts w:hint="eastAsia" w:ascii="宋体" w:hAnsi="宋体" w:eastAsia="宋体" w:cs="宋体"/>
          <w:b/>
          <w:bCs/>
          <w:spacing w:val="34"/>
          <w:lang w:eastAsia="zh-CN"/>
        </w:rPr>
      </w:pPr>
      <w:r>
        <w:rPr>
          <w:rFonts w:hint="eastAsia" w:cs="宋体"/>
          <w:b/>
          <w:bCs/>
          <w:spacing w:val="34"/>
          <w:lang w:eastAsia="zh-CN"/>
        </w:rPr>
        <w:t>通讯地址：</w:t>
      </w:r>
    </w:p>
    <w:p>
      <w:pPr>
        <w:spacing w:line="360" w:lineRule="auto"/>
        <w:outlineLvl w:val="2"/>
        <w:rPr>
          <w:rFonts w:hint="eastAsia"/>
          <w:b/>
          <w:bCs/>
          <w:color w:val="000000"/>
          <w:sz w:val="24"/>
          <w:lang w:val="en-US" w:eastAsia="zh-CN"/>
        </w:rPr>
      </w:pPr>
    </w:p>
    <w:p>
      <w:pPr>
        <w:spacing w:line="360" w:lineRule="auto"/>
        <w:outlineLvl w:val="2"/>
        <w:rPr>
          <w:b/>
          <w:bCs/>
          <w:color w:val="000000"/>
          <w:sz w:val="24"/>
          <w:szCs w:val="20"/>
        </w:rPr>
      </w:pPr>
      <w:r>
        <w:rPr>
          <w:rFonts w:hint="eastAsia"/>
          <w:b/>
          <w:bCs/>
          <w:color w:val="000000"/>
          <w:sz w:val="24"/>
          <w:lang w:val="en-US" w:eastAsia="zh-CN"/>
        </w:rPr>
        <w:t>2-1</w:t>
      </w:r>
      <w:r>
        <w:rPr>
          <w:b/>
          <w:bCs/>
          <w:color w:val="000000"/>
          <w:sz w:val="24"/>
          <w:szCs w:val="20"/>
        </w:rPr>
        <w:t xml:space="preserve">  </w:t>
      </w:r>
      <w:r>
        <w:rPr>
          <w:b/>
          <w:bCs/>
          <w:color w:val="000000"/>
          <w:sz w:val="24"/>
        </w:rPr>
        <w:t>投标</w:t>
      </w:r>
      <w:bookmarkEnd w:id="184"/>
      <w:bookmarkEnd w:id="185"/>
      <w:r>
        <w:rPr>
          <w:b/>
          <w:bCs/>
          <w:color w:val="000000"/>
          <w:sz w:val="24"/>
        </w:rPr>
        <w:t>书</w:t>
      </w:r>
      <w:bookmarkEnd w:id="186"/>
      <w:bookmarkEnd w:id="187"/>
      <w:bookmarkEnd w:id="188"/>
      <w:bookmarkEnd w:id="189"/>
      <w:bookmarkEnd w:id="190"/>
      <w:bookmarkEnd w:id="191"/>
      <w:bookmarkEnd w:id="192"/>
      <w:bookmarkEnd w:id="193"/>
      <w:bookmarkEnd w:id="194"/>
      <w:bookmarkEnd w:id="195"/>
      <w:r>
        <w:rPr>
          <w:b/>
          <w:bCs/>
          <w:color w:val="000000"/>
          <w:sz w:val="24"/>
        </w:rPr>
        <w:t>（实质性格式）</w:t>
      </w:r>
    </w:p>
    <w:p>
      <w:pPr>
        <w:tabs>
          <w:tab w:val="left" w:pos="5580"/>
        </w:tabs>
        <w:spacing w:line="360" w:lineRule="auto"/>
        <w:rPr>
          <w:color w:val="000000"/>
          <w:sz w:val="24"/>
        </w:rPr>
      </w:pPr>
    </w:p>
    <w:p>
      <w:pPr>
        <w:spacing w:line="360" w:lineRule="auto"/>
        <w:jc w:val="center"/>
        <w:rPr>
          <w:b/>
          <w:color w:val="000000"/>
          <w:sz w:val="36"/>
          <w:szCs w:val="36"/>
        </w:rPr>
      </w:pPr>
      <w:r>
        <w:rPr>
          <w:rFonts w:hint="eastAsia"/>
          <w:b/>
          <w:color w:val="000000"/>
          <w:sz w:val="36"/>
          <w:szCs w:val="36"/>
        </w:rPr>
        <w:t>投标书</w:t>
      </w:r>
    </w:p>
    <w:p>
      <w:pPr>
        <w:tabs>
          <w:tab w:val="left" w:pos="5580"/>
        </w:tabs>
        <w:spacing w:line="360" w:lineRule="auto"/>
        <w:rPr>
          <w:color w:val="000000"/>
          <w:sz w:val="24"/>
        </w:rPr>
      </w:pPr>
      <w:r>
        <w:rPr>
          <w:color w:val="000000"/>
          <w:sz w:val="24"/>
        </w:rPr>
        <w:t>致：</w:t>
      </w:r>
      <w:r>
        <w:rPr>
          <w:color w:val="000000"/>
          <w:sz w:val="24"/>
          <w:u w:val="single"/>
        </w:rPr>
        <w:t>（采购人或采购代理机构）</w:t>
      </w:r>
    </w:p>
    <w:p>
      <w:pPr>
        <w:tabs>
          <w:tab w:val="left" w:pos="5580"/>
        </w:tabs>
        <w:spacing w:line="360" w:lineRule="auto"/>
        <w:rPr>
          <w:color w:val="000000"/>
          <w:sz w:val="24"/>
          <w:szCs w:val="20"/>
        </w:rPr>
      </w:pPr>
    </w:p>
    <w:p>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pPr>
        <w:spacing w:line="360" w:lineRule="auto"/>
        <w:ind w:firstLine="480" w:firstLineChars="200"/>
        <w:rPr>
          <w:color w:val="000000"/>
          <w:sz w:val="24"/>
        </w:rPr>
      </w:pPr>
      <w:r>
        <w:rPr>
          <w:color w:val="000000"/>
          <w:sz w:val="24"/>
        </w:rPr>
        <w:t>与本投标有关的一切正式往来信函请寄：</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pPr>
        <w:tabs>
          <w:tab w:val="left" w:pos="5580"/>
        </w:tabs>
        <w:spacing w:line="360" w:lineRule="auto"/>
        <w:ind w:left="420"/>
        <w:rPr>
          <w:color w:val="000000"/>
          <w:sz w:val="24"/>
          <w:szCs w:val="20"/>
        </w:rPr>
      </w:pPr>
    </w:p>
    <w:p>
      <w:pPr>
        <w:tabs>
          <w:tab w:val="left" w:pos="5580"/>
        </w:tabs>
        <w:spacing w:line="360" w:lineRule="auto"/>
        <w:ind w:left="420"/>
        <w:rPr>
          <w:color w:val="000000"/>
          <w:sz w:val="24"/>
          <w:szCs w:val="20"/>
        </w:rPr>
      </w:pPr>
      <w:r>
        <w:rPr>
          <w:color w:val="000000"/>
          <w:sz w:val="24"/>
          <w:szCs w:val="20"/>
        </w:rPr>
        <w:t>投标人名称（加盖公章） ___________</w:t>
      </w:r>
    </w:p>
    <w:p>
      <w:pPr>
        <w:tabs>
          <w:tab w:val="left" w:pos="5580"/>
        </w:tabs>
        <w:spacing w:line="360" w:lineRule="auto"/>
        <w:ind w:left="420"/>
        <w:rPr>
          <w:color w:val="000000"/>
          <w:sz w:val="24"/>
          <w:szCs w:val="20"/>
        </w:rPr>
      </w:pPr>
      <w:r>
        <w:rPr>
          <w:color w:val="000000"/>
          <w:sz w:val="24"/>
          <w:szCs w:val="20"/>
        </w:rPr>
        <w:t xml:space="preserve">日期：_____年______月______日    </w:t>
      </w:r>
    </w:p>
    <w:p>
      <w:pPr>
        <w:widowControl/>
        <w:jc w:val="left"/>
        <w:rPr>
          <w:color w:val="000000"/>
          <w:sz w:val="24"/>
        </w:rPr>
      </w:pPr>
      <w:bookmarkStart w:id="196" w:name="_Hlt520356243"/>
      <w:bookmarkEnd w:id="196"/>
      <w:bookmarkStart w:id="197" w:name="_Hlt520355938"/>
      <w:bookmarkEnd w:id="197"/>
      <w:bookmarkStart w:id="198" w:name="_Toc195842922"/>
      <w:bookmarkStart w:id="199" w:name="_Toc127151557"/>
      <w:bookmarkStart w:id="200" w:name="_Toc150480795"/>
      <w:bookmarkStart w:id="201" w:name="_Toc520356218"/>
      <w:bookmarkStart w:id="202" w:name="_Toc142311059"/>
      <w:bookmarkStart w:id="203" w:name="_Toc226337253"/>
      <w:bookmarkStart w:id="204" w:name="_Toc480942350"/>
      <w:bookmarkStart w:id="205" w:name="_Toc150774762"/>
      <w:bookmarkStart w:id="206" w:name="_Toc305158899"/>
      <w:bookmarkStart w:id="207" w:name="_Ref467988705"/>
      <w:bookmarkStart w:id="208" w:name="_Toc264969247"/>
      <w:bookmarkStart w:id="209" w:name="_Toc226309801"/>
      <w:bookmarkStart w:id="210" w:name="_Toc226965747"/>
      <w:bookmarkStart w:id="211" w:name="_Toc265228395"/>
      <w:bookmarkStart w:id="212" w:name="_Toc305158825"/>
      <w:bookmarkStart w:id="213" w:name="_Toc226965830"/>
      <w:r>
        <w:rPr>
          <w:color w:val="000000"/>
          <w:sz w:val="24"/>
        </w:rPr>
        <w:br w:type="page"/>
      </w:r>
    </w:p>
    <w:p>
      <w:pPr>
        <w:spacing w:line="360" w:lineRule="auto"/>
        <w:outlineLvl w:val="2"/>
        <w:rPr>
          <w:color w:val="000000"/>
          <w:sz w:val="24"/>
        </w:rPr>
      </w:pPr>
      <w:r>
        <w:rPr>
          <w:rFonts w:hint="eastAsia"/>
          <w:b/>
          <w:bCs/>
          <w:color w:val="000000"/>
          <w:sz w:val="24"/>
          <w:lang w:val="en-US" w:eastAsia="zh-CN"/>
        </w:rPr>
        <w:t>2-2</w:t>
      </w:r>
      <w:r>
        <w:rPr>
          <w:rFonts w:hint="eastAsia"/>
          <w:b/>
          <w:bCs/>
          <w:color w:val="000000"/>
          <w:sz w:val="24"/>
        </w:rPr>
        <w:t xml:space="preserve"> </w:t>
      </w:r>
      <w:r>
        <w:rPr>
          <w:b/>
          <w:bCs/>
          <w:color w:val="000000"/>
          <w:sz w:val="24"/>
        </w:rPr>
        <w:t>授权委托书（实质性格式）</w:t>
      </w:r>
    </w:p>
    <w:p>
      <w:pPr>
        <w:pStyle w:val="18"/>
        <w:spacing w:before="111" w:line="205" w:lineRule="auto"/>
        <w:ind w:left="3638"/>
        <w:rPr>
          <w:rFonts w:hint="eastAsia" w:ascii="宋体" w:hAnsi="宋体" w:eastAsia="宋体" w:cs="宋体"/>
          <w:sz w:val="35"/>
          <w:szCs w:val="35"/>
        </w:rPr>
      </w:pPr>
      <w:r>
        <w:rPr>
          <w:rFonts w:hint="eastAsia" w:ascii="宋体" w:hAnsi="宋体" w:eastAsia="宋体" w:cs="宋体"/>
          <w:b/>
          <w:bCs/>
          <w:spacing w:val="9"/>
          <w:sz w:val="35"/>
          <w:szCs w:val="35"/>
        </w:rPr>
        <w:t>授权委托书</w:t>
      </w:r>
    </w:p>
    <w:p>
      <w:pPr>
        <w:pStyle w:val="18"/>
        <w:spacing w:before="339" w:line="196" w:lineRule="auto"/>
        <w:jc w:val="right"/>
        <w:rPr>
          <w:rFonts w:hint="eastAsia" w:ascii="宋体" w:hAnsi="宋体" w:eastAsia="宋体" w:cs="宋体"/>
          <w:sz w:val="24"/>
          <w:szCs w:val="24"/>
        </w:rPr>
      </w:pPr>
      <w:r>
        <w:rPr>
          <w:rFonts w:hint="eastAsia" w:ascii="宋体" w:hAnsi="宋体" w:eastAsia="宋体" w:cs="宋体"/>
          <w:spacing w:val="-2"/>
          <w:sz w:val="24"/>
          <w:szCs w:val="24"/>
          <w:lang w:val="en-US" w:eastAsia="zh-CN"/>
        </w:rPr>
        <w:t xml:space="preserve">   </w:t>
      </w:r>
      <w:r>
        <w:rPr>
          <w:rFonts w:hint="eastAsia" w:ascii="宋体" w:hAnsi="宋体" w:eastAsia="宋体" w:cs="宋体"/>
          <w:spacing w:val="-2"/>
          <w:sz w:val="24"/>
          <w:szCs w:val="24"/>
        </w:rPr>
        <w:t>本人</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rPr>
        <w:t>（姓名</w:t>
      </w:r>
      <w:r>
        <w:rPr>
          <w:rFonts w:hint="eastAsia" w:ascii="宋体" w:hAnsi="宋体" w:eastAsia="宋体" w:cs="宋体"/>
          <w:spacing w:val="-27"/>
          <w:sz w:val="24"/>
          <w:szCs w:val="24"/>
        </w:rPr>
        <w:t xml:space="preserve"> </w:t>
      </w:r>
      <w:r>
        <w:rPr>
          <w:rFonts w:hint="eastAsia" w:ascii="宋体" w:hAnsi="宋体" w:eastAsia="宋体" w:cs="宋体"/>
          <w:spacing w:val="-2"/>
          <w:sz w:val="24"/>
          <w:szCs w:val="24"/>
        </w:rPr>
        <w:t>）系</w:t>
      </w:r>
      <w:r>
        <w:rPr>
          <w:rFonts w:hint="eastAsia" w:ascii="宋体" w:hAnsi="宋体" w:eastAsia="宋体" w:cs="宋体"/>
          <w:spacing w:val="-2"/>
          <w:sz w:val="24"/>
          <w:szCs w:val="24"/>
          <w:u w:val="single" w:color="auto"/>
        </w:rPr>
        <w:t xml:space="preserve">      </w:t>
      </w:r>
      <w:r>
        <w:rPr>
          <w:rFonts w:hint="eastAsia" w:ascii="宋体" w:hAnsi="宋体" w:eastAsia="宋体" w:cs="宋体"/>
          <w:spacing w:val="-3"/>
          <w:sz w:val="24"/>
          <w:szCs w:val="24"/>
          <w:u w:val="single" w:color="auto"/>
        </w:rPr>
        <w:t xml:space="preserve">                     </w:t>
      </w:r>
      <w:r>
        <w:rPr>
          <w:rFonts w:hint="eastAsia" w:ascii="宋体" w:hAnsi="宋体" w:eastAsia="宋体" w:cs="宋体"/>
          <w:spacing w:val="-3"/>
          <w:sz w:val="24"/>
          <w:szCs w:val="24"/>
        </w:rPr>
        <w:t>（投标人名称）的法定代</w:t>
      </w:r>
    </w:p>
    <w:p>
      <w:pPr>
        <w:pStyle w:val="18"/>
        <w:spacing w:before="185" w:line="196" w:lineRule="auto"/>
        <w:jc w:val="right"/>
        <w:rPr>
          <w:rFonts w:hint="eastAsia" w:ascii="宋体" w:hAnsi="宋体" w:eastAsia="宋体" w:cs="宋体"/>
          <w:sz w:val="24"/>
          <w:szCs w:val="24"/>
        </w:rPr>
      </w:pPr>
      <w:r>
        <w:rPr>
          <w:rFonts w:hint="eastAsia" w:ascii="宋体" w:hAnsi="宋体" w:eastAsia="宋体" w:cs="宋体"/>
          <w:spacing w:val="-3"/>
          <w:sz w:val="24"/>
          <w:szCs w:val="24"/>
        </w:rPr>
        <w:t>表人（单位负责</w:t>
      </w:r>
      <w:r>
        <w:rPr>
          <w:rFonts w:hint="eastAsia" w:ascii="宋体" w:hAnsi="宋体" w:eastAsia="宋体" w:cs="宋体"/>
          <w:spacing w:val="-1"/>
          <w:sz w:val="24"/>
          <w:szCs w:val="24"/>
        </w:rPr>
        <w:t>人</w:t>
      </w:r>
      <w:r>
        <w:rPr>
          <w:rFonts w:hint="eastAsia" w:ascii="宋体" w:hAnsi="宋体" w:eastAsia="宋体" w:cs="宋体"/>
          <w:spacing w:val="-57"/>
          <w:sz w:val="24"/>
          <w:szCs w:val="24"/>
        </w:rPr>
        <w:t>），</w:t>
      </w:r>
      <w:r>
        <w:rPr>
          <w:rFonts w:hint="eastAsia" w:ascii="宋体" w:hAnsi="宋体" w:eastAsia="宋体" w:cs="宋体"/>
          <w:spacing w:val="-1"/>
          <w:sz w:val="24"/>
          <w:szCs w:val="24"/>
        </w:rPr>
        <w:t>现委托</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（姓名）为我方代理人。代理人根据授权</w:t>
      </w:r>
      <w:r>
        <w:rPr>
          <w:rFonts w:hint="eastAsia" w:ascii="宋体" w:hAnsi="宋体" w:eastAsia="宋体" w:cs="宋体"/>
          <w:spacing w:val="-28"/>
          <w:sz w:val="24"/>
          <w:szCs w:val="24"/>
        </w:rPr>
        <w:t xml:space="preserve"> </w:t>
      </w:r>
      <w:r>
        <w:rPr>
          <w:rFonts w:hint="eastAsia" w:ascii="宋体" w:hAnsi="宋体" w:eastAsia="宋体" w:cs="宋体"/>
          <w:spacing w:val="-1"/>
          <w:sz w:val="24"/>
          <w:szCs w:val="24"/>
        </w:rPr>
        <w:t>，以</w:t>
      </w:r>
    </w:p>
    <w:p>
      <w:pPr>
        <w:pStyle w:val="18"/>
        <w:spacing w:before="186" w:line="196" w:lineRule="auto"/>
        <w:jc w:val="right"/>
        <w:rPr>
          <w:rFonts w:hint="eastAsia" w:ascii="宋体" w:hAnsi="宋体" w:eastAsia="宋体" w:cs="宋体"/>
          <w:sz w:val="24"/>
          <w:szCs w:val="24"/>
        </w:rPr>
      </w:pPr>
      <w:r>
        <w:rPr>
          <w:rFonts w:hint="eastAsia" w:ascii="宋体" w:hAnsi="宋体" w:eastAsia="宋体" w:cs="宋体"/>
          <w:spacing w:val="-1"/>
          <w:sz w:val="24"/>
          <w:szCs w:val="24"/>
        </w:rPr>
        <w:t>我方名义签署、澄清</w:t>
      </w:r>
      <w:r>
        <w:rPr>
          <w:rFonts w:hint="eastAsia" w:cs="宋体"/>
          <w:spacing w:val="-1"/>
          <w:sz w:val="24"/>
          <w:szCs w:val="24"/>
          <w:lang w:eastAsia="zh-CN"/>
        </w:rPr>
        <w:t>、</w:t>
      </w:r>
      <w:r>
        <w:rPr>
          <w:rFonts w:hint="eastAsia" w:ascii="宋体" w:hAnsi="宋体" w:eastAsia="宋体" w:cs="宋体"/>
          <w:spacing w:val="-1"/>
          <w:sz w:val="24"/>
          <w:szCs w:val="24"/>
        </w:rPr>
        <w:t>确认、提交、撤回、修改</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（项目名</w:t>
      </w:r>
    </w:p>
    <w:p>
      <w:pPr>
        <w:pStyle w:val="18"/>
        <w:spacing w:before="185" w:line="201" w:lineRule="auto"/>
        <w:ind w:left="6"/>
        <w:rPr>
          <w:rFonts w:hint="eastAsia" w:ascii="宋体" w:hAnsi="宋体" w:eastAsia="宋体" w:cs="宋体"/>
          <w:sz w:val="24"/>
          <w:szCs w:val="24"/>
        </w:rPr>
      </w:pPr>
      <w:r>
        <w:rPr>
          <w:rFonts w:hint="eastAsia" w:ascii="宋体" w:hAnsi="宋体" w:eastAsia="宋体" w:cs="宋体"/>
          <w:spacing w:val="-1"/>
          <w:sz w:val="24"/>
          <w:szCs w:val="24"/>
        </w:rPr>
        <w:t>称）投标文件和处理有关事宜，其法律后果由我方承担。</w:t>
      </w:r>
    </w:p>
    <w:p>
      <w:pPr>
        <w:pStyle w:val="18"/>
        <w:spacing w:before="178" w:line="301" w:lineRule="auto"/>
        <w:ind w:left="424" w:right="1724" w:firstLine="3"/>
        <w:rPr>
          <w:rFonts w:hint="eastAsia" w:ascii="宋体" w:hAnsi="宋体" w:eastAsia="宋体" w:cs="宋体"/>
          <w:sz w:val="24"/>
          <w:szCs w:val="24"/>
        </w:rPr>
      </w:pPr>
      <w:r>
        <w:rPr>
          <w:rFonts w:hint="eastAsia" w:ascii="宋体" w:hAnsi="宋体" w:eastAsia="宋体" w:cs="宋体"/>
          <w:spacing w:val="-3"/>
          <w:sz w:val="24"/>
          <w:szCs w:val="24"/>
        </w:rPr>
        <w:t>委托期限：</w:t>
      </w:r>
      <w:r>
        <w:rPr>
          <w:rFonts w:hint="eastAsia" w:ascii="宋体" w:hAnsi="宋体" w:eastAsia="宋体" w:cs="宋体"/>
          <w:spacing w:val="-21"/>
          <w:sz w:val="24"/>
          <w:szCs w:val="24"/>
        </w:rPr>
        <w:t xml:space="preserve"> </w:t>
      </w:r>
      <w:r>
        <w:rPr>
          <w:rFonts w:hint="eastAsia" w:ascii="宋体" w:hAnsi="宋体" w:eastAsia="宋体" w:cs="宋体"/>
          <w:spacing w:val="-3"/>
          <w:sz w:val="24"/>
          <w:szCs w:val="24"/>
        </w:rPr>
        <w:t>自本授权委托书签署之日起至投标有效期届满</w:t>
      </w:r>
      <w:r>
        <w:rPr>
          <w:rFonts w:hint="eastAsia" w:ascii="宋体" w:hAnsi="宋体" w:eastAsia="宋体" w:cs="宋体"/>
          <w:spacing w:val="-4"/>
          <w:sz w:val="24"/>
          <w:szCs w:val="24"/>
        </w:rPr>
        <w:t>之日止。</w:t>
      </w:r>
      <w:r>
        <w:rPr>
          <w:rFonts w:hint="eastAsia" w:ascii="宋体" w:hAnsi="宋体" w:eastAsia="宋体" w:cs="宋体"/>
          <w:sz w:val="24"/>
          <w:szCs w:val="24"/>
        </w:rPr>
        <w:t xml:space="preserve"> </w:t>
      </w:r>
      <w:r>
        <w:rPr>
          <w:rFonts w:hint="eastAsia" w:ascii="宋体" w:hAnsi="宋体" w:eastAsia="宋体" w:cs="宋体"/>
          <w:spacing w:val="-1"/>
          <w:sz w:val="24"/>
          <w:szCs w:val="24"/>
        </w:rPr>
        <w:t>代理人无转委托权。</w:t>
      </w:r>
    </w:p>
    <w:p>
      <w:pPr>
        <w:spacing w:line="324" w:lineRule="auto"/>
        <w:rPr>
          <w:rFonts w:hint="eastAsia" w:ascii="宋体" w:hAnsi="宋体" w:eastAsia="宋体" w:cs="宋体"/>
          <w:sz w:val="21"/>
        </w:rPr>
      </w:pPr>
    </w:p>
    <w:p>
      <w:pPr>
        <w:pStyle w:val="18"/>
        <w:spacing w:before="103" w:line="196" w:lineRule="auto"/>
        <w:ind w:left="6"/>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8"/>
        <w:spacing w:before="185" w:line="196" w:lineRule="auto"/>
        <w:ind w:left="6"/>
        <w:rPr>
          <w:rFonts w:hint="eastAsia" w:ascii="宋体" w:hAnsi="宋体" w:eastAsia="宋体" w:cs="宋体"/>
          <w:sz w:val="24"/>
          <w:szCs w:val="24"/>
        </w:rPr>
      </w:pPr>
      <w:r>
        <w:rPr>
          <w:rFonts w:hint="eastAsia" w:ascii="宋体" w:hAnsi="宋体" w:eastAsia="宋体" w:cs="宋体"/>
          <w:spacing w:val="3"/>
          <w:sz w:val="24"/>
          <w:szCs w:val="24"/>
        </w:rPr>
        <w:t>法定代表人（单位负责人</w:t>
      </w:r>
      <w:r>
        <w:rPr>
          <w:rFonts w:hint="eastAsia" w:ascii="宋体" w:hAnsi="宋体" w:eastAsia="宋体" w:cs="宋体"/>
          <w:spacing w:val="-49"/>
          <w:w w:val="89"/>
          <w:sz w:val="24"/>
          <w:szCs w:val="24"/>
        </w:rPr>
        <w:t>）（</w:t>
      </w:r>
      <w:r>
        <w:rPr>
          <w:rFonts w:hint="eastAsia" w:ascii="宋体" w:hAnsi="宋体" w:eastAsia="宋体" w:cs="宋体"/>
          <w:spacing w:val="3"/>
          <w:sz w:val="24"/>
          <w:szCs w:val="24"/>
        </w:rPr>
        <w:t>签字或签章</w:t>
      </w:r>
      <w:r>
        <w:rPr>
          <w:rFonts w:hint="eastAsia" w:ascii="宋体" w:hAnsi="宋体" w:eastAsia="宋体" w:cs="宋体"/>
          <w:spacing w:val="-49"/>
          <w:w w:val="89"/>
          <w:sz w:val="24"/>
          <w:szCs w:val="24"/>
        </w:rPr>
        <w:t>）：</w:t>
      </w:r>
      <w:r>
        <w:rPr>
          <w:rFonts w:hint="eastAsia" w:ascii="宋体" w:hAnsi="宋体" w:eastAsia="宋体" w:cs="宋体"/>
          <w:sz w:val="24"/>
          <w:szCs w:val="24"/>
          <w:u w:val="single" w:color="auto"/>
        </w:rPr>
        <w:t xml:space="preserve">                            </w:t>
      </w:r>
    </w:p>
    <w:p>
      <w:pPr>
        <w:pStyle w:val="18"/>
        <w:spacing w:before="186" w:line="196" w:lineRule="auto"/>
        <w:ind w:left="8"/>
        <w:rPr>
          <w:rFonts w:hint="eastAsia" w:ascii="宋体" w:hAnsi="宋体" w:eastAsia="宋体" w:cs="宋体"/>
          <w:sz w:val="24"/>
          <w:szCs w:val="24"/>
        </w:rPr>
      </w:pPr>
      <w:r>
        <w:rPr>
          <w:rFonts w:hint="eastAsia" w:ascii="宋体" w:hAnsi="宋体" w:eastAsia="宋体" w:cs="宋体"/>
          <w:spacing w:val="-1"/>
          <w:sz w:val="24"/>
          <w:szCs w:val="24"/>
        </w:rPr>
        <w:t>委托代理人（签字或签章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8"/>
        <w:spacing w:before="185" w:line="200" w:lineRule="auto"/>
        <w:ind w:left="56"/>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spacing w:line="245" w:lineRule="auto"/>
        <w:rPr>
          <w:rFonts w:hint="eastAsia" w:ascii="宋体" w:hAnsi="宋体" w:eastAsia="宋体" w:cs="宋体"/>
          <w:sz w:val="21"/>
        </w:rPr>
      </w:pPr>
    </w:p>
    <w:p>
      <w:pPr>
        <w:spacing w:line="246" w:lineRule="auto"/>
        <w:rPr>
          <w:rFonts w:hint="eastAsia" w:ascii="宋体" w:hAnsi="宋体" w:eastAsia="宋体" w:cs="宋体"/>
          <w:sz w:val="21"/>
        </w:rPr>
      </w:pPr>
    </w:p>
    <w:p>
      <w:pPr>
        <w:pStyle w:val="18"/>
        <w:spacing w:before="104" w:line="196" w:lineRule="auto"/>
        <w:ind w:left="20"/>
        <w:rPr>
          <w:rFonts w:hint="eastAsia" w:ascii="宋体" w:hAnsi="宋体" w:eastAsia="宋体" w:cs="宋体"/>
          <w:sz w:val="24"/>
          <w:szCs w:val="24"/>
        </w:rPr>
      </w:pPr>
      <w:r>
        <w:rPr>
          <w:rFonts w:hint="eastAsia" w:ascii="宋体" w:hAnsi="宋体" w:eastAsia="宋体" w:cs="宋体"/>
          <w:spacing w:val="-1"/>
          <w:sz w:val="24"/>
          <w:szCs w:val="24"/>
        </w:rPr>
        <w:t>附：法定代表人（单位负责人）及委托代理人身份证明文件电子件：</w:t>
      </w:r>
    </w:p>
    <w:p>
      <w:pPr>
        <w:rPr>
          <w:rFonts w:hint="eastAsia" w:ascii="宋体" w:hAnsi="宋体" w:eastAsia="宋体" w:cs="宋体"/>
          <w:sz w:val="21"/>
        </w:rPr>
      </w:pPr>
    </w:p>
    <w:p>
      <w:pPr>
        <w:rPr>
          <w:rFonts w:hint="eastAsia" w:ascii="宋体" w:hAnsi="宋体" w:eastAsia="宋体" w:cs="宋体"/>
          <w:sz w:val="21"/>
        </w:rPr>
      </w:pPr>
    </w:p>
    <w:p>
      <w:pPr>
        <w:rPr>
          <w:rFonts w:hint="eastAsia" w:ascii="宋体" w:hAnsi="宋体" w:eastAsia="宋体" w:cs="宋体"/>
          <w:sz w:val="21"/>
        </w:rPr>
      </w:pPr>
    </w:p>
    <w:p>
      <w:pPr>
        <w:rPr>
          <w:rFonts w:hint="eastAsia" w:ascii="宋体" w:hAnsi="宋体" w:eastAsia="宋体" w:cs="宋体"/>
          <w:sz w:val="21"/>
        </w:rPr>
      </w:pPr>
    </w:p>
    <w:p>
      <w:pPr>
        <w:spacing w:line="241" w:lineRule="auto"/>
        <w:rPr>
          <w:rFonts w:hint="eastAsia" w:ascii="宋体" w:hAnsi="宋体" w:eastAsia="宋体" w:cs="宋体"/>
          <w:sz w:val="21"/>
        </w:rPr>
      </w:pPr>
    </w:p>
    <w:p>
      <w:pPr>
        <w:spacing w:line="241" w:lineRule="auto"/>
        <w:rPr>
          <w:rFonts w:hint="eastAsia" w:ascii="宋体" w:hAnsi="宋体" w:eastAsia="宋体" w:cs="宋体"/>
          <w:sz w:val="21"/>
        </w:rPr>
      </w:pPr>
    </w:p>
    <w:p>
      <w:pPr>
        <w:spacing w:line="241" w:lineRule="auto"/>
        <w:rPr>
          <w:rFonts w:hint="eastAsia" w:ascii="宋体" w:hAnsi="宋体" w:eastAsia="宋体" w:cs="宋体"/>
          <w:sz w:val="21"/>
        </w:rPr>
      </w:pPr>
    </w:p>
    <w:p>
      <w:pPr>
        <w:pStyle w:val="18"/>
        <w:spacing w:before="103" w:line="201" w:lineRule="auto"/>
        <w:ind w:left="3"/>
        <w:rPr>
          <w:rFonts w:hint="eastAsia" w:ascii="宋体" w:hAnsi="宋体" w:eastAsia="宋体" w:cs="宋体"/>
          <w:sz w:val="24"/>
          <w:szCs w:val="24"/>
        </w:rPr>
      </w:pPr>
      <w:r>
        <w:rPr>
          <w:rFonts w:hint="eastAsia" w:ascii="宋体" w:hAnsi="宋体" w:eastAsia="宋体" w:cs="宋体"/>
          <w:spacing w:val="-1"/>
          <w:sz w:val="24"/>
          <w:szCs w:val="24"/>
        </w:rPr>
        <w:t>说明：</w:t>
      </w:r>
    </w:p>
    <w:p>
      <w:pPr>
        <w:pStyle w:val="18"/>
        <w:spacing w:before="176" w:line="300" w:lineRule="auto"/>
        <w:ind w:left="4" w:firstLine="22"/>
        <w:rPr>
          <w:rFonts w:hint="eastAsia" w:ascii="宋体" w:hAnsi="宋体" w:eastAsia="宋体" w:cs="宋体"/>
          <w:sz w:val="24"/>
          <w:szCs w:val="24"/>
        </w:rPr>
      </w:pPr>
      <w:r>
        <w:rPr>
          <w:rFonts w:hint="eastAsia" w:ascii="宋体" w:hAnsi="宋体" w:eastAsia="宋体" w:cs="宋体"/>
          <w:spacing w:val="-1"/>
          <w:sz w:val="24"/>
          <w:szCs w:val="24"/>
        </w:rPr>
        <w:t>1.若供应商为事业单位或其他组织或分支机构，则法定代表人（单位负责人）处的签署</w:t>
      </w:r>
      <w:r>
        <w:rPr>
          <w:rFonts w:hint="eastAsia" w:ascii="宋体" w:hAnsi="宋体" w:eastAsia="宋体" w:cs="宋体"/>
          <w:spacing w:val="3"/>
          <w:sz w:val="24"/>
          <w:szCs w:val="24"/>
        </w:rPr>
        <w:t xml:space="preserve"> </w:t>
      </w:r>
      <w:r>
        <w:rPr>
          <w:rFonts w:hint="eastAsia" w:ascii="宋体" w:hAnsi="宋体" w:eastAsia="宋体" w:cs="宋体"/>
          <w:spacing w:val="-1"/>
          <w:sz w:val="24"/>
          <w:szCs w:val="24"/>
        </w:rPr>
        <w:t>人可为单位负责人。</w:t>
      </w:r>
    </w:p>
    <w:p>
      <w:pPr>
        <w:pStyle w:val="18"/>
        <w:spacing w:before="13" w:line="300" w:lineRule="auto"/>
        <w:ind w:left="4" w:firstLine="13"/>
        <w:jc w:val="both"/>
        <w:rPr>
          <w:rFonts w:hint="eastAsia" w:ascii="宋体" w:hAnsi="宋体" w:eastAsia="宋体" w:cs="宋体"/>
          <w:sz w:val="24"/>
          <w:szCs w:val="24"/>
        </w:rPr>
      </w:pPr>
      <w:r>
        <w:rPr>
          <w:rFonts w:hint="eastAsia" w:ascii="宋体" w:hAnsi="宋体" w:eastAsia="宋体" w:cs="宋体"/>
          <w:spacing w:val="-1"/>
          <w:sz w:val="24"/>
          <w:szCs w:val="24"/>
        </w:rPr>
        <w:t>2.若投标文件中签字之处均为法定代表人（单位负责人）本人签署，则可不提供本《授</w:t>
      </w:r>
      <w:r>
        <w:rPr>
          <w:rFonts w:hint="eastAsia" w:ascii="宋体" w:hAnsi="宋体" w:eastAsia="宋体" w:cs="宋体"/>
          <w:spacing w:val="-8"/>
          <w:sz w:val="24"/>
          <w:szCs w:val="24"/>
        </w:rPr>
        <w:t>权委托</w:t>
      </w:r>
      <w:r>
        <w:rPr>
          <w:rFonts w:hint="eastAsia" w:ascii="宋体" w:hAnsi="宋体" w:eastAsia="宋体" w:cs="宋体"/>
          <w:spacing w:val="-7"/>
          <w:sz w:val="24"/>
          <w:szCs w:val="24"/>
        </w:rPr>
        <w:t>书》，但须提供《法定代表人（单位</w:t>
      </w:r>
      <w:r>
        <w:rPr>
          <w:rFonts w:hint="eastAsia" w:ascii="宋体" w:hAnsi="宋体" w:eastAsia="宋体" w:cs="宋体"/>
          <w:spacing w:val="-8"/>
          <w:sz w:val="24"/>
          <w:szCs w:val="24"/>
        </w:rPr>
        <w:t>负责人）身份证明》；否则，不需要提供《</w:t>
      </w:r>
      <w:r>
        <w:rPr>
          <w:rFonts w:hint="eastAsia" w:ascii="宋体" w:hAnsi="宋体" w:eastAsia="宋体" w:cs="宋体"/>
          <w:spacing w:val="-5"/>
          <w:sz w:val="24"/>
          <w:szCs w:val="24"/>
        </w:rPr>
        <w:t>法</w:t>
      </w:r>
      <w:r>
        <w:rPr>
          <w:rFonts w:hint="eastAsia" w:ascii="宋体" w:hAnsi="宋体" w:eastAsia="宋体" w:cs="宋体"/>
          <w:spacing w:val="-7"/>
          <w:sz w:val="24"/>
          <w:szCs w:val="24"/>
        </w:rPr>
        <w:t>定代表人（单位负责人）身份证明》。</w:t>
      </w:r>
    </w:p>
    <w:p>
      <w:pPr>
        <w:pStyle w:val="18"/>
        <w:spacing w:before="23" w:line="200" w:lineRule="auto"/>
        <w:ind w:left="18"/>
        <w:rPr>
          <w:rFonts w:hint="eastAsia" w:ascii="宋体" w:hAnsi="宋体" w:eastAsia="宋体" w:cs="宋体"/>
          <w:sz w:val="24"/>
          <w:szCs w:val="24"/>
        </w:rPr>
      </w:pPr>
      <w:r>
        <w:rPr>
          <w:rFonts w:hint="eastAsia" w:ascii="宋体" w:hAnsi="宋体" w:eastAsia="宋体" w:cs="宋体"/>
          <w:spacing w:val="-5"/>
          <w:sz w:val="24"/>
          <w:szCs w:val="24"/>
        </w:rPr>
        <w:t>3.供应商为自然人的情形</w:t>
      </w:r>
      <w:r>
        <w:rPr>
          <w:rFonts w:hint="eastAsia" w:ascii="宋体" w:hAnsi="宋体" w:eastAsia="宋体" w:cs="宋体"/>
          <w:spacing w:val="-29"/>
          <w:sz w:val="24"/>
          <w:szCs w:val="24"/>
        </w:rPr>
        <w:t xml:space="preserve"> </w:t>
      </w:r>
      <w:r>
        <w:rPr>
          <w:rFonts w:hint="eastAsia" w:ascii="宋体" w:hAnsi="宋体" w:eastAsia="宋体" w:cs="宋体"/>
          <w:spacing w:val="-5"/>
          <w:sz w:val="24"/>
          <w:szCs w:val="24"/>
        </w:rPr>
        <w:t>，可不提供本《授权委</w:t>
      </w:r>
      <w:r>
        <w:rPr>
          <w:rFonts w:hint="eastAsia" w:ascii="宋体" w:hAnsi="宋体" w:eastAsia="宋体" w:cs="宋体"/>
          <w:spacing w:val="-6"/>
          <w:sz w:val="24"/>
          <w:szCs w:val="24"/>
        </w:rPr>
        <w:t>托书》。</w:t>
      </w:r>
    </w:p>
    <w:p>
      <w:pPr>
        <w:pStyle w:val="18"/>
        <w:spacing w:before="177" w:line="196" w:lineRule="auto"/>
        <w:jc w:val="left"/>
        <w:rPr>
          <w:rFonts w:hint="eastAsia" w:ascii="宋体" w:hAnsi="宋体"/>
          <w:color w:val="000000"/>
          <w:sz w:val="30"/>
          <w:szCs w:val="30"/>
        </w:rPr>
      </w:pPr>
      <w:r>
        <w:rPr>
          <w:rFonts w:hint="eastAsia" w:ascii="宋体" w:hAnsi="宋体" w:eastAsia="宋体" w:cs="宋体"/>
          <w:spacing w:val="-1"/>
          <w:sz w:val="24"/>
          <w:szCs w:val="24"/>
        </w:rPr>
        <w:t>4.供应商应随本《授权委托书》同时提供法定代表人（单位负责人）及委托代理人的有效的身份证或护照等身份证明文件电子件。提供身</w:t>
      </w:r>
      <w:r>
        <w:rPr>
          <w:rFonts w:hint="eastAsia" w:ascii="宋体" w:hAnsi="宋体" w:eastAsia="宋体" w:cs="宋体"/>
          <w:spacing w:val="-2"/>
          <w:sz w:val="24"/>
          <w:szCs w:val="24"/>
        </w:rPr>
        <w:t>份证的，应同时提供身份证</w:t>
      </w:r>
      <w:r>
        <w:rPr>
          <w:rFonts w:hint="eastAsia" w:ascii="宋体" w:hAnsi="宋体" w:eastAsia="宋体" w:cs="宋体"/>
          <w:b/>
          <w:bCs/>
          <w:spacing w:val="-2"/>
          <w:sz w:val="24"/>
          <w:szCs w:val="24"/>
        </w:rPr>
        <w:t>双面</w:t>
      </w:r>
      <w:r>
        <w:rPr>
          <w:rFonts w:hint="eastAsia" w:ascii="宋体" w:hAnsi="宋体" w:eastAsia="宋体" w:cs="宋体"/>
          <w:spacing w:val="-2"/>
          <w:sz w:val="24"/>
          <w:szCs w:val="24"/>
        </w:rPr>
        <w:t>电子</w:t>
      </w:r>
      <w:r>
        <w:rPr>
          <w:rFonts w:hint="eastAsia" w:ascii="宋体" w:hAnsi="宋体" w:eastAsia="宋体" w:cs="宋体"/>
          <w:sz w:val="24"/>
          <w:szCs w:val="24"/>
        </w:rPr>
        <w:t xml:space="preserve"> </w:t>
      </w:r>
      <w:r>
        <w:rPr>
          <w:rFonts w:hint="eastAsia" w:ascii="宋体" w:hAnsi="宋体" w:eastAsia="宋体" w:cs="宋体"/>
          <w:spacing w:val="-3"/>
          <w:sz w:val="24"/>
          <w:szCs w:val="24"/>
        </w:rPr>
        <w:t>件。</w:t>
      </w:r>
      <w:r>
        <w:rPr>
          <w:rFonts w:ascii="宋体" w:hAnsi="宋体"/>
          <w:color w:val="000000"/>
          <w:sz w:val="30"/>
          <w:szCs w:val="30"/>
        </w:rPr>
        <w:br w:type="page"/>
      </w:r>
    </w:p>
    <w:p>
      <w:pPr>
        <w:pStyle w:val="18"/>
        <w:spacing w:before="233" w:line="201" w:lineRule="auto"/>
        <w:ind w:left="1655"/>
        <w:rPr>
          <w:rFonts w:hint="eastAsia" w:ascii="宋体" w:hAnsi="宋体" w:eastAsia="宋体" w:cs="宋体"/>
          <w:sz w:val="35"/>
          <w:szCs w:val="35"/>
        </w:rPr>
      </w:pPr>
      <w:r>
        <w:rPr>
          <w:rFonts w:hint="eastAsia" w:ascii="宋体" w:hAnsi="宋体" w:eastAsia="宋体" w:cs="宋体"/>
          <w:b/>
          <w:bCs/>
          <w:spacing w:val="10"/>
          <w:sz w:val="35"/>
          <w:szCs w:val="35"/>
        </w:rPr>
        <w:t>法定代表人（单位负责人）身份证明</w:t>
      </w:r>
    </w:p>
    <w:p>
      <w:pPr>
        <w:pStyle w:val="18"/>
        <w:spacing w:before="132" w:line="196" w:lineRule="auto"/>
        <w:ind w:left="4"/>
        <w:rPr>
          <w:rFonts w:hint="eastAsia" w:ascii="宋体" w:hAnsi="宋体" w:eastAsia="宋体" w:cs="宋体"/>
          <w:sz w:val="24"/>
          <w:szCs w:val="24"/>
        </w:rPr>
      </w:pPr>
      <w:r>
        <w:rPr>
          <w:rFonts w:hint="eastAsia" w:ascii="宋体" w:hAnsi="宋体" w:eastAsia="宋体" w:cs="宋体"/>
          <w:spacing w:val="5"/>
          <w:sz w:val="24"/>
          <w:szCs w:val="24"/>
        </w:rPr>
        <w:t>致</w:t>
      </w:r>
      <w:r>
        <w:rPr>
          <w:rFonts w:hint="eastAsia" w:ascii="宋体" w:hAnsi="宋体" w:eastAsia="宋体" w:cs="宋体"/>
          <w:spacing w:val="-56"/>
          <w:w w:val="84"/>
          <w:sz w:val="24"/>
          <w:szCs w:val="24"/>
        </w:rPr>
        <w:t>：</w:t>
      </w:r>
      <w:r>
        <w:rPr>
          <w:rFonts w:hint="eastAsia" w:ascii="宋体" w:hAnsi="宋体" w:eastAsia="宋体" w:cs="宋体"/>
          <w:spacing w:val="-56"/>
          <w:w w:val="84"/>
          <w:sz w:val="24"/>
          <w:szCs w:val="24"/>
          <w:u w:val="single" w:color="auto"/>
        </w:rPr>
        <w:t>（</w:t>
      </w:r>
      <w:r>
        <w:rPr>
          <w:rFonts w:hint="eastAsia" w:ascii="宋体" w:hAnsi="宋体" w:eastAsia="宋体" w:cs="宋体"/>
          <w:spacing w:val="5"/>
          <w:sz w:val="24"/>
          <w:szCs w:val="24"/>
          <w:u w:val="single" w:color="auto"/>
        </w:rPr>
        <w:t>采购人或采购代理机构）</w:t>
      </w:r>
    </w:p>
    <w:p>
      <w:pPr>
        <w:pStyle w:val="18"/>
        <w:spacing w:before="317" w:line="200" w:lineRule="auto"/>
        <w:ind w:left="485"/>
        <w:rPr>
          <w:rFonts w:hint="eastAsia" w:ascii="宋体" w:hAnsi="宋体" w:eastAsia="宋体" w:cs="宋体"/>
          <w:sz w:val="24"/>
          <w:szCs w:val="24"/>
        </w:rPr>
      </w:pPr>
      <w:r>
        <w:rPr>
          <w:rFonts w:hint="eastAsia" w:ascii="宋体" w:hAnsi="宋体" w:eastAsia="宋体" w:cs="宋体"/>
          <w:spacing w:val="-2"/>
          <w:sz w:val="24"/>
          <w:szCs w:val="24"/>
        </w:rPr>
        <w:t>兹证明，</w:t>
      </w:r>
    </w:p>
    <w:p>
      <w:pPr>
        <w:pStyle w:val="18"/>
        <w:spacing w:before="112" w:line="200" w:lineRule="auto"/>
        <w:ind w:left="7"/>
        <w:rPr>
          <w:rFonts w:hint="eastAsia" w:ascii="宋体" w:hAnsi="宋体" w:eastAsia="宋体" w:cs="宋体"/>
          <w:sz w:val="24"/>
          <w:szCs w:val="24"/>
        </w:rPr>
      </w:pPr>
      <w:r>
        <w:rPr>
          <w:rFonts w:hint="eastAsia" w:ascii="宋体" w:hAnsi="宋体" w:eastAsia="宋体" w:cs="宋体"/>
          <w:spacing w:val="-3"/>
          <w:sz w:val="24"/>
          <w:szCs w:val="24"/>
        </w:rPr>
        <w:t>姓名：</w:t>
      </w:r>
      <w:r>
        <w:rPr>
          <w:rFonts w:hint="eastAsia" w:ascii="宋体" w:hAnsi="宋体" w:eastAsia="宋体" w:cs="宋体"/>
          <w:spacing w:val="10"/>
          <w:sz w:val="24"/>
          <w:szCs w:val="24"/>
          <w:u w:val="single" w:color="auto"/>
        </w:rPr>
        <w:t xml:space="preserve">      </w:t>
      </w:r>
      <w:r>
        <w:rPr>
          <w:rFonts w:hint="eastAsia" w:ascii="宋体" w:hAnsi="宋体" w:eastAsia="宋体" w:cs="宋体"/>
          <w:spacing w:val="-66"/>
          <w:sz w:val="24"/>
          <w:szCs w:val="24"/>
        </w:rPr>
        <w:t xml:space="preserve"> </w:t>
      </w:r>
      <w:r>
        <w:rPr>
          <w:rFonts w:hint="eastAsia" w:ascii="宋体" w:hAnsi="宋体" w:eastAsia="宋体" w:cs="宋体"/>
          <w:spacing w:val="-3"/>
          <w:sz w:val="24"/>
          <w:szCs w:val="24"/>
        </w:rPr>
        <w:t>性别：</w:t>
      </w:r>
      <w:r>
        <w:rPr>
          <w:rFonts w:hint="eastAsia" w:ascii="宋体" w:hAnsi="宋体" w:eastAsia="宋体" w:cs="宋体"/>
          <w:spacing w:val="9"/>
          <w:sz w:val="24"/>
          <w:szCs w:val="24"/>
          <w:u w:val="single" w:color="auto"/>
        </w:rPr>
        <w:t xml:space="preserve">      </w:t>
      </w:r>
      <w:r>
        <w:rPr>
          <w:rFonts w:hint="eastAsia" w:ascii="宋体" w:hAnsi="宋体" w:eastAsia="宋体" w:cs="宋体"/>
          <w:spacing w:val="-62"/>
          <w:sz w:val="24"/>
          <w:szCs w:val="24"/>
        </w:rPr>
        <w:t xml:space="preserve"> </w:t>
      </w:r>
      <w:r>
        <w:rPr>
          <w:rFonts w:hint="eastAsia" w:ascii="宋体" w:hAnsi="宋体" w:eastAsia="宋体" w:cs="宋体"/>
          <w:spacing w:val="-3"/>
          <w:sz w:val="24"/>
          <w:szCs w:val="24"/>
        </w:rPr>
        <w:t>年龄：</w:t>
      </w:r>
      <w:r>
        <w:rPr>
          <w:rFonts w:hint="eastAsia" w:ascii="宋体" w:hAnsi="宋体" w:eastAsia="宋体" w:cs="宋体"/>
          <w:spacing w:val="9"/>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3"/>
          <w:sz w:val="24"/>
          <w:szCs w:val="24"/>
        </w:rPr>
        <w:t>职务：</w:t>
      </w:r>
      <w:r>
        <w:rPr>
          <w:rFonts w:hint="eastAsia" w:ascii="宋体" w:hAnsi="宋体" w:eastAsia="宋体" w:cs="宋体"/>
          <w:spacing w:val="-3"/>
          <w:sz w:val="24"/>
          <w:szCs w:val="24"/>
          <w:u w:val="single" w:color="auto"/>
        </w:rPr>
        <w:t xml:space="preserve">       </w:t>
      </w:r>
    </w:p>
    <w:p>
      <w:pPr>
        <w:spacing w:line="459" w:lineRule="auto"/>
        <w:rPr>
          <w:rFonts w:hint="eastAsia" w:ascii="宋体" w:hAnsi="宋体" w:eastAsia="宋体" w:cs="宋体"/>
          <w:sz w:val="21"/>
        </w:rPr>
      </w:pPr>
    </w:p>
    <w:p>
      <w:pPr>
        <w:pStyle w:val="18"/>
        <w:spacing w:before="104" w:line="196" w:lineRule="auto"/>
        <w:ind w:left="14"/>
        <w:rPr>
          <w:rFonts w:hint="eastAsia" w:ascii="宋体" w:hAnsi="宋体" w:eastAsia="宋体" w:cs="宋体"/>
          <w:sz w:val="24"/>
          <w:szCs w:val="24"/>
        </w:rPr>
      </w:pPr>
      <w:r>
        <w:rPr>
          <w:rFonts w:hint="eastAsia" w:ascii="宋体" w:hAnsi="宋体" w:eastAsia="宋体" w:cs="宋体"/>
          <w:spacing w:val="-6"/>
          <w:sz w:val="24"/>
          <w:szCs w:val="24"/>
        </w:rPr>
        <w:t>系</w:t>
      </w:r>
      <w:r>
        <w:rPr>
          <w:rFonts w:hint="eastAsia" w:ascii="宋体" w:hAnsi="宋体" w:eastAsia="宋体" w:cs="宋体"/>
          <w:spacing w:val="1"/>
          <w:sz w:val="24"/>
          <w:szCs w:val="24"/>
          <w:u w:val="single" w:color="auto"/>
        </w:rPr>
        <w:t xml:space="preserve">                          </w:t>
      </w:r>
      <w:r>
        <w:rPr>
          <w:rFonts w:hint="eastAsia" w:ascii="宋体" w:hAnsi="宋体" w:eastAsia="宋体" w:cs="宋体"/>
          <w:sz w:val="24"/>
          <w:szCs w:val="24"/>
          <w:u w:val="single" w:color="auto"/>
        </w:rPr>
        <w:t xml:space="preserve">  </w:t>
      </w:r>
      <w:r>
        <w:rPr>
          <w:rFonts w:hint="eastAsia" w:ascii="宋体" w:hAnsi="宋体" w:eastAsia="宋体" w:cs="宋体"/>
          <w:spacing w:val="-6"/>
          <w:sz w:val="24"/>
          <w:szCs w:val="24"/>
        </w:rPr>
        <w:t>（投标人名称）的法定代表人（单位负责人）。</w:t>
      </w:r>
    </w:p>
    <w:p>
      <w:pPr>
        <w:spacing w:line="455" w:lineRule="auto"/>
        <w:rPr>
          <w:rFonts w:hint="eastAsia" w:ascii="宋体" w:hAnsi="宋体" w:eastAsia="宋体" w:cs="宋体"/>
          <w:sz w:val="21"/>
        </w:rPr>
      </w:pPr>
    </w:p>
    <w:p>
      <w:pPr>
        <w:pStyle w:val="18"/>
        <w:spacing w:before="104" w:line="196" w:lineRule="auto"/>
        <w:ind w:left="20"/>
        <w:rPr>
          <w:rFonts w:hint="eastAsia" w:ascii="宋体" w:hAnsi="宋体" w:eastAsia="宋体" w:cs="宋体"/>
          <w:sz w:val="24"/>
          <w:szCs w:val="24"/>
        </w:rPr>
      </w:pPr>
      <w:r>
        <w:rPr>
          <w:rFonts w:hint="eastAsia" w:ascii="宋体" w:hAnsi="宋体" w:eastAsia="宋体" w:cs="宋体"/>
          <w:spacing w:val="-1"/>
          <w:sz w:val="24"/>
          <w:szCs w:val="24"/>
        </w:rPr>
        <w:t>附：法定代表人（单位负责人）身份证或护照等身份证明文件电子件：</w:t>
      </w:r>
    </w:p>
    <w:p>
      <w:pPr>
        <w:spacing w:line="299" w:lineRule="auto"/>
        <w:rPr>
          <w:rFonts w:hint="eastAsia" w:ascii="宋体" w:hAnsi="宋体" w:eastAsia="宋体" w:cs="宋体"/>
          <w:sz w:val="21"/>
        </w:rPr>
      </w:pPr>
    </w:p>
    <w:p>
      <w:pPr>
        <w:spacing w:line="299" w:lineRule="auto"/>
        <w:rPr>
          <w:rFonts w:hint="eastAsia" w:ascii="宋体" w:hAnsi="宋体" w:eastAsia="宋体" w:cs="宋体"/>
          <w:sz w:val="21"/>
        </w:rPr>
      </w:pPr>
    </w:p>
    <w:p>
      <w:pPr>
        <w:spacing w:line="299" w:lineRule="auto"/>
        <w:rPr>
          <w:rFonts w:hint="eastAsia" w:ascii="宋体" w:hAnsi="宋体" w:eastAsia="宋体" w:cs="宋体"/>
          <w:sz w:val="21"/>
        </w:rPr>
      </w:pPr>
    </w:p>
    <w:p>
      <w:pPr>
        <w:spacing w:line="300" w:lineRule="auto"/>
        <w:rPr>
          <w:rFonts w:hint="eastAsia" w:ascii="宋体" w:hAnsi="宋体" w:eastAsia="宋体" w:cs="宋体"/>
          <w:sz w:val="21"/>
        </w:rPr>
      </w:pPr>
    </w:p>
    <w:p>
      <w:pPr>
        <w:pStyle w:val="18"/>
        <w:spacing w:before="103" w:line="196" w:lineRule="auto"/>
        <w:ind w:left="6"/>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8"/>
        <w:spacing w:before="304" w:line="196" w:lineRule="auto"/>
        <w:ind w:left="6"/>
        <w:rPr>
          <w:rFonts w:hint="eastAsia" w:ascii="宋体" w:hAnsi="宋体" w:eastAsia="宋体" w:cs="宋体"/>
          <w:sz w:val="24"/>
          <w:szCs w:val="24"/>
        </w:rPr>
      </w:pPr>
      <w:r>
        <w:rPr>
          <w:rFonts w:hint="eastAsia" w:ascii="宋体" w:hAnsi="宋体" w:eastAsia="宋体" w:cs="宋体"/>
          <w:spacing w:val="-1"/>
          <w:sz w:val="24"/>
          <w:szCs w:val="24"/>
        </w:rPr>
        <w:t>法定代表人（单位负责人</w:t>
      </w:r>
      <w:r>
        <w:rPr>
          <w:rFonts w:hint="eastAsia" w:ascii="宋体" w:hAnsi="宋体" w:eastAsia="宋体" w:cs="宋体"/>
          <w:spacing w:val="-47"/>
          <w:w w:val="86"/>
          <w:sz w:val="24"/>
          <w:szCs w:val="24"/>
        </w:rPr>
        <w:t>）（</w:t>
      </w:r>
      <w:r>
        <w:rPr>
          <w:rFonts w:hint="eastAsia" w:ascii="宋体" w:hAnsi="宋体" w:eastAsia="宋体" w:cs="宋体"/>
          <w:spacing w:val="-1"/>
          <w:sz w:val="24"/>
          <w:szCs w:val="24"/>
        </w:rPr>
        <w:t>签字或签章</w:t>
      </w:r>
      <w:r>
        <w:rPr>
          <w:rFonts w:hint="eastAsia" w:ascii="宋体" w:hAnsi="宋体" w:eastAsia="宋体" w:cs="宋体"/>
          <w:spacing w:val="-47"/>
          <w:w w:val="86"/>
          <w:sz w:val="24"/>
          <w:szCs w:val="24"/>
        </w:rPr>
        <w:t>）：</w:t>
      </w:r>
      <w:r>
        <w:rPr>
          <w:rFonts w:hint="eastAsia" w:ascii="宋体" w:hAnsi="宋体" w:eastAsia="宋体" w:cs="宋体"/>
          <w:sz w:val="24"/>
          <w:szCs w:val="24"/>
          <w:u w:val="single" w:color="auto"/>
        </w:rPr>
        <w:t xml:space="preserve">            </w:t>
      </w:r>
    </w:p>
    <w:p>
      <w:pPr>
        <w:spacing w:line="272" w:lineRule="auto"/>
        <w:rPr>
          <w:rFonts w:hint="eastAsia" w:ascii="宋体" w:hAnsi="宋体" w:eastAsia="宋体" w:cs="宋体"/>
          <w:sz w:val="21"/>
        </w:rPr>
      </w:pPr>
    </w:p>
    <w:p>
      <w:pPr>
        <w:spacing w:line="273" w:lineRule="auto"/>
        <w:rPr>
          <w:rFonts w:hint="eastAsia" w:ascii="宋体" w:hAnsi="宋体" w:eastAsia="宋体" w:cs="宋体"/>
          <w:sz w:val="21"/>
        </w:rPr>
      </w:pPr>
    </w:p>
    <w:p>
      <w:pPr>
        <w:spacing w:line="273" w:lineRule="auto"/>
        <w:rPr>
          <w:rFonts w:hint="eastAsia" w:ascii="宋体" w:hAnsi="宋体" w:eastAsia="宋体" w:cs="宋体"/>
          <w:sz w:val="21"/>
        </w:rPr>
      </w:pPr>
    </w:p>
    <w:p>
      <w:pPr>
        <w:pStyle w:val="18"/>
        <w:spacing w:before="104" w:line="200" w:lineRule="auto"/>
        <w:ind w:left="56"/>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5"/>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7"/>
        <w:rPr>
          <w:rFonts w:ascii="宋体" w:hAnsi="宋体"/>
          <w:color w:val="000000"/>
          <w:sz w:val="24"/>
        </w:rPr>
      </w:pPr>
    </w:p>
    <w:p>
      <w:pPr>
        <w:pStyle w:val="18"/>
        <w:spacing w:before="307" w:line="196" w:lineRule="auto"/>
        <w:ind w:left="50"/>
        <w:outlineLvl w:val="1"/>
        <w:rPr>
          <w:rFonts w:hint="eastAsia" w:ascii="宋体" w:hAnsi="宋体" w:eastAsia="宋体" w:cs="宋体"/>
          <w:sz w:val="24"/>
          <w:szCs w:val="24"/>
        </w:rPr>
      </w:pPr>
    </w:p>
    <w:p>
      <w:pPr>
        <w:pStyle w:val="18"/>
        <w:spacing w:before="307" w:line="196" w:lineRule="auto"/>
        <w:ind w:left="50"/>
        <w:outlineLvl w:val="1"/>
        <w:rPr>
          <w:rFonts w:hint="eastAsia" w:ascii="宋体" w:hAnsi="宋体" w:eastAsia="宋体" w:cs="宋体"/>
          <w:b/>
          <w:bCs/>
          <w:sz w:val="24"/>
          <w:szCs w:val="24"/>
        </w:rPr>
      </w:pPr>
      <w:r>
        <w:rPr>
          <w:rFonts w:hint="eastAsia" w:cs="宋体"/>
          <w:b/>
          <w:bCs/>
          <w:sz w:val="24"/>
          <w:szCs w:val="24"/>
          <w:lang w:val="en-US" w:eastAsia="zh-CN"/>
        </w:rPr>
        <w:t>2-3</w:t>
      </w:r>
      <w:r>
        <w:rPr>
          <w:rFonts w:hint="eastAsia" w:ascii="宋体" w:hAnsi="宋体" w:eastAsia="宋体" w:cs="宋体"/>
          <w:b/>
          <w:bCs/>
          <w:sz w:val="24"/>
          <w:szCs w:val="24"/>
        </w:rPr>
        <w:t xml:space="preserve">   开标一览表（实质性格式）</w:t>
      </w:r>
    </w:p>
    <w:p>
      <w:pPr>
        <w:pStyle w:val="18"/>
        <w:spacing w:before="111" w:line="205" w:lineRule="auto"/>
        <w:ind w:left="3677"/>
        <w:rPr>
          <w:rFonts w:hint="eastAsia" w:ascii="宋体" w:hAnsi="宋体" w:eastAsia="宋体" w:cs="宋体"/>
          <w:sz w:val="35"/>
          <w:szCs w:val="35"/>
        </w:rPr>
      </w:pPr>
      <w:r>
        <w:rPr>
          <w:rFonts w:hint="eastAsia" w:ascii="宋体" w:hAnsi="宋体" w:eastAsia="宋体" w:cs="宋体"/>
          <w:b/>
          <w:bCs/>
          <w:spacing w:val="8"/>
          <w:sz w:val="35"/>
          <w:szCs w:val="35"/>
        </w:rPr>
        <w:t>开标一览表</w:t>
      </w:r>
    </w:p>
    <w:p>
      <w:pPr>
        <w:pStyle w:val="18"/>
        <w:spacing w:before="339" w:line="190" w:lineRule="auto"/>
        <w:rPr>
          <w:rFonts w:hint="eastAsia" w:ascii="宋体" w:hAnsi="宋体" w:eastAsia="宋体" w:cs="宋体"/>
          <w:sz w:val="25"/>
          <w:szCs w:val="25"/>
        </w:rPr>
      </w:pPr>
    </w:p>
    <w:p>
      <w:pPr>
        <w:pStyle w:val="18"/>
        <w:spacing w:before="181" w:line="200" w:lineRule="auto"/>
        <w:ind w:left="277"/>
        <w:rPr>
          <w:rFonts w:hint="eastAsia" w:ascii="宋体" w:hAnsi="宋体" w:eastAsia="宋体" w:cs="宋体"/>
          <w:spacing w:val="5"/>
          <w:sz w:val="24"/>
          <w:szCs w:val="24"/>
        </w:rPr>
      </w:pPr>
      <w:r>
        <w:rPr>
          <w:rFonts w:hint="eastAsia" w:ascii="宋体" w:hAnsi="宋体" w:eastAsia="宋体" w:cs="宋体"/>
          <w:spacing w:val="-2"/>
          <w:sz w:val="24"/>
          <w:szCs w:val="24"/>
        </w:rPr>
        <w:t>项目编号：</w:t>
      </w:r>
      <w:r>
        <w:rPr>
          <w:rFonts w:hint="eastAsia" w:ascii="宋体" w:hAnsi="宋体" w:eastAsia="宋体" w:cs="宋体"/>
          <w:spacing w:val="1"/>
          <w:sz w:val="24"/>
          <w:szCs w:val="24"/>
          <w:u w:val="single" w:color="auto"/>
        </w:rPr>
        <w:t xml:space="preserve">                                   </w:t>
      </w:r>
      <w:r>
        <w:rPr>
          <w:rFonts w:hint="eastAsia" w:ascii="宋体" w:hAnsi="宋体" w:eastAsia="宋体" w:cs="宋体"/>
          <w:spacing w:val="5"/>
          <w:sz w:val="24"/>
          <w:szCs w:val="24"/>
        </w:rPr>
        <w:t xml:space="preserve">     </w:t>
      </w:r>
    </w:p>
    <w:p>
      <w:pPr>
        <w:pStyle w:val="18"/>
        <w:spacing w:before="181" w:line="200" w:lineRule="auto"/>
        <w:ind w:left="277"/>
        <w:rPr>
          <w:rFonts w:hint="eastAsia" w:ascii="宋体" w:hAnsi="宋体" w:eastAsia="宋体" w:cs="宋体"/>
          <w:sz w:val="24"/>
          <w:szCs w:val="24"/>
        </w:rPr>
      </w:pPr>
      <w:r>
        <w:rPr>
          <w:rFonts w:hint="eastAsia" w:ascii="宋体" w:hAnsi="宋体" w:eastAsia="宋体" w:cs="宋体"/>
          <w:spacing w:val="-2"/>
          <w:sz w:val="24"/>
          <w:szCs w:val="24"/>
        </w:rPr>
        <w:t>项目名称：</w:t>
      </w:r>
      <w:r>
        <w:rPr>
          <w:rFonts w:hint="eastAsia" w:ascii="宋体" w:hAnsi="宋体" w:eastAsia="宋体" w:cs="宋体"/>
          <w:sz w:val="24"/>
          <w:szCs w:val="24"/>
          <w:u w:val="single" w:color="auto"/>
        </w:rPr>
        <w:t xml:space="preserve">                 </w:t>
      </w:r>
      <w:r>
        <w:rPr>
          <w:rFonts w:hint="eastAsia" w:cs="宋体"/>
          <w:sz w:val="24"/>
          <w:szCs w:val="24"/>
          <w:u w:val="single" w:color="auto"/>
          <w:lang w:val="en-US" w:eastAsia="zh-CN"/>
        </w:rPr>
        <w:t xml:space="preserve">               </w:t>
      </w:r>
      <w:r>
        <w:rPr>
          <w:rFonts w:hint="eastAsia" w:ascii="宋体" w:hAnsi="宋体" w:eastAsia="宋体" w:cs="宋体"/>
          <w:sz w:val="24"/>
          <w:szCs w:val="24"/>
          <w:u w:val="single" w:color="auto"/>
        </w:rPr>
        <w:t xml:space="preserve">    </w:t>
      </w:r>
    </w:p>
    <w:p>
      <w:pPr>
        <w:spacing w:line="140" w:lineRule="exact"/>
        <w:rPr>
          <w:rFonts w:hint="eastAsia" w:ascii="宋体" w:hAnsi="宋体" w:eastAsia="宋体" w:cs="宋体"/>
        </w:rPr>
      </w:pPr>
    </w:p>
    <w:tbl>
      <w:tblPr>
        <w:tblStyle w:val="255"/>
        <w:tblW w:w="8376" w:type="dxa"/>
        <w:tblInd w:w="37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3707"/>
        <w:gridCol w:w="1988"/>
        <w:gridCol w:w="198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0" w:hRule="atLeast"/>
        </w:trPr>
        <w:tc>
          <w:tcPr>
            <w:tcW w:w="694" w:type="dxa"/>
            <w:vMerge w:val="restart"/>
            <w:tcBorders>
              <w:bottom w:val="nil"/>
            </w:tcBorders>
            <w:vAlign w:val="top"/>
          </w:tcPr>
          <w:p>
            <w:pPr>
              <w:pStyle w:val="266"/>
              <w:autoSpaceDE w:val="0"/>
              <w:autoSpaceDN w:val="0"/>
              <w:spacing w:line="371" w:lineRule="auto"/>
              <w:rPr>
                <w:rFonts w:hint="eastAsia" w:ascii="宋体" w:hAnsi="宋体" w:eastAsia="宋体" w:cs="宋体"/>
              </w:rPr>
            </w:pPr>
          </w:p>
          <w:p>
            <w:pPr>
              <w:autoSpaceDE w:val="0"/>
              <w:autoSpaceDN w:val="0"/>
              <w:spacing w:before="103" w:line="203" w:lineRule="auto"/>
              <w:ind w:left="107"/>
              <w:rPr>
                <w:rFonts w:hint="eastAsia" w:ascii="宋体" w:hAnsi="宋体" w:eastAsia="宋体" w:cs="宋体"/>
                <w:sz w:val="24"/>
                <w:szCs w:val="24"/>
              </w:rPr>
            </w:pPr>
            <w:r>
              <w:rPr>
                <w:rFonts w:hint="eastAsia" w:ascii="宋体" w:hAnsi="宋体" w:eastAsia="宋体" w:cs="宋体"/>
                <w:b/>
                <w:bCs/>
                <w:spacing w:val="-2"/>
                <w:sz w:val="24"/>
                <w:szCs w:val="24"/>
              </w:rPr>
              <w:t>包号</w:t>
            </w:r>
          </w:p>
        </w:tc>
        <w:tc>
          <w:tcPr>
            <w:tcW w:w="3707" w:type="dxa"/>
            <w:vMerge w:val="restart"/>
            <w:tcBorders>
              <w:bottom w:val="nil"/>
            </w:tcBorders>
            <w:vAlign w:val="top"/>
          </w:tcPr>
          <w:p>
            <w:pPr>
              <w:pStyle w:val="266"/>
              <w:autoSpaceDE w:val="0"/>
              <w:autoSpaceDN w:val="0"/>
              <w:spacing w:line="371" w:lineRule="auto"/>
              <w:rPr>
                <w:rFonts w:hint="eastAsia" w:ascii="宋体" w:hAnsi="宋体" w:eastAsia="宋体" w:cs="宋体"/>
              </w:rPr>
            </w:pPr>
          </w:p>
          <w:p>
            <w:pPr>
              <w:autoSpaceDE w:val="0"/>
              <w:autoSpaceDN w:val="0"/>
              <w:spacing w:before="103" w:line="201" w:lineRule="auto"/>
              <w:ind w:left="1256"/>
              <w:rPr>
                <w:rFonts w:hint="eastAsia" w:ascii="宋体" w:hAnsi="宋体" w:eastAsia="宋体" w:cs="宋体"/>
                <w:sz w:val="24"/>
                <w:szCs w:val="24"/>
              </w:rPr>
            </w:pPr>
            <w:r>
              <w:rPr>
                <w:rFonts w:hint="eastAsia" w:ascii="宋体" w:hAnsi="宋体" w:eastAsia="宋体" w:cs="宋体"/>
                <w:b/>
                <w:bCs/>
                <w:spacing w:val="-1"/>
                <w:sz w:val="24"/>
                <w:szCs w:val="24"/>
              </w:rPr>
              <w:t>投标人名称</w:t>
            </w:r>
          </w:p>
        </w:tc>
        <w:tc>
          <w:tcPr>
            <w:tcW w:w="3975" w:type="dxa"/>
            <w:gridSpan w:val="2"/>
            <w:vAlign w:val="top"/>
          </w:tcPr>
          <w:p>
            <w:pPr>
              <w:autoSpaceDE w:val="0"/>
              <w:autoSpaceDN w:val="0"/>
              <w:spacing w:before="136" w:line="201" w:lineRule="auto"/>
              <w:ind w:left="1509"/>
              <w:rPr>
                <w:rFonts w:hint="eastAsia" w:ascii="宋体" w:hAnsi="宋体" w:eastAsia="宋体" w:cs="宋体"/>
                <w:sz w:val="24"/>
                <w:szCs w:val="24"/>
              </w:rPr>
            </w:pPr>
            <w:r>
              <w:rPr>
                <w:rFonts w:hint="eastAsia" w:ascii="宋体" w:hAnsi="宋体" w:eastAsia="宋体" w:cs="宋体"/>
                <w:b/>
                <w:bCs/>
                <w:spacing w:val="-1"/>
                <w:sz w:val="24"/>
                <w:szCs w:val="24"/>
              </w:rPr>
              <w:t>投标报价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7" w:hRule="atLeast"/>
        </w:trPr>
        <w:tc>
          <w:tcPr>
            <w:tcW w:w="694" w:type="dxa"/>
            <w:vMerge w:val="continue"/>
            <w:tcBorders>
              <w:top w:val="nil"/>
            </w:tcBorders>
            <w:vAlign w:val="top"/>
          </w:tcPr>
          <w:p>
            <w:pPr>
              <w:pStyle w:val="266"/>
              <w:autoSpaceDE w:val="0"/>
              <w:autoSpaceDN w:val="0"/>
              <w:rPr>
                <w:rFonts w:hint="eastAsia" w:ascii="宋体" w:hAnsi="宋体" w:eastAsia="宋体" w:cs="宋体"/>
              </w:rPr>
            </w:pPr>
          </w:p>
        </w:tc>
        <w:tc>
          <w:tcPr>
            <w:tcW w:w="3707" w:type="dxa"/>
            <w:vMerge w:val="continue"/>
            <w:tcBorders>
              <w:top w:val="nil"/>
            </w:tcBorders>
            <w:vAlign w:val="top"/>
          </w:tcPr>
          <w:p>
            <w:pPr>
              <w:pStyle w:val="266"/>
              <w:autoSpaceDE w:val="0"/>
              <w:autoSpaceDN w:val="0"/>
              <w:rPr>
                <w:rFonts w:hint="eastAsia" w:ascii="宋体" w:hAnsi="宋体" w:eastAsia="宋体" w:cs="宋体"/>
              </w:rPr>
            </w:pPr>
          </w:p>
        </w:tc>
        <w:tc>
          <w:tcPr>
            <w:tcW w:w="1988" w:type="dxa"/>
            <w:vAlign w:val="top"/>
          </w:tcPr>
          <w:p>
            <w:pPr>
              <w:autoSpaceDE w:val="0"/>
              <w:autoSpaceDN w:val="0"/>
              <w:spacing w:before="203" w:line="201" w:lineRule="auto"/>
              <w:ind w:left="762"/>
              <w:rPr>
                <w:rFonts w:hint="eastAsia" w:ascii="宋体" w:hAnsi="宋体" w:eastAsia="宋体" w:cs="宋体"/>
                <w:sz w:val="24"/>
                <w:szCs w:val="24"/>
              </w:rPr>
            </w:pPr>
            <w:r>
              <w:rPr>
                <w:rFonts w:hint="eastAsia" w:ascii="宋体" w:hAnsi="宋体" w:eastAsia="宋体" w:cs="宋体"/>
                <w:b/>
                <w:bCs/>
                <w:spacing w:val="-6"/>
                <w:sz w:val="24"/>
                <w:szCs w:val="24"/>
              </w:rPr>
              <w:t>大写</w:t>
            </w:r>
          </w:p>
        </w:tc>
        <w:tc>
          <w:tcPr>
            <w:tcW w:w="1987" w:type="dxa"/>
            <w:vAlign w:val="top"/>
          </w:tcPr>
          <w:p>
            <w:pPr>
              <w:autoSpaceDE w:val="0"/>
              <w:autoSpaceDN w:val="0"/>
              <w:spacing w:before="203" w:line="203" w:lineRule="auto"/>
              <w:ind w:left="757"/>
              <w:rPr>
                <w:rFonts w:hint="eastAsia" w:ascii="宋体" w:hAnsi="宋体" w:eastAsia="宋体" w:cs="宋体"/>
                <w:sz w:val="24"/>
                <w:szCs w:val="24"/>
              </w:rPr>
            </w:pPr>
            <w:r>
              <w:rPr>
                <w:rFonts w:hint="eastAsia" w:ascii="宋体" w:hAnsi="宋体" w:eastAsia="宋体" w:cs="宋体"/>
                <w:b/>
                <w:bCs/>
                <w:spacing w:val="-3"/>
                <w:sz w:val="24"/>
                <w:szCs w:val="24"/>
              </w:rPr>
              <w:t>小写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3" w:hRule="atLeast"/>
        </w:trPr>
        <w:tc>
          <w:tcPr>
            <w:tcW w:w="694" w:type="dxa"/>
            <w:vAlign w:val="top"/>
          </w:tcPr>
          <w:p>
            <w:pPr>
              <w:pStyle w:val="266"/>
              <w:autoSpaceDE w:val="0"/>
              <w:autoSpaceDN w:val="0"/>
              <w:rPr>
                <w:rFonts w:hint="eastAsia" w:ascii="宋体" w:hAnsi="宋体" w:eastAsia="宋体" w:cs="宋体"/>
              </w:rPr>
            </w:pPr>
          </w:p>
        </w:tc>
        <w:tc>
          <w:tcPr>
            <w:tcW w:w="3707" w:type="dxa"/>
            <w:vAlign w:val="top"/>
          </w:tcPr>
          <w:p>
            <w:pPr>
              <w:pStyle w:val="266"/>
              <w:autoSpaceDE w:val="0"/>
              <w:autoSpaceDN w:val="0"/>
              <w:rPr>
                <w:rFonts w:hint="eastAsia" w:ascii="宋体" w:hAnsi="宋体" w:eastAsia="宋体" w:cs="宋体"/>
              </w:rPr>
            </w:pPr>
          </w:p>
        </w:tc>
        <w:tc>
          <w:tcPr>
            <w:tcW w:w="1988" w:type="dxa"/>
            <w:vAlign w:val="top"/>
          </w:tcPr>
          <w:p>
            <w:pPr>
              <w:pStyle w:val="266"/>
              <w:autoSpaceDE w:val="0"/>
              <w:autoSpaceDN w:val="0"/>
              <w:rPr>
                <w:rFonts w:hint="eastAsia" w:ascii="宋体" w:hAnsi="宋体" w:eastAsia="宋体" w:cs="宋体"/>
              </w:rPr>
            </w:pPr>
          </w:p>
        </w:tc>
        <w:tc>
          <w:tcPr>
            <w:tcW w:w="1987" w:type="dxa"/>
            <w:vAlign w:val="top"/>
          </w:tcPr>
          <w:p>
            <w:pPr>
              <w:pStyle w:val="266"/>
              <w:autoSpaceDE w:val="0"/>
              <w:autoSpaceDN w:val="0"/>
              <w:rPr>
                <w:rFonts w:hint="eastAsia" w:ascii="宋体" w:hAnsi="宋体" w:eastAsia="宋体" w:cs="宋体"/>
              </w:rPr>
            </w:pPr>
          </w:p>
        </w:tc>
      </w:tr>
    </w:tbl>
    <w:p>
      <w:pPr>
        <w:pStyle w:val="18"/>
        <w:spacing w:before="319" w:line="202" w:lineRule="auto"/>
        <w:ind w:left="529" w:right="1196" w:hanging="487"/>
        <w:rPr>
          <w:rFonts w:hint="eastAsia" w:ascii="宋体" w:hAnsi="宋体" w:eastAsia="宋体" w:cs="宋体"/>
          <w:sz w:val="24"/>
          <w:szCs w:val="24"/>
        </w:rPr>
      </w:pPr>
      <w:r>
        <w:rPr>
          <w:rFonts w:hint="eastAsia" w:ascii="宋体" w:hAnsi="宋体" w:eastAsia="宋体" w:cs="宋体"/>
          <w:spacing w:val="-3"/>
          <w:sz w:val="24"/>
          <w:szCs w:val="24"/>
        </w:rPr>
        <w:t>注：</w:t>
      </w:r>
      <w:r>
        <w:rPr>
          <w:rFonts w:hint="eastAsia" w:ascii="宋体" w:hAnsi="宋体" w:eastAsia="宋体" w:cs="宋体"/>
          <w:spacing w:val="-45"/>
          <w:sz w:val="24"/>
          <w:szCs w:val="24"/>
        </w:rPr>
        <w:t xml:space="preserve"> </w:t>
      </w:r>
      <w:r>
        <w:rPr>
          <w:rFonts w:hint="eastAsia" w:ascii="宋体" w:hAnsi="宋体" w:eastAsia="宋体" w:cs="宋体"/>
          <w:spacing w:val="-3"/>
          <w:sz w:val="24"/>
          <w:szCs w:val="24"/>
        </w:rPr>
        <w:t>1.此表中</w:t>
      </w:r>
      <w:r>
        <w:rPr>
          <w:rFonts w:hint="eastAsia" w:ascii="宋体" w:hAnsi="宋体" w:eastAsia="宋体" w:cs="宋体"/>
          <w:spacing w:val="-29"/>
          <w:sz w:val="24"/>
          <w:szCs w:val="24"/>
        </w:rPr>
        <w:t xml:space="preserve"> </w:t>
      </w:r>
      <w:r>
        <w:rPr>
          <w:rFonts w:hint="eastAsia" w:ascii="宋体" w:hAnsi="宋体" w:eastAsia="宋体" w:cs="宋体"/>
          <w:spacing w:val="-3"/>
          <w:sz w:val="24"/>
          <w:szCs w:val="24"/>
        </w:rPr>
        <w:t>，每包的投标报价应和《投标分项报</w:t>
      </w:r>
      <w:r>
        <w:rPr>
          <w:rFonts w:hint="eastAsia" w:ascii="宋体" w:hAnsi="宋体" w:eastAsia="宋体" w:cs="宋体"/>
          <w:spacing w:val="-4"/>
          <w:sz w:val="24"/>
          <w:szCs w:val="24"/>
        </w:rPr>
        <w:t>价表》</w:t>
      </w:r>
      <w:r>
        <w:rPr>
          <w:rFonts w:hint="eastAsia" w:ascii="宋体" w:hAnsi="宋体" w:eastAsia="宋体" w:cs="宋体"/>
          <w:spacing w:val="-42"/>
          <w:sz w:val="24"/>
          <w:szCs w:val="24"/>
        </w:rPr>
        <w:t xml:space="preserve"> </w:t>
      </w:r>
      <w:r>
        <w:rPr>
          <w:rFonts w:hint="eastAsia" w:ascii="宋体" w:hAnsi="宋体" w:eastAsia="宋体" w:cs="宋体"/>
          <w:spacing w:val="-4"/>
          <w:sz w:val="24"/>
          <w:szCs w:val="24"/>
        </w:rPr>
        <w:t>中的总价相一致。</w:t>
      </w:r>
      <w:r>
        <w:rPr>
          <w:rFonts w:hint="eastAsia" w:ascii="宋体" w:hAnsi="宋体" w:eastAsia="宋体" w:cs="宋体"/>
          <w:sz w:val="24"/>
          <w:szCs w:val="24"/>
        </w:rPr>
        <w:t xml:space="preserve"> </w:t>
      </w:r>
    </w:p>
    <w:p>
      <w:pPr>
        <w:pStyle w:val="18"/>
        <w:spacing w:before="319" w:line="202" w:lineRule="auto"/>
        <w:ind w:right="1196" w:firstLine="480" w:firstLineChars="200"/>
        <w:rPr>
          <w:rFonts w:hint="eastAsia" w:ascii="宋体" w:hAnsi="宋体" w:eastAsia="宋体" w:cs="宋体"/>
          <w:sz w:val="24"/>
          <w:szCs w:val="24"/>
        </w:rPr>
      </w:pPr>
      <w:r>
        <w:rPr>
          <w:rFonts w:hint="eastAsia" w:ascii="宋体" w:hAnsi="宋体" w:eastAsia="宋体" w:cs="宋体"/>
          <w:sz w:val="24"/>
          <w:szCs w:val="24"/>
        </w:rPr>
        <w:t>2.本表必须按包分别填写。</w:t>
      </w:r>
    </w:p>
    <w:p>
      <w:pPr>
        <w:spacing w:line="269" w:lineRule="auto"/>
        <w:rPr>
          <w:rFonts w:hint="eastAsia" w:ascii="宋体" w:hAnsi="宋体" w:eastAsia="宋体" w:cs="宋体"/>
          <w:sz w:val="21"/>
        </w:rPr>
      </w:pPr>
    </w:p>
    <w:p>
      <w:pPr>
        <w:spacing w:line="269" w:lineRule="auto"/>
        <w:rPr>
          <w:rFonts w:hint="eastAsia" w:ascii="宋体" w:hAnsi="宋体" w:eastAsia="宋体" w:cs="宋体"/>
          <w:sz w:val="21"/>
        </w:rPr>
      </w:pPr>
    </w:p>
    <w:p>
      <w:pPr>
        <w:spacing w:line="270" w:lineRule="auto"/>
        <w:rPr>
          <w:rFonts w:hint="eastAsia" w:ascii="宋体" w:hAnsi="宋体" w:eastAsia="宋体" w:cs="宋体"/>
          <w:sz w:val="21"/>
        </w:rPr>
      </w:pPr>
    </w:p>
    <w:p>
      <w:pPr>
        <w:pStyle w:val="18"/>
        <w:spacing w:before="103" w:line="196" w:lineRule="auto"/>
        <w:ind w:left="37"/>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60"/>
          <w:sz w:val="24"/>
          <w:szCs w:val="24"/>
        </w:rPr>
        <w:t>）：</w:t>
      </w:r>
      <w:r>
        <w:rPr>
          <w:rFonts w:hint="eastAsia" w:ascii="宋体" w:hAnsi="宋体" w:eastAsia="宋体" w:cs="宋体"/>
          <w:sz w:val="24"/>
          <w:szCs w:val="24"/>
          <w:u w:val="single" w:color="auto"/>
        </w:rPr>
        <w:t xml:space="preserve">                     </w:t>
      </w:r>
    </w:p>
    <w:p>
      <w:pPr>
        <w:pStyle w:val="18"/>
        <w:spacing w:before="212" w:line="200" w:lineRule="auto"/>
        <w:ind w:left="88"/>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rPr>
          <w:color w:val="000000"/>
          <w:sz w:val="24"/>
          <w:szCs w:val="20"/>
        </w:rPr>
        <w:sectPr>
          <w:headerReference r:id="rId14" w:type="default"/>
          <w:footerReference r:id="rId15" w:type="default"/>
          <w:pgSz w:w="11907" w:h="16840"/>
          <w:pgMar w:top="1418" w:right="1134" w:bottom="1418" w:left="1701" w:header="851" w:footer="851" w:gutter="0"/>
          <w:pgNumType w:fmt="decimal"/>
          <w:cols w:space="720" w:num="1"/>
          <w:docGrid w:linePitch="462" w:charSpace="0"/>
        </w:sectPr>
      </w:pPr>
    </w:p>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Pr>
        <w:pStyle w:val="18"/>
        <w:spacing w:before="103" w:line="196" w:lineRule="auto"/>
        <w:ind w:left="124"/>
        <w:outlineLvl w:val="1"/>
        <w:rPr>
          <w:rFonts w:hint="eastAsia" w:ascii="宋体" w:hAnsi="宋体" w:eastAsia="宋体" w:cs="宋体"/>
          <w:sz w:val="24"/>
          <w:szCs w:val="24"/>
        </w:rPr>
      </w:pPr>
      <w:r>
        <w:rPr>
          <w:rFonts w:hint="eastAsia" w:cs="宋体"/>
          <w:b/>
          <w:bCs/>
          <w:spacing w:val="1"/>
          <w:sz w:val="24"/>
          <w:szCs w:val="24"/>
          <w:lang w:val="en-US" w:eastAsia="zh-CN"/>
        </w:rPr>
        <w:t>2-4</w:t>
      </w:r>
      <w:r>
        <w:rPr>
          <w:rFonts w:hint="eastAsia" w:ascii="宋体" w:hAnsi="宋体" w:eastAsia="宋体" w:cs="宋体"/>
          <w:b/>
          <w:bCs/>
          <w:spacing w:val="1"/>
          <w:sz w:val="24"/>
          <w:szCs w:val="24"/>
          <w:lang w:val="en-US" w:eastAsia="zh-CN"/>
        </w:rPr>
        <w:t xml:space="preserve"> </w:t>
      </w:r>
      <w:r>
        <w:rPr>
          <w:rFonts w:hint="eastAsia" w:ascii="宋体" w:hAnsi="宋体" w:eastAsia="宋体" w:cs="宋体"/>
          <w:b/>
          <w:bCs/>
          <w:spacing w:val="1"/>
          <w:sz w:val="24"/>
          <w:szCs w:val="24"/>
        </w:rPr>
        <w:t>投标分项报价表（实质性格式）</w:t>
      </w:r>
    </w:p>
    <w:p>
      <w:pPr>
        <w:spacing w:line="319" w:lineRule="auto"/>
        <w:rPr>
          <w:rFonts w:hint="eastAsia" w:ascii="宋体" w:hAnsi="宋体" w:eastAsia="宋体" w:cs="宋体"/>
          <w:sz w:val="21"/>
        </w:rPr>
      </w:pPr>
    </w:p>
    <w:p>
      <w:pPr>
        <w:autoSpaceDE w:val="0"/>
        <w:autoSpaceDN w:val="0"/>
        <w:adjustRightInd w:val="0"/>
        <w:snapToGrid w:val="0"/>
        <w:spacing w:before="25" w:after="25" w:line="360" w:lineRule="auto"/>
        <w:rPr>
          <w:color w:val="000000"/>
          <w:sz w:val="24"/>
          <w:lang w:val="zh-CN"/>
        </w:rPr>
      </w:pPr>
      <w:r>
        <w:rPr>
          <w:color w:val="000000"/>
          <w:sz w:val="24"/>
          <w:szCs w:val="20"/>
        </w:rPr>
        <w:t xml:space="preserve"> </w:t>
      </w:r>
    </w:p>
    <w:p>
      <w:pPr>
        <w:pStyle w:val="18"/>
        <w:spacing w:before="150" w:line="205" w:lineRule="auto"/>
        <w:ind w:left="5859"/>
        <w:rPr>
          <w:rFonts w:hint="eastAsia" w:ascii="宋体" w:hAnsi="宋体" w:eastAsia="宋体" w:cs="宋体"/>
          <w:sz w:val="35"/>
          <w:szCs w:val="35"/>
        </w:rPr>
      </w:pPr>
      <w:r>
        <w:rPr>
          <w:rFonts w:hint="eastAsia" w:ascii="宋体" w:hAnsi="宋体" w:eastAsia="宋体" w:cs="宋体"/>
          <w:b/>
          <w:bCs/>
          <w:spacing w:val="10"/>
          <w:sz w:val="35"/>
          <w:szCs w:val="35"/>
        </w:rPr>
        <w:t>投标分项报价表</w:t>
      </w:r>
    </w:p>
    <w:p>
      <w:pPr>
        <w:spacing w:line="312" w:lineRule="auto"/>
        <w:rPr>
          <w:rFonts w:hint="eastAsia" w:ascii="宋体" w:hAnsi="宋体" w:eastAsia="宋体" w:cs="宋体"/>
          <w:sz w:val="21"/>
        </w:rPr>
      </w:pPr>
    </w:p>
    <w:p>
      <w:pPr>
        <w:pStyle w:val="18"/>
        <w:spacing w:before="107" w:line="190" w:lineRule="auto"/>
        <w:ind w:left="80"/>
        <w:rPr>
          <w:rFonts w:hint="eastAsia" w:ascii="宋体" w:hAnsi="宋体" w:eastAsia="宋体" w:cs="宋体"/>
          <w:sz w:val="25"/>
          <w:szCs w:val="25"/>
        </w:rPr>
      </w:pPr>
    </w:p>
    <w:p>
      <w:pPr>
        <w:pStyle w:val="18"/>
        <w:spacing w:before="248" w:line="179" w:lineRule="auto"/>
        <w:ind w:left="118"/>
        <w:rPr>
          <w:rFonts w:hint="eastAsia" w:ascii="宋体" w:hAnsi="宋体" w:eastAsia="宋体" w:cs="宋体"/>
          <w:sz w:val="24"/>
          <w:szCs w:val="24"/>
        </w:rPr>
      </w:pPr>
      <w:r>
        <w:rPr>
          <w:rFonts w:hint="eastAsia" w:ascii="宋体" w:hAnsi="宋体" w:eastAsia="宋体" w:cs="宋体"/>
          <w:sz w:val="24"/>
          <w:szCs w:val="24"/>
        </w:rPr>
        <w:t>项目编号/包号：</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 xml:space="preserve">  项目名称：</w:t>
      </w:r>
      <w:r>
        <w:rPr>
          <w:rFonts w:hint="eastAsia" w:ascii="宋体" w:hAnsi="宋体" w:eastAsia="宋体" w:cs="宋体"/>
          <w:sz w:val="24"/>
          <w:szCs w:val="24"/>
          <w:u w:val="single" w:color="auto"/>
        </w:rPr>
        <w:t xml:space="preserve">                 </w:t>
      </w:r>
      <w:r>
        <w:rPr>
          <w:rFonts w:hint="eastAsia" w:ascii="宋体" w:hAnsi="宋体" w:eastAsia="宋体" w:cs="宋体"/>
          <w:spacing w:val="-57"/>
          <w:sz w:val="24"/>
          <w:szCs w:val="24"/>
        </w:rPr>
        <w:t xml:space="preserve"> </w:t>
      </w:r>
      <w:r>
        <w:rPr>
          <w:rFonts w:hint="eastAsia" w:ascii="宋体" w:hAnsi="宋体" w:eastAsia="宋体" w:cs="宋体"/>
          <w:sz w:val="24"/>
          <w:szCs w:val="24"/>
        </w:rPr>
        <w:t>报价单位：人民币元</w:t>
      </w:r>
    </w:p>
    <w:tbl>
      <w:tblPr>
        <w:tblStyle w:val="255"/>
        <w:tblW w:w="1422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3"/>
        <w:gridCol w:w="1052"/>
        <w:gridCol w:w="1324"/>
        <w:gridCol w:w="944"/>
        <w:gridCol w:w="1253"/>
        <w:gridCol w:w="1253"/>
        <w:gridCol w:w="1253"/>
        <w:gridCol w:w="1254"/>
        <w:gridCol w:w="1254"/>
        <w:gridCol w:w="1253"/>
        <w:gridCol w:w="1024"/>
        <w:gridCol w:w="831"/>
        <w:gridCol w:w="102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52" w:hRule="atLeast"/>
        </w:trPr>
        <w:tc>
          <w:tcPr>
            <w:tcW w:w="503" w:type="dxa"/>
            <w:textDirection w:val="tbRlV"/>
            <w:vAlign w:val="top"/>
          </w:tcPr>
          <w:p>
            <w:pPr>
              <w:autoSpaceDE w:val="0"/>
              <w:autoSpaceDN w:val="0"/>
              <w:spacing w:before="149" w:line="179" w:lineRule="auto"/>
              <w:ind w:left="218"/>
              <w:rPr>
                <w:rFonts w:hint="eastAsia" w:ascii="宋体" w:hAnsi="宋体" w:eastAsia="宋体" w:cs="宋体"/>
                <w:sz w:val="24"/>
                <w:szCs w:val="24"/>
              </w:rPr>
            </w:pPr>
            <w:r>
              <w:rPr>
                <w:rFonts w:hint="eastAsia" w:ascii="宋体" w:hAnsi="宋体" w:eastAsia="宋体" w:cs="宋体"/>
                <w:b/>
                <w:bCs/>
                <w:spacing w:val="20"/>
                <w:sz w:val="24"/>
                <w:szCs w:val="24"/>
              </w:rPr>
              <w:t>序 号</w:t>
            </w:r>
          </w:p>
        </w:tc>
        <w:tc>
          <w:tcPr>
            <w:tcW w:w="1052" w:type="dxa"/>
            <w:vAlign w:val="top"/>
          </w:tcPr>
          <w:p>
            <w:pPr>
              <w:autoSpaceDE w:val="0"/>
              <w:autoSpaceDN w:val="0"/>
              <w:spacing w:before="218" w:line="202" w:lineRule="auto"/>
              <w:ind w:left="106" w:right="222"/>
              <w:rPr>
                <w:rFonts w:hint="eastAsia" w:ascii="宋体" w:hAnsi="宋体" w:eastAsia="宋体" w:cs="宋体"/>
                <w:sz w:val="24"/>
                <w:szCs w:val="24"/>
              </w:rPr>
            </w:pPr>
            <w:r>
              <w:rPr>
                <w:rFonts w:hint="eastAsia" w:ascii="宋体" w:hAnsi="宋体" w:eastAsia="宋体" w:cs="宋体"/>
                <w:b/>
                <w:bCs/>
                <w:spacing w:val="-2"/>
                <w:sz w:val="24"/>
                <w:szCs w:val="24"/>
              </w:rPr>
              <w:t>分项名</w:t>
            </w:r>
            <w:r>
              <w:rPr>
                <w:rFonts w:hint="eastAsia" w:ascii="宋体" w:hAnsi="宋体" w:eastAsia="宋体" w:cs="宋体"/>
                <w:b/>
                <w:bCs/>
                <w:spacing w:val="1"/>
                <w:sz w:val="24"/>
                <w:szCs w:val="24"/>
              </w:rPr>
              <w:t xml:space="preserve"> </w:t>
            </w:r>
            <w:r>
              <w:rPr>
                <w:rFonts w:hint="eastAsia" w:ascii="宋体" w:hAnsi="宋体" w:eastAsia="宋体" w:cs="宋体"/>
                <w:b/>
                <w:bCs/>
                <w:sz w:val="24"/>
                <w:szCs w:val="24"/>
              </w:rPr>
              <w:t>称</w:t>
            </w:r>
          </w:p>
        </w:tc>
        <w:tc>
          <w:tcPr>
            <w:tcW w:w="1324" w:type="dxa"/>
            <w:vAlign w:val="top"/>
          </w:tcPr>
          <w:p>
            <w:pPr>
              <w:pStyle w:val="266"/>
              <w:autoSpaceDE w:val="0"/>
              <w:autoSpaceDN w:val="0"/>
              <w:spacing w:line="287" w:lineRule="auto"/>
              <w:rPr>
                <w:rFonts w:hint="eastAsia" w:ascii="宋体" w:hAnsi="宋体" w:eastAsia="宋体" w:cs="宋体"/>
              </w:rPr>
            </w:pPr>
          </w:p>
          <w:p>
            <w:pPr>
              <w:autoSpaceDE w:val="0"/>
              <w:autoSpaceDN w:val="0"/>
              <w:spacing w:before="103" w:line="201" w:lineRule="auto"/>
              <w:ind w:left="109"/>
              <w:rPr>
                <w:rFonts w:hint="eastAsia" w:ascii="宋体" w:hAnsi="宋体" w:eastAsia="宋体" w:cs="宋体"/>
                <w:sz w:val="24"/>
                <w:szCs w:val="24"/>
              </w:rPr>
            </w:pPr>
            <w:r>
              <w:rPr>
                <w:rFonts w:hint="eastAsia" w:ascii="宋体" w:hAnsi="宋体" w:eastAsia="宋体" w:cs="宋体"/>
                <w:b/>
                <w:bCs/>
                <w:spacing w:val="-2"/>
                <w:sz w:val="24"/>
                <w:szCs w:val="24"/>
              </w:rPr>
              <w:t>制造商</w:t>
            </w:r>
          </w:p>
        </w:tc>
        <w:tc>
          <w:tcPr>
            <w:tcW w:w="944" w:type="dxa"/>
            <w:vAlign w:val="top"/>
          </w:tcPr>
          <w:p>
            <w:pPr>
              <w:pStyle w:val="266"/>
              <w:autoSpaceDE w:val="0"/>
              <w:autoSpaceDN w:val="0"/>
              <w:spacing w:before="219" w:line="201" w:lineRule="auto"/>
              <w:ind w:left="132" w:right="266" w:hanging="23"/>
              <w:rPr>
                <w:rFonts w:hint="eastAsia" w:ascii="宋体" w:hAnsi="宋体" w:eastAsia="宋体" w:cs="宋体"/>
                <w:sz w:val="24"/>
                <w:szCs w:val="24"/>
              </w:rPr>
            </w:pPr>
            <w:r>
              <w:rPr>
                <w:rFonts w:hint="eastAsia" w:ascii="宋体" w:hAnsi="宋体" w:eastAsia="宋体" w:cs="宋体"/>
                <w:b/>
                <w:bCs/>
                <w:spacing w:val="5"/>
                <w:sz w:val="24"/>
                <w:szCs w:val="24"/>
              </w:rPr>
              <w:t>产地/</w:t>
            </w:r>
            <w:r>
              <w:rPr>
                <w:rFonts w:hint="eastAsia" w:ascii="宋体" w:hAnsi="宋体" w:eastAsia="宋体" w:cs="宋体"/>
                <w:b/>
                <w:bCs/>
                <w:sz w:val="24"/>
                <w:szCs w:val="24"/>
              </w:rPr>
              <w:t xml:space="preserve"> </w:t>
            </w:r>
            <w:r>
              <w:rPr>
                <w:rFonts w:hint="eastAsia" w:ascii="宋体" w:hAnsi="宋体" w:eastAsia="宋体" w:cs="宋体"/>
                <w:b/>
                <w:bCs/>
                <w:spacing w:val="-15"/>
                <w:sz w:val="24"/>
                <w:szCs w:val="24"/>
              </w:rPr>
              <w:t>国别</w:t>
            </w:r>
          </w:p>
        </w:tc>
        <w:tc>
          <w:tcPr>
            <w:tcW w:w="1253" w:type="dxa"/>
            <w:vAlign w:val="top"/>
          </w:tcPr>
          <w:p>
            <w:pPr>
              <w:autoSpaceDE w:val="0"/>
              <w:autoSpaceDN w:val="0"/>
              <w:spacing w:before="48" w:line="193" w:lineRule="auto"/>
              <w:ind w:left="146" w:right="143" w:firstLine="120"/>
              <w:jc w:val="both"/>
              <w:rPr>
                <w:rFonts w:hint="eastAsia" w:ascii="宋体" w:hAnsi="宋体" w:eastAsia="宋体" w:cs="宋体"/>
                <w:sz w:val="24"/>
                <w:szCs w:val="24"/>
              </w:rPr>
            </w:pPr>
            <w:r>
              <w:rPr>
                <w:rFonts w:hint="eastAsia" w:ascii="宋体" w:hAnsi="宋体" w:eastAsia="宋体" w:cs="宋体"/>
                <w:b/>
                <w:bCs/>
                <w:spacing w:val="-2"/>
                <w:sz w:val="24"/>
                <w:szCs w:val="24"/>
              </w:rPr>
              <w:t>制造商</w:t>
            </w:r>
            <w:r>
              <w:rPr>
                <w:rFonts w:hint="eastAsia" w:ascii="宋体" w:hAnsi="宋体" w:eastAsia="宋体" w:cs="宋体"/>
                <w:b/>
                <w:bCs/>
                <w:sz w:val="24"/>
                <w:szCs w:val="24"/>
              </w:rPr>
              <w:t xml:space="preserve">  </w:t>
            </w:r>
            <w:r>
              <w:rPr>
                <w:rFonts w:hint="eastAsia" w:ascii="宋体" w:hAnsi="宋体" w:eastAsia="宋体" w:cs="宋体"/>
                <w:b/>
                <w:bCs/>
                <w:spacing w:val="-1"/>
                <w:sz w:val="24"/>
                <w:szCs w:val="24"/>
              </w:rPr>
              <w:t>统一社会</w:t>
            </w:r>
            <w:r>
              <w:rPr>
                <w:rFonts w:hint="eastAsia" w:ascii="宋体" w:hAnsi="宋体" w:eastAsia="宋体" w:cs="宋体"/>
                <w:b/>
                <w:bCs/>
                <w:sz w:val="24"/>
                <w:szCs w:val="24"/>
              </w:rPr>
              <w:t xml:space="preserve"> </w:t>
            </w:r>
            <w:r>
              <w:rPr>
                <w:rFonts w:hint="eastAsia" w:ascii="宋体" w:hAnsi="宋体" w:eastAsia="宋体" w:cs="宋体"/>
                <w:b/>
                <w:bCs/>
                <w:spacing w:val="-1"/>
                <w:sz w:val="24"/>
                <w:szCs w:val="24"/>
              </w:rPr>
              <w:t>信用代码</w:t>
            </w:r>
          </w:p>
        </w:tc>
        <w:tc>
          <w:tcPr>
            <w:tcW w:w="1253" w:type="dxa"/>
            <w:vAlign w:val="top"/>
          </w:tcPr>
          <w:p>
            <w:pPr>
              <w:autoSpaceDE w:val="0"/>
              <w:autoSpaceDN w:val="0"/>
              <w:spacing w:before="218" w:line="201" w:lineRule="auto"/>
              <w:ind w:left="389" w:right="261" w:hanging="120"/>
              <w:rPr>
                <w:rFonts w:hint="eastAsia" w:ascii="宋体" w:hAnsi="宋体" w:eastAsia="宋体" w:cs="宋体"/>
                <w:sz w:val="24"/>
                <w:szCs w:val="24"/>
              </w:rPr>
            </w:pPr>
            <w:r>
              <w:rPr>
                <w:rFonts w:hint="eastAsia" w:ascii="宋体" w:hAnsi="宋体" w:eastAsia="宋体" w:cs="宋体"/>
                <w:b/>
                <w:bCs/>
                <w:spacing w:val="-2"/>
                <w:sz w:val="24"/>
                <w:szCs w:val="24"/>
              </w:rPr>
              <w:t>制造商</w:t>
            </w:r>
            <w:r>
              <w:rPr>
                <w:rFonts w:hint="eastAsia" w:ascii="宋体" w:hAnsi="宋体" w:eastAsia="宋体" w:cs="宋体"/>
                <w:b/>
                <w:bCs/>
                <w:spacing w:val="1"/>
                <w:sz w:val="24"/>
                <w:szCs w:val="24"/>
              </w:rPr>
              <w:t xml:space="preserve"> </w:t>
            </w:r>
            <w:r>
              <w:rPr>
                <w:rFonts w:hint="eastAsia" w:ascii="宋体" w:hAnsi="宋体" w:eastAsia="宋体" w:cs="宋体"/>
                <w:b/>
                <w:bCs/>
                <w:spacing w:val="-3"/>
                <w:sz w:val="24"/>
                <w:szCs w:val="24"/>
              </w:rPr>
              <w:t>规模</w:t>
            </w:r>
          </w:p>
        </w:tc>
        <w:tc>
          <w:tcPr>
            <w:tcW w:w="1253" w:type="dxa"/>
            <w:vAlign w:val="top"/>
          </w:tcPr>
          <w:p>
            <w:pPr>
              <w:autoSpaceDE w:val="0"/>
              <w:autoSpaceDN w:val="0"/>
              <w:spacing w:before="45" w:line="201" w:lineRule="auto"/>
              <w:ind w:left="269" w:right="141" w:hanging="120"/>
              <w:rPr>
                <w:rFonts w:hint="eastAsia" w:ascii="宋体" w:hAnsi="宋体" w:eastAsia="宋体" w:cs="宋体"/>
                <w:sz w:val="24"/>
                <w:szCs w:val="24"/>
              </w:rPr>
            </w:pPr>
            <w:r>
              <w:rPr>
                <w:rFonts w:hint="eastAsia" w:ascii="宋体" w:hAnsi="宋体" w:eastAsia="宋体" w:cs="宋体"/>
                <w:b/>
                <w:bCs/>
                <w:spacing w:val="-1"/>
                <w:sz w:val="24"/>
                <w:szCs w:val="24"/>
              </w:rPr>
              <w:t>制造商所</w:t>
            </w:r>
            <w:r>
              <w:rPr>
                <w:rFonts w:hint="eastAsia" w:ascii="宋体" w:hAnsi="宋体" w:eastAsia="宋体" w:cs="宋体"/>
                <w:b/>
                <w:bCs/>
                <w:sz w:val="24"/>
                <w:szCs w:val="24"/>
              </w:rPr>
              <w:t xml:space="preserve"> </w:t>
            </w:r>
            <w:r>
              <w:rPr>
                <w:rFonts w:hint="eastAsia" w:ascii="宋体" w:hAnsi="宋体" w:eastAsia="宋体" w:cs="宋体"/>
                <w:b/>
                <w:bCs/>
                <w:spacing w:val="-2"/>
                <w:sz w:val="24"/>
                <w:szCs w:val="24"/>
              </w:rPr>
              <w:t>属性别</w:t>
            </w:r>
          </w:p>
        </w:tc>
        <w:tc>
          <w:tcPr>
            <w:tcW w:w="1254" w:type="dxa"/>
            <w:vAlign w:val="top"/>
          </w:tcPr>
          <w:p>
            <w:pPr>
              <w:autoSpaceDE w:val="0"/>
              <w:autoSpaceDN w:val="0"/>
              <w:spacing w:before="45" w:line="201" w:lineRule="auto"/>
              <w:ind w:left="389" w:right="140" w:hanging="239"/>
              <w:rPr>
                <w:rFonts w:hint="eastAsia" w:ascii="宋体" w:hAnsi="宋体" w:eastAsia="宋体" w:cs="宋体"/>
                <w:sz w:val="24"/>
                <w:szCs w:val="24"/>
              </w:rPr>
            </w:pPr>
            <w:r>
              <w:rPr>
                <w:rFonts w:hint="eastAsia" w:ascii="宋体" w:hAnsi="宋体" w:eastAsia="宋体" w:cs="宋体"/>
                <w:b/>
                <w:bCs/>
                <w:spacing w:val="-1"/>
                <w:sz w:val="24"/>
                <w:szCs w:val="24"/>
              </w:rPr>
              <w:t>外商投资</w:t>
            </w:r>
            <w:r>
              <w:rPr>
                <w:rFonts w:hint="eastAsia" w:ascii="宋体" w:hAnsi="宋体" w:eastAsia="宋体" w:cs="宋体"/>
                <w:b/>
                <w:bCs/>
                <w:spacing w:val="1"/>
                <w:sz w:val="24"/>
                <w:szCs w:val="24"/>
              </w:rPr>
              <w:t xml:space="preserve"> </w:t>
            </w:r>
            <w:r>
              <w:rPr>
                <w:rFonts w:hint="eastAsia" w:ascii="宋体" w:hAnsi="宋体" w:eastAsia="宋体" w:cs="宋体"/>
                <w:b/>
                <w:bCs/>
                <w:spacing w:val="-2"/>
                <w:sz w:val="24"/>
                <w:szCs w:val="24"/>
              </w:rPr>
              <w:t>类型</w:t>
            </w:r>
          </w:p>
        </w:tc>
        <w:tc>
          <w:tcPr>
            <w:tcW w:w="1254" w:type="dxa"/>
            <w:vAlign w:val="top"/>
          </w:tcPr>
          <w:p>
            <w:pPr>
              <w:pStyle w:val="266"/>
              <w:autoSpaceDE w:val="0"/>
              <w:autoSpaceDN w:val="0"/>
              <w:spacing w:line="286" w:lineRule="auto"/>
              <w:rPr>
                <w:rFonts w:hint="eastAsia" w:ascii="宋体" w:hAnsi="宋体" w:eastAsia="宋体" w:cs="宋体"/>
              </w:rPr>
            </w:pPr>
          </w:p>
          <w:p>
            <w:pPr>
              <w:autoSpaceDE w:val="0"/>
              <w:autoSpaceDN w:val="0"/>
              <w:spacing w:before="103" w:line="201" w:lineRule="auto"/>
              <w:ind w:left="407"/>
              <w:rPr>
                <w:rFonts w:hint="eastAsia" w:ascii="宋体" w:hAnsi="宋体" w:eastAsia="宋体" w:cs="宋体"/>
                <w:sz w:val="24"/>
                <w:szCs w:val="24"/>
              </w:rPr>
            </w:pPr>
            <w:r>
              <w:rPr>
                <w:rFonts w:hint="eastAsia" w:ascii="宋体" w:hAnsi="宋体" w:eastAsia="宋体" w:cs="宋体"/>
                <w:b/>
                <w:bCs/>
                <w:spacing w:val="-12"/>
                <w:sz w:val="24"/>
                <w:szCs w:val="24"/>
              </w:rPr>
              <w:t>品牌</w:t>
            </w:r>
          </w:p>
        </w:tc>
        <w:tc>
          <w:tcPr>
            <w:tcW w:w="1253" w:type="dxa"/>
            <w:vAlign w:val="top"/>
          </w:tcPr>
          <w:p>
            <w:pPr>
              <w:autoSpaceDE w:val="0"/>
              <w:autoSpaceDN w:val="0"/>
              <w:spacing w:before="219" w:line="202" w:lineRule="auto"/>
              <w:ind w:left="113" w:right="177"/>
              <w:rPr>
                <w:rFonts w:hint="eastAsia" w:ascii="宋体" w:hAnsi="宋体" w:eastAsia="宋体" w:cs="宋体"/>
                <w:sz w:val="24"/>
                <w:szCs w:val="24"/>
              </w:rPr>
            </w:pPr>
            <w:r>
              <w:rPr>
                <w:rFonts w:hint="eastAsia" w:ascii="宋体" w:hAnsi="宋体" w:eastAsia="宋体" w:cs="宋体"/>
                <w:b/>
                <w:bCs/>
                <w:spacing w:val="-1"/>
                <w:sz w:val="24"/>
                <w:szCs w:val="24"/>
              </w:rPr>
              <w:t>规格、型</w:t>
            </w:r>
            <w:r>
              <w:rPr>
                <w:rFonts w:hint="eastAsia" w:ascii="宋体" w:hAnsi="宋体" w:eastAsia="宋体" w:cs="宋体"/>
                <w:b/>
                <w:bCs/>
                <w:sz w:val="24"/>
                <w:szCs w:val="24"/>
              </w:rPr>
              <w:t xml:space="preserve"> 号</w:t>
            </w:r>
          </w:p>
        </w:tc>
        <w:tc>
          <w:tcPr>
            <w:tcW w:w="1024" w:type="dxa"/>
            <w:vAlign w:val="top"/>
          </w:tcPr>
          <w:p>
            <w:pPr>
              <w:autoSpaceDE w:val="0"/>
              <w:autoSpaceDN w:val="0"/>
              <w:spacing w:before="217" w:line="199" w:lineRule="auto"/>
              <w:ind w:left="102" w:right="183" w:firstLine="9"/>
              <w:rPr>
                <w:rFonts w:hint="eastAsia" w:ascii="宋体" w:hAnsi="宋体" w:eastAsia="宋体" w:cs="宋体"/>
                <w:sz w:val="24"/>
                <w:szCs w:val="24"/>
              </w:rPr>
            </w:pPr>
            <w:r>
              <w:rPr>
                <w:rFonts w:hint="eastAsia" w:ascii="宋体" w:hAnsi="宋体" w:eastAsia="宋体" w:cs="宋体"/>
                <w:b/>
                <w:bCs/>
                <w:spacing w:val="-2"/>
                <w:sz w:val="24"/>
                <w:szCs w:val="24"/>
              </w:rPr>
              <w:t>单价</w:t>
            </w:r>
            <w:r>
              <w:rPr>
                <w:rFonts w:hint="eastAsia" w:ascii="宋体" w:hAnsi="宋体" w:eastAsia="宋体" w:cs="宋体"/>
                <w:b/>
                <w:bCs/>
                <w:sz w:val="24"/>
                <w:szCs w:val="24"/>
              </w:rPr>
              <w:t xml:space="preserve">    </w:t>
            </w:r>
            <w:r>
              <w:rPr>
                <w:rFonts w:hint="eastAsia" w:ascii="宋体" w:hAnsi="宋体" w:eastAsia="宋体" w:cs="宋体"/>
                <w:b/>
                <w:bCs/>
                <w:spacing w:val="4"/>
                <w:sz w:val="24"/>
                <w:szCs w:val="24"/>
              </w:rPr>
              <w:t>（元）</w:t>
            </w:r>
          </w:p>
        </w:tc>
        <w:tc>
          <w:tcPr>
            <w:tcW w:w="831" w:type="dxa"/>
            <w:vAlign w:val="top"/>
          </w:tcPr>
          <w:p>
            <w:pPr>
              <w:pStyle w:val="266"/>
              <w:autoSpaceDE w:val="0"/>
              <w:autoSpaceDN w:val="0"/>
              <w:spacing w:line="286" w:lineRule="auto"/>
              <w:rPr>
                <w:rFonts w:hint="eastAsia" w:ascii="宋体" w:hAnsi="宋体" w:eastAsia="宋体" w:cs="宋体"/>
              </w:rPr>
            </w:pPr>
          </w:p>
          <w:p>
            <w:pPr>
              <w:autoSpaceDE w:val="0"/>
              <w:autoSpaceDN w:val="0"/>
              <w:spacing w:before="103" w:line="201" w:lineRule="auto"/>
              <w:ind w:left="113"/>
              <w:rPr>
                <w:rFonts w:hint="eastAsia" w:ascii="宋体" w:hAnsi="宋体" w:eastAsia="宋体" w:cs="宋体"/>
                <w:sz w:val="24"/>
                <w:szCs w:val="24"/>
              </w:rPr>
            </w:pPr>
            <w:r>
              <w:rPr>
                <w:rFonts w:hint="eastAsia" w:ascii="宋体" w:hAnsi="宋体" w:eastAsia="宋体" w:cs="宋体"/>
                <w:b/>
                <w:bCs/>
                <w:spacing w:val="-3"/>
                <w:sz w:val="24"/>
                <w:szCs w:val="24"/>
              </w:rPr>
              <w:t>数量</w:t>
            </w:r>
          </w:p>
        </w:tc>
        <w:tc>
          <w:tcPr>
            <w:tcW w:w="1026" w:type="dxa"/>
            <w:vAlign w:val="top"/>
          </w:tcPr>
          <w:p>
            <w:pPr>
              <w:autoSpaceDE w:val="0"/>
              <w:autoSpaceDN w:val="0"/>
              <w:spacing w:before="217" w:line="199" w:lineRule="auto"/>
              <w:ind w:left="102" w:right="185" w:firstLine="9"/>
              <w:rPr>
                <w:rFonts w:hint="eastAsia" w:ascii="宋体" w:hAnsi="宋体" w:eastAsia="宋体" w:cs="宋体"/>
                <w:sz w:val="24"/>
                <w:szCs w:val="24"/>
              </w:rPr>
            </w:pPr>
            <w:r>
              <w:rPr>
                <w:rFonts w:hint="eastAsia" w:ascii="宋体" w:hAnsi="宋体" w:eastAsia="宋体" w:cs="宋体"/>
                <w:b/>
                <w:bCs/>
                <w:spacing w:val="-2"/>
                <w:sz w:val="24"/>
                <w:szCs w:val="24"/>
              </w:rPr>
              <w:t>合价</w:t>
            </w:r>
            <w:r>
              <w:rPr>
                <w:rFonts w:hint="eastAsia" w:ascii="宋体" w:hAnsi="宋体" w:eastAsia="宋体" w:cs="宋体"/>
                <w:b/>
                <w:bCs/>
                <w:sz w:val="24"/>
                <w:szCs w:val="24"/>
              </w:rPr>
              <w:t xml:space="preserve">    </w:t>
            </w:r>
            <w:r>
              <w:rPr>
                <w:rFonts w:hint="eastAsia" w:ascii="宋体" w:hAnsi="宋体" w:eastAsia="宋体" w:cs="宋体"/>
                <w:b/>
                <w:bCs/>
                <w:spacing w:val="4"/>
                <w:sz w:val="24"/>
                <w:szCs w:val="24"/>
              </w:rPr>
              <w:t>（元）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6"/>
              <w:autoSpaceDE w:val="0"/>
              <w:autoSpaceDN w:val="0"/>
              <w:spacing w:before="44" w:line="199" w:lineRule="auto"/>
              <w:ind w:left="134"/>
              <w:rPr>
                <w:rFonts w:hint="eastAsia" w:ascii="宋体" w:hAnsi="宋体" w:eastAsia="宋体" w:cs="宋体"/>
                <w:sz w:val="24"/>
                <w:szCs w:val="24"/>
              </w:rPr>
            </w:pPr>
            <w:r>
              <w:rPr>
                <w:rFonts w:hint="eastAsia" w:ascii="宋体" w:hAnsi="宋体" w:eastAsia="宋体" w:cs="宋体"/>
                <w:sz w:val="24"/>
                <w:szCs w:val="24"/>
              </w:rPr>
              <w:t>1</w:t>
            </w:r>
          </w:p>
        </w:tc>
        <w:tc>
          <w:tcPr>
            <w:tcW w:w="1052" w:type="dxa"/>
            <w:vAlign w:val="top"/>
          </w:tcPr>
          <w:p>
            <w:pPr>
              <w:pStyle w:val="266"/>
              <w:autoSpaceDE w:val="0"/>
              <w:autoSpaceDN w:val="0"/>
              <w:rPr>
                <w:rFonts w:hint="eastAsia" w:ascii="宋体" w:hAnsi="宋体" w:eastAsia="宋体" w:cs="宋体"/>
              </w:rPr>
            </w:pPr>
          </w:p>
        </w:tc>
        <w:tc>
          <w:tcPr>
            <w:tcW w:w="1324" w:type="dxa"/>
            <w:vAlign w:val="top"/>
          </w:tcPr>
          <w:p>
            <w:pPr>
              <w:pStyle w:val="266"/>
              <w:autoSpaceDE w:val="0"/>
              <w:autoSpaceDN w:val="0"/>
              <w:rPr>
                <w:rFonts w:hint="eastAsia" w:ascii="宋体" w:hAnsi="宋体" w:eastAsia="宋体" w:cs="宋体"/>
              </w:rPr>
            </w:pPr>
          </w:p>
        </w:tc>
        <w:tc>
          <w:tcPr>
            <w:tcW w:w="94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024" w:type="dxa"/>
            <w:vAlign w:val="top"/>
          </w:tcPr>
          <w:p>
            <w:pPr>
              <w:pStyle w:val="266"/>
              <w:autoSpaceDE w:val="0"/>
              <w:autoSpaceDN w:val="0"/>
              <w:rPr>
                <w:rFonts w:hint="eastAsia" w:ascii="宋体" w:hAnsi="宋体" w:eastAsia="宋体" w:cs="宋体"/>
              </w:rPr>
            </w:pPr>
          </w:p>
        </w:tc>
        <w:tc>
          <w:tcPr>
            <w:tcW w:w="831" w:type="dxa"/>
            <w:vAlign w:val="top"/>
          </w:tcPr>
          <w:p>
            <w:pPr>
              <w:pStyle w:val="266"/>
              <w:autoSpaceDE w:val="0"/>
              <w:autoSpaceDN w:val="0"/>
              <w:rPr>
                <w:rFonts w:hint="eastAsia" w:ascii="宋体" w:hAnsi="宋体" w:eastAsia="宋体" w:cs="宋体"/>
              </w:rPr>
            </w:pPr>
          </w:p>
        </w:tc>
        <w:tc>
          <w:tcPr>
            <w:tcW w:w="1026"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6"/>
              <w:autoSpaceDE w:val="0"/>
              <w:autoSpaceDN w:val="0"/>
              <w:spacing w:before="42" w:line="201" w:lineRule="auto"/>
              <w:ind w:left="125"/>
              <w:rPr>
                <w:rFonts w:hint="eastAsia" w:ascii="宋体" w:hAnsi="宋体" w:eastAsia="宋体" w:cs="宋体"/>
                <w:sz w:val="24"/>
                <w:szCs w:val="24"/>
              </w:rPr>
            </w:pPr>
            <w:r>
              <w:rPr>
                <w:rFonts w:hint="eastAsia" w:ascii="宋体" w:hAnsi="宋体" w:eastAsia="宋体" w:cs="宋体"/>
                <w:spacing w:val="1"/>
                <w:sz w:val="24"/>
                <w:szCs w:val="24"/>
              </w:rPr>
              <w:t>2</w:t>
            </w:r>
          </w:p>
        </w:tc>
        <w:tc>
          <w:tcPr>
            <w:tcW w:w="1052" w:type="dxa"/>
            <w:vAlign w:val="top"/>
          </w:tcPr>
          <w:p>
            <w:pPr>
              <w:pStyle w:val="266"/>
              <w:autoSpaceDE w:val="0"/>
              <w:autoSpaceDN w:val="0"/>
              <w:rPr>
                <w:rFonts w:hint="eastAsia" w:ascii="宋体" w:hAnsi="宋体" w:eastAsia="宋体" w:cs="宋体"/>
              </w:rPr>
            </w:pPr>
          </w:p>
        </w:tc>
        <w:tc>
          <w:tcPr>
            <w:tcW w:w="1324" w:type="dxa"/>
            <w:vAlign w:val="top"/>
          </w:tcPr>
          <w:p>
            <w:pPr>
              <w:pStyle w:val="266"/>
              <w:autoSpaceDE w:val="0"/>
              <w:autoSpaceDN w:val="0"/>
              <w:rPr>
                <w:rFonts w:hint="eastAsia" w:ascii="宋体" w:hAnsi="宋体" w:eastAsia="宋体" w:cs="宋体"/>
              </w:rPr>
            </w:pPr>
          </w:p>
        </w:tc>
        <w:tc>
          <w:tcPr>
            <w:tcW w:w="94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024" w:type="dxa"/>
            <w:vAlign w:val="top"/>
          </w:tcPr>
          <w:p>
            <w:pPr>
              <w:pStyle w:val="266"/>
              <w:autoSpaceDE w:val="0"/>
              <w:autoSpaceDN w:val="0"/>
              <w:rPr>
                <w:rFonts w:hint="eastAsia" w:ascii="宋体" w:hAnsi="宋体" w:eastAsia="宋体" w:cs="宋体"/>
              </w:rPr>
            </w:pPr>
          </w:p>
        </w:tc>
        <w:tc>
          <w:tcPr>
            <w:tcW w:w="831" w:type="dxa"/>
            <w:vAlign w:val="top"/>
          </w:tcPr>
          <w:p>
            <w:pPr>
              <w:pStyle w:val="266"/>
              <w:autoSpaceDE w:val="0"/>
              <w:autoSpaceDN w:val="0"/>
              <w:rPr>
                <w:rFonts w:hint="eastAsia" w:ascii="宋体" w:hAnsi="宋体" w:eastAsia="宋体" w:cs="宋体"/>
              </w:rPr>
            </w:pPr>
          </w:p>
        </w:tc>
        <w:tc>
          <w:tcPr>
            <w:tcW w:w="1026"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6"/>
              <w:autoSpaceDE w:val="0"/>
              <w:autoSpaceDN w:val="0"/>
              <w:spacing w:before="42" w:line="201" w:lineRule="auto"/>
              <w:ind w:left="126"/>
              <w:rPr>
                <w:rFonts w:hint="eastAsia" w:ascii="宋体" w:hAnsi="宋体" w:eastAsia="宋体" w:cs="宋体"/>
                <w:sz w:val="24"/>
                <w:szCs w:val="24"/>
              </w:rPr>
            </w:pPr>
            <w:r>
              <w:rPr>
                <w:rFonts w:hint="eastAsia" w:ascii="宋体" w:hAnsi="宋体" w:eastAsia="宋体" w:cs="宋体"/>
                <w:sz w:val="24"/>
                <w:szCs w:val="24"/>
              </w:rPr>
              <w:t>3</w:t>
            </w:r>
          </w:p>
        </w:tc>
        <w:tc>
          <w:tcPr>
            <w:tcW w:w="1052" w:type="dxa"/>
            <w:vAlign w:val="top"/>
          </w:tcPr>
          <w:p>
            <w:pPr>
              <w:pStyle w:val="266"/>
              <w:autoSpaceDE w:val="0"/>
              <w:autoSpaceDN w:val="0"/>
              <w:rPr>
                <w:rFonts w:hint="eastAsia" w:ascii="宋体" w:hAnsi="宋体" w:eastAsia="宋体" w:cs="宋体"/>
              </w:rPr>
            </w:pPr>
          </w:p>
        </w:tc>
        <w:tc>
          <w:tcPr>
            <w:tcW w:w="1324" w:type="dxa"/>
            <w:vAlign w:val="top"/>
          </w:tcPr>
          <w:p>
            <w:pPr>
              <w:pStyle w:val="266"/>
              <w:autoSpaceDE w:val="0"/>
              <w:autoSpaceDN w:val="0"/>
              <w:rPr>
                <w:rFonts w:hint="eastAsia" w:ascii="宋体" w:hAnsi="宋体" w:eastAsia="宋体" w:cs="宋体"/>
              </w:rPr>
            </w:pPr>
          </w:p>
        </w:tc>
        <w:tc>
          <w:tcPr>
            <w:tcW w:w="94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024" w:type="dxa"/>
            <w:vAlign w:val="top"/>
          </w:tcPr>
          <w:p>
            <w:pPr>
              <w:pStyle w:val="266"/>
              <w:autoSpaceDE w:val="0"/>
              <w:autoSpaceDN w:val="0"/>
              <w:rPr>
                <w:rFonts w:hint="eastAsia" w:ascii="宋体" w:hAnsi="宋体" w:eastAsia="宋体" w:cs="宋体"/>
              </w:rPr>
            </w:pPr>
          </w:p>
        </w:tc>
        <w:tc>
          <w:tcPr>
            <w:tcW w:w="831" w:type="dxa"/>
            <w:vAlign w:val="top"/>
          </w:tcPr>
          <w:p>
            <w:pPr>
              <w:pStyle w:val="266"/>
              <w:autoSpaceDE w:val="0"/>
              <w:autoSpaceDN w:val="0"/>
              <w:rPr>
                <w:rFonts w:hint="eastAsia" w:ascii="宋体" w:hAnsi="宋体" w:eastAsia="宋体" w:cs="宋体"/>
              </w:rPr>
            </w:pPr>
          </w:p>
        </w:tc>
        <w:tc>
          <w:tcPr>
            <w:tcW w:w="1026"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3" w:hRule="atLeast"/>
        </w:trPr>
        <w:tc>
          <w:tcPr>
            <w:tcW w:w="503" w:type="dxa"/>
            <w:vAlign w:val="top"/>
          </w:tcPr>
          <w:p>
            <w:pPr>
              <w:pStyle w:val="266"/>
              <w:autoSpaceDE w:val="0"/>
              <w:autoSpaceDN w:val="0"/>
              <w:spacing w:before="46" w:line="197" w:lineRule="auto"/>
              <w:ind w:left="119"/>
              <w:rPr>
                <w:rFonts w:hint="eastAsia" w:ascii="宋体" w:hAnsi="宋体" w:eastAsia="宋体" w:cs="宋体"/>
                <w:sz w:val="24"/>
                <w:szCs w:val="24"/>
              </w:rPr>
            </w:pPr>
            <w:r>
              <w:rPr>
                <w:rFonts w:hint="eastAsia" w:ascii="宋体" w:hAnsi="宋体" w:eastAsia="宋体" w:cs="宋体"/>
                <w:spacing w:val="7"/>
                <w:sz w:val="24"/>
                <w:szCs w:val="24"/>
              </w:rPr>
              <w:t>4</w:t>
            </w:r>
          </w:p>
        </w:tc>
        <w:tc>
          <w:tcPr>
            <w:tcW w:w="1052" w:type="dxa"/>
            <w:vAlign w:val="top"/>
          </w:tcPr>
          <w:p>
            <w:pPr>
              <w:pStyle w:val="266"/>
              <w:autoSpaceDE w:val="0"/>
              <w:autoSpaceDN w:val="0"/>
              <w:rPr>
                <w:rFonts w:hint="eastAsia" w:ascii="宋体" w:hAnsi="宋体" w:eastAsia="宋体" w:cs="宋体"/>
              </w:rPr>
            </w:pPr>
          </w:p>
        </w:tc>
        <w:tc>
          <w:tcPr>
            <w:tcW w:w="1324" w:type="dxa"/>
            <w:vAlign w:val="top"/>
          </w:tcPr>
          <w:p>
            <w:pPr>
              <w:pStyle w:val="266"/>
              <w:autoSpaceDE w:val="0"/>
              <w:autoSpaceDN w:val="0"/>
              <w:rPr>
                <w:rFonts w:hint="eastAsia" w:ascii="宋体" w:hAnsi="宋体" w:eastAsia="宋体" w:cs="宋体"/>
              </w:rPr>
            </w:pPr>
          </w:p>
        </w:tc>
        <w:tc>
          <w:tcPr>
            <w:tcW w:w="94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024" w:type="dxa"/>
            <w:vAlign w:val="top"/>
          </w:tcPr>
          <w:p>
            <w:pPr>
              <w:pStyle w:val="266"/>
              <w:autoSpaceDE w:val="0"/>
              <w:autoSpaceDN w:val="0"/>
              <w:rPr>
                <w:rFonts w:hint="eastAsia" w:ascii="宋体" w:hAnsi="宋体" w:eastAsia="宋体" w:cs="宋体"/>
              </w:rPr>
            </w:pPr>
          </w:p>
        </w:tc>
        <w:tc>
          <w:tcPr>
            <w:tcW w:w="831" w:type="dxa"/>
            <w:vAlign w:val="top"/>
          </w:tcPr>
          <w:p>
            <w:pPr>
              <w:pStyle w:val="266"/>
              <w:autoSpaceDE w:val="0"/>
              <w:autoSpaceDN w:val="0"/>
              <w:rPr>
                <w:rFonts w:hint="eastAsia" w:ascii="宋体" w:hAnsi="宋体" w:eastAsia="宋体" w:cs="宋体"/>
              </w:rPr>
            </w:pPr>
          </w:p>
        </w:tc>
        <w:tc>
          <w:tcPr>
            <w:tcW w:w="1026"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4" w:hRule="atLeast"/>
        </w:trPr>
        <w:tc>
          <w:tcPr>
            <w:tcW w:w="503" w:type="dxa"/>
            <w:vAlign w:val="top"/>
          </w:tcPr>
          <w:p>
            <w:pPr>
              <w:pStyle w:val="266"/>
              <w:autoSpaceDE w:val="0"/>
              <w:autoSpaceDN w:val="0"/>
              <w:spacing w:before="196" w:line="77" w:lineRule="exact"/>
              <w:ind w:left="135"/>
              <w:rPr>
                <w:rFonts w:hint="eastAsia" w:ascii="宋体" w:hAnsi="宋体" w:eastAsia="宋体" w:cs="宋体"/>
                <w:sz w:val="24"/>
                <w:szCs w:val="24"/>
              </w:rPr>
            </w:pPr>
            <w:r>
              <w:rPr>
                <w:rFonts w:hint="eastAsia" w:ascii="宋体" w:hAnsi="宋体" w:eastAsia="宋体" w:cs="宋体"/>
                <w:position w:val="1"/>
                <w:sz w:val="24"/>
                <w:szCs w:val="24"/>
              </w:rPr>
              <w:t>…</w:t>
            </w:r>
          </w:p>
        </w:tc>
        <w:tc>
          <w:tcPr>
            <w:tcW w:w="1052" w:type="dxa"/>
            <w:vAlign w:val="top"/>
          </w:tcPr>
          <w:p>
            <w:pPr>
              <w:pStyle w:val="266"/>
              <w:autoSpaceDE w:val="0"/>
              <w:autoSpaceDN w:val="0"/>
              <w:rPr>
                <w:rFonts w:hint="eastAsia" w:ascii="宋体" w:hAnsi="宋体" w:eastAsia="宋体" w:cs="宋体"/>
              </w:rPr>
            </w:pPr>
          </w:p>
        </w:tc>
        <w:tc>
          <w:tcPr>
            <w:tcW w:w="1324" w:type="dxa"/>
            <w:vAlign w:val="top"/>
          </w:tcPr>
          <w:p>
            <w:pPr>
              <w:pStyle w:val="266"/>
              <w:autoSpaceDE w:val="0"/>
              <w:autoSpaceDN w:val="0"/>
              <w:rPr>
                <w:rFonts w:hint="eastAsia" w:ascii="宋体" w:hAnsi="宋体" w:eastAsia="宋体" w:cs="宋体"/>
              </w:rPr>
            </w:pPr>
          </w:p>
        </w:tc>
        <w:tc>
          <w:tcPr>
            <w:tcW w:w="94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4" w:type="dxa"/>
            <w:vAlign w:val="top"/>
          </w:tcPr>
          <w:p>
            <w:pPr>
              <w:pStyle w:val="266"/>
              <w:autoSpaceDE w:val="0"/>
              <w:autoSpaceDN w:val="0"/>
              <w:rPr>
                <w:rFonts w:hint="eastAsia" w:ascii="宋体" w:hAnsi="宋体" w:eastAsia="宋体" w:cs="宋体"/>
              </w:rPr>
            </w:pPr>
          </w:p>
        </w:tc>
        <w:tc>
          <w:tcPr>
            <w:tcW w:w="1253" w:type="dxa"/>
            <w:vAlign w:val="top"/>
          </w:tcPr>
          <w:p>
            <w:pPr>
              <w:pStyle w:val="266"/>
              <w:autoSpaceDE w:val="0"/>
              <w:autoSpaceDN w:val="0"/>
              <w:rPr>
                <w:rFonts w:hint="eastAsia" w:ascii="宋体" w:hAnsi="宋体" w:eastAsia="宋体" w:cs="宋体"/>
              </w:rPr>
            </w:pPr>
          </w:p>
        </w:tc>
        <w:tc>
          <w:tcPr>
            <w:tcW w:w="1024" w:type="dxa"/>
            <w:vAlign w:val="top"/>
          </w:tcPr>
          <w:p>
            <w:pPr>
              <w:pStyle w:val="266"/>
              <w:autoSpaceDE w:val="0"/>
              <w:autoSpaceDN w:val="0"/>
              <w:rPr>
                <w:rFonts w:hint="eastAsia" w:ascii="宋体" w:hAnsi="宋体" w:eastAsia="宋体" w:cs="宋体"/>
              </w:rPr>
            </w:pPr>
          </w:p>
        </w:tc>
        <w:tc>
          <w:tcPr>
            <w:tcW w:w="831" w:type="dxa"/>
            <w:vAlign w:val="top"/>
          </w:tcPr>
          <w:p>
            <w:pPr>
              <w:pStyle w:val="266"/>
              <w:autoSpaceDE w:val="0"/>
              <w:autoSpaceDN w:val="0"/>
              <w:rPr>
                <w:rFonts w:hint="eastAsia" w:ascii="宋体" w:hAnsi="宋体" w:eastAsia="宋体" w:cs="宋体"/>
              </w:rPr>
            </w:pPr>
          </w:p>
        </w:tc>
        <w:tc>
          <w:tcPr>
            <w:tcW w:w="1026"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56" w:hRule="atLeast"/>
        </w:trPr>
        <w:tc>
          <w:tcPr>
            <w:tcW w:w="13198" w:type="dxa"/>
            <w:gridSpan w:val="12"/>
            <w:vAlign w:val="top"/>
          </w:tcPr>
          <w:p>
            <w:pPr>
              <w:autoSpaceDE w:val="0"/>
              <w:autoSpaceDN w:val="0"/>
              <w:spacing w:before="44" w:line="176" w:lineRule="auto"/>
              <w:ind w:left="11903"/>
              <w:rPr>
                <w:rFonts w:hint="eastAsia" w:ascii="宋体" w:hAnsi="宋体" w:eastAsia="宋体" w:cs="宋体"/>
                <w:sz w:val="24"/>
                <w:szCs w:val="24"/>
              </w:rPr>
            </w:pPr>
            <w:r>
              <w:rPr>
                <w:rFonts w:hint="eastAsia" w:ascii="宋体" w:hAnsi="宋体" w:eastAsia="宋体" w:cs="宋体"/>
                <w:b/>
                <w:bCs/>
                <w:spacing w:val="-1"/>
                <w:sz w:val="24"/>
                <w:szCs w:val="24"/>
              </w:rPr>
              <w:t>总价（元）</w:t>
            </w:r>
          </w:p>
        </w:tc>
        <w:tc>
          <w:tcPr>
            <w:tcW w:w="1026" w:type="dxa"/>
            <w:vAlign w:val="top"/>
          </w:tcPr>
          <w:p>
            <w:pPr>
              <w:pStyle w:val="266"/>
              <w:autoSpaceDE w:val="0"/>
              <w:autoSpaceDN w:val="0"/>
              <w:rPr>
                <w:rFonts w:hint="eastAsia" w:ascii="宋体" w:hAnsi="宋体" w:eastAsia="宋体" w:cs="宋体"/>
              </w:rPr>
            </w:pPr>
          </w:p>
        </w:tc>
      </w:tr>
    </w:tbl>
    <w:p>
      <w:pPr>
        <w:pStyle w:val="18"/>
        <w:spacing w:before="103" w:line="200" w:lineRule="auto"/>
        <w:ind w:left="123"/>
        <w:rPr>
          <w:rFonts w:hint="eastAsia" w:ascii="宋体" w:hAnsi="宋体" w:eastAsia="宋体" w:cs="宋体"/>
          <w:sz w:val="24"/>
          <w:szCs w:val="24"/>
        </w:rPr>
      </w:pPr>
      <w:r>
        <w:rPr>
          <w:rFonts w:hint="eastAsia" w:ascii="宋体" w:hAnsi="宋体" w:eastAsia="宋体" w:cs="宋体"/>
          <w:spacing w:val="-1"/>
          <w:sz w:val="24"/>
          <w:szCs w:val="24"/>
        </w:rPr>
        <w:t>注：</w:t>
      </w:r>
      <w:r>
        <w:rPr>
          <w:rFonts w:hint="eastAsia" w:ascii="宋体" w:hAnsi="宋体" w:eastAsia="宋体" w:cs="宋体"/>
          <w:spacing w:val="-41"/>
          <w:sz w:val="24"/>
          <w:szCs w:val="24"/>
        </w:rPr>
        <w:t xml:space="preserve"> </w:t>
      </w:r>
      <w:r>
        <w:rPr>
          <w:rFonts w:hint="eastAsia" w:ascii="宋体" w:hAnsi="宋体" w:eastAsia="宋体" w:cs="宋体"/>
          <w:spacing w:val="-1"/>
          <w:sz w:val="24"/>
          <w:szCs w:val="24"/>
        </w:rPr>
        <w:t>1.本表应按包分别填写。</w:t>
      </w:r>
    </w:p>
    <w:p>
      <w:pPr>
        <w:pStyle w:val="18"/>
        <w:numPr>
          <w:ilvl w:val="0"/>
          <w:numId w:val="19"/>
        </w:numPr>
        <w:spacing w:before="5" w:line="199" w:lineRule="auto"/>
        <w:ind w:left="610" w:right="2708"/>
        <w:rPr>
          <w:rFonts w:hint="eastAsia" w:ascii="宋体" w:hAnsi="宋体" w:eastAsia="宋体" w:cs="宋体"/>
          <w:spacing w:val="3"/>
          <w:sz w:val="24"/>
          <w:szCs w:val="24"/>
        </w:rPr>
      </w:pPr>
      <w:r>
        <w:rPr>
          <w:rFonts w:hint="eastAsia" w:ascii="宋体" w:hAnsi="宋体" w:eastAsia="宋体" w:cs="宋体"/>
          <w:spacing w:val="-1"/>
          <w:sz w:val="24"/>
          <w:szCs w:val="24"/>
        </w:rPr>
        <w:t>如果不提供分项报价将视为没有实质性响应招标文件。</w:t>
      </w:r>
      <w:r>
        <w:rPr>
          <w:rFonts w:hint="eastAsia" w:ascii="宋体" w:hAnsi="宋体" w:eastAsia="宋体" w:cs="宋体"/>
          <w:spacing w:val="3"/>
          <w:sz w:val="24"/>
          <w:szCs w:val="24"/>
        </w:rPr>
        <w:t xml:space="preserve"> </w:t>
      </w:r>
    </w:p>
    <w:p>
      <w:pPr>
        <w:pStyle w:val="18"/>
        <w:numPr>
          <w:ilvl w:val="0"/>
          <w:numId w:val="19"/>
        </w:numPr>
        <w:spacing w:before="5" w:line="199" w:lineRule="auto"/>
        <w:ind w:left="610" w:right="2708"/>
        <w:rPr>
          <w:rFonts w:hint="eastAsia" w:ascii="宋体" w:hAnsi="宋体" w:eastAsia="宋体" w:cs="宋体"/>
          <w:sz w:val="25"/>
          <w:szCs w:val="25"/>
        </w:rPr>
      </w:pPr>
      <w:r>
        <w:rPr>
          <w:rFonts w:hint="eastAsia" w:ascii="宋体" w:hAnsi="宋体" w:eastAsia="宋体" w:cs="宋体"/>
          <w:sz w:val="24"/>
          <w:szCs w:val="24"/>
        </w:rPr>
        <w:t>上述各项的详细规格（如有</w:t>
      </w:r>
      <w:r>
        <w:rPr>
          <w:rFonts w:hint="eastAsia" w:ascii="宋体" w:hAnsi="宋体" w:eastAsia="宋体" w:cs="宋体"/>
          <w:spacing w:val="-56"/>
          <w:sz w:val="24"/>
          <w:szCs w:val="24"/>
        </w:rPr>
        <w:t>），</w:t>
      </w:r>
      <w:r>
        <w:rPr>
          <w:rFonts w:hint="eastAsia" w:ascii="宋体" w:hAnsi="宋体" w:eastAsia="宋体" w:cs="宋体"/>
          <w:sz w:val="24"/>
          <w:szCs w:val="24"/>
        </w:rPr>
        <w:t>可另页描述。</w:t>
      </w:r>
    </w:p>
    <w:p>
      <w:pPr>
        <w:pStyle w:val="18"/>
        <w:numPr>
          <w:ilvl w:val="0"/>
          <w:numId w:val="19"/>
        </w:numPr>
        <w:spacing w:before="5" w:line="199" w:lineRule="auto"/>
        <w:ind w:left="610" w:right="2708"/>
        <w:rPr>
          <w:rFonts w:hint="eastAsia" w:ascii="宋体" w:hAnsi="宋体" w:eastAsia="宋体" w:cs="宋体"/>
          <w:sz w:val="25"/>
          <w:szCs w:val="25"/>
        </w:rPr>
      </w:pPr>
      <w:r>
        <w:rPr>
          <w:rFonts w:hint="eastAsia" w:ascii="宋体" w:hAnsi="宋体" w:eastAsia="宋体" w:cs="宋体"/>
          <w:spacing w:val="-2"/>
          <w:sz w:val="24"/>
          <w:szCs w:val="24"/>
        </w:rPr>
        <w:t>制造商规模列应填写“大型</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w:t>
      </w:r>
      <w:r>
        <w:rPr>
          <w:rFonts w:hint="eastAsia" w:ascii="宋体" w:hAnsi="宋体" w:eastAsia="宋体" w:cs="宋体"/>
          <w:spacing w:val="-37"/>
          <w:sz w:val="24"/>
          <w:szCs w:val="24"/>
        </w:rPr>
        <w:t xml:space="preserve"> </w:t>
      </w:r>
      <w:r>
        <w:rPr>
          <w:rFonts w:hint="eastAsia" w:ascii="宋体" w:hAnsi="宋体" w:eastAsia="宋体" w:cs="宋体"/>
          <w:spacing w:val="-2"/>
          <w:sz w:val="24"/>
          <w:szCs w:val="24"/>
        </w:rPr>
        <w:t>中型</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”、“小型</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”、“微型</w:t>
      </w:r>
      <w:r>
        <w:rPr>
          <w:rFonts w:hint="eastAsia" w:ascii="宋体" w:hAnsi="宋体" w:eastAsia="宋体" w:cs="宋体"/>
          <w:spacing w:val="-50"/>
          <w:sz w:val="24"/>
          <w:szCs w:val="24"/>
        </w:rPr>
        <w:t xml:space="preserve"> </w:t>
      </w:r>
      <w:r>
        <w:rPr>
          <w:rFonts w:hint="eastAsia" w:ascii="宋体" w:hAnsi="宋体" w:eastAsia="宋体" w:cs="宋体"/>
          <w:spacing w:val="-2"/>
          <w:sz w:val="24"/>
          <w:szCs w:val="24"/>
        </w:rPr>
        <w:t>”或</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“其他</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”，且不应与《中小企业声明函》或《拟分包情况说明》中内容矛</w:t>
      </w:r>
      <w:r>
        <w:rPr>
          <w:rFonts w:hint="eastAsia" w:ascii="宋体" w:hAnsi="宋体" w:eastAsia="宋体" w:cs="宋体"/>
          <w:spacing w:val="-4"/>
          <w:sz w:val="24"/>
          <w:szCs w:val="24"/>
        </w:rPr>
        <w:t>盾。制造商所属性别请填写</w:t>
      </w:r>
      <w:r>
        <w:rPr>
          <w:rFonts w:hint="eastAsia" w:ascii="宋体" w:hAnsi="宋体" w:eastAsia="宋体" w:cs="宋体"/>
          <w:spacing w:val="-50"/>
          <w:sz w:val="24"/>
          <w:szCs w:val="24"/>
        </w:rPr>
        <w:t xml:space="preserve"> </w:t>
      </w:r>
      <w:r>
        <w:rPr>
          <w:rFonts w:hint="eastAsia" w:ascii="宋体" w:hAnsi="宋体" w:eastAsia="宋体" w:cs="宋体"/>
          <w:spacing w:val="-4"/>
          <w:sz w:val="24"/>
          <w:szCs w:val="24"/>
        </w:rPr>
        <w:t>“男</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”或</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“女</w:t>
      </w:r>
      <w:r>
        <w:rPr>
          <w:rFonts w:hint="eastAsia" w:ascii="宋体" w:hAnsi="宋体" w:eastAsia="宋体" w:cs="宋体"/>
          <w:spacing w:val="-50"/>
          <w:sz w:val="24"/>
          <w:szCs w:val="24"/>
        </w:rPr>
        <w:t xml:space="preserve"> </w:t>
      </w:r>
      <w:r>
        <w:rPr>
          <w:rFonts w:hint="eastAsia" w:ascii="宋体" w:hAnsi="宋体" w:eastAsia="宋体" w:cs="宋体"/>
          <w:spacing w:val="-4"/>
          <w:sz w:val="24"/>
          <w:szCs w:val="24"/>
        </w:rPr>
        <w:t>”，</w:t>
      </w:r>
      <w:r>
        <w:rPr>
          <w:rFonts w:hint="eastAsia" w:ascii="宋体" w:hAnsi="宋体" w:eastAsia="宋体" w:cs="宋体"/>
          <w:sz w:val="24"/>
          <w:szCs w:val="24"/>
        </w:rPr>
        <w:t>指拥有制造商 51%以上绝对所有权的性别</w:t>
      </w:r>
      <w:r>
        <w:rPr>
          <w:rFonts w:hint="eastAsia" w:ascii="宋体" w:hAnsi="宋体" w:eastAsia="宋体" w:cs="宋体"/>
          <w:spacing w:val="-30"/>
          <w:sz w:val="24"/>
          <w:szCs w:val="24"/>
        </w:rPr>
        <w:t xml:space="preserve"> </w:t>
      </w:r>
      <w:r>
        <w:rPr>
          <w:rFonts w:hint="eastAsia" w:ascii="宋体" w:hAnsi="宋体" w:eastAsia="宋体" w:cs="宋体"/>
          <w:sz w:val="24"/>
          <w:szCs w:val="24"/>
        </w:rPr>
        <w:t>；绝对所有权拥有者可以是一</w:t>
      </w:r>
      <w:r>
        <w:rPr>
          <w:rFonts w:hint="eastAsia" w:ascii="宋体" w:hAnsi="宋体" w:eastAsia="宋体" w:cs="宋体"/>
          <w:spacing w:val="-1"/>
          <w:sz w:val="24"/>
          <w:szCs w:val="24"/>
        </w:rPr>
        <w:t>个人，也可以</w:t>
      </w:r>
      <w:r>
        <w:rPr>
          <w:rFonts w:hint="eastAsia" w:ascii="宋体" w:hAnsi="宋体" w:eastAsia="宋体" w:cs="宋体"/>
          <w:spacing w:val="3"/>
          <w:sz w:val="24"/>
          <w:szCs w:val="24"/>
        </w:rPr>
        <w:t>是多人合计计算。外商投资类型请填写</w:t>
      </w:r>
      <w:r>
        <w:rPr>
          <w:rFonts w:hint="eastAsia" w:ascii="宋体" w:hAnsi="宋体" w:eastAsia="宋体" w:cs="宋体"/>
          <w:spacing w:val="-51"/>
          <w:sz w:val="24"/>
          <w:szCs w:val="24"/>
        </w:rPr>
        <w:t xml:space="preserve"> </w:t>
      </w:r>
      <w:r>
        <w:rPr>
          <w:rFonts w:hint="eastAsia" w:ascii="宋体" w:hAnsi="宋体" w:eastAsia="宋体" w:cs="宋体"/>
          <w:spacing w:val="3"/>
          <w:sz w:val="24"/>
          <w:szCs w:val="24"/>
        </w:rPr>
        <w:t>“外商单</w:t>
      </w:r>
      <w:r>
        <w:rPr>
          <w:rFonts w:hint="eastAsia" w:ascii="宋体" w:hAnsi="宋体" w:eastAsia="宋体" w:cs="宋体"/>
          <w:spacing w:val="2"/>
          <w:sz w:val="24"/>
          <w:szCs w:val="24"/>
        </w:rPr>
        <w:t>独投资</w:t>
      </w:r>
      <w:r>
        <w:rPr>
          <w:rFonts w:hint="eastAsia" w:ascii="宋体" w:hAnsi="宋体" w:eastAsia="宋体" w:cs="宋体"/>
          <w:spacing w:val="-50"/>
          <w:sz w:val="24"/>
          <w:szCs w:val="24"/>
        </w:rPr>
        <w:t xml:space="preserve"> </w:t>
      </w:r>
      <w:r>
        <w:rPr>
          <w:rFonts w:hint="eastAsia" w:ascii="宋体" w:hAnsi="宋体" w:eastAsia="宋体" w:cs="宋体"/>
          <w:spacing w:val="2"/>
          <w:sz w:val="24"/>
          <w:szCs w:val="24"/>
        </w:rPr>
        <w:t>”</w:t>
      </w:r>
      <w:r>
        <w:rPr>
          <w:rFonts w:hint="eastAsia" w:ascii="宋体" w:hAnsi="宋体" w:eastAsia="宋体" w:cs="宋体"/>
          <w:spacing w:val="-40"/>
          <w:sz w:val="24"/>
          <w:szCs w:val="24"/>
        </w:rPr>
        <w:t xml:space="preserve"> </w:t>
      </w:r>
      <w:r>
        <w:rPr>
          <w:rFonts w:hint="eastAsia" w:ascii="宋体" w:hAnsi="宋体" w:eastAsia="宋体" w:cs="宋体"/>
          <w:spacing w:val="2"/>
          <w:sz w:val="24"/>
          <w:szCs w:val="24"/>
        </w:rPr>
        <w:t>、“外商部分投资</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”或</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w:t>
      </w:r>
      <w:r>
        <w:rPr>
          <w:rFonts w:hint="eastAsia" w:ascii="宋体" w:hAnsi="宋体" w:eastAsia="宋体" w:cs="宋体"/>
          <w:spacing w:val="-38"/>
          <w:sz w:val="24"/>
          <w:szCs w:val="24"/>
        </w:rPr>
        <w:t xml:space="preserve"> </w:t>
      </w:r>
      <w:r>
        <w:rPr>
          <w:rFonts w:hint="eastAsia" w:ascii="宋体" w:hAnsi="宋体" w:eastAsia="宋体" w:cs="宋体"/>
          <w:spacing w:val="2"/>
          <w:sz w:val="24"/>
          <w:szCs w:val="24"/>
        </w:rPr>
        <w:t>内资</w:t>
      </w:r>
      <w:r>
        <w:rPr>
          <w:rFonts w:hint="eastAsia" w:ascii="宋体" w:hAnsi="宋体" w:eastAsia="宋体" w:cs="宋体"/>
          <w:spacing w:val="-51"/>
          <w:sz w:val="24"/>
          <w:szCs w:val="24"/>
        </w:rPr>
        <w:t xml:space="preserve"> </w:t>
      </w:r>
      <w:r>
        <w:rPr>
          <w:rFonts w:hint="eastAsia" w:ascii="宋体" w:hAnsi="宋体" w:eastAsia="宋体" w:cs="宋体"/>
          <w:spacing w:val="2"/>
          <w:sz w:val="24"/>
          <w:szCs w:val="24"/>
        </w:rPr>
        <w:t>”。</w:t>
      </w:r>
    </w:p>
    <w:p>
      <w:pPr>
        <w:widowControl/>
        <w:jc w:val="left"/>
        <w:rPr>
          <w:color w:val="000000"/>
          <w:sz w:val="24"/>
          <w:szCs w:val="20"/>
        </w:rPr>
        <w:sectPr>
          <w:headerReference r:id="rId16" w:type="default"/>
          <w:footerReference r:id="rId17" w:type="default"/>
          <w:pgSz w:w="16840" w:h="11907" w:orient="landscape"/>
          <w:pgMar w:top="1701" w:right="1418" w:bottom="1134" w:left="1418" w:header="851" w:footer="851" w:gutter="0"/>
          <w:pgNumType w:fmt="decimal"/>
          <w:cols w:space="720" w:num="1"/>
          <w:docGrid w:linePitch="462" w:charSpace="0"/>
        </w:sectPr>
      </w:pPr>
    </w:p>
    <w:p>
      <w:pPr>
        <w:pStyle w:val="18"/>
        <w:spacing w:before="307" w:line="196" w:lineRule="auto"/>
        <w:ind w:left="131"/>
        <w:rPr>
          <w:rFonts w:hint="eastAsia" w:ascii="宋体" w:hAnsi="宋体" w:eastAsia="宋体" w:cs="宋体"/>
          <w:sz w:val="24"/>
          <w:szCs w:val="24"/>
        </w:rPr>
      </w:pPr>
      <w:bookmarkStart w:id="214" w:name="_Toc226337258"/>
      <w:bookmarkStart w:id="215" w:name="_Toc305158904"/>
      <w:bookmarkStart w:id="216" w:name="_Toc127151562"/>
      <w:bookmarkStart w:id="217" w:name="_Toc150774765"/>
      <w:bookmarkStart w:id="218" w:name="_Toc265228400"/>
      <w:bookmarkStart w:id="219" w:name="_Toc150480798"/>
      <w:bookmarkStart w:id="220" w:name="_Toc195842927"/>
      <w:bookmarkStart w:id="221" w:name="_Toc226309806"/>
      <w:bookmarkStart w:id="222" w:name="_Toc305158830"/>
      <w:bookmarkStart w:id="223" w:name="_Toc142311062"/>
      <w:bookmarkStart w:id="224" w:name="_Toc226965752"/>
      <w:bookmarkStart w:id="225" w:name="_Toc264969252"/>
      <w:bookmarkStart w:id="226" w:name="_Toc226965835"/>
      <w:r>
        <w:rPr>
          <w:rFonts w:hint="eastAsia"/>
          <w:b/>
          <w:bCs w:val="0"/>
          <w:i w:val="0"/>
          <w:iCs/>
          <w:color w:val="auto"/>
          <w:sz w:val="24"/>
          <w:lang w:val="en-US" w:eastAsia="zh-CN"/>
        </w:rPr>
        <w:t>2-</w:t>
      </w:r>
      <w:r>
        <w:rPr>
          <w:rFonts w:hint="eastAsia"/>
          <w:b/>
          <w:bCs w:val="0"/>
          <w:color w:val="000000"/>
          <w:sz w:val="24"/>
          <w:szCs w:val="20"/>
          <w:lang w:val="en-US" w:eastAsia="zh-CN"/>
        </w:rPr>
        <w:t>5</w:t>
      </w:r>
      <w:r>
        <w:rPr>
          <w:b/>
          <w:bCs w:val="0"/>
          <w:color w:val="000000"/>
          <w:sz w:val="24"/>
          <w:szCs w:val="20"/>
        </w:rPr>
        <w:t xml:space="preserve">  </w:t>
      </w:r>
      <w:bookmarkEnd w:id="214"/>
      <w:bookmarkEnd w:id="215"/>
      <w:bookmarkEnd w:id="216"/>
      <w:bookmarkEnd w:id="217"/>
      <w:bookmarkEnd w:id="218"/>
      <w:bookmarkEnd w:id="219"/>
      <w:bookmarkEnd w:id="220"/>
      <w:bookmarkEnd w:id="221"/>
      <w:bookmarkEnd w:id="222"/>
      <w:bookmarkEnd w:id="223"/>
      <w:bookmarkEnd w:id="224"/>
      <w:bookmarkEnd w:id="225"/>
      <w:bookmarkEnd w:id="226"/>
      <w:r>
        <w:rPr>
          <w:rFonts w:hint="eastAsia" w:ascii="宋体" w:hAnsi="宋体" w:eastAsia="宋体" w:cs="宋体"/>
          <w:b/>
          <w:bCs w:val="0"/>
          <w:sz w:val="24"/>
          <w:szCs w:val="24"/>
        </w:rPr>
        <w:t>合同条款偏离表（实质性格式）</w:t>
      </w:r>
    </w:p>
    <w:p>
      <w:pPr>
        <w:spacing w:line="469" w:lineRule="auto"/>
        <w:rPr>
          <w:rFonts w:hint="eastAsia" w:ascii="宋体" w:hAnsi="宋体" w:eastAsia="宋体" w:cs="宋体"/>
          <w:sz w:val="21"/>
        </w:rPr>
      </w:pPr>
    </w:p>
    <w:p>
      <w:pPr>
        <w:pStyle w:val="18"/>
        <w:spacing w:before="150" w:line="205" w:lineRule="auto"/>
        <w:ind w:left="3390"/>
        <w:rPr>
          <w:rFonts w:hint="eastAsia" w:ascii="宋体" w:hAnsi="宋体" w:eastAsia="宋体" w:cs="宋体"/>
          <w:sz w:val="35"/>
          <w:szCs w:val="35"/>
        </w:rPr>
      </w:pPr>
      <w:r>
        <w:rPr>
          <w:rFonts w:hint="eastAsia" w:ascii="宋体" w:hAnsi="宋体" w:eastAsia="宋体" w:cs="宋体"/>
          <w:b/>
          <w:bCs/>
          <w:spacing w:val="10"/>
          <w:sz w:val="35"/>
          <w:szCs w:val="35"/>
        </w:rPr>
        <w:t>合同条款偏离表</w:t>
      </w:r>
    </w:p>
    <w:p>
      <w:pPr>
        <w:spacing w:line="282" w:lineRule="auto"/>
        <w:rPr>
          <w:rFonts w:hint="eastAsia" w:ascii="宋体" w:hAnsi="宋体" w:eastAsia="宋体" w:cs="宋体"/>
          <w:sz w:val="21"/>
        </w:rPr>
      </w:pPr>
    </w:p>
    <w:p>
      <w:pPr>
        <w:spacing w:line="283" w:lineRule="auto"/>
        <w:rPr>
          <w:rFonts w:hint="eastAsia" w:ascii="宋体" w:hAnsi="宋体" w:eastAsia="宋体" w:cs="宋体"/>
          <w:sz w:val="21"/>
        </w:rPr>
      </w:pPr>
    </w:p>
    <w:p>
      <w:pPr>
        <w:pStyle w:val="18"/>
        <w:spacing w:before="103" w:line="200" w:lineRule="auto"/>
        <w:ind w:left="478"/>
        <w:rPr>
          <w:rFonts w:hint="eastAsia" w:ascii="宋体" w:hAnsi="宋体" w:eastAsia="宋体" w:cs="宋体"/>
          <w:sz w:val="24"/>
          <w:szCs w:val="24"/>
        </w:rPr>
      </w:pPr>
      <w:r>
        <w:rPr>
          <w:rFonts w:hint="eastAsia" w:ascii="宋体" w:hAnsi="宋体" w:eastAsia="宋体" w:cs="宋体"/>
          <w:spacing w:val="-1"/>
          <w:sz w:val="24"/>
          <w:szCs w:val="24"/>
        </w:rPr>
        <w:t>项目编号/包号：</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 xml:space="preserve">         项目名称：</w:t>
      </w:r>
      <w:r>
        <w:rPr>
          <w:rFonts w:hint="eastAsia" w:ascii="宋体" w:hAnsi="宋体" w:eastAsia="宋体" w:cs="宋体"/>
          <w:spacing w:val="-1"/>
          <w:sz w:val="24"/>
          <w:szCs w:val="24"/>
          <w:u w:val="single" w:color="auto"/>
        </w:rPr>
        <w:t xml:space="preserve">                       </w:t>
      </w:r>
    </w:p>
    <w:p>
      <w:pPr>
        <w:spacing w:line="138" w:lineRule="exact"/>
        <w:rPr>
          <w:rFonts w:hint="eastAsia" w:ascii="宋体" w:hAnsi="宋体" w:eastAsia="宋体" w:cs="宋体"/>
        </w:rPr>
      </w:pPr>
    </w:p>
    <w:tbl>
      <w:tblPr>
        <w:tblStyle w:val="255"/>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9"/>
        <w:gridCol w:w="1772"/>
        <w:gridCol w:w="1675"/>
        <w:gridCol w:w="1675"/>
        <w:gridCol w:w="1874"/>
        <w:gridCol w:w="113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1159" w:type="dxa"/>
            <w:vAlign w:val="top"/>
          </w:tcPr>
          <w:p>
            <w:pPr>
              <w:autoSpaceDE w:val="0"/>
              <w:autoSpaceDN w:val="0"/>
              <w:spacing w:before="336" w:line="201" w:lineRule="auto"/>
              <w:ind w:left="341"/>
              <w:rPr>
                <w:rFonts w:hint="eastAsia" w:ascii="宋体" w:hAnsi="宋体" w:eastAsia="宋体" w:cs="宋体"/>
                <w:sz w:val="24"/>
                <w:szCs w:val="24"/>
              </w:rPr>
            </w:pPr>
            <w:r>
              <w:rPr>
                <w:rFonts w:hint="eastAsia" w:ascii="宋体" w:hAnsi="宋体" w:eastAsia="宋体" w:cs="宋体"/>
                <w:spacing w:val="-3"/>
                <w:sz w:val="24"/>
                <w:szCs w:val="24"/>
              </w:rPr>
              <w:t>序号</w:t>
            </w:r>
          </w:p>
        </w:tc>
        <w:tc>
          <w:tcPr>
            <w:tcW w:w="1772" w:type="dxa"/>
            <w:vAlign w:val="top"/>
          </w:tcPr>
          <w:p>
            <w:pPr>
              <w:autoSpaceDE w:val="0"/>
              <w:autoSpaceDN w:val="0"/>
              <w:spacing w:before="163" w:line="199" w:lineRule="auto"/>
              <w:ind w:left="287" w:right="165" w:hanging="121"/>
              <w:rPr>
                <w:rFonts w:hint="eastAsia" w:ascii="宋体" w:hAnsi="宋体" w:eastAsia="宋体" w:cs="宋体"/>
                <w:sz w:val="24"/>
                <w:szCs w:val="24"/>
              </w:rPr>
            </w:pPr>
            <w:r>
              <w:rPr>
                <w:rFonts w:hint="eastAsia" w:ascii="宋体" w:hAnsi="宋体" w:eastAsia="宋体" w:cs="宋体"/>
                <w:spacing w:val="-1"/>
                <w:sz w:val="24"/>
                <w:szCs w:val="24"/>
              </w:rPr>
              <w:t>招标文件条目</w:t>
            </w:r>
            <w:r>
              <w:rPr>
                <w:rFonts w:hint="eastAsia" w:ascii="宋体" w:hAnsi="宋体" w:eastAsia="宋体" w:cs="宋体"/>
                <w:sz w:val="24"/>
                <w:szCs w:val="24"/>
              </w:rPr>
              <w:t xml:space="preserve"> 号（页码）</w:t>
            </w:r>
          </w:p>
        </w:tc>
        <w:tc>
          <w:tcPr>
            <w:tcW w:w="1675" w:type="dxa"/>
            <w:vAlign w:val="top"/>
          </w:tcPr>
          <w:p>
            <w:pPr>
              <w:autoSpaceDE w:val="0"/>
              <w:autoSpaceDN w:val="0"/>
              <w:spacing w:before="336" w:line="201" w:lineRule="auto"/>
              <w:ind w:left="119"/>
              <w:rPr>
                <w:rFonts w:hint="eastAsia" w:ascii="宋体" w:hAnsi="宋体" w:eastAsia="宋体" w:cs="宋体"/>
                <w:sz w:val="24"/>
                <w:szCs w:val="24"/>
              </w:rPr>
            </w:pPr>
            <w:r>
              <w:rPr>
                <w:rFonts w:hint="eastAsia" w:ascii="宋体" w:hAnsi="宋体" w:eastAsia="宋体" w:cs="宋体"/>
                <w:spacing w:val="-1"/>
                <w:sz w:val="24"/>
                <w:szCs w:val="24"/>
              </w:rPr>
              <w:t>招标文件要求</w:t>
            </w:r>
          </w:p>
        </w:tc>
        <w:tc>
          <w:tcPr>
            <w:tcW w:w="1675" w:type="dxa"/>
            <w:vAlign w:val="top"/>
          </w:tcPr>
          <w:p>
            <w:pPr>
              <w:autoSpaceDE w:val="0"/>
              <w:autoSpaceDN w:val="0"/>
              <w:spacing w:before="337" w:line="201" w:lineRule="auto"/>
              <w:ind w:left="120"/>
              <w:rPr>
                <w:rFonts w:hint="eastAsia" w:ascii="宋体" w:hAnsi="宋体" w:eastAsia="宋体" w:cs="宋体"/>
                <w:sz w:val="24"/>
                <w:szCs w:val="24"/>
              </w:rPr>
            </w:pPr>
            <w:r>
              <w:rPr>
                <w:rFonts w:hint="eastAsia" w:ascii="宋体" w:hAnsi="宋体" w:eastAsia="宋体" w:cs="宋体"/>
                <w:spacing w:val="-1"/>
                <w:sz w:val="24"/>
                <w:szCs w:val="24"/>
              </w:rPr>
              <w:t>投标文件内容</w:t>
            </w:r>
          </w:p>
        </w:tc>
        <w:tc>
          <w:tcPr>
            <w:tcW w:w="1874" w:type="dxa"/>
            <w:vAlign w:val="top"/>
          </w:tcPr>
          <w:p>
            <w:pPr>
              <w:autoSpaceDE w:val="0"/>
              <w:autoSpaceDN w:val="0"/>
              <w:spacing w:before="337" w:line="201" w:lineRule="auto"/>
              <w:ind w:left="459"/>
              <w:rPr>
                <w:rFonts w:hint="eastAsia" w:ascii="宋体" w:hAnsi="宋体" w:eastAsia="宋体" w:cs="宋体"/>
                <w:sz w:val="24"/>
                <w:szCs w:val="24"/>
              </w:rPr>
            </w:pPr>
            <w:r>
              <w:rPr>
                <w:rFonts w:hint="eastAsia" w:ascii="宋体" w:hAnsi="宋体" w:eastAsia="宋体" w:cs="宋体"/>
                <w:spacing w:val="-1"/>
                <w:sz w:val="24"/>
                <w:szCs w:val="24"/>
              </w:rPr>
              <w:t>偏离情况</w:t>
            </w:r>
          </w:p>
        </w:tc>
        <w:tc>
          <w:tcPr>
            <w:tcW w:w="1137" w:type="dxa"/>
            <w:vAlign w:val="top"/>
          </w:tcPr>
          <w:p>
            <w:pPr>
              <w:autoSpaceDE w:val="0"/>
              <w:autoSpaceDN w:val="0"/>
              <w:spacing w:before="336" w:line="201" w:lineRule="auto"/>
              <w:ind w:left="327"/>
              <w:rPr>
                <w:rFonts w:hint="eastAsia" w:ascii="宋体" w:hAnsi="宋体" w:eastAsia="宋体" w:cs="宋体"/>
                <w:sz w:val="24"/>
                <w:szCs w:val="24"/>
              </w:rPr>
            </w:pPr>
            <w:r>
              <w:rPr>
                <w:rFonts w:hint="eastAsia" w:ascii="宋体" w:hAnsi="宋体" w:eastAsia="宋体" w:cs="宋体"/>
                <w:spacing w:val="-2"/>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3" w:hRule="atLeast"/>
        </w:trPr>
        <w:tc>
          <w:tcPr>
            <w:tcW w:w="9292" w:type="dxa"/>
            <w:gridSpan w:val="6"/>
            <w:vAlign w:val="top"/>
          </w:tcPr>
          <w:p>
            <w:pPr>
              <w:autoSpaceDE w:val="0"/>
              <w:autoSpaceDN w:val="0"/>
              <w:spacing w:before="40" w:line="196" w:lineRule="auto"/>
              <w:ind w:left="112"/>
              <w:rPr>
                <w:rFonts w:hint="eastAsia" w:ascii="宋体" w:hAnsi="宋体" w:eastAsia="宋体" w:cs="宋体"/>
                <w:sz w:val="24"/>
                <w:szCs w:val="24"/>
              </w:rPr>
            </w:pPr>
            <w:r>
              <w:rPr>
                <w:rFonts w:hint="eastAsia" w:ascii="宋体" w:hAnsi="宋体" w:eastAsia="宋体" w:cs="宋体"/>
                <w:b/>
                <w:bCs/>
                <w:sz w:val="24"/>
                <w:szCs w:val="24"/>
              </w:rPr>
              <w:t>对本项目合同条款的偏离情况</w:t>
            </w:r>
            <w:r>
              <w:rPr>
                <w:rFonts w:hint="eastAsia" w:ascii="宋体" w:hAnsi="宋体" w:eastAsia="宋体" w:cs="宋体"/>
                <w:sz w:val="24"/>
                <w:szCs w:val="24"/>
              </w:rPr>
              <w:t>（应进行选择，未选择</w:t>
            </w:r>
            <w:r>
              <w:rPr>
                <w:rFonts w:hint="eastAsia" w:ascii="宋体" w:hAnsi="宋体" w:eastAsia="宋体" w:cs="宋体"/>
                <w:b/>
                <w:bCs/>
                <w:sz w:val="24"/>
                <w:szCs w:val="24"/>
              </w:rPr>
              <w:t>投标无效</w:t>
            </w:r>
            <w:r>
              <w:rPr>
                <w:rFonts w:hint="eastAsia" w:ascii="宋体" w:hAnsi="宋体" w:eastAsia="宋体" w:cs="宋体"/>
                <w:spacing w:val="-51"/>
                <w:sz w:val="24"/>
                <w:szCs w:val="24"/>
              </w:rPr>
              <w:t>）：</w:t>
            </w:r>
          </w:p>
          <w:p>
            <w:pPr>
              <w:pStyle w:val="266"/>
              <w:autoSpaceDE w:val="0"/>
              <w:autoSpaceDN w:val="0"/>
              <w:spacing w:before="13" w:line="199" w:lineRule="auto"/>
              <w:ind w:left="112" w:right="106" w:firstLine="18"/>
              <w:rPr>
                <w:rFonts w:hint="eastAsia" w:ascii="宋体" w:hAnsi="宋体" w:eastAsia="宋体" w:cs="宋体"/>
                <w:sz w:val="24"/>
                <w:szCs w:val="24"/>
              </w:rPr>
            </w:pPr>
            <w:r>
              <w:rPr>
                <w:rFonts w:hint="eastAsia" w:ascii="宋体" w:hAnsi="宋体" w:eastAsia="宋体" w:cs="宋体"/>
                <w:b/>
                <w:bCs/>
                <w:spacing w:val="1"/>
                <w:sz w:val="24"/>
                <w:szCs w:val="24"/>
              </w:rPr>
              <w:t>□无偏离</w:t>
            </w:r>
            <w:r>
              <w:rPr>
                <w:rFonts w:hint="eastAsia" w:ascii="宋体" w:hAnsi="宋体" w:eastAsia="宋体" w:cs="宋体"/>
                <w:spacing w:val="1"/>
                <w:sz w:val="24"/>
                <w:szCs w:val="24"/>
              </w:rPr>
              <w:t>（如无偏离，仅选择无偏离即可；无偏离即为</w:t>
            </w:r>
            <w:r>
              <w:rPr>
                <w:rFonts w:hint="eastAsia" w:ascii="宋体" w:hAnsi="宋体" w:eastAsia="宋体" w:cs="宋体"/>
                <w:sz w:val="24"/>
                <w:szCs w:val="24"/>
              </w:rPr>
              <w:t xml:space="preserve">对合同条款中的所有要求，均视 </w:t>
            </w:r>
            <w:r>
              <w:rPr>
                <w:rFonts w:hint="eastAsia" w:ascii="宋体" w:hAnsi="宋体" w:eastAsia="宋体" w:cs="宋体"/>
                <w:spacing w:val="-5"/>
                <w:sz w:val="24"/>
                <w:szCs w:val="24"/>
              </w:rPr>
              <w:t>作供应商已对之理解和响应。）</w:t>
            </w:r>
          </w:p>
          <w:p>
            <w:pPr>
              <w:pStyle w:val="266"/>
              <w:autoSpaceDE w:val="0"/>
              <w:autoSpaceDN w:val="0"/>
              <w:spacing w:before="11" w:line="189" w:lineRule="auto"/>
              <w:ind w:left="137" w:right="106" w:hanging="7"/>
              <w:rPr>
                <w:rFonts w:hint="eastAsia" w:ascii="宋体" w:hAnsi="宋体" w:eastAsia="宋体" w:cs="宋体"/>
                <w:sz w:val="24"/>
                <w:szCs w:val="24"/>
              </w:rPr>
            </w:pPr>
            <w:r>
              <w:rPr>
                <w:rFonts w:hint="eastAsia" w:ascii="宋体" w:hAnsi="宋体" w:eastAsia="宋体" w:cs="宋体"/>
                <w:b/>
                <w:bCs/>
                <w:spacing w:val="1"/>
                <w:sz w:val="24"/>
                <w:szCs w:val="24"/>
              </w:rPr>
              <w:t>□有偏离</w:t>
            </w:r>
            <w:r>
              <w:rPr>
                <w:rFonts w:hint="eastAsia" w:ascii="宋体" w:hAnsi="宋体" w:eastAsia="宋体" w:cs="宋体"/>
                <w:spacing w:val="1"/>
                <w:sz w:val="24"/>
                <w:szCs w:val="24"/>
              </w:rPr>
              <w:t>（如有偏离，则应在本表中对负偏离项逐一列</w:t>
            </w:r>
            <w:r>
              <w:rPr>
                <w:rFonts w:hint="eastAsia" w:ascii="宋体" w:hAnsi="宋体" w:eastAsia="宋体" w:cs="宋体"/>
                <w:sz w:val="24"/>
                <w:szCs w:val="24"/>
              </w:rPr>
              <w:t>明，否则</w:t>
            </w:r>
            <w:r>
              <w:rPr>
                <w:rFonts w:hint="eastAsia" w:ascii="宋体" w:hAnsi="宋体" w:eastAsia="宋体" w:cs="宋体"/>
                <w:b/>
                <w:bCs/>
                <w:sz w:val="24"/>
                <w:szCs w:val="24"/>
              </w:rPr>
              <w:t>投标无效</w:t>
            </w:r>
            <w:r>
              <w:rPr>
                <w:rFonts w:hint="eastAsia" w:ascii="宋体" w:hAnsi="宋体" w:eastAsia="宋体" w:cs="宋体"/>
                <w:sz w:val="24"/>
                <w:szCs w:val="24"/>
              </w:rPr>
              <w:t xml:space="preserve">；对合同条款 </w:t>
            </w:r>
            <w:r>
              <w:rPr>
                <w:rFonts w:hint="eastAsia" w:ascii="宋体" w:hAnsi="宋体" w:eastAsia="宋体" w:cs="宋体"/>
                <w:spacing w:val="-5"/>
                <w:sz w:val="24"/>
                <w:szCs w:val="24"/>
              </w:rPr>
              <w:t>中的所有要求</w:t>
            </w:r>
            <w:r>
              <w:rPr>
                <w:rFonts w:hint="eastAsia" w:ascii="宋体" w:hAnsi="宋体" w:eastAsia="宋体" w:cs="宋体"/>
                <w:spacing w:val="-28"/>
                <w:sz w:val="24"/>
                <w:szCs w:val="24"/>
              </w:rPr>
              <w:t xml:space="preserve"> </w:t>
            </w:r>
            <w:r>
              <w:rPr>
                <w:rFonts w:hint="eastAsia" w:ascii="宋体" w:hAnsi="宋体" w:eastAsia="宋体" w:cs="宋体"/>
                <w:spacing w:val="-5"/>
                <w:sz w:val="24"/>
                <w:szCs w:val="24"/>
              </w:rPr>
              <w:t>，除本表列明的偏离外</w:t>
            </w:r>
            <w:r>
              <w:rPr>
                <w:rFonts w:hint="eastAsia" w:ascii="宋体" w:hAnsi="宋体" w:eastAsia="宋体" w:cs="宋体"/>
                <w:spacing w:val="-29"/>
                <w:sz w:val="24"/>
                <w:szCs w:val="24"/>
              </w:rPr>
              <w:t xml:space="preserve"> </w:t>
            </w:r>
            <w:r>
              <w:rPr>
                <w:rFonts w:hint="eastAsia" w:ascii="宋体" w:hAnsi="宋体" w:eastAsia="宋体" w:cs="宋体"/>
                <w:spacing w:val="-5"/>
                <w:sz w:val="24"/>
                <w:szCs w:val="24"/>
              </w:rPr>
              <w:t>，均视作供应商已对之理解</w:t>
            </w:r>
            <w:r>
              <w:rPr>
                <w:rFonts w:hint="eastAsia" w:ascii="宋体" w:hAnsi="宋体" w:eastAsia="宋体" w:cs="宋体"/>
                <w:spacing w:val="-6"/>
                <w:sz w:val="24"/>
                <w:szCs w:val="24"/>
              </w:rPr>
              <w:t>和响应。）</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1159" w:type="dxa"/>
            <w:vAlign w:val="top"/>
          </w:tcPr>
          <w:p>
            <w:pPr>
              <w:pStyle w:val="266"/>
              <w:autoSpaceDE w:val="0"/>
              <w:autoSpaceDN w:val="0"/>
              <w:rPr>
                <w:rFonts w:hint="eastAsia" w:ascii="宋体" w:hAnsi="宋体" w:eastAsia="宋体" w:cs="宋体"/>
              </w:rPr>
            </w:pPr>
          </w:p>
        </w:tc>
        <w:tc>
          <w:tcPr>
            <w:tcW w:w="1772"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67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137" w:type="dxa"/>
            <w:vAlign w:val="top"/>
          </w:tcPr>
          <w:p>
            <w:pPr>
              <w:pStyle w:val="266"/>
              <w:autoSpaceDE w:val="0"/>
              <w:autoSpaceDN w:val="0"/>
              <w:rPr>
                <w:rFonts w:hint="eastAsia" w:ascii="宋体" w:hAnsi="宋体" w:eastAsia="宋体" w:cs="宋体"/>
              </w:rPr>
            </w:pPr>
          </w:p>
        </w:tc>
      </w:tr>
    </w:tbl>
    <w:p>
      <w:pPr>
        <w:pStyle w:val="18"/>
        <w:spacing w:before="320" w:line="200" w:lineRule="auto"/>
        <w:ind w:left="123"/>
        <w:rPr>
          <w:rFonts w:hint="eastAsia" w:ascii="宋体" w:hAnsi="宋体" w:eastAsia="宋体" w:cs="宋体"/>
          <w:sz w:val="24"/>
          <w:szCs w:val="24"/>
        </w:rPr>
      </w:pPr>
      <w:r>
        <w:rPr>
          <w:rFonts w:hint="eastAsia" w:ascii="宋体" w:hAnsi="宋体" w:eastAsia="宋体" w:cs="宋体"/>
          <w:spacing w:val="4"/>
          <w:sz w:val="24"/>
          <w:szCs w:val="24"/>
        </w:rPr>
        <w:t>注</w:t>
      </w:r>
      <w:r>
        <w:rPr>
          <w:rFonts w:hint="eastAsia" w:ascii="宋体" w:hAnsi="宋体" w:eastAsia="宋体" w:cs="宋体"/>
          <w:spacing w:val="-25"/>
          <w:sz w:val="24"/>
          <w:szCs w:val="24"/>
        </w:rPr>
        <w:t xml:space="preserve"> </w:t>
      </w:r>
      <w:r>
        <w:rPr>
          <w:rFonts w:hint="eastAsia" w:ascii="宋体" w:hAnsi="宋体" w:eastAsia="宋体" w:cs="宋体"/>
          <w:spacing w:val="4"/>
          <w:sz w:val="24"/>
          <w:szCs w:val="24"/>
        </w:rPr>
        <w:t>：“偏离情况</w:t>
      </w:r>
      <w:r>
        <w:rPr>
          <w:rFonts w:hint="eastAsia" w:ascii="宋体" w:hAnsi="宋体" w:eastAsia="宋体" w:cs="宋体"/>
          <w:spacing w:val="-50"/>
          <w:sz w:val="24"/>
          <w:szCs w:val="24"/>
        </w:rPr>
        <w:t xml:space="preserve"> </w:t>
      </w:r>
      <w:r>
        <w:rPr>
          <w:rFonts w:hint="eastAsia" w:ascii="宋体" w:hAnsi="宋体" w:eastAsia="宋体" w:cs="宋体"/>
          <w:spacing w:val="4"/>
          <w:sz w:val="24"/>
          <w:szCs w:val="24"/>
        </w:rPr>
        <w:t>”列应据实填写</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“正偏离</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”或</w:t>
      </w:r>
      <w:r>
        <w:rPr>
          <w:rFonts w:hint="eastAsia" w:ascii="宋体" w:hAnsi="宋体" w:eastAsia="宋体" w:cs="宋体"/>
          <w:spacing w:val="-50"/>
          <w:sz w:val="24"/>
          <w:szCs w:val="24"/>
        </w:rPr>
        <w:t xml:space="preserve"> </w:t>
      </w:r>
      <w:r>
        <w:rPr>
          <w:rFonts w:hint="eastAsia" w:ascii="宋体" w:hAnsi="宋体" w:eastAsia="宋体" w:cs="宋体"/>
          <w:spacing w:val="4"/>
          <w:sz w:val="24"/>
          <w:szCs w:val="24"/>
        </w:rPr>
        <w:t>“负偏离</w:t>
      </w:r>
      <w:r>
        <w:rPr>
          <w:rFonts w:hint="eastAsia" w:ascii="宋体" w:hAnsi="宋体" w:eastAsia="宋体" w:cs="宋体"/>
          <w:spacing w:val="-51"/>
          <w:sz w:val="24"/>
          <w:szCs w:val="24"/>
        </w:rPr>
        <w:t xml:space="preserve"> </w:t>
      </w:r>
      <w:r>
        <w:rPr>
          <w:rFonts w:hint="eastAsia" w:ascii="宋体" w:hAnsi="宋体" w:eastAsia="宋体" w:cs="宋体"/>
          <w:spacing w:val="4"/>
          <w:sz w:val="24"/>
          <w:szCs w:val="24"/>
        </w:rPr>
        <w:t>”。</w:t>
      </w:r>
    </w:p>
    <w:p>
      <w:pPr>
        <w:spacing w:line="261" w:lineRule="auto"/>
        <w:rPr>
          <w:rFonts w:hint="eastAsia" w:ascii="宋体" w:hAnsi="宋体" w:eastAsia="宋体" w:cs="宋体"/>
          <w:sz w:val="21"/>
        </w:rPr>
      </w:pPr>
    </w:p>
    <w:p>
      <w:pPr>
        <w:spacing w:line="261" w:lineRule="auto"/>
        <w:rPr>
          <w:rFonts w:hint="eastAsia" w:ascii="宋体" w:hAnsi="宋体" w:eastAsia="宋体" w:cs="宋体"/>
          <w:sz w:val="21"/>
        </w:rPr>
      </w:pPr>
    </w:p>
    <w:p>
      <w:pPr>
        <w:spacing w:line="262" w:lineRule="auto"/>
        <w:rPr>
          <w:rFonts w:hint="eastAsia" w:ascii="宋体" w:hAnsi="宋体" w:eastAsia="宋体" w:cs="宋体"/>
          <w:sz w:val="21"/>
        </w:rPr>
      </w:pPr>
    </w:p>
    <w:p>
      <w:pPr>
        <w:pStyle w:val="18"/>
        <w:spacing w:before="103" w:line="196" w:lineRule="auto"/>
        <w:ind w:left="118"/>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18"/>
        <w:spacing w:before="212" w:line="200" w:lineRule="auto"/>
        <w:ind w:left="169"/>
        <w:outlineLvl w:val="1"/>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pStyle w:val="18"/>
        <w:spacing w:before="212" w:line="200" w:lineRule="auto"/>
        <w:ind w:left="169"/>
        <w:outlineLvl w:val="1"/>
        <w:rPr>
          <w:rFonts w:hint="eastAsia" w:ascii="宋体" w:hAnsi="宋体" w:eastAsia="宋体" w:cs="宋体"/>
          <w:b/>
          <w:bCs/>
          <w:sz w:val="24"/>
          <w:szCs w:val="24"/>
        </w:rPr>
      </w:pPr>
      <w:r>
        <w:rPr>
          <w:b/>
          <w:i/>
          <w:color w:val="FF0000"/>
          <w:sz w:val="24"/>
        </w:rPr>
        <w:br w:type="page"/>
      </w:r>
      <w:bookmarkStart w:id="227" w:name="_Toc150480797"/>
      <w:bookmarkStart w:id="228" w:name="_Toc226337257"/>
      <w:bookmarkStart w:id="229" w:name="_Toc265228399"/>
      <w:bookmarkStart w:id="230" w:name="_Toc127151561"/>
      <w:bookmarkStart w:id="231" w:name="_Toc226309805"/>
      <w:bookmarkStart w:id="232" w:name="_Toc150774764"/>
      <w:bookmarkStart w:id="233" w:name="_Toc305158829"/>
      <w:bookmarkStart w:id="234" w:name="_Toc195842926"/>
      <w:bookmarkStart w:id="235" w:name="_Toc226965834"/>
      <w:bookmarkStart w:id="236" w:name="_Toc264969251"/>
      <w:bookmarkStart w:id="237" w:name="_Toc305158903"/>
      <w:bookmarkStart w:id="238" w:name="_Toc226965751"/>
      <w:bookmarkStart w:id="239" w:name="_Toc142311061"/>
      <w:r>
        <w:rPr>
          <w:rFonts w:hint="eastAsia"/>
          <w:b/>
          <w:bCs/>
          <w:color w:val="000000"/>
          <w:sz w:val="24"/>
          <w:szCs w:val="20"/>
          <w:lang w:val="en-US" w:eastAsia="zh-CN"/>
        </w:rPr>
        <w:t>2-6</w:t>
      </w:r>
      <w:r>
        <w:rPr>
          <w:b/>
          <w:bCs/>
          <w:color w:val="000000"/>
          <w:sz w:val="24"/>
          <w:szCs w:val="20"/>
        </w:rPr>
        <w:t xml:space="preserve">  </w:t>
      </w:r>
      <w:bookmarkEnd w:id="227"/>
      <w:bookmarkEnd w:id="228"/>
      <w:bookmarkEnd w:id="229"/>
      <w:bookmarkEnd w:id="230"/>
      <w:bookmarkEnd w:id="231"/>
      <w:bookmarkEnd w:id="232"/>
      <w:bookmarkEnd w:id="233"/>
      <w:bookmarkEnd w:id="234"/>
      <w:bookmarkEnd w:id="235"/>
      <w:bookmarkEnd w:id="236"/>
      <w:bookmarkEnd w:id="237"/>
      <w:bookmarkEnd w:id="238"/>
      <w:bookmarkEnd w:id="239"/>
      <w:r>
        <w:rPr>
          <w:rFonts w:hint="eastAsia" w:ascii="宋体" w:hAnsi="宋体" w:eastAsia="宋体" w:cs="宋体"/>
          <w:b/>
          <w:bCs/>
          <w:sz w:val="24"/>
          <w:szCs w:val="24"/>
        </w:rPr>
        <w:t>采购需求偏离表（实质性格式）</w:t>
      </w:r>
    </w:p>
    <w:p>
      <w:pPr>
        <w:pStyle w:val="18"/>
        <w:spacing w:before="205" w:line="205" w:lineRule="auto"/>
        <w:ind w:left="3573"/>
        <w:rPr>
          <w:rFonts w:hint="eastAsia" w:ascii="宋体" w:hAnsi="宋体" w:eastAsia="宋体" w:cs="宋体"/>
          <w:sz w:val="35"/>
          <w:szCs w:val="35"/>
        </w:rPr>
      </w:pPr>
      <w:r>
        <w:rPr>
          <w:rFonts w:hint="eastAsia" w:ascii="宋体" w:hAnsi="宋体" w:eastAsia="宋体" w:cs="宋体"/>
          <w:b/>
          <w:bCs/>
          <w:spacing w:val="10"/>
          <w:sz w:val="35"/>
          <w:szCs w:val="35"/>
        </w:rPr>
        <w:t>采购需求偏离表</w:t>
      </w:r>
    </w:p>
    <w:p>
      <w:pPr>
        <w:pStyle w:val="18"/>
        <w:spacing w:before="251" w:line="200" w:lineRule="auto"/>
        <w:ind w:left="660"/>
        <w:rPr>
          <w:rFonts w:hint="eastAsia" w:ascii="宋体" w:hAnsi="宋体" w:eastAsia="宋体" w:cs="宋体"/>
          <w:sz w:val="24"/>
          <w:szCs w:val="24"/>
        </w:rPr>
      </w:pPr>
      <w:r>
        <w:rPr>
          <w:rFonts w:hint="eastAsia" w:ascii="宋体" w:hAnsi="宋体" w:eastAsia="宋体" w:cs="宋体"/>
          <w:sz w:val="24"/>
          <w:szCs w:val="24"/>
        </w:rPr>
        <w:t>项目编号/包号：</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 xml:space="preserve">         项目名称：</w:t>
      </w:r>
      <w:r>
        <w:rPr>
          <w:rFonts w:hint="eastAsia" w:ascii="宋体" w:hAnsi="宋体" w:eastAsia="宋体" w:cs="宋体"/>
          <w:spacing w:val="-1"/>
          <w:sz w:val="24"/>
          <w:szCs w:val="24"/>
          <w:u w:val="single" w:color="auto"/>
        </w:rPr>
        <w:t xml:space="preserve">                     </w:t>
      </w:r>
    </w:p>
    <w:p>
      <w:pPr>
        <w:spacing w:line="137" w:lineRule="exact"/>
        <w:rPr>
          <w:rFonts w:hint="eastAsia" w:ascii="宋体" w:hAnsi="宋体" w:eastAsia="宋体" w:cs="宋体"/>
        </w:rPr>
      </w:pPr>
    </w:p>
    <w:tbl>
      <w:tblPr>
        <w:tblStyle w:val="255"/>
        <w:tblW w:w="965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481"/>
        <w:gridCol w:w="2383"/>
        <w:gridCol w:w="2125"/>
        <w:gridCol w:w="1874"/>
        <w:gridCol w:w="101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62" w:hRule="atLeast"/>
        </w:trPr>
        <w:tc>
          <w:tcPr>
            <w:tcW w:w="779"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151"/>
              <w:rPr>
                <w:rFonts w:hint="eastAsia" w:ascii="宋体" w:hAnsi="宋体" w:eastAsia="宋体" w:cs="宋体"/>
                <w:sz w:val="24"/>
                <w:szCs w:val="24"/>
              </w:rPr>
            </w:pPr>
            <w:r>
              <w:rPr>
                <w:rFonts w:hint="eastAsia" w:ascii="宋体" w:hAnsi="宋体" w:eastAsia="宋体" w:cs="宋体"/>
                <w:spacing w:val="-3"/>
                <w:sz w:val="24"/>
                <w:szCs w:val="24"/>
              </w:rPr>
              <w:t>序号</w:t>
            </w:r>
          </w:p>
        </w:tc>
        <w:tc>
          <w:tcPr>
            <w:tcW w:w="1481" w:type="dxa"/>
            <w:vAlign w:val="top"/>
          </w:tcPr>
          <w:p>
            <w:pPr>
              <w:pStyle w:val="266"/>
              <w:autoSpaceDE w:val="0"/>
              <w:autoSpaceDN w:val="0"/>
              <w:spacing w:before="221" w:line="197" w:lineRule="auto"/>
              <w:ind w:left="214" w:right="138" w:hanging="72"/>
              <w:rPr>
                <w:rFonts w:hint="eastAsia" w:ascii="宋体" w:hAnsi="宋体" w:eastAsia="宋体" w:cs="宋体"/>
                <w:sz w:val="24"/>
                <w:szCs w:val="24"/>
              </w:rPr>
            </w:pPr>
            <w:r>
              <w:rPr>
                <w:rFonts w:hint="eastAsia" w:ascii="宋体" w:hAnsi="宋体" w:eastAsia="宋体" w:cs="宋体"/>
                <w:spacing w:val="-1"/>
                <w:sz w:val="24"/>
                <w:szCs w:val="24"/>
              </w:rPr>
              <w:t>招标文件条</w:t>
            </w:r>
            <w:r>
              <w:rPr>
                <w:rFonts w:hint="eastAsia" w:ascii="宋体" w:hAnsi="宋体" w:eastAsia="宋体" w:cs="宋体"/>
                <w:sz w:val="24"/>
                <w:szCs w:val="24"/>
              </w:rPr>
              <w:t xml:space="preserve"> </w:t>
            </w:r>
            <w:r>
              <w:rPr>
                <w:rFonts w:hint="eastAsia" w:ascii="宋体" w:hAnsi="宋体" w:eastAsia="宋体" w:cs="宋体"/>
                <w:spacing w:val="-4"/>
                <w:sz w:val="24"/>
                <w:szCs w:val="24"/>
              </w:rPr>
              <w:t>目号(页码)</w:t>
            </w:r>
          </w:p>
        </w:tc>
        <w:tc>
          <w:tcPr>
            <w:tcW w:w="2383"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473"/>
              <w:rPr>
                <w:rFonts w:hint="eastAsia" w:ascii="宋体" w:hAnsi="宋体" w:eastAsia="宋体" w:cs="宋体"/>
                <w:sz w:val="24"/>
                <w:szCs w:val="24"/>
              </w:rPr>
            </w:pPr>
            <w:r>
              <w:rPr>
                <w:rFonts w:hint="eastAsia" w:ascii="宋体" w:hAnsi="宋体" w:eastAsia="宋体" w:cs="宋体"/>
                <w:spacing w:val="-1"/>
                <w:sz w:val="24"/>
                <w:szCs w:val="24"/>
              </w:rPr>
              <w:t>招标文件要求</w:t>
            </w:r>
          </w:p>
        </w:tc>
        <w:tc>
          <w:tcPr>
            <w:tcW w:w="2125"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347"/>
              <w:rPr>
                <w:rFonts w:hint="eastAsia" w:ascii="宋体" w:hAnsi="宋体" w:eastAsia="宋体" w:cs="宋体"/>
                <w:sz w:val="24"/>
                <w:szCs w:val="24"/>
              </w:rPr>
            </w:pPr>
            <w:r>
              <w:rPr>
                <w:rFonts w:hint="eastAsia" w:ascii="宋体" w:hAnsi="宋体" w:eastAsia="宋体" w:cs="宋体"/>
                <w:spacing w:val="-1"/>
                <w:sz w:val="24"/>
                <w:szCs w:val="24"/>
              </w:rPr>
              <w:t>投标响应内容</w:t>
            </w:r>
          </w:p>
        </w:tc>
        <w:tc>
          <w:tcPr>
            <w:tcW w:w="1874"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458"/>
              <w:rPr>
                <w:rFonts w:hint="eastAsia" w:ascii="宋体" w:hAnsi="宋体" w:eastAsia="宋体" w:cs="宋体"/>
                <w:sz w:val="24"/>
                <w:szCs w:val="24"/>
              </w:rPr>
            </w:pPr>
            <w:r>
              <w:rPr>
                <w:rFonts w:hint="eastAsia" w:ascii="宋体" w:hAnsi="宋体" w:eastAsia="宋体" w:cs="宋体"/>
                <w:spacing w:val="-1"/>
                <w:sz w:val="24"/>
                <w:szCs w:val="24"/>
              </w:rPr>
              <w:t>偏离情况</w:t>
            </w:r>
          </w:p>
        </w:tc>
        <w:tc>
          <w:tcPr>
            <w:tcW w:w="1013" w:type="dxa"/>
            <w:vAlign w:val="top"/>
          </w:tcPr>
          <w:p>
            <w:pPr>
              <w:pStyle w:val="266"/>
              <w:autoSpaceDE w:val="0"/>
              <w:autoSpaceDN w:val="0"/>
              <w:spacing w:line="292" w:lineRule="auto"/>
              <w:rPr>
                <w:rFonts w:hint="eastAsia" w:ascii="宋体" w:hAnsi="宋体" w:eastAsia="宋体" w:cs="宋体"/>
              </w:rPr>
            </w:pPr>
          </w:p>
          <w:p>
            <w:pPr>
              <w:autoSpaceDE w:val="0"/>
              <w:autoSpaceDN w:val="0"/>
              <w:spacing w:before="103" w:line="201" w:lineRule="auto"/>
              <w:ind w:left="267"/>
              <w:rPr>
                <w:rFonts w:hint="eastAsia" w:ascii="宋体" w:hAnsi="宋体" w:eastAsia="宋体" w:cs="宋体"/>
                <w:sz w:val="24"/>
                <w:szCs w:val="24"/>
              </w:rPr>
            </w:pPr>
            <w:r>
              <w:rPr>
                <w:rFonts w:hint="eastAsia" w:ascii="宋体" w:hAnsi="宋体" w:eastAsia="宋体" w:cs="宋体"/>
                <w:spacing w:val="-2"/>
                <w:sz w:val="24"/>
                <w:szCs w:val="24"/>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5"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4"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9" w:hRule="atLeast"/>
        </w:trPr>
        <w:tc>
          <w:tcPr>
            <w:tcW w:w="779" w:type="dxa"/>
            <w:vAlign w:val="top"/>
          </w:tcPr>
          <w:p>
            <w:pPr>
              <w:pStyle w:val="266"/>
              <w:autoSpaceDE w:val="0"/>
              <w:autoSpaceDN w:val="0"/>
              <w:rPr>
                <w:rFonts w:hint="eastAsia" w:ascii="宋体" w:hAnsi="宋体" w:eastAsia="宋体" w:cs="宋体"/>
              </w:rPr>
            </w:pPr>
          </w:p>
        </w:tc>
        <w:tc>
          <w:tcPr>
            <w:tcW w:w="1481" w:type="dxa"/>
            <w:vAlign w:val="top"/>
          </w:tcPr>
          <w:p>
            <w:pPr>
              <w:pStyle w:val="266"/>
              <w:autoSpaceDE w:val="0"/>
              <w:autoSpaceDN w:val="0"/>
              <w:rPr>
                <w:rFonts w:hint="eastAsia" w:ascii="宋体" w:hAnsi="宋体" w:eastAsia="宋体" w:cs="宋体"/>
              </w:rPr>
            </w:pPr>
          </w:p>
        </w:tc>
        <w:tc>
          <w:tcPr>
            <w:tcW w:w="2383" w:type="dxa"/>
            <w:vAlign w:val="top"/>
          </w:tcPr>
          <w:p>
            <w:pPr>
              <w:pStyle w:val="266"/>
              <w:autoSpaceDE w:val="0"/>
              <w:autoSpaceDN w:val="0"/>
              <w:rPr>
                <w:rFonts w:hint="eastAsia" w:ascii="宋体" w:hAnsi="宋体" w:eastAsia="宋体" w:cs="宋体"/>
              </w:rPr>
            </w:pPr>
          </w:p>
        </w:tc>
        <w:tc>
          <w:tcPr>
            <w:tcW w:w="2125" w:type="dxa"/>
            <w:vAlign w:val="top"/>
          </w:tcPr>
          <w:p>
            <w:pPr>
              <w:pStyle w:val="266"/>
              <w:autoSpaceDE w:val="0"/>
              <w:autoSpaceDN w:val="0"/>
              <w:rPr>
                <w:rFonts w:hint="eastAsia" w:ascii="宋体" w:hAnsi="宋体" w:eastAsia="宋体" w:cs="宋体"/>
              </w:rPr>
            </w:pPr>
          </w:p>
        </w:tc>
        <w:tc>
          <w:tcPr>
            <w:tcW w:w="1874" w:type="dxa"/>
            <w:vAlign w:val="top"/>
          </w:tcPr>
          <w:p>
            <w:pPr>
              <w:pStyle w:val="266"/>
              <w:autoSpaceDE w:val="0"/>
              <w:autoSpaceDN w:val="0"/>
              <w:rPr>
                <w:rFonts w:hint="eastAsia" w:ascii="宋体" w:hAnsi="宋体" w:eastAsia="宋体" w:cs="宋体"/>
              </w:rPr>
            </w:pPr>
          </w:p>
        </w:tc>
        <w:tc>
          <w:tcPr>
            <w:tcW w:w="1013" w:type="dxa"/>
            <w:vAlign w:val="top"/>
          </w:tcPr>
          <w:p>
            <w:pPr>
              <w:pStyle w:val="266"/>
              <w:autoSpaceDE w:val="0"/>
              <w:autoSpaceDN w:val="0"/>
              <w:rPr>
                <w:rFonts w:hint="eastAsia" w:ascii="宋体" w:hAnsi="宋体" w:eastAsia="宋体" w:cs="宋体"/>
              </w:rPr>
            </w:pPr>
          </w:p>
        </w:tc>
      </w:tr>
    </w:tbl>
    <w:p>
      <w:pPr>
        <w:spacing w:line="256" w:lineRule="auto"/>
        <w:rPr>
          <w:rFonts w:hint="eastAsia" w:ascii="宋体" w:hAnsi="宋体" w:eastAsia="宋体" w:cs="宋体"/>
          <w:sz w:val="21"/>
        </w:rPr>
      </w:pPr>
    </w:p>
    <w:p>
      <w:pPr>
        <w:spacing w:line="256" w:lineRule="auto"/>
        <w:rPr>
          <w:rFonts w:hint="eastAsia" w:ascii="宋体" w:hAnsi="宋体" w:eastAsia="宋体" w:cs="宋体"/>
          <w:sz w:val="21"/>
        </w:rPr>
      </w:pPr>
    </w:p>
    <w:p>
      <w:pPr>
        <w:spacing w:line="257" w:lineRule="auto"/>
        <w:rPr>
          <w:rFonts w:hint="eastAsia" w:ascii="宋体" w:hAnsi="宋体" w:eastAsia="宋体" w:cs="宋体"/>
          <w:sz w:val="21"/>
        </w:rPr>
      </w:pPr>
    </w:p>
    <w:p>
      <w:pPr>
        <w:pStyle w:val="18"/>
        <w:spacing w:before="103" w:line="203" w:lineRule="auto"/>
        <w:ind w:left="305"/>
        <w:rPr>
          <w:rFonts w:hint="eastAsia" w:ascii="宋体" w:hAnsi="宋体" w:eastAsia="宋体" w:cs="宋体"/>
          <w:sz w:val="24"/>
          <w:szCs w:val="24"/>
        </w:rPr>
      </w:pPr>
      <w:r>
        <w:rPr>
          <w:rFonts w:hint="eastAsia" w:ascii="宋体" w:hAnsi="宋体" w:eastAsia="宋体" w:cs="宋体"/>
          <w:spacing w:val="-6"/>
          <w:sz w:val="24"/>
          <w:szCs w:val="24"/>
        </w:rPr>
        <w:t>注：</w:t>
      </w:r>
    </w:p>
    <w:p>
      <w:pPr>
        <w:pStyle w:val="18"/>
        <w:spacing w:before="1" w:line="200" w:lineRule="auto"/>
        <w:ind w:left="321"/>
        <w:rPr>
          <w:rFonts w:hint="eastAsia" w:ascii="宋体" w:hAnsi="宋体" w:eastAsia="宋体" w:cs="宋体"/>
          <w:b/>
          <w:bCs/>
          <w:sz w:val="24"/>
          <w:szCs w:val="24"/>
        </w:rPr>
      </w:pPr>
      <w:r>
        <w:rPr>
          <w:rFonts w:hint="eastAsia" w:ascii="宋体" w:hAnsi="宋体" w:eastAsia="宋体" w:cs="宋体"/>
          <w:spacing w:val="-2"/>
          <w:sz w:val="24"/>
          <w:szCs w:val="24"/>
        </w:rPr>
        <w:t>1.</w:t>
      </w:r>
      <w:r>
        <w:rPr>
          <w:rFonts w:hint="eastAsia" w:ascii="宋体" w:hAnsi="宋体" w:eastAsia="宋体" w:cs="宋体"/>
          <w:spacing w:val="58"/>
          <w:sz w:val="24"/>
          <w:szCs w:val="24"/>
        </w:rPr>
        <w:t xml:space="preserve"> </w:t>
      </w:r>
      <w:r>
        <w:rPr>
          <w:rFonts w:hint="eastAsia" w:ascii="宋体" w:hAnsi="宋体" w:eastAsia="宋体" w:cs="宋体"/>
          <w:spacing w:val="-2"/>
          <w:sz w:val="24"/>
          <w:szCs w:val="24"/>
        </w:rPr>
        <w:t>对招标文件中的所有商务、技术要求</w:t>
      </w:r>
      <w:r>
        <w:rPr>
          <w:rFonts w:hint="eastAsia" w:ascii="宋体" w:hAnsi="宋体" w:eastAsia="宋体" w:cs="宋体"/>
          <w:spacing w:val="-29"/>
          <w:sz w:val="24"/>
          <w:szCs w:val="24"/>
        </w:rPr>
        <w:t xml:space="preserve"> </w:t>
      </w:r>
      <w:r>
        <w:rPr>
          <w:rFonts w:hint="eastAsia" w:ascii="宋体" w:hAnsi="宋体" w:eastAsia="宋体" w:cs="宋体"/>
          <w:spacing w:val="-2"/>
          <w:sz w:val="24"/>
          <w:szCs w:val="24"/>
        </w:rPr>
        <w:t>，除本表所列明</w:t>
      </w:r>
      <w:r>
        <w:rPr>
          <w:rFonts w:hint="eastAsia" w:ascii="宋体" w:hAnsi="宋体" w:eastAsia="宋体" w:cs="宋体"/>
          <w:spacing w:val="-3"/>
          <w:sz w:val="24"/>
          <w:szCs w:val="24"/>
        </w:rPr>
        <w:t>的所有偏离外</w:t>
      </w:r>
      <w:r>
        <w:rPr>
          <w:rFonts w:hint="eastAsia" w:ascii="宋体" w:hAnsi="宋体" w:eastAsia="宋体" w:cs="宋体"/>
          <w:spacing w:val="-29"/>
          <w:sz w:val="24"/>
          <w:szCs w:val="24"/>
        </w:rPr>
        <w:t xml:space="preserve"> </w:t>
      </w:r>
      <w:r>
        <w:rPr>
          <w:rFonts w:hint="eastAsia" w:ascii="宋体" w:hAnsi="宋体" w:eastAsia="宋体" w:cs="宋体"/>
          <w:spacing w:val="-3"/>
          <w:sz w:val="24"/>
          <w:szCs w:val="24"/>
        </w:rPr>
        <w:t>，均视作供应商</w:t>
      </w:r>
      <w:r>
        <w:rPr>
          <w:rFonts w:hint="eastAsia" w:ascii="宋体" w:hAnsi="宋体" w:eastAsia="宋体" w:cs="宋体"/>
          <w:spacing w:val="-2"/>
          <w:sz w:val="24"/>
          <w:szCs w:val="24"/>
        </w:rPr>
        <w:t>已对之理解和响应。此表中若无任何文字说明</w:t>
      </w:r>
      <w:r>
        <w:rPr>
          <w:rFonts w:hint="eastAsia" w:ascii="宋体" w:hAnsi="宋体" w:eastAsia="宋体" w:cs="宋体"/>
          <w:spacing w:val="-3"/>
          <w:sz w:val="24"/>
          <w:szCs w:val="24"/>
        </w:rPr>
        <w:t>，</w:t>
      </w:r>
      <w:r>
        <w:rPr>
          <w:rFonts w:hint="eastAsia" w:ascii="宋体" w:hAnsi="宋体" w:eastAsia="宋体" w:cs="宋体"/>
          <w:spacing w:val="-46"/>
          <w:sz w:val="24"/>
          <w:szCs w:val="24"/>
        </w:rPr>
        <w:t xml:space="preserve"> </w:t>
      </w:r>
      <w:r>
        <w:rPr>
          <w:rFonts w:hint="eastAsia" w:ascii="宋体" w:hAnsi="宋体" w:eastAsia="宋体" w:cs="宋体"/>
          <w:spacing w:val="-3"/>
          <w:sz w:val="24"/>
          <w:szCs w:val="24"/>
        </w:rPr>
        <w:t>内容为空白的，</w:t>
      </w:r>
      <w:r>
        <w:rPr>
          <w:rFonts w:hint="eastAsia" w:ascii="宋体" w:hAnsi="宋体" w:eastAsia="宋体" w:cs="宋体"/>
          <w:b/>
          <w:bCs/>
          <w:spacing w:val="-3"/>
          <w:sz w:val="24"/>
          <w:szCs w:val="24"/>
        </w:rPr>
        <w:t>投标无效。</w:t>
      </w:r>
      <w:r>
        <w:rPr>
          <w:rFonts w:hint="eastAsia" w:ascii="宋体" w:hAnsi="宋体" w:eastAsia="宋体" w:cs="宋体"/>
          <w:b/>
          <w:bCs/>
          <w:sz w:val="24"/>
          <w:szCs w:val="24"/>
        </w:rPr>
        <w:t xml:space="preserve"> </w:t>
      </w:r>
    </w:p>
    <w:p>
      <w:pPr>
        <w:pStyle w:val="18"/>
        <w:spacing w:before="3" w:line="202" w:lineRule="auto"/>
        <w:ind w:left="312" w:right="1293" w:rightChars="0" w:firstLine="7"/>
        <w:rPr>
          <w:rFonts w:hint="eastAsia" w:ascii="宋体" w:hAnsi="宋体" w:eastAsia="宋体" w:cs="宋体"/>
          <w:sz w:val="24"/>
          <w:szCs w:val="24"/>
        </w:rPr>
      </w:pPr>
      <w:r>
        <w:rPr>
          <w:rFonts w:hint="eastAsia" w:ascii="宋体" w:hAnsi="宋体" w:eastAsia="宋体" w:cs="宋体"/>
          <w:spacing w:val="6"/>
          <w:sz w:val="24"/>
          <w:szCs w:val="24"/>
        </w:rPr>
        <w:t>2.</w:t>
      </w:r>
      <w:r>
        <w:rPr>
          <w:rFonts w:hint="eastAsia" w:ascii="宋体" w:hAnsi="宋体" w:eastAsia="宋体" w:cs="宋体"/>
          <w:spacing w:val="-43"/>
          <w:sz w:val="24"/>
          <w:szCs w:val="24"/>
        </w:rPr>
        <w:t xml:space="preserve"> </w:t>
      </w:r>
      <w:r>
        <w:rPr>
          <w:rFonts w:hint="eastAsia" w:ascii="宋体" w:hAnsi="宋体" w:eastAsia="宋体" w:cs="宋体"/>
          <w:spacing w:val="6"/>
          <w:sz w:val="24"/>
          <w:szCs w:val="24"/>
        </w:rPr>
        <w:t>“偏离情况</w:t>
      </w:r>
      <w:r>
        <w:rPr>
          <w:rFonts w:hint="eastAsia" w:ascii="宋体" w:hAnsi="宋体" w:eastAsia="宋体" w:cs="宋体"/>
          <w:spacing w:val="-50"/>
          <w:sz w:val="24"/>
          <w:szCs w:val="24"/>
        </w:rPr>
        <w:t xml:space="preserve"> </w:t>
      </w:r>
      <w:r>
        <w:rPr>
          <w:rFonts w:hint="eastAsia" w:ascii="宋体" w:hAnsi="宋体" w:eastAsia="宋体" w:cs="宋体"/>
          <w:spacing w:val="6"/>
          <w:sz w:val="24"/>
          <w:szCs w:val="24"/>
        </w:rPr>
        <w:t>”列应据实填写</w:t>
      </w:r>
      <w:r>
        <w:rPr>
          <w:rFonts w:hint="eastAsia" w:ascii="宋体" w:hAnsi="宋体" w:eastAsia="宋体" w:cs="宋体"/>
          <w:spacing w:val="-51"/>
          <w:sz w:val="24"/>
          <w:szCs w:val="24"/>
        </w:rPr>
        <w:t xml:space="preserve"> </w:t>
      </w:r>
      <w:r>
        <w:rPr>
          <w:rFonts w:hint="eastAsia" w:ascii="宋体" w:hAnsi="宋体" w:eastAsia="宋体" w:cs="宋体"/>
          <w:spacing w:val="6"/>
          <w:sz w:val="24"/>
          <w:szCs w:val="24"/>
        </w:rPr>
        <w:t>“无偏离</w:t>
      </w:r>
      <w:r>
        <w:rPr>
          <w:rFonts w:hint="eastAsia" w:ascii="宋体" w:hAnsi="宋体" w:eastAsia="宋体" w:cs="宋体"/>
          <w:spacing w:val="-51"/>
          <w:sz w:val="24"/>
          <w:szCs w:val="24"/>
        </w:rPr>
        <w:t xml:space="preserve"> </w:t>
      </w:r>
      <w:r>
        <w:rPr>
          <w:rFonts w:hint="eastAsia" w:ascii="宋体" w:hAnsi="宋体" w:eastAsia="宋体" w:cs="宋体"/>
          <w:spacing w:val="6"/>
          <w:sz w:val="24"/>
          <w:szCs w:val="24"/>
        </w:rPr>
        <w:t>”</w:t>
      </w:r>
      <w:r>
        <w:rPr>
          <w:rFonts w:hint="eastAsia" w:ascii="宋体" w:hAnsi="宋体" w:eastAsia="宋体" w:cs="宋体"/>
          <w:spacing w:val="-40"/>
          <w:sz w:val="24"/>
          <w:szCs w:val="24"/>
        </w:rPr>
        <w:t xml:space="preserve"> </w:t>
      </w:r>
      <w:r>
        <w:rPr>
          <w:rFonts w:hint="eastAsia" w:ascii="宋体" w:hAnsi="宋体" w:eastAsia="宋体" w:cs="宋体"/>
          <w:spacing w:val="6"/>
          <w:sz w:val="24"/>
          <w:szCs w:val="24"/>
        </w:rPr>
        <w:t>、“正偏离</w:t>
      </w:r>
      <w:r>
        <w:rPr>
          <w:rFonts w:hint="eastAsia" w:ascii="宋体" w:hAnsi="宋体" w:eastAsia="宋体" w:cs="宋体"/>
          <w:spacing w:val="-50"/>
          <w:sz w:val="24"/>
          <w:szCs w:val="24"/>
        </w:rPr>
        <w:t xml:space="preserve"> </w:t>
      </w:r>
      <w:r>
        <w:rPr>
          <w:rFonts w:hint="eastAsia" w:ascii="宋体" w:hAnsi="宋体" w:eastAsia="宋体" w:cs="宋体"/>
          <w:spacing w:val="6"/>
          <w:sz w:val="24"/>
          <w:szCs w:val="24"/>
        </w:rPr>
        <w:t>”或</w:t>
      </w:r>
      <w:r>
        <w:rPr>
          <w:rFonts w:hint="eastAsia" w:ascii="宋体" w:hAnsi="宋体" w:eastAsia="宋体" w:cs="宋体"/>
          <w:spacing w:val="-51"/>
          <w:sz w:val="24"/>
          <w:szCs w:val="24"/>
        </w:rPr>
        <w:t xml:space="preserve"> </w:t>
      </w:r>
      <w:r>
        <w:rPr>
          <w:rFonts w:hint="eastAsia" w:ascii="宋体" w:hAnsi="宋体" w:eastAsia="宋体" w:cs="宋体"/>
          <w:spacing w:val="6"/>
          <w:sz w:val="24"/>
          <w:szCs w:val="24"/>
        </w:rPr>
        <w:t>“负偏离</w:t>
      </w:r>
      <w:r>
        <w:rPr>
          <w:rFonts w:hint="eastAsia" w:ascii="宋体" w:hAnsi="宋体" w:eastAsia="宋体" w:cs="宋体"/>
          <w:spacing w:val="-50"/>
          <w:sz w:val="24"/>
          <w:szCs w:val="24"/>
        </w:rPr>
        <w:t xml:space="preserve"> </w:t>
      </w:r>
      <w:r>
        <w:rPr>
          <w:rFonts w:hint="eastAsia" w:ascii="宋体" w:hAnsi="宋体" w:eastAsia="宋体" w:cs="宋体"/>
          <w:spacing w:val="6"/>
          <w:sz w:val="24"/>
          <w:szCs w:val="24"/>
        </w:rPr>
        <w:t>”。</w:t>
      </w:r>
    </w:p>
    <w:p>
      <w:pPr>
        <w:spacing w:line="299" w:lineRule="auto"/>
        <w:rPr>
          <w:rFonts w:hint="eastAsia" w:ascii="宋体" w:hAnsi="宋体" w:eastAsia="宋体" w:cs="宋体"/>
          <w:sz w:val="21"/>
        </w:rPr>
      </w:pPr>
    </w:p>
    <w:p>
      <w:pPr>
        <w:spacing w:line="300" w:lineRule="auto"/>
        <w:rPr>
          <w:rFonts w:hint="eastAsia" w:ascii="宋体" w:hAnsi="宋体" w:eastAsia="宋体" w:cs="宋体"/>
          <w:sz w:val="21"/>
        </w:rPr>
      </w:pPr>
    </w:p>
    <w:p>
      <w:pPr>
        <w:spacing w:line="300" w:lineRule="auto"/>
        <w:rPr>
          <w:rFonts w:hint="eastAsia" w:ascii="宋体" w:hAnsi="宋体" w:eastAsia="宋体" w:cs="宋体"/>
          <w:sz w:val="21"/>
        </w:rPr>
      </w:pPr>
    </w:p>
    <w:p>
      <w:pPr>
        <w:spacing w:line="300" w:lineRule="auto"/>
        <w:rPr>
          <w:rFonts w:hint="eastAsia" w:ascii="宋体" w:hAnsi="宋体" w:eastAsia="宋体" w:cs="宋体"/>
          <w:sz w:val="21"/>
        </w:rPr>
      </w:pPr>
    </w:p>
    <w:p>
      <w:pPr>
        <w:pStyle w:val="18"/>
        <w:spacing w:before="103" w:line="196" w:lineRule="auto"/>
        <w:ind w:left="300"/>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18"/>
        <w:spacing w:before="212" w:line="200" w:lineRule="auto"/>
        <w:ind w:left="351"/>
        <w:outlineLvl w:val="1"/>
        <w:rPr>
          <w:rFonts w:hint="eastAsia" w:ascii="宋体" w:hAnsi="宋体" w:eastAsia="宋体" w:cs="宋体"/>
          <w:sz w:val="24"/>
          <w:szCs w:val="24"/>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widowControl/>
        <w:jc w:val="left"/>
        <w:rPr>
          <w:b/>
          <w:bCs/>
          <w:color w:val="000000"/>
          <w:sz w:val="24"/>
        </w:rPr>
      </w:pPr>
    </w:p>
    <w:p>
      <w:pPr>
        <w:spacing w:line="360" w:lineRule="auto"/>
        <w:rPr>
          <w:rFonts w:hint="eastAsia" w:ascii="宋体" w:hAnsi="宋体" w:cs="宋体"/>
          <w:sz w:val="24"/>
        </w:rPr>
        <w:sectPr>
          <w:headerReference r:id="rId18" w:type="default"/>
          <w:footerReference r:id="rId19" w:type="default"/>
          <w:pgSz w:w="11907" w:h="16840"/>
          <w:pgMar w:top="1149" w:right="1133" w:bottom="1060" w:left="1701" w:header="875" w:footer="886" w:gutter="0"/>
          <w:pgNumType w:fmt="decimal"/>
          <w:cols w:space="720" w:num="1"/>
        </w:sectPr>
      </w:pPr>
    </w:p>
    <w:p>
      <w:pPr>
        <w:numPr>
          <w:ilvl w:val="0"/>
          <w:numId w:val="0"/>
        </w:numPr>
        <w:tabs>
          <w:tab w:val="left" w:pos="360"/>
        </w:tabs>
        <w:snapToGrid w:val="0"/>
        <w:spacing w:line="360" w:lineRule="auto"/>
        <w:ind w:leftChars="0"/>
        <w:outlineLvl w:val="1"/>
        <w:rPr>
          <w:b/>
          <w:bCs/>
          <w:color w:val="FF0000"/>
          <w:sz w:val="24"/>
          <w:szCs w:val="20"/>
        </w:rPr>
      </w:pPr>
      <w:r>
        <w:rPr>
          <w:rFonts w:hint="eastAsia"/>
          <w:b/>
          <w:bCs/>
          <w:color w:val="000000"/>
          <w:sz w:val="24"/>
          <w:szCs w:val="20"/>
          <w:lang w:val="en-US" w:eastAsia="zh-CN"/>
        </w:rPr>
        <w:t xml:space="preserve">2-7 </w:t>
      </w:r>
      <w:r>
        <w:rPr>
          <w:rFonts w:hint="eastAsia"/>
          <w:b/>
          <w:bCs/>
          <w:color w:val="000000"/>
          <w:sz w:val="24"/>
          <w:szCs w:val="20"/>
        </w:rPr>
        <w:t>本国产品标准证明文件</w:t>
      </w:r>
      <w:r>
        <w:rPr>
          <w:rFonts w:hint="eastAsia"/>
          <w:b/>
          <w:bCs/>
          <w:color w:val="FF0000"/>
          <w:sz w:val="24"/>
          <w:szCs w:val="20"/>
        </w:rPr>
        <w:t>（本国产品标准适用于货物，包括政府采购货物项目和服务项目中涉及的货物</w:t>
      </w:r>
      <w:r>
        <w:rPr>
          <w:rFonts w:hint="eastAsia"/>
          <w:b/>
          <w:bCs/>
          <w:color w:val="FF0000"/>
          <w:sz w:val="24"/>
          <w:szCs w:val="20"/>
          <w:lang w:eastAsia="zh-CN"/>
        </w:rPr>
        <w:t>，如不涉及可不填写</w:t>
      </w:r>
      <w:r>
        <w:rPr>
          <w:rFonts w:hint="eastAsia"/>
          <w:b/>
          <w:bCs/>
          <w:color w:val="FF0000"/>
          <w:sz w:val="24"/>
          <w:szCs w:val="20"/>
        </w:rPr>
        <w:t>）</w:t>
      </w:r>
    </w:p>
    <w:p>
      <w:pPr>
        <w:pStyle w:val="43"/>
        <w:shd w:val="clear" w:color="auto" w:fill="FFFFFF"/>
        <w:spacing w:before="30" w:beforeAutospacing="0" w:after="30" w:afterAutospacing="0"/>
        <w:jc w:val="center"/>
        <w:rPr>
          <w:rStyle w:val="47"/>
          <w:rFonts w:hint="eastAsia"/>
          <w:color w:val="333333"/>
          <w:sz w:val="36"/>
          <w:szCs w:val="36"/>
          <w:shd w:val="clear" w:color="auto" w:fill="FFFFFF"/>
        </w:rPr>
      </w:pPr>
    </w:p>
    <w:p>
      <w:pPr>
        <w:pStyle w:val="43"/>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pPr>
        <w:pStyle w:val="43"/>
        <w:shd w:val="clear" w:color="auto" w:fill="FFFFFF"/>
        <w:spacing w:before="30" w:beforeAutospacing="0" w:after="30" w:afterAutospacing="0"/>
        <w:ind w:firstLine="420"/>
        <w:rPr>
          <w:color w:val="333333"/>
        </w:rPr>
      </w:pP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0"/>
          <w:rFonts w:hint="eastAsia"/>
          <w:color w:val="333333"/>
          <w:u w:val="single"/>
          <w:shd w:val="clear" w:color="auto" w:fill="FFFFFF"/>
        </w:rPr>
        <w:t>（产品名称1）</w:t>
      </w:r>
      <w:r>
        <w:rPr>
          <w:rStyle w:val="50"/>
          <w:rFonts w:hint="eastAsia"/>
          <w:color w:val="333333"/>
          <w:shd w:val="clear" w:color="auto" w:fill="FFFFFF"/>
          <w:vertAlign w:val="superscript"/>
        </w:rPr>
        <w:t>1</w:t>
      </w:r>
      <w:r>
        <w:rPr>
          <w:rFonts w:hint="eastAsia"/>
          <w:color w:val="333333"/>
          <w:shd w:val="clear" w:color="auto" w:fill="FFFFFF"/>
        </w:rPr>
        <w:t>，生产厂为</w:t>
      </w:r>
      <w:r>
        <w:rPr>
          <w:rStyle w:val="50"/>
          <w:rFonts w:hint="eastAsia"/>
          <w:color w:val="333333"/>
          <w:u w:val="single"/>
          <w:shd w:val="clear" w:color="auto" w:fill="FFFFFF"/>
        </w:rPr>
        <w:t>（厂名）</w:t>
      </w:r>
      <w:r>
        <w:rPr>
          <w:rStyle w:val="50"/>
          <w:rFonts w:hint="eastAsia"/>
          <w:color w:val="333333"/>
          <w:shd w:val="clear" w:color="auto" w:fill="FFFFFF"/>
          <w:vertAlign w:val="superscript"/>
        </w:rPr>
        <w:t>2</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Style w:val="50"/>
          <w:rFonts w:hint="eastAsia"/>
          <w:color w:val="333333"/>
          <w:shd w:val="clear" w:color="auto" w:fill="FFFFFF"/>
          <w:vertAlign w:val="superscript"/>
        </w:rPr>
        <w:t>3</w:t>
      </w:r>
      <w:r>
        <w:rPr>
          <w:rFonts w:hint="eastAsia"/>
          <w:color w:val="333333"/>
          <w:shd w:val="clear" w:color="auto" w:fill="FFFFFF"/>
        </w:rPr>
        <w:t>。</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（关键组件）</w:t>
      </w:r>
      <w:r>
        <w:rPr>
          <w:rStyle w:val="50"/>
          <w:rFonts w:hint="eastAsia"/>
          <w:color w:val="333333"/>
          <w:shd w:val="clear" w:color="auto" w:fill="FFFFFF"/>
          <w:vertAlign w:val="superscript"/>
        </w:rPr>
        <w:t>4</w:t>
      </w:r>
      <w:r>
        <w:rPr>
          <w:rFonts w:hint="eastAsia"/>
          <w:color w:val="333333"/>
          <w:shd w:val="clear" w:color="auto" w:fill="FFFFFF"/>
        </w:rPr>
        <w:t>在中国境内生产。</w:t>
      </w:r>
      <w:r>
        <w:rPr>
          <w:rStyle w:val="50"/>
          <w:rFonts w:hint="eastAsia"/>
          <w:color w:val="333333"/>
          <w:u w:val="single"/>
          <w:shd w:val="clear" w:color="auto" w:fill="FFFFFF"/>
        </w:rPr>
        <w:t>（产品名称1）</w:t>
      </w:r>
      <w:r>
        <w:rPr>
          <w:rFonts w:hint="eastAsia"/>
          <w:color w:val="333333"/>
          <w:shd w:val="clear" w:color="auto" w:fill="FFFFFF"/>
        </w:rPr>
        <w:t>的</w:t>
      </w:r>
      <w:r>
        <w:rPr>
          <w:rStyle w:val="50"/>
          <w:rFonts w:hint="eastAsia"/>
          <w:color w:val="333333"/>
          <w:u w:val="single"/>
          <w:shd w:val="clear" w:color="auto" w:fill="FFFFFF"/>
        </w:rPr>
        <w:t>（关键工序）</w:t>
      </w:r>
      <w:r>
        <w:rPr>
          <w:rStyle w:val="50"/>
          <w:rFonts w:hint="eastAsia"/>
          <w:color w:val="333333"/>
          <w:shd w:val="clear" w:color="auto" w:fill="FFFFFF"/>
          <w:vertAlign w:val="superscript"/>
        </w:rPr>
        <w:t>5</w:t>
      </w:r>
      <w:r>
        <w:rPr>
          <w:rFonts w:hint="eastAsia"/>
          <w:color w:val="333333"/>
          <w:shd w:val="clear" w:color="auto" w:fill="FFFFFF"/>
        </w:rPr>
        <w:t>在中国境内完成。</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0"/>
          <w:rFonts w:hint="eastAsia"/>
          <w:color w:val="333333"/>
          <w:u w:val="single"/>
          <w:shd w:val="clear" w:color="auto" w:fill="FFFFFF"/>
        </w:rPr>
        <w:t>（产品名称2）</w:t>
      </w:r>
      <w:r>
        <w:rPr>
          <w:rFonts w:hint="eastAsia"/>
          <w:color w:val="333333"/>
          <w:shd w:val="clear" w:color="auto" w:fill="FFFFFF"/>
        </w:rPr>
        <w:t>，生产厂为</w:t>
      </w:r>
      <w:r>
        <w:rPr>
          <w:rStyle w:val="50"/>
          <w:rFonts w:hint="eastAsia"/>
          <w:color w:val="333333"/>
          <w:u w:val="single"/>
          <w:shd w:val="clear" w:color="auto" w:fill="FFFFFF"/>
        </w:rPr>
        <w:t>（厂名）</w:t>
      </w:r>
      <w:r>
        <w:rPr>
          <w:rFonts w:hint="eastAsia"/>
          <w:color w:val="333333"/>
          <w:shd w:val="clear" w:color="auto" w:fill="FFFFFF"/>
        </w:rPr>
        <w:t>，厂址为</w:t>
      </w:r>
      <w:r>
        <w:rPr>
          <w:rStyle w:val="50"/>
          <w:rFonts w:hint="eastAsia"/>
          <w:color w:val="333333"/>
          <w:u w:val="single"/>
          <w:shd w:val="clear" w:color="auto" w:fill="FFFFFF"/>
        </w:rPr>
        <w:t>（生产厂址）</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0"/>
          <w:rFonts w:hint="eastAsia"/>
          <w:color w:val="333333"/>
          <w:u w:val="single"/>
          <w:shd w:val="clear" w:color="auto" w:fill="FFFFFF"/>
        </w:rPr>
        <w:t>（规定比例）</w:t>
      </w:r>
      <w:r>
        <w:rPr>
          <w:rFonts w:hint="eastAsia"/>
          <w:color w:val="333333"/>
          <w:shd w:val="clear" w:color="auto" w:fill="FFFFFF"/>
        </w:rPr>
        <w:t>。</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（关键组件）</w:t>
      </w:r>
      <w:r>
        <w:rPr>
          <w:rFonts w:hint="eastAsia"/>
          <w:color w:val="333333"/>
          <w:shd w:val="clear" w:color="auto" w:fill="FFFFFF"/>
        </w:rPr>
        <w:t>在中国境内生产。</w:t>
      </w:r>
      <w:r>
        <w:rPr>
          <w:rStyle w:val="50"/>
          <w:rFonts w:hint="eastAsia"/>
          <w:color w:val="333333"/>
          <w:u w:val="single"/>
          <w:shd w:val="clear" w:color="auto" w:fill="FFFFFF"/>
        </w:rPr>
        <w:t>（产品名称2）</w:t>
      </w:r>
      <w:r>
        <w:rPr>
          <w:rFonts w:hint="eastAsia"/>
          <w:color w:val="333333"/>
          <w:shd w:val="clear" w:color="auto" w:fill="FFFFFF"/>
        </w:rPr>
        <w:t>的</w:t>
      </w:r>
      <w:r>
        <w:rPr>
          <w:rStyle w:val="50"/>
          <w:rFonts w:hint="eastAsia"/>
          <w:color w:val="333333"/>
          <w:u w:val="single"/>
          <w:shd w:val="clear" w:color="auto" w:fill="FFFFFF"/>
        </w:rPr>
        <w:t>（关键工序）</w:t>
      </w:r>
      <w:r>
        <w:rPr>
          <w:rFonts w:hint="eastAsia"/>
          <w:color w:val="333333"/>
          <w:shd w:val="clear" w:color="auto" w:fill="FFFFFF"/>
        </w:rPr>
        <w:t>在中国境内完成。</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pPr>
        <w:pStyle w:val="43"/>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pPr>
        <w:pStyle w:val="43"/>
        <w:shd w:val="clear" w:color="auto" w:fill="FFFFFF"/>
        <w:spacing w:before="0" w:beforeAutospacing="0" w:after="0" w:afterAutospacing="0" w:line="360" w:lineRule="auto"/>
        <w:rPr>
          <w:color w:val="333333"/>
        </w:rPr>
      </w:pPr>
    </w:p>
    <w:p>
      <w:pPr>
        <w:pStyle w:val="43"/>
        <w:shd w:val="clear" w:color="auto" w:fill="FFFFFF"/>
        <w:spacing w:before="0" w:beforeAutospacing="0" w:after="0" w:afterAutospacing="0" w:line="360" w:lineRule="auto"/>
        <w:jc w:val="right"/>
        <w:rPr>
          <w:color w:val="333333"/>
          <w:shd w:val="clear" w:color="auto" w:fill="FFFFFF"/>
        </w:rPr>
      </w:pPr>
    </w:p>
    <w:p>
      <w:pPr>
        <w:pStyle w:val="43"/>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pStyle w:val="43"/>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pPr>
        <w:pStyle w:val="43"/>
        <w:shd w:val="clear" w:color="auto" w:fill="FFFFFF"/>
        <w:spacing w:before="0" w:beforeAutospacing="0" w:after="0" w:afterAutospacing="0" w:line="360" w:lineRule="auto"/>
        <w:rPr>
          <w:color w:val="333333"/>
          <w:shd w:val="clear" w:color="auto" w:fill="FFFFFF"/>
        </w:rPr>
      </w:pPr>
    </w:p>
    <w:p>
      <w:pPr>
        <w:pStyle w:val="43"/>
        <w:shd w:val="clear" w:color="auto" w:fill="FFFFFF"/>
        <w:spacing w:before="0" w:beforeAutospacing="0" w:after="0" w:afterAutospacing="0" w:line="360" w:lineRule="auto"/>
        <w:rPr>
          <w:color w:val="333333"/>
          <w:shd w:val="clear" w:color="auto" w:fill="FFFFFF"/>
        </w:rPr>
      </w:pPr>
    </w:p>
    <w:p>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pPr>
        <w:widowControl/>
        <w:jc w:val="left"/>
        <w:rPr>
          <w:color w:val="333333"/>
          <w:szCs w:val="21"/>
          <w:shd w:val="clear" w:color="auto" w:fill="FFFFFF"/>
        </w:rPr>
      </w:pPr>
      <w:r>
        <w:rPr>
          <w:color w:val="333333"/>
          <w:szCs w:val="21"/>
          <w:shd w:val="clear" w:color="auto" w:fill="FFFFFF"/>
        </w:rPr>
        <w:br w:type="page"/>
      </w:r>
    </w:p>
    <w:p>
      <w:pPr>
        <w:pStyle w:val="43"/>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pPr>
        <w:pStyle w:val="43"/>
        <w:shd w:val="clear" w:color="auto" w:fill="FFFFFF"/>
        <w:spacing w:before="30" w:beforeAutospacing="0" w:after="30" w:afterAutospacing="0"/>
        <w:rPr>
          <w:rStyle w:val="47"/>
          <w:sz w:val="36"/>
          <w:szCs w:val="36"/>
        </w:rPr>
      </w:pPr>
    </w:p>
    <w:p>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pPr>
        <w:widowControl/>
        <w:spacing w:line="360" w:lineRule="auto"/>
        <w:ind w:firstLine="480" w:firstLineChars="200"/>
        <w:jc w:val="left"/>
        <w:rPr>
          <w:color w:val="000000"/>
          <w:sz w:val="24"/>
        </w:rPr>
      </w:pPr>
    </w:p>
    <w:p>
      <w:pPr>
        <w:pStyle w:val="43"/>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pPr>
        <w:widowControl/>
        <w:spacing w:line="360" w:lineRule="auto"/>
        <w:jc w:val="left"/>
        <w:rPr>
          <w:color w:val="000000"/>
          <w:sz w:val="24"/>
        </w:rPr>
      </w:pPr>
    </w:p>
    <w:p>
      <w:pPr>
        <w:widowControl/>
        <w:spacing w:line="360" w:lineRule="auto"/>
        <w:jc w:val="left"/>
        <w:rPr>
          <w:color w:val="000000"/>
          <w:sz w:val="24"/>
        </w:rPr>
      </w:pPr>
    </w:p>
    <w:p>
      <w:pPr>
        <w:spacing w:line="360" w:lineRule="auto"/>
        <w:rPr>
          <w:color w:val="000000"/>
          <w:sz w:val="22"/>
          <w:szCs w:val="22"/>
        </w:rPr>
      </w:pPr>
      <w:r>
        <w:rPr>
          <w:rFonts w:hint="eastAsia"/>
          <w:color w:val="000000"/>
          <w:sz w:val="22"/>
          <w:szCs w:val="22"/>
        </w:rPr>
        <w:t>注：</w:t>
      </w:r>
    </w:p>
    <w:p>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pPr>
        <w:pStyle w:val="18"/>
        <w:spacing w:before="308" w:line="360" w:lineRule="auto"/>
        <w:ind w:left="128" w:right="854" w:rightChars="0"/>
        <w:rPr>
          <w:rFonts w:hint="eastAsia" w:cs="宋体"/>
          <w:spacing w:val="10"/>
        </w:rPr>
      </w:pPr>
      <w:r>
        <w:rPr>
          <w:rFonts w:hint="eastAsia" w:cs="宋体"/>
          <w:b/>
          <w:bCs/>
          <w:lang w:val="en-US" w:eastAsia="zh-CN"/>
        </w:rPr>
        <w:t>2-8</w:t>
      </w:r>
      <w:r>
        <w:rPr>
          <w:rFonts w:hint="eastAsia" w:cs="宋体"/>
          <w:b/>
          <w:bCs/>
        </w:rPr>
        <w:t xml:space="preserve"> 招标文件要求提供或投标人认为应附的其他材</w:t>
      </w:r>
      <w:r>
        <w:rPr>
          <w:rFonts w:hint="eastAsia" w:cs="宋体"/>
          <w:b/>
          <w:bCs/>
          <w:lang w:eastAsia="zh-CN"/>
        </w:rPr>
        <w:t>料（非实质性格式）</w:t>
      </w:r>
      <w:r>
        <w:rPr>
          <w:rFonts w:hint="eastAsia" w:cs="宋体"/>
          <w:spacing w:val="10"/>
        </w:rPr>
        <w:t xml:space="preserve"> </w:t>
      </w:r>
    </w:p>
    <w:p>
      <w:pPr>
        <w:pStyle w:val="18"/>
        <w:spacing w:before="308" w:line="360" w:lineRule="auto"/>
        <w:ind w:left="128" w:right="2954" w:rightChars="0"/>
        <w:jc w:val="center"/>
        <w:rPr>
          <w:rFonts w:hint="eastAsia" w:cs="宋体"/>
        </w:rPr>
      </w:pPr>
      <w:r>
        <w:rPr>
          <w:rFonts w:hint="eastAsia" w:cs="宋体"/>
          <w:spacing w:val="1"/>
          <w:lang w:val="en-US" w:eastAsia="zh-CN"/>
        </w:rPr>
        <w:t xml:space="preserve">               </w:t>
      </w:r>
      <w:r>
        <w:rPr>
          <w:rFonts w:hint="eastAsia" w:cs="宋体"/>
          <w:spacing w:val="1"/>
        </w:rPr>
        <w:t>供应商信息采集表</w:t>
      </w:r>
    </w:p>
    <w:tbl>
      <w:tblPr>
        <w:tblStyle w:val="255"/>
        <w:tblW w:w="9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099"/>
        <w:gridCol w:w="3095"/>
        <w:gridCol w:w="30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8" w:hRule="atLeast"/>
        </w:trPr>
        <w:tc>
          <w:tcPr>
            <w:tcW w:w="3099" w:type="dxa"/>
          </w:tcPr>
          <w:p>
            <w:pPr>
              <w:autoSpaceDE w:val="0"/>
              <w:autoSpaceDN w:val="0"/>
              <w:spacing w:before="43" w:line="360" w:lineRule="auto"/>
              <w:ind w:left="112"/>
              <w:rPr>
                <w:rFonts w:hint="eastAsia" w:ascii="宋体" w:hAnsi="宋体" w:cs="宋体"/>
                <w:sz w:val="24"/>
                <w:lang w:eastAsia="en-US"/>
              </w:rPr>
            </w:pPr>
            <w:r>
              <w:rPr>
                <w:rFonts w:hint="eastAsia" w:ascii="宋体" w:hAnsi="宋体" w:cs="宋体"/>
                <w:spacing w:val="-1"/>
                <w:sz w:val="24"/>
                <w:lang w:eastAsia="en-US"/>
              </w:rPr>
              <w:t>供应商名称</w:t>
            </w:r>
          </w:p>
        </w:tc>
        <w:tc>
          <w:tcPr>
            <w:tcW w:w="3095" w:type="dxa"/>
          </w:tcPr>
          <w:p>
            <w:pPr>
              <w:autoSpaceDE w:val="0"/>
              <w:autoSpaceDN w:val="0"/>
              <w:spacing w:before="43" w:line="360" w:lineRule="auto"/>
              <w:ind w:left="109"/>
              <w:rPr>
                <w:rFonts w:hint="eastAsia" w:ascii="宋体" w:hAnsi="宋体" w:cs="宋体"/>
                <w:sz w:val="24"/>
                <w:lang w:eastAsia="en-US"/>
              </w:rPr>
            </w:pPr>
            <w:r>
              <w:rPr>
                <w:rFonts w:hint="eastAsia" w:ascii="宋体" w:hAnsi="宋体" w:cs="宋体"/>
                <w:spacing w:val="-1"/>
                <w:sz w:val="24"/>
                <w:lang w:eastAsia="en-US"/>
              </w:rPr>
              <w:t>供应商所属性别</w:t>
            </w:r>
          </w:p>
        </w:tc>
        <w:tc>
          <w:tcPr>
            <w:tcW w:w="3098" w:type="dxa"/>
          </w:tcPr>
          <w:p>
            <w:pPr>
              <w:autoSpaceDE w:val="0"/>
              <w:autoSpaceDN w:val="0"/>
              <w:spacing w:before="43" w:line="360" w:lineRule="auto"/>
              <w:ind w:left="110"/>
              <w:rPr>
                <w:rFonts w:hint="eastAsia" w:ascii="宋体" w:hAnsi="宋体" w:cs="宋体"/>
                <w:sz w:val="24"/>
                <w:lang w:eastAsia="en-US"/>
              </w:rPr>
            </w:pPr>
            <w:r>
              <w:rPr>
                <w:rFonts w:hint="eastAsia" w:ascii="宋体" w:hAnsi="宋体" w:cs="宋体"/>
                <w:spacing w:val="-1"/>
                <w:sz w:val="24"/>
                <w:lang w:eastAsia="en-US"/>
              </w:rPr>
              <w:t>外商投资类型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8"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3"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8" w:hRule="atLeast"/>
        </w:trPr>
        <w:tc>
          <w:tcPr>
            <w:tcW w:w="3099" w:type="dxa"/>
          </w:tcPr>
          <w:p>
            <w:pPr>
              <w:pStyle w:val="266"/>
              <w:autoSpaceDE w:val="0"/>
              <w:autoSpaceDN w:val="0"/>
              <w:spacing w:line="360" w:lineRule="auto"/>
              <w:rPr>
                <w:rFonts w:hint="eastAsia" w:ascii="宋体" w:hAnsi="宋体" w:eastAsia="宋体" w:cs="宋体"/>
                <w:sz w:val="24"/>
                <w:szCs w:val="24"/>
              </w:rPr>
            </w:pPr>
          </w:p>
        </w:tc>
        <w:tc>
          <w:tcPr>
            <w:tcW w:w="3095" w:type="dxa"/>
          </w:tcPr>
          <w:p>
            <w:pPr>
              <w:pStyle w:val="266"/>
              <w:autoSpaceDE w:val="0"/>
              <w:autoSpaceDN w:val="0"/>
              <w:spacing w:line="360" w:lineRule="auto"/>
              <w:rPr>
                <w:rFonts w:hint="eastAsia" w:ascii="宋体" w:hAnsi="宋体" w:eastAsia="宋体" w:cs="宋体"/>
                <w:sz w:val="24"/>
                <w:szCs w:val="24"/>
              </w:rPr>
            </w:pPr>
          </w:p>
        </w:tc>
        <w:tc>
          <w:tcPr>
            <w:tcW w:w="3098" w:type="dxa"/>
          </w:tcPr>
          <w:p>
            <w:pPr>
              <w:pStyle w:val="266"/>
              <w:autoSpaceDE w:val="0"/>
              <w:autoSpaceDN w:val="0"/>
              <w:spacing w:line="360" w:lineRule="auto"/>
              <w:rPr>
                <w:rFonts w:hint="eastAsia" w:ascii="宋体" w:hAnsi="宋体" w:eastAsia="宋体" w:cs="宋体"/>
                <w:sz w:val="24"/>
                <w:szCs w:val="24"/>
              </w:rPr>
            </w:pPr>
          </w:p>
        </w:tc>
      </w:tr>
    </w:tbl>
    <w:p>
      <w:pPr>
        <w:pStyle w:val="18"/>
        <w:spacing w:before="39" w:line="360" w:lineRule="auto"/>
        <w:ind w:left="123"/>
        <w:rPr>
          <w:rFonts w:hint="eastAsia" w:cs="宋体"/>
        </w:rPr>
      </w:pPr>
      <w:r>
        <w:rPr>
          <w:rFonts w:hint="eastAsia" w:cs="宋体"/>
          <w:spacing w:val="-1"/>
        </w:rPr>
        <w:t>注：</w:t>
      </w:r>
      <w:r>
        <w:rPr>
          <w:rFonts w:hint="eastAsia" w:cs="宋体"/>
          <w:spacing w:val="-29"/>
        </w:rPr>
        <w:t xml:space="preserve"> </w:t>
      </w:r>
      <w:r>
        <w:rPr>
          <w:rFonts w:hint="eastAsia" w:cs="宋体"/>
          <w:spacing w:val="-1"/>
        </w:rPr>
        <w:t>1.供应商如为联合体，则应填写联合体各成员信息。</w:t>
      </w:r>
    </w:p>
    <w:p>
      <w:pPr>
        <w:pStyle w:val="18"/>
        <w:spacing w:before="3" w:line="360" w:lineRule="auto"/>
        <w:ind w:left="118" w:right="36" w:firstLine="491"/>
        <w:rPr>
          <w:rFonts w:hint="eastAsia" w:cs="宋体"/>
        </w:rPr>
      </w:pPr>
      <w:r>
        <w:rPr>
          <w:rFonts w:hint="eastAsia" w:cs="宋体"/>
          <w:spacing w:val="1"/>
        </w:rPr>
        <w:t>2.供应商所属性别请填写</w:t>
      </w:r>
      <w:r>
        <w:rPr>
          <w:rFonts w:hint="eastAsia" w:cs="宋体"/>
          <w:spacing w:val="-36"/>
        </w:rPr>
        <w:t xml:space="preserve"> </w:t>
      </w:r>
      <w:r>
        <w:rPr>
          <w:rFonts w:hint="eastAsia" w:cs="宋体"/>
          <w:spacing w:val="1"/>
        </w:rPr>
        <w:t>“男</w:t>
      </w:r>
      <w:r>
        <w:rPr>
          <w:rFonts w:hint="eastAsia" w:cs="宋体"/>
          <w:spacing w:val="-50"/>
        </w:rPr>
        <w:t xml:space="preserve"> </w:t>
      </w:r>
      <w:r>
        <w:rPr>
          <w:rFonts w:hint="eastAsia" w:cs="宋体"/>
          <w:spacing w:val="1"/>
        </w:rPr>
        <w:t>”或</w:t>
      </w:r>
      <w:r>
        <w:rPr>
          <w:rFonts w:hint="eastAsia" w:cs="宋体"/>
          <w:spacing w:val="-51"/>
        </w:rPr>
        <w:t xml:space="preserve"> </w:t>
      </w:r>
      <w:r>
        <w:rPr>
          <w:rFonts w:hint="eastAsia" w:cs="宋体"/>
          <w:spacing w:val="1"/>
        </w:rPr>
        <w:t>“女</w:t>
      </w:r>
      <w:r>
        <w:rPr>
          <w:rFonts w:hint="eastAsia" w:cs="宋体"/>
          <w:spacing w:val="-51"/>
        </w:rPr>
        <w:t xml:space="preserve"> </w:t>
      </w:r>
      <w:r>
        <w:rPr>
          <w:rFonts w:hint="eastAsia" w:cs="宋体"/>
          <w:spacing w:val="1"/>
        </w:rPr>
        <w:t>”，指拥有供应商 51%以上绝对所有权的性别；</w:t>
      </w:r>
      <w:r>
        <w:rPr>
          <w:rFonts w:hint="eastAsia" w:cs="宋体"/>
        </w:rPr>
        <w:t xml:space="preserve"> 绝对所有权拥有者可以是一个人，也可以是</w:t>
      </w:r>
      <w:r>
        <w:rPr>
          <w:rFonts w:hint="eastAsia" w:cs="宋体"/>
          <w:spacing w:val="-1"/>
        </w:rPr>
        <w:t>多人合计计算。</w:t>
      </w:r>
    </w:p>
    <w:p>
      <w:pPr>
        <w:pStyle w:val="18"/>
        <w:spacing w:before="4" w:line="360" w:lineRule="auto"/>
        <w:ind w:left="611"/>
        <w:rPr>
          <w:rFonts w:hint="eastAsia" w:cs="宋体"/>
          <w:spacing w:val="3"/>
        </w:rPr>
      </w:pPr>
      <w:r>
        <w:rPr>
          <w:rFonts w:hint="eastAsia" w:cs="宋体"/>
          <w:spacing w:val="3"/>
        </w:rPr>
        <w:t>3.外商投资类型请填写</w:t>
      </w:r>
      <w:r>
        <w:rPr>
          <w:rFonts w:hint="eastAsia" w:cs="宋体"/>
          <w:spacing w:val="-35"/>
        </w:rPr>
        <w:t xml:space="preserve"> </w:t>
      </w:r>
      <w:r>
        <w:rPr>
          <w:rFonts w:hint="eastAsia" w:cs="宋体"/>
          <w:spacing w:val="3"/>
        </w:rPr>
        <w:t>“外商单独投资</w:t>
      </w:r>
      <w:r>
        <w:rPr>
          <w:rFonts w:hint="eastAsia" w:cs="宋体"/>
          <w:spacing w:val="-50"/>
        </w:rPr>
        <w:t xml:space="preserve"> </w:t>
      </w:r>
      <w:r>
        <w:rPr>
          <w:rFonts w:hint="eastAsia" w:cs="宋体"/>
          <w:spacing w:val="3"/>
        </w:rPr>
        <w:t>”</w:t>
      </w:r>
      <w:r>
        <w:rPr>
          <w:rFonts w:hint="eastAsia" w:cs="宋体"/>
          <w:spacing w:val="-43"/>
        </w:rPr>
        <w:t xml:space="preserve"> </w:t>
      </w:r>
      <w:r>
        <w:rPr>
          <w:rFonts w:hint="eastAsia" w:cs="宋体"/>
          <w:spacing w:val="3"/>
        </w:rPr>
        <w:t>、“外商部分投资</w:t>
      </w:r>
      <w:r>
        <w:rPr>
          <w:rFonts w:hint="eastAsia" w:cs="宋体"/>
          <w:spacing w:val="-51"/>
        </w:rPr>
        <w:t xml:space="preserve"> </w:t>
      </w:r>
      <w:r>
        <w:rPr>
          <w:rFonts w:hint="eastAsia" w:cs="宋体"/>
          <w:spacing w:val="3"/>
        </w:rPr>
        <w:t>”或</w:t>
      </w:r>
      <w:r>
        <w:rPr>
          <w:rFonts w:hint="eastAsia" w:cs="宋体"/>
          <w:spacing w:val="-50"/>
        </w:rPr>
        <w:t xml:space="preserve"> </w:t>
      </w:r>
      <w:r>
        <w:rPr>
          <w:rFonts w:hint="eastAsia" w:cs="宋体"/>
          <w:spacing w:val="3"/>
        </w:rPr>
        <w:t>“</w:t>
      </w:r>
      <w:r>
        <w:rPr>
          <w:rFonts w:hint="eastAsia" w:cs="宋体"/>
          <w:spacing w:val="-36"/>
        </w:rPr>
        <w:t xml:space="preserve"> </w:t>
      </w:r>
      <w:r>
        <w:rPr>
          <w:rFonts w:hint="eastAsia" w:cs="宋体"/>
          <w:spacing w:val="3"/>
        </w:rPr>
        <w:t>内资</w:t>
      </w:r>
      <w:r>
        <w:rPr>
          <w:rFonts w:hint="eastAsia" w:cs="宋体"/>
          <w:spacing w:val="-51"/>
        </w:rPr>
        <w:t xml:space="preserve"> </w:t>
      </w:r>
      <w:r>
        <w:rPr>
          <w:rFonts w:hint="eastAsia" w:cs="宋体"/>
          <w:spacing w:val="3"/>
        </w:rPr>
        <w:t>”。</w:t>
      </w:r>
    </w:p>
    <w:p>
      <w:pPr>
        <w:pStyle w:val="18"/>
        <w:spacing w:before="4" w:line="360" w:lineRule="auto"/>
        <w:rPr>
          <w:rFonts w:hint="eastAsia" w:cs="宋体"/>
          <w:spacing w:val="3"/>
        </w:rPr>
      </w:pPr>
    </w:p>
    <w:p>
      <w:pPr>
        <w:spacing w:line="360" w:lineRule="auto"/>
        <w:outlineLvl w:val="2"/>
        <w:rPr>
          <w:b/>
          <w:bCs/>
          <w:color w:val="000000"/>
          <w:sz w:val="24"/>
          <w:szCs w:val="20"/>
        </w:rPr>
      </w:pPr>
      <w:r>
        <w:rPr>
          <w:b/>
          <w:bCs/>
          <w:color w:val="000000"/>
          <w:sz w:val="24"/>
          <w:szCs w:val="20"/>
        </w:rPr>
        <w:t>2-</w:t>
      </w:r>
      <w:r>
        <w:rPr>
          <w:rFonts w:hint="eastAsia"/>
          <w:b/>
          <w:bCs/>
          <w:color w:val="000000"/>
          <w:sz w:val="24"/>
          <w:szCs w:val="20"/>
          <w:lang w:val="en-US" w:eastAsia="zh-CN"/>
        </w:rPr>
        <w:t xml:space="preserve">9 </w:t>
      </w:r>
      <w:r>
        <w:rPr>
          <w:rFonts w:hint="eastAsia"/>
          <w:b/>
          <w:bCs/>
          <w:color w:val="000000"/>
          <w:sz w:val="24"/>
          <w:szCs w:val="20"/>
        </w:rPr>
        <w:t>中小企业证明文件</w:t>
      </w:r>
    </w:p>
    <w:p>
      <w:pPr>
        <w:tabs>
          <w:tab w:val="left" w:pos="5580"/>
        </w:tabs>
        <w:spacing w:line="360" w:lineRule="auto"/>
        <w:rPr>
          <w:sz w:val="24"/>
        </w:rPr>
      </w:pPr>
    </w:p>
    <w:p>
      <w:pPr>
        <w:tabs>
          <w:tab w:val="left" w:pos="5580"/>
        </w:tabs>
        <w:spacing w:line="360" w:lineRule="auto"/>
        <w:rPr>
          <w:sz w:val="24"/>
        </w:rPr>
      </w:pPr>
      <w:r>
        <w:rPr>
          <w:sz w:val="24"/>
        </w:rPr>
        <w:t>说明：</w:t>
      </w:r>
    </w:p>
    <w:p>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pPr>
        <w:jc w:val="center"/>
        <w:rPr>
          <w:rFonts w:hint="eastAsia" w:ascii="宋体" w:hAnsi="宋体"/>
          <w:b/>
          <w:color w:val="auto"/>
          <w:sz w:val="35"/>
          <w:szCs w:val="35"/>
        </w:rPr>
      </w:pPr>
    </w:p>
    <w:p>
      <w:pPr>
        <w:jc w:val="center"/>
        <w:rPr>
          <w:rFonts w:hint="eastAsia" w:ascii="宋体" w:hAnsi="宋体"/>
          <w:b/>
          <w:color w:val="auto"/>
          <w:sz w:val="24"/>
          <w:szCs w:val="24"/>
        </w:rPr>
      </w:pPr>
      <w:r>
        <w:rPr>
          <w:rFonts w:hint="eastAsia" w:ascii="宋体" w:hAnsi="宋体"/>
          <w:b/>
          <w:color w:val="auto"/>
          <w:sz w:val="35"/>
          <w:szCs w:val="35"/>
        </w:rPr>
        <w:t>中小企业声明函（货物）</w:t>
      </w:r>
      <w:r>
        <w:rPr>
          <w:rFonts w:hint="eastAsia" w:ascii="宋体" w:hAnsi="宋体"/>
          <w:b/>
          <w:color w:val="auto"/>
          <w:sz w:val="35"/>
          <w:szCs w:val="35"/>
          <w:lang w:eastAsia="zh-CN"/>
        </w:rPr>
        <w:t>格式</w:t>
      </w:r>
    </w:p>
    <w:p>
      <w:pPr>
        <w:spacing w:line="300" w:lineRule="auto"/>
        <w:rPr>
          <w:rFonts w:hint="eastAsia" w:ascii="宋体" w:hAnsi="宋体"/>
          <w:color w:val="auto"/>
          <w:sz w:val="24"/>
          <w:szCs w:val="24"/>
        </w:rPr>
      </w:pP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本公司（联合体）郑重声明，根据《政府采购促进中小企业发展暂行办法》（财库〔2020〕46号）的规定，本公司(联合体)参加_</w:t>
      </w:r>
      <w:r>
        <w:rPr>
          <w:rFonts w:hint="eastAsia" w:ascii="宋体" w:hAnsi="宋体"/>
          <w:color w:val="auto"/>
          <w:sz w:val="24"/>
          <w:szCs w:val="24"/>
          <w:u w:val="single"/>
        </w:rPr>
        <w:t>（单位名称）_</w:t>
      </w:r>
      <w:r>
        <w:rPr>
          <w:rFonts w:hint="eastAsia" w:ascii="宋体" w:hAnsi="宋体"/>
          <w:color w:val="auto"/>
          <w:sz w:val="24"/>
          <w:szCs w:val="24"/>
        </w:rPr>
        <w:t>的</w:t>
      </w:r>
      <w:r>
        <w:rPr>
          <w:rFonts w:hint="eastAsia" w:ascii="宋体" w:hAnsi="宋体"/>
          <w:color w:val="auto"/>
          <w:sz w:val="24"/>
          <w:szCs w:val="24"/>
          <w:u w:val="single"/>
        </w:rPr>
        <w:t>（项目名称）</w:t>
      </w:r>
      <w:r>
        <w:rPr>
          <w:rFonts w:hint="eastAsia" w:ascii="宋体" w:hAnsi="宋体"/>
          <w:color w:val="auto"/>
          <w:sz w:val="24"/>
          <w:szCs w:val="24"/>
        </w:rPr>
        <w:t>采购活动，提供的货物全部由符合政策要求的中小企业制造。相关企业（含联合体中的中小企业、签订分包意向协议的中小企业）的具体情况如下：</w:t>
      </w:r>
    </w:p>
    <w:p>
      <w:pPr>
        <w:spacing w:line="360" w:lineRule="auto"/>
        <w:ind w:firstLine="480" w:firstLineChars="200"/>
        <w:rPr>
          <w:rFonts w:hint="eastAsia" w:ascii="宋体" w:hAnsi="宋体"/>
          <w:color w:val="auto"/>
          <w:sz w:val="24"/>
          <w:szCs w:val="24"/>
          <w:u w:val="single"/>
        </w:rPr>
      </w:pPr>
      <w:r>
        <w:rPr>
          <w:rFonts w:hint="eastAsia" w:ascii="宋体" w:hAnsi="宋体"/>
          <w:color w:val="auto"/>
          <w:sz w:val="24"/>
          <w:szCs w:val="24"/>
        </w:rPr>
        <w:t xml:space="preserve">1. </w:t>
      </w:r>
      <w:r>
        <w:rPr>
          <w:rFonts w:hint="eastAsia" w:ascii="宋体" w:hAnsi="宋体"/>
          <w:color w:val="auto"/>
          <w:sz w:val="24"/>
          <w:szCs w:val="24"/>
          <w:u w:val="single"/>
        </w:rPr>
        <w:t>（标的名称），</w:t>
      </w:r>
      <w:r>
        <w:rPr>
          <w:rFonts w:hint="eastAsia" w:ascii="宋体" w:hAnsi="宋体"/>
          <w:color w:val="auto"/>
          <w:sz w:val="24"/>
          <w:szCs w:val="24"/>
        </w:rPr>
        <w:t>属于</w:t>
      </w:r>
      <w:r>
        <w:rPr>
          <w:rFonts w:hint="eastAsia" w:ascii="宋体" w:hAnsi="宋体"/>
          <w:color w:val="auto"/>
          <w:sz w:val="24"/>
          <w:szCs w:val="24"/>
          <w:u w:val="single"/>
        </w:rPr>
        <w:t>（采购文件中明确的所属行业）</w:t>
      </w:r>
      <w:r>
        <w:rPr>
          <w:rFonts w:hint="eastAsia" w:ascii="宋体" w:hAnsi="宋体"/>
          <w:color w:val="auto"/>
          <w:sz w:val="24"/>
          <w:szCs w:val="24"/>
        </w:rPr>
        <w:t>行业；制造商为</w:t>
      </w:r>
      <w:r>
        <w:rPr>
          <w:rFonts w:hint="eastAsia" w:ascii="宋体" w:hAnsi="宋体"/>
          <w:color w:val="auto"/>
          <w:sz w:val="24"/>
          <w:szCs w:val="24"/>
          <w:u w:val="single"/>
        </w:rPr>
        <w:t>（企业名称）</w:t>
      </w:r>
      <w:r>
        <w:rPr>
          <w:rFonts w:hint="eastAsia" w:ascii="宋体" w:hAnsi="宋体"/>
          <w:color w:val="auto"/>
          <w:sz w:val="24"/>
          <w:szCs w:val="24"/>
        </w:rPr>
        <w:t>，从业人员</w:t>
      </w:r>
      <w:r>
        <w:rPr>
          <w:rFonts w:hint="eastAsia" w:ascii="宋体" w:hAnsi="宋体"/>
          <w:color w:val="auto"/>
          <w:sz w:val="24"/>
          <w:szCs w:val="24"/>
          <w:u w:val="single"/>
        </w:rPr>
        <w:t xml:space="preserve">     </w:t>
      </w:r>
      <w:r>
        <w:rPr>
          <w:rFonts w:hint="eastAsia" w:ascii="宋体" w:hAnsi="宋体"/>
          <w:color w:val="auto"/>
          <w:sz w:val="24"/>
          <w:szCs w:val="24"/>
        </w:rPr>
        <w:t xml:space="preserve">人 ，营业收入为 </w:t>
      </w:r>
      <w:r>
        <w:rPr>
          <w:rFonts w:hint="eastAsia" w:ascii="宋体" w:hAnsi="宋体"/>
          <w:color w:val="auto"/>
          <w:sz w:val="24"/>
          <w:szCs w:val="24"/>
          <w:u w:val="single"/>
        </w:rPr>
        <w:t xml:space="preserve">    </w:t>
      </w:r>
      <w:r>
        <w:rPr>
          <w:rFonts w:hint="eastAsia" w:ascii="宋体" w:hAnsi="宋体"/>
          <w:color w:val="auto"/>
          <w:sz w:val="24"/>
          <w:szCs w:val="24"/>
        </w:rPr>
        <w:t>万元，资产总额为</w:t>
      </w:r>
      <w:r>
        <w:rPr>
          <w:rFonts w:hint="eastAsia" w:ascii="宋体" w:hAnsi="宋体"/>
          <w:color w:val="auto"/>
          <w:sz w:val="24"/>
          <w:szCs w:val="24"/>
          <w:u w:val="single"/>
        </w:rPr>
        <w:t xml:space="preserve">    </w:t>
      </w:r>
      <w:r>
        <w:rPr>
          <w:rFonts w:hint="eastAsia" w:ascii="宋体" w:hAnsi="宋体"/>
          <w:color w:val="auto"/>
          <w:sz w:val="24"/>
          <w:szCs w:val="24"/>
        </w:rPr>
        <w:t>万元，属于</w:t>
      </w:r>
      <w:r>
        <w:rPr>
          <w:rFonts w:hint="eastAsia" w:ascii="宋体" w:hAnsi="宋体"/>
          <w:color w:val="auto"/>
          <w:sz w:val="24"/>
          <w:szCs w:val="24"/>
          <w:u w:val="single"/>
        </w:rPr>
        <w:t>（中型企业、小型企业、微型企业）；</w:t>
      </w:r>
      <w:r>
        <w:rPr>
          <w:rFonts w:hint="eastAsia" w:ascii="宋体" w:hAnsi="宋体"/>
          <w:color w:val="auto"/>
          <w:sz w:val="24"/>
          <w:szCs w:val="24"/>
        </w:rPr>
        <w:t xml:space="preserve"> </w:t>
      </w:r>
    </w:p>
    <w:p>
      <w:pPr>
        <w:spacing w:line="360" w:lineRule="auto"/>
        <w:ind w:firstLine="480" w:firstLineChars="200"/>
        <w:rPr>
          <w:rFonts w:hint="eastAsia" w:ascii="宋体" w:hAnsi="宋体"/>
          <w:color w:val="auto"/>
          <w:sz w:val="24"/>
          <w:szCs w:val="24"/>
          <w:u w:val="single"/>
        </w:rPr>
      </w:pPr>
      <w:r>
        <w:rPr>
          <w:rFonts w:hint="eastAsia" w:ascii="宋体" w:hAnsi="宋体"/>
          <w:color w:val="auto"/>
          <w:sz w:val="24"/>
          <w:szCs w:val="24"/>
        </w:rPr>
        <w:t xml:space="preserve">2. </w:t>
      </w:r>
      <w:r>
        <w:rPr>
          <w:rFonts w:hint="eastAsia" w:ascii="宋体" w:hAnsi="宋体"/>
          <w:color w:val="auto"/>
          <w:sz w:val="24"/>
          <w:szCs w:val="24"/>
          <w:u w:val="single"/>
        </w:rPr>
        <w:t>（标的名称），</w:t>
      </w:r>
      <w:r>
        <w:rPr>
          <w:rFonts w:hint="eastAsia" w:ascii="宋体" w:hAnsi="宋体"/>
          <w:color w:val="auto"/>
          <w:sz w:val="24"/>
          <w:szCs w:val="24"/>
        </w:rPr>
        <w:t>属于</w:t>
      </w:r>
      <w:r>
        <w:rPr>
          <w:rFonts w:hint="eastAsia" w:ascii="宋体" w:hAnsi="宋体"/>
          <w:color w:val="auto"/>
          <w:sz w:val="24"/>
          <w:szCs w:val="24"/>
          <w:u w:val="single"/>
        </w:rPr>
        <w:t>（采购文件中明确的所属行业）</w:t>
      </w:r>
      <w:r>
        <w:rPr>
          <w:rFonts w:hint="eastAsia" w:ascii="宋体" w:hAnsi="宋体"/>
          <w:color w:val="auto"/>
          <w:sz w:val="24"/>
          <w:szCs w:val="24"/>
        </w:rPr>
        <w:t>行业；制造商为</w:t>
      </w:r>
      <w:r>
        <w:rPr>
          <w:rFonts w:hint="eastAsia" w:ascii="宋体" w:hAnsi="宋体"/>
          <w:color w:val="auto"/>
          <w:sz w:val="24"/>
          <w:szCs w:val="24"/>
          <w:u w:val="single"/>
        </w:rPr>
        <w:t>（企业名称）</w:t>
      </w:r>
      <w:r>
        <w:rPr>
          <w:rFonts w:hint="eastAsia" w:ascii="宋体" w:hAnsi="宋体"/>
          <w:color w:val="auto"/>
          <w:sz w:val="24"/>
          <w:szCs w:val="24"/>
        </w:rPr>
        <w:t>，从业人员</w:t>
      </w:r>
      <w:r>
        <w:rPr>
          <w:rFonts w:hint="eastAsia" w:ascii="宋体" w:hAnsi="宋体"/>
          <w:color w:val="auto"/>
          <w:sz w:val="24"/>
          <w:szCs w:val="24"/>
          <w:u w:val="single"/>
        </w:rPr>
        <w:t xml:space="preserve">     </w:t>
      </w:r>
      <w:r>
        <w:rPr>
          <w:rFonts w:hint="eastAsia" w:ascii="宋体" w:hAnsi="宋体"/>
          <w:color w:val="auto"/>
          <w:sz w:val="24"/>
          <w:szCs w:val="24"/>
        </w:rPr>
        <w:t xml:space="preserve">人 ，营业收入为 </w:t>
      </w:r>
      <w:r>
        <w:rPr>
          <w:rFonts w:hint="eastAsia" w:ascii="宋体" w:hAnsi="宋体"/>
          <w:color w:val="auto"/>
          <w:sz w:val="24"/>
          <w:szCs w:val="24"/>
          <w:u w:val="single"/>
        </w:rPr>
        <w:t xml:space="preserve">    </w:t>
      </w:r>
      <w:r>
        <w:rPr>
          <w:rFonts w:hint="eastAsia" w:ascii="宋体" w:hAnsi="宋体"/>
          <w:color w:val="auto"/>
          <w:sz w:val="24"/>
          <w:szCs w:val="24"/>
        </w:rPr>
        <w:t>万元，资产总额为</w:t>
      </w:r>
      <w:r>
        <w:rPr>
          <w:rFonts w:hint="eastAsia" w:ascii="宋体" w:hAnsi="宋体"/>
          <w:color w:val="auto"/>
          <w:sz w:val="24"/>
          <w:szCs w:val="24"/>
          <w:u w:val="single"/>
        </w:rPr>
        <w:t xml:space="preserve">    </w:t>
      </w:r>
      <w:r>
        <w:rPr>
          <w:rFonts w:hint="eastAsia" w:ascii="宋体" w:hAnsi="宋体"/>
          <w:color w:val="auto"/>
          <w:sz w:val="24"/>
          <w:szCs w:val="24"/>
        </w:rPr>
        <w:t>万元，属于</w:t>
      </w:r>
      <w:r>
        <w:rPr>
          <w:rFonts w:hint="eastAsia" w:ascii="宋体" w:hAnsi="宋体"/>
          <w:color w:val="auto"/>
          <w:sz w:val="24"/>
          <w:szCs w:val="24"/>
          <w:u w:val="single"/>
        </w:rPr>
        <w:t>（中型企业、小型企业、微型企业）；</w:t>
      </w:r>
      <w:r>
        <w:rPr>
          <w:rFonts w:hint="eastAsia" w:ascii="宋体" w:hAnsi="宋体"/>
          <w:color w:val="auto"/>
          <w:sz w:val="24"/>
          <w:szCs w:val="24"/>
        </w:rPr>
        <w:t xml:space="preserve"> </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以上企业，不属于大企业的分支机构，不存在控股股东为大企业的情形，也不存在与大企业的负责人为同一人的情形。</w:t>
      </w:r>
    </w:p>
    <w:p>
      <w:pPr>
        <w:spacing w:line="360" w:lineRule="auto"/>
        <w:ind w:firstLine="480" w:firstLineChars="200"/>
        <w:rPr>
          <w:rFonts w:hint="eastAsia" w:ascii="宋体" w:hAnsi="宋体"/>
          <w:color w:val="auto"/>
          <w:sz w:val="24"/>
          <w:szCs w:val="24"/>
        </w:rPr>
      </w:pPr>
      <w:r>
        <w:rPr>
          <w:rFonts w:hint="eastAsia" w:ascii="宋体" w:hAnsi="宋体"/>
          <w:color w:val="auto"/>
          <w:sz w:val="24"/>
          <w:szCs w:val="24"/>
        </w:rPr>
        <w:t>本公司对上述声明内容的真实性负责。如有虚假，将依法承担相应责任。</w:t>
      </w:r>
    </w:p>
    <w:p>
      <w:pPr>
        <w:spacing w:before="156" w:beforeLines="50" w:line="360" w:lineRule="auto"/>
        <w:ind w:firstLine="4680" w:firstLineChars="1950"/>
        <w:rPr>
          <w:rFonts w:hint="eastAsia" w:ascii="宋体" w:hAnsi="宋体"/>
          <w:color w:val="auto"/>
          <w:sz w:val="24"/>
          <w:szCs w:val="24"/>
        </w:rPr>
      </w:pPr>
      <w:r>
        <w:rPr>
          <w:rFonts w:hint="eastAsia" w:ascii="宋体" w:hAnsi="宋体"/>
          <w:color w:val="auto"/>
          <w:sz w:val="24"/>
          <w:szCs w:val="24"/>
        </w:rPr>
        <w:t>企业名称（盖章）：</w:t>
      </w:r>
    </w:p>
    <w:p>
      <w:pPr>
        <w:spacing w:line="360" w:lineRule="auto"/>
        <w:ind w:right="480" w:firstLine="4680" w:firstLineChars="1950"/>
        <w:rPr>
          <w:rFonts w:hint="eastAsia" w:ascii="宋体" w:hAnsi="宋体"/>
          <w:color w:val="auto"/>
          <w:sz w:val="24"/>
          <w:szCs w:val="24"/>
        </w:rPr>
      </w:pPr>
      <w:r>
        <w:rPr>
          <w:rFonts w:hint="eastAsia" w:ascii="宋体" w:hAnsi="宋体"/>
          <w:color w:val="auto"/>
          <w:sz w:val="24"/>
          <w:szCs w:val="24"/>
        </w:rPr>
        <w:t>日 期：</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说明：</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1.从业人员、营业收入、资产总额填报上一年度数据，无上一年度数据的新成立企业可不填报。</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2.在货物采购项目中，供应商提供的货物既有中小企业制造货物，也有大型企业制造货物的，不享受本办法规定的中小企业扶持政策，无须提供本声明函。</w:t>
      </w:r>
    </w:p>
    <w:p>
      <w:pPr>
        <w:spacing w:line="360" w:lineRule="auto"/>
        <w:ind w:right="480"/>
        <w:rPr>
          <w:rFonts w:hint="eastAsia" w:ascii="宋体" w:hAnsi="宋体"/>
          <w:b w:val="0"/>
          <w:bCs/>
          <w:color w:val="auto"/>
          <w:sz w:val="24"/>
          <w:szCs w:val="24"/>
        </w:rPr>
      </w:pPr>
      <w:r>
        <w:rPr>
          <w:rFonts w:hint="eastAsia" w:ascii="宋体" w:hAnsi="宋体"/>
          <w:b w:val="0"/>
          <w:bCs/>
          <w:color w:val="auto"/>
          <w:sz w:val="24"/>
          <w:szCs w:val="24"/>
        </w:rPr>
        <w:t>3.本声明函中标的名称</w:t>
      </w:r>
      <w:r>
        <w:rPr>
          <w:rFonts w:hint="eastAsia" w:ascii="宋体" w:hAnsi="宋体"/>
          <w:b w:val="0"/>
          <w:bCs/>
          <w:color w:val="auto"/>
          <w:sz w:val="24"/>
          <w:szCs w:val="24"/>
          <w:lang w:eastAsia="zh-CN"/>
        </w:rPr>
        <w:t>详见</w:t>
      </w:r>
      <w:r>
        <w:rPr>
          <w:rFonts w:hint="eastAsia" w:ascii="宋体" w:hAnsi="宋体"/>
          <w:b w:val="0"/>
          <w:bCs/>
          <w:color w:val="auto"/>
          <w:sz w:val="24"/>
          <w:szCs w:val="24"/>
        </w:rPr>
        <w:t>招标文件第</w:t>
      </w:r>
      <w:r>
        <w:rPr>
          <w:rFonts w:hint="eastAsia" w:ascii="宋体" w:hAnsi="宋体"/>
          <w:b w:val="0"/>
          <w:bCs/>
          <w:color w:val="auto"/>
          <w:sz w:val="24"/>
          <w:szCs w:val="24"/>
          <w:lang w:eastAsia="zh-CN"/>
        </w:rPr>
        <w:t>五</w:t>
      </w:r>
      <w:r>
        <w:rPr>
          <w:rFonts w:hint="eastAsia" w:ascii="宋体" w:hAnsi="宋体"/>
          <w:b w:val="0"/>
          <w:bCs/>
          <w:color w:val="auto"/>
          <w:sz w:val="24"/>
          <w:szCs w:val="24"/>
        </w:rPr>
        <w:t>部分采购需求中的采购清单，且须与采购清单中信息一致。</w:t>
      </w:r>
    </w:p>
    <w:p>
      <w:pPr>
        <w:spacing w:before="240" w:beforeLines="100" w:after="240" w:afterLines="100" w:line="360" w:lineRule="auto"/>
        <w:jc w:val="center"/>
        <w:rPr>
          <w:b/>
          <w:bCs/>
          <w:color w:val="000000"/>
          <w:sz w:val="36"/>
          <w:szCs w:val="36"/>
        </w:rPr>
      </w:pPr>
      <w:r>
        <w:rPr>
          <w:b/>
          <w:bCs/>
          <w:color w:val="000000"/>
          <w:sz w:val="36"/>
          <w:szCs w:val="36"/>
        </w:rPr>
        <w:t>中小企业声明函（工程、服务）格式</w:t>
      </w:r>
    </w:p>
    <w:p>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pPr>
        <w:numPr>
          <w:ilvl w:val="0"/>
          <w:numId w:val="20"/>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pPr>
        <w:numPr>
          <w:ilvl w:val="0"/>
          <w:numId w:val="20"/>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pPr>
        <w:autoSpaceDE w:val="0"/>
        <w:autoSpaceDN w:val="0"/>
        <w:spacing w:line="360" w:lineRule="auto"/>
        <w:ind w:left="860"/>
        <w:jc w:val="left"/>
        <w:rPr>
          <w:kern w:val="0"/>
          <w:sz w:val="24"/>
        </w:rPr>
      </w:pPr>
      <w:r>
        <w:rPr>
          <w:kern w:val="0"/>
          <w:sz w:val="24"/>
        </w:rPr>
        <w:t>……</w:t>
      </w:r>
    </w:p>
    <w:p>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pPr>
        <w:spacing w:line="360" w:lineRule="auto"/>
        <w:ind w:firstLine="504"/>
        <w:rPr>
          <w:spacing w:val="6"/>
          <w:sz w:val="24"/>
        </w:rPr>
      </w:pPr>
      <w:r>
        <w:rPr>
          <w:kern w:val="0"/>
          <w:sz w:val="24"/>
        </w:rPr>
        <w:t>本企业对上述声明内容的真实性负责。如有虚假，将依法承担相应责任。</w:t>
      </w:r>
    </w:p>
    <w:p>
      <w:pPr>
        <w:spacing w:line="360" w:lineRule="auto"/>
        <w:ind w:firstLine="504"/>
        <w:rPr>
          <w:spacing w:val="6"/>
          <w:sz w:val="24"/>
        </w:rPr>
      </w:pPr>
    </w:p>
    <w:p>
      <w:pPr>
        <w:spacing w:line="360" w:lineRule="auto"/>
        <w:ind w:right="360" w:firstLine="480"/>
        <w:jc w:val="right"/>
        <w:rPr>
          <w:color w:val="000000"/>
          <w:sz w:val="24"/>
        </w:rPr>
      </w:pPr>
    </w:p>
    <w:p>
      <w:pPr>
        <w:spacing w:line="360" w:lineRule="auto"/>
        <w:ind w:right="360" w:firstLine="480"/>
        <w:jc w:val="right"/>
        <w:rPr>
          <w:color w:val="000000"/>
          <w:sz w:val="24"/>
        </w:rPr>
      </w:pPr>
      <w:r>
        <w:rPr>
          <w:color w:val="000000"/>
          <w:sz w:val="24"/>
        </w:rPr>
        <w:t>企业名称（盖章）：________</w:t>
      </w:r>
    </w:p>
    <w:p>
      <w:pPr>
        <w:spacing w:line="360" w:lineRule="auto"/>
        <w:ind w:right="360" w:firstLine="480"/>
        <w:jc w:val="right"/>
        <w:rPr>
          <w:color w:val="000000"/>
          <w:sz w:val="24"/>
        </w:rPr>
      </w:pPr>
      <w:r>
        <w:rPr>
          <w:color w:val="000000"/>
          <w:sz w:val="24"/>
        </w:rPr>
        <w:t>日 期：________</w:t>
      </w:r>
    </w:p>
    <w:p>
      <w:pPr>
        <w:spacing w:line="360" w:lineRule="auto"/>
        <w:ind w:right="360" w:firstLine="480"/>
        <w:jc w:val="right"/>
        <w:rPr>
          <w:color w:val="000000"/>
          <w:sz w:val="24"/>
        </w:rPr>
      </w:pPr>
    </w:p>
    <w:p>
      <w:pPr>
        <w:adjustRightInd w:val="0"/>
        <w:snapToGrid w:val="0"/>
        <w:jc w:val="left"/>
        <w:rPr>
          <w:color w:val="000000"/>
          <w:sz w:val="24"/>
          <w:szCs w:val="21"/>
        </w:rPr>
      </w:pPr>
    </w:p>
    <w:tbl>
      <w:tblPr>
        <w:tblStyle w:val="58"/>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c>
          <w:tcPr>
            <w:tcW w:w="8946" w:type="dxa"/>
            <w:shd w:val="clear" w:color="auto" w:fill="auto"/>
          </w:tcPr>
          <w:p>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pPr>
        <w:spacing w:before="240" w:beforeLines="100" w:after="240" w:afterLines="100" w:line="360" w:lineRule="auto"/>
        <w:jc w:val="center"/>
        <w:rPr>
          <w:b/>
          <w:color w:val="000000"/>
          <w:sz w:val="36"/>
          <w:szCs w:val="36"/>
        </w:rPr>
      </w:pPr>
      <w:r>
        <w:rPr>
          <w:rFonts w:hint="eastAsia"/>
          <w:b/>
          <w:bCs/>
          <w:color w:val="000000"/>
          <w:sz w:val="36"/>
          <w:szCs w:val="36"/>
        </w:rPr>
        <w:t>残疾人福利性单位声明函格式</w:t>
      </w:r>
      <w:r>
        <w:rPr>
          <w:b/>
          <w:color w:val="000000"/>
          <w:sz w:val="36"/>
          <w:szCs w:val="36"/>
        </w:rPr>
        <w:t xml:space="preserve">       </w:t>
      </w:r>
    </w:p>
    <w:p>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（请进行勾选）</w:t>
      </w:r>
      <w:r>
        <w:rPr>
          <w:spacing w:val="6"/>
          <w:sz w:val="24"/>
        </w:rPr>
        <w:t>：</w:t>
      </w:r>
    </w:p>
    <w:p>
      <w:pPr>
        <w:spacing w:line="588" w:lineRule="exact"/>
        <w:ind w:firstLine="482"/>
        <w:rPr>
          <w:b/>
          <w:spacing w:val="6"/>
          <w:sz w:val="24"/>
        </w:rPr>
      </w:pPr>
      <w:r>
        <w:rPr>
          <w:b/>
          <w:sz w:val="24"/>
        </w:rPr>
        <w:t>□</w:t>
      </w:r>
      <w:r>
        <w:rPr>
          <w:b/>
          <w:spacing w:val="6"/>
          <w:sz w:val="24"/>
        </w:rPr>
        <w:t>不属于符合条件的残疾人福利性单位。</w:t>
      </w:r>
    </w:p>
    <w:p>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506" w:firstLineChars="200"/>
        <w:rPr>
          <w:spacing w:val="6"/>
          <w:sz w:val="24"/>
        </w:rPr>
      </w:pPr>
      <w:r>
        <w:rPr>
          <w:b/>
          <w:spacing w:val="6"/>
          <w:sz w:val="24"/>
        </w:rPr>
        <w:t>本单位对上述声明的真实性负责。如有虚假，将依法承担相应责任。</w:t>
      </w:r>
    </w:p>
    <w:p>
      <w:pPr>
        <w:spacing w:line="588" w:lineRule="exact"/>
        <w:ind w:firstLine="504" w:firstLineChars="200"/>
        <w:rPr>
          <w:spacing w:val="6"/>
          <w:sz w:val="24"/>
        </w:rPr>
      </w:pPr>
    </w:p>
    <w:p>
      <w:pPr>
        <w:spacing w:line="588" w:lineRule="exact"/>
        <w:ind w:firstLine="504" w:firstLineChars="200"/>
        <w:rPr>
          <w:spacing w:val="6"/>
          <w:sz w:val="24"/>
        </w:rPr>
      </w:pPr>
    </w:p>
    <w:p>
      <w:pPr>
        <w:tabs>
          <w:tab w:val="left" w:pos="4860"/>
        </w:tabs>
        <w:spacing w:line="588" w:lineRule="exact"/>
        <w:ind w:right="1560" w:firstLine="504" w:firstLineChars="200"/>
        <w:jc w:val="center"/>
        <w:rPr>
          <w:spacing w:val="6"/>
          <w:sz w:val="24"/>
        </w:rPr>
      </w:pPr>
      <w:r>
        <w:rPr>
          <w:spacing w:val="6"/>
          <w:sz w:val="24"/>
        </w:rPr>
        <w:t xml:space="preserve">               单位名称（盖章）：</w:t>
      </w:r>
    </w:p>
    <w:p>
      <w:pPr>
        <w:tabs>
          <w:tab w:val="left" w:pos="4860"/>
        </w:tabs>
        <w:spacing w:line="588" w:lineRule="exact"/>
        <w:ind w:right="1560" w:firstLine="504" w:firstLineChars="200"/>
        <w:jc w:val="center"/>
        <w:rPr>
          <w:spacing w:val="6"/>
          <w:sz w:val="24"/>
        </w:rPr>
      </w:pPr>
      <w:r>
        <w:rPr>
          <w:spacing w:val="6"/>
          <w:sz w:val="24"/>
        </w:rPr>
        <w:t xml:space="preserve">       日  期：</w:t>
      </w:r>
    </w:p>
    <w:p>
      <w:pPr>
        <w:pStyle w:val="18"/>
        <w:spacing w:before="4" w:line="360" w:lineRule="auto"/>
        <w:rPr>
          <w:rFonts w:hint="eastAsia" w:cs="宋体"/>
          <w:spacing w:val="3"/>
        </w:rPr>
      </w:pPr>
    </w:p>
    <w:p>
      <w:pPr>
        <w:spacing w:line="360" w:lineRule="auto"/>
        <w:rPr>
          <w:rFonts w:hint="eastAsia" w:ascii="宋体" w:hAnsi="宋体" w:cs="宋体"/>
          <w:color w:val="000000"/>
          <w:sz w:val="24"/>
        </w:rPr>
      </w:pPr>
    </w:p>
    <w:p>
      <w:pPr>
        <w:spacing w:line="360" w:lineRule="auto"/>
        <w:rPr>
          <w:rStyle w:val="269"/>
          <w:rFonts w:hint="eastAsia" w:ascii="宋体" w:hAnsi="宋体"/>
          <w:b/>
          <w:color w:val="auto"/>
        </w:rPr>
      </w:pPr>
      <w:r>
        <w:rPr>
          <w:rFonts w:hint="eastAsia" w:ascii="宋体" w:hAnsi="宋体" w:cs="宋体"/>
          <w:b/>
          <w:bCs/>
          <w:color w:val="auto"/>
          <w:sz w:val="24"/>
          <w:lang w:val="en-US" w:eastAsia="zh-CN"/>
        </w:rPr>
        <w:t>2-10</w:t>
      </w:r>
      <w:r>
        <w:rPr>
          <w:rFonts w:hint="eastAsia" w:ascii="宋体" w:hAnsi="宋体"/>
          <w:b/>
          <w:bCs/>
          <w:color w:val="auto"/>
          <w:sz w:val="24"/>
        </w:rPr>
        <w:t>证明投标货物的合格性和符合招标文件规定的文件</w:t>
      </w:r>
      <w:r>
        <w:rPr>
          <w:rFonts w:hint="eastAsia"/>
          <w:b/>
          <w:color w:val="auto"/>
          <w:sz w:val="24"/>
          <w:szCs w:val="24"/>
        </w:rPr>
        <w:t>（应答本</w:t>
      </w:r>
      <w:r>
        <w:rPr>
          <w:rFonts w:hint="eastAsia"/>
          <w:b/>
          <w:color w:val="auto"/>
          <w:sz w:val="24"/>
          <w:szCs w:val="24"/>
          <w:lang w:eastAsia="zh-CN"/>
        </w:rPr>
        <w:t>招标文件</w:t>
      </w:r>
      <w:r>
        <w:rPr>
          <w:rFonts w:hint="eastAsia"/>
          <w:b/>
          <w:color w:val="auto"/>
          <w:sz w:val="24"/>
          <w:szCs w:val="24"/>
        </w:rPr>
        <w:fldChar w:fldCharType="begin"/>
      </w:r>
      <w:r>
        <w:rPr>
          <w:rFonts w:hint="eastAsia"/>
          <w:b/>
          <w:color w:val="auto"/>
          <w:sz w:val="24"/>
          <w:szCs w:val="24"/>
        </w:rPr>
        <w:instrText xml:space="preserve"> HYPERLINK \l "_2总体技术要求" </w:instrText>
      </w:r>
      <w:r>
        <w:rPr>
          <w:rFonts w:hint="eastAsia"/>
          <w:b/>
          <w:color w:val="auto"/>
          <w:sz w:val="24"/>
          <w:szCs w:val="24"/>
        </w:rPr>
        <w:fldChar w:fldCharType="separate"/>
      </w:r>
      <w:r>
        <w:rPr>
          <w:rFonts w:hint="eastAsia"/>
          <w:b/>
          <w:color w:val="auto"/>
          <w:sz w:val="24"/>
          <w:szCs w:val="24"/>
        </w:rPr>
        <w:t>第</w:t>
      </w:r>
      <w:r>
        <w:rPr>
          <w:rFonts w:hint="eastAsia"/>
          <w:b/>
          <w:color w:val="auto"/>
          <w:sz w:val="24"/>
          <w:szCs w:val="24"/>
          <w:lang w:eastAsia="zh-CN"/>
        </w:rPr>
        <w:t>五章</w:t>
      </w:r>
      <w:r>
        <w:rPr>
          <w:rFonts w:hint="eastAsia"/>
          <w:b/>
          <w:color w:val="auto"/>
          <w:sz w:val="24"/>
          <w:szCs w:val="24"/>
        </w:rPr>
        <w:t>“</w:t>
      </w:r>
      <w:r>
        <w:rPr>
          <w:rFonts w:hint="eastAsia"/>
          <w:b/>
          <w:color w:val="auto"/>
          <w:sz w:val="24"/>
          <w:szCs w:val="24"/>
        </w:rPr>
        <w:fldChar w:fldCharType="end"/>
      </w:r>
      <w:r>
        <w:rPr>
          <w:rFonts w:hint="eastAsia"/>
          <w:b/>
          <w:color w:val="auto"/>
          <w:sz w:val="24"/>
          <w:szCs w:val="24"/>
          <w:lang w:eastAsia="zh-CN"/>
        </w:rPr>
        <w:t>采购需求</w:t>
      </w:r>
      <w:r>
        <w:rPr>
          <w:rFonts w:hint="eastAsia"/>
          <w:b/>
          <w:color w:val="auto"/>
          <w:sz w:val="24"/>
          <w:szCs w:val="24"/>
        </w:rPr>
        <w:t>”中的具体要求</w:t>
      </w:r>
      <w:r>
        <w:rPr>
          <w:rStyle w:val="269"/>
          <w:rFonts w:hint="eastAsia" w:ascii="宋体" w:hAnsi="宋体"/>
          <w:b/>
          <w:color w:val="auto"/>
        </w:rPr>
        <w:t xml:space="preserve">，格式自拟） </w:t>
      </w:r>
    </w:p>
    <w:p>
      <w:pPr>
        <w:spacing w:line="360" w:lineRule="auto"/>
        <w:rPr>
          <w:rStyle w:val="269"/>
          <w:rFonts w:hint="eastAsia" w:ascii="宋体" w:hAnsi="宋体"/>
          <w:bCs/>
          <w:color w:val="auto"/>
        </w:rPr>
      </w:pPr>
      <w:r>
        <w:rPr>
          <w:rStyle w:val="269"/>
          <w:rFonts w:hint="eastAsia" w:ascii="宋体" w:hAnsi="宋体"/>
          <w:bCs/>
          <w:color w:val="auto"/>
          <w:lang w:val="en-US" w:eastAsia="zh-CN"/>
        </w:rPr>
        <w:t>2-10-1</w:t>
      </w:r>
      <w:r>
        <w:rPr>
          <w:rStyle w:val="269"/>
          <w:rFonts w:hint="eastAsia" w:ascii="宋体" w:hAnsi="宋体"/>
          <w:bCs/>
          <w:color w:val="auto"/>
        </w:rPr>
        <w:t>投标人应提交证明文件，证明其拟供的合同项下的货物和服务的合格性符合招标文件规定。该证明文件是投标文件的一部分。</w:t>
      </w:r>
    </w:p>
    <w:p>
      <w:pPr>
        <w:spacing w:line="360" w:lineRule="auto"/>
        <w:rPr>
          <w:rStyle w:val="269"/>
          <w:rFonts w:hint="eastAsia" w:ascii="宋体" w:hAnsi="宋体"/>
          <w:bCs/>
          <w:color w:val="auto"/>
        </w:rPr>
      </w:pPr>
      <w:r>
        <w:rPr>
          <w:rStyle w:val="269"/>
          <w:rFonts w:hint="eastAsia" w:ascii="宋体" w:hAnsi="宋体"/>
          <w:bCs/>
          <w:color w:val="auto"/>
          <w:lang w:val="en-US" w:eastAsia="zh-CN"/>
        </w:rPr>
        <w:t>2-10-2</w:t>
      </w:r>
      <w:r>
        <w:rPr>
          <w:rStyle w:val="269"/>
          <w:rFonts w:hint="eastAsia" w:ascii="宋体" w:hAnsi="宋体"/>
          <w:bCs/>
          <w:color w:val="auto"/>
        </w:rPr>
        <w:t>上款所述的证明文件，可以是文字资料、图纸和数据，它包括：</w:t>
      </w:r>
    </w:p>
    <w:p>
      <w:pPr>
        <w:spacing w:line="360" w:lineRule="auto"/>
        <w:rPr>
          <w:rStyle w:val="269"/>
          <w:rFonts w:hint="eastAsia" w:ascii="宋体" w:hAnsi="宋体"/>
          <w:bCs/>
          <w:color w:val="auto"/>
        </w:rPr>
      </w:pPr>
      <w:r>
        <w:rPr>
          <w:rStyle w:val="269"/>
          <w:rFonts w:hint="eastAsia" w:ascii="宋体" w:hAnsi="宋体"/>
          <w:bCs/>
          <w:color w:val="auto"/>
          <w:lang w:val="en-US" w:eastAsia="zh-CN"/>
        </w:rPr>
        <w:t>2-10-2-1</w:t>
      </w:r>
      <w:r>
        <w:rPr>
          <w:rStyle w:val="269"/>
          <w:rFonts w:hint="eastAsia" w:ascii="宋体" w:hAnsi="宋体"/>
          <w:bCs/>
          <w:color w:val="auto"/>
        </w:rPr>
        <w:t>货物主要技术指标和性能的详细说明。</w:t>
      </w:r>
    </w:p>
    <w:p>
      <w:pPr>
        <w:spacing w:line="360" w:lineRule="auto"/>
        <w:rPr>
          <w:rStyle w:val="269"/>
          <w:rFonts w:hint="eastAsia" w:ascii="宋体" w:hAnsi="宋体"/>
          <w:bCs/>
          <w:color w:val="auto"/>
        </w:rPr>
      </w:pPr>
      <w:r>
        <w:rPr>
          <w:rStyle w:val="269"/>
          <w:rFonts w:hint="eastAsia" w:ascii="宋体" w:hAnsi="宋体"/>
          <w:bCs/>
          <w:color w:val="auto"/>
          <w:lang w:val="en-US" w:eastAsia="zh-CN"/>
        </w:rPr>
        <w:t>2-10-2-2</w:t>
      </w:r>
      <w:r>
        <w:rPr>
          <w:rStyle w:val="269"/>
          <w:rFonts w:hint="eastAsia" w:ascii="宋体" w:hAnsi="宋体"/>
          <w:bCs/>
          <w:color w:val="auto"/>
        </w:rPr>
        <w:t>货物从买方开始使用至招标文件规定的保质期内正常、连续地使用所必须的备件和专用工具清单。</w:t>
      </w:r>
    </w:p>
    <w:p>
      <w:pPr>
        <w:spacing w:line="360" w:lineRule="auto"/>
        <w:rPr>
          <w:rStyle w:val="269"/>
          <w:rFonts w:hint="eastAsia" w:ascii="宋体" w:hAnsi="宋体"/>
          <w:bCs/>
          <w:color w:val="auto"/>
        </w:rPr>
      </w:pPr>
      <w:r>
        <w:rPr>
          <w:rStyle w:val="269"/>
          <w:rFonts w:hint="eastAsia" w:ascii="宋体" w:hAnsi="宋体"/>
          <w:bCs/>
          <w:color w:val="auto"/>
          <w:lang w:val="en-US" w:eastAsia="zh-CN"/>
        </w:rPr>
        <w:t>2-10-2-3</w:t>
      </w:r>
      <w:r>
        <w:rPr>
          <w:rStyle w:val="269"/>
          <w:rFonts w:hint="eastAsia" w:ascii="宋体" w:hAnsi="宋体"/>
          <w:bCs/>
          <w:color w:val="auto"/>
        </w:rPr>
        <w:t>对照招标文件技术规格，逐条说明所提供货物和服务已对招标文件的技术规格做出了实质性的响应，或申明与技术规格条文的偏差和例外。</w:t>
      </w:r>
    </w:p>
    <w:p>
      <w:pPr>
        <w:spacing w:line="360" w:lineRule="auto"/>
        <w:rPr>
          <w:rStyle w:val="269"/>
          <w:rFonts w:hint="eastAsia" w:ascii="宋体" w:hAnsi="宋体"/>
          <w:bCs/>
          <w:color w:val="auto"/>
        </w:rPr>
      </w:pPr>
      <w:r>
        <w:rPr>
          <w:rStyle w:val="269"/>
          <w:rFonts w:hint="eastAsia" w:ascii="宋体" w:hAnsi="宋体"/>
          <w:bCs/>
          <w:color w:val="auto"/>
          <w:lang w:val="en-US" w:eastAsia="zh-CN"/>
        </w:rPr>
        <w:t>2-10-2-4</w:t>
      </w:r>
      <w:r>
        <w:rPr>
          <w:rStyle w:val="269"/>
          <w:rFonts w:hint="eastAsia" w:ascii="宋体" w:hAnsi="宋体"/>
          <w:bCs/>
          <w:color w:val="auto"/>
        </w:rPr>
        <w:t>投标人应注意买方在技术规格中指出的工艺、材料和设备的标准，以及参照的牌号或分类号仅起说明作用，并没有任何限制性。投标人在投标中可以选用替代标准、牌号或分类号，但这些替代要实质上相当于技术规格的要求。</w:t>
      </w:r>
    </w:p>
    <w:p>
      <w:pPr>
        <w:spacing w:line="360" w:lineRule="auto"/>
        <w:rPr>
          <w:rStyle w:val="269"/>
          <w:rFonts w:hint="eastAsia" w:ascii="宋体" w:hAnsi="宋体"/>
          <w:b/>
          <w:bCs w:val="0"/>
          <w:color w:val="auto"/>
        </w:rPr>
      </w:pPr>
      <w:r>
        <w:rPr>
          <w:rStyle w:val="269"/>
          <w:rFonts w:hint="eastAsia" w:ascii="宋体" w:hAnsi="宋体"/>
          <w:bCs/>
          <w:color w:val="auto"/>
          <w:lang w:val="en-US" w:eastAsia="zh-CN"/>
        </w:rPr>
        <w:t>2-10-2-5</w:t>
      </w:r>
      <w:r>
        <w:rPr>
          <w:rStyle w:val="269"/>
          <w:rFonts w:hint="eastAsia" w:ascii="宋体" w:hAnsi="宋体"/>
          <w:bCs/>
          <w:color w:val="auto"/>
        </w:rPr>
        <w:t>招标文件要求的其他证明材料，</w:t>
      </w:r>
      <w:r>
        <w:rPr>
          <w:rStyle w:val="269"/>
          <w:rFonts w:hint="eastAsia" w:ascii="宋体" w:hAnsi="宋体"/>
          <w:b/>
          <w:bCs w:val="0"/>
          <w:color w:val="auto"/>
        </w:rPr>
        <w:t>如检测报告、</w:t>
      </w:r>
      <w:r>
        <w:rPr>
          <w:rStyle w:val="269"/>
          <w:rFonts w:hint="eastAsia" w:ascii="宋体" w:hAnsi="宋体"/>
          <w:b/>
          <w:bCs w:val="0"/>
          <w:color w:val="auto"/>
          <w:lang w:eastAsia="zh-CN"/>
        </w:rPr>
        <w:t>产品功能截图、</w:t>
      </w:r>
      <w:r>
        <w:rPr>
          <w:rStyle w:val="269"/>
          <w:rFonts w:hint="eastAsia" w:ascii="宋体" w:hAnsi="宋体"/>
          <w:b/>
          <w:bCs w:val="0"/>
          <w:color w:val="auto"/>
        </w:rPr>
        <w:t>环保节能产品认证</w:t>
      </w:r>
      <w:r>
        <w:rPr>
          <w:rStyle w:val="269"/>
          <w:rFonts w:hint="eastAsia" w:ascii="宋体" w:hAnsi="宋体"/>
          <w:b/>
          <w:bCs w:val="0"/>
          <w:color w:val="auto"/>
          <w:lang w:eastAsia="zh-CN"/>
        </w:rPr>
        <w:t>、投标人技术参数承诺函、投标产品彩页、制造商参数确认函</w:t>
      </w:r>
      <w:r>
        <w:rPr>
          <w:rStyle w:val="269"/>
          <w:rFonts w:hint="eastAsia" w:ascii="宋体" w:hAnsi="宋体"/>
          <w:b/>
          <w:bCs w:val="0"/>
          <w:color w:val="auto"/>
        </w:rPr>
        <w:t>等</w:t>
      </w:r>
      <w:r>
        <w:rPr>
          <w:rStyle w:val="269"/>
          <w:rFonts w:hint="eastAsia" w:ascii="宋体" w:hAnsi="宋体"/>
          <w:b/>
          <w:bCs w:val="0"/>
          <w:color w:val="auto"/>
          <w:lang w:eastAsia="zh-CN"/>
        </w:rPr>
        <w:t>材料</w:t>
      </w:r>
      <w:r>
        <w:rPr>
          <w:rStyle w:val="269"/>
          <w:rFonts w:hint="eastAsia" w:ascii="宋体" w:hAnsi="宋体"/>
          <w:b/>
          <w:bCs w:val="0"/>
          <w:color w:val="auto"/>
        </w:rPr>
        <w:t>。</w:t>
      </w:r>
    </w:p>
    <w:p>
      <w:pPr>
        <w:pStyle w:val="18"/>
        <w:spacing w:before="103" w:line="196" w:lineRule="auto"/>
        <w:ind w:left="300"/>
        <w:rPr>
          <w:rFonts w:hint="eastAsia" w:ascii="宋体" w:hAnsi="宋体" w:eastAsia="宋体" w:cs="宋体"/>
          <w:sz w:val="24"/>
          <w:szCs w:val="24"/>
        </w:rPr>
      </w:pPr>
      <w:r>
        <w:rPr>
          <w:rFonts w:hint="eastAsia" w:ascii="宋体" w:hAnsi="宋体" w:eastAsia="宋体" w:cs="宋体"/>
          <w:spacing w:val="-1"/>
          <w:sz w:val="24"/>
          <w:szCs w:val="24"/>
        </w:rPr>
        <w:t>投标人名称（加盖公章</w:t>
      </w:r>
      <w:r>
        <w:rPr>
          <w:rFonts w:hint="eastAsia" w:ascii="宋体" w:hAnsi="宋体" w:eastAsia="宋体" w:cs="宋体"/>
          <w:spacing w:val="-59"/>
          <w:sz w:val="24"/>
          <w:szCs w:val="24"/>
        </w:rPr>
        <w:t>）：</w:t>
      </w:r>
      <w:r>
        <w:rPr>
          <w:rFonts w:hint="eastAsia" w:ascii="宋体" w:hAnsi="宋体" w:eastAsia="宋体" w:cs="宋体"/>
          <w:spacing w:val="8"/>
          <w:sz w:val="24"/>
          <w:szCs w:val="24"/>
        </w:rPr>
        <w:t xml:space="preserve">  </w:t>
      </w:r>
      <w:r>
        <w:rPr>
          <w:rFonts w:hint="eastAsia" w:ascii="宋体" w:hAnsi="宋体" w:eastAsia="宋体" w:cs="宋体"/>
          <w:sz w:val="24"/>
          <w:szCs w:val="24"/>
          <w:u w:val="single" w:color="auto"/>
        </w:rPr>
        <w:t xml:space="preserve">                     </w:t>
      </w:r>
    </w:p>
    <w:p>
      <w:pPr>
        <w:pStyle w:val="2"/>
        <w:ind w:left="0" w:leftChars="0" w:firstLine="428" w:firstLineChars="200"/>
        <w:rPr>
          <w:rFonts w:hint="eastAsia" w:ascii="宋体" w:hAnsi="宋体" w:cs="宋体"/>
          <w:color w:val="FF0000"/>
          <w:sz w:val="24"/>
          <w:lang w:val="en-US" w:eastAsia="zh-CN"/>
        </w:rPr>
      </w:pPr>
      <w:r>
        <w:rPr>
          <w:rFonts w:hint="eastAsia" w:ascii="宋体" w:hAnsi="宋体" w:eastAsia="宋体" w:cs="宋体"/>
          <w:spacing w:val="-13"/>
          <w:sz w:val="24"/>
          <w:szCs w:val="24"/>
        </w:rPr>
        <w:t>日期：</w:t>
      </w:r>
      <w:r>
        <w:rPr>
          <w:rFonts w:hint="eastAsia" w:ascii="宋体" w:hAnsi="宋体" w:eastAsia="宋体" w:cs="宋体"/>
          <w:spacing w:val="4"/>
          <w:sz w:val="24"/>
          <w:szCs w:val="24"/>
          <w:u w:val="single" w:color="auto"/>
        </w:rPr>
        <w:t xml:space="preserve">        </w:t>
      </w:r>
      <w:r>
        <w:rPr>
          <w:rFonts w:hint="eastAsia" w:ascii="宋体" w:hAnsi="宋体" w:eastAsia="宋体" w:cs="宋体"/>
          <w:spacing w:val="-59"/>
          <w:sz w:val="24"/>
          <w:szCs w:val="24"/>
        </w:rPr>
        <w:t xml:space="preserve"> </w:t>
      </w:r>
      <w:r>
        <w:rPr>
          <w:rFonts w:hint="eastAsia" w:ascii="宋体" w:hAnsi="宋体" w:eastAsia="宋体" w:cs="宋体"/>
          <w:spacing w:val="-13"/>
          <w:sz w:val="24"/>
          <w:szCs w:val="24"/>
        </w:rPr>
        <w:t>年</w:t>
      </w:r>
      <w:r>
        <w:rPr>
          <w:rFonts w:hint="eastAsia" w:ascii="宋体" w:hAnsi="宋体" w:eastAsia="宋体" w:cs="宋体"/>
          <w:spacing w:val="1"/>
          <w:sz w:val="24"/>
          <w:szCs w:val="24"/>
          <w:u w:val="single" w:color="auto"/>
        </w:rPr>
        <w:t xml:space="preserve">          </w:t>
      </w:r>
      <w:r>
        <w:rPr>
          <w:rFonts w:hint="eastAsia" w:ascii="宋体" w:hAnsi="宋体" w:eastAsia="宋体" w:cs="宋体"/>
          <w:spacing w:val="-63"/>
          <w:sz w:val="24"/>
          <w:szCs w:val="24"/>
        </w:rPr>
        <w:t xml:space="preserve"> </w:t>
      </w:r>
      <w:r>
        <w:rPr>
          <w:rFonts w:hint="eastAsia" w:ascii="宋体" w:hAnsi="宋体" w:eastAsia="宋体" w:cs="宋体"/>
          <w:spacing w:val="-13"/>
          <w:sz w:val="24"/>
          <w:szCs w:val="24"/>
        </w:rPr>
        <w:t>月</w:t>
      </w:r>
      <w:r>
        <w:rPr>
          <w:rFonts w:hint="eastAsia" w:ascii="宋体" w:hAnsi="宋体" w:eastAsia="宋体" w:cs="宋体"/>
          <w:spacing w:val="1"/>
          <w:sz w:val="24"/>
          <w:szCs w:val="24"/>
          <w:u w:val="single" w:color="auto"/>
        </w:rPr>
        <w:t xml:space="preserve">          </w:t>
      </w:r>
      <w:r>
        <w:rPr>
          <w:rFonts w:hint="eastAsia" w:ascii="宋体" w:hAnsi="宋体" w:eastAsia="宋体" w:cs="宋体"/>
          <w:spacing w:val="-15"/>
          <w:sz w:val="24"/>
          <w:szCs w:val="24"/>
        </w:rPr>
        <w:t xml:space="preserve"> </w:t>
      </w:r>
      <w:r>
        <w:rPr>
          <w:rFonts w:hint="eastAsia" w:ascii="宋体" w:hAnsi="宋体" w:eastAsia="宋体" w:cs="宋体"/>
          <w:spacing w:val="-13"/>
          <w:sz w:val="24"/>
          <w:szCs w:val="24"/>
        </w:rPr>
        <w:t>日</w:t>
      </w:r>
    </w:p>
    <w:p>
      <w:pPr>
        <w:spacing w:line="360" w:lineRule="auto"/>
        <w:outlineLvl w:val="2"/>
        <w:rPr>
          <w:rFonts w:hint="eastAsia" w:ascii="宋体" w:hAnsi="宋体" w:cs="宋体"/>
          <w:color w:val="FF0000"/>
          <w:sz w:val="24"/>
          <w:lang w:val="en-US" w:eastAsia="zh-CN"/>
        </w:rPr>
      </w:pPr>
    </w:p>
    <w:p>
      <w:pPr>
        <w:pStyle w:val="2"/>
        <w:ind w:left="0" w:leftChars="0" w:firstLine="0" w:firstLineChars="0"/>
        <w:rPr>
          <w:rFonts w:hint="eastAsia" w:ascii="宋体" w:hAnsi="宋体" w:cs="宋体"/>
          <w:b/>
          <w:bCs/>
          <w:color w:val="auto"/>
          <w:spacing w:val="-13"/>
          <w:sz w:val="24"/>
          <w:szCs w:val="24"/>
          <w:lang w:val="en-US" w:eastAsia="zh-CN"/>
        </w:rPr>
      </w:pPr>
      <w:r>
        <w:rPr>
          <w:rFonts w:hint="eastAsia" w:ascii="宋体" w:hAnsi="宋体" w:cs="宋体"/>
          <w:b/>
          <w:bCs/>
          <w:color w:val="auto"/>
          <w:spacing w:val="-13"/>
          <w:sz w:val="24"/>
          <w:szCs w:val="24"/>
          <w:lang w:val="en-US" w:eastAsia="zh-CN"/>
        </w:rPr>
        <w:t>2-11投标人相关证书（按招标文件要求提供相关材料，参照评标标准，格式自拟）</w:t>
      </w:r>
    </w:p>
    <w:p>
      <w:pPr>
        <w:pStyle w:val="2"/>
        <w:ind w:left="0" w:leftChars="0" w:firstLine="0" w:firstLineChars="0"/>
        <w:rPr>
          <w:rFonts w:hint="eastAsia" w:ascii="宋体" w:hAnsi="宋体" w:cs="宋体"/>
          <w:b/>
          <w:bCs/>
          <w:color w:val="auto"/>
          <w:spacing w:val="-13"/>
          <w:sz w:val="24"/>
          <w:szCs w:val="24"/>
          <w:lang w:val="en-US" w:eastAsia="zh-CN"/>
        </w:rPr>
      </w:pPr>
    </w:p>
    <w:p>
      <w:pPr>
        <w:pStyle w:val="2"/>
        <w:ind w:left="0" w:leftChars="0" w:firstLine="0" w:firstLineChars="0"/>
        <w:rPr>
          <w:rFonts w:hint="eastAsia" w:ascii="宋体" w:hAnsi="宋体" w:cs="宋体"/>
          <w:b/>
          <w:bCs/>
          <w:color w:val="auto"/>
          <w:spacing w:val="-13"/>
          <w:sz w:val="24"/>
          <w:szCs w:val="24"/>
          <w:lang w:val="en-US" w:eastAsia="zh-CN"/>
        </w:rPr>
      </w:pPr>
      <w:r>
        <w:rPr>
          <w:rFonts w:hint="eastAsia" w:ascii="宋体" w:hAnsi="宋体" w:cs="宋体"/>
          <w:b/>
          <w:bCs/>
          <w:color w:val="auto"/>
          <w:spacing w:val="-13"/>
          <w:sz w:val="24"/>
          <w:szCs w:val="24"/>
          <w:lang w:val="en-US" w:eastAsia="zh-CN"/>
        </w:rPr>
        <w:t>2-12投标人业绩（证明材料需提供合同首页、合同内容关键页、合同签字盖章页并加盖投标人公章）</w:t>
      </w:r>
    </w:p>
    <w:p>
      <w:pPr>
        <w:spacing w:before="156" w:beforeLines="50" w:after="156" w:afterLines="50" w:line="360" w:lineRule="auto"/>
        <w:jc w:val="center"/>
        <w:rPr>
          <w:rFonts w:hint="eastAsia" w:ascii="宋体" w:hAnsi="宋体"/>
          <w:b/>
          <w:color w:val="auto"/>
          <w:sz w:val="24"/>
          <w:szCs w:val="24"/>
        </w:rPr>
      </w:pPr>
      <w:r>
        <w:rPr>
          <w:rFonts w:hint="eastAsia" w:ascii="宋体" w:hAnsi="宋体"/>
          <w:b/>
          <w:color w:val="auto"/>
          <w:sz w:val="24"/>
          <w:szCs w:val="24"/>
        </w:rPr>
        <w:t>投标人相关业绩表</w:t>
      </w:r>
    </w:p>
    <w:p>
      <w:pPr>
        <w:spacing w:line="300" w:lineRule="auto"/>
        <w:ind w:left="359" w:leftChars="171"/>
        <w:jc w:val="left"/>
        <w:rPr>
          <w:rFonts w:hint="eastAsia" w:ascii="宋体" w:hAnsi="宋体"/>
          <w:color w:val="auto"/>
          <w:sz w:val="24"/>
          <w:szCs w:val="24"/>
        </w:rPr>
      </w:pPr>
      <w:r>
        <w:rPr>
          <w:rFonts w:hint="eastAsia" w:ascii="宋体" w:hAnsi="宋体"/>
          <w:color w:val="auto"/>
          <w:sz w:val="24"/>
          <w:szCs w:val="24"/>
        </w:rPr>
        <w:t>项目编号：</w:t>
      </w:r>
    </w:p>
    <w:p>
      <w:pPr>
        <w:spacing w:line="300" w:lineRule="auto"/>
        <w:ind w:firstLine="360" w:firstLineChars="150"/>
        <w:jc w:val="left"/>
        <w:rPr>
          <w:rFonts w:hint="eastAsia" w:ascii="宋体" w:hAnsi="宋体"/>
          <w:color w:val="auto"/>
          <w:sz w:val="24"/>
          <w:szCs w:val="24"/>
        </w:rPr>
      </w:pPr>
      <w:r>
        <w:rPr>
          <w:rFonts w:hint="eastAsia" w:ascii="宋体" w:hAnsi="宋体"/>
          <w:color w:val="auto"/>
          <w:sz w:val="24"/>
          <w:szCs w:val="24"/>
        </w:rPr>
        <w:t>项目名称：</w:t>
      </w:r>
    </w:p>
    <w:tbl>
      <w:tblPr>
        <w:tblStyle w:val="58"/>
        <w:tblW w:w="830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
        <w:gridCol w:w="2355"/>
        <w:gridCol w:w="1450"/>
        <w:gridCol w:w="1310"/>
        <w:gridCol w:w="25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1"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序号</w:t>
            </w:r>
          </w:p>
        </w:tc>
        <w:tc>
          <w:tcPr>
            <w:tcW w:w="2355" w:type="dxa"/>
            <w:vAlign w:val="center"/>
          </w:tcPr>
          <w:p>
            <w:pPr>
              <w:snapToGrid w:val="0"/>
              <w:jc w:val="center"/>
              <w:rPr>
                <w:rFonts w:hint="eastAsia" w:ascii="宋体" w:hAnsi="宋体"/>
                <w:color w:val="auto"/>
                <w:szCs w:val="21"/>
              </w:rPr>
            </w:pPr>
            <w:r>
              <w:rPr>
                <w:rFonts w:hint="eastAsia" w:ascii="宋体" w:hAnsi="宋体"/>
                <w:color w:val="auto"/>
                <w:szCs w:val="21"/>
              </w:rPr>
              <w:t>甲方单位名称</w:t>
            </w:r>
          </w:p>
        </w:tc>
        <w:tc>
          <w:tcPr>
            <w:tcW w:w="1450" w:type="dxa"/>
            <w:vAlign w:val="center"/>
          </w:tcPr>
          <w:p>
            <w:pPr>
              <w:snapToGrid w:val="0"/>
              <w:jc w:val="center"/>
              <w:rPr>
                <w:rFonts w:hint="eastAsia" w:ascii="宋体" w:hAnsi="宋体"/>
                <w:color w:val="auto"/>
                <w:szCs w:val="21"/>
              </w:rPr>
            </w:pPr>
            <w:r>
              <w:rPr>
                <w:rFonts w:hint="eastAsia" w:ascii="宋体" w:hAnsi="宋体"/>
                <w:color w:val="auto"/>
                <w:szCs w:val="21"/>
              </w:rPr>
              <w:t>甲方联系人</w:t>
            </w:r>
          </w:p>
        </w:tc>
        <w:tc>
          <w:tcPr>
            <w:tcW w:w="1310" w:type="dxa"/>
            <w:vAlign w:val="center"/>
          </w:tcPr>
          <w:p>
            <w:pPr>
              <w:snapToGrid w:val="0"/>
              <w:jc w:val="center"/>
              <w:rPr>
                <w:rFonts w:hint="eastAsia" w:ascii="宋体" w:hAnsi="宋体"/>
                <w:color w:val="auto"/>
                <w:szCs w:val="21"/>
              </w:rPr>
            </w:pPr>
            <w:r>
              <w:rPr>
                <w:rFonts w:hint="eastAsia" w:ascii="宋体" w:hAnsi="宋体"/>
                <w:color w:val="auto"/>
                <w:szCs w:val="21"/>
              </w:rPr>
              <w:t>甲方电话</w:t>
            </w:r>
          </w:p>
        </w:tc>
        <w:tc>
          <w:tcPr>
            <w:tcW w:w="2542" w:type="dxa"/>
            <w:vAlign w:val="center"/>
          </w:tcPr>
          <w:p>
            <w:pPr>
              <w:snapToGrid w:val="0"/>
              <w:jc w:val="center"/>
              <w:rPr>
                <w:rFonts w:hint="eastAsia" w:ascii="宋体" w:hAnsi="宋体"/>
                <w:color w:val="auto"/>
                <w:szCs w:val="21"/>
              </w:rPr>
            </w:pPr>
            <w:r>
              <w:rPr>
                <w:rFonts w:hint="eastAsia" w:ascii="宋体" w:hAnsi="宋体"/>
                <w:color w:val="auto"/>
                <w:szCs w:val="21"/>
              </w:rPr>
              <w:t>合同起止期限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1</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2</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4" w:hRule="atLeast"/>
          <w:jc w:val="center"/>
        </w:trPr>
        <w:tc>
          <w:tcPr>
            <w:tcW w:w="649" w:type="dxa"/>
            <w:textDirection w:val="tbRl"/>
            <w:vAlign w:val="center"/>
          </w:tcPr>
          <w:p>
            <w:pPr>
              <w:snapToGrid w:val="0"/>
              <w:ind w:left="113" w:right="113"/>
              <w:jc w:val="center"/>
              <w:rPr>
                <w:rFonts w:hint="eastAsia" w:ascii="宋体" w:hAnsi="宋体"/>
                <w:color w:val="auto"/>
                <w:szCs w:val="21"/>
              </w:rPr>
            </w:pPr>
            <w:r>
              <w:rPr>
                <w:rFonts w:hint="eastAsia" w:ascii="宋体" w:hAnsi="宋体"/>
                <w:color w:val="auto"/>
                <w:szCs w:val="21"/>
              </w:rPr>
              <w:t>…</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49" w:type="dxa"/>
            <w:vAlign w:val="center"/>
          </w:tcPr>
          <w:p>
            <w:pPr>
              <w:snapToGrid w:val="0"/>
              <w:jc w:val="center"/>
              <w:rPr>
                <w:rFonts w:hint="eastAsia" w:ascii="宋体" w:hAnsi="宋体"/>
                <w:color w:val="auto"/>
                <w:szCs w:val="21"/>
              </w:rPr>
            </w:pPr>
            <w:r>
              <w:rPr>
                <w:rFonts w:hint="eastAsia" w:ascii="宋体" w:hAnsi="宋体"/>
                <w:color w:val="auto"/>
                <w:szCs w:val="21"/>
              </w:rPr>
              <w:t>n</w:t>
            </w:r>
          </w:p>
        </w:tc>
        <w:tc>
          <w:tcPr>
            <w:tcW w:w="2355" w:type="dxa"/>
            <w:vAlign w:val="center"/>
          </w:tcPr>
          <w:p>
            <w:pPr>
              <w:snapToGrid w:val="0"/>
              <w:jc w:val="center"/>
              <w:rPr>
                <w:rFonts w:hint="eastAsia" w:ascii="宋体" w:hAnsi="宋体"/>
                <w:color w:val="auto"/>
                <w:szCs w:val="21"/>
              </w:rPr>
            </w:pPr>
          </w:p>
        </w:tc>
        <w:tc>
          <w:tcPr>
            <w:tcW w:w="1450" w:type="dxa"/>
            <w:vAlign w:val="center"/>
          </w:tcPr>
          <w:p>
            <w:pPr>
              <w:snapToGrid w:val="0"/>
              <w:jc w:val="center"/>
              <w:rPr>
                <w:rFonts w:hint="eastAsia" w:ascii="宋体" w:hAnsi="宋体"/>
                <w:color w:val="auto"/>
                <w:szCs w:val="21"/>
              </w:rPr>
            </w:pPr>
          </w:p>
        </w:tc>
        <w:tc>
          <w:tcPr>
            <w:tcW w:w="1310" w:type="dxa"/>
            <w:vAlign w:val="center"/>
          </w:tcPr>
          <w:p>
            <w:pPr>
              <w:snapToGrid w:val="0"/>
              <w:jc w:val="center"/>
              <w:rPr>
                <w:rFonts w:hint="eastAsia" w:ascii="宋体" w:hAnsi="宋体"/>
                <w:color w:val="auto"/>
                <w:szCs w:val="21"/>
              </w:rPr>
            </w:pPr>
          </w:p>
        </w:tc>
        <w:tc>
          <w:tcPr>
            <w:tcW w:w="2542" w:type="dxa"/>
            <w:vAlign w:val="center"/>
          </w:tcPr>
          <w:p>
            <w:pPr>
              <w:snapToGrid w:val="0"/>
              <w:jc w:val="center"/>
              <w:rPr>
                <w:rFonts w:hint="eastAsia" w:ascii="宋体" w:hAnsi="宋体"/>
                <w:color w:val="auto"/>
                <w:szCs w:val="21"/>
              </w:rPr>
            </w:pPr>
          </w:p>
        </w:tc>
      </w:tr>
    </w:tbl>
    <w:p>
      <w:pPr>
        <w:spacing w:before="156" w:beforeLines="50" w:line="360" w:lineRule="auto"/>
        <w:ind w:firstLine="240" w:firstLineChars="100"/>
        <w:rPr>
          <w:rFonts w:hint="eastAsia" w:ascii="宋体" w:hAnsi="宋体"/>
          <w:color w:val="auto"/>
          <w:sz w:val="24"/>
          <w:szCs w:val="24"/>
        </w:rPr>
      </w:pPr>
      <w:r>
        <w:rPr>
          <w:rFonts w:hint="eastAsia" w:ascii="宋体" w:hAnsi="宋体"/>
          <w:color w:val="auto"/>
          <w:sz w:val="24"/>
          <w:szCs w:val="24"/>
        </w:rPr>
        <w:t>填表说明：</w:t>
      </w:r>
    </w:p>
    <w:p>
      <w:pPr>
        <w:spacing w:line="360" w:lineRule="auto"/>
        <w:ind w:left="479" w:leftChars="114" w:hanging="240" w:hangingChars="100"/>
        <w:rPr>
          <w:rFonts w:hint="eastAsia" w:ascii="宋体" w:hAnsi="宋体"/>
          <w:color w:val="auto"/>
          <w:sz w:val="24"/>
          <w:szCs w:val="24"/>
        </w:rPr>
      </w:pPr>
      <w:r>
        <w:rPr>
          <w:rFonts w:hint="eastAsia" w:ascii="宋体" w:hAnsi="宋体"/>
          <w:color w:val="auto"/>
          <w:sz w:val="24"/>
          <w:szCs w:val="24"/>
        </w:rPr>
        <w:t>1.业绩按上述表格填写；</w:t>
      </w:r>
    </w:p>
    <w:p>
      <w:pPr>
        <w:spacing w:line="360" w:lineRule="auto"/>
        <w:ind w:firstLine="240" w:firstLineChars="100"/>
        <w:rPr>
          <w:rFonts w:hint="eastAsia" w:ascii="宋体" w:hAnsi="宋体"/>
          <w:color w:val="auto"/>
          <w:sz w:val="24"/>
          <w:szCs w:val="24"/>
        </w:rPr>
      </w:pPr>
      <w:r>
        <w:rPr>
          <w:rFonts w:hint="eastAsia" w:ascii="宋体" w:hAnsi="宋体"/>
          <w:color w:val="auto"/>
          <w:sz w:val="24"/>
          <w:szCs w:val="24"/>
        </w:rPr>
        <w:t>2.证明材料请附后。</w:t>
      </w:r>
    </w:p>
    <w:p>
      <w:pPr>
        <w:pStyle w:val="18"/>
        <w:keepNext w:val="0"/>
        <w:keepLines w:val="0"/>
        <w:pageBreakBefore w:val="0"/>
        <w:widowControl w:val="0"/>
        <w:kinsoku/>
        <w:wordWrap/>
        <w:overflowPunct/>
        <w:topLinePunct w:val="0"/>
        <w:autoSpaceDE/>
        <w:autoSpaceDN/>
        <w:bidi w:val="0"/>
        <w:adjustRightInd/>
        <w:snapToGrid/>
        <w:spacing w:before="0" w:line="360" w:lineRule="auto"/>
        <w:ind w:left="300"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
        <w:ind w:left="0" w:leftChars="0" w:firstLine="0" w:firstLineChars="0"/>
        <w:rPr>
          <w:rFonts w:hint="eastAsia" w:ascii="宋体" w:hAnsi="宋体" w:cs="宋体"/>
          <w:b/>
          <w:bCs/>
          <w:color w:val="auto"/>
          <w:spacing w:val="-13"/>
          <w:sz w:val="24"/>
          <w:szCs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spacing w:line="360" w:lineRule="auto"/>
        <w:outlineLvl w:val="2"/>
        <w:rPr>
          <w:rFonts w:hint="eastAsia" w:ascii="宋体" w:hAnsi="宋体" w:cs="宋体"/>
          <w:color w:val="auto"/>
          <w:sz w:val="24"/>
          <w:lang w:val="en-US" w:eastAsia="zh-CN"/>
        </w:rPr>
      </w:pPr>
    </w:p>
    <w:p>
      <w:pPr>
        <w:pStyle w:val="2"/>
        <w:ind w:left="0" w:leftChars="0" w:firstLine="0" w:firstLineChars="0"/>
        <w:rPr>
          <w:rFonts w:hint="eastAsia" w:ascii="宋体" w:hAnsi="宋体" w:cs="宋体"/>
          <w:b/>
          <w:bCs/>
          <w:color w:val="FF0000"/>
          <w:spacing w:val="-13"/>
          <w:sz w:val="24"/>
          <w:szCs w:val="24"/>
          <w:lang w:val="en-US" w:eastAsia="zh-CN"/>
        </w:rPr>
      </w:pPr>
      <w:r>
        <w:rPr>
          <w:rFonts w:hint="eastAsia" w:ascii="宋体" w:hAnsi="宋体" w:cs="宋体"/>
          <w:b/>
          <w:bCs/>
          <w:color w:val="auto"/>
          <w:spacing w:val="-13"/>
          <w:sz w:val="24"/>
          <w:szCs w:val="24"/>
          <w:lang w:val="en-US" w:eastAsia="zh-CN"/>
        </w:rPr>
        <w:t>2-13制造商售后服务承诺（按招标文件要求提供相关材料，参照评标标准，格式自拟）</w:t>
      </w:r>
    </w:p>
    <w:p>
      <w:pPr>
        <w:spacing w:line="360" w:lineRule="auto"/>
        <w:outlineLvl w:val="2"/>
        <w:rPr>
          <w:rFonts w:hint="eastAsia" w:ascii="宋体" w:hAnsi="宋体" w:cs="宋体"/>
          <w:color w:val="auto"/>
          <w:sz w:val="24"/>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2-14项目建设目标、内容、适配及规模规划（应答本招标文件第五章“采购需求”中的具体要求，参照评标标准，格式自拟）</w:t>
      </w:r>
    </w:p>
    <w:p>
      <w:pPr>
        <w:pStyle w:val="7"/>
        <w:rPr>
          <w:rFonts w:hint="eastAsia"/>
          <w:color w:val="auto"/>
          <w:lang w:val="en-US" w:eastAsia="zh-CN"/>
        </w:rPr>
      </w:pP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476" w:firstLineChars="2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ind w:firstLine="428" w:firstLineChars="200"/>
        <w:outlineLvl w:val="2"/>
        <w:rPr>
          <w:rFonts w:hint="eastAsia" w:ascii="宋体" w:hAnsi="宋体" w:cs="宋体"/>
          <w:b/>
          <w:bCs/>
          <w:color w:val="auto"/>
          <w:sz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spacing w:line="360" w:lineRule="auto"/>
        <w:outlineLvl w:val="2"/>
        <w:rPr>
          <w:rFonts w:hint="eastAsia" w:ascii="宋体" w:hAnsi="宋体" w:cs="宋体"/>
          <w:b/>
          <w:bCs/>
          <w:color w:val="FF0000"/>
          <w:sz w:val="24"/>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2-15项目建设方案（应答本招标文件第五章“采购需求”中的具体要求，参照评标标准，格式自拟）</w:t>
      </w:r>
    </w:p>
    <w:p>
      <w:pPr>
        <w:pStyle w:val="27"/>
        <w:rPr>
          <w:rFonts w:hint="eastAsia"/>
          <w:color w:val="auto"/>
          <w:lang w:val="en-US" w:eastAsia="zh-CN"/>
        </w:rPr>
      </w:pP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ind w:firstLine="214" w:firstLineChars="100"/>
        <w:outlineLvl w:val="2"/>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ind w:left="0" w:leftChars="0" w:firstLine="0" w:firstLineChars="0"/>
        <w:rPr>
          <w:rFonts w:hint="eastAsia"/>
          <w:color w:val="auto"/>
          <w:lang w:val="en-US" w:eastAsia="zh-CN"/>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2-16项目实施方案（应答本招标文件第五章“采购需求”中的具体要求，参照评标标准，格式自拟）</w:t>
      </w:r>
    </w:p>
    <w:p>
      <w:pPr>
        <w:pStyle w:val="27"/>
        <w:rPr>
          <w:rFonts w:hint="eastAsia"/>
          <w:color w:val="auto"/>
          <w:lang w:val="en-US" w:eastAsia="zh-CN"/>
        </w:rPr>
      </w:pP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ind w:firstLine="214" w:firstLineChars="100"/>
        <w:outlineLvl w:val="2"/>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rPr>
          <w:rFonts w:hint="eastAsia"/>
          <w:color w:val="auto"/>
        </w:rPr>
      </w:pPr>
    </w:p>
    <w:p>
      <w:pPr>
        <w:pStyle w:val="2"/>
        <w:ind w:left="0" w:leftChars="0" w:firstLine="0" w:firstLineChars="0"/>
        <w:rPr>
          <w:rFonts w:hint="eastAsia"/>
          <w:color w:val="auto"/>
        </w:rPr>
      </w:pPr>
      <w:r>
        <w:rPr>
          <w:rFonts w:hint="eastAsia" w:ascii="宋体" w:hAnsi="宋体" w:eastAsia="宋体" w:cs="宋体"/>
          <w:b/>
          <w:bCs/>
          <w:color w:val="auto"/>
        </w:rPr>
        <w:t>2-1</w:t>
      </w:r>
      <w:r>
        <w:rPr>
          <w:rFonts w:hint="eastAsia" w:ascii="宋体" w:hAnsi="宋体" w:eastAsia="宋体" w:cs="宋体"/>
          <w:b/>
          <w:bCs/>
          <w:color w:val="auto"/>
          <w:lang w:val="en-US" w:eastAsia="zh-CN"/>
        </w:rPr>
        <w:t>7</w:t>
      </w:r>
      <w:r>
        <w:rPr>
          <w:rFonts w:hint="eastAsia" w:ascii="宋体" w:hAnsi="宋体" w:eastAsia="宋体" w:cs="宋体"/>
          <w:b/>
          <w:bCs/>
          <w:color w:val="auto"/>
        </w:rPr>
        <w:t xml:space="preserve"> </w:t>
      </w:r>
      <w:r>
        <w:rPr>
          <w:rFonts w:hint="eastAsia" w:ascii="宋体" w:hAnsi="宋体" w:eastAsia="宋体" w:cs="宋体"/>
          <w:b/>
          <w:bCs/>
          <w:color w:val="auto"/>
          <w:lang w:eastAsia="zh-CN"/>
        </w:rPr>
        <w:t>兼容性证明材料</w:t>
      </w:r>
      <w:r>
        <w:rPr>
          <w:rFonts w:hint="eastAsia" w:ascii="宋体" w:hAnsi="宋体" w:eastAsia="宋体" w:cs="宋体"/>
          <w:b/>
          <w:bCs/>
          <w:color w:val="auto"/>
        </w:rPr>
        <w:t>（按招标文件要求提供相关材料，参照评标标准，格式自拟）</w:t>
      </w:r>
    </w:p>
    <w:p>
      <w:pPr>
        <w:pStyle w:val="2"/>
        <w:ind w:left="0" w:leftChars="0" w:firstLine="0" w:firstLineChars="0"/>
        <w:rPr>
          <w:rFonts w:hint="eastAsia"/>
          <w:color w:val="auto"/>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2-18售后服务方案（应答本招标文件第五章“采购需求”中的具体要求，参照评标标准，格式自拟）</w:t>
      </w:r>
    </w:p>
    <w:p>
      <w:pPr>
        <w:pStyle w:val="27"/>
        <w:rPr>
          <w:rFonts w:hint="eastAsia"/>
          <w:color w:val="auto"/>
          <w:lang w:val="en-US" w:eastAsia="zh-CN"/>
        </w:rPr>
      </w:pP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firstLine="238" w:firstLineChars="10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
        <w:ind w:left="0" w:leftChars="0" w:firstLine="214" w:firstLineChars="100"/>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ind w:left="0" w:leftChars="0" w:firstLine="214" w:firstLineChars="100"/>
        <w:rPr>
          <w:rFonts w:hint="eastAsia" w:ascii="宋体" w:hAnsi="宋体" w:eastAsia="宋体" w:cs="宋体"/>
          <w:color w:val="auto"/>
          <w:spacing w:val="-13"/>
          <w:sz w:val="24"/>
          <w:szCs w:val="24"/>
        </w:rPr>
      </w:pPr>
    </w:p>
    <w:p>
      <w:pPr>
        <w:pStyle w:val="2"/>
        <w:ind w:left="0" w:leftChars="0" w:firstLine="0" w:firstLineChars="0"/>
        <w:rPr>
          <w:rFonts w:hint="eastAsia" w:ascii="宋体" w:hAnsi="宋体" w:eastAsia="宋体" w:cs="宋体"/>
          <w:color w:val="auto"/>
          <w:spacing w:val="-13"/>
          <w:sz w:val="24"/>
          <w:szCs w:val="24"/>
        </w:rPr>
      </w:pPr>
      <w:r>
        <w:rPr>
          <w:rFonts w:hint="eastAsia" w:ascii="宋体" w:hAnsi="宋体" w:cs="宋体"/>
          <w:b/>
          <w:bCs/>
          <w:color w:val="auto"/>
          <w:sz w:val="24"/>
          <w:lang w:val="en-US" w:eastAsia="zh-CN"/>
        </w:rPr>
        <w:t>2-19人员培训方案（应答本招标文件第五章“采购需求”中的具体要求，参照评标标准，格式自拟）</w:t>
      </w: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outlineLvl w:val="2"/>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rPr>
          <w:rFonts w:hint="eastAsia"/>
          <w:color w:val="auto"/>
        </w:rPr>
      </w:pPr>
    </w:p>
    <w:p>
      <w:pPr>
        <w:spacing w:line="360" w:lineRule="auto"/>
        <w:outlineLvl w:val="2"/>
        <w:rPr>
          <w:rFonts w:hint="eastAsia" w:ascii="宋体" w:hAnsi="宋体" w:cs="宋体"/>
          <w:b/>
          <w:bCs/>
          <w:color w:val="auto"/>
          <w:sz w:val="24"/>
          <w:lang w:val="en-US" w:eastAsia="zh-CN"/>
        </w:rPr>
      </w:pPr>
      <w:r>
        <w:rPr>
          <w:rFonts w:hint="eastAsia" w:ascii="宋体" w:hAnsi="宋体" w:cs="宋体"/>
          <w:b/>
          <w:bCs/>
          <w:color w:val="auto"/>
          <w:sz w:val="24"/>
          <w:lang w:val="en-US" w:eastAsia="zh-CN"/>
        </w:rPr>
        <w:t>2-20重大考试保障措施、经验及应急预案（应答本招标文件第五章“采购需求”中的具体要求，参照评标标准，格式自拟）</w:t>
      </w:r>
    </w:p>
    <w:p>
      <w:pPr>
        <w:pStyle w:val="27"/>
        <w:rPr>
          <w:rFonts w:hint="eastAsia"/>
          <w:color w:val="auto"/>
          <w:lang w:val="en-US" w:eastAsia="zh-CN"/>
        </w:rPr>
      </w:pPr>
    </w:p>
    <w:p>
      <w:pPr>
        <w:pStyle w:val="18"/>
        <w:keepNext w:val="0"/>
        <w:keepLines w:val="0"/>
        <w:pageBreakBefore w:val="0"/>
        <w:widowControl w:val="0"/>
        <w:kinsoku/>
        <w:wordWrap/>
        <w:overflowPunct/>
        <w:topLinePunct w:val="0"/>
        <w:autoSpaceDE/>
        <w:autoSpaceDN/>
        <w:bidi w:val="0"/>
        <w:adjustRightInd/>
        <w:snapToGrid/>
        <w:spacing w:before="0" w:line="360" w:lineRule="auto"/>
        <w:ind w:right="0" w:rightChars="0"/>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spacing w:line="360" w:lineRule="auto"/>
        <w:outlineLvl w:val="2"/>
        <w:rPr>
          <w:rFonts w:hint="eastAsia" w:ascii="宋体" w:hAnsi="宋体" w:eastAsia="宋体" w:cs="宋体"/>
          <w:color w:val="auto"/>
          <w:spacing w:val="-13"/>
          <w:sz w:val="24"/>
          <w:szCs w:val="24"/>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outlineLvl w:val="9"/>
        <w:rPr>
          <w:rFonts w:hint="eastAsia" w:ascii="宋体" w:hAnsi="宋体" w:eastAsia="宋体" w:cs="宋体"/>
          <w:color w:val="auto"/>
          <w:spacing w:val="-13"/>
          <w:sz w:val="24"/>
          <w:szCs w:val="24"/>
        </w:rPr>
      </w:pPr>
    </w:p>
    <w:p>
      <w:pPr>
        <w:pStyle w:val="7"/>
        <w:rPr>
          <w:rFonts w:hint="eastAsia"/>
          <w:color w:val="auto"/>
          <w:lang w:val="en-US" w:eastAsia="zh-CN"/>
        </w:rPr>
      </w:pPr>
    </w:p>
    <w:p>
      <w:pPr>
        <w:spacing w:line="360" w:lineRule="auto"/>
        <w:outlineLvl w:val="2"/>
        <w:rPr>
          <w:rFonts w:hint="eastAsia" w:ascii="宋体" w:hAnsi="宋体"/>
          <w:b/>
          <w:bCs/>
          <w:color w:val="auto"/>
          <w:sz w:val="24"/>
          <w:szCs w:val="24"/>
        </w:rPr>
      </w:pPr>
      <w:r>
        <w:rPr>
          <w:rFonts w:hint="eastAsia" w:ascii="宋体" w:hAnsi="宋体"/>
          <w:b/>
          <w:bCs/>
          <w:color w:val="auto"/>
          <w:sz w:val="24"/>
          <w:szCs w:val="24"/>
          <w:lang w:val="en-US" w:eastAsia="zh-CN"/>
        </w:rPr>
        <w:t>2-</w:t>
      </w:r>
      <w:bookmarkStart w:id="240" w:name="OLE_LINK2"/>
      <w:r>
        <w:rPr>
          <w:rFonts w:hint="eastAsia" w:ascii="宋体" w:hAnsi="宋体"/>
          <w:b/>
          <w:bCs/>
          <w:color w:val="auto"/>
          <w:sz w:val="24"/>
          <w:szCs w:val="24"/>
          <w:lang w:val="en-US" w:eastAsia="zh-CN"/>
        </w:rPr>
        <w:t>21</w:t>
      </w:r>
      <w:r>
        <w:rPr>
          <w:rFonts w:hint="eastAsia" w:ascii="宋体" w:hAnsi="宋体"/>
          <w:b/>
          <w:bCs/>
          <w:color w:val="auto"/>
          <w:sz w:val="24"/>
          <w:szCs w:val="24"/>
        </w:rPr>
        <w:t>投标人认为有必要提供的其他文件</w:t>
      </w:r>
      <w:bookmarkEnd w:id="240"/>
      <w:r>
        <w:rPr>
          <w:rFonts w:hint="eastAsia" w:ascii="宋体" w:hAnsi="宋体"/>
          <w:b/>
          <w:bCs/>
          <w:color w:val="auto"/>
          <w:sz w:val="24"/>
          <w:szCs w:val="24"/>
          <w:lang w:eastAsia="zh-CN"/>
        </w:rPr>
        <w:t>（包括但不限于标注★的承诺函）</w:t>
      </w:r>
    </w:p>
    <w:p>
      <w:pPr>
        <w:pStyle w:val="2"/>
        <w:rPr>
          <w:rFonts w:hint="eastAsia"/>
          <w:color w:val="auto"/>
          <w:lang w:val="en-US" w:eastAsia="zh-CN"/>
        </w:rPr>
      </w:pPr>
    </w:p>
    <w:p>
      <w:pPr>
        <w:pStyle w:val="18"/>
        <w:keepNext w:val="0"/>
        <w:keepLines w:val="0"/>
        <w:pageBreakBefore w:val="0"/>
        <w:widowControl w:val="0"/>
        <w:kinsoku/>
        <w:wordWrap/>
        <w:overflowPunct/>
        <w:topLinePunct w:val="0"/>
        <w:autoSpaceDE/>
        <w:autoSpaceDN/>
        <w:bidi w:val="0"/>
        <w:adjustRightInd/>
        <w:snapToGrid/>
        <w:spacing w:before="0" w:line="360" w:lineRule="auto"/>
        <w:ind w:left="300" w:right="0" w:rightChars="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pacing w:val="-1"/>
          <w:sz w:val="24"/>
          <w:szCs w:val="24"/>
        </w:rPr>
        <w:t>投标人名称（加盖公章</w:t>
      </w:r>
      <w:r>
        <w:rPr>
          <w:rFonts w:hint="eastAsia" w:ascii="宋体" w:hAnsi="宋体" w:eastAsia="宋体" w:cs="宋体"/>
          <w:color w:val="auto"/>
          <w:spacing w:val="-59"/>
          <w:sz w:val="24"/>
          <w:szCs w:val="24"/>
        </w:rPr>
        <w:t>）：</w:t>
      </w:r>
      <w:r>
        <w:rPr>
          <w:rFonts w:hint="eastAsia" w:ascii="宋体" w:hAnsi="宋体" w:eastAsia="宋体" w:cs="宋体"/>
          <w:color w:val="auto"/>
          <w:spacing w:val="8"/>
          <w:sz w:val="24"/>
          <w:szCs w:val="24"/>
        </w:rPr>
        <w:t xml:space="preserve">  </w:t>
      </w:r>
      <w:r>
        <w:rPr>
          <w:rFonts w:hint="eastAsia" w:ascii="宋体" w:hAnsi="宋体" w:eastAsia="宋体" w:cs="宋体"/>
          <w:color w:val="auto"/>
          <w:sz w:val="24"/>
          <w:szCs w:val="24"/>
          <w:u w:val="single" w:color="auto"/>
        </w:rPr>
        <w:t xml:space="preserve">                     </w:t>
      </w:r>
    </w:p>
    <w:p>
      <w:pPr>
        <w:pStyle w:val="272"/>
        <w:ind w:left="0" w:leftChars="0" w:firstLine="428" w:firstLineChars="200"/>
        <w:rPr>
          <w:rFonts w:hint="eastAsia" w:ascii="宋体" w:hAnsi="宋体" w:cs="宋体"/>
          <w:b/>
          <w:bCs/>
          <w:color w:val="auto"/>
          <w:sz w:val="24"/>
          <w:lang w:val="en-US" w:eastAsia="zh-CN"/>
        </w:rPr>
      </w:pPr>
      <w:r>
        <w:rPr>
          <w:rFonts w:hint="eastAsia" w:ascii="宋体" w:hAnsi="宋体" w:eastAsia="宋体" w:cs="宋体"/>
          <w:color w:val="auto"/>
          <w:spacing w:val="-13"/>
          <w:sz w:val="24"/>
          <w:szCs w:val="24"/>
        </w:rPr>
        <w:t>日期：</w:t>
      </w:r>
      <w:r>
        <w:rPr>
          <w:rFonts w:hint="eastAsia" w:ascii="宋体" w:hAnsi="宋体" w:eastAsia="宋体" w:cs="宋体"/>
          <w:color w:val="auto"/>
          <w:spacing w:val="4"/>
          <w:sz w:val="24"/>
          <w:szCs w:val="24"/>
          <w:u w:val="single" w:color="auto"/>
        </w:rPr>
        <w:t xml:space="preserve">        </w:t>
      </w:r>
      <w:r>
        <w:rPr>
          <w:rFonts w:hint="eastAsia" w:ascii="宋体" w:hAnsi="宋体" w:eastAsia="宋体" w:cs="宋体"/>
          <w:color w:val="auto"/>
          <w:spacing w:val="-59"/>
          <w:sz w:val="24"/>
          <w:szCs w:val="24"/>
        </w:rPr>
        <w:t xml:space="preserve"> </w:t>
      </w:r>
      <w:r>
        <w:rPr>
          <w:rFonts w:hint="eastAsia" w:ascii="宋体" w:hAnsi="宋体" w:eastAsia="宋体" w:cs="宋体"/>
          <w:color w:val="auto"/>
          <w:spacing w:val="-13"/>
          <w:sz w:val="24"/>
          <w:szCs w:val="24"/>
        </w:rPr>
        <w:t>年</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63"/>
          <w:sz w:val="24"/>
          <w:szCs w:val="24"/>
        </w:rPr>
        <w:t xml:space="preserve"> </w:t>
      </w:r>
      <w:r>
        <w:rPr>
          <w:rFonts w:hint="eastAsia" w:ascii="宋体" w:hAnsi="宋体" w:eastAsia="宋体" w:cs="宋体"/>
          <w:color w:val="auto"/>
          <w:spacing w:val="-13"/>
          <w:sz w:val="24"/>
          <w:szCs w:val="24"/>
        </w:rPr>
        <w:t>月</w:t>
      </w:r>
      <w:r>
        <w:rPr>
          <w:rFonts w:hint="eastAsia" w:ascii="宋体" w:hAnsi="宋体" w:eastAsia="宋体" w:cs="宋体"/>
          <w:color w:val="auto"/>
          <w:spacing w:val="1"/>
          <w:sz w:val="24"/>
          <w:szCs w:val="24"/>
          <w:u w:val="single" w:color="auto"/>
        </w:rPr>
        <w:t xml:space="preserve">          </w:t>
      </w:r>
      <w:r>
        <w:rPr>
          <w:rFonts w:hint="eastAsia" w:ascii="宋体" w:hAnsi="宋体" w:eastAsia="宋体" w:cs="宋体"/>
          <w:color w:val="auto"/>
          <w:spacing w:val="-15"/>
          <w:sz w:val="24"/>
          <w:szCs w:val="24"/>
        </w:rPr>
        <w:t xml:space="preserve"> </w:t>
      </w:r>
      <w:r>
        <w:rPr>
          <w:rFonts w:hint="eastAsia" w:ascii="宋体" w:hAnsi="宋体" w:eastAsia="宋体" w:cs="宋体"/>
          <w:color w:val="auto"/>
          <w:spacing w:val="-13"/>
          <w:sz w:val="24"/>
          <w:szCs w:val="24"/>
        </w:rPr>
        <w:t>日</w:t>
      </w:r>
    </w:p>
    <w:p>
      <w:pPr>
        <w:pStyle w:val="2"/>
        <w:ind w:left="0" w:leftChars="0" w:firstLine="0" w:firstLineChars="0"/>
        <w:rPr>
          <w:rFonts w:hint="eastAsia" w:ascii="宋体" w:hAnsi="宋体"/>
          <w:color w:val="auto"/>
          <w:sz w:val="24"/>
          <w:szCs w:val="24"/>
          <w:u w:val="none"/>
          <w:lang w:val="en-US" w:eastAsia="zh-CN"/>
        </w:rPr>
      </w:pPr>
    </w:p>
    <w:sectPr>
      <w:footerReference r:id="rId20" w:type="default"/>
      <w:pgSz w:w="11907" w:h="16840"/>
      <w:pgMar w:top="1361" w:right="1134" w:bottom="1361" w:left="1587"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ˎ̥">
    <w:altName w:val="宋体"/>
    <w:panose1 w:val="00000000000000000000"/>
    <w:charset w:val="00"/>
    <w:family w:val="roman"/>
    <w:pitch w:val="default"/>
    <w:sig w:usb0="00000000" w:usb1="00000000" w:usb2="00000000"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entury Gothic">
    <w:altName w:val="Segoe Print"/>
    <w:panose1 w:val="020B0502020202020204"/>
    <w:charset w:val="00"/>
    <w:family w:val="swiss"/>
    <w:pitch w:val="default"/>
    <w:sig w:usb0="00000000" w:usb1="00000000" w:usb2="00000000" w:usb3="00000000" w:csb0="2000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modern"/>
    <w:pitch w:val="default"/>
    <w:sig w:usb0="E0002AFF" w:usb1="C0007843" w:usb2="00000009" w:usb3="00000000" w:csb0="400001FF" w:csb1="FFFF0000"/>
  </w:font>
  <w:font w:name="华文宋体">
    <w:altName w:val="宋体"/>
    <w:panose1 w:val="02010600040101010101"/>
    <w:charset w:val="86"/>
    <w:family w:val="auto"/>
    <w:pitch w:val="default"/>
    <w:sig w:usb0="00000000" w:usb1="00000000" w:usb2="00000010" w:usb3="00000000" w:csb0="0004009F" w:csb1="00000000"/>
  </w:font>
  <w:font w:name="方正仿宋简体">
    <w:altName w:val="微软雅黑"/>
    <w:panose1 w:val="00000000000000000000"/>
    <w:charset w:val="86"/>
    <w:family w:val="auto"/>
    <w:pitch w:val="default"/>
    <w:sig w:usb0="00000000" w:usb1="00000000" w:usb2="00000000" w:usb3="00000000" w:csb0="00040000" w:csb1="00000000"/>
  </w:font>
  <w:font w:name="PMingLiU">
    <w:panose1 w:val="02020500000000000000"/>
    <w:charset w:val="88"/>
    <w:family w:val="auto"/>
    <w:pitch w:val="default"/>
    <w:sig w:usb0="A00002FF" w:usb1="28CFFCFA" w:usb2="00000016" w:usb3="00000000" w:csb0="00100001" w:csb1="00000000"/>
  </w:font>
  <w:font w:name="??">
    <w:altName w:val="Times New Roman"/>
    <w:panose1 w:val="00000000000000000000"/>
    <w:charset w:val="00"/>
    <w:family w:val="roman"/>
    <w:pitch w:val="default"/>
    <w:sig w:usb0="00000000"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等线">
    <w:altName w:val="宋体"/>
    <w:panose1 w:val="02010600030101010101"/>
    <w:charset w:val="86"/>
    <w:family w:val="auto"/>
    <w:pitch w:val="default"/>
    <w:sig w:usb0="00000000" w:usb1="00000000" w:usb2="00000016" w:usb3="00000000" w:csb0="0004000F" w:csb1="00000000"/>
  </w:font>
  <w:font w:name="方正书宋_GBK">
    <w:altName w:val="微软雅黑"/>
    <w:panose1 w:val="02000000000000000000"/>
    <w:charset w:val="86"/>
    <w:family w:val="auto"/>
    <w:pitch w:val="default"/>
    <w:sig w:usb0="00000000" w:usb1="00000000" w:usb2="00000000" w:usb3="00000000" w:csb0="00040000" w:csb1="00000000"/>
  </w:font>
  <w:font w:name="方正宋体S-超大字符集">
    <w:altName w:val="宋体"/>
    <w:panose1 w:val="02000000000000000000"/>
    <w:charset w:val="86"/>
    <w:family w:val="auto"/>
    <w:pitch w:val="default"/>
    <w:sig w:usb0="00000000" w:usb1="0000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CESI黑体-GB2312">
    <w:altName w:val="黑体"/>
    <w:panose1 w:val="02000500000000000000"/>
    <w:charset w:val="86"/>
    <w:family w:val="auto"/>
    <w:pitch w:val="default"/>
    <w:sig w:usb0="00000000" w:usb1="00000000" w:usb2="00000012" w:usb3="00000000" w:csb0="0004000F" w:csb1="00000000"/>
  </w:font>
  <w:font w:name="方正仿宋_GBK">
    <w:altName w:val="微软雅黑"/>
    <w:panose1 w:val="02000000000000000000"/>
    <w:charset w:val="86"/>
    <w:family w:val="auto"/>
    <w:pitch w:val="default"/>
    <w:sig w:usb0="00000000" w:usb1="00000000" w:usb2="00000000" w:usb3="00000000" w:csb0="00040000" w:csb1="00000000"/>
  </w:font>
  <w:font w:name="Segoe UI Symbol">
    <w:panose1 w:val="020B0502040204020203"/>
    <w:charset w:val="00"/>
    <w:family w:val="swiss"/>
    <w:pitch w:val="default"/>
    <w:sig w:usb0="8000006F" w:usb1="1200FBEF" w:usb2="0064C000" w:usb3="00000002" w:csb0="00000001" w:csb1="40000000"/>
  </w:font>
  <w:font w:name="Aparajita">
    <w:panose1 w:val="020B0604020202020204"/>
    <w:charset w:val="00"/>
    <w:family w:val="auto"/>
    <w:pitch w:val="default"/>
    <w:sig w:usb0="00008003" w:usb1="00000000" w:usb2="00000000" w:usb3="00000000" w:csb0="0000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Times New Toman">
    <w:altName w:val="Traditional Arabic"/>
    <w:panose1 w:val="02020603050405020304"/>
    <w:charset w:val="00"/>
    <w:family w:val="roman"/>
    <w:pitch w:val="default"/>
    <w:sig w:usb0="00000000" w:usb1="00000000" w:usb2="00000008" w:usb3="00000000" w:csb0="000001FF" w:csb1="00000000"/>
  </w:font>
  <w:font w:name="Arial">
    <w:panose1 w:val="020B0604020202020204"/>
    <w:charset w:val="86"/>
    <w:family w:val="auto"/>
    <w:pitch w:val="default"/>
    <w:sig w:usb0="E0002AFF" w:usb1="C0007843" w:usb2="00000009" w:usb3="00000000" w:csb0="400001FF" w:csb1="FFFF0000"/>
  </w:font>
  <w:font w:name="Microsoft JhengHei">
    <w:panose1 w:val="020B0604030504040204"/>
    <w:charset w:val="88"/>
    <w:family w:val="auto"/>
    <w:pitch w:val="default"/>
    <w:sig w:usb0="00000087" w:usb1="28AF4000" w:usb2="00000016" w:usb3="00000000" w:csb0="00100009" w:csb1="00000000"/>
  </w:font>
  <w:font w:name="Nirmala UI">
    <w:altName w:val="Segoe Print"/>
    <w:panose1 w:val="00000000000000000000"/>
    <w:charset w:val="00"/>
    <w:family w:val="auto"/>
    <w:pitch w:val="default"/>
    <w:sig w:usb0="00000000" w:usb1="00000000" w:usb2="00000000" w:usb3="00000000" w:csb0="00000000" w:csb1="00000000"/>
  </w:font>
  <w:font w:name="Leelawadee UI">
    <w:altName w:val="Leelawadee"/>
    <w:panose1 w:val="00000000000000000000"/>
    <w:charset w:val="00"/>
    <w:family w:val="auto"/>
    <w:pitch w:val="default"/>
    <w:sig w:usb0="00000000" w:usb1="00000000" w:usb2="00000000" w:usb3="00000000" w:csb0="00000000" w:csb1="00000000"/>
  </w:font>
  <w:font w:name="Leelawadee">
    <w:panose1 w:val="020B0502040204020203"/>
    <w:charset w:val="00"/>
    <w:family w:val="auto"/>
    <w:pitch w:val="default"/>
    <w:sig w:usb0="810000AF" w:usb1="4000204B" w:usb2="00000000" w:usb3="00000000" w:csb0="20010001" w:csb1="00000000"/>
  </w:font>
  <w:font w:name="Traditional Arabic">
    <w:panose1 w:val="02020603050405020304"/>
    <w:charset w:val="00"/>
    <w:family w:val="auto"/>
    <w:pitch w:val="default"/>
    <w:sig w:usb0="00006003" w:usb1="80000000" w:usb2="00000008" w:usb3="00000000" w:csb0="00000041" w:csb1="20080000"/>
  </w:font>
  <w:font w:name="Cambria Math">
    <w:panose1 w:val="02040503050406030204"/>
    <w:charset w:val="00"/>
    <w:family w:val="roman"/>
    <w:pitch w:val="default"/>
    <w:sig w:usb0="E00002FF" w:usb1="420024FF" w:usb2="00000000" w:usb3="00000000" w:csb0="2000019F" w:csb1="00000000"/>
  </w:font>
  <w:font w:name="瀹嬩綋">
    <w:altName w:val="宋体"/>
    <w:panose1 w:val="00000000000000000000"/>
    <w:charset w:val="86"/>
    <w:family w:val="auto"/>
    <w:pitch w:val="default"/>
    <w:sig w:usb0="00000000" w:usb1="00000000" w:usb2="00000010" w:usb3="00000000" w:csb0="00040000" w:csb1="00000000"/>
  </w:font>
  <w:font w:name="等线 Light">
    <w:altName w:val="宋体"/>
    <w:panose1 w:val="02010600030101010101"/>
    <w:charset w:val="86"/>
    <w:family w:val="auto"/>
    <w:pitch w:val="default"/>
    <w:sig w:usb0="00000000" w:usb1="00000000" w:usb2="00000016" w:usb3="00000000" w:csb0="0004000F" w:csb1="00000000"/>
  </w:font>
  <w:font w:name="time">
    <w:altName w:val="微软雅黑"/>
    <w:panose1 w:val="00000000000000000000"/>
    <w:charset w:val="00"/>
    <w:family w:val="auto"/>
    <w:pitch w:val="default"/>
    <w:sig w:usb0="00000000" w:usb1="00000000" w:usb2="00000000" w:usb3="00000000" w:csb0="00040001" w:csb1="00000000"/>
  </w:font>
  <w:font w:name="等线">
    <w:altName w:val="Segoe Print"/>
    <w:panose1 w:val="00000000000000000000"/>
    <w:charset w:val="00"/>
    <w:family w:val="auto"/>
    <w:pitch w:val="default"/>
    <w:sig w:usb0="00000000" w:usb1="00000000" w:usb2="00000000" w:usb3="00000000" w:csb0="00000000" w:csb1="00000000"/>
  </w:font>
  <w:font w:name="Glyphicons Halfling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Helvetica">
    <w:altName w:val="Arial"/>
    <w:panose1 w:val="020B0604020202020204"/>
    <w:charset w:val="00"/>
    <w:family w:val="swiss"/>
    <w:pitch w:val="default"/>
    <w:sig w:usb0="00000000" w:usb1="00000000" w:usb2="00000009" w:usb3="00000000" w:csb0="000001FF" w:csb1="00000000"/>
  </w:font>
  <w:font w:name="KaiTi_GB2312">
    <w:altName w:val="楷体"/>
    <w:panose1 w:val="02010609030101010101"/>
    <w:charset w:val="86"/>
    <w:family w:val="modern"/>
    <w:pitch w:val="default"/>
    <w:sig w:usb0="00000000" w:usb1="00000000" w:usb2="00000000" w:usb3="00000000" w:csb0="00040000" w:csb1="00000000"/>
  </w:font>
  <w:font w:name="FangSong_GB2312">
    <w:altName w:val="仿宋"/>
    <w:panose1 w:val="00000000000000000000"/>
    <w:charset w:val="86"/>
    <w:family w:val="modern"/>
    <w:pitch w:val="default"/>
    <w:sig w:usb0="00000000" w:usb1="00000000"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Tw Cen MT">
    <w:altName w:val="Segoe Print"/>
    <w:panose1 w:val="00000000000000000000"/>
    <w:charset w:val="00"/>
    <w:family w:val="swiss"/>
    <w:pitch w:val="default"/>
    <w:sig w:usb0="00000000" w:usb1="00000000" w:usb2="00000000" w:usb3="00000000" w:csb0="00000003" w:csb1="00000000"/>
  </w:font>
  <w:font w:name="DengXian">
    <w:altName w:val="宋体"/>
    <w:panose1 w:val="02010600030101010101"/>
    <w:charset w:val="86"/>
    <w:family w:val="auto"/>
    <w:pitch w:val="default"/>
    <w:sig w:usb0="00000000" w:usb1="00000000" w:usb2="00000016" w:usb3="00000000" w:csb0="0004000F" w:csb1="00000000"/>
  </w:font>
  <w:font w:name="DengXian Light">
    <w:altName w:val="宋体"/>
    <w:panose1 w:val="00000000000000000000"/>
    <w:charset w:val="86"/>
    <w:family w:val="auto"/>
    <w:pitch w:val="default"/>
    <w:sig w:usb0="00000000" w:usb1="00000000" w:usb2="00000016" w:usb3="00000000" w:csb0="0004000F" w:csb1="00000000"/>
  </w:font>
  <w:font w:name="华文细黑">
    <w:altName w:val="微软雅黑"/>
    <w:panose1 w:val="02010600040101010101"/>
    <w:charset w:val="86"/>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华文隶书">
    <w:altName w:val="微软雅黑"/>
    <w:panose1 w:val="02010800040101010101"/>
    <w:charset w:val="86"/>
    <w:family w:val="auto"/>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五">
    <w:altName w:val="黑体"/>
    <w:panose1 w:val="00000000000000000000"/>
    <w:charset w:val="86"/>
    <w:family w:val="auto"/>
    <w:pitch w:val="default"/>
    <w:sig w:usb0="00000000" w:usb1="00000000" w:usb2="00000010" w:usb3="00000000" w:csb0="00040000" w:csb1="00000000"/>
  </w:font>
  <w:font w:name="Arial Narrow">
    <w:altName w:val="Arial"/>
    <w:panose1 w:val="020B0506020202030204"/>
    <w:charset w:val="00"/>
    <w:family w:val="swiss"/>
    <w:pitch w:val="default"/>
    <w:sig w:usb0="00000000" w:usb1="00000000" w:usb2="00000000" w:usb3="00000000" w:csb0="0000009F" w:csb1="00000000"/>
  </w:font>
  <w:font w:name="长城楷体">
    <w:altName w:val="宋体"/>
    <w:panose1 w:val="02010609000101010101"/>
    <w:charset w:val="86"/>
    <w:family w:val="modern"/>
    <w:pitch w:val="default"/>
    <w:sig w:usb0="00000000" w:usb1="00000000" w:usb2="00000010" w:usb3="00000000" w:csb0="00040000" w:csb1="00000000"/>
  </w:font>
  <w:font w:name="Trebuchet MS">
    <w:panose1 w:val="020B0603020202020204"/>
    <w:charset w:val="00"/>
    <w:family w:val="swiss"/>
    <w:pitch w:val="default"/>
    <w:sig w:usb0="00000287" w:usb1="00000000" w:usb2="00000000" w:usb3="00000000" w:csb0="2000009F" w:csb1="00000000"/>
  </w:font>
  <w:font w:name="Book Antiqua">
    <w:altName w:val="Segoe Print"/>
    <w:panose1 w:val="02040602050305030304"/>
    <w:charset w:val="00"/>
    <w:family w:val="roman"/>
    <w:pitch w:val="default"/>
    <w:sig w:usb0="00000000" w:usb1="00000000" w:usb2="00000000" w:usb3="00000000" w:csb0="0000009F" w:csb1="00000000"/>
  </w:font>
  <w:font w:name="Helvetica-Light">
    <w:altName w:val="Malgun Gothic"/>
    <w:panose1 w:val="020B0403020202020204"/>
    <w:charset w:val="00"/>
    <w:family w:val="swiss"/>
    <w:pitch w:val="default"/>
    <w:sig w:usb0="00000000" w:usb1="00000000" w:usb2="00000000" w:usb3="00000000" w:csb0="00000001" w:csb1="00000000"/>
  </w:font>
  <w:font w:name="Palatino Linotype">
    <w:panose1 w:val="02040502050505030304"/>
    <w:charset w:val="00"/>
    <w:family w:val="roman"/>
    <w:pitch w:val="default"/>
    <w:sig w:usb0="E0000287" w:usb1="40000013" w:usb2="00000000" w:usb3="00000000" w:csb0="2000019F" w:csb1="00000000"/>
  </w:font>
  <w:font w:name="EtGsHeiBold">
    <w:altName w:val="黑体"/>
    <w:panose1 w:val="00000000000000000000"/>
    <w:charset w:val="86"/>
    <w:family w:val="auto"/>
    <w:pitch w:val="default"/>
    <w:sig w:usb0="00000000" w:usb1="00000000" w:usb2="00000010" w:usb3="00000000" w:csb0="00040000" w:csb1="00000000"/>
  </w:font>
  <w:font w:name="PingFang SC">
    <w:altName w:val="宋体"/>
    <w:panose1 w:val="020B0400000000000000"/>
    <w:charset w:val="86"/>
    <w:family w:val="swiss"/>
    <w:pitch w:val="default"/>
    <w:sig w:usb0="00000000" w:usb1="00000000" w:usb2="00000017" w:usb3="00000000" w:csb0="00040001" w:csb1="00000000"/>
  </w:font>
  <w:font w:name="ヒラギノ角ゴ Pro W3">
    <w:altName w:val="MS UI Gothic"/>
    <w:panose1 w:val="020B0300000000000000"/>
    <w:charset w:val="80"/>
    <w:family w:val="swiss"/>
    <w:pitch w:val="default"/>
    <w:sig w:usb0="00000000" w:usb1="00000000" w:usb2="00000012" w:usb3="00000000" w:csb0="0002000D" w:csb1="00000000"/>
  </w:font>
  <w:font w:name="Palatino">
    <w:altName w:val="Palatino Linotype"/>
    <w:panose1 w:val="00000000000000000000"/>
    <w:charset w:val="00"/>
    <w:family w:val="roman"/>
    <w:pitch w:val="default"/>
    <w:sig w:usb0="00000000" w:usb1="00000000" w:usb2="00000000" w:usb3="00000000" w:csb0="00000093" w:csb1="00000000"/>
  </w:font>
  <w:font w:name="Arial,Bold">
    <w:altName w:val="Arial"/>
    <w:panose1 w:val="00000000000000000000"/>
    <w:charset w:val="00"/>
    <w:family w:val="swiss"/>
    <w:pitch w:val="default"/>
    <w:sig w:usb0="00000000" w:usb1="00000000" w:usb2="00000000" w:usb3="00000000" w:csb0="00000001" w:csb1="00000000"/>
  </w:font>
  <w:font w:name="Microsoft YaHei UI">
    <w:altName w:val="宋体"/>
    <w:panose1 w:val="020B0503020204020204"/>
    <w:charset w:val="86"/>
    <w:family w:val="swiss"/>
    <w:pitch w:val="default"/>
    <w:sig w:usb0="00000000" w:usb1="00000000" w:usb2="00000016" w:usb3="00000000" w:csb0="0004001F" w:csb1="00000000"/>
  </w:font>
  <w:font w:name="UMWEKG+»ªÎÄÏ¸ºÚ">
    <w:altName w:val="微软雅黑"/>
    <w:panose1 w:val="00000000000000000000"/>
    <w:charset w:val="01"/>
    <w:family w:val="auto"/>
    <w:pitch w:val="default"/>
    <w:sig w:usb0="00000000" w:usb1="00000000" w:usb2="00000000" w:usb3="00000000" w:csb0="0004009F" w:csb1="DFD70000"/>
  </w:font>
  <w:font w:name="方正楷体简体">
    <w:altName w:val="宋体"/>
    <w:panose1 w:val="00000000000000000000"/>
    <w:charset w:val="86"/>
    <w:family w:val="auto"/>
    <w:pitch w:val="default"/>
    <w:sig w:usb0="00000000" w:usb1="00000000" w:usb2="00000000" w:usb3="00000000" w:csb0="00040000" w:csb1="00000000"/>
  </w:font>
  <w:font w:name="Songti SC Regular">
    <w:altName w:val="微软雅黑"/>
    <w:panose1 w:val="02010600040101010101"/>
    <w:charset w:val="86"/>
    <w:family w:val="auto"/>
    <w:pitch w:val="default"/>
    <w:sig w:usb0="00000000" w:usb1="00000000" w:usb2="00000000" w:usb3="00000000" w:csb0="00160000" w:csb1="00000000"/>
  </w:font>
  <w:font w:name="Malgun Gothic">
    <w:panose1 w:val="020B0503020000020004"/>
    <w:charset w:val="81"/>
    <w:family w:val="auto"/>
    <w:pitch w:val="default"/>
    <w:sig w:usb0="900002AF" w:usb1="01D77CFB" w:usb2="00000012" w:usb3="00000000" w:csb0="00080001" w:csb1="00000000"/>
  </w:font>
  <w:font w:name="MS UI Gothic">
    <w:panose1 w:val="020B0600070205080204"/>
    <w:charset w:val="80"/>
    <w:family w:val="auto"/>
    <w:pitch w:val="default"/>
    <w:sig w:usb0="E00002FF" w:usb1="6AC7FDFB" w:usb2="00000012" w:usb3="00000000" w:csb0="4002009F" w:csb1="DFD70000"/>
  </w:font>
  <w:font w:name="Lucida Sans Unicode">
    <w:panose1 w:val="020B0602030504020204"/>
    <w:charset w:val="00"/>
    <w:family w:val="swiss"/>
    <w:pitch w:val="default"/>
    <w:sig w:usb0="80001AFF" w:usb1="0000396B" w:usb2="00000000" w:usb3="00000000" w:csb0="200000BF" w:csb1="D7F70000"/>
  </w:font>
  <w:font w:name="serif">
    <w:altName w:val="Segoe Print"/>
    <w:panose1 w:val="00000000000000000000"/>
    <w:charset w:val="00"/>
    <w:family w:val="auto"/>
    <w:pitch w:val="default"/>
    <w:sig w:usb0="00000000" w:usb1="00000000" w:usb2="00000000" w:usb3="00000000" w:csb0="00040001" w:csb1="00000000"/>
  </w:font>
  <w:font w:name="Garamond">
    <w:altName w:val="PMingLiU"/>
    <w:panose1 w:val="02020404030301010803"/>
    <w:charset w:val="00"/>
    <w:family w:val="roman"/>
    <w:pitch w:val="default"/>
    <w:sig w:usb0="00000000" w:usb1="00000000" w:usb2="00000000" w:usb3="00000000" w:csb0="0000009F" w:csb1="00000000"/>
  </w:font>
  <w:font w:name="zjaf">
    <w:altName w:val="Times New Roman"/>
    <w:panose1 w:val="00000000000000000000"/>
    <w:charset w:val="00"/>
    <w:family w:val="roman"/>
    <w:pitch w:val="default"/>
    <w:sig w:usb0="00000000" w:usb1="00000000" w:usb2="00000000" w:usb3="00000000" w:csb0="00040001" w:csb1="00000000"/>
  </w:font>
  <w:font w:name="Segoe UI">
    <w:panose1 w:val="020B0502040204020203"/>
    <w:charset w:val="00"/>
    <w:family w:val="auto"/>
    <w:pitch w:val="default"/>
    <w:sig w:usb0="E10022FF" w:usb1="C000E47F" w:usb2="00000029" w:usb3="00000000" w:csb0="200001DF" w:csb1="20000000"/>
  </w:font>
  <w:font w:name="DejaVu Sans">
    <w:altName w:val="Segoe Print"/>
    <w:panose1 w:val="020B0603030804020204"/>
    <w:charset w:val="00"/>
    <w:family w:val="auto"/>
    <w:pitch w:val="default"/>
    <w:sig w:usb0="00000000" w:usb1="00000000" w:usb2="0A246029" w:usb3="0400200C" w:csb0="600001FF" w:csb1="DFFF0000"/>
  </w:font>
  <w:font w:name="方正黑体_GBK">
    <w:altName w:val="微软雅黑"/>
    <w:panose1 w:val="02000000000000000000"/>
    <w:charset w:val="86"/>
    <w:family w:val="auto"/>
    <w:pitch w:val="default"/>
    <w:sig w:usb0="00000000" w:usb1="00000000" w:usb2="00000000" w:usb3="00000000" w:csb0="00040000" w:csb1="00000000"/>
  </w:font>
  <w:font w:name="Noto Sans Syriac Eastern">
    <w:altName w:val="宋体"/>
    <w:panose1 w:val="02040503050306020203"/>
    <w:charset w:val="86"/>
    <w:family w:val="auto"/>
    <w:pitch w:val="default"/>
    <w:sig w:usb0="00000000" w:usb1="00000000" w:usb2="00000080" w:usb3="00000000" w:csb0="203E0161" w:csb1="D7FF0000"/>
  </w:font>
  <w:font w:name="方正楷体_GBK">
    <w:altName w:val="微软雅黑"/>
    <w:panose1 w:val="02000000000000000000"/>
    <w:charset w:val="86"/>
    <w:family w:val="auto"/>
    <w:pitch w:val="default"/>
    <w:sig w:usb0="00000000" w:usb1="00000000" w:usb2="00000000" w:usb3="00000000" w:csb0="00040000" w:csb1="00000000"/>
  </w:font>
  <w:font w:name="东文宋体">
    <w:altName w:val="宋体"/>
    <w:panose1 w:val="00000000000000000000"/>
    <w:charset w:val="00"/>
    <w:family w:val="auto"/>
    <w:pitch w:val="default"/>
    <w:sig w:usb0="00000000" w:usb1="00000000" w:usb2="00000000" w:usb3="00000000" w:csb0="00000000" w:csb1="00000000"/>
  </w:font>
  <w:font w:name="Georgia">
    <w:panose1 w:val="02040502050405020303"/>
    <w:charset w:val="00"/>
    <w:family w:val="roman"/>
    <w:pitch w:val="default"/>
    <w:sig w:usb0="00000287" w:usb1="00000000" w:usb2="00000000" w:usb3="00000000" w:csb0="2000009F" w:csb1="00000000"/>
  </w:font>
  <w:font w:name="Angsana New">
    <w:panose1 w:val="02020603050405020304"/>
    <w:charset w:val="DE"/>
    <w:family w:val="roman"/>
    <w:pitch w:val="default"/>
    <w:sig w:usb0="81000003" w:usb1="00000000" w:usb2="00000000" w:usb3="00000000" w:csb0="00010001" w:csb1="00000000"/>
  </w:font>
  <w:font w:name="幼圆">
    <w:altName w:val="宋体"/>
    <w:panose1 w:val="02010509060101010101"/>
    <w:charset w:val="86"/>
    <w:family w:val="modern"/>
    <w:pitch w:val="default"/>
    <w:sig w:usb0="00000000" w:usb1="00000000" w:usb2="00000010" w:usb3="00000000" w:csb0="00040000" w:csb1="00000000"/>
  </w:font>
  <w:font w:name="华文新魏">
    <w:altName w:val="宋体"/>
    <w:panose1 w:val="02010800040101010101"/>
    <w:charset w:val="86"/>
    <w:family w:val="auto"/>
    <w:pitch w:val="default"/>
    <w:sig w:usb0="00000000" w:usb1="00000000" w:usb2="00000010" w:usb3="00000000" w:csb0="00040000" w:csb1="00000000"/>
  </w:font>
  <w:font w:name="Century">
    <w:altName w:val="Nyala"/>
    <w:panose1 w:val="02040604050505020304"/>
    <w:charset w:val="00"/>
    <w:family w:val="roman"/>
    <w:pitch w:val="default"/>
    <w:sig w:usb0="00000000" w:usb1="00000000" w:usb2="00000000" w:usb3="00000000" w:csb0="0000009F" w:csb1="00000000"/>
  </w:font>
  <w:font w:name="MS PMincho">
    <w:panose1 w:val="02020600040205080304"/>
    <w:charset w:val="80"/>
    <w:family w:val="roman"/>
    <w:pitch w:val="default"/>
    <w:sig w:usb0="E00002FF" w:usb1="6AC7FDFB" w:usb2="00000012" w:usb3="00000000" w:csb0="4002009F" w:csb1="DFD70000"/>
  </w:font>
  <w:font w:name="Tms Rmn">
    <w:altName w:val="Segoe Print"/>
    <w:panose1 w:val="02020603040505020304"/>
    <w:charset w:val="00"/>
    <w:family w:val="roman"/>
    <w:pitch w:val="default"/>
    <w:sig w:usb0="00000000" w:usb1="00000000" w:usb2="00000000" w:usb3="00000000" w:csb0="00000001" w:csb1="00000000"/>
  </w:font>
  <w:font w:name="..">
    <w:altName w:val="黑体"/>
    <w:panose1 w:val="00000000000000000000"/>
    <w:charset w:val="86"/>
    <w:family w:val="auto"/>
    <w:pitch w:val="default"/>
    <w:sig w:usb0="00000000" w:usb1="00000000" w:usb2="00000010" w:usb3="00000000" w:csb0="00040000" w:csb1="00000000"/>
  </w:font>
  <w:font w:name="Microsoft Sans Serif">
    <w:panose1 w:val="020B0604020202020204"/>
    <w:charset w:val="00"/>
    <w:family w:val="swiss"/>
    <w:pitch w:val="default"/>
    <w:sig w:usb0="E1002AFF" w:usb1="C0000002" w:usb2="00000008" w:usb3="00000000" w:csb0="200101FF" w:csb1="20280000"/>
  </w:font>
  <w:font w:name="Times Nw Roman">
    <w:altName w:val="Times New Roman"/>
    <w:panose1 w:val="00000000000000000000"/>
    <w:charset w:val="00"/>
    <w:family w:val="roman"/>
    <w:pitch w:val="default"/>
    <w:sig w:usb0="00000000" w:usb1="00000000" w:usb2="00000000" w:usb3="00000000" w:csb0="00040001" w:csb1="00000000"/>
  </w:font>
  <w:font w:name="Plotter">
    <w:altName w:val="宋体"/>
    <w:panose1 w:val="00000000000000000000"/>
    <w:charset w:val="00"/>
    <w:family w:val="roman"/>
    <w:pitch w:val="default"/>
    <w:sig w:usb0="00000000" w:usb1="00000000" w:usb2="00000000" w:usb3="00000000" w:csb0="00000001" w:csb1="00000000"/>
  </w:font>
  <w:font w:name="DejaVuSans">
    <w:altName w:val="宋体"/>
    <w:panose1 w:val="00000000000000000000"/>
    <w:charset w:val="86"/>
    <w:family w:val="auto"/>
    <w:pitch w:val="default"/>
    <w:sig w:usb0="00000000" w:usb1="00000000" w:usb2="00000010" w:usb3="00000000" w:csb0="00040000" w:csb1="00000000"/>
  </w:font>
  <w:font w:name="TimesNewRomanPSMT">
    <w:altName w:val="Arial"/>
    <w:panose1 w:val="00000000000000000000"/>
    <w:charset w:val="00"/>
    <w:family w:val="swiss"/>
    <w:pitch w:val="default"/>
    <w:sig w:usb0="00000000" w:usb1="00000000" w:usb2="00000000" w:usb3="00000000" w:csb0="00000001" w:csb1="00000000"/>
  </w:font>
  <w:font w:name="FZSSK--GBK1-0">
    <w:altName w:val="宋体"/>
    <w:panose1 w:val="00000000000000000000"/>
    <w:charset w:val="86"/>
    <w:family w:val="auto"/>
    <w:pitch w:val="default"/>
    <w:sig w:usb0="00000000" w:usb1="00000000" w:usb2="00000010" w:usb3="00000000" w:csb0="00040000" w:csb1="00000000"/>
  </w:font>
  <w:font w:name="PMingLiU-ExtB">
    <w:panose1 w:val="02020500000000000000"/>
    <w:charset w:val="88"/>
    <w:family w:val="auto"/>
    <w:pitch w:val="default"/>
    <w:sig w:usb0="8000002F" w:usb1="02000008" w:usb2="00000000" w:usb3="00000000" w:csb0="00100001" w:csb1="00000000"/>
  </w:font>
  <w:font w:name="Nyala">
    <w:panose1 w:val="02000504070300020003"/>
    <w:charset w:val="00"/>
    <w:family w:val="auto"/>
    <w:pitch w:val="default"/>
    <w:sig w:usb0="A000006F" w:usb1="00000000" w:usb2="00000800" w:usb3="00000000" w:csb0="00000093" w:csb1="00000000"/>
  </w:font>
  <w:font w:name="FZSSK--GBK1-0">
    <w:altName w:val="Segoe Print"/>
    <w:panose1 w:val="00000000000000000000"/>
    <w:charset w:val="00"/>
    <w:family w:val="auto"/>
    <w:pitch w:val="default"/>
    <w:sig w:usb0="00000000" w:usb1="00000000" w:usb2="00000000" w:usb3="00000000" w:csb0="00000000" w:csb1="00000000"/>
  </w:font>
  <w:font w:name="华文仿宋">
    <w:altName w:val="仿宋"/>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Microsoft JhengHei Light">
    <w:altName w:val="Microsoft JhengHei"/>
    <w:panose1 w:val="020B0304030504040204"/>
    <w:charset w:val="88"/>
    <w:family w:val="swiss"/>
    <w:pitch w:val="default"/>
    <w:sig w:usb0="00000000" w:usb1="00000000" w:usb2="00000016" w:usb3="00000000" w:csb0="00100009" w:csb1="00000000"/>
  </w:font>
  <w:font w:name="??">
    <w:altName w:val="微软雅黑"/>
    <w:panose1 w:val="00000000000000000000"/>
    <w:charset w:val="86"/>
    <w:family w:val="roman"/>
    <w:pitch w:val="default"/>
    <w:sig w:usb0="00000000" w:usb1="00000000" w:usb2="00000010" w:usb3="00000000" w:csb0="00040001" w:csb1="00000000"/>
  </w:font>
  <w:font w:name="Futura Bk">
    <w:altName w:val="Times New Roman"/>
    <w:panose1 w:val="00000000000000000000"/>
    <w:charset w:val="00"/>
    <w:family w:val="swiss"/>
    <w:pitch w:val="default"/>
    <w:sig w:usb0="00000000" w:usb1="00000000" w:usb2="00000000" w:usb3="00000000" w:csb0="0000009F" w:csb1="00000000"/>
  </w:font>
  <w:font w:name="Futura Hv">
    <w:altName w:val="Times New Roman"/>
    <w:panose1 w:val="00000000000000000000"/>
    <w:charset w:val="00"/>
    <w:family w:val="swiss"/>
    <w:pitch w:val="default"/>
    <w:sig w:usb0="00000000" w:usb1="00000000" w:usb2="00000000" w:usb3="00000000" w:csb0="0000009F" w:csb1="00000000"/>
  </w:font>
  <w:font w:name="FZDaHei-B02S">
    <w:altName w:val="宋体"/>
    <w:panose1 w:val="00000000000000000000"/>
    <w:charset w:val="86"/>
    <w:family w:val="swiss"/>
    <w:pitch w:val="default"/>
    <w:sig w:usb0="00000000" w:usb1="00000000" w:usb2="00000010" w:usb3="00000000" w:csb0="00040000" w:csb1="00000000"/>
  </w:font>
  <w:font w:name="Museo Sans For Dell">
    <w:altName w:val="Segoe Print"/>
    <w:panose1 w:val="00000000000000000000"/>
    <w:charset w:val="00"/>
    <w:family w:val="auto"/>
    <w:pitch w:val="default"/>
    <w:sig w:usb0="00000000" w:usb1="00000000" w:usb2="00000000" w:usb3="00000000" w:csb0="00000093" w:csb1="00000000"/>
  </w:font>
  <w:font w:name="@华文细黑">
    <w:altName w:val="黑体"/>
    <w:panose1 w:val="00000000000000000000"/>
    <w:charset w:val="86"/>
    <w:family w:val="auto"/>
    <w:pitch w:val="default"/>
    <w:sig w:usb0="00000000" w:usb1="00000000" w:usb2="00000010" w:usb3="00000000" w:csb0="0004009F" w:csb1="00000000"/>
  </w:font>
  <w:font w:name="DejaVu Serif">
    <w:altName w:val="MS Mincho"/>
    <w:panose1 w:val="00000000000000000000"/>
    <w:charset w:val="80"/>
    <w:family w:val="roman"/>
    <w:pitch w:val="default"/>
    <w:sig w:usb0="00000000" w:usb1="00000000" w:usb2="00000000" w:usb3="00000000" w:csb0="00000000" w:csb1="00000000"/>
  </w:font>
  <w:font w:name="文泉驿正黑">
    <w:altName w:val="黑体"/>
    <w:panose1 w:val="00000000000000000000"/>
    <w:charset w:val="80"/>
    <w:family w:val="auto"/>
    <w:pitch w:val="default"/>
    <w:sig w:usb0="00000000" w:usb1="00000000" w:usb2="00000000" w:usb3="00000000" w:csb0="00000000" w:csb1="00000000"/>
  </w:font>
  <w:font w:name="昆仑楷体">
    <w:altName w:val="宋体"/>
    <w:panose1 w:val="00000000000000000000"/>
    <w:charset w:val="86"/>
    <w:family w:val="modern"/>
    <w:pitch w:val="default"/>
    <w:sig w:usb0="00000000" w:usb1="00000000" w:usb2="00000010" w:usb3="00000000" w:csb0="00040000" w:csb1="00000000"/>
  </w:font>
  <w:font w:name="Futura Lt">
    <w:altName w:val="Times New Roman"/>
    <w:panose1 w:val="00000000000000000000"/>
    <w:charset w:val="00"/>
    <w:family w:val="swiss"/>
    <w:pitch w:val="default"/>
    <w:sig w:usb0="00000000" w:usb1="00000000" w:usb2="00000000" w:usb3="00000000" w:csb0="0000009F" w:csb1="00000000"/>
  </w:font>
  <w:font w:name="Futura-Book">
    <w:altName w:val="Segoe Print"/>
    <w:panose1 w:val="00000000000000000000"/>
    <w:charset w:val="00"/>
    <w:family w:val="swiss"/>
    <w:pitch w:val="default"/>
    <w:sig w:usb0="00000000" w:usb1="00000000" w:usb2="00000000" w:usb3="00000000" w:csb0="00000001" w:csb1="00000000"/>
  </w:font>
  <w:font w:name="Futura-Heavy">
    <w:altName w:val="Segoe Print"/>
    <w:panose1 w:val="00000000000000000000"/>
    <w:charset w:val="00"/>
    <w:family w:val="swiss"/>
    <w:pitch w:val="default"/>
    <w:sig w:usb0="00000000" w:usb1="00000000" w:usb2="00000000" w:usb3="00000000" w:csb0="00000001" w:csb1="00000000"/>
  </w:font>
  <w:font w:name="永中宋体">
    <w:altName w:val="宋体"/>
    <w:panose1 w:val="00000000000000000000"/>
    <w:charset w:val="86"/>
    <w:family w:val="auto"/>
    <w:pitch w:val="default"/>
    <w:sig w:usb0="00000000" w:usb1="00000000" w:usb2="00000010" w:usb3="00000000" w:csb0="00040001" w:csb1="00000000"/>
  </w:font>
  <w:font w:name="ITCCenturyBookT">
    <w:altName w:val="Segoe Print"/>
    <w:panose1 w:val="00000000000000000000"/>
    <w:charset w:val="00"/>
    <w:family w:val="auto"/>
    <w:pitch w:val="default"/>
    <w:sig w:usb0="00000000" w:usb1="00000000" w:usb2="00000000" w:usb3="00000000" w:csb0="00000001" w:csb1="00000000"/>
  </w:font>
  <w:font w:name="ITCCenturyLightT">
    <w:altName w:val="Segoe Print"/>
    <w:panose1 w:val="00000000000000000000"/>
    <w:charset w:val="00"/>
    <w:family w:val="auto"/>
    <w:pitch w:val="default"/>
    <w:sig w:usb0="00000000" w:usb1="00000000" w:usb2="00000000" w:usb3="00000000" w:csb0="00000001" w:csb1="00000000"/>
  </w:font>
  <w:font w:name="Univers Condensed">
    <w:altName w:val="Segoe Print"/>
    <w:panose1 w:val="00000000000000000000"/>
    <w:charset w:val="00"/>
    <w:family w:val="swiss"/>
    <w:pitch w:val="default"/>
    <w:sig w:usb0="00000000" w:usb1="00000000" w:usb2="00000000" w:usb3="00000000" w:csb0="0000000F" w:csb1="00000000"/>
  </w:font>
  <w:font w:name="Futura">
    <w:altName w:val="宋体"/>
    <w:panose1 w:val="00000000000000000000"/>
    <w:charset w:val="86"/>
    <w:family w:val="auto"/>
    <w:pitch w:val="default"/>
    <w:sig w:usb0="00000000" w:usb1="00000000" w:usb2="00000010" w:usb3="00000000" w:csb0="00040000" w:csb1="00000000"/>
  </w:font>
  <w:font w:name="Tahoma-Bold">
    <w:altName w:val="Segoe Print"/>
    <w:panose1 w:val="00000000000000000000"/>
    <w:charset w:val="00"/>
    <w:family w:val="swiss"/>
    <w:pitch w:val="default"/>
    <w:sig w:usb0="00000000" w:usb1="00000000" w:usb2="00000000" w:usb3="00000000" w:csb0="00000001" w:csb1="00000000"/>
  </w:font>
  <w:font w:name="Futura Lt BT">
    <w:altName w:val="Segoe Print"/>
    <w:panose1 w:val="00000000000000000000"/>
    <w:charset w:val="00"/>
    <w:family w:val="swiss"/>
    <w:pitch w:val="default"/>
    <w:sig w:usb0="00000000" w:usb1="00000000" w:usb2="00000000" w:usb3="00000000" w:csb0="00000011" w:csb1="00000000"/>
  </w:font>
  <w:font w:name="CG Times">
    <w:altName w:val="Segoe Print"/>
    <w:panose1 w:val="00000000000000000000"/>
    <w:charset w:val="00"/>
    <w:family w:val="roman"/>
    <w:pitch w:val="default"/>
    <w:sig w:usb0="00000000" w:usb1="00000000" w:usb2="00000000" w:usb3="00000000" w:csb0="00000001" w:csb1="00000000"/>
  </w:font>
  <w:font w:name="宋体-方正超大字符集">
    <w:altName w:val="宋体"/>
    <w:panose1 w:val="00000000000000000000"/>
    <w:charset w:val="86"/>
    <w:family w:val="script"/>
    <w:pitch w:val="default"/>
    <w:sig w:usb0="00000000" w:usb1="00000000" w:usb2="00000010" w:usb3="00000000" w:csb0="00040000" w:csb1="00000000"/>
  </w:font>
  <w:font w:name="'宋体">
    <w:altName w:val="宋体"/>
    <w:panose1 w:val="00000000000000000000"/>
    <w:charset w:val="86"/>
    <w:family w:val="swiss"/>
    <w:pitch w:val="default"/>
    <w:sig w:usb0="00000000" w:usb1="00000000" w:usb2="00000010" w:usb3="00000000" w:csb0="00040000" w:csb1="00000000"/>
  </w:font>
  <w:font w:name="Footlight MT Light">
    <w:altName w:val="Segoe Print"/>
    <w:panose1 w:val="0204060206030A020304"/>
    <w:charset w:val="00"/>
    <w:family w:val="roman"/>
    <w:pitch w:val="default"/>
    <w:sig w:usb0="00000000" w:usb1="00000000" w:usb2="00000000" w:usb3="00000000" w:csb0="00000001" w:csb1="00000000"/>
  </w:font>
  <w:font w:name="MS Mincho">
    <w:panose1 w:val="02020609040205080304"/>
    <w:charset w:val="80"/>
    <w:family w:val="auto"/>
    <w:pitch w:val="default"/>
    <w:sig w:usb0="E00002FF" w:usb1="6AC7FDFB" w:usb2="00000012" w:usb3="00000000" w:csb0="4002009F" w:csb1="DFD70000"/>
  </w:font>
  <w:font w:name="华文中宋">
    <w:altName w:val="宋体"/>
    <w:panose1 w:val="00000000000000000000"/>
    <w:charset w:val="00"/>
    <w:family w:val="auto"/>
    <w:pitch w:val="default"/>
    <w:sig w:usb0="00000000" w:usb1="00000000" w:usb2="00000000" w:usb3="00000000" w:csb0="00000000" w:csb1="00000000"/>
  </w:font>
  <w:font w:name="Noto Music">
    <w:altName w:val="Segoe Print"/>
    <w:panose1 w:val="020B0502040504020204"/>
    <w:charset w:val="00"/>
    <w:family w:val="auto"/>
    <w:pitch w:val="default"/>
    <w:sig w:usb0="00000000" w:usb1="00000000" w:usb2="01000000" w:usb3="00000000" w:csb0="00000001" w:csb1="00000000"/>
  </w:font>
  <w:font w:name="方正舒体">
    <w:altName w:val="宋体"/>
    <w:panose1 w:val="02010601030101010101"/>
    <w:charset w:val="86"/>
    <w:family w:val="auto"/>
    <w:pitch w:val="default"/>
    <w:sig w:usb0="00000000" w:usb1="00000000" w:usb2="00000000" w:usb3="00000000" w:csb0="00040000" w:csb1="00000000"/>
  </w:font>
  <w:font w:name="KSOFBE25B2F9">
    <w:altName w:val="宋体"/>
    <w:panose1 w:val="02000000000000000000"/>
    <w:charset w:val="86"/>
    <w:family w:val="auto"/>
    <w:pitch w:val="default"/>
    <w:sig w:usb0="00000000" w:usb1="00000000" w:usb2="00000000" w:usb3="00000000" w:csb0="00040001" w:csb1="00000000"/>
  </w:font>
  <w:font w:name="NanumGothic">
    <w:altName w:val="Malgun Gothic"/>
    <w:panose1 w:val="020D0604000000000000"/>
    <w:charset w:val="81"/>
    <w:family w:val="auto"/>
    <w:pitch w:val="default"/>
    <w:sig w:usb0="00000000" w:usb1="00000000" w:usb2="00000010" w:usb3="00000000" w:csb0="00080001" w:csb1="00000000"/>
  </w:font>
  <w:font w:name="Noto Sans">
    <w:altName w:val="Segoe Print"/>
    <w:panose1 w:val="020B0502040504020204"/>
    <w:charset w:val="00"/>
    <w:family w:val="auto"/>
    <w:pitch w:val="default"/>
    <w:sig w:usb0="00000000" w:usb1="00000000" w:usb2="08000029" w:usb3="00100000" w:csb0="0000019F" w:csb1="00000000"/>
  </w:font>
  <w:font w:name="思源宋体">
    <w:altName w:val="宋体"/>
    <w:panose1 w:val="02020500000000000000"/>
    <w:charset w:val="86"/>
    <w:family w:val="auto"/>
    <w:pitch w:val="default"/>
    <w:sig w:usb0="00000000" w:usb1="00000000" w:usb2="00000016" w:usb3="00000000" w:csb0="602E0107" w:csb1="00000000"/>
  </w:font>
  <w:font w:name="ksdb">
    <w:altName w:val="Vrinda"/>
    <w:panose1 w:val="02000500000000000000"/>
    <w:charset w:val="00"/>
    <w:family w:val="auto"/>
    <w:pitch w:val="default"/>
    <w:sig w:usb0="00000000" w:usb1="00000000" w:usb2="00000000" w:usb3="00000000" w:csb0="00000001" w:csb1="00000000"/>
  </w:font>
  <w:font w:name="汉仪君黑-35简">
    <w:altName w:val="黑体"/>
    <w:panose1 w:val="020B0604020202020204"/>
    <w:charset w:val="86"/>
    <w:family w:val="auto"/>
    <w:pitch w:val="default"/>
    <w:sig w:usb0="00000000" w:usb1="00000000" w:usb2="00000016" w:usb3="00000000" w:csb0="2004000F" w:csb1="00000000"/>
  </w:font>
  <w:font w:name="方正仿宋_GB2312">
    <w:altName w:val="仿宋"/>
    <w:panose1 w:val="02000000000000000000"/>
    <w:charset w:val="00"/>
    <w:family w:val="auto"/>
    <w:pitch w:val="default"/>
    <w:sig w:usb0="00000000" w:usb1="00000000" w:usb2="00000012" w:usb3="00000000" w:csb0="00040001" w:csb1="00000000"/>
  </w:font>
  <w:font w:name="Noto Sans Buginese">
    <w:altName w:val="Segoe Print"/>
    <w:panose1 w:val="020B0502040504020204"/>
    <w:charset w:val="00"/>
    <w:family w:val="auto"/>
    <w:pitch w:val="default"/>
    <w:sig w:usb0="00000000" w:usb1="00000000" w:usb2="00000000" w:usb3="00000001" w:csb0="00000001" w:csb1="00000000"/>
  </w:font>
  <w:font w:name="Wingdings 2">
    <w:altName w:val="Wingdings"/>
    <w:panose1 w:val="00000000000000000000"/>
    <w:charset w:val="00"/>
    <w:family w:val="auto"/>
    <w:pitch w:val="default"/>
    <w:sig w:usb0="00000000" w:usb1="00000000" w:usb2="00000000" w:usb3="00000000" w:csb0="00000000" w:csb1="00000000"/>
  </w:font>
  <w:font w:name="WPSEMBED17">
    <w:altName w:val="宋体"/>
    <w:panose1 w:val="02010600040101010101"/>
    <w:charset w:val="86"/>
    <w:family w:val="auto"/>
    <w:pitch w:val="default"/>
    <w:sig w:usb0="00000000" w:usb1="00000000" w:usb2="00000000" w:usb3="00000000" w:csb0="0004009F" w:csb1="DFD70000"/>
  </w:font>
  <w:font w:name="WPSEMBED18">
    <w:altName w:val="Segoe Print"/>
    <w:panose1 w:val="05020102010507070707"/>
    <w:charset w:val="00"/>
    <w:family w:val="auto"/>
    <w:pitch w:val="default"/>
    <w:sig w:usb0="00000000" w:usb1="00000000" w:usb2="00000000" w:usb3="00000000" w:csb0="80000000" w:csb1="00000000"/>
  </w:font>
  <w:font w:name="WPSEMBED19">
    <w:altName w:val="宋体"/>
    <w:panose1 w:val="02010609030101010101"/>
    <w:charset w:val="86"/>
    <w:family w:val="auto"/>
    <w:pitch w:val="default"/>
    <w:sig w:usb0="00000000" w:usb1="00000000" w:usb2="00000000" w:usb3="00000000" w:csb0="00040000" w:csb1="00000000"/>
  </w:font>
  <w:font w:name="Vrinda">
    <w:panose1 w:val="020B0502040204020203"/>
    <w:charset w:val="00"/>
    <w:family w:val="auto"/>
    <w:pitch w:val="default"/>
    <w:sig w:usb0="00010003" w:usb1="00000000" w:usb2="00000000" w:usb3="00000000" w:csb0="00000001" w:csb1="00000000"/>
  </w:font>
  <w:font w:name="MS PGothic">
    <w:panose1 w:val="020B0600070205080204"/>
    <w:charset w:val="80"/>
    <w:family w:val="auto"/>
    <w:pitch w:val="default"/>
    <w:sig w:usb0="E00002FF" w:usb1="6AC7FDFB" w:usb2="00000012" w:usb3="00000000" w:csb0="4002009F" w:csb1="DFD70000"/>
  </w:font>
  <w:font w:name="MS Gothic">
    <w:panose1 w:val="020B0609070205080204"/>
    <w:charset w:val="80"/>
    <w:family w:val="modern"/>
    <w:pitch w:val="default"/>
    <w:sig w:usb0="E00002FF" w:usb1="6AC7FDFB" w:usb2="00000012" w:usb3="00000000" w:csb0="4002009F" w:csb1="DFD70000"/>
  </w:font>
  <w:font w:name="Courier">
    <w:altName w:val="Courier New"/>
    <w:panose1 w:val="02070409020205020404"/>
    <w:charset w:val="00"/>
    <w:family w:val="moder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bCC2Kw4CAAAJBAAADgAAAAAAAAABACAAAAAf&#10;AQAAZHJzL2Uyb0RvYy54bWxQSwUGAAAAAAYABgBZAQAAnw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PLsQqx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rPr>
        <w:rStyle w:val="48"/>
      </w:rPr>
    </w:pPr>
    <w: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lPZD6xECAAAJBAAADgAAAAAAAAABACAA&#10;AAAfAQAAZHJzL2Uyb0RvYy54bWxQSwUGAAAAAAYABgBZAQAAogU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7</w:t>
                    </w:r>
                    <w:r>
                      <w:fldChar w:fldCharType="end"/>
                    </w:r>
                  </w:p>
                </w:txbxContent>
              </v:textbox>
            </v:shape>
          </w:pict>
        </mc:Fallback>
      </mc:AlternateContent>
    </w:r>
  </w:p>
  <w:p>
    <w:pPr>
      <w:pStyle w:val="33"/>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41"/>
      <w:rPr>
        <w:rFonts w:ascii="Arial" w:hAnsi="Arial" w:eastAsia="Arial" w:cs="Arial"/>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Dd0n8CEAIAAAkEAAAOAAAAAAAAAAEAIAAA&#10;AB8BAABkcnMvZTJvRG9jLnhtbFBLBQYAAAAABgAGAFkBAAChBQAAAAA=&#10;">
              <v:fill on="f" focussize="0,0"/>
              <v:stroke on="f" weight="0.5pt"/>
              <v:imagedata o:title=""/>
              <o:lock v:ext="edit" aspectratio="f"/>
              <v:textbox inset="0mm,0mm,0mm,0mm" style="mso-fit-shape-to-text:t;">
                <w:txbxContent>
                  <w:p>
                    <w:pPr>
                      <w:pStyle w:val="33"/>
                    </w:pPr>
                    <w:r>
                      <w:fldChar w:fldCharType="begin"/>
                    </w:r>
                    <w:r>
                      <w:instrText xml:space="preserve"> PAGE  \* MERGEFORMAT </w:instrText>
                    </w:r>
                    <w:r>
                      <w:fldChar w:fldCharType="separate"/>
                    </w:r>
                    <w:r>
                      <w:t>12</w:t>
                    </w:r>
                    <w:r>
                      <w:fldChar w:fldCharType="end"/>
                    </w: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3"/>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zSVju0AAAAAUBAAAPAAAAAAAAAAEAIAAAACIA&#10;AABkcnMvZG93bnJldi54bWxQSwECFAAUAAAACACHTuJAjRCK8RECAAAJBAAADgAAAAAAAAABACAA&#10;AAAfAQAAZHJzL2Uyb0RvYy54bWxQSwUGAAAAAAYABgBZAQAAogUAAAAA&#10;">
              <v:fill on="f" focussize="0,0"/>
              <v:stroke on="f" weight="0.5pt"/>
              <v:imagedata o:title=""/>
              <o:lock v:ext="edit" aspectratio="f"/>
              <v:textbox inset="0mm,0mm,0mm,0mm" style="mso-fit-shape-to-text:t;">
                <w:txbxContent>
                  <w:p>
                    <w:pPr>
                      <w:pStyle w:val="33"/>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pPr>
      <w:pStyle w:val="33"/>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40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62</w:t>
                    </w:r>
                    <w:r>
                      <w:rPr>
                        <w:rFonts w:hint="eastAsia"/>
                        <w:sz w:val="18"/>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7011"/>
      <w:rPr>
        <w:rFonts w:ascii="Arial" w:hAnsi="Arial" w:eastAsia="Arial" w:cs="Arial"/>
        <w:sz w:val="18"/>
        <w:szCs w:val="18"/>
      </w:rPr>
    </w:pPr>
    <w:r>
      <w:rPr>
        <w:sz w:val="18"/>
      </w:rPr>
      <mc:AlternateContent>
        <mc:Choice Requires="wps">
          <w:drawing>
            <wp:anchor distT="0" distB="0" distL="114300" distR="114300" simplePos="0" relativeHeight="2517381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58</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81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58</w:t>
                    </w:r>
                    <w:r>
                      <w:rPr>
                        <w:rFonts w:hint="eastAsia"/>
                        <w:sz w:val="18"/>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46"/>
      <w:rPr>
        <w:rFonts w:ascii="Arial" w:hAnsi="Arial" w:eastAsia="Arial" w:cs="Arial"/>
        <w:sz w:val="18"/>
        <w:szCs w:val="18"/>
      </w:rPr>
    </w:pPr>
    <w:r>
      <w:rPr>
        <w:sz w:val="18"/>
      </w:rPr>
      <mc:AlternateContent>
        <mc:Choice Requires="wps">
          <w:drawing>
            <wp:anchor distT="0" distB="0" distL="114300" distR="114300" simplePos="0" relativeHeight="2517391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91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59</w:t>
                    </w:r>
                    <w:r>
                      <w:rPr>
                        <w:rFonts w:hint="eastAsia"/>
                        <w:sz w:val="18"/>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9" w:lineRule="auto"/>
      <w:ind w:left="4538"/>
      <w:rPr>
        <w:rFonts w:ascii="Arial" w:hAnsi="Arial" w:eastAsia="Arial" w:cs="Arial"/>
        <w:sz w:val="18"/>
        <w:szCs w:val="18"/>
      </w:rPr>
    </w:pPr>
    <w:r>
      <w:rPr>
        <w:sz w:val="18"/>
      </w:rPr>
      <mc:AlternateContent>
        <mc:Choice Requires="wps">
          <w:drawing>
            <wp:anchor distT="0" distB="0" distL="114300" distR="114300" simplePos="0" relativeHeight="2517370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7370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69</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sz w:val="16"/>
        <w:szCs w:val="16"/>
      </w:rPr>
    </w:pPr>
    <w:r>
      <w:rPr>
        <w:rFonts w:hint="eastAsia"/>
      </w:rPr>
      <w:t xml:space="preserve">                                 </w:t>
    </w:r>
    <w:r>
      <w:rPr>
        <w:rFonts w:hint="eastAsia" w:ascii="宋体" w:hAnsi="宋体" w:cs="宋体"/>
        <w:bCs/>
      </w:rPr>
      <w:t>北京</w:t>
    </w:r>
    <w:r>
      <w:rPr>
        <w:rFonts w:hint="eastAsia" w:ascii="宋体" w:hAnsi="宋体" w:cs="宋体"/>
        <w:bCs/>
        <w:lang w:eastAsia="zh-CN"/>
      </w:rPr>
      <w:t>石景山区政府采购中心招标文件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pPr>
    <w:r>
      <w:rPr>
        <w:rFonts w:hint="eastAsia" w:ascii="宋体" w:hAnsi="宋体" w:cs="宋体"/>
        <w:bCs/>
        <w:sz w:val="21"/>
        <w:szCs w:val="21"/>
      </w:rPr>
      <w:t xml:space="preserve">                         </w:t>
    </w:r>
    <w:r>
      <w:rPr>
        <w:rFonts w:hint="eastAsia" w:ascii="宋体" w:hAnsi="宋体" w:cs="宋体"/>
        <w:bCs/>
      </w:rPr>
      <w:t xml:space="preserve">  北京</w:t>
    </w:r>
    <w:r>
      <w:rPr>
        <w:rFonts w:hint="eastAsia" w:ascii="宋体" w:hAnsi="宋体" w:cs="宋体"/>
        <w:bCs/>
        <w:lang w:eastAsia="zh-CN"/>
      </w:rPr>
      <w:t>石景山区政府采购中心招标文件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jc w:val="right"/>
      <w:rPr>
        <w:sz w:val="16"/>
        <w:szCs w:val="16"/>
      </w:rPr>
    </w:pPr>
    <w:r>
      <w:rPr>
        <w:rFonts w:hint="eastAsia"/>
      </w:rPr>
      <w:t xml:space="preserve">                                 </w:t>
    </w:r>
    <w:r>
      <w:rPr>
        <w:rFonts w:hint="eastAsia"/>
        <w:sz w:val="16"/>
        <w:szCs w:val="16"/>
      </w:rPr>
      <w:t xml:space="preserve">  </w:t>
    </w:r>
    <w:r>
      <w:rPr>
        <w:rFonts w:hint="eastAsia" w:ascii="宋体" w:hAnsi="宋体" w:cs="宋体"/>
        <w:bCs/>
      </w:rPr>
      <w:t>北京</w:t>
    </w:r>
    <w:r>
      <w:rPr>
        <w:rFonts w:hint="eastAsia" w:ascii="宋体" w:hAnsi="宋体" w:cs="宋体"/>
        <w:bCs/>
        <w:lang w:eastAsia="zh-CN"/>
      </w:rPr>
      <w:t>石景山区政府采购中心招标文件</w:t>
    </w:r>
  </w:p>
  <w:p>
    <w:pPr>
      <w:pStyle w:val="3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before="3" w:line="200" w:lineRule="auto"/>
      <w:jc w:val="right"/>
      <w:rPr>
        <w:sz w:val="18"/>
        <w:szCs w:val="18"/>
      </w:rPr>
    </w:pPr>
    <w:r>
      <mc:AlternateContent>
        <mc:Choice Requires="wps">
          <w:drawing>
            <wp:anchor distT="0" distB="0" distL="114300" distR="114300" simplePos="0" relativeHeight="251683840"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3" name="任意多边形 3"/>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83840;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Safo/YAAAADAEAAA8AAAAAAAAAAQAgAAAAIgAAAGRycy9kb3ducmV2&#10;LnhtbFBLAQIUABQAAAAIAIdO4kAZsyln/AEAADYEAAAOAAAAAAAAAAEAIAAAACcBAABkcnMvZTJv&#10;RG9jLnhtbFBLBQYAAAAABgAGAFkBAACVBQAAAAA=&#10;" path="m0,0l9072,0,9072,14,0,14,0,0xe">
              <v:fill on="t" focussize="0,0"/>
              <v:stroke on="f"/>
              <v:imagedata o:title=""/>
              <o:lock v:ext="edit" aspectratio="f"/>
            </v:shape>
          </w:pict>
        </mc:Fallback>
      </mc:AlternateContent>
    </w:r>
    <w:r>
      <w:rPr>
        <w:spacing w:val="-1"/>
        <w:sz w:val="18"/>
        <w:szCs w:val="18"/>
      </w:rPr>
      <w:t>北京市政府采购项目公开招标文件示范文本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before="3" w:line="200" w:lineRule="auto"/>
      <w:ind w:left="10700"/>
      <w:rPr>
        <w:sz w:val="18"/>
        <w:szCs w:val="18"/>
      </w:rPr>
    </w:pPr>
    <w:r>
      <w:rPr>
        <w:rFonts w:hint="eastAsia" w:ascii="宋体" w:hAnsi="宋体" w:cs="宋体"/>
        <w:bCs/>
        <w:sz w:val="18"/>
        <w:szCs w:val="18"/>
      </w:rPr>
      <w:t>北京</w:t>
    </w:r>
    <w:r>
      <w:rPr>
        <w:rFonts w:hint="eastAsia" w:ascii="宋体" w:hAnsi="宋体" w:cs="宋体"/>
        <w:bCs/>
        <w:sz w:val="18"/>
        <w:szCs w:val="18"/>
        <w:lang w:eastAsia="zh-CN"/>
      </w:rPr>
      <w:t>石景山区政府采购中心招标文件</w:t>
    </w:r>
    <w:r>
      <mc:AlternateContent>
        <mc:Choice Requires="wps">
          <w:drawing>
            <wp:anchor distT="0" distB="0" distL="114300" distR="114300" simplePos="0" relativeHeight="251732992" behindDoc="0" locked="0" layoutInCell="0" allowOverlap="1">
              <wp:simplePos x="0" y="0"/>
              <wp:positionH relativeFrom="page">
                <wp:posOffset>900430</wp:posOffset>
              </wp:positionH>
              <wp:positionV relativeFrom="page">
                <wp:posOffset>718185</wp:posOffset>
              </wp:positionV>
              <wp:extent cx="8893175"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8893175" cy="9525"/>
                      </a:xfrm>
                      <a:custGeom>
                        <a:avLst/>
                        <a:gdLst/>
                        <a:ahLst/>
                        <a:cxnLst/>
                        <a:pathLst>
                          <a:path w="14005" h="15">
                            <a:moveTo>
                              <a:pt x="0" y="0"/>
                            </a:moveTo>
                            <a:lnTo>
                              <a:pt x="14004" y="0"/>
                            </a:lnTo>
                            <a:lnTo>
                              <a:pt x="14004"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70.9pt;margin-top:56.55pt;height:0.75pt;width:700.25pt;mso-position-horizontal-relative:page;mso-position-vertical-relative:page;z-index:251732992;mso-width-relative:page;mso-height-relative:page;" fillcolor="#000000" filled="t" stroked="f" coordsize="14005,15" o:allowincell="f" o:gfxdata="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ZNykbVAAAADAEAAA8AAAAAAAAAAQAgAAAAIgAAAGRycy9kb3ducmV2&#10;LnhtbFBLAQIUABQAAAAIAIdO4kD8L1he/wEAADkEAAAOAAAAAAAAAAEAIAAAACQBAABkcnMvZTJv&#10;RG9jLnhtbFBLBQYAAAAABgAGAFkBAACVBQAAAAA=&#10;" path="m0,0l14004,0,14004,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spacing w:before="3" w:line="200" w:lineRule="auto"/>
      <w:ind w:left="5768"/>
      <w:jc w:val="right"/>
      <w:rPr>
        <w:sz w:val="18"/>
        <w:szCs w:val="18"/>
      </w:rPr>
    </w:pPr>
    <w:r>
      <w:rPr>
        <w:rFonts w:hint="eastAsia" w:ascii="宋体" w:hAnsi="宋体" w:cs="宋体"/>
        <w:bCs/>
        <w:sz w:val="18"/>
        <w:szCs w:val="18"/>
      </w:rPr>
      <w:t>北京</w:t>
    </w:r>
    <w:r>
      <w:rPr>
        <w:rFonts w:hint="eastAsia" w:ascii="宋体" w:hAnsi="宋体" w:cs="宋体"/>
        <w:bCs/>
        <w:sz w:val="18"/>
        <w:szCs w:val="18"/>
        <w:lang w:eastAsia="zh-CN"/>
      </w:rPr>
      <w:t>石景山区政府采购中心招标文件</w:t>
    </w:r>
    <w:r>
      <mc:AlternateContent>
        <mc:Choice Requires="wps">
          <w:drawing>
            <wp:anchor distT="0" distB="0" distL="114300" distR="114300" simplePos="0" relativeHeight="251692032" behindDoc="0" locked="0" layoutInCell="0" allowOverlap="1">
              <wp:simplePos x="0" y="0"/>
              <wp:positionH relativeFrom="page">
                <wp:posOffset>1080135</wp:posOffset>
              </wp:positionH>
              <wp:positionV relativeFrom="page">
                <wp:posOffset>718185</wp:posOffset>
              </wp:positionV>
              <wp:extent cx="5761355" cy="9525"/>
              <wp:effectExtent l="0" t="0" r="0" b="0"/>
              <wp:wrapNone/>
              <wp:docPr id="6" name="任意多边形 6"/>
              <wp:cNvGraphicFramePr/>
              <a:graphic xmlns:a="http://schemas.openxmlformats.org/drawingml/2006/main">
                <a:graphicData uri="http://schemas.microsoft.com/office/word/2010/wordprocessingShape">
                  <wps:wsp>
                    <wps:cNvSpPr/>
                    <wps:spPr>
                      <a:xfrm>
                        <a:off x="0" y="0"/>
                        <a:ext cx="5761355" cy="9525"/>
                      </a:xfrm>
                      <a:custGeom>
                        <a:avLst/>
                        <a:gdLst/>
                        <a:ahLst/>
                        <a:cxnLst/>
                        <a:pathLst>
                          <a:path w="9072" h="15">
                            <a:moveTo>
                              <a:pt x="0" y="0"/>
                            </a:moveTo>
                            <a:lnTo>
                              <a:pt x="9072" y="0"/>
                            </a:lnTo>
                            <a:lnTo>
                              <a:pt x="9072" y="14"/>
                            </a:lnTo>
                            <a:lnTo>
                              <a:pt x="0" y="14"/>
                            </a:lnTo>
                            <a:lnTo>
                              <a:pt x="0" y="0"/>
                            </a:lnTo>
                            <a:close/>
                          </a:path>
                        </a:pathLst>
                      </a:custGeom>
                      <a:solidFill>
                        <a:srgbClr val="000000"/>
                      </a:solidFill>
                      <a:ln w="9525">
                        <a:noFill/>
                      </a:ln>
                    </wps:spPr>
                    <wps:bodyPr upright="1"/>
                  </wps:wsp>
                </a:graphicData>
              </a:graphic>
            </wp:anchor>
          </w:drawing>
        </mc:Choice>
        <mc:Fallback>
          <w:pict>
            <v:shape id="_x0000_s1026" o:spid="_x0000_s1026" o:spt="100" style="position:absolute;left:0pt;margin-left:85.05pt;margin-top:56.55pt;height:0.75pt;width:453.65pt;mso-position-horizontal-relative:page;mso-position-vertical-relative:page;z-index:251692032;mso-width-relative:page;mso-height-relative:page;" fillcolor="#000000" filled="t" stroked="f" coordsize="9072,15" o:allowincell="f" o:gfxdata="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GSafo/YAAAADAEAAA8AAAAAAAAAAQAgAAAAIgAAAGRycy9kb3ducmV2&#10;LnhtbFBLAQIUABQAAAAIAIdO4kCg5bbv/AEAADYEAAAOAAAAAAAAAAEAIAAAACcBAABkcnMvZTJv&#10;RG9jLnhtbFBLBQYAAAAABgAGAFkBAACVBQAAAAA=&#10;" path="m0,0l9072,0,9072,14,0,14,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1">
    <w:nsid w:val="00000003"/>
    <w:multiLevelType w:val="multilevel"/>
    <w:tmpl w:val="00000003"/>
    <w:lvl w:ilvl="0" w:tentative="0">
      <w:start w:val="1"/>
      <w:numFmt w:val="decimal"/>
      <w:pStyle w:val="15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4"/>
    <w:multiLevelType w:val="multilevel"/>
    <w:tmpl w:val="00000004"/>
    <w:lvl w:ilvl="0" w:tentative="0">
      <w:start w:val="1"/>
      <w:numFmt w:val="lowerLetter"/>
      <w:pStyle w:val="230"/>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05"/>
    <w:multiLevelType w:val="singleLevel"/>
    <w:tmpl w:val="00000005"/>
    <w:lvl w:ilvl="0" w:tentative="0">
      <w:start w:val="1"/>
      <w:numFmt w:val="decimal"/>
      <w:pStyle w:val="210"/>
      <w:lvlText w:val="%1."/>
      <w:lvlJc w:val="left"/>
      <w:pPr>
        <w:tabs>
          <w:tab w:val="left" w:pos="360"/>
        </w:tabs>
        <w:ind w:left="360" w:hanging="360"/>
      </w:pPr>
      <w:rPr>
        <w:rFonts w:hint="default"/>
      </w:rPr>
    </w:lvl>
  </w:abstractNum>
  <w:abstractNum w:abstractNumId="4">
    <w:nsid w:val="00000006"/>
    <w:multiLevelType w:val="multilevel"/>
    <w:tmpl w:val="00000006"/>
    <w:lvl w:ilvl="0" w:tentative="0">
      <w:start w:val="1"/>
      <w:numFmt w:val="decimal"/>
      <w:pStyle w:val="14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17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71"/>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70"/>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69"/>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20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45"/>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
      <w:lvlJc w:val="left"/>
      <w:pPr>
        <w:tabs>
          <w:tab w:val="left" w:pos="860"/>
        </w:tabs>
        <w:ind w:left="500" w:firstLine="0"/>
      </w:pPr>
      <w:rPr>
        <w:rFonts w:hint="eastAsia" w:ascii="宋体" w:eastAsia="宋体"/>
        <w:b w:val="0"/>
        <w:i w:val="0"/>
        <w:color w:val="auto"/>
        <w:sz w:val="28"/>
        <w:u w:val="none"/>
      </w:rPr>
    </w:lvl>
  </w:abstractNum>
  <w:abstractNum w:abstractNumId="5">
    <w:nsid w:val="00000007"/>
    <w:multiLevelType w:val="multilevel"/>
    <w:tmpl w:val="00000007"/>
    <w:lvl w:ilvl="0" w:tentative="0">
      <w:start w:val="1"/>
      <w:numFmt w:val="decimal"/>
      <w:lvlText w:val="%1．"/>
      <w:lvlJc w:val="left"/>
      <w:pPr>
        <w:tabs>
          <w:tab w:val="left" w:pos="768"/>
        </w:tabs>
        <w:ind w:left="768" w:hanging="360"/>
      </w:pPr>
      <w:rPr>
        <w:rFonts w:hint="eastAsia"/>
      </w:rPr>
    </w:lvl>
    <w:lvl w:ilvl="1" w:tentative="0">
      <w:start w:val="1"/>
      <w:numFmt w:val="decimal"/>
      <w:pStyle w:val="164"/>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09"/>
    <w:multiLevelType w:val="multilevel"/>
    <w:tmpl w:val="00000009"/>
    <w:lvl w:ilvl="0" w:tentative="0">
      <w:start w:val="1"/>
      <w:numFmt w:val="decimal"/>
      <w:pStyle w:val="20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000000B"/>
    <w:multiLevelType w:val="multilevel"/>
    <w:tmpl w:val="0000000B"/>
    <w:lvl w:ilvl="0" w:tentative="0">
      <w:start w:val="1"/>
      <w:numFmt w:val="decimal"/>
      <w:pStyle w:val="245"/>
      <w:lvlText w:val="%1"/>
      <w:lvlJc w:val="left"/>
      <w:pPr>
        <w:ind w:left="680" w:hanging="680"/>
      </w:pPr>
      <w:rPr>
        <w:rFonts w:hint="eastAsia" w:ascii="宋体" w:hAnsi="宋体" w:eastAsia="宋体"/>
      </w:rPr>
    </w:lvl>
    <w:lvl w:ilvl="1" w:tentative="0">
      <w:start w:val="1"/>
      <w:numFmt w:val="decimal"/>
      <w:pStyle w:val="201"/>
      <w:lvlText w:val="%1.%2"/>
      <w:lvlJc w:val="left"/>
      <w:pPr>
        <w:ind w:left="851" w:hanging="851"/>
      </w:pPr>
      <w:rPr>
        <w:rFonts w:hint="eastAsia" w:ascii="宋体" w:hAnsi="宋体" w:eastAsia="宋体"/>
        <w:color w:val="auto"/>
      </w:rPr>
    </w:lvl>
    <w:lvl w:ilvl="2" w:tentative="0">
      <w:start w:val="1"/>
      <w:numFmt w:val="decimal"/>
      <w:pStyle w:val="189"/>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8">
    <w:nsid w:val="0000000F"/>
    <w:multiLevelType w:val="multilevel"/>
    <w:tmpl w:val="0000000F"/>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9">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51A1ADD9"/>
    <w:multiLevelType w:val="singleLevel"/>
    <w:tmpl w:val="51A1ADD9"/>
    <w:lvl w:ilvl="0" w:tentative="0">
      <w:start w:val="2"/>
      <w:numFmt w:val="decimal"/>
      <w:lvlText w:val="%1."/>
      <w:lvlJc w:val="left"/>
      <w:pPr>
        <w:tabs>
          <w:tab w:val="left" w:pos="312"/>
        </w:tabs>
      </w:pPr>
    </w:lvl>
  </w:abstractNum>
  <w:abstractNum w:abstractNumId="15">
    <w:nsid w:val="60D2DDBF"/>
    <w:multiLevelType w:val="singleLevel"/>
    <w:tmpl w:val="60D2DDBF"/>
    <w:lvl w:ilvl="0" w:tentative="0">
      <w:start w:val="1"/>
      <w:numFmt w:val="chineseCounting"/>
      <w:suff w:val="nothing"/>
      <w:lvlText w:val="%1、"/>
      <w:lvlJc w:val="left"/>
    </w:lvl>
  </w:abstractNum>
  <w:abstractNum w:abstractNumId="16">
    <w:nsid w:val="67A9C9FC"/>
    <w:multiLevelType w:val="singleLevel"/>
    <w:tmpl w:val="67A9C9FC"/>
    <w:lvl w:ilvl="0" w:tentative="0">
      <w:start w:val="5"/>
      <w:numFmt w:val="chineseCounting"/>
      <w:suff w:val="space"/>
      <w:lvlText w:val="第%1章"/>
      <w:lvlJc w:val="left"/>
    </w:lvl>
  </w:abstractNum>
  <w:abstractNum w:abstractNumId="17">
    <w:nsid w:val="67AAC149"/>
    <w:multiLevelType w:val="singleLevel"/>
    <w:tmpl w:val="67AAC149"/>
    <w:lvl w:ilvl="0" w:tentative="0">
      <w:start w:val="2"/>
      <w:numFmt w:val="decimal"/>
      <w:suff w:val="nothing"/>
      <w:lvlText w:val="%1."/>
      <w:lvlJc w:val="left"/>
    </w:lvl>
  </w:abstractNum>
  <w:abstractNum w:abstractNumId="18">
    <w:nsid w:val="683909EC"/>
    <w:multiLevelType w:val="singleLevel"/>
    <w:tmpl w:val="683909EC"/>
    <w:lvl w:ilvl="0" w:tentative="0">
      <w:start w:val="2"/>
      <w:numFmt w:val="chineseCounting"/>
      <w:suff w:val="nothing"/>
      <w:lvlText w:val="%1、"/>
      <w:lvlJc w:val="left"/>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0"/>
  </w:num>
  <w:num w:numId="2">
    <w:abstractNumId w:val="4"/>
  </w:num>
  <w:num w:numId="3">
    <w:abstractNumId w:val="1"/>
  </w:num>
  <w:num w:numId="4">
    <w:abstractNumId w:val="5"/>
  </w:num>
  <w:num w:numId="5">
    <w:abstractNumId w:val="7"/>
  </w:num>
  <w:num w:numId="6">
    <w:abstractNumId w:val="6"/>
  </w:num>
  <w:num w:numId="7">
    <w:abstractNumId w:val="3"/>
  </w:num>
  <w:num w:numId="8">
    <w:abstractNumId w:val="2"/>
  </w:num>
  <w:num w:numId="9">
    <w:abstractNumId w:val="14"/>
  </w:num>
  <w:num w:numId="10">
    <w:abstractNumId w:val="9"/>
  </w:num>
  <w:num w:numId="11">
    <w:abstractNumId w:val="12"/>
  </w:num>
  <w:num w:numId="12">
    <w:abstractNumId w:val="8"/>
  </w:num>
  <w:num w:numId="13">
    <w:abstractNumId w:val="18"/>
  </w:num>
  <w:num w:numId="14">
    <w:abstractNumId w:val="11"/>
  </w:num>
  <w:num w:numId="15">
    <w:abstractNumId w:val="19"/>
  </w:num>
  <w:num w:numId="16">
    <w:abstractNumId w:val="16"/>
  </w:num>
  <w:num w:numId="17">
    <w:abstractNumId w:val="15"/>
  </w:num>
  <w:num w:numId="18">
    <w:abstractNumId w:val="13"/>
  </w:num>
  <w:num w:numId="19">
    <w:abstractNumId w:val="1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defaultTabStop w:val="420"/>
  <w:drawingGridHorizontalSpacing w:val="105"/>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Q4MmY3YzM1YzVlZWJmMDIzYjk5ZDQ2MTE5M2Q4OWUifQ=="/>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72"/>
    <w:rsid w:val="000A6F99"/>
    <w:rsid w:val="000A6FE6"/>
    <w:rsid w:val="000A721F"/>
    <w:rsid w:val="000A77E9"/>
    <w:rsid w:val="000A79A7"/>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64"/>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010"/>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E5"/>
    <w:rsid w:val="00235640"/>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8DB"/>
    <w:rsid w:val="002A19C7"/>
    <w:rsid w:val="002A1DEE"/>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4BB1"/>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01"/>
    <w:rsid w:val="00361B86"/>
    <w:rsid w:val="00361D07"/>
    <w:rsid w:val="00361E23"/>
    <w:rsid w:val="00361F38"/>
    <w:rsid w:val="00361FDF"/>
    <w:rsid w:val="003622AC"/>
    <w:rsid w:val="00362303"/>
    <w:rsid w:val="003624C9"/>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3AE"/>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4BB"/>
    <w:rsid w:val="003E6569"/>
    <w:rsid w:val="003E6589"/>
    <w:rsid w:val="003E6BE1"/>
    <w:rsid w:val="003E703A"/>
    <w:rsid w:val="003E7118"/>
    <w:rsid w:val="003E723A"/>
    <w:rsid w:val="003E738E"/>
    <w:rsid w:val="003E744C"/>
    <w:rsid w:val="003E75FC"/>
    <w:rsid w:val="003E778B"/>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40B"/>
    <w:rsid w:val="0044472F"/>
    <w:rsid w:val="00444783"/>
    <w:rsid w:val="00444C59"/>
    <w:rsid w:val="00444ED1"/>
    <w:rsid w:val="00444FC6"/>
    <w:rsid w:val="0044506C"/>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2B"/>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D036F"/>
    <w:rsid w:val="004D03CC"/>
    <w:rsid w:val="004D053C"/>
    <w:rsid w:val="004D05FF"/>
    <w:rsid w:val="004D074C"/>
    <w:rsid w:val="004D0872"/>
    <w:rsid w:val="004D0CF5"/>
    <w:rsid w:val="004D0E23"/>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A64"/>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36B"/>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05"/>
    <w:rsid w:val="00541B36"/>
    <w:rsid w:val="00541CD1"/>
    <w:rsid w:val="00541DC9"/>
    <w:rsid w:val="00541E06"/>
    <w:rsid w:val="00541FCC"/>
    <w:rsid w:val="00542053"/>
    <w:rsid w:val="0054209A"/>
    <w:rsid w:val="005420E4"/>
    <w:rsid w:val="005421B1"/>
    <w:rsid w:val="00542212"/>
    <w:rsid w:val="0054284A"/>
    <w:rsid w:val="005429E1"/>
    <w:rsid w:val="00542B25"/>
    <w:rsid w:val="00542B4B"/>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7C4"/>
    <w:rsid w:val="00557D30"/>
    <w:rsid w:val="00560344"/>
    <w:rsid w:val="005603D9"/>
    <w:rsid w:val="00560420"/>
    <w:rsid w:val="0056044E"/>
    <w:rsid w:val="0056055F"/>
    <w:rsid w:val="005607CA"/>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3F7"/>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BEE"/>
    <w:rsid w:val="00577DDD"/>
    <w:rsid w:val="00577F3D"/>
    <w:rsid w:val="00577FA5"/>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090"/>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91A"/>
    <w:rsid w:val="005E2B37"/>
    <w:rsid w:val="005E33C3"/>
    <w:rsid w:val="005E3679"/>
    <w:rsid w:val="005E3A8C"/>
    <w:rsid w:val="005E3DB2"/>
    <w:rsid w:val="005E4759"/>
    <w:rsid w:val="005E47C2"/>
    <w:rsid w:val="005E4A56"/>
    <w:rsid w:val="005E4AB6"/>
    <w:rsid w:val="005E4BD8"/>
    <w:rsid w:val="005E4F07"/>
    <w:rsid w:val="005E4FE1"/>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05"/>
    <w:rsid w:val="0060721E"/>
    <w:rsid w:val="006072FB"/>
    <w:rsid w:val="00607405"/>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0E"/>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D8D"/>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55A"/>
    <w:rsid w:val="006D4A83"/>
    <w:rsid w:val="006D4CA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46"/>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DCA"/>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840"/>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313"/>
    <w:rsid w:val="00777521"/>
    <w:rsid w:val="00777532"/>
    <w:rsid w:val="007777BD"/>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2FE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127"/>
    <w:rsid w:val="00896206"/>
    <w:rsid w:val="008968C2"/>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8F"/>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A24"/>
    <w:rsid w:val="008F3CB2"/>
    <w:rsid w:val="008F3DCB"/>
    <w:rsid w:val="008F40F9"/>
    <w:rsid w:val="008F475C"/>
    <w:rsid w:val="008F47BE"/>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4F03"/>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18E"/>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5"/>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CF7"/>
    <w:rsid w:val="00A06D47"/>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DFA"/>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173"/>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B3F"/>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412"/>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A3"/>
    <w:rsid w:val="00B416B0"/>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88"/>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51D"/>
    <w:rsid w:val="00B56796"/>
    <w:rsid w:val="00B56AF7"/>
    <w:rsid w:val="00B56B9B"/>
    <w:rsid w:val="00B56B9D"/>
    <w:rsid w:val="00B56F47"/>
    <w:rsid w:val="00B57039"/>
    <w:rsid w:val="00B574D6"/>
    <w:rsid w:val="00B574DA"/>
    <w:rsid w:val="00B579C3"/>
    <w:rsid w:val="00B57A5C"/>
    <w:rsid w:val="00B57DA4"/>
    <w:rsid w:val="00B57DFA"/>
    <w:rsid w:val="00B60168"/>
    <w:rsid w:val="00B60531"/>
    <w:rsid w:val="00B605F5"/>
    <w:rsid w:val="00B606D8"/>
    <w:rsid w:val="00B60720"/>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DD3"/>
    <w:rsid w:val="00B67FAD"/>
    <w:rsid w:val="00B7022A"/>
    <w:rsid w:val="00B7048E"/>
    <w:rsid w:val="00B705FC"/>
    <w:rsid w:val="00B70771"/>
    <w:rsid w:val="00B709B3"/>
    <w:rsid w:val="00B71188"/>
    <w:rsid w:val="00B71267"/>
    <w:rsid w:val="00B714AC"/>
    <w:rsid w:val="00B7153E"/>
    <w:rsid w:val="00B716A9"/>
    <w:rsid w:val="00B71881"/>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C33"/>
    <w:rsid w:val="00BA1DA0"/>
    <w:rsid w:val="00BA1DF1"/>
    <w:rsid w:val="00BA1F19"/>
    <w:rsid w:val="00BA1FBE"/>
    <w:rsid w:val="00BA23F6"/>
    <w:rsid w:val="00BA242D"/>
    <w:rsid w:val="00BA246A"/>
    <w:rsid w:val="00BA27FC"/>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04"/>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93E"/>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AD"/>
    <w:rsid w:val="00BF34E7"/>
    <w:rsid w:val="00BF3777"/>
    <w:rsid w:val="00BF3914"/>
    <w:rsid w:val="00BF3A01"/>
    <w:rsid w:val="00BF3BF6"/>
    <w:rsid w:val="00BF3EC6"/>
    <w:rsid w:val="00BF48F4"/>
    <w:rsid w:val="00BF49EA"/>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37"/>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5F52"/>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5B2"/>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47"/>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7DC"/>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7EA"/>
    <w:rsid w:val="00CF1B11"/>
    <w:rsid w:val="00CF1BDA"/>
    <w:rsid w:val="00CF1D86"/>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C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D5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5"/>
    <w:rsid w:val="00DA34D6"/>
    <w:rsid w:val="00DA38D5"/>
    <w:rsid w:val="00DA3AB6"/>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DCD"/>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2BC"/>
    <w:rsid w:val="00E045C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3D"/>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F07"/>
    <w:rsid w:val="00EA7FC3"/>
    <w:rsid w:val="00EB0190"/>
    <w:rsid w:val="00EB02A1"/>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E49"/>
    <w:rsid w:val="00ED5054"/>
    <w:rsid w:val="00ED527B"/>
    <w:rsid w:val="00ED531F"/>
    <w:rsid w:val="00ED5489"/>
    <w:rsid w:val="00ED5619"/>
    <w:rsid w:val="00ED58A4"/>
    <w:rsid w:val="00ED5955"/>
    <w:rsid w:val="00ED5C2E"/>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3DF"/>
    <w:rsid w:val="00F356B2"/>
    <w:rsid w:val="00F3575A"/>
    <w:rsid w:val="00F35E57"/>
    <w:rsid w:val="00F3609A"/>
    <w:rsid w:val="00F363BA"/>
    <w:rsid w:val="00F36520"/>
    <w:rsid w:val="00F3653E"/>
    <w:rsid w:val="00F3654E"/>
    <w:rsid w:val="00F36E70"/>
    <w:rsid w:val="00F36EE3"/>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DA9"/>
    <w:rsid w:val="00FB2F46"/>
    <w:rsid w:val="00FB330B"/>
    <w:rsid w:val="00FB3649"/>
    <w:rsid w:val="00FB36A0"/>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41911"/>
    <w:rsid w:val="01202A68"/>
    <w:rsid w:val="015306FC"/>
    <w:rsid w:val="015B1D10"/>
    <w:rsid w:val="019610AF"/>
    <w:rsid w:val="019E6B17"/>
    <w:rsid w:val="01A93B28"/>
    <w:rsid w:val="01BA1597"/>
    <w:rsid w:val="01C54E5B"/>
    <w:rsid w:val="01D2288C"/>
    <w:rsid w:val="01FA6456"/>
    <w:rsid w:val="020566AE"/>
    <w:rsid w:val="02075AE8"/>
    <w:rsid w:val="0213766F"/>
    <w:rsid w:val="0219617A"/>
    <w:rsid w:val="02247C34"/>
    <w:rsid w:val="02407C3D"/>
    <w:rsid w:val="028B7BC0"/>
    <w:rsid w:val="02955F3C"/>
    <w:rsid w:val="02A05858"/>
    <w:rsid w:val="02B14B28"/>
    <w:rsid w:val="02CE1643"/>
    <w:rsid w:val="02DF7FCE"/>
    <w:rsid w:val="032064E7"/>
    <w:rsid w:val="033436B5"/>
    <w:rsid w:val="033822ED"/>
    <w:rsid w:val="03855958"/>
    <w:rsid w:val="03971A79"/>
    <w:rsid w:val="0399389A"/>
    <w:rsid w:val="03CE0D19"/>
    <w:rsid w:val="03DB755F"/>
    <w:rsid w:val="03E06414"/>
    <w:rsid w:val="03F10EA8"/>
    <w:rsid w:val="03F42FA9"/>
    <w:rsid w:val="040618AD"/>
    <w:rsid w:val="04246B5F"/>
    <w:rsid w:val="045C79D0"/>
    <w:rsid w:val="04690431"/>
    <w:rsid w:val="047356B1"/>
    <w:rsid w:val="0485477F"/>
    <w:rsid w:val="04C53F5B"/>
    <w:rsid w:val="04E348DB"/>
    <w:rsid w:val="04EC3396"/>
    <w:rsid w:val="04FA5522"/>
    <w:rsid w:val="05013FF0"/>
    <w:rsid w:val="050917D6"/>
    <w:rsid w:val="05224BE3"/>
    <w:rsid w:val="05280636"/>
    <w:rsid w:val="052E5C7E"/>
    <w:rsid w:val="053D0287"/>
    <w:rsid w:val="055D06BE"/>
    <w:rsid w:val="05724525"/>
    <w:rsid w:val="057B478F"/>
    <w:rsid w:val="057B723E"/>
    <w:rsid w:val="058137A3"/>
    <w:rsid w:val="05866E97"/>
    <w:rsid w:val="05954114"/>
    <w:rsid w:val="05B96C06"/>
    <w:rsid w:val="05C92ED4"/>
    <w:rsid w:val="05CC308B"/>
    <w:rsid w:val="05D576A0"/>
    <w:rsid w:val="05DD4D16"/>
    <w:rsid w:val="060743F1"/>
    <w:rsid w:val="061C4818"/>
    <w:rsid w:val="063E0A78"/>
    <w:rsid w:val="06565F0F"/>
    <w:rsid w:val="065F16F5"/>
    <w:rsid w:val="066A4B99"/>
    <w:rsid w:val="066F4475"/>
    <w:rsid w:val="06723B26"/>
    <w:rsid w:val="0677686C"/>
    <w:rsid w:val="06932B20"/>
    <w:rsid w:val="069C2417"/>
    <w:rsid w:val="06A97C2E"/>
    <w:rsid w:val="06AB2C06"/>
    <w:rsid w:val="06E472B9"/>
    <w:rsid w:val="06FD64DA"/>
    <w:rsid w:val="07156F31"/>
    <w:rsid w:val="07195989"/>
    <w:rsid w:val="07487961"/>
    <w:rsid w:val="074D537D"/>
    <w:rsid w:val="075F66B9"/>
    <w:rsid w:val="076033D6"/>
    <w:rsid w:val="076D5A73"/>
    <w:rsid w:val="07760549"/>
    <w:rsid w:val="078A5E9E"/>
    <w:rsid w:val="0791008B"/>
    <w:rsid w:val="079E060C"/>
    <w:rsid w:val="07A75A3B"/>
    <w:rsid w:val="07AF3E24"/>
    <w:rsid w:val="07CE7AC1"/>
    <w:rsid w:val="07E54168"/>
    <w:rsid w:val="080D0C27"/>
    <w:rsid w:val="088B467B"/>
    <w:rsid w:val="089A5072"/>
    <w:rsid w:val="08A318F8"/>
    <w:rsid w:val="08BB742D"/>
    <w:rsid w:val="08CD5D91"/>
    <w:rsid w:val="08DC5E94"/>
    <w:rsid w:val="08E27B5D"/>
    <w:rsid w:val="09063EB5"/>
    <w:rsid w:val="09273A6D"/>
    <w:rsid w:val="09334456"/>
    <w:rsid w:val="095262B0"/>
    <w:rsid w:val="09624E40"/>
    <w:rsid w:val="09865CBD"/>
    <w:rsid w:val="098705F9"/>
    <w:rsid w:val="099E5AD3"/>
    <w:rsid w:val="09A83CDB"/>
    <w:rsid w:val="09D3773D"/>
    <w:rsid w:val="09E42CBA"/>
    <w:rsid w:val="09EA131A"/>
    <w:rsid w:val="0A0C7DBE"/>
    <w:rsid w:val="0A2A5F07"/>
    <w:rsid w:val="0A67396E"/>
    <w:rsid w:val="0A791B72"/>
    <w:rsid w:val="0A8141D0"/>
    <w:rsid w:val="0A8C7D95"/>
    <w:rsid w:val="0A9918A5"/>
    <w:rsid w:val="0AA43F61"/>
    <w:rsid w:val="0AAB7D65"/>
    <w:rsid w:val="0AD74E58"/>
    <w:rsid w:val="0AF87DC5"/>
    <w:rsid w:val="0B33553F"/>
    <w:rsid w:val="0B6202FE"/>
    <w:rsid w:val="0B636D31"/>
    <w:rsid w:val="0B645C01"/>
    <w:rsid w:val="0B660C1A"/>
    <w:rsid w:val="0B6E1798"/>
    <w:rsid w:val="0B851F21"/>
    <w:rsid w:val="0B8A5EA6"/>
    <w:rsid w:val="0B8B5DC2"/>
    <w:rsid w:val="0B8D01CD"/>
    <w:rsid w:val="0B926EDF"/>
    <w:rsid w:val="0B970E83"/>
    <w:rsid w:val="0B9E5D00"/>
    <w:rsid w:val="0BA4681F"/>
    <w:rsid w:val="0BCD2E70"/>
    <w:rsid w:val="0BD01310"/>
    <w:rsid w:val="0BD116CD"/>
    <w:rsid w:val="0BE369CF"/>
    <w:rsid w:val="0BF84470"/>
    <w:rsid w:val="0C1F03ED"/>
    <w:rsid w:val="0C211FA7"/>
    <w:rsid w:val="0C586080"/>
    <w:rsid w:val="0C634320"/>
    <w:rsid w:val="0C777CB3"/>
    <w:rsid w:val="0CA72825"/>
    <w:rsid w:val="0CB076F6"/>
    <w:rsid w:val="0CB07C93"/>
    <w:rsid w:val="0CEC05AE"/>
    <w:rsid w:val="0D046D09"/>
    <w:rsid w:val="0D443FE3"/>
    <w:rsid w:val="0D475FEC"/>
    <w:rsid w:val="0D51690C"/>
    <w:rsid w:val="0D594B4C"/>
    <w:rsid w:val="0D621535"/>
    <w:rsid w:val="0D6A19A4"/>
    <w:rsid w:val="0D6C7581"/>
    <w:rsid w:val="0D881D67"/>
    <w:rsid w:val="0D8E062F"/>
    <w:rsid w:val="0DA45344"/>
    <w:rsid w:val="0DA94DDF"/>
    <w:rsid w:val="0DDD5ACC"/>
    <w:rsid w:val="0DEA4AFF"/>
    <w:rsid w:val="0DED75D9"/>
    <w:rsid w:val="0E1B3B90"/>
    <w:rsid w:val="0E1D3535"/>
    <w:rsid w:val="0E694544"/>
    <w:rsid w:val="0E7E2C68"/>
    <w:rsid w:val="0E8A1321"/>
    <w:rsid w:val="0EC07B9C"/>
    <w:rsid w:val="0EC468EB"/>
    <w:rsid w:val="0F1110B9"/>
    <w:rsid w:val="0F266253"/>
    <w:rsid w:val="0F294DF1"/>
    <w:rsid w:val="0F295DEA"/>
    <w:rsid w:val="0F466078"/>
    <w:rsid w:val="0F5A04B9"/>
    <w:rsid w:val="0F69322C"/>
    <w:rsid w:val="0F793210"/>
    <w:rsid w:val="0F883043"/>
    <w:rsid w:val="0F9532BB"/>
    <w:rsid w:val="0FC213A0"/>
    <w:rsid w:val="0FD74732"/>
    <w:rsid w:val="0FE603A9"/>
    <w:rsid w:val="101000E7"/>
    <w:rsid w:val="10132E91"/>
    <w:rsid w:val="101E79CF"/>
    <w:rsid w:val="102C2ED2"/>
    <w:rsid w:val="103C24E8"/>
    <w:rsid w:val="104A64F5"/>
    <w:rsid w:val="104D5524"/>
    <w:rsid w:val="10671B95"/>
    <w:rsid w:val="10A80300"/>
    <w:rsid w:val="10C22A64"/>
    <w:rsid w:val="10DD43F1"/>
    <w:rsid w:val="10FE5A6B"/>
    <w:rsid w:val="11011E1F"/>
    <w:rsid w:val="1111262D"/>
    <w:rsid w:val="11121593"/>
    <w:rsid w:val="11391213"/>
    <w:rsid w:val="113D7DAC"/>
    <w:rsid w:val="115B7B1C"/>
    <w:rsid w:val="11695CA6"/>
    <w:rsid w:val="11785937"/>
    <w:rsid w:val="11910661"/>
    <w:rsid w:val="11A258DB"/>
    <w:rsid w:val="11F17561"/>
    <w:rsid w:val="12094B54"/>
    <w:rsid w:val="120C1974"/>
    <w:rsid w:val="127D7F3F"/>
    <w:rsid w:val="129D0E02"/>
    <w:rsid w:val="12B075EA"/>
    <w:rsid w:val="12B82A9A"/>
    <w:rsid w:val="12CC5537"/>
    <w:rsid w:val="12D15108"/>
    <w:rsid w:val="12D57A4B"/>
    <w:rsid w:val="12DB0151"/>
    <w:rsid w:val="12DB732A"/>
    <w:rsid w:val="12E6615B"/>
    <w:rsid w:val="1303182D"/>
    <w:rsid w:val="13437A0A"/>
    <w:rsid w:val="135E65D1"/>
    <w:rsid w:val="13610B0C"/>
    <w:rsid w:val="13667F8A"/>
    <w:rsid w:val="136B6AF4"/>
    <w:rsid w:val="136E3BCA"/>
    <w:rsid w:val="139E022A"/>
    <w:rsid w:val="13F61D29"/>
    <w:rsid w:val="13F87C86"/>
    <w:rsid w:val="14252271"/>
    <w:rsid w:val="14292642"/>
    <w:rsid w:val="14392877"/>
    <w:rsid w:val="14452377"/>
    <w:rsid w:val="14583435"/>
    <w:rsid w:val="145A789D"/>
    <w:rsid w:val="146E67DD"/>
    <w:rsid w:val="146F01F8"/>
    <w:rsid w:val="147F6568"/>
    <w:rsid w:val="148236C8"/>
    <w:rsid w:val="14AD36C2"/>
    <w:rsid w:val="14C42DF6"/>
    <w:rsid w:val="14D94B55"/>
    <w:rsid w:val="14FF64A0"/>
    <w:rsid w:val="1511603E"/>
    <w:rsid w:val="153161C4"/>
    <w:rsid w:val="15334A09"/>
    <w:rsid w:val="15996B1B"/>
    <w:rsid w:val="15A818B7"/>
    <w:rsid w:val="160229C7"/>
    <w:rsid w:val="16053DB3"/>
    <w:rsid w:val="16211A53"/>
    <w:rsid w:val="16655A13"/>
    <w:rsid w:val="16682A2A"/>
    <w:rsid w:val="16BF0518"/>
    <w:rsid w:val="16D50D3F"/>
    <w:rsid w:val="16DC081C"/>
    <w:rsid w:val="16F4387B"/>
    <w:rsid w:val="171D2AE4"/>
    <w:rsid w:val="17532BDD"/>
    <w:rsid w:val="17630C14"/>
    <w:rsid w:val="177D3AC3"/>
    <w:rsid w:val="179C1733"/>
    <w:rsid w:val="17A05589"/>
    <w:rsid w:val="17DB3A3E"/>
    <w:rsid w:val="17F93E0B"/>
    <w:rsid w:val="18036383"/>
    <w:rsid w:val="18087F33"/>
    <w:rsid w:val="180F6647"/>
    <w:rsid w:val="182A17B7"/>
    <w:rsid w:val="18316649"/>
    <w:rsid w:val="1836445A"/>
    <w:rsid w:val="184902B7"/>
    <w:rsid w:val="186F2CFF"/>
    <w:rsid w:val="188D49AD"/>
    <w:rsid w:val="18950F62"/>
    <w:rsid w:val="18A1133F"/>
    <w:rsid w:val="18A81871"/>
    <w:rsid w:val="18C9511C"/>
    <w:rsid w:val="18DD31F3"/>
    <w:rsid w:val="18F73E80"/>
    <w:rsid w:val="18FB1EFE"/>
    <w:rsid w:val="19043F59"/>
    <w:rsid w:val="190E743C"/>
    <w:rsid w:val="195F6202"/>
    <w:rsid w:val="19720619"/>
    <w:rsid w:val="19757551"/>
    <w:rsid w:val="198314DC"/>
    <w:rsid w:val="199C76CF"/>
    <w:rsid w:val="19A84768"/>
    <w:rsid w:val="19BD241B"/>
    <w:rsid w:val="19C64DD2"/>
    <w:rsid w:val="19E55A33"/>
    <w:rsid w:val="19E8295D"/>
    <w:rsid w:val="19F01C44"/>
    <w:rsid w:val="1A0528D8"/>
    <w:rsid w:val="1A082241"/>
    <w:rsid w:val="1A114FE2"/>
    <w:rsid w:val="1A151EE0"/>
    <w:rsid w:val="1A236C8F"/>
    <w:rsid w:val="1A361916"/>
    <w:rsid w:val="1A4C3E2C"/>
    <w:rsid w:val="1A7A5B06"/>
    <w:rsid w:val="1A8A46A0"/>
    <w:rsid w:val="1A9075A3"/>
    <w:rsid w:val="1AB1245E"/>
    <w:rsid w:val="1AD01CF4"/>
    <w:rsid w:val="1ADA749F"/>
    <w:rsid w:val="1AE7527D"/>
    <w:rsid w:val="1AFB63B1"/>
    <w:rsid w:val="1AFD7DE7"/>
    <w:rsid w:val="1B1E64D9"/>
    <w:rsid w:val="1B45409F"/>
    <w:rsid w:val="1B47366A"/>
    <w:rsid w:val="1B4B55F6"/>
    <w:rsid w:val="1B56247E"/>
    <w:rsid w:val="1B88172B"/>
    <w:rsid w:val="1B942642"/>
    <w:rsid w:val="1BB73841"/>
    <w:rsid w:val="1BBF12A2"/>
    <w:rsid w:val="1BC12AB7"/>
    <w:rsid w:val="1BDA29E3"/>
    <w:rsid w:val="1BF24C8C"/>
    <w:rsid w:val="1BFC0E50"/>
    <w:rsid w:val="1C1C00BE"/>
    <w:rsid w:val="1C2D08BF"/>
    <w:rsid w:val="1C3172C3"/>
    <w:rsid w:val="1C455CA5"/>
    <w:rsid w:val="1C636073"/>
    <w:rsid w:val="1C7A4325"/>
    <w:rsid w:val="1C824727"/>
    <w:rsid w:val="1CA65601"/>
    <w:rsid w:val="1CA665FA"/>
    <w:rsid w:val="1CAF3868"/>
    <w:rsid w:val="1CCC4623"/>
    <w:rsid w:val="1CEB1AD9"/>
    <w:rsid w:val="1CF1781E"/>
    <w:rsid w:val="1D0336FA"/>
    <w:rsid w:val="1D056966"/>
    <w:rsid w:val="1D1E0A50"/>
    <w:rsid w:val="1D2109B3"/>
    <w:rsid w:val="1D2300D4"/>
    <w:rsid w:val="1D2C69D2"/>
    <w:rsid w:val="1D37260E"/>
    <w:rsid w:val="1D4110BC"/>
    <w:rsid w:val="1D451205"/>
    <w:rsid w:val="1D57770E"/>
    <w:rsid w:val="1D7D102F"/>
    <w:rsid w:val="1D8C721C"/>
    <w:rsid w:val="1D9E303B"/>
    <w:rsid w:val="1DA2343A"/>
    <w:rsid w:val="1DAD522A"/>
    <w:rsid w:val="1DE04A98"/>
    <w:rsid w:val="1DEF78D2"/>
    <w:rsid w:val="1E022962"/>
    <w:rsid w:val="1E17772B"/>
    <w:rsid w:val="1E2C7679"/>
    <w:rsid w:val="1E4B6E8E"/>
    <w:rsid w:val="1E4C7BD1"/>
    <w:rsid w:val="1E5E262B"/>
    <w:rsid w:val="1E6B4E27"/>
    <w:rsid w:val="1E7A4D1D"/>
    <w:rsid w:val="1E9622BE"/>
    <w:rsid w:val="1EAF2087"/>
    <w:rsid w:val="1EDD1986"/>
    <w:rsid w:val="1EF41DA9"/>
    <w:rsid w:val="1EFA2F0E"/>
    <w:rsid w:val="1EFD6054"/>
    <w:rsid w:val="1EFE6169"/>
    <w:rsid w:val="1F466D8F"/>
    <w:rsid w:val="1F4922F0"/>
    <w:rsid w:val="1F5D50DF"/>
    <w:rsid w:val="1F6D5680"/>
    <w:rsid w:val="1F7C2EC0"/>
    <w:rsid w:val="1FA17F79"/>
    <w:rsid w:val="1FA25157"/>
    <w:rsid w:val="1FB057D2"/>
    <w:rsid w:val="1FBB0A86"/>
    <w:rsid w:val="1FBF7DA5"/>
    <w:rsid w:val="1FC45BEE"/>
    <w:rsid w:val="1FC70043"/>
    <w:rsid w:val="1FE21FC1"/>
    <w:rsid w:val="1FF16B7D"/>
    <w:rsid w:val="1FFE7725"/>
    <w:rsid w:val="200265E3"/>
    <w:rsid w:val="2041008A"/>
    <w:rsid w:val="20463C42"/>
    <w:rsid w:val="20620629"/>
    <w:rsid w:val="208257A3"/>
    <w:rsid w:val="208829A7"/>
    <w:rsid w:val="20915573"/>
    <w:rsid w:val="20A21D6F"/>
    <w:rsid w:val="20A64C03"/>
    <w:rsid w:val="20A67D42"/>
    <w:rsid w:val="20A71F4F"/>
    <w:rsid w:val="20BE42E1"/>
    <w:rsid w:val="20E71F9F"/>
    <w:rsid w:val="20F81F96"/>
    <w:rsid w:val="21174BF4"/>
    <w:rsid w:val="21443E0D"/>
    <w:rsid w:val="214771FE"/>
    <w:rsid w:val="2178380F"/>
    <w:rsid w:val="2182160B"/>
    <w:rsid w:val="218E32F6"/>
    <w:rsid w:val="21D46BE4"/>
    <w:rsid w:val="21F75BA5"/>
    <w:rsid w:val="220D2CAD"/>
    <w:rsid w:val="22107AF3"/>
    <w:rsid w:val="221B6728"/>
    <w:rsid w:val="22347C37"/>
    <w:rsid w:val="22451AB9"/>
    <w:rsid w:val="225873EA"/>
    <w:rsid w:val="22601823"/>
    <w:rsid w:val="22623DD5"/>
    <w:rsid w:val="226866BE"/>
    <w:rsid w:val="229476D3"/>
    <w:rsid w:val="22A95ADE"/>
    <w:rsid w:val="22B17F9D"/>
    <w:rsid w:val="22BD5004"/>
    <w:rsid w:val="22BD7A0A"/>
    <w:rsid w:val="22E73498"/>
    <w:rsid w:val="231805F5"/>
    <w:rsid w:val="231B032A"/>
    <w:rsid w:val="23320144"/>
    <w:rsid w:val="234A0787"/>
    <w:rsid w:val="23672B14"/>
    <w:rsid w:val="239E00B4"/>
    <w:rsid w:val="23A128D5"/>
    <w:rsid w:val="23BD1996"/>
    <w:rsid w:val="23DC1C23"/>
    <w:rsid w:val="23F37565"/>
    <w:rsid w:val="2409467A"/>
    <w:rsid w:val="24111CD9"/>
    <w:rsid w:val="2423211D"/>
    <w:rsid w:val="244A5173"/>
    <w:rsid w:val="246B4C53"/>
    <w:rsid w:val="248D10AB"/>
    <w:rsid w:val="249F0F19"/>
    <w:rsid w:val="24B24CD6"/>
    <w:rsid w:val="24B6092B"/>
    <w:rsid w:val="24D467CB"/>
    <w:rsid w:val="24E84040"/>
    <w:rsid w:val="24F261E2"/>
    <w:rsid w:val="24FE631D"/>
    <w:rsid w:val="250B2958"/>
    <w:rsid w:val="25170D9F"/>
    <w:rsid w:val="251E74A4"/>
    <w:rsid w:val="2536485B"/>
    <w:rsid w:val="254B13D2"/>
    <w:rsid w:val="254E4CAD"/>
    <w:rsid w:val="25634A0A"/>
    <w:rsid w:val="2566542B"/>
    <w:rsid w:val="256F6760"/>
    <w:rsid w:val="25720A56"/>
    <w:rsid w:val="25815539"/>
    <w:rsid w:val="259D2BCF"/>
    <w:rsid w:val="25BB705C"/>
    <w:rsid w:val="25C85FF8"/>
    <w:rsid w:val="25CA477C"/>
    <w:rsid w:val="25FF765A"/>
    <w:rsid w:val="26020C74"/>
    <w:rsid w:val="26125556"/>
    <w:rsid w:val="26354088"/>
    <w:rsid w:val="26431709"/>
    <w:rsid w:val="265B22B1"/>
    <w:rsid w:val="267470F2"/>
    <w:rsid w:val="267F5518"/>
    <w:rsid w:val="268B0E37"/>
    <w:rsid w:val="26946331"/>
    <w:rsid w:val="26B01E11"/>
    <w:rsid w:val="26C6494B"/>
    <w:rsid w:val="26CD477E"/>
    <w:rsid w:val="26E637B8"/>
    <w:rsid w:val="26F926C6"/>
    <w:rsid w:val="270C11CA"/>
    <w:rsid w:val="272754B0"/>
    <w:rsid w:val="273E38C0"/>
    <w:rsid w:val="274D7FB9"/>
    <w:rsid w:val="27824473"/>
    <w:rsid w:val="27843CE5"/>
    <w:rsid w:val="27862673"/>
    <w:rsid w:val="278D4CCB"/>
    <w:rsid w:val="27A23263"/>
    <w:rsid w:val="27BF7295"/>
    <w:rsid w:val="27CD1960"/>
    <w:rsid w:val="27DD47D4"/>
    <w:rsid w:val="27ED4992"/>
    <w:rsid w:val="2814723F"/>
    <w:rsid w:val="28290BC0"/>
    <w:rsid w:val="282C3CB4"/>
    <w:rsid w:val="2839497A"/>
    <w:rsid w:val="283A6B48"/>
    <w:rsid w:val="28446059"/>
    <w:rsid w:val="28563F2B"/>
    <w:rsid w:val="28756B84"/>
    <w:rsid w:val="28793E20"/>
    <w:rsid w:val="287A361C"/>
    <w:rsid w:val="287C281D"/>
    <w:rsid w:val="287E6156"/>
    <w:rsid w:val="28886BF5"/>
    <w:rsid w:val="288A6DDD"/>
    <w:rsid w:val="28914BF0"/>
    <w:rsid w:val="28CC2370"/>
    <w:rsid w:val="28FF4E73"/>
    <w:rsid w:val="290D7CAF"/>
    <w:rsid w:val="29724D07"/>
    <w:rsid w:val="29A53857"/>
    <w:rsid w:val="29C86741"/>
    <w:rsid w:val="29DE3EC9"/>
    <w:rsid w:val="29E2223C"/>
    <w:rsid w:val="29EE3E28"/>
    <w:rsid w:val="2A046B81"/>
    <w:rsid w:val="2A0A2709"/>
    <w:rsid w:val="2A0F1E0F"/>
    <w:rsid w:val="2A36737A"/>
    <w:rsid w:val="2A3E2F8B"/>
    <w:rsid w:val="2A4028F6"/>
    <w:rsid w:val="2A4C1CE5"/>
    <w:rsid w:val="2A7725A2"/>
    <w:rsid w:val="2AA607D0"/>
    <w:rsid w:val="2AAC45F3"/>
    <w:rsid w:val="2AB313EC"/>
    <w:rsid w:val="2ABB3C90"/>
    <w:rsid w:val="2ABE0260"/>
    <w:rsid w:val="2ACE7DBF"/>
    <w:rsid w:val="2AE97A1A"/>
    <w:rsid w:val="2B0A6D2B"/>
    <w:rsid w:val="2B15074B"/>
    <w:rsid w:val="2B2E289C"/>
    <w:rsid w:val="2B3128A3"/>
    <w:rsid w:val="2B4324C3"/>
    <w:rsid w:val="2B4350B7"/>
    <w:rsid w:val="2B447DC8"/>
    <w:rsid w:val="2B6B0C83"/>
    <w:rsid w:val="2B714CBE"/>
    <w:rsid w:val="2B794137"/>
    <w:rsid w:val="2B936AAC"/>
    <w:rsid w:val="2BBA3899"/>
    <w:rsid w:val="2BCF4D78"/>
    <w:rsid w:val="2BD1105A"/>
    <w:rsid w:val="2BDF404C"/>
    <w:rsid w:val="2BEC7475"/>
    <w:rsid w:val="2C0A3257"/>
    <w:rsid w:val="2C0B7D36"/>
    <w:rsid w:val="2C6F45F1"/>
    <w:rsid w:val="2C771684"/>
    <w:rsid w:val="2C923005"/>
    <w:rsid w:val="2C946733"/>
    <w:rsid w:val="2C9C223C"/>
    <w:rsid w:val="2CAB7B7C"/>
    <w:rsid w:val="2CC23898"/>
    <w:rsid w:val="2CC32F25"/>
    <w:rsid w:val="2CEC2C6F"/>
    <w:rsid w:val="2CF72DF5"/>
    <w:rsid w:val="2D0A107E"/>
    <w:rsid w:val="2D0A4B9A"/>
    <w:rsid w:val="2D26209C"/>
    <w:rsid w:val="2D3D5F71"/>
    <w:rsid w:val="2D3F0882"/>
    <w:rsid w:val="2D615918"/>
    <w:rsid w:val="2D676EAB"/>
    <w:rsid w:val="2D701F55"/>
    <w:rsid w:val="2DA50CE2"/>
    <w:rsid w:val="2DAC6040"/>
    <w:rsid w:val="2DB435EE"/>
    <w:rsid w:val="2DB81406"/>
    <w:rsid w:val="2DC818F0"/>
    <w:rsid w:val="2DDC6680"/>
    <w:rsid w:val="2DEF33C1"/>
    <w:rsid w:val="2DF23207"/>
    <w:rsid w:val="2DF71947"/>
    <w:rsid w:val="2E0208A2"/>
    <w:rsid w:val="2E0B29EF"/>
    <w:rsid w:val="2E236C60"/>
    <w:rsid w:val="2E321FE3"/>
    <w:rsid w:val="2E4014FF"/>
    <w:rsid w:val="2E5846B0"/>
    <w:rsid w:val="2E720E2D"/>
    <w:rsid w:val="2E813748"/>
    <w:rsid w:val="2E880521"/>
    <w:rsid w:val="2EAC19F6"/>
    <w:rsid w:val="2EDE7BE9"/>
    <w:rsid w:val="2EF35FAE"/>
    <w:rsid w:val="2F151AED"/>
    <w:rsid w:val="2F19062F"/>
    <w:rsid w:val="2F2D7240"/>
    <w:rsid w:val="2F347AF2"/>
    <w:rsid w:val="2F4252D7"/>
    <w:rsid w:val="2F6B6A2C"/>
    <w:rsid w:val="2FCB4DE2"/>
    <w:rsid w:val="2FE26E16"/>
    <w:rsid w:val="300C0DE6"/>
    <w:rsid w:val="30137A60"/>
    <w:rsid w:val="302F0CE1"/>
    <w:rsid w:val="304C5128"/>
    <w:rsid w:val="30501228"/>
    <w:rsid w:val="305C4091"/>
    <w:rsid w:val="306730ED"/>
    <w:rsid w:val="308C4771"/>
    <w:rsid w:val="30B510B1"/>
    <w:rsid w:val="30C362EE"/>
    <w:rsid w:val="30CE3C5E"/>
    <w:rsid w:val="30E24176"/>
    <w:rsid w:val="30EC6CFD"/>
    <w:rsid w:val="31023BA7"/>
    <w:rsid w:val="31360245"/>
    <w:rsid w:val="313C3B2F"/>
    <w:rsid w:val="31532902"/>
    <w:rsid w:val="315A1912"/>
    <w:rsid w:val="31AF493B"/>
    <w:rsid w:val="31C76822"/>
    <w:rsid w:val="32015D18"/>
    <w:rsid w:val="323E7FB7"/>
    <w:rsid w:val="324C6F35"/>
    <w:rsid w:val="326230C3"/>
    <w:rsid w:val="328732E2"/>
    <w:rsid w:val="32BA7A4E"/>
    <w:rsid w:val="32C037B0"/>
    <w:rsid w:val="32D06C7A"/>
    <w:rsid w:val="32EB653A"/>
    <w:rsid w:val="32FE1168"/>
    <w:rsid w:val="330B1F0D"/>
    <w:rsid w:val="33137B52"/>
    <w:rsid w:val="33142F04"/>
    <w:rsid w:val="331F336B"/>
    <w:rsid w:val="33206D52"/>
    <w:rsid w:val="33230A25"/>
    <w:rsid w:val="33240D85"/>
    <w:rsid w:val="332A5582"/>
    <w:rsid w:val="332B7A03"/>
    <w:rsid w:val="332F7F90"/>
    <w:rsid w:val="33363A11"/>
    <w:rsid w:val="333A2992"/>
    <w:rsid w:val="3358075B"/>
    <w:rsid w:val="335C70A5"/>
    <w:rsid w:val="33E071BE"/>
    <w:rsid w:val="33FD2D8D"/>
    <w:rsid w:val="33FF6811"/>
    <w:rsid w:val="34036B67"/>
    <w:rsid w:val="34037417"/>
    <w:rsid w:val="34140900"/>
    <w:rsid w:val="342C426D"/>
    <w:rsid w:val="344A69F0"/>
    <w:rsid w:val="34550536"/>
    <w:rsid w:val="346C0023"/>
    <w:rsid w:val="34C02EFD"/>
    <w:rsid w:val="34CE77C2"/>
    <w:rsid w:val="34D0008D"/>
    <w:rsid w:val="3502205A"/>
    <w:rsid w:val="35116EC1"/>
    <w:rsid w:val="35152803"/>
    <w:rsid w:val="35230DBE"/>
    <w:rsid w:val="353020EE"/>
    <w:rsid w:val="35344A5B"/>
    <w:rsid w:val="35583716"/>
    <w:rsid w:val="355E296A"/>
    <w:rsid w:val="359623AB"/>
    <w:rsid w:val="35EA3D03"/>
    <w:rsid w:val="360D79B6"/>
    <w:rsid w:val="364A0032"/>
    <w:rsid w:val="36565878"/>
    <w:rsid w:val="366660D2"/>
    <w:rsid w:val="36914AEF"/>
    <w:rsid w:val="369A7B88"/>
    <w:rsid w:val="36C41057"/>
    <w:rsid w:val="36D111BC"/>
    <w:rsid w:val="36D3160C"/>
    <w:rsid w:val="37045E50"/>
    <w:rsid w:val="372B1537"/>
    <w:rsid w:val="373332CF"/>
    <w:rsid w:val="37556407"/>
    <w:rsid w:val="37823665"/>
    <w:rsid w:val="378400EB"/>
    <w:rsid w:val="37B409D1"/>
    <w:rsid w:val="37B51A85"/>
    <w:rsid w:val="37B8105E"/>
    <w:rsid w:val="37CE1367"/>
    <w:rsid w:val="37D40D65"/>
    <w:rsid w:val="38024DBB"/>
    <w:rsid w:val="381468B7"/>
    <w:rsid w:val="381647C2"/>
    <w:rsid w:val="381C797C"/>
    <w:rsid w:val="383F3B2A"/>
    <w:rsid w:val="384509E7"/>
    <w:rsid w:val="38963B12"/>
    <w:rsid w:val="38A2244C"/>
    <w:rsid w:val="38AE142B"/>
    <w:rsid w:val="390A23F6"/>
    <w:rsid w:val="390F4D06"/>
    <w:rsid w:val="39300B64"/>
    <w:rsid w:val="39522CEE"/>
    <w:rsid w:val="39736CE6"/>
    <w:rsid w:val="39891433"/>
    <w:rsid w:val="398C1D20"/>
    <w:rsid w:val="39946986"/>
    <w:rsid w:val="399D36E6"/>
    <w:rsid w:val="39B8405F"/>
    <w:rsid w:val="39D177DC"/>
    <w:rsid w:val="39DC1343"/>
    <w:rsid w:val="3A090FFB"/>
    <w:rsid w:val="3A0F00F2"/>
    <w:rsid w:val="3A230A2B"/>
    <w:rsid w:val="3A3A1E33"/>
    <w:rsid w:val="3A444FA5"/>
    <w:rsid w:val="3A4F3699"/>
    <w:rsid w:val="3A734F90"/>
    <w:rsid w:val="3A780677"/>
    <w:rsid w:val="3A81181E"/>
    <w:rsid w:val="3A83170F"/>
    <w:rsid w:val="3A8874F8"/>
    <w:rsid w:val="3AB42E15"/>
    <w:rsid w:val="3AB848B6"/>
    <w:rsid w:val="3ABD3B0B"/>
    <w:rsid w:val="3ACE1C95"/>
    <w:rsid w:val="3B032848"/>
    <w:rsid w:val="3B084243"/>
    <w:rsid w:val="3B173B7F"/>
    <w:rsid w:val="3B552124"/>
    <w:rsid w:val="3B8A37F6"/>
    <w:rsid w:val="3BB51BE7"/>
    <w:rsid w:val="3BB5602D"/>
    <w:rsid w:val="3BCB6780"/>
    <w:rsid w:val="3BDF2AA0"/>
    <w:rsid w:val="3BE000B5"/>
    <w:rsid w:val="3C1A2DCC"/>
    <w:rsid w:val="3C2F1602"/>
    <w:rsid w:val="3C316275"/>
    <w:rsid w:val="3C474553"/>
    <w:rsid w:val="3C751341"/>
    <w:rsid w:val="3C812E4B"/>
    <w:rsid w:val="3C8B27F5"/>
    <w:rsid w:val="3C9259A8"/>
    <w:rsid w:val="3C9B0915"/>
    <w:rsid w:val="3CAD468A"/>
    <w:rsid w:val="3CBA00A9"/>
    <w:rsid w:val="3CBB490A"/>
    <w:rsid w:val="3CC45A9B"/>
    <w:rsid w:val="3CC64E47"/>
    <w:rsid w:val="3CED41DF"/>
    <w:rsid w:val="3CF24261"/>
    <w:rsid w:val="3CF37F43"/>
    <w:rsid w:val="3D036E69"/>
    <w:rsid w:val="3D0C5052"/>
    <w:rsid w:val="3D25588D"/>
    <w:rsid w:val="3D2C1884"/>
    <w:rsid w:val="3D344060"/>
    <w:rsid w:val="3D4726E3"/>
    <w:rsid w:val="3D4B047C"/>
    <w:rsid w:val="3D660C6F"/>
    <w:rsid w:val="3D6C7878"/>
    <w:rsid w:val="3D700F04"/>
    <w:rsid w:val="3D70539A"/>
    <w:rsid w:val="3D8A2EA8"/>
    <w:rsid w:val="3DA742B0"/>
    <w:rsid w:val="3DB03A87"/>
    <w:rsid w:val="3DCA3E8D"/>
    <w:rsid w:val="3DD27E02"/>
    <w:rsid w:val="3DE625C4"/>
    <w:rsid w:val="3DF3242E"/>
    <w:rsid w:val="3DFA04AC"/>
    <w:rsid w:val="3DFD5B5F"/>
    <w:rsid w:val="3E0458A5"/>
    <w:rsid w:val="3E4563F0"/>
    <w:rsid w:val="3E4E31BD"/>
    <w:rsid w:val="3E561028"/>
    <w:rsid w:val="3E5B3B13"/>
    <w:rsid w:val="3E63229A"/>
    <w:rsid w:val="3E74186F"/>
    <w:rsid w:val="3E9F72FD"/>
    <w:rsid w:val="3EA17808"/>
    <w:rsid w:val="3EAD1741"/>
    <w:rsid w:val="3EC55A5E"/>
    <w:rsid w:val="3EC65BCF"/>
    <w:rsid w:val="3ECE1735"/>
    <w:rsid w:val="3EE00869"/>
    <w:rsid w:val="3EE214AB"/>
    <w:rsid w:val="3F181065"/>
    <w:rsid w:val="3F241FCA"/>
    <w:rsid w:val="3F3863D7"/>
    <w:rsid w:val="3F570DC3"/>
    <w:rsid w:val="3F573A7F"/>
    <w:rsid w:val="3F5C6305"/>
    <w:rsid w:val="3F5E6047"/>
    <w:rsid w:val="3F7612B0"/>
    <w:rsid w:val="3F861F6C"/>
    <w:rsid w:val="3FC1022F"/>
    <w:rsid w:val="3FC11602"/>
    <w:rsid w:val="3FC86B4B"/>
    <w:rsid w:val="3FD22F19"/>
    <w:rsid w:val="401B7DE2"/>
    <w:rsid w:val="405B4F03"/>
    <w:rsid w:val="406E36E7"/>
    <w:rsid w:val="40756541"/>
    <w:rsid w:val="40790E7C"/>
    <w:rsid w:val="408C6ACE"/>
    <w:rsid w:val="40905D53"/>
    <w:rsid w:val="40A74041"/>
    <w:rsid w:val="40AD15F4"/>
    <w:rsid w:val="40B95A74"/>
    <w:rsid w:val="40BC6763"/>
    <w:rsid w:val="40C241E9"/>
    <w:rsid w:val="40C66925"/>
    <w:rsid w:val="40DC40EA"/>
    <w:rsid w:val="40E469C3"/>
    <w:rsid w:val="41114054"/>
    <w:rsid w:val="41390199"/>
    <w:rsid w:val="414D3728"/>
    <w:rsid w:val="41562AF9"/>
    <w:rsid w:val="41651DB4"/>
    <w:rsid w:val="416D492B"/>
    <w:rsid w:val="41747113"/>
    <w:rsid w:val="41A96742"/>
    <w:rsid w:val="41AF55C5"/>
    <w:rsid w:val="41CC2BAC"/>
    <w:rsid w:val="41E701E2"/>
    <w:rsid w:val="41F93808"/>
    <w:rsid w:val="4207589A"/>
    <w:rsid w:val="420F3501"/>
    <w:rsid w:val="421B6BC2"/>
    <w:rsid w:val="4240333F"/>
    <w:rsid w:val="424B6323"/>
    <w:rsid w:val="424F28C9"/>
    <w:rsid w:val="4257123B"/>
    <w:rsid w:val="428E71B1"/>
    <w:rsid w:val="429D71A7"/>
    <w:rsid w:val="42AC4F07"/>
    <w:rsid w:val="42CD0A98"/>
    <w:rsid w:val="42D11C4A"/>
    <w:rsid w:val="42DB5F18"/>
    <w:rsid w:val="42EE2E8B"/>
    <w:rsid w:val="42EF6C5C"/>
    <w:rsid w:val="42F274B5"/>
    <w:rsid w:val="42F32C46"/>
    <w:rsid w:val="42F4617B"/>
    <w:rsid w:val="430219AD"/>
    <w:rsid w:val="43046F88"/>
    <w:rsid w:val="430A5A6F"/>
    <w:rsid w:val="431A0C09"/>
    <w:rsid w:val="432C3CF8"/>
    <w:rsid w:val="433A79E6"/>
    <w:rsid w:val="433F2C8F"/>
    <w:rsid w:val="43785872"/>
    <w:rsid w:val="437A0555"/>
    <w:rsid w:val="4386655F"/>
    <w:rsid w:val="439E64EE"/>
    <w:rsid w:val="43A50BB4"/>
    <w:rsid w:val="43B72B92"/>
    <w:rsid w:val="43FC44AD"/>
    <w:rsid w:val="440F7E52"/>
    <w:rsid w:val="444563C3"/>
    <w:rsid w:val="44466D5C"/>
    <w:rsid w:val="444F47F6"/>
    <w:rsid w:val="446570B8"/>
    <w:rsid w:val="44746D1C"/>
    <w:rsid w:val="44812D34"/>
    <w:rsid w:val="449C6ED1"/>
    <w:rsid w:val="44A94E2F"/>
    <w:rsid w:val="44AA2639"/>
    <w:rsid w:val="44B4014A"/>
    <w:rsid w:val="44D5527E"/>
    <w:rsid w:val="44DE7D8C"/>
    <w:rsid w:val="44EE1BC7"/>
    <w:rsid w:val="44F06DC0"/>
    <w:rsid w:val="44FB129D"/>
    <w:rsid w:val="450A1F1A"/>
    <w:rsid w:val="450B2788"/>
    <w:rsid w:val="451E2BA6"/>
    <w:rsid w:val="45261F00"/>
    <w:rsid w:val="45336CAD"/>
    <w:rsid w:val="457A0B7E"/>
    <w:rsid w:val="458A1954"/>
    <w:rsid w:val="45A5130C"/>
    <w:rsid w:val="45C9503B"/>
    <w:rsid w:val="45D67652"/>
    <w:rsid w:val="45DE3938"/>
    <w:rsid w:val="45EA2E9B"/>
    <w:rsid w:val="45FB03C2"/>
    <w:rsid w:val="46024764"/>
    <w:rsid w:val="460C076A"/>
    <w:rsid w:val="46436587"/>
    <w:rsid w:val="4658440B"/>
    <w:rsid w:val="46647A66"/>
    <w:rsid w:val="46947D28"/>
    <w:rsid w:val="469A0A6E"/>
    <w:rsid w:val="46A01E6D"/>
    <w:rsid w:val="46AB6B23"/>
    <w:rsid w:val="46C335C0"/>
    <w:rsid w:val="46C66E26"/>
    <w:rsid w:val="46DB3AEE"/>
    <w:rsid w:val="46E22739"/>
    <w:rsid w:val="46E6508F"/>
    <w:rsid w:val="46E671C0"/>
    <w:rsid w:val="47252B24"/>
    <w:rsid w:val="47310680"/>
    <w:rsid w:val="4760595D"/>
    <w:rsid w:val="476F4B95"/>
    <w:rsid w:val="47711B3A"/>
    <w:rsid w:val="47715180"/>
    <w:rsid w:val="4772773F"/>
    <w:rsid w:val="477A72A8"/>
    <w:rsid w:val="479915B8"/>
    <w:rsid w:val="47A900A2"/>
    <w:rsid w:val="47C11810"/>
    <w:rsid w:val="47EB3470"/>
    <w:rsid w:val="47F07066"/>
    <w:rsid w:val="48016693"/>
    <w:rsid w:val="480E2158"/>
    <w:rsid w:val="480E5668"/>
    <w:rsid w:val="481B7C0F"/>
    <w:rsid w:val="4827623D"/>
    <w:rsid w:val="4840638E"/>
    <w:rsid w:val="484F3BBC"/>
    <w:rsid w:val="48534547"/>
    <w:rsid w:val="48552DCE"/>
    <w:rsid w:val="486115D3"/>
    <w:rsid w:val="48674B4B"/>
    <w:rsid w:val="4870135B"/>
    <w:rsid w:val="487A3D0A"/>
    <w:rsid w:val="488D0FD4"/>
    <w:rsid w:val="488E344E"/>
    <w:rsid w:val="48AC7BB5"/>
    <w:rsid w:val="48B313C3"/>
    <w:rsid w:val="48C55C4F"/>
    <w:rsid w:val="48D306AD"/>
    <w:rsid w:val="48D429F0"/>
    <w:rsid w:val="48D7126F"/>
    <w:rsid w:val="48F23A34"/>
    <w:rsid w:val="4906100E"/>
    <w:rsid w:val="49186758"/>
    <w:rsid w:val="49261829"/>
    <w:rsid w:val="493F7CE8"/>
    <w:rsid w:val="494B6AE7"/>
    <w:rsid w:val="495E290E"/>
    <w:rsid w:val="49610DD3"/>
    <w:rsid w:val="499D7D74"/>
    <w:rsid w:val="49B12C22"/>
    <w:rsid w:val="49BA59C6"/>
    <w:rsid w:val="49BC54BC"/>
    <w:rsid w:val="49BD5047"/>
    <w:rsid w:val="49CE018C"/>
    <w:rsid w:val="49E67CA4"/>
    <w:rsid w:val="4A1A0E96"/>
    <w:rsid w:val="4A1D53CE"/>
    <w:rsid w:val="4A263A35"/>
    <w:rsid w:val="4A286FFC"/>
    <w:rsid w:val="4A441EE2"/>
    <w:rsid w:val="4A650786"/>
    <w:rsid w:val="4A9374AA"/>
    <w:rsid w:val="4ABE02BB"/>
    <w:rsid w:val="4AC62A9D"/>
    <w:rsid w:val="4AD30BA7"/>
    <w:rsid w:val="4AD80CE7"/>
    <w:rsid w:val="4ADA20A4"/>
    <w:rsid w:val="4B094738"/>
    <w:rsid w:val="4B0B39EB"/>
    <w:rsid w:val="4B16532A"/>
    <w:rsid w:val="4B387976"/>
    <w:rsid w:val="4B422E1B"/>
    <w:rsid w:val="4B65373A"/>
    <w:rsid w:val="4BBB5236"/>
    <w:rsid w:val="4BE7245A"/>
    <w:rsid w:val="4BF6326C"/>
    <w:rsid w:val="4C3F6C40"/>
    <w:rsid w:val="4C40543B"/>
    <w:rsid w:val="4C47478B"/>
    <w:rsid w:val="4C5C5DF1"/>
    <w:rsid w:val="4C6E2D5E"/>
    <w:rsid w:val="4C6E3469"/>
    <w:rsid w:val="4C99554F"/>
    <w:rsid w:val="4CCD36B0"/>
    <w:rsid w:val="4CE81486"/>
    <w:rsid w:val="4CE83BC9"/>
    <w:rsid w:val="4CF800DB"/>
    <w:rsid w:val="4D00163A"/>
    <w:rsid w:val="4D161D2F"/>
    <w:rsid w:val="4D1C6CB7"/>
    <w:rsid w:val="4D2836FD"/>
    <w:rsid w:val="4D3B1235"/>
    <w:rsid w:val="4D4E5923"/>
    <w:rsid w:val="4D5231AE"/>
    <w:rsid w:val="4D574533"/>
    <w:rsid w:val="4D7A386C"/>
    <w:rsid w:val="4D915A4A"/>
    <w:rsid w:val="4D926DFD"/>
    <w:rsid w:val="4D931555"/>
    <w:rsid w:val="4DA06861"/>
    <w:rsid w:val="4DA81DB8"/>
    <w:rsid w:val="4DAC147B"/>
    <w:rsid w:val="4DAC4C20"/>
    <w:rsid w:val="4DCA162F"/>
    <w:rsid w:val="4DE73505"/>
    <w:rsid w:val="4DFB20D6"/>
    <w:rsid w:val="4E131365"/>
    <w:rsid w:val="4E1A2026"/>
    <w:rsid w:val="4E271B4B"/>
    <w:rsid w:val="4E2E65A0"/>
    <w:rsid w:val="4E411BFE"/>
    <w:rsid w:val="4E630965"/>
    <w:rsid w:val="4E727B78"/>
    <w:rsid w:val="4E9145CF"/>
    <w:rsid w:val="4EAF6170"/>
    <w:rsid w:val="4EB96475"/>
    <w:rsid w:val="4EBA0CB5"/>
    <w:rsid w:val="4EBB23D9"/>
    <w:rsid w:val="4ED350DD"/>
    <w:rsid w:val="4EDA3169"/>
    <w:rsid w:val="4EF14FAE"/>
    <w:rsid w:val="4F0F5BE3"/>
    <w:rsid w:val="4F1D492D"/>
    <w:rsid w:val="4F2E05D9"/>
    <w:rsid w:val="4F3803F4"/>
    <w:rsid w:val="4FB2321B"/>
    <w:rsid w:val="4FBD294E"/>
    <w:rsid w:val="4FFD05E3"/>
    <w:rsid w:val="50002EC0"/>
    <w:rsid w:val="50204B18"/>
    <w:rsid w:val="5027692A"/>
    <w:rsid w:val="50353425"/>
    <w:rsid w:val="50386D4D"/>
    <w:rsid w:val="50411A70"/>
    <w:rsid w:val="50441109"/>
    <w:rsid w:val="504816ED"/>
    <w:rsid w:val="504D2423"/>
    <w:rsid w:val="50703AB0"/>
    <w:rsid w:val="50715259"/>
    <w:rsid w:val="507D4EB2"/>
    <w:rsid w:val="507E6391"/>
    <w:rsid w:val="50BA35D6"/>
    <w:rsid w:val="50BC221C"/>
    <w:rsid w:val="50C369A6"/>
    <w:rsid w:val="50F73C4E"/>
    <w:rsid w:val="5110256F"/>
    <w:rsid w:val="51251692"/>
    <w:rsid w:val="512D0896"/>
    <w:rsid w:val="51336AE0"/>
    <w:rsid w:val="514A5BAA"/>
    <w:rsid w:val="514F2419"/>
    <w:rsid w:val="51534B57"/>
    <w:rsid w:val="518102B3"/>
    <w:rsid w:val="518343A4"/>
    <w:rsid w:val="51886EBF"/>
    <w:rsid w:val="51A22799"/>
    <w:rsid w:val="51D8388D"/>
    <w:rsid w:val="51F507C7"/>
    <w:rsid w:val="520D1825"/>
    <w:rsid w:val="520D28CB"/>
    <w:rsid w:val="52157947"/>
    <w:rsid w:val="522D2FA4"/>
    <w:rsid w:val="523223AD"/>
    <w:rsid w:val="52356529"/>
    <w:rsid w:val="52387556"/>
    <w:rsid w:val="52422029"/>
    <w:rsid w:val="52692B44"/>
    <w:rsid w:val="52850E89"/>
    <w:rsid w:val="5287674D"/>
    <w:rsid w:val="528F0448"/>
    <w:rsid w:val="52A90ABB"/>
    <w:rsid w:val="52BB385D"/>
    <w:rsid w:val="52D04BE3"/>
    <w:rsid w:val="52EF06B7"/>
    <w:rsid w:val="52F2363E"/>
    <w:rsid w:val="53050700"/>
    <w:rsid w:val="53072EFC"/>
    <w:rsid w:val="53085DA3"/>
    <w:rsid w:val="530946C2"/>
    <w:rsid w:val="533019A3"/>
    <w:rsid w:val="53427DC1"/>
    <w:rsid w:val="535A1C7D"/>
    <w:rsid w:val="535B5C0C"/>
    <w:rsid w:val="5362345D"/>
    <w:rsid w:val="53786749"/>
    <w:rsid w:val="539523B5"/>
    <w:rsid w:val="53AA5983"/>
    <w:rsid w:val="53B6216A"/>
    <w:rsid w:val="53BA15EE"/>
    <w:rsid w:val="53BA51A3"/>
    <w:rsid w:val="53D67491"/>
    <w:rsid w:val="54176117"/>
    <w:rsid w:val="54295B11"/>
    <w:rsid w:val="54342B03"/>
    <w:rsid w:val="544D353F"/>
    <w:rsid w:val="54522DB1"/>
    <w:rsid w:val="54634965"/>
    <w:rsid w:val="546C52E8"/>
    <w:rsid w:val="548863AD"/>
    <w:rsid w:val="54956618"/>
    <w:rsid w:val="54AA6DCA"/>
    <w:rsid w:val="54D21E26"/>
    <w:rsid w:val="54E63AA5"/>
    <w:rsid w:val="55040901"/>
    <w:rsid w:val="55107147"/>
    <w:rsid w:val="552C5E92"/>
    <w:rsid w:val="552C63F1"/>
    <w:rsid w:val="55387D24"/>
    <w:rsid w:val="55444178"/>
    <w:rsid w:val="5546540F"/>
    <w:rsid w:val="5560764A"/>
    <w:rsid w:val="557109AC"/>
    <w:rsid w:val="559B6067"/>
    <w:rsid w:val="55B76660"/>
    <w:rsid w:val="55BE7BE6"/>
    <w:rsid w:val="55C5615F"/>
    <w:rsid w:val="55C81DEE"/>
    <w:rsid w:val="56226F9B"/>
    <w:rsid w:val="56237D37"/>
    <w:rsid w:val="56354A54"/>
    <w:rsid w:val="565B4E57"/>
    <w:rsid w:val="566C39ED"/>
    <w:rsid w:val="568C071F"/>
    <w:rsid w:val="56983487"/>
    <w:rsid w:val="56B07167"/>
    <w:rsid w:val="56C42E2B"/>
    <w:rsid w:val="56CA56C3"/>
    <w:rsid w:val="56D2733B"/>
    <w:rsid w:val="56DF05DE"/>
    <w:rsid w:val="56E45D6E"/>
    <w:rsid w:val="56E7183E"/>
    <w:rsid w:val="56E74816"/>
    <w:rsid w:val="56E803BD"/>
    <w:rsid w:val="56ED381D"/>
    <w:rsid w:val="56F70118"/>
    <w:rsid w:val="57035045"/>
    <w:rsid w:val="57092D15"/>
    <w:rsid w:val="571D2C70"/>
    <w:rsid w:val="57617EA3"/>
    <w:rsid w:val="578259B6"/>
    <w:rsid w:val="578B3093"/>
    <w:rsid w:val="579A4819"/>
    <w:rsid w:val="57C16A90"/>
    <w:rsid w:val="57D12273"/>
    <w:rsid w:val="57DA550A"/>
    <w:rsid w:val="57EC44C1"/>
    <w:rsid w:val="57F5288B"/>
    <w:rsid w:val="57FC6189"/>
    <w:rsid w:val="580008F5"/>
    <w:rsid w:val="581A23FF"/>
    <w:rsid w:val="586864FD"/>
    <w:rsid w:val="58894B06"/>
    <w:rsid w:val="58A5189E"/>
    <w:rsid w:val="58AA6F48"/>
    <w:rsid w:val="58B607FC"/>
    <w:rsid w:val="58BE23E5"/>
    <w:rsid w:val="58C41743"/>
    <w:rsid w:val="58CC5858"/>
    <w:rsid w:val="58D43D55"/>
    <w:rsid w:val="591A07BD"/>
    <w:rsid w:val="591C4EF0"/>
    <w:rsid w:val="59270642"/>
    <w:rsid w:val="593E2DE6"/>
    <w:rsid w:val="594838CC"/>
    <w:rsid w:val="594C7072"/>
    <w:rsid w:val="595256A3"/>
    <w:rsid w:val="59747B68"/>
    <w:rsid w:val="59B41138"/>
    <w:rsid w:val="59B817D3"/>
    <w:rsid w:val="59B917BB"/>
    <w:rsid w:val="59C80BA8"/>
    <w:rsid w:val="59CA253F"/>
    <w:rsid w:val="59D854EE"/>
    <w:rsid w:val="5A054E0A"/>
    <w:rsid w:val="5A224D05"/>
    <w:rsid w:val="5A3A4CA7"/>
    <w:rsid w:val="5A67615D"/>
    <w:rsid w:val="5A6C7DD0"/>
    <w:rsid w:val="5A742658"/>
    <w:rsid w:val="5ADA7E9F"/>
    <w:rsid w:val="5AF404D0"/>
    <w:rsid w:val="5AFC295E"/>
    <w:rsid w:val="5B072087"/>
    <w:rsid w:val="5B0C3FED"/>
    <w:rsid w:val="5B2C0CCE"/>
    <w:rsid w:val="5B5342E0"/>
    <w:rsid w:val="5B753B3D"/>
    <w:rsid w:val="5B7E437C"/>
    <w:rsid w:val="5B8A38F0"/>
    <w:rsid w:val="5B9E58D0"/>
    <w:rsid w:val="5BBD0E56"/>
    <w:rsid w:val="5BC85095"/>
    <w:rsid w:val="5BCF565C"/>
    <w:rsid w:val="5C065702"/>
    <w:rsid w:val="5C3666D1"/>
    <w:rsid w:val="5C3A6E47"/>
    <w:rsid w:val="5C3D14CB"/>
    <w:rsid w:val="5C8C1913"/>
    <w:rsid w:val="5CA53EA1"/>
    <w:rsid w:val="5CAF29C6"/>
    <w:rsid w:val="5CCE3B51"/>
    <w:rsid w:val="5CDC0A4A"/>
    <w:rsid w:val="5CDC24FB"/>
    <w:rsid w:val="5D0775DA"/>
    <w:rsid w:val="5D132224"/>
    <w:rsid w:val="5D203439"/>
    <w:rsid w:val="5D533CCC"/>
    <w:rsid w:val="5D57627D"/>
    <w:rsid w:val="5D5B0C65"/>
    <w:rsid w:val="5D6273AB"/>
    <w:rsid w:val="5D627CED"/>
    <w:rsid w:val="5D8B36D2"/>
    <w:rsid w:val="5DC70AB7"/>
    <w:rsid w:val="5DC85048"/>
    <w:rsid w:val="5E054297"/>
    <w:rsid w:val="5E094843"/>
    <w:rsid w:val="5E166824"/>
    <w:rsid w:val="5E587A58"/>
    <w:rsid w:val="5E725860"/>
    <w:rsid w:val="5E77401B"/>
    <w:rsid w:val="5E7B43CF"/>
    <w:rsid w:val="5E863492"/>
    <w:rsid w:val="5E894C4B"/>
    <w:rsid w:val="5E8A6236"/>
    <w:rsid w:val="5E9A1F8D"/>
    <w:rsid w:val="5EA30896"/>
    <w:rsid w:val="5EA80E99"/>
    <w:rsid w:val="5EB647F9"/>
    <w:rsid w:val="5EC7426E"/>
    <w:rsid w:val="5ED136A1"/>
    <w:rsid w:val="5ED22385"/>
    <w:rsid w:val="5F00794E"/>
    <w:rsid w:val="5F073306"/>
    <w:rsid w:val="5F0E1AE9"/>
    <w:rsid w:val="5F2E07B9"/>
    <w:rsid w:val="5F354C3C"/>
    <w:rsid w:val="5F465202"/>
    <w:rsid w:val="5F577ABE"/>
    <w:rsid w:val="5F5D70E5"/>
    <w:rsid w:val="5F5F73B9"/>
    <w:rsid w:val="5F6316D5"/>
    <w:rsid w:val="5F675A73"/>
    <w:rsid w:val="5F782205"/>
    <w:rsid w:val="5F942813"/>
    <w:rsid w:val="5F9F6FF8"/>
    <w:rsid w:val="5FB62416"/>
    <w:rsid w:val="5FC655D5"/>
    <w:rsid w:val="5FE3429E"/>
    <w:rsid w:val="5FE6560C"/>
    <w:rsid w:val="5FEB07FE"/>
    <w:rsid w:val="5FF11F12"/>
    <w:rsid w:val="5FF34394"/>
    <w:rsid w:val="5FF5037A"/>
    <w:rsid w:val="5FFD6CAD"/>
    <w:rsid w:val="60030D2D"/>
    <w:rsid w:val="60165FE3"/>
    <w:rsid w:val="60234994"/>
    <w:rsid w:val="603A0438"/>
    <w:rsid w:val="606555E2"/>
    <w:rsid w:val="606A330B"/>
    <w:rsid w:val="607B17DC"/>
    <w:rsid w:val="60951BFA"/>
    <w:rsid w:val="60A2434D"/>
    <w:rsid w:val="60C95D45"/>
    <w:rsid w:val="60D97379"/>
    <w:rsid w:val="60DF647A"/>
    <w:rsid w:val="60F052EE"/>
    <w:rsid w:val="60F8349D"/>
    <w:rsid w:val="61184A4F"/>
    <w:rsid w:val="611B65AE"/>
    <w:rsid w:val="611F5CD1"/>
    <w:rsid w:val="612956DC"/>
    <w:rsid w:val="614534FB"/>
    <w:rsid w:val="615A0673"/>
    <w:rsid w:val="615A56E9"/>
    <w:rsid w:val="61726B83"/>
    <w:rsid w:val="617660AD"/>
    <w:rsid w:val="6186180C"/>
    <w:rsid w:val="619329A7"/>
    <w:rsid w:val="619E4A18"/>
    <w:rsid w:val="61A01B07"/>
    <w:rsid w:val="61A120EC"/>
    <w:rsid w:val="61B42042"/>
    <w:rsid w:val="61BB49A6"/>
    <w:rsid w:val="61D86E71"/>
    <w:rsid w:val="61F06561"/>
    <w:rsid w:val="61F60A27"/>
    <w:rsid w:val="61F61212"/>
    <w:rsid w:val="621413E8"/>
    <w:rsid w:val="62185D68"/>
    <w:rsid w:val="62345CD9"/>
    <w:rsid w:val="623F0A67"/>
    <w:rsid w:val="625818ED"/>
    <w:rsid w:val="6260642C"/>
    <w:rsid w:val="626C5743"/>
    <w:rsid w:val="626F3745"/>
    <w:rsid w:val="62815C3B"/>
    <w:rsid w:val="62A0270E"/>
    <w:rsid w:val="62C03B2B"/>
    <w:rsid w:val="62DF233A"/>
    <w:rsid w:val="63491849"/>
    <w:rsid w:val="637E01A9"/>
    <w:rsid w:val="63883A3C"/>
    <w:rsid w:val="638B44EA"/>
    <w:rsid w:val="63953314"/>
    <w:rsid w:val="63964EBD"/>
    <w:rsid w:val="63AA3F4D"/>
    <w:rsid w:val="63AE0066"/>
    <w:rsid w:val="63C024EC"/>
    <w:rsid w:val="63C420AA"/>
    <w:rsid w:val="63DC07E4"/>
    <w:rsid w:val="63DE721A"/>
    <w:rsid w:val="63FC0E86"/>
    <w:rsid w:val="640D4C31"/>
    <w:rsid w:val="642E6305"/>
    <w:rsid w:val="64464022"/>
    <w:rsid w:val="64587F82"/>
    <w:rsid w:val="645D57FE"/>
    <w:rsid w:val="648641E4"/>
    <w:rsid w:val="648C03B9"/>
    <w:rsid w:val="64EF37CB"/>
    <w:rsid w:val="64FC4534"/>
    <w:rsid w:val="65015CA4"/>
    <w:rsid w:val="65151085"/>
    <w:rsid w:val="653A5B3C"/>
    <w:rsid w:val="65501753"/>
    <w:rsid w:val="655179BD"/>
    <w:rsid w:val="65792973"/>
    <w:rsid w:val="657D3831"/>
    <w:rsid w:val="658B5F43"/>
    <w:rsid w:val="658E4649"/>
    <w:rsid w:val="65B3280B"/>
    <w:rsid w:val="65C12491"/>
    <w:rsid w:val="65CF3547"/>
    <w:rsid w:val="65D7709E"/>
    <w:rsid w:val="65DB692F"/>
    <w:rsid w:val="65F101B1"/>
    <w:rsid w:val="66097669"/>
    <w:rsid w:val="660A0CF4"/>
    <w:rsid w:val="66114F6E"/>
    <w:rsid w:val="6633203D"/>
    <w:rsid w:val="66343610"/>
    <w:rsid w:val="663E316D"/>
    <w:rsid w:val="66571090"/>
    <w:rsid w:val="666B488B"/>
    <w:rsid w:val="66722285"/>
    <w:rsid w:val="66807D1C"/>
    <w:rsid w:val="6687769B"/>
    <w:rsid w:val="668D5273"/>
    <w:rsid w:val="66E709DC"/>
    <w:rsid w:val="66FC2F4B"/>
    <w:rsid w:val="66FE04A3"/>
    <w:rsid w:val="66FF0528"/>
    <w:rsid w:val="671169F6"/>
    <w:rsid w:val="673444EB"/>
    <w:rsid w:val="675E75D4"/>
    <w:rsid w:val="6760718F"/>
    <w:rsid w:val="67765D17"/>
    <w:rsid w:val="67801FB0"/>
    <w:rsid w:val="6788386F"/>
    <w:rsid w:val="678F707E"/>
    <w:rsid w:val="67931AC7"/>
    <w:rsid w:val="679D655A"/>
    <w:rsid w:val="67BD40C3"/>
    <w:rsid w:val="67E02515"/>
    <w:rsid w:val="67E43C87"/>
    <w:rsid w:val="67F95103"/>
    <w:rsid w:val="68092110"/>
    <w:rsid w:val="681B0D73"/>
    <w:rsid w:val="68230E2F"/>
    <w:rsid w:val="6838144E"/>
    <w:rsid w:val="68430AED"/>
    <w:rsid w:val="684F397C"/>
    <w:rsid w:val="68550EB9"/>
    <w:rsid w:val="685B0188"/>
    <w:rsid w:val="685B60A7"/>
    <w:rsid w:val="687952FC"/>
    <w:rsid w:val="688D0CBA"/>
    <w:rsid w:val="689A47E2"/>
    <w:rsid w:val="689C49E5"/>
    <w:rsid w:val="689E7C0F"/>
    <w:rsid w:val="68A0524E"/>
    <w:rsid w:val="68AA7398"/>
    <w:rsid w:val="68BF4C3D"/>
    <w:rsid w:val="68C03437"/>
    <w:rsid w:val="68D6247F"/>
    <w:rsid w:val="68EF0FB9"/>
    <w:rsid w:val="68EF7C43"/>
    <w:rsid w:val="6902259F"/>
    <w:rsid w:val="693055B6"/>
    <w:rsid w:val="694B2B30"/>
    <w:rsid w:val="69601EB7"/>
    <w:rsid w:val="69616963"/>
    <w:rsid w:val="697F0AB7"/>
    <w:rsid w:val="69A212B1"/>
    <w:rsid w:val="69A769E9"/>
    <w:rsid w:val="69B049B6"/>
    <w:rsid w:val="69B50C38"/>
    <w:rsid w:val="69B61135"/>
    <w:rsid w:val="69E6482F"/>
    <w:rsid w:val="69EF4305"/>
    <w:rsid w:val="69F119F2"/>
    <w:rsid w:val="69FB6EC0"/>
    <w:rsid w:val="6A0C030B"/>
    <w:rsid w:val="6A333D63"/>
    <w:rsid w:val="6A34275D"/>
    <w:rsid w:val="6A3C10D0"/>
    <w:rsid w:val="6A572F81"/>
    <w:rsid w:val="6AA043E7"/>
    <w:rsid w:val="6AAC3FA3"/>
    <w:rsid w:val="6ACE0B9C"/>
    <w:rsid w:val="6ACF4D1C"/>
    <w:rsid w:val="6B091296"/>
    <w:rsid w:val="6B0A032C"/>
    <w:rsid w:val="6B123084"/>
    <w:rsid w:val="6B23014B"/>
    <w:rsid w:val="6B380680"/>
    <w:rsid w:val="6B456F6F"/>
    <w:rsid w:val="6B7F0B25"/>
    <w:rsid w:val="6BA24DE1"/>
    <w:rsid w:val="6BA514FF"/>
    <w:rsid w:val="6BA72CED"/>
    <w:rsid w:val="6BBD3D32"/>
    <w:rsid w:val="6BFE5589"/>
    <w:rsid w:val="6C2520B1"/>
    <w:rsid w:val="6C2639F4"/>
    <w:rsid w:val="6C475A1B"/>
    <w:rsid w:val="6C663101"/>
    <w:rsid w:val="6C7F3E43"/>
    <w:rsid w:val="6CAA28BE"/>
    <w:rsid w:val="6CB4342F"/>
    <w:rsid w:val="6CB71844"/>
    <w:rsid w:val="6CD2794A"/>
    <w:rsid w:val="6D3E1C6E"/>
    <w:rsid w:val="6D521B17"/>
    <w:rsid w:val="6D550853"/>
    <w:rsid w:val="6D6B7C0B"/>
    <w:rsid w:val="6D9051EE"/>
    <w:rsid w:val="6D9831E3"/>
    <w:rsid w:val="6D9D7112"/>
    <w:rsid w:val="6DA23F86"/>
    <w:rsid w:val="6DC17101"/>
    <w:rsid w:val="6DC4041C"/>
    <w:rsid w:val="6DD21AAB"/>
    <w:rsid w:val="6DDD3AD6"/>
    <w:rsid w:val="6DE54AA3"/>
    <w:rsid w:val="6DE8006A"/>
    <w:rsid w:val="6E2B5AD3"/>
    <w:rsid w:val="6E3E5609"/>
    <w:rsid w:val="6E4158DB"/>
    <w:rsid w:val="6E640250"/>
    <w:rsid w:val="6E805353"/>
    <w:rsid w:val="6E8421A4"/>
    <w:rsid w:val="6ECB6EC4"/>
    <w:rsid w:val="6ED453D2"/>
    <w:rsid w:val="6EDB7958"/>
    <w:rsid w:val="6EE31DFD"/>
    <w:rsid w:val="6EEA72C9"/>
    <w:rsid w:val="6EEF4F04"/>
    <w:rsid w:val="6F1D0DAB"/>
    <w:rsid w:val="6F3A4441"/>
    <w:rsid w:val="6F4559A5"/>
    <w:rsid w:val="6F47555F"/>
    <w:rsid w:val="6F5A2F04"/>
    <w:rsid w:val="6F5F767C"/>
    <w:rsid w:val="6F605622"/>
    <w:rsid w:val="6F797F04"/>
    <w:rsid w:val="6F7B3F99"/>
    <w:rsid w:val="6F8F7B05"/>
    <w:rsid w:val="6F97D24A"/>
    <w:rsid w:val="6FA70E7D"/>
    <w:rsid w:val="6FBE345F"/>
    <w:rsid w:val="6FBF07F3"/>
    <w:rsid w:val="6FC06C80"/>
    <w:rsid w:val="6FCC3921"/>
    <w:rsid w:val="6FD756CE"/>
    <w:rsid w:val="6FE3789F"/>
    <w:rsid w:val="6FEA2039"/>
    <w:rsid w:val="6FFC5140"/>
    <w:rsid w:val="700D4CAB"/>
    <w:rsid w:val="70310FE5"/>
    <w:rsid w:val="704B67CC"/>
    <w:rsid w:val="706F39E7"/>
    <w:rsid w:val="7074225F"/>
    <w:rsid w:val="707875EC"/>
    <w:rsid w:val="70B202EE"/>
    <w:rsid w:val="70C124C6"/>
    <w:rsid w:val="70C77289"/>
    <w:rsid w:val="7101741E"/>
    <w:rsid w:val="71690349"/>
    <w:rsid w:val="71771DFB"/>
    <w:rsid w:val="71B03756"/>
    <w:rsid w:val="71CE695E"/>
    <w:rsid w:val="71E909FE"/>
    <w:rsid w:val="722618F1"/>
    <w:rsid w:val="726B073D"/>
    <w:rsid w:val="7275311D"/>
    <w:rsid w:val="728A0767"/>
    <w:rsid w:val="72A2709C"/>
    <w:rsid w:val="72B703A7"/>
    <w:rsid w:val="72BB0BC2"/>
    <w:rsid w:val="72CB09CE"/>
    <w:rsid w:val="72DB77B8"/>
    <w:rsid w:val="72F02BB8"/>
    <w:rsid w:val="72F02FC4"/>
    <w:rsid w:val="72FA65EF"/>
    <w:rsid w:val="730D6E68"/>
    <w:rsid w:val="73217D81"/>
    <w:rsid w:val="73264530"/>
    <w:rsid w:val="73303B48"/>
    <w:rsid w:val="73385BDA"/>
    <w:rsid w:val="7339031E"/>
    <w:rsid w:val="734C3E90"/>
    <w:rsid w:val="736603D1"/>
    <w:rsid w:val="73726AB9"/>
    <w:rsid w:val="739758A3"/>
    <w:rsid w:val="73981ECA"/>
    <w:rsid w:val="73A65D38"/>
    <w:rsid w:val="73B226AF"/>
    <w:rsid w:val="73D14512"/>
    <w:rsid w:val="73EB7E59"/>
    <w:rsid w:val="73F371FF"/>
    <w:rsid w:val="73FA724B"/>
    <w:rsid w:val="7403611C"/>
    <w:rsid w:val="740C0C8D"/>
    <w:rsid w:val="740D028C"/>
    <w:rsid w:val="741A61C4"/>
    <w:rsid w:val="742709F4"/>
    <w:rsid w:val="742C597A"/>
    <w:rsid w:val="74324B76"/>
    <w:rsid w:val="74393AEE"/>
    <w:rsid w:val="74530195"/>
    <w:rsid w:val="74597643"/>
    <w:rsid w:val="745B140C"/>
    <w:rsid w:val="745C36E8"/>
    <w:rsid w:val="74723F91"/>
    <w:rsid w:val="747C09AD"/>
    <w:rsid w:val="749E5C4B"/>
    <w:rsid w:val="74A63832"/>
    <w:rsid w:val="74AC18B4"/>
    <w:rsid w:val="74BE59C9"/>
    <w:rsid w:val="75102F42"/>
    <w:rsid w:val="75506E97"/>
    <w:rsid w:val="7576054D"/>
    <w:rsid w:val="75B45947"/>
    <w:rsid w:val="75DA5C50"/>
    <w:rsid w:val="75ED4684"/>
    <w:rsid w:val="76197E58"/>
    <w:rsid w:val="762C76E8"/>
    <w:rsid w:val="7635023D"/>
    <w:rsid w:val="76380C15"/>
    <w:rsid w:val="76434895"/>
    <w:rsid w:val="764867BF"/>
    <w:rsid w:val="7652586B"/>
    <w:rsid w:val="7665299F"/>
    <w:rsid w:val="767708FB"/>
    <w:rsid w:val="767F5380"/>
    <w:rsid w:val="7687131D"/>
    <w:rsid w:val="76915A13"/>
    <w:rsid w:val="769C3D5A"/>
    <w:rsid w:val="76B40D16"/>
    <w:rsid w:val="76D87C42"/>
    <w:rsid w:val="76E242A6"/>
    <w:rsid w:val="76EB08C6"/>
    <w:rsid w:val="76EE78EC"/>
    <w:rsid w:val="771D78D8"/>
    <w:rsid w:val="771E7A62"/>
    <w:rsid w:val="772269FE"/>
    <w:rsid w:val="773B7823"/>
    <w:rsid w:val="775B6E06"/>
    <w:rsid w:val="77830BE9"/>
    <w:rsid w:val="77831A62"/>
    <w:rsid w:val="77895F9F"/>
    <w:rsid w:val="778D7494"/>
    <w:rsid w:val="779430EC"/>
    <w:rsid w:val="779F7866"/>
    <w:rsid w:val="780168E0"/>
    <w:rsid w:val="78132C2A"/>
    <w:rsid w:val="781F71B9"/>
    <w:rsid w:val="78236589"/>
    <w:rsid w:val="78387BEA"/>
    <w:rsid w:val="785452FC"/>
    <w:rsid w:val="785765ED"/>
    <w:rsid w:val="78730A90"/>
    <w:rsid w:val="78736288"/>
    <w:rsid w:val="78B53C32"/>
    <w:rsid w:val="78B94D42"/>
    <w:rsid w:val="78C65D97"/>
    <w:rsid w:val="78C92406"/>
    <w:rsid w:val="78E63E40"/>
    <w:rsid w:val="78FE340F"/>
    <w:rsid w:val="790559CE"/>
    <w:rsid w:val="7907465D"/>
    <w:rsid w:val="790C7D09"/>
    <w:rsid w:val="791F0C80"/>
    <w:rsid w:val="7963225D"/>
    <w:rsid w:val="79661644"/>
    <w:rsid w:val="79717315"/>
    <w:rsid w:val="79725A6F"/>
    <w:rsid w:val="79841541"/>
    <w:rsid w:val="799D21E7"/>
    <w:rsid w:val="79A41173"/>
    <w:rsid w:val="79CA013D"/>
    <w:rsid w:val="79E72F5F"/>
    <w:rsid w:val="79F04505"/>
    <w:rsid w:val="7A055B7E"/>
    <w:rsid w:val="7A0A362B"/>
    <w:rsid w:val="7A355232"/>
    <w:rsid w:val="7A412543"/>
    <w:rsid w:val="7A42117B"/>
    <w:rsid w:val="7A5306B9"/>
    <w:rsid w:val="7A6A0C2D"/>
    <w:rsid w:val="7A7722CB"/>
    <w:rsid w:val="7A852C00"/>
    <w:rsid w:val="7ABA18A5"/>
    <w:rsid w:val="7AC22D80"/>
    <w:rsid w:val="7AC8491B"/>
    <w:rsid w:val="7AF44D2F"/>
    <w:rsid w:val="7AF63015"/>
    <w:rsid w:val="7B39698D"/>
    <w:rsid w:val="7B4A7B43"/>
    <w:rsid w:val="7B5A4D67"/>
    <w:rsid w:val="7B675698"/>
    <w:rsid w:val="7B6D38B8"/>
    <w:rsid w:val="7B7A062B"/>
    <w:rsid w:val="7B840A4C"/>
    <w:rsid w:val="7B856015"/>
    <w:rsid w:val="7B8C79F7"/>
    <w:rsid w:val="7B9247AF"/>
    <w:rsid w:val="7BA75446"/>
    <w:rsid w:val="7BB3231A"/>
    <w:rsid w:val="7BC506FF"/>
    <w:rsid w:val="7BC84E88"/>
    <w:rsid w:val="7BDB714D"/>
    <w:rsid w:val="7BE60C44"/>
    <w:rsid w:val="7BED0DDC"/>
    <w:rsid w:val="7C3007CA"/>
    <w:rsid w:val="7C3F5A8C"/>
    <w:rsid w:val="7C792A47"/>
    <w:rsid w:val="7C7F1DA6"/>
    <w:rsid w:val="7C921301"/>
    <w:rsid w:val="7CB40DEB"/>
    <w:rsid w:val="7CC72856"/>
    <w:rsid w:val="7CDF7127"/>
    <w:rsid w:val="7CE403FC"/>
    <w:rsid w:val="7D285E5F"/>
    <w:rsid w:val="7D524212"/>
    <w:rsid w:val="7D6922A8"/>
    <w:rsid w:val="7D88737B"/>
    <w:rsid w:val="7D8F098B"/>
    <w:rsid w:val="7D945EC6"/>
    <w:rsid w:val="7D9E1299"/>
    <w:rsid w:val="7DCB0A1C"/>
    <w:rsid w:val="7DD17B9A"/>
    <w:rsid w:val="7DEC607E"/>
    <w:rsid w:val="7E043E66"/>
    <w:rsid w:val="7E12043C"/>
    <w:rsid w:val="7E1370A0"/>
    <w:rsid w:val="7E3622FF"/>
    <w:rsid w:val="7E587B9F"/>
    <w:rsid w:val="7E725A6C"/>
    <w:rsid w:val="7E9035E0"/>
    <w:rsid w:val="7E9815B9"/>
    <w:rsid w:val="7EB12203"/>
    <w:rsid w:val="7EC9531A"/>
    <w:rsid w:val="7EDF0AD8"/>
    <w:rsid w:val="7F0875A9"/>
    <w:rsid w:val="7F1E1221"/>
    <w:rsid w:val="7F483017"/>
    <w:rsid w:val="7F516C12"/>
    <w:rsid w:val="7F97D7F2"/>
    <w:rsid w:val="7FAE52D2"/>
    <w:rsid w:val="7FB75867"/>
    <w:rsid w:val="7FBB2766"/>
    <w:rsid w:val="7FC676CE"/>
    <w:rsid w:val="A6FEB8E8"/>
    <w:rsid w:val="B85FDB83"/>
    <w:rsid w:val="C1BF7C39"/>
    <w:rsid w:val="C4BD4666"/>
    <w:rsid w:val="DAF67373"/>
    <w:rsid w:val="DC7C6527"/>
    <w:rsid w:val="DEE73C2B"/>
    <w:rsid w:val="EBA7250A"/>
    <w:rsid w:val="EDFF1E69"/>
    <w:rsid w:val="EF7CB3D9"/>
    <w:rsid w:val="F9F3A6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qFormat="1"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62"/>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link w:val="6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7"/>
    <w:link w:val="6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8">
    <w:name w:val="heading 4"/>
    <w:basedOn w:val="1"/>
    <w:next w:val="1"/>
    <w:link w:val="65"/>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9">
    <w:name w:val="heading 5"/>
    <w:basedOn w:val="1"/>
    <w:next w:val="1"/>
    <w:link w:val="66"/>
    <w:qFormat/>
    <w:uiPriority w:val="0"/>
    <w:pPr>
      <w:keepNext/>
      <w:keepLines/>
      <w:adjustRightInd w:val="0"/>
      <w:spacing w:before="280" w:after="290" w:line="376" w:lineRule="atLeast"/>
      <w:textAlignment w:val="baseline"/>
      <w:outlineLvl w:val="4"/>
    </w:pPr>
    <w:rPr>
      <w:b/>
      <w:kern w:val="0"/>
      <w:sz w:val="28"/>
      <w:szCs w:val="20"/>
    </w:rPr>
  </w:style>
  <w:style w:type="paragraph" w:styleId="10">
    <w:name w:val="heading 6"/>
    <w:basedOn w:val="1"/>
    <w:next w:val="1"/>
    <w:link w:val="67"/>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1">
    <w:name w:val="heading 7"/>
    <w:basedOn w:val="1"/>
    <w:next w:val="1"/>
    <w:link w:val="68"/>
    <w:qFormat/>
    <w:uiPriority w:val="0"/>
    <w:pPr>
      <w:keepNext/>
      <w:keepLines/>
      <w:adjustRightInd w:val="0"/>
      <w:spacing w:before="240" w:after="64" w:line="320" w:lineRule="atLeast"/>
      <w:textAlignment w:val="baseline"/>
      <w:outlineLvl w:val="6"/>
    </w:pPr>
    <w:rPr>
      <w:b/>
      <w:kern w:val="0"/>
      <w:sz w:val="24"/>
      <w:szCs w:val="20"/>
    </w:rPr>
  </w:style>
  <w:style w:type="paragraph" w:styleId="12">
    <w:name w:val="heading 8"/>
    <w:basedOn w:val="1"/>
    <w:next w:val="1"/>
    <w:link w:val="69"/>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3">
    <w:name w:val="heading 9"/>
    <w:basedOn w:val="1"/>
    <w:next w:val="1"/>
    <w:link w:val="70"/>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unhideWhenUsed/>
    <w:qFormat/>
    <w:uiPriority w:val="1"/>
  </w:style>
  <w:style w:type="table" w:default="1" w:styleId="58">
    <w:name w:val="Normal Table"/>
    <w:unhideWhenUsed/>
    <w:qFormat/>
    <w:uiPriority w:val="99"/>
    <w:tblPr>
      <w:tblLayout w:type="fixed"/>
      <w:tblCellMar>
        <w:top w:w="0" w:type="dxa"/>
        <w:left w:w="108" w:type="dxa"/>
        <w:bottom w:w="0" w:type="dxa"/>
        <w:right w:w="108" w:type="dxa"/>
      </w:tblCellMar>
    </w:tblPr>
  </w:style>
  <w:style w:type="paragraph" w:styleId="2">
    <w:name w:val="Body Text First Indent 2"/>
    <w:basedOn w:val="3"/>
    <w:link w:val="86"/>
    <w:qFormat/>
    <w:uiPriority w:val="0"/>
    <w:pPr>
      <w:spacing w:after="120" w:line="480" w:lineRule="exact"/>
      <w:ind w:left="420" w:leftChars="200" w:firstLine="420" w:firstLineChars="200"/>
    </w:pPr>
  </w:style>
  <w:style w:type="paragraph" w:styleId="3">
    <w:name w:val="Body Text Indent"/>
    <w:basedOn w:val="1"/>
    <w:link w:val="75"/>
    <w:qFormat/>
    <w:uiPriority w:val="0"/>
    <w:pPr>
      <w:spacing w:line="360" w:lineRule="auto"/>
      <w:ind w:firstLine="570"/>
    </w:pPr>
    <w:rPr>
      <w:sz w:val="24"/>
    </w:rPr>
  </w:style>
  <w:style w:type="paragraph" w:styleId="7">
    <w:name w:val="Normal Indent"/>
    <w:basedOn w:val="1"/>
    <w:next w:val="1"/>
    <w:link w:val="61"/>
    <w:qFormat/>
    <w:uiPriority w:val="0"/>
    <w:pPr>
      <w:autoSpaceDE w:val="0"/>
      <w:autoSpaceDN w:val="0"/>
      <w:adjustRightInd w:val="0"/>
      <w:ind w:firstLine="420"/>
      <w:jc w:val="left"/>
    </w:pPr>
    <w:rPr>
      <w:rFonts w:ascii="宋体"/>
      <w:sz w:val="24"/>
    </w:rPr>
  </w:style>
  <w:style w:type="paragraph" w:styleId="14">
    <w:name w:val="annotation subject"/>
    <w:basedOn w:val="15"/>
    <w:next w:val="15"/>
    <w:link w:val="85"/>
    <w:qFormat/>
    <w:uiPriority w:val="0"/>
    <w:rPr>
      <w:b/>
      <w:bCs/>
    </w:rPr>
  </w:style>
  <w:style w:type="paragraph" w:styleId="15">
    <w:name w:val="annotation text"/>
    <w:basedOn w:val="1"/>
    <w:link w:val="72"/>
    <w:qFormat/>
    <w:uiPriority w:val="0"/>
    <w:pPr>
      <w:jc w:val="left"/>
    </w:pPr>
  </w:style>
  <w:style w:type="paragraph" w:styleId="16">
    <w:name w:val="toc 7"/>
    <w:basedOn w:val="1"/>
    <w:next w:val="1"/>
    <w:qFormat/>
    <w:uiPriority w:val="0"/>
    <w:pPr>
      <w:ind w:left="2520" w:leftChars="1200"/>
    </w:pPr>
  </w:style>
  <w:style w:type="paragraph" w:styleId="17">
    <w:name w:val="Body Text First Indent"/>
    <w:basedOn w:val="18"/>
    <w:next w:val="1"/>
    <w:qFormat/>
    <w:uiPriority w:val="0"/>
    <w:pPr>
      <w:tabs>
        <w:tab w:val="left" w:pos="567"/>
      </w:tabs>
      <w:spacing w:line="360" w:lineRule="auto"/>
      <w:ind w:firstLine="420" w:firstLineChars="100"/>
    </w:pPr>
    <w:rPr>
      <w:rFonts w:ascii="微软雅黑" w:hAnsi="微软雅黑" w:eastAsia="微软雅黑" w:cs="微软雅黑"/>
    </w:rPr>
  </w:style>
  <w:style w:type="paragraph" w:styleId="18">
    <w:name w:val="Body Text"/>
    <w:basedOn w:val="1"/>
    <w:next w:val="1"/>
    <w:link w:val="74"/>
    <w:qFormat/>
    <w:uiPriority w:val="0"/>
    <w:pPr>
      <w:tabs>
        <w:tab w:val="left" w:pos="567"/>
      </w:tabs>
      <w:spacing w:before="120" w:line="22" w:lineRule="atLeast"/>
    </w:pPr>
    <w:rPr>
      <w:rFonts w:ascii="宋体" w:hAnsi="宋体"/>
      <w:sz w:val="24"/>
    </w:rPr>
  </w:style>
  <w:style w:type="paragraph" w:styleId="19">
    <w:name w:val="caption"/>
    <w:basedOn w:val="1"/>
    <w:next w:val="1"/>
    <w:qFormat/>
    <w:uiPriority w:val="0"/>
    <w:pPr>
      <w:spacing w:line="480" w:lineRule="auto"/>
    </w:pPr>
    <w:rPr>
      <w:rFonts w:ascii="华文中宋" w:hAnsi="华文中宋" w:eastAsia="华文中宋"/>
      <w:sz w:val="36"/>
      <w:szCs w:val="20"/>
    </w:rPr>
  </w:style>
  <w:style w:type="paragraph" w:styleId="20">
    <w:name w:val="Document Map"/>
    <w:basedOn w:val="1"/>
    <w:link w:val="71"/>
    <w:qFormat/>
    <w:uiPriority w:val="0"/>
    <w:pPr>
      <w:shd w:val="clear" w:color="auto" w:fill="000080"/>
    </w:pPr>
  </w:style>
  <w:style w:type="paragraph" w:styleId="21">
    <w:name w:val="Body Text 3"/>
    <w:basedOn w:val="1"/>
    <w:link w:val="73"/>
    <w:qFormat/>
    <w:uiPriority w:val="0"/>
    <w:pPr>
      <w:spacing w:after="120"/>
    </w:pPr>
    <w:rPr>
      <w:sz w:val="16"/>
      <w:szCs w:val="16"/>
    </w:rPr>
  </w:style>
  <w:style w:type="paragraph" w:styleId="22">
    <w:name w:val="List Bullet 3"/>
    <w:basedOn w:val="1"/>
    <w:qFormat/>
    <w:uiPriority w:val="0"/>
    <w:pPr>
      <w:numPr>
        <w:ilvl w:val="0"/>
        <w:numId w:val="1"/>
      </w:numPr>
    </w:pPr>
  </w:style>
  <w:style w:type="paragraph" w:styleId="23">
    <w:name w:val="List 2"/>
    <w:basedOn w:val="1"/>
    <w:qFormat/>
    <w:uiPriority w:val="0"/>
    <w:pPr>
      <w:ind w:left="100" w:leftChars="200" w:hanging="200" w:hangingChars="200"/>
    </w:pPr>
  </w:style>
  <w:style w:type="paragraph" w:styleId="24">
    <w:name w:val="Block Text"/>
    <w:basedOn w:val="1"/>
    <w:qFormat/>
    <w:uiPriority w:val="0"/>
    <w:pPr>
      <w:widowControl/>
      <w:ind w:left="480" w:right="-341" w:firstLine="513"/>
    </w:pPr>
    <w:rPr>
      <w:kern w:val="0"/>
      <w:sz w:val="24"/>
      <w:szCs w:val="20"/>
    </w:rPr>
  </w:style>
  <w:style w:type="paragraph" w:styleId="25">
    <w:name w:val="index 4"/>
    <w:basedOn w:val="1"/>
    <w:next w:val="1"/>
    <w:unhideWhenUsed/>
    <w:qFormat/>
    <w:uiPriority w:val="99"/>
    <w:pPr>
      <w:spacing w:before="100" w:beforeAutospacing="1" w:after="100" w:afterAutospacing="1"/>
      <w:ind w:left="600" w:leftChars="600"/>
    </w:pPr>
  </w:style>
  <w:style w:type="paragraph" w:styleId="26">
    <w:name w:val="toc 5"/>
    <w:basedOn w:val="1"/>
    <w:next w:val="1"/>
    <w:qFormat/>
    <w:uiPriority w:val="0"/>
    <w:pPr>
      <w:ind w:left="1680" w:leftChars="800"/>
    </w:pPr>
  </w:style>
  <w:style w:type="paragraph" w:styleId="27">
    <w:name w:val="toc 3"/>
    <w:basedOn w:val="1"/>
    <w:next w:val="1"/>
    <w:qFormat/>
    <w:uiPriority w:val="0"/>
    <w:pPr>
      <w:ind w:left="840" w:leftChars="400"/>
    </w:pPr>
  </w:style>
  <w:style w:type="paragraph" w:styleId="28">
    <w:name w:val="Plain Text"/>
    <w:basedOn w:val="1"/>
    <w:link w:val="76"/>
    <w:qFormat/>
    <w:uiPriority w:val="0"/>
    <w:rPr>
      <w:rFonts w:hint="eastAsia" w:ascii="宋体" w:hAnsi="Courier New"/>
      <w:szCs w:val="20"/>
    </w:rPr>
  </w:style>
  <w:style w:type="paragraph" w:styleId="29">
    <w:name w:val="toc 8"/>
    <w:basedOn w:val="1"/>
    <w:next w:val="1"/>
    <w:qFormat/>
    <w:uiPriority w:val="0"/>
    <w:pPr>
      <w:ind w:left="2940" w:leftChars="1400"/>
    </w:pPr>
  </w:style>
  <w:style w:type="paragraph" w:styleId="30">
    <w:name w:val="Date"/>
    <w:basedOn w:val="1"/>
    <w:next w:val="1"/>
    <w:link w:val="77"/>
    <w:qFormat/>
    <w:uiPriority w:val="0"/>
    <w:pPr>
      <w:ind w:left="100" w:leftChars="2500"/>
    </w:pPr>
    <w:rPr>
      <w:rFonts w:ascii="仿宋_GB2312" w:hAnsi="宋体" w:eastAsia="仿宋_GB2312"/>
      <w:color w:val="000000"/>
      <w:sz w:val="24"/>
    </w:rPr>
  </w:style>
  <w:style w:type="paragraph" w:styleId="31">
    <w:name w:val="Body Text Indent 2"/>
    <w:basedOn w:val="1"/>
    <w:link w:val="78"/>
    <w:qFormat/>
    <w:uiPriority w:val="0"/>
    <w:pPr>
      <w:ind w:firstLine="480" w:firstLineChars="200"/>
    </w:pPr>
    <w:rPr>
      <w:rFonts w:ascii="仿宋_GB2312" w:eastAsia="仿宋_GB2312"/>
      <w:sz w:val="24"/>
    </w:rPr>
  </w:style>
  <w:style w:type="paragraph" w:styleId="32">
    <w:name w:val="Balloon Text"/>
    <w:basedOn w:val="1"/>
    <w:link w:val="79"/>
    <w:qFormat/>
    <w:uiPriority w:val="0"/>
    <w:rPr>
      <w:sz w:val="18"/>
      <w:szCs w:val="18"/>
    </w:rPr>
  </w:style>
  <w:style w:type="paragraph" w:styleId="33">
    <w:name w:val="footer"/>
    <w:basedOn w:val="1"/>
    <w:link w:val="80"/>
    <w:qFormat/>
    <w:uiPriority w:val="0"/>
    <w:pPr>
      <w:tabs>
        <w:tab w:val="center" w:pos="4153"/>
        <w:tab w:val="right" w:pos="8306"/>
      </w:tabs>
      <w:autoSpaceDE w:val="0"/>
      <w:autoSpaceDN w:val="0"/>
      <w:adjustRightInd w:val="0"/>
      <w:snapToGrid w:val="0"/>
      <w:jc w:val="left"/>
    </w:pPr>
    <w:rPr>
      <w:rFonts w:ascii="宋体"/>
      <w:kern w:val="0"/>
      <w:sz w:val="18"/>
      <w:szCs w:val="20"/>
    </w:rPr>
  </w:style>
  <w:style w:type="paragraph" w:styleId="34">
    <w:name w:val="header"/>
    <w:basedOn w:val="1"/>
    <w:link w:val="81"/>
    <w:qFormat/>
    <w:uiPriority w:val="0"/>
    <w:pPr>
      <w:pBdr>
        <w:bottom w:val="single" w:color="auto" w:sz="6" w:space="1"/>
      </w:pBdr>
      <w:tabs>
        <w:tab w:val="center" w:pos="4153"/>
        <w:tab w:val="right" w:pos="8306"/>
      </w:tabs>
      <w:snapToGrid w:val="0"/>
      <w:jc w:val="center"/>
    </w:pPr>
    <w:rPr>
      <w:sz w:val="18"/>
      <w:szCs w:val="18"/>
    </w:rPr>
  </w:style>
  <w:style w:type="paragraph" w:styleId="35">
    <w:name w:val="toc 1"/>
    <w:basedOn w:val="1"/>
    <w:next w:val="1"/>
    <w:qFormat/>
    <w:uiPriority w:val="0"/>
    <w:pPr>
      <w:tabs>
        <w:tab w:val="left" w:pos="1050"/>
        <w:tab w:val="right" w:leader="dot" w:pos="8937"/>
      </w:tabs>
      <w:spacing w:line="300" w:lineRule="auto"/>
    </w:pPr>
    <w:rPr>
      <w:rFonts w:ascii="宋体" w:hAnsi="宋体"/>
      <w:b/>
      <w:sz w:val="24"/>
    </w:rPr>
  </w:style>
  <w:style w:type="paragraph" w:styleId="36">
    <w:name w:val="toc 4"/>
    <w:basedOn w:val="1"/>
    <w:next w:val="1"/>
    <w:qFormat/>
    <w:uiPriority w:val="0"/>
    <w:pPr>
      <w:ind w:left="1260" w:leftChars="600"/>
    </w:pPr>
  </w:style>
  <w:style w:type="paragraph" w:styleId="37">
    <w:name w:val="toc 6"/>
    <w:basedOn w:val="1"/>
    <w:next w:val="1"/>
    <w:qFormat/>
    <w:uiPriority w:val="0"/>
    <w:pPr>
      <w:ind w:left="2100" w:leftChars="1000"/>
    </w:pPr>
  </w:style>
  <w:style w:type="paragraph" w:styleId="38">
    <w:name w:val="Body Text Indent 3"/>
    <w:basedOn w:val="1"/>
    <w:link w:val="8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9">
    <w:name w:val="toc 2"/>
    <w:basedOn w:val="1"/>
    <w:next w:val="1"/>
    <w:qFormat/>
    <w:uiPriority w:val="0"/>
    <w:pPr>
      <w:tabs>
        <w:tab w:val="right" w:leader="dot" w:pos="8937"/>
      </w:tabs>
      <w:spacing w:line="312" w:lineRule="auto"/>
      <w:ind w:left="420" w:leftChars="200"/>
    </w:pPr>
  </w:style>
  <w:style w:type="paragraph" w:styleId="40">
    <w:name w:val="toc 9"/>
    <w:basedOn w:val="1"/>
    <w:next w:val="1"/>
    <w:qFormat/>
    <w:uiPriority w:val="0"/>
    <w:pPr>
      <w:ind w:left="3360" w:leftChars="1600"/>
    </w:pPr>
  </w:style>
  <w:style w:type="paragraph" w:styleId="41">
    <w:name w:val="Body Text 2"/>
    <w:basedOn w:val="1"/>
    <w:unhideWhenUsed/>
    <w:qFormat/>
    <w:uiPriority w:val="99"/>
    <w:pPr>
      <w:spacing w:after="120" w:line="480" w:lineRule="auto"/>
    </w:pPr>
    <w:rPr>
      <w:rFonts w:ascii="Calibri" w:hAnsi="Calibri"/>
      <w:sz w:val="24"/>
    </w:rPr>
  </w:style>
  <w:style w:type="paragraph" w:styleId="42">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44">
    <w:name w:val="index 1"/>
    <w:basedOn w:val="1"/>
    <w:next w:val="1"/>
    <w:qFormat/>
    <w:uiPriority w:val="0"/>
    <w:rPr>
      <w:szCs w:val="20"/>
    </w:rPr>
  </w:style>
  <w:style w:type="paragraph" w:styleId="45">
    <w:name w:val="Title"/>
    <w:basedOn w:val="1"/>
    <w:link w:val="84"/>
    <w:qFormat/>
    <w:uiPriority w:val="0"/>
    <w:pPr>
      <w:jc w:val="center"/>
      <w:outlineLvl w:val="0"/>
    </w:pPr>
    <w:rPr>
      <w:b/>
      <w:sz w:val="32"/>
      <w:szCs w:val="20"/>
    </w:rPr>
  </w:style>
  <w:style w:type="character" w:styleId="47">
    <w:name w:val="Strong"/>
    <w:qFormat/>
    <w:uiPriority w:val="0"/>
    <w:rPr>
      <w:rFonts w:ascii="Times New Roman" w:hAnsi="Times New Roman" w:eastAsia="宋体" w:cs="Times New Roman"/>
      <w:b/>
      <w:bCs/>
    </w:rPr>
  </w:style>
  <w:style w:type="character" w:styleId="48">
    <w:name w:val="page number"/>
    <w:basedOn w:val="46"/>
    <w:qFormat/>
    <w:uiPriority w:val="0"/>
    <w:rPr>
      <w:rFonts w:ascii="Times New Roman" w:hAnsi="Times New Roman" w:eastAsia="宋体" w:cs="Times New Roman"/>
    </w:rPr>
  </w:style>
  <w:style w:type="character" w:styleId="49">
    <w:name w:val="FollowedHyperlink"/>
    <w:qFormat/>
    <w:uiPriority w:val="0"/>
    <w:rPr>
      <w:rFonts w:ascii="Times New Roman" w:hAnsi="Times New Roman" w:eastAsia="宋体" w:cs="Times New Roman"/>
      <w:color w:val="800080"/>
      <w:u w:val="single"/>
    </w:rPr>
  </w:style>
  <w:style w:type="character" w:styleId="50">
    <w:name w:val="Emphasis"/>
    <w:qFormat/>
    <w:uiPriority w:val="0"/>
    <w:rPr>
      <w:rFonts w:ascii="Times New Roman" w:hAnsi="Times New Roman" w:eastAsia="宋体" w:cs="Times New Roman"/>
      <w:color w:val="CC0033"/>
    </w:rPr>
  </w:style>
  <w:style w:type="character" w:styleId="51">
    <w:name w:val="HTML Definition"/>
    <w:basedOn w:val="46"/>
    <w:qFormat/>
    <w:uiPriority w:val="0"/>
  </w:style>
  <w:style w:type="character" w:styleId="52">
    <w:name w:val="HTML Acronym"/>
    <w:basedOn w:val="46"/>
    <w:qFormat/>
    <w:uiPriority w:val="0"/>
  </w:style>
  <w:style w:type="character" w:styleId="53">
    <w:name w:val="HTML Variable"/>
    <w:basedOn w:val="46"/>
    <w:qFormat/>
    <w:uiPriority w:val="0"/>
  </w:style>
  <w:style w:type="character" w:styleId="54">
    <w:name w:val="Hyperlink"/>
    <w:qFormat/>
    <w:uiPriority w:val="0"/>
    <w:rPr>
      <w:rFonts w:ascii="Times New Roman" w:hAnsi="Times New Roman" w:eastAsia="宋体" w:cs="Times New Roman"/>
      <w:color w:val="0000FF"/>
      <w:u w:val="single"/>
    </w:rPr>
  </w:style>
  <w:style w:type="character" w:styleId="55">
    <w:name w:val="HTML Code"/>
    <w:basedOn w:val="46"/>
    <w:qFormat/>
    <w:uiPriority w:val="0"/>
    <w:rPr>
      <w:rFonts w:ascii="Courier New" w:hAnsi="Courier New"/>
      <w:sz w:val="20"/>
    </w:rPr>
  </w:style>
  <w:style w:type="character" w:styleId="56">
    <w:name w:val="annotation reference"/>
    <w:qFormat/>
    <w:uiPriority w:val="0"/>
    <w:rPr>
      <w:rFonts w:ascii="Times New Roman" w:hAnsi="Times New Roman" w:eastAsia="宋体" w:cs="Times New Roman"/>
      <w:sz w:val="21"/>
      <w:szCs w:val="21"/>
    </w:rPr>
  </w:style>
  <w:style w:type="character" w:styleId="57">
    <w:name w:val="HTML Cite"/>
    <w:qFormat/>
    <w:uiPriority w:val="0"/>
    <w:rPr>
      <w:rFonts w:ascii="Times New Roman" w:hAnsi="Times New Roman" w:eastAsia="宋体" w:cs="Times New Roman"/>
      <w:i/>
      <w:iCs/>
    </w:rPr>
  </w:style>
  <w:style w:type="table" w:styleId="59">
    <w:name w:val="Table Grid"/>
    <w:basedOn w:val="5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60">
    <w:name w:val="Medium Grid 1 Accent 2"/>
    <w:basedOn w:val="58"/>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Pr>
    <w:tcPr>
      <w:shd w:val="clear" w:color="auto" w:fill="EFD3D2"/>
    </w:tcPr>
    <w:tblStylePr w:type="firstRow">
      <w:rPr>
        <w:b/>
        <w:bCs/>
      </w:rPr>
    </w:tblStylePr>
    <w:tblStylePr w:type="lastRow">
      <w:rPr>
        <w:b/>
        <w:bCs/>
      </w:rPr>
      <w:tblPr>
        <w:tblLayout w:type="fixed"/>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Layout w:type="fixed"/>
      </w:tblPr>
      <w:tcPr>
        <w:shd w:val="clear" w:color="auto" w:fill="DFA7A6"/>
      </w:tcPr>
    </w:tblStylePr>
    <w:tblStylePr w:type="band1Horz">
      <w:tblPr>
        <w:tblLayout w:type="fixed"/>
      </w:tblPr>
      <w:tcPr>
        <w:shd w:val="clear" w:color="auto" w:fill="DFA7A6"/>
      </w:tcPr>
    </w:tblStylePr>
  </w:style>
  <w:style w:type="character" w:customStyle="1" w:styleId="61">
    <w:name w:val="正文缩进 字符"/>
    <w:link w:val="7"/>
    <w:qFormat/>
    <w:uiPriority w:val="0"/>
    <w:rPr>
      <w:rFonts w:ascii="宋体" w:hAnsi="Times New Roman" w:eastAsia="宋体" w:cs="Times New Roman"/>
      <w:kern w:val="2"/>
      <w:sz w:val="24"/>
      <w:szCs w:val="24"/>
      <w:lang w:val="en-US" w:eastAsia="zh-CN" w:bidi="ar-SA"/>
    </w:rPr>
  </w:style>
  <w:style w:type="character" w:customStyle="1" w:styleId="62">
    <w:name w:val="标题 1 字符"/>
    <w:link w:val="4"/>
    <w:qFormat/>
    <w:uiPriority w:val="0"/>
    <w:rPr>
      <w:rFonts w:ascii="宋体" w:hAnsi="Times New Roman" w:eastAsia="宋体" w:cs="Times New Roman"/>
      <w:b/>
      <w:kern w:val="44"/>
      <w:sz w:val="32"/>
    </w:rPr>
  </w:style>
  <w:style w:type="character" w:customStyle="1" w:styleId="63">
    <w:name w:val="标题 2 字符"/>
    <w:link w:val="5"/>
    <w:qFormat/>
    <w:uiPriority w:val="0"/>
    <w:rPr>
      <w:rFonts w:ascii="Arial" w:hAnsi="Arial" w:eastAsia="黑体" w:cs="Times New Roman"/>
      <w:b/>
      <w:sz w:val="30"/>
      <w:lang w:val="en-US" w:eastAsia="zh-CN" w:bidi="ar-SA"/>
    </w:rPr>
  </w:style>
  <w:style w:type="character" w:customStyle="1" w:styleId="64">
    <w:name w:val="标题 3 字符"/>
    <w:link w:val="6"/>
    <w:qFormat/>
    <w:uiPriority w:val="0"/>
    <w:rPr>
      <w:rFonts w:ascii="宋体" w:hAnsi="Times New Roman" w:eastAsia="宋体" w:cs="Times New Roman"/>
      <w:b/>
      <w:sz w:val="24"/>
      <w:u w:val="single"/>
      <w:lang w:val="en-US" w:eastAsia="zh-CN" w:bidi="ar-SA"/>
    </w:rPr>
  </w:style>
  <w:style w:type="character" w:customStyle="1" w:styleId="65">
    <w:name w:val="标题 4 字符"/>
    <w:link w:val="8"/>
    <w:qFormat/>
    <w:uiPriority w:val="0"/>
    <w:rPr>
      <w:rFonts w:ascii="Arial" w:hAnsi="Arial" w:eastAsia="黑体" w:cs="Times New Roman"/>
      <w:b/>
      <w:sz w:val="28"/>
    </w:rPr>
  </w:style>
  <w:style w:type="character" w:customStyle="1" w:styleId="66">
    <w:name w:val="标题 5 字符"/>
    <w:link w:val="9"/>
    <w:qFormat/>
    <w:uiPriority w:val="0"/>
    <w:rPr>
      <w:rFonts w:ascii="Times New Roman" w:hAnsi="Times New Roman" w:eastAsia="宋体" w:cs="Times New Roman"/>
      <w:b/>
      <w:sz w:val="28"/>
    </w:rPr>
  </w:style>
  <w:style w:type="character" w:customStyle="1" w:styleId="67">
    <w:name w:val="标题 6 字符"/>
    <w:link w:val="10"/>
    <w:qFormat/>
    <w:uiPriority w:val="0"/>
    <w:rPr>
      <w:rFonts w:ascii="Arial" w:hAnsi="Arial" w:eastAsia="黑体" w:cs="Times New Roman"/>
      <w:b/>
      <w:sz w:val="24"/>
    </w:rPr>
  </w:style>
  <w:style w:type="character" w:customStyle="1" w:styleId="68">
    <w:name w:val="标题 7 字符"/>
    <w:link w:val="11"/>
    <w:qFormat/>
    <w:uiPriority w:val="0"/>
    <w:rPr>
      <w:rFonts w:ascii="Times New Roman" w:hAnsi="Times New Roman" w:eastAsia="宋体" w:cs="Times New Roman"/>
      <w:b/>
      <w:sz w:val="24"/>
    </w:rPr>
  </w:style>
  <w:style w:type="character" w:customStyle="1" w:styleId="69">
    <w:name w:val="标题 8 字符"/>
    <w:link w:val="12"/>
    <w:qFormat/>
    <w:uiPriority w:val="0"/>
    <w:rPr>
      <w:rFonts w:ascii="Arial" w:hAnsi="Arial" w:eastAsia="黑体" w:cs="Times New Roman"/>
      <w:sz w:val="24"/>
    </w:rPr>
  </w:style>
  <w:style w:type="character" w:customStyle="1" w:styleId="70">
    <w:name w:val="标题 9 字符"/>
    <w:link w:val="13"/>
    <w:qFormat/>
    <w:uiPriority w:val="0"/>
    <w:rPr>
      <w:rFonts w:ascii="Arial" w:hAnsi="Arial" w:eastAsia="黑体" w:cs="Times New Roman"/>
      <w:sz w:val="21"/>
    </w:rPr>
  </w:style>
  <w:style w:type="character" w:customStyle="1" w:styleId="71">
    <w:name w:val="文档结构图 字符"/>
    <w:link w:val="20"/>
    <w:qFormat/>
    <w:uiPriority w:val="0"/>
    <w:rPr>
      <w:rFonts w:ascii="Times New Roman" w:hAnsi="Times New Roman" w:eastAsia="宋体" w:cs="Times New Roman"/>
      <w:kern w:val="2"/>
      <w:sz w:val="21"/>
      <w:szCs w:val="24"/>
      <w:shd w:val="clear" w:color="auto" w:fill="000080"/>
    </w:rPr>
  </w:style>
  <w:style w:type="character" w:customStyle="1" w:styleId="72">
    <w:name w:val="批注文字 字符1"/>
    <w:link w:val="15"/>
    <w:qFormat/>
    <w:uiPriority w:val="0"/>
    <w:rPr>
      <w:rFonts w:ascii="Times New Roman" w:hAnsi="Times New Roman" w:eastAsia="宋体" w:cs="Times New Roman"/>
      <w:kern w:val="2"/>
      <w:sz w:val="21"/>
      <w:szCs w:val="24"/>
    </w:rPr>
  </w:style>
  <w:style w:type="character" w:customStyle="1" w:styleId="73">
    <w:name w:val="正文文本 3 字符"/>
    <w:link w:val="21"/>
    <w:qFormat/>
    <w:uiPriority w:val="0"/>
    <w:rPr>
      <w:rFonts w:ascii="Times New Roman" w:hAnsi="Times New Roman" w:eastAsia="宋体" w:cs="Times New Roman"/>
      <w:kern w:val="2"/>
      <w:sz w:val="16"/>
      <w:szCs w:val="16"/>
    </w:rPr>
  </w:style>
  <w:style w:type="character" w:customStyle="1" w:styleId="74">
    <w:name w:val="正文文本 字符"/>
    <w:link w:val="18"/>
    <w:qFormat/>
    <w:uiPriority w:val="0"/>
    <w:rPr>
      <w:rFonts w:ascii="宋体" w:hAnsi="宋体" w:eastAsia="宋体" w:cs="Times New Roman"/>
      <w:kern w:val="2"/>
      <w:sz w:val="24"/>
      <w:szCs w:val="24"/>
    </w:rPr>
  </w:style>
  <w:style w:type="character" w:customStyle="1" w:styleId="75">
    <w:name w:val="正文文本缩进 字符"/>
    <w:link w:val="3"/>
    <w:qFormat/>
    <w:uiPriority w:val="0"/>
    <w:rPr>
      <w:rFonts w:ascii="Times New Roman" w:hAnsi="Times New Roman" w:eastAsia="宋体" w:cs="Times New Roman"/>
      <w:kern w:val="2"/>
      <w:sz w:val="24"/>
      <w:szCs w:val="24"/>
      <w:lang w:val="en-US" w:eastAsia="zh-CN" w:bidi="ar-SA"/>
    </w:rPr>
  </w:style>
  <w:style w:type="character" w:customStyle="1" w:styleId="76">
    <w:name w:val="纯文本 字符2"/>
    <w:link w:val="28"/>
    <w:qFormat/>
    <w:uiPriority w:val="0"/>
    <w:rPr>
      <w:rFonts w:hint="eastAsia" w:ascii="宋体" w:hAnsi="Courier New" w:eastAsia="宋体" w:cs="宋体"/>
      <w:kern w:val="2"/>
      <w:sz w:val="21"/>
    </w:rPr>
  </w:style>
  <w:style w:type="character" w:customStyle="1" w:styleId="77">
    <w:name w:val="日期 字符"/>
    <w:link w:val="30"/>
    <w:qFormat/>
    <w:uiPriority w:val="0"/>
    <w:rPr>
      <w:rFonts w:ascii="仿宋_GB2312" w:hAnsi="宋体" w:eastAsia="仿宋_GB2312" w:cs="Times New Roman"/>
      <w:color w:val="000000"/>
      <w:kern w:val="2"/>
      <w:sz w:val="24"/>
      <w:szCs w:val="24"/>
    </w:rPr>
  </w:style>
  <w:style w:type="character" w:customStyle="1" w:styleId="78">
    <w:name w:val="正文文本缩进 2 字符"/>
    <w:link w:val="31"/>
    <w:qFormat/>
    <w:uiPriority w:val="0"/>
    <w:rPr>
      <w:rFonts w:ascii="仿宋_GB2312" w:hAnsi="Times New Roman" w:eastAsia="仿宋_GB2312" w:cs="Times New Roman"/>
      <w:kern w:val="2"/>
      <w:sz w:val="24"/>
      <w:szCs w:val="24"/>
    </w:rPr>
  </w:style>
  <w:style w:type="character" w:customStyle="1" w:styleId="79">
    <w:name w:val="批注框文本 字符"/>
    <w:link w:val="32"/>
    <w:qFormat/>
    <w:uiPriority w:val="0"/>
    <w:rPr>
      <w:rFonts w:ascii="Times New Roman" w:hAnsi="Times New Roman" w:eastAsia="宋体" w:cs="Times New Roman"/>
      <w:kern w:val="2"/>
      <w:sz w:val="18"/>
      <w:szCs w:val="18"/>
    </w:rPr>
  </w:style>
  <w:style w:type="character" w:customStyle="1" w:styleId="80">
    <w:name w:val="页脚 字符"/>
    <w:link w:val="33"/>
    <w:qFormat/>
    <w:uiPriority w:val="0"/>
    <w:rPr>
      <w:rFonts w:ascii="宋体" w:hAnsi="Times New Roman" w:eastAsia="宋体" w:cs="Times New Roman"/>
      <w:sz w:val="18"/>
      <w:lang w:val="en-US" w:eastAsia="zh-CN" w:bidi="ar-SA"/>
    </w:rPr>
  </w:style>
  <w:style w:type="character" w:customStyle="1" w:styleId="81">
    <w:name w:val="页眉 字符"/>
    <w:link w:val="34"/>
    <w:qFormat/>
    <w:uiPriority w:val="0"/>
    <w:rPr>
      <w:rFonts w:ascii="Times New Roman" w:hAnsi="Times New Roman" w:eastAsia="宋体" w:cs="Times New Roman"/>
      <w:kern w:val="2"/>
      <w:sz w:val="18"/>
      <w:szCs w:val="18"/>
      <w:lang w:val="en-US" w:eastAsia="zh-CN" w:bidi="ar-SA"/>
    </w:rPr>
  </w:style>
  <w:style w:type="character" w:customStyle="1" w:styleId="82">
    <w:name w:val="正文文本缩进 3 字符"/>
    <w:link w:val="38"/>
    <w:qFormat/>
    <w:uiPriority w:val="0"/>
    <w:rPr>
      <w:rFonts w:ascii="宋体" w:hAnsi="Times New Roman" w:eastAsia="宋体" w:cs="Times New Roman"/>
      <w:sz w:val="24"/>
    </w:rPr>
  </w:style>
  <w:style w:type="character" w:customStyle="1" w:styleId="83">
    <w:name w:val="HTML 预设格式 字符"/>
    <w:link w:val="42"/>
    <w:qFormat/>
    <w:uiPriority w:val="0"/>
    <w:rPr>
      <w:rFonts w:ascii="宋体" w:hAnsi="宋体" w:eastAsia="宋体" w:cs="宋体"/>
      <w:sz w:val="24"/>
      <w:szCs w:val="24"/>
    </w:rPr>
  </w:style>
  <w:style w:type="character" w:customStyle="1" w:styleId="84">
    <w:name w:val="标题 字符"/>
    <w:link w:val="45"/>
    <w:qFormat/>
    <w:uiPriority w:val="0"/>
    <w:rPr>
      <w:rFonts w:ascii="Times New Roman" w:hAnsi="Times New Roman" w:eastAsia="宋体" w:cs="Times New Roman"/>
      <w:b/>
      <w:kern w:val="2"/>
      <w:sz w:val="32"/>
    </w:rPr>
  </w:style>
  <w:style w:type="character" w:customStyle="1" w:styleId="85">
    <w:name w:val="批注主题 字符"/>
    <w:link w:val="14"/>
    <w:qFormat/>
    <w:uiPriority w:val="0"/>
    <w:rPr>
      <w:rFonts w:ascii="Times New Roman" w:hAnsi="Times New Roman" w:eastAsia="宋体" w:cs="Times New Roman"/>
      <w:b/>
      <w:bCs/>
      <w:kern w:val="2"/>
      <w:sz w:val="21"/>
      <w:szCs w:val="24"/>
      <w:lang w:val="en-US" w:eastAsia="zh-CN" w:bidi="ar-SA"/>
    </w:rPr>
  </w:style>
  <w:style w:type="character" w:customStyle="1" w:styleId="86">
    <w:name w:val="正文文本首行缩进 2 字符"/>
    <w:link w:val="2"/>
    <w:qFormat/>
    <w:uiPriority w:val="0"/>
    <w:rPr>
      <w:rFonts w:ascii="Times New Roman" w:hAnsi="Times New Roman" w:eastAsia="宋体" w:cs="Times New Roman"/>
      <w:kern w:val="2"/>
      <w:sz w:val="24"/>
      <w:szCs w:val="24"/>
      <w:lang w:val="en-US" w:eastAsia="zh-CN" w:bidi="ar-SA"/>
    </w:rPr>
  </w:style>
  <w:style w:type="character" w:customStyle="1" w:styleId="87">
    <w:name w:val="普通文字1 Char1"/>
    <w:qFormat/>
    <w:uiPriority w:val="0"/>
    <w:rPr>
      <w:rFonts w:ascii="宋体" w:hAnsi="Courier New" w:eastAsia="宋体" w:cs="Times New Roman"/>
      <w:kern w:val="2"/>
      <w:sz w:val="21"/>
      <w:lang w:val="en-US" w:eastAsia="zh-CN" w:bidi="ar-SA"/>
    </w:rPr>
  </w:style>
  <w:style w:type="character" w:customStyle="1" w:styleId="88">
    <w:name w:val="正文缩进 Char Char"/>
    <w:link w:val="89"/>
    <w:qFormat/>
    <w:uiPriority w:val="0"/>
    <w:rPr>
      <w:rFonts w:ascii="宋体" w:hAnsi="Times New Roman" w:eastAsia="宋体" w:cs="Times New Roman"/>
      <w:snapToGrid w:val="0"/>
      <w:color w:val="000000"/>
      <w:kern w:val="28"/>
      <w:sz w:val="28"/>
      <w:lang w:bidi="ar-SA"/>
    </w:rPr>
  </w:style>
  <w:style w:type="paragraph" w:customStyle="1" w:styleId="89">
    <w:name w:val="正文缩进1"/>
    <w:basedOn w:val="1"/>
    <w:link w:val="8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90">
    <w:name w:val="正文文本缩进 Char"/>
    <w:qFormat/>
    <w:uiPriority w:val="0"/>
    <w:rPr>
      <w:rFonts w:ascii="Times New Roman" w:hAnsi="Times New Roman" w:eastAsia="宋体" w:cs="Times New Roman"/>
      <w:kern w:val="2"/>
      <w:sz w:val="24"/>
      <w:szCs w:val="24"/>
      <w:lang w:val="en-US" w:eastAsia="zh-CN" w:bidi="ar-SA"/>
    </w:rPr>
  </w:style>
  <w:style w:type="character" w:customStyle="1" w:styleId="91">
    <w:name w:val="title4"/>
    <w:qFormat/>
    <w:uiPriority w:val="0"/>
    <w:rPr>
      <w:rFonts w:ascii="Times New Roman" w:hAnsi="Times New Roman" w:eastAsia="宋体" w:cs="Times New Roman"/>
      <w:b/>
      <w:bCs/>
      <w:color w:val="1D87B3"/>
      <w:sz w:val="15"/>
      <w:szCs w:val="15"/>
    </w:rPr>
  </w:style>
  <w:style w:type="character" w:customStyle="1" w:styleId="92">
    <w:name w:val="标题 3 Char"/>
    <w:qFormat/>
    <w:uiPriority w:val="0"/>
    <w:rPr>
      <w:rFonts w:ascii="宋体" w:hAnsi="Times New Roman" w:eastAsia="宋体" w:cs="Times New Roman"/>
      <w:b/>
      <w:sz w:val="24"/>
      <w:u w:val="single"/>
      <w:lang w:val="en-US" w:eastAsia="zh-CN" w:bidi="ar-SA"/>
    </w:rPr>
  </w:style>
  <w:style w:type="character" w:customStyle="1" w:styleId="93">
    <w:name w:val="标题 Char"/>
    <w:qFormat/>
    <w:uiPriority w:val="0"/>
    <w:rPr>
      <w:rFonts w:ascii="Times New Roman" w:hAnsi="Times New Roman" w:eastAsia="宋体" w:cs="Times New Roman"/>
      <w:b/>
      <w:kern w:val="2"/>
      <w:sz w:val="32"/>
    </w:rPr>
  </w:style>
  <w:style w:type="character" w:customStyle="1" w:styleId="94">
    <w:name w:val="标题 3 Char Char"/>
    <w:qFormat/>
    <w:uiPriority w:val="0"/>
    <w:rPr>
      <w:rFonts w:ascii="Times New Roman" w:hAnsi="Times New Roman" w:eastAsia="宋体" w:cs="Times New Roman"/>
      <w:b/>
      <w:bCs/>
      <w:kern w:val="2"/>
      <w:sz w:val="32"/>
      <w:szCs w:val="32"/>
      <w:lang w:val="en-US" w:eastAsia="zh-CN" w:bidi="ar-SA"/>
    </w:rPr>
  </w:style>
  <w:style w:type="character" w:customStyle="1" w:styleId="95">
    <w:name w:val="段1 Char"/>
    <w:qFormat/>
    <w:uiPriority w:val="0"/>
    <w:rPr>
      <w:rFonts w:ascii="宋体" w:hAnsi="Times New Roman" w:eastAsia="宋体" w:cs="Times New Roman"/>
      <w:sz w:val="24"/>
      <w:lang w:val="en-US" w:eastAsia="zh-CN" w:bidi="ar-SA"/>
    </w:rPr>
  </w:style>
  <w:style w:type="character" w:customStyle="1" w:styleId="96">
    <w:name w:val="正文大标题 Char"/>
    <w:link w:val="97"/>
    <w:qFormat/>
    <w:uiPriority w:val="0"/>
    <w:rPr>
      <w:rFonts w:ascii="宋体" w:hAnsi="宋体" w:eastAsia="宋体" w:cs="Times New Roman"/>
      <w:b/>
      <w:color w:val="000000"/>
      <w:kern w:val="2"/>
      <w:sz w:val="28"/>
      <w:szCs w:val="21"/>
    </w:rPr>
  </w:style>
  <w:style w:type="paragraph" w:customStyle="1" w:styleId="97">
    <w:name w:val="正文大标题"/>
    <w:basedOn w:val="98"/>
    <w:next w:val="7"/>
    <w:link w:val="96"/>
    <w:qFormat/>
    <w:uiPriority w:val="0"/>
    <w:pPr>
      <w:jc w:val="center"/>
    </w:pPr>
    <w:rPr>
      <w:i w:val="0"/>
      <w:color w:val="000000"/>
      <w:sz w:val="28"/>
      <w:szCs w:val="21"/>
    </w:rPr>
  </w:style>
  <w:style w:type="paragraph" w:customStyle="1" w:styleId="98">
    <w:name w:val="正文小标题"/>
    <w:basedOn w:val="1"/>
    <w:next w:val="7"/>
    <w:link w:val="99"/>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99">
    <w:name w:val="正文小标题 Char"/>
    <w:link w:val="98"/>
    <w:qFormat/>
    <w:uiPriority w:val="0"/>
    <w:rPr>
      <w:rFonts w:ascii="宋体" w:hAnsi="宋体" w:eastAsia="宋体" w:cs="Times New Roman"/>
      <w:b/>
      <w:i/>
      <w:color w:val="FF0000"/>
      <w:kern w:val="2"/>
      <w:sz w:val="24"/>
    </w:rPr>
  </w:style>
  <w:style w:type="character" w:customStyle="1" w:styleId="100">
    <w:name w:val="c21"/>
    <w:qFormat/>
    <w:uiPriority w:val="0"/>
    <w:rPr>
      <w:rFonts w:hint="default" w:ascii="ˎ̥" w:hAnsi="ˎ̥" w:eastAsia="宋体" w:cs="Times New Roman"/>
      <w:color w:val="000000"/>
      <w:sz w:val="20"/>
      <w:szCs w:val="20"/>
      <w:u w:val="none"/>
    </w:rPr>
  </w:style>
  <w:style w:type="character" w:customStyle="1" w:styleId="101">
    <w:name w:val="标题 2 Char Char"/>
    <w:qFormat/>
    <w:uiPriority w:val="0"/>
    <w:rPr>
      <w:rFonts w:ascii="Arial" w:hAnsi="Arial" w:eastAsia="黑体" w:cs="Times New Roman"/>
      <w:b/>
      <w:bCs/>
      <w:kern w:val="2"/>
      <w:sz w:val="32"/>
      <w:szCs w:val="32"/>
      <w:lang w:val="en-US" w:eastAsia="zh-CN" w:bidi="ar-SA"/>
    </w:rPr>
  </w:style>
  <w:style w:type="character" w:customStyle="1" w:styleId="102">
    <w:name w:val="black1"/>
    <w:qFormat/>
    <w:uiPriority w:val="0"/>
    <w:rPr>
      <w:rFonts w:ascii="Times New Roman" w:hAnsi="Times New Roman" w:eastAsia="宋体" w:cs="Times New Roman"/>
      <w:color w:val="000000"/>
    </w:rPr>
  </w:style>
  <w:style w:type="character" w:customStyle="1" w:styleId="103">
    <w:name w:val="列表段落 字符"/>
    <w:link w:val="104"/>
    <w:qFormat/>
    <w:uiPriority w:val="0"/>
    <w:rPr>
      <w:rFonts w:ascii="Calibri" w:hAnsi="Calibri" w:eastAsia="宋体" w:cs="Times New Roman"/>
      <w:kern w:val="2"/>
      <w:sz w:val="21"/>
      <w:szCs w:val="22"/>
      <w:lang w:val="en-US" w:eastAsia="zh-CN" w:bidi="ar-SA"/>
    </w:rPr>
  </w:style>
  <w:style w:type="paragraph" w:customStyle="1" w:styleId="104">
    <w:name w:val="List Paragraph"/>
    <w:basedOn w:val="1"/>
    <w:link w:val="103"/>
    <w:qFormat/>
    <w:uiPriority w:val="0"/>
    <w:pPr>
      <w:ind w:firstLine="420" w:firstLineChars="200"/>
    </w:pPr>
    <w:rPr>
      <w:rFonts w:ascii="Calibri" w:hAnsi="Calibri"/>
      <w:szCs w:val="22"/>
    </w:rPr>
  </w:style>
  <w:style w:type="character" w:customStyle="1" w:styleId="105">
    <w:name w:val="bjh-p"/>
    <w:qFormat/>
    <w:uiPriority w:val="0"/>
    <w:rPr>
      <w:rFonts w:ascii="Times New Roman" w:hAnsi="Times New Roman" w:eastAsia="宋体" w:cs="Times New Roman"/>
    </w:rPr>
  </w:style>
  <w:style w:type="character" w:customStyle="1" w:styleId="106">
    <w:name w:val="正文重点 Char"/>
    <w:link w:val="107"/>
    <w:qFormat/>
    <w:uiPriority w:val="0"/>
    <w:rPr>
      <w:rFonts w:ascii="Times New Roman" w:hAnsi="Times New Roman" w:eastAsia="宋体" w:cs="Times New Roman"/>
      <w:b/>
      <w:sz w:val="24"/>
    </w:rPr>
  </w:style>
  <w:style w:type="paragraph" w:customStyle="1" w:styleId="107">
    <w:name w:val="正文重点"/>
    <w:basedOn w:val="1"/>
    <w:link w:val="106"/>
    <w:qFormat/>
    <w:uiPriority w:val="0"/>
    <w:pPr>
      <w:adjustRightInd w:val="0"/>
      <w:spacing w:line="360" w:lineRule="auto"/>
      <w:ind w:firstLine="482" w:firstLineChars="200"/>
      <w:jc w:val="left"/>
      <w:textAlignment w:val="baseline"/>
    </w:pPr>
    <w:rPr>
      <w:b/>
      <w:kern w:val="0"/>
      <w:sz w:val="24"/>
      <w:szCs w:val="20"/>
    </w:rPr>
  </w:style>
  <w:style w:type="character" w:customStyle="1" w:styleId="108">
    <w:name w:val="chanpin1"/>
    <w:qFormat/>
    <w:uiPriority w:val="0"/>
    <w:rPr>
      <w:rFonts w:hint="default" w:ascii="ˎ̥" w:hAnsi="ˎ̥" w:eastAsia="宋体" w:cs="Times New Roman"/>
      <w:color w:val="000000"/>
      <w:sz w:val="20"/>
      <w:szCs w:val="20"/>
      <w:u w:val="none"/>
    </w:rPr>
  </w:style>
  <w:style w:type="character" w:customStyle="1" w:styleId="109">
    <w:name w:val="纯文本 字符"/>
    <w:qFormat/>
    <w:uiPriority w:val="0"/>
    <w:rPr>
      <w:rFonts w:ascii="宋体" w:hAnsi="Courier New" w:eastAsia="宋体" w:cs="Times New Roman"/>
      <w:kern w:val="2"/>
      <w:sz w:val="21"/>
      <w:szCs w:val="21"/>
      <w:lang w:val="en-US" w:eastAsia="zh-CN" w:bidi="ar-SA"/>
    </w:rPr>
  </w:style>
  <w:style w:type="character" w:customStyle="1" w:styleId="110">
    <w:name w:val="列出段落 Char"/>
    <w:qFormat/>
    <w:uiPriority w:val="0"/>
    <w:rPr>
      <w:rFonts w:ascii="Calibri" w:hAnsi="Calibri" w:eastAsia="宋体" w:cs="Times New Roman"/>
      <w:kern w:val="2"/>
      <w:sz w:val="21"/>
      <w:szCs w:val="22"/>
      <w:lang w:val="en-US" w:eastAsia="zh-CN" w:bidi="ar-SA"/>
    </w:rPr>
  </w:style>
  <w:style w:type="character" w:customStyle="1" w:styleId="111">
    <w:name w:val="纯文本 字符1"/>
    <w:qFormat/>
    <w:uiPriority w:val="0"/>
    <w:rPr>
      <w:rFonts w:ascii="宋体" w:hAnsi="Courier New" w:eastAsia="宋体" w:cs="Times New Roman"/>
    </w:rPr>
  </w:style>
  <w:style w:type="character" w:customStyle="1" w:styleId="112">
    <w:name w:val="页眉 Char"/>
    <w:qFormat/>
    <w:uiPriority w:val="0"/>
    <w:rPr>
      <w:rFonts w:ascii="Times New Roman" w:hAnsi="Times New Roman" w:eastAsia="宋体" w:cs="Times New Roman"/>
      <w:kern w:val="2"/>
      <w:sz w:val="18"/>
      <w:szCs w:val="18"/>
      <w:lang w:val="en-US" w:eastAsia="zh-CN" w:bidi="ar-SA"/>
    </w:rPr>
  </w:style>
  <w:style w:type="character" w:customStyle="1" w:styleId="113">
    <w:name w:val="street-address"/>
    <w:qFormat/>
    <w:uiPriority w:val="0"/>
    <w:rPr>
      <w:rFonts w:ascii="Times New Roman" w:hAnsi="Times New Roman" w:eastAsia="宋体" w:cs="Times New Roman"/>
    </w:rPr>
  </w:style>
  <w:style w:type="character" w:customStyle="1" w:styleId="114">
    <w:name w:val="Char Char111"/>
    <w:qFormat/>
    <w:uiPriority w:val="0"/>
    <w:rPr>
      <w:rFonts w:ascii="宋体" w:hAnsi="Times New Roman" w:eastAsia="宋体" w:cs="Times New Roman"/>
      <w:b/>
      <w:sz w:val="24"/>
      <w:u w:val="single"/>
      <w:lang w:val="en-US" w:eastAsia="zh-CN" w:bidi="ar-SA"/>
    </w:rPr>
  </w:style>
  <w:style w:type="character" w:customStyle="1" w:styleId="115">
    <w:name w:val="chanpin拷贝"/>
    <w:qFormat/>
    <w:uiPriority w:val="0"/>
    <w:rPr>
      <w:rFonts w:ascii="Times New Roman" w:hAnsi="Times New Roman" w:eastAsia="宋体" w:cs="Times New Roman"/>
    </w:rPr>
  </w:style>
  <w:style w:type="character" w:customStyle="1" w:styleId="116">
    <w:name w:val="正文缩进 Char"/>
    <w:qFormat/>
    <w:uiPriority w:val="0"/>
    <w:rPr>
      <w:rFonts w:ascii="宋体" w:hAnsi="Times New Roman" w:eastAsia="宋体" w:cs="Times New Roman"/>
      <w:kern w:val="2"/>
      <w:sz w:val="24"/>
      <w:szCs w:val="24"/>
      <w:lang w:val="en-US" w:eastAsia="zh-CN" w:bidi="ar-SA"/>
    </w:rPr>
  </w:style>
  <w:style w:type="character" w:customStyle="1" w:styleId="117">
    <w:name w:val="纯文本 Char1"/>
    <w:qFormat/>
    <w:uiPriority w:val="0"/>
    <w:rPr>
      <w:rFonts w:ascii="宋体" w:hAnsi="Courier New" w:eastAsia="宋体" w:cs="Times New Roman"/>
      <w:kern w:val="2"/>
      <w:sz w:val="21"/>
      <w:lang w:val="en-US" w:eastAsia="zh-CN" w:bidi="ar-SA"/>
    </w:rPr>
  </w:style>
  <w:style w:type="character" w:customStyle="1" w:styleId="118">
    <w:name w:val="批注文字 字符"/>
    <w:qFormat/>
    <w:uiPriority w:val="0"/>
    <w:rPr>
      <w:rFonts w:ascii="Times New Roman" w:hAnsi="Times New Roman" w:eastAsia="宋体" w:cs="Times New Roman"/>
      <w:sz w:val="24"/>
      <w:lang w:val="en-US" w:eastAsia="zh-CN" w:bidi="ar-SA"/>
    </w:rPr>
  </w:style>
  <w:style w:type="character" w:customStyle="1" w:styleId="119">
    <w:name w:val="页脚 Char"/>
    <w:qFormat/>
    <w:uiPriority w:val="0"/>
    <w:rPr>
      <w:rFonts w:ascii="宋体" w:hAnsi="Times New Roman" w:eastAsia="宋体" w:cs="Times New Roman"/>
      <w:sz w:val="18"/>
      <w:lang w:val="en-US" w:eastAsia="zh-CN" w:bidi="ar-SA"/>
    </w:rPr>
  </w:style>
  <w:style w:type="character" w:customStyle="1" w:styleId="120">
    <w:name w:val="apple-style-span"/>
    <w:qFormat/>
    <w:uiPriority w:val="0"/>
    <w:rPr>
      <w:rFonts w:ascii="Times New Roman" w:hAnsi="Times New Roman" w:eastAsia="宋体" w:cs="Times New Roman"/>
    </w:rPr>
  </w:style>
  <w:style w:type="character" w:customStyle="1" w:styleId="121">
    <w:name w:val="标题 2 Char"/>
    <w:qFormat/>
    <w:uiPriority w:val="0"/>
    <w:rPr>
      <w:rFonts w:ascii="Arial" w:hAnsi="Arial" w:eastAsia="黑体" w:cs="Times New Roman"/>
      <w:b/>
      <w:sz w:val="30"/>
      <w:lang w:val="en-US" w:eastAsia="zh-CN" w:bidi="ar-SA"/>
    </w:rPr>
  </w:style>
  <w:style w:type="character" w:customStyle="1" w:styleId="122">
    <w:name w:val="正文表格 Char"/>
    <w:link w:val="123"/>
    <w:qFormat/>
    <w:uiPriority w:val="0"/>
    <w:rPr>
      <w:rFonts w:ascii="宋体" w:hAnsi="宋体" w:eastAsia="宋体" w:cs="Times New Roman"/>
      <w:color w:val="000000"/>
      <w:kern w:val="2"/>
      <w:sz w:val="21"/>
      <w:szCs w:val="21"/>
    </w:rPr>
  </w:style>
  <w:style w:type="paragraph" w:customStyle="1" w:styleId="123">
    <w:name w:val="正文表格"/>
    <w:basedOn w:val="1"/>
    <w:link w:val="122"/>
    <w:qFormat/>
    <w:uiPriority w:val="0"/>
    <w:pPr>
      <w:adjustRightInd w:val="0"/>
      <w:snapToGrid w:val="0"/>
      <w:jc w:val="left"/>
    </w:pPr>
    <w:rPr>
      <w:rFonts w:ascii="宋体" w:hAnsi="宋体"/>
      <w:color w:val="000000"/>
      <w:szCs w:val="21"/>
    </w:rPr>
  </w:style>
  <w:style w:type="character" w:customStyle="1" w:styleId="124">
    <w:name w:val="locality"/>
    <w:qFormat/>
    <w:uiPriority w:val="0"/>
    <w:rPr>
      <w:rFonts w:ascii="Times New Roman" w:hAnsi="Times New Roman" w:eastAsia="宋体" w:cs="Times New Roman"/>
    </w:rPr>
  </w:style>
  <w:style w:type="character" w:customStyle="1" w:styleId="125">
    <w:name w:val="注释 Char"/>
    <w:link w:val="126"/>
    <w:qFormat/>
    <w:uiPriority w:val="0"/>
    <w:rPr>
      <w:rFonts w:ascii="宋体" w:hAnsi="宋体" w:eastAsia="宋体" w:cs="Times New Roman"/>
      <w:kern w:val="2"/>
      <w:sz w:val="21"/>
      <w:szCs w:val="21"/>
    </w:rPr>
  </w:style>
  <w:style w:type="paragraph" w:customStyle="1" w:styleId="126">
    <w:name w:val="注释"/>
    <w:basedOn w:val="1"/>
    <w:link w:val="125"/>
    <w:qFormat/>
    <w:uiPriority w:val="0"/>
    <w:pPr>
      <w:adjustRightInd w:val="0"/>
      <w:snapToGrid w:val="0"/>
      <w:ind w:left="420" w:hanging="420" w:hangingChars="200"/>
      <w:jc w:val="left"/>
    </w:pPr>
    <w:rPr>
      <w:rFonts w:ascii="宋体" w:hAnsi="宋体"/>
      <w:szCs w:val="21"/>
    </w:rPr>
  </w:style>
  <w:style w:type="character" w:customStyle="1" w:styleId="127">
    <w:name w:val="批注文字 Char"/>
    <w:qFormat/>
    <w:uiPriority w:val="0"/>
    <w:rPr>
      <w:rFonts w:ascii="Times New Roman" w:hAnsi="Times New Roman" w:eastAsia="宋体" w:cs="Times New Roman"/>
      <w:kern w:val="2"/>
      <w:sz w:val="21"/>
      <w:szCs w:val="24"/>
    </w:rPr>
  </w:style>
  <w:style w:type="character" w:customStyle="1" w:styleId="128">
    <w:name w:val="txt"/>
    <w:qFormat/>
    <w:uiPriority w:val="0"/>
    <w:rPr>
      <w:rFonts w:ascii="Times New Roman" w:hAnsi="Times New Roman" w:eastAsia="宋体" w:cs="Times New Roman"/>
    </w:rPr>
  </w:style>
  <w:style w:type="character" w:customStyle="1" w:styleId="129">
    <w:name w:val="中等深浅网格 1 - 强调文字颜色 2 Char"/>
    <w:link w:val="130"/>
    <w:qFormat/>
    <w:uiPriority w:val="0"/>
    <w:rPr>
      <w:kern w:val="2"/>
      <w:sz w:val="21"/>
      <w:szCs w:val="24"/>
      <w:lang w:val="zh-CN" w:eastAsia="zh-CN" w:bidi="ar-SA"/>
    </w:rPr>
  </w:style>
  <w:style w:type="paragraph" w:customStyle="1" w:styleId="130">
    <w:name w:val="1"/>
    <w:link w:val="129"/>
    <w:qFormat/>
    <w:uiPriority w:val="0"/>
    <w:rPr>
      <w:rFonts w:ascii="Times New Roman" w:hAnsi="Times New Roman" w:eastAsia="宋体" w:cs="Times New Roman"/>
      <w:kern w:val="2"/>
      <w:sz w:val="21"/>
      <w:szCs w:val="24"/>
      <w:lang w:val="zh-CN" w:eastAsia="zh-CN" w:bidi="ar-SA"/>
    </w:rPr>
  </w:style>
  <w:style w:type="character" w:customStyle="1" w:styleId="131">
    <w:name w:val="正文文本缩进 Char1"/>
    <w:link w:val="132"/>
    <w:qFormat/>
    <w:uiPriority w:val="0"/>
    <w:rPr>
      <w:rFonts w:ascii="宋体" w:hAnsi="宋体" w:eastAsia="宋体" w:cs="Times New Roman"/>
      <w:sz w:val="24"/>
      <w:szCs w:val="24"/>
      <w:lang w:bidi="ar-SA"/>
    </w:rPr>
  </w:style>
  <w:style w:type="paragraph" w:customStyle="1" w:styleId="132">
    <w:name w:val="正文文本缩进1"/>
    <w:basedOn w:val="1"/>
    <w:link w:val="131"/>
    <w:qFormat/>
    <w:uiPriority w:val="0"/>
    <w:pPr>
      <w:spacing w:line="480" w:lineRule="exact"/>
      <w:ind w:firstLine="480" w:firstLineChars="200"/>
    </w:pPr>
    <w:rPr>
      <w:rFonts w:ascii="宋体" w:hAnsi="宋体"/>
      <w:kern w:val="0"/>
      <w:sz w:val="24"/>
    </w:rPr>
  </w:style>
  <w:style w:type="character" w:customStyle="1" w:styleId="133">
    <w:name w:val="Char Char11"/>
    <w:qFormat/>
    <w:uiPriority w:val="0"/>
    <w:rPr>
      <w:rFonts w:ascii="宋体" w:hAnsi="Times New Roman" w:eastAsia="宋体" w:cs="Times New Roman"/>
      <w:b/>
      <w:sz w:val="24"/>
      <w:u w:val="single"/>
      <w:lang w:val="en-US" w:eastAsia="zh-CN" w:bidi="ar-SA"/>
    </w:rPr>
  </w:style>
  <w:style w:type="character" w:customStyle="1" w:styleId="134">
    <w:name w:val="正文格式 Char"/>
    <w:link w:val="135"/>
    <w:qFormat/>
    <w:uiPriority w:val="0"/>
    <w:rPr>
      <w:rFonts w:ascii="宋体" w:hAnsi="宋体" w:eastAsia="宋体" w:cs="Times New Roman"/>
      <w:sz w:val="24"/>
      <w:szCs w:val="24"/>
      <w:lang w:val="en-GB"/>
    </w:rPr>
  </w:style>
  <w:style w:type="paragraph" w:customStyle="1" w:styleId="135">
    <w:name w:val="正文格式"/>
    <w:basedOn w:val="1"/>
    <w:link w:val="134"/>
    <w:qFormat/>
    <w:uiPriority w:val="0"/>
    <w:pPr>
      <w:spacing w:beforeLines="50" w:line="360" w:lineRule="auto"/>
      <w:ind w:firstLine="480" w:firstLineChars="200"/>
    </w:pPr>
    <w:rPr>
      <w:rFonts w:ascii="宋体" w:hAnsi="宋体"/>
      <w:kern w:val="0"/>
      <w:sz w:val="24"/>
      <w:lang w:val="en-GB"/>
    </w:rPr>
  </w:style>
  <w:style w:type="paragraph" w:customStyle="1" w:styleId="136">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3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38">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3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4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142">
    <w:name w:val="字元 字元"/>
    <w:basedOn w:val="1"/>
    <w:qFormat/>
    <w:uiPriority w:val="0"/>
    <w:rPr>
      <w:rFonts w:ascii="Tahoma" w:hAnsi="Tahoma"/>
      <w:sz w:val="24"/>
      <w:szCs w:val="20"/>
    </w:rPr>
  </w:style>
  <w:style w:type="paragraph" w:customStyle="1" w:styleId="14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4">
    <w:name w:val="章标题"/>
    <w:next w:val="1"/>
    <w:qFormat/>
    <w:uiPriority w:val="0"/>
    <w:pPr>
      <w:numPr>
        <w:ilvl w:val="0"/>
        <w:numId w:val="2"/>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145">
    <w:name w:val="正文列项_数字"/>
    <w:basedOn w:val="1"/>
    <w:qFormat/>
    <w:uiPriority w:val="0"/>
    <w:pPr>
      <w:numPr>
        <w:ilvl w:val="7"/>
        <w:numId w:val="2"/>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46">
    <w:name w:val="_Style 160"/>
    <w:qFormat/>
    <w:uiPriority w:val="0"/>
    <w:rPr>
      <w:rFonts w:ascii="Times New Roman" w:hAnsi="Times New Roman" w:eastAsia="宋体" w:cs="Times New Roman"/>
      <w:kern w:val="2"/>
      <w:sz w:val="21"/>
      <w:szCs w:val="24"/>
      <w:lang w:val="en-US" w:eastAsia="zh-CN" w:bidi="ar-SA"/>
    </w:rPr>
  </w:style>
  <w:style w:type="paragraph" w:customStyle="1" w:styleId="14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48">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1">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53">
    <w:name w:val="Char Char Char1 Char2"/>
    <w:basedOn w:val="1"/>
    <w:qFormat/>
    <w:uiPriority w:val="0"/>
    <w:rPr>
      <w:rFonts w:ascii="Tahoma" w:hAnsi="Tahoma"/>
      <w:sz w:val="24"/>
      <w:szCs w:val="20"/>
    </w:rPr>
  </w:style>
  <w:style w:type="paragraph" w:customStyle="1" w:styleId="154">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5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56">
    <w:name w:val="Char3 Char Char Char"/>
    <w:basedOn w:val="1"/>
    <w:qFormat/>
    <w:uiPriority w:val="0"/>
    <w:rPr>
      <w:rFonts w:ascii="Tahoma" w:hAnsi="Tahoma"/>
      <w:sz w:val="24"/>
      <w:szCs w:val="20"/>
    </w:rPr>
  </w:style>
  <w:style w:type="paragraph" w:customStyle="1" w:styleId="157">
    <w:name w:val="Char2"/>
    <w:basedOn w:val="1"/>
    <w:qFormat/>
    <w:uiPriority w:val="0"/>
    <w:rPr>
      <w:rFonts w:ascii="Tahoma" w:hAnsi="Tahoma"/>
      <w:sz w:val="24"/>
      <w:szCs w:val="20"/>
    </w:rPr>
  </w:style>
  <w:style w:type="paragraph" w:customStyle="1" w:styleId="15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159">
    <w:name w:val="列出段落2"/>
    <w:basedOn w:val="1"/>
    <w:qFormat/>
    <w:uiPriority w:val="0"/>
    <w:pPr>
      <w:ind w:firstLine="420" w:firstLineChars="200"/>
    </w:pPr>
    <w:rPr>
      <w:rFonts w:ascii="Calibri" w:hAnsi="Calibri"/>
      <w:szCs w:val="22"/>
    </w:rPr>
  </w:style>
  <w:style w:type="paragraph" w:customStyle="1" w:styleId="160">
    <w:name w:val="List Paragraph1"/>
    <w:basedOn w:val="1"/>
    <w:qFormat/>
    <w:uiPriority w:val="0"/>
    <w:pPr>
      <w:ind w:firstLine="420" w:firstLineChars="200"/>
    </w:pPr>
    <w:rPr>
      <w:rFonts w:ascii="Calibri" w:hAnsi="Calibri"/>
      <w:szCs w:val="22"/>
    </w:rPr>
  </w:style>
  <w:style w:type="paragraph" w:customStyle="1" w:styleId="16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62">
    <w:name w:val="Char2 Char Char Char Char Char Char1"/>
    <w:basedOn w:val="1"/>
    <w:qFormat/>
    <w:uiPriority w:val="0"/>
    <w:pPr>
      <w:widowControl/>
      <w:spacing w:line="400" w:lineRule="exact"/>
      <w:jc w:val="center"/>
    </w:pPr>
  </w:style>
  <w:style w:type="paragraph" w:customStyle="1" w:styleId="163">
    <w:name w:val="Char"/>
    <w:basedOn w:val="1"/>
    <w:qFormat/>
    <w:uiPriority w:val="0"/>
    <w:pPr>
      <w:tabs>
        <w:tab w:val="left" w:pos="360"/>
      </w:tabs>
    </w:pPr>
    <w:rPr>
      <w:sz w:val="24"/>
    </w:rPr>
  </w:style>
  <w:style w:type="paragraph" w:customStyle="1" w:styleId="164">
    <w:name w:val="样式 标题 2 + 宋体 五号 行距: 单倍行距"/>
    <w:basedOn w:val="5"/>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6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67">
    <w:name w:val="标题1-附件"/>
    <w:basedOn w:val="4"/>
    <w:qFormat/>
    <w:uiPriority w:val="0"/>
    <w:pPr>
      <w:jc w:val="left"/>
    </w:pPr>
    <w:rPr>
      <w:rFonts w:ascii="Times New Roman"/>
      <w:sz w:val="24"/>
      <w:szCs w:val="24"/>
    </w:rPr>
  </w:style>
  <w:style w:type="paragraph" w:customStyle="1" w:styleId="168">
    <w:name w:val="Table Paragraph"/>
    <w:basedOn w:val="1"/>
    <w:qFormat/>
    <w:uiPriority w:val="0"/>
    <w:pPr>
      <w:autoSpaceDE w:val="0"/>
      <w:autoSpaceDN w:val="0"/>
      <w:jc w:val="left"/>
    </w:pPr>
    <w:rPr>
      <w:rFonts w:ascii="宋体" w:hAnsi="宋体" w:cs="宋体"/>
      <w:kern w:val="0"/>
      <w:sz w:val="22"/>
      <w:szCs w:val="22"/>
      <w:lang w:eastAsia="en-US"/>
    </w:rPr>
  </w:style>
  <w:style w:type="paragraph" w:customStyle="1" w:styleId="169">
    <w:name w:val="五级条标题"/>
    <w:basedOn w:val="170"/>
    <w:next w:val="1"/>
    <w:qFormat/>
    <w:uiPriority w:val="0"/>
    <w:pPr>
      <w:numPr>
        <w:ilvl w:val="5"/>
      </w:numPr>
      <w:tabs>
        <w:tab w:val="left" w:pos="360"/>
        <w:tab w:val="left" w:pos="840"/>
      </w:tabs>
      <w:ind w:left="0" w:hanging="840"/>
      <w:outlineLvl w:val="5"/>
    </w:pPr>
  </w:style>
  <w:style w:type="paragraph" w:customStyle="1" w:styleId="170">
    <w:name w:val="四级条标题"/>
    <w:basedOn w:val="171"/>
    <w:next w:val="1"/>
    <w:qFormat/>
    <w:uiPriority w:val="0"/>
    <w:pPr>
      <w:numPr>
        <w:ilvl w:val="4"/>
      </w:numPr>
      <w:tabs>
        <w:tab w:val="left" w:pos="360"/>
        <w:tab w:val="left" w:pos="840"/>
      </w:tabs>
      <w:ind w:left="0" w:hanging="840"/>
      <w:outlineLvl w:val="4"/>
    </w:pPr>
  </w:style>
  <w:style w:type="paragraph" w:customStyle="1" w:styleId="171">
    <w:name w:val="三级条标题"/>
    <w:basedOn w:val="172"/>
    <w:next w:val="1"/>
    <w:qFormat/>
    <w:uiPriority w:val="0"/>
    <w:pPr>
      <w:numPr>
        <w:ilvl w:val="3"/>
        <w:numId w:val="2"/>
      </w:numPr>
      <w:tabs>
        <w:tab w:val="left" w:pos="360"/>
        <w:tab w:val="left" w:pos="840"/>
      </w:tabs>
      <w:ind w:left="0" w:hanging="840"/>
      <w:outlineLvl w:val="3"/>
    </w:pPr>
    <w:rPr>
      <w:rFonts w:ascii="Times New Roman"/>
    </w:rPr>
  </w:style>
  <w:style w:type="paragraph" w:customStyle="1" w:styleId="172">
    <w:name w:val="二级条标题"/>
    <w:basedOn w:val="173"/>
    <w:next w:val="1"/>
    <w:qFormat/>
    <w:uiPriority w:val="0"/>
    <w:pPr>
      <w:numPr>
        <w:ilvl w:val="0"/>
        <w:numId w:val="0"/>
      </w:numPr>
      <w:tabs>
        <w:tab w:val="left" w:pos="360"/>
        <w:tab w:val="left" w:pos="840"/>
      </w:tabs>
      <w:ind w:hanging="840"/>
      <w:outlineLvl w:val="2"/>
    </w:pPr>
    <w:rPr>
      <w:rFonts w:ascii="宋体"/>
      <w:b w:val="0"/>
    </w:rPr>
  </w:style>
  <w:style w:type="paragraph" w:customStyle="1" w:styleId="173">
    <w:name w:val="一级条标题"/>
    <w:basedOn w:val="144"/>
    <w:next w:val="1"/>
    <w:qFormat/>
    <w:uiPriority w:val="0"/>
    <w:pPr>
      <w:numPr>
        <w:ilvl w:val="1"/>
      </w:numPr>
      <w:tabs>
        <w:tab w:val="left" w:pos="360"/>
        <w:tab w:val="left" w:pos="840"/>
      </w:tabs>
      <w:ind w:left="0" w:hanging="840"/>
      <w:outlineLvl w:val="1"/>
    </w:pPr>
    <w:rPr>
      <w:rFonts w:ascii="Times New Roman" w:eastAsia="宋体"/>
    </w:rPr>
  </w:style>
  <w:style w:type="paragraph" w:customStyle="1" w:styleId="174">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75">
    <w:name w:val="Char Char Char1 Char"/>
    <w:basedOn w:val="1"/>
    <w:qFormat/>
    <w:uiPriority w:val="0"/>
    <w:rPr>
      <w:rFonts w:ascii="Tahoma" w:hAnsi="Tahoma"/>
      <w:sz w:val="24"/>
      <w:szCs w:val="20"/>
    </w:rPr>
  </w:style>
  <w:style w:type="paragraph" w:customStyle="1" w:styleId="176">
    <w:name w:val="图中文字"/>
    <w:basedOn w:val="1"/>
    <w:qFormat/>
    <w:uiPriority w:val="0"/>
    <w:pPr>
      <w:adjustRightInd w:val="0"/>
      <w:snapToGrid w:val="0"/>
      <w:spacing w:line="0" w:lineRule="atLeast"/>
      <w:jc w:val="center"/>
    </w:pPr>
    <w:rPr>
      <w:sz w:val="24"/>
      <w:szCs w:val="20"/>
    </w:rPr>
  </w:style>
  <w:style w:type="paragraph" w:customStyle="1" w:styleId="177">
    <w:name w:val="Char1"/>
    <w:basedOn w:val="1"/>
    <w:qFormat/>
    <w:uiPriority w:val="0"/>
    <w:pPr>
      <w:tabs>
        <w:tab w:val="left" w:pos="360"/>
      </w:tabs>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80">
    <w:name w:val="Char22"/>
    <w:basedOn w:val="1"/>
    <w:qFormat/>
    <w:uiPriority w:val="0"/>
    <w:rPr>
      <w:rFonts w:ascii="Tahoma" w:hAnsi="Tahoma"/>
      <w:sz w:val="24"/>
      <w:szCs w:val="20"/>
    </w:rPr>
  </w:style>
  <w:style w:type="paragraph" w:customStyle="1" w:styleId="181">
    <w:name w:val="Char Char Char Char Char Char Char Char Char Char1"/>
    <w:basedOn w:val="1"/>
    <w:qFormat/>
    <w:uiPriority w:val="0"/>
    <w:rPr>
      <w:rFonts w:ascii="宋体" w:hAnsi="宋体" w:cs="Courier New"/>
      <w:sz w:val="32"/>
      <w:szCs w:val="32"/>
    </w:rPr>
  </w:style>
  <w:style w:type="paragraph" w:customStyle="1" w:styleId="182">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8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84">
    <w:name w:val="样式2"/>
    <w:basedOn w:val="44"/>
    <w:qFormat/>
    <w:uiPriority w:val="0"/>
    <w:pPr>
      <w:spacing w:line="360" w:lineRule="auto"/>
      <w:jc w:val="center"/>
    </w:pPr>
    <w:rPr>
      <w:sz w:val="24"/>
    </w:rPr>
  </w:style>
  <w:style w:type="paragraph" w:customStyle="1" w:styleId="18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86">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7">
    <w:name w:val="文档正文"/>
    <w:basedOn w:val="1"/>
    <w:qFormat/>
    <w:uiPriority w:val="0"/>
    <w:pPr>
      <w:snapToGrid w:val="0"/>
      <w:spacing w:before="120" w:after="120" w:line="180" w:lineRule="auto"/>
    </w:pPr>
    <w:rPr>
      <w:rFonts w:ascii="Arial" w:hAnsi="Arial"/>
      <w:szCs w:val="20"/>
    </w:rPr>
  </w:style>
  <w:style w:type="paragraph" w:customStyle="1" w:styleId="18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89">
    <w:name w:val="正文须知-3级"/>
    <w:basedOn w:val="1"/>
    <w:qFormat/>
    <w:uiPriority w:val="0"/>
    <w:pPr>
      <w:numPr>
        <w:ilvl w:val="2"/>
        <w:numId w:val="5"/>
      </w:numPr>
      <w:adjustRightInd w:val="0"/>
      <w:snapToGrid w:val="0"/>
      <w:spacing w:line="300" w:lineRule="auto"/>
      <w:ind w:hanging="355" w:hangingChars="355"/>
    </w:pPr>
    <w:rPr>
      <w:rFonts w:ascii="宋体" w:hAnsi="Calibri"/>
      <w:sz w:val="24"/>
      <w:szCs w:val="21"/>
    </w:rPr>
  </w:style>
  <w:style w:type="paragraph" w:customStyle="1" w:styleId="190">
    <w:name w:val="Char3"/>
    <w:basedOn w:val="1"/>
    <w:qFormat/>
    <w:uiPriority w:val="0"/>
    <w:pPr>
      <w:tabs>
        <w:tab w:val="left" w:pos="360"/>
      </w:tabs>
    </w:pPr>
    <w:rPr>
      <w:sz w:val="24"/>
    </w:rPr>
  </w:style>
  <w:style w:type="paragraph" w:customStyle="1" w:styleId="191">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92">
    <w:name w:val="无标题条"/>
    <w:next w:val="1"/>
    <w:qFormat/>
    <w:uiPriority w:val="0"/>
    <w:pPr>
      <w:jc w:val="both"/>
    </w:pPr>
    <w:rPr>
      <w:rFonts w:ascii="Times New Roman" w:hAnsi="Times New Roman" w:eastAsia="宋体" w:cs="Times New Roman"/>
      <w:sz w:val="21"/>
      <w:lang w:val="en-US" w:eastAsia="zh-CN" w:bidi="ar-SA"/>
    </w:rPr>
  </w:style>
  <w:style w:type="paragraph" w:customStyle="1" w:styleId="19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19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95">
    <w:name w:val="图文"/>
    <w:basedOn w:val="1"/>
    <w:qFormat/>
    <w:uiPriority w:val="0"/>
    <w:pPr>
      <w:adjustRightInd w:val="0"/>
      <w:snapToGrid w:val="0"/>
      <w:spacing w:after="50" w:line="360" w:lineRule="auto"/>
    </w:pPr>
    <w:rPr>
      <w:sz w:val="24"/>
    </w:rPr>
  </w:style>
  <w:style w:type="paragraph" w:customStyle="1" w:styleId="196">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97">
    <w:name w:val="Char Char Char"/>
    <w:basedOn w:val="1"/>
    <w:qFormat/>
    <w:uiPriority w:val="0"/>
    <w:rPr>
      <w:rFonts w:ascii="Tahoma" w:hAnsi="Tahoma"/>
      <w:sz w:val="24"/>
      <w:szCs w:val="20"/>
    </w:rPr>
  </w:style>
  <w:style w:type="paragraph" w:customStyle="1" w:styleId="1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99">
    <w:name w:val="Char1 Char Char Char1"/>
    <w:basedOn w:val="1"/>
    <w:qFormat/>
    <w:uiPriority w:val="0"/>
    <w:rPr>
      <w:rFonts w:ascii="Tahoma" w:hAnsi="Tahoma" w:cs="仿宋_GB2312"/>
      <w:sz w:val="24"/>
      <w:szCs w:val="28"/>
    </w:rPr>
  </w:style>
  <w:style w:type="paragraph" w:customStyle="1" w:styleId="200">
    <w:name w:val="正文列项_字母"/>
    <w:basedOn w:val="1"/>
    <w:qFormat/>
    <w:uiPriority w:val="0"/>
    <w:pPr>
      <w:numPr>
        <w:ilvl w:val="6"/>
        <w:numId w:val="2"/>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201">
    <w:name w:val="正文须知-2级"/>
    <w:basedOn w:val="1"/>
    <w:qFormat/>
    <w:uiPriority w:val="0"/>
    <w:pPr>
      <w:numPr>
        <w:ilvl w:val="1"/>
        <w:numId w:val="5"/>
      </w:numPr>
      <w:adjustRightInd w:val="0"/>
      <w:snapToGrid w:val="0"/>
      <w:spacing w:line="300" w:lineRule="auto"/>
    </w:pPr>
    <w:rPr>
      <w:rFonts w:ascii="宋体" w:hAnsi="Calibri"/>
      <w:sz w:val="24"/>
      <w:szCs w:val="21"/>
    </w:rPr>
  </w:style>
  <w:style w:type="paragraph" w:customStyle="1" w:styleId="202">
    <w:name w:val="Char3 Char Char Char1"/>
    <w:basedOn w:val="1"/>
    <w:qFormat/>
    <w:uiPriority w:val="0"/>
    <w:rPr>
      <w:rFonts w:ascii="Tahoma" w:hAnsi="Tahoma"/>
      <w:sz w:val="24"/>
      <w:szCs w:val="20"/>
    </w:rPr>
  </w:style>
  <w:style w:type="paragraph" w:customStyle="1" w:styleId="203">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0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20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06">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07">
    <w:name w:val="表格文字"/>
    <w:basedOn w:val="3"/>
    <w:qFormat/>
    <w:uiPriority w:val="0"/>
    <w:pPr>
      <w:spacing w:before="20" w:after="20" w:line="240" w:lineRule="auto"/>
      <w:ind w:firstLine="0"/>
    </w:pPr>
    <w:rPr>
      <w:rFonts w:ascii="Century Gothic" w:hAnsi="Century Gothic"/>
      <w:sz w:val="20"/>
      <w:szCs w:val="20"/>
    </w:rPr>
  </w:style>
  <w:style w:type="paragraph" w:customStyle="1" w:styleId="20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09">
    <w:name w:val="项目编号2"/>
    <w:basedOn w:val="158"/>
    <w:qFormat/>
    <w:uiPriority w:val="0"/>
    <w:pPr>
      <w:numPr>
        <w:numId w:val="6"/>
      </w:numPr>
    </w:pPr>
  </w:style>
  <w:style w:type="paragraph" w:customStyle="1" w:styleId="210">
    <w:name w:val="1名"/>
    <w:basedOn w:val="1"/>
    <w:qFormat/>
    <w:uiPriority w:val="0"/>
    <w:pPr>
      <w:numPr>
        <w:ilvl w:val="0"/>
        <w:numId w:val="7"/>
      </w:numPr>
      <w:spacing w:before="120"/>
    </w:pPr>
    <w:rPr>
      <w:rFonts w:ascii="宋体"/>
      <w:sz w:val="28"/>
      <w:szCs w:val="20"/>
    </w:rPr>
  </w:style>
  <w:style w:type="paragraph" w:customStyle="1" w:styleId="211">
    <w:name w:val="字元 字元1"/>
    <w:basedOn w:val="1"/>
    <w:qFormat/>
    <w:uiPriority w:val="0"/>
    <w:rPr>
      <w:rFonts w:ascii="Tahoma" w:hAnsi="Tahoma"/>
      <w:sz w:val="24"/>
      <w:szCs w:val="20"/>
    </w:rPr>
  </w:style>
  <w:style w:type="paragraph" w:customStyle="1" w:styleId="212">
    <w:name w:val="font8"/>
    <w:basedOn w:val="1"/>
    <w:qFormat/>
    <w:uiPriority w:val="0"/>
    <w:pPr>
      <w:widowControl/>
      <w:spacing w:before="100" w:beforeAutospacing="1" w:after="100" w:afterAutospacing="1"/>
      <w:jc w:val="left"/>
    </w:pPr>
    <w:rPr>
      <w:kern w:val="0"/>
      <w:sz w:val="36"/>
      <w:szCs w:val="36"/>
    </w:rPr>
  </w:style>
  <w:style w:type="paragraph" w:customStyle="1" w:styleId="213">
    <w:name w:val="1 Char Char Char Char"/>
    <w:basedOn w:val="1"/>
    <w:qFormat/>
    <w:uiPriority w:val="0"/>
    <w:rPr>
      <w:rFonts w:ascii="Tahoma" w:hAnsi="Tahoma"/>
      <w:sz w:val="24"/>
      <w:szCs w:val="20"/>
    </w:rPr>
  </w:style>
  <w:style w:type="paragraph" w:customStyle="1" w:styleId="214">
    <w:name w:val="Char Char Char1"/>
    <w:basedOn w:val="1"/>
    <w:qFormat/>
    <w:uiPriority w:val="0"/>
    <w:rPr>
      <w:rFonts w:ascii="Tahoma" w:hAnsi="Tahoma"/>
      <w:sz w:val="24"/>
      <w:szCs w:val="20"/>
    </w:rPr>
  </w:style>
  <w:style w:type="paragraph" w:customStyle="1" w:styleId="215">
    <w:name w:val="Char Char1"/>
    <w:basedOn w:val="20"/>
    <w:qFormat/>
    <w:uiPriority w:val="0"/>
    <w:rPr>
      <w:rFonts w:ascii="Tahoma" w:hAnsi="Tahoma"/>
      <w:sz w:val="24"/>
    </w:rPr>
  </w:style>
  <w:style w:type="paragraph" w:customStyle="1" w:styleId="216">
    <w:name w:val="Char3 Char Char Char2"/>
    <w:basedOn w:val="1"/>
    <w:qFormat/>
    <w:uiPriority w:val="0"/>
    <w:rPr>
      <w:rFonts w:ascii="Tahoma" w:hAnsi="Tahoma"/>
      <w:sz w:val="24"/>
      <w:szCs w:val="20"/>
    </w:rPr>
  </w:style>
  <w:style w:type="paragraph" w:customStyle="1" w:styleId="217">
    <w:name w:val="项目符号1"/>
    <w:basedOn w:val="218"/>
    <w:qFormat/>
    <w:uiPriority w:val="0"/>
    <w:pPr>
      <w:ind w:left="-25" w:firstLine="0"/>
    </w:pPr>
    <w:rPr>
      <w:rFonts w:cs="Times New Roman"/>
    </w:rPr>
  </w:style>
  <w:style w:type="paragraph" w:customStyle="1" w:styleId="218">
    <w:name w:val="正文文本样式"/>
    <w:basedOn w:val="1"/>
    <w:qFormat/>
    <w:uiPriority w:val="0"/>
    <w:pPr>
      <w:spacing w:line="360" w:lineRule="auto"/>
      <w:ind w:firstLine="482"/>
    </w:pPr>
    <w:rPr>
      <w:rFonts w:cs="宋体"/>
      <w:sz w:val="24"/>
      <w:szCs w:val="20"/>
    </w:rPr>
  </w:style>
  <w:style w:type="paragraph" w:customStyle="1" w:styleId="21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20">
    <w:name w:val="默认段落字体 Para Char Char Char Char"/>
    <w:basedOn w:val="1"/>
    <w:qFormat/>
    <w:uiPriority w:val="0"/>
    <w:rPr>
      <w:rFonts w:ascii="Arial" w:hAnsi="Arial" w:cs="Arial"/>
      <w:szCs w:val="21"/>
    </w:rPr>
  </w:style>
  <w:style w:type="paragraph" w:customStyle="1" w:styleId="22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22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4">
    <w:name w:val="Char Char Char1 Char1"/>
    <w:basedOn w:val="1"/>
    <w:qFormat/>
    <w:uiPriority w:val="0"/>
    <w:rPr>
      <w:rFonts w:ascii="Tahoma" w:hAnsi="Tahoma"/>
      <w:sz w:val="24"/>
      <w:szCs w:val="20"/>
    </w:rPr>
  </w:style>
  <w:style w:type="paragraph" w:customStyle="1" w:styleId="225">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6">
    <w:name w:val="Char Char41"/>
    <w:basedOn w:val="1"/>
    <w:qFormat/>
    <w:uiPriority w:val="0"/>
    <w:pPr>
      <w:widowControl/>
      <w:spacing w:line="400" w:lineRule="exact"/>
      <w:jc w:val="center"/>
    </w:pPr>
  </w:style>
  <w:style w:type="paragraph" w:customStyle="1" w:styleId="227">
    <w:name w:val="Char2 Char Char Char Char Char Char"/>
    <w:basedOn w:val="1"/>
    <w:qFormat/>
    <w:uiPriority w:val="0"/>
    <w:pPr>
      <w:widowControl/>
      <w:spacing w:line="400" w:lineRule="exact"/>
      <w:jc w:val="center"/>
    </w:pPr>
  </w:style>
  <w:style w:type="paragraph" w:customStyle="1" w:styleId="228">
    <w:name w:val="Char21"/>
    <w:basedOn w:val="1"/>
    <w:qFormat/>
    <w:uiPriority w:val="0"/>
    <w:rPr>
      <w:rFonts w:ascii="Tahoma" w:hAnsi="Tahoma"/>
      <w:sz w:val="24"/>
      <w:szCs w:val="20"/>
    </w:rPr>
  </w:style>
  <w:style w:type="paragraph" w:customStyle="1" w:styleId="229">
    <w:name w:val="正文文本样式 加粗"/>
    <w:basedOn w:val="218"/>
    <w:qFormat/>
    <w:uiPriority w:val="0"/>
    <w:rPr>
      <w:rFonts w:cs="Times New Roman"/>
      <w:b/>
    </w:rPr>
  </w:style>
  <w:style w:type="paragraph" w:customStyle="1" w:styleId="230">
    <w:name w:val="项目编号3"/>
    <w:basedOn w:val="218"/>
    <w:qFormat/>
    <w:uiPriority w:val="0"/>
    <w:pPr>
      <w:numPr>
        <w:ilvl w:val="0"/>
        <w:numId w:val="8"/>
      </w:numPr>
    </w:pPr>
    <w:rPr>
      <w:rFonts w:cs="Times New Roman"/>
    </w:rPr>
  </w:style>
  <w:style w:type="paragraph" w:customStyle="1" w:styleId="2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23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33">
    <w:name w:val="Char Char Char Char Char Char Char Char Char Char2"/>
    <w:basedOn w:val="1"/>
    <w:qFormat/>
    <w:uiPriority w:val="0"/>
    <w:rPr>
      <w:rFonts w:ascii="宋体" w:hAnsi="宋体" w:cs="Courier New"/>
      <w:sz w:val="32"/>
      <w:szCs w:val="32"/>
    </w:rPr>
  </w:style>
  <w:style w:type="paragraph" w:customStyle="1" w:styleId="234">
    <w:name w:val="修订1"/>
    <w:qFormat/>
    <w:uiPriority w:val="0"/>
    <w:rPr>
      <w:rFonts w:ascii="Times New Roman" w:hAnsi="Times New Roman" w:eastAsia="宋体" w:cs="Times New Roman"/>
      <w:kern w:val="2"/>
      <w:sz w:val="21"/>
      <w:szCs w:val="24"/>
      <w:lang w:val="en-US" w:eastAsia="zh-CN" w:bidi="ar-SA"/>
    </w:rPr>
  </w:style>
  <w:style w:type="paragraph" w:customStyle="1" w:styleId="235">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6">
    <w:name w:val="字元 字元2"/>
    <w:basedOn w:val="1"/>
    <w:qFormat/>
    <w:uiPriority w:val="0"/>
    <w:rPr>
      <w:rFonts w:ascii="Tahoma" w:hAnsi="Tahoma"/>
      <w:sz w:val="24"/>
      <w:szCs w:val="20"/>
    </w:rPr>
  </w:style>
  <w:style w:type="paragraph" w:customStyle="1" w:styleId="237">
    <w:name w:val="图例"/>
    <w:basedOn w:val="1"/>
    <w:qFormat/>
    <w:uiPriority w:val="0"/>
    <w:pPr>
      <w:spacing w:before="120" w:after="120" w:line="360" w:lineRule="auto"/>
      <w:jc w:val="center"/>
    </w:pPr>
    <w:rPr>
      <w:rFonts w:eastAsia="仿宋_GB2312"/>
      <w:b/>
      <w:sz w:val="24"/>
      <w:szCs w:val="20"/>
    </w:rPr>
  </w:style>
  <w:style w:type="paragraph" w:customStyle="1" w:styleId="238">
    <w:name w:val="正文 + 楷体_GB2312"/>
    <w:basedOn w:val="1"/>
    <w:qFormat/>
    <w:uiPriority w:val="0"/>
    <w:pPr>
      <w:widowControl/>
      <w:jc w:val="left"/>
    </w:pPr>
    <w:rPr>
      <w:rFonts w:ascii="楷体_GB2312" w:eastAsia="楷体_GB2312" w:cs="Arial"/>
      <w:kern w:val="0"/>
      <w:sz w:val="24"/>
    </w:rPr>
  </w:style>
  <w:style w:type="paragraph" w:customStyle="1" w:styleId="239">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40">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41">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42">
    <w:name w:val="Char Char Char2"/>
    <w:basedOn w:val="1"/>
    <w:qFormat/>
    <w:uiPriority w:val="0"/>
    <w:rPr>
      <w:rFonts w:ascii="Tahoma" w:hAnsi="Tahoma"/>
      <w:sz w:val="24"/>
      <w:szCs w:val="20"/>
    </w:rPr>
  </w:style>
  <w:style w:type="paragraph" w:customStyle="1" w:styleId="243">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4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45">
    <w:name w:val="正文须知-1级"/>
    <w:basedOn w:val="1"/>
    <w:next w:val="1"/>
    <w:qFormat/>
    <w:uiPriority w:val="0"/>
    <w:pPr>
      <w:numPr>
        <w:ilvl w:val="0"/>
        <w:numId w:val="5"/>
      </w:numPr>
      <w:adjustRightInd w:val="0"/>
      <w:snapToGrid w:val="0"/>
      <w:spacing w:line="300" w:lineRule="auto"/>
    </w:pPr>
    <w:rPr>
      <w:rFonts w:ascii="宋体" w:hAnsi="Calibri"/>
      <w:sz w:val="24"/>
      <w:szCs w:val="21"/>
    </w:rPr>
  </w:style>
  <w:style w:type="paragraph" w:customStyle="1" w:styleId="246">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7">
    <w:name w:val="Char Char4"/>
    <w:basedOn w:val="1"/>
    <w:qFormat/>
    <w:uiPriority w:val="0"/>
    <w:pPr>
      <w:widowControl/>
      <w:spacing w:line="400" w:lineRule="exact"/>
      <w:jc w:val="center"/>
    </w:pPr>
  </w:style>
  <w:style w:type="paragraph" w:customStyle="1" w:styleId="24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4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250">
    <w:name w:val="列出段落1"/>
    <w:basedOn w:val="1"/>
    <w:qFormat/>
    <w:uiPriority w:val="0"/>
    <w:pPr>
      <w:ind w:firstLine="420" w:firstLineChars="200"/>
    </w:pPr>
    <w:rPr>
      <w:rFonts w:ascii="Calibri" w:hAnsi="Calibri"/>
      <w:szCs w:val="22"/>
    </w:rPr>
  </w:style>
  <w:style w:type="paragraph" w:customStyle="1" w:styleId="251">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52">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53">
    <w:name w:val="表格1"/>
    <w:basedOn w:val="1"/>
    <w:qFormat/>
    <w:uiPriority w:val="0"/>
    <w:pPr>
      <w:ind w:firstLine="480" w:firstLineChars="200"/>
      <w:jc w:val="center"/>
    </w:pPr>
    <w:rPr>
      <w:sz w:val="24"/>
      <w:szCs w:val="20"/>
    </w:rPr>
  </w:style>
  <w:style w:type="paragraph" w:customStyle="1" w:styleId="254">
    <w:name w:val="Char Char Char Char Char Char Char Char Char Char"/>
    <w:basedOn w:val="1"/>
    <w:qFormat/>
    <w:uiPriority w:val="0"/>
  </w:style>
  <w:style w:type="table" w:customStyle="1" w:styleId="255">
    <w:name w:val="Table Normal"/>
    <w:qFormat/>
    <w:uiPriority w:val="0"/>
    <w:pPr>
      <w:widowControl w:val="0"/>
      <w:autoSpaceDE w:val="0"/>
      <w:autoSpaceDN w:val="0"/>
    </w:pPr>
    <w:rPr>
      <w:rFonts w:ascii="Calibri" w:hAnsi="Calibri"/>
      <w:sz w:val="22"/>
      <w:szCs w:val="22"/>
      <w:lang w:eastAsia="en-US"/>
    </w:rPr>
    <w:tblPr>
      <w:tblLayout w:type="fixed"/>
      <w:tblCellMar>
        <w:top w:w="0" w:type="dxa"/>
        <w:left w:w="0" w:type="dxa"/>
        <w:bottom w:w="0" w:type="dxa"/>
        <w:right w:w="0" w:type="dxa"/>
      </w:tblCellMar>
    </w:tblPr>
  </w:style>
  <w:style w:type="paragraph" w:customStyle="1" w:styleId="256">
    <w:name w:val="_Style 249"/>
    <w:unhideWhenUsed/>
    <w:qFormat/>
    <w:uiPriority w:val="99"/>
    <w:rPr>
      <w:rFonts w:ascii="Times New Roman" w:hAnsi="Times New Roman" w:eastAsia="宋体" w:cs="Times New Roman"/>
      <w:kern w:val="2"/>
      <w:sz w:val="21"/>
      <w:szCs w:val="24"/>
      <w:lang w:val="en-US" w:eastAsia="zh-CN" w:bidi="ar-SA"/>
    </w:rPr>
  </w:style>
  <w:style w:type="character" w:customStyle="1" w:styleId="257">
    <w:name w:val="NormalCharacter"/>
    <w:link w:val="258"/>
    <w:semiHidden/>
    <w:qFormat/>
    <w:uiPriority w:val="0"/>
    <w:rPr>
      <w:rFonts w:ascii="Tahoma" w:hAnsi="Tahoma" w:cs="Tahoma"/>
      <w:sz w:val="24"/>
      <w:szCs w:val="24"/>
    </w:rPr>
  </w:style>
  <w:style w:type="paragraph" w:customStyle="1" w:styleId="258">
    <w:name w:val="UserStyle_0"/>
    <w:basedOn w:val="1"/>
    <w:link w:val="257"/>
    <w:qFormat/>
    <w:uiPriority w:val="0"/>
    <w:rPr>
      <w:rFonts w:ascii="Tahoma" w:hAnsi="Tahoma" w:cs="Tahoma"/>
      <w:sz w:val="24"/>
    </w:rPr>
  </w:style>
  <w:style w:type="paragraph" w:customStyle="1" w:styleId="259">
    <w:name w:val="列出段落3"/>
    <w:basedOn w:val="1"/>
    <w:qFormat/>
    <w:uiPriority w:val="34"/>
    <w:pPr>
      <w:ind w:firstLine="420" w:firstLineChars="200"/>
    </w:pPr>
  </w:style>
  <w:style w:type="paragraph" w:customStyle="1" w:styleId="260">
    <w:name w:val="标题1"/>
    <w:basedOn w:val="4"/>
    <w:next w:val="1"/>
    <w:qFormat/>
    <w:uiPriority w:val="0"/>
    <w:pPr>
      <w:tabs>
        <w:tab w:val="left" w:pos="0"/>
        <w:tab w:val="left" w:pos="432"/>
      </w:tabs>
      <w:autoSpaceDE/>
      <w:autoSpaceDN/>
      <w:adjustRightInd/>
      <w:spacing w:after="240" w:line="480" w:lineRule="auto"/>
      <w:ind w:left="284" w:hanging="284"/>
    </w:pPr>
    <w:rPr>
      <w:sz w:val="28"/>
    </w:rPr>
  </w:style>
  <w:style w:type="paragraph" w:customStyle="1" w:styleId="261">
    <w:name w:val="Other|1"/>
    <w:basedOn w:val="1"/>
    <w:qFormat/>
    <w:uiPriority w:val="0"/>
    <w:rPr>
      <w:rFonts w:ascii="宋体" w:hAnsi="宋体" w:cs="宋体"/>
      <w:sz w:val="22"/>
      <w:szCs w:val="22"/>
      <w:lang w:val="zh-TW" w:eastAsia="zh-TW" w:bidi="zh-TW"/>
    </w:rPr>
  </w:style>
  <w:style w:type="paragraph" w:customStyle="1" w:styleId="262">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63">
    <w:name w:val="p0"/>
    <w:basedOn w:val="1"/>
    <w:qFormat/>
    <w:uiPriority w:val="0"/>
    <w:pPr>
      <w:widowControl/>
    </w:pPr>
    <w:rPr>
      <w:kern w:val="0"/>
      <w:szCs w:val="21"/>
    </w:rPr>
  </w:style>
  <w:style w:type="character" w:customStyle="1" w:styleId="264">
    <w:name w:val="font21"/>
    <w:qFormat/>
    <w:uiPriority w:val="0"/>
    <w:rPr>
      <w:rFonts w:hint="eastAsia" w:ascii="仿宋_GB2312" w:eastAsia="仿宋_GB2312" w:cs="仿宋_GB2312"/>
      <w:color w:val="000000"/>
      <w:sz w:val="22"/>
      <w:szCs w:val="22"/>
      <w:u w:val="none"/>
    </w:rPr>
  </w:style>
  <w:style w:type="paragraph" w:customStyle="1" w:styleId="265">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66">
    <w:name w:val="Table Text"/>
    <w:basedOn w:val="1"/>
    <w:semiHidden/>
    <w:qFormat/>
    <w:uiPriority w:val="0"/>
    <w:rPr>
      <w:rFonts w:ascii="Arial" w:hAnsi="Arial" w:eastAsia="Arial" w:cs="Arial"/>
      <w:szCs w:val="21"/>
      <w:lang w:eastAsia="en-US"/>
    </w:rPr>
  </w:style>
  <w:style w:type="paragraph" w:customStyle="1" w:styleId="267">
    <w:name w:val="列出段落22"/>
    <w:basedOn w:val="1"/>
    <w:qFormat/>
    <w:uiPriority w:val="99"/>
    <w:pPr>
      <w:ind w:firstLine="420" w:firstLineChars="200"/>
    </w:pPr>
    <w:rPr>
      <w:rFonts w:ascii="Calibri" w:hAnsi="Calibri"/>
      <w:szCs w:val="22"/>
    </w:rPr>
  </w:style>
  <w:style w:type="paragraph" w:customStyle="1" w:styleId="268">
    <w:name w:val="4 级标题"/>
    <w:basedOn w:val="8"/>
    <w:qFormat/>
    <w:uiPriority w:val="0"/>
    <w:pPr>
      <w:tabs>
        <w:tab w:val="left" w:pos="864"/>
      </w:tabs>
      <w:ind w:left="567" w:right="27" w:rightChars="13" w:hanging="567"/>
    </w:pPr>
    <w:rPr>
      <w:sz w:val="24"/>
      <w:lang w:val="zh-CN"/>
    </w:rPr>
  </w:style>
  <w:style w:type="character" w:customStyle="1" w:styleId="269">
    <w:name w:val="正文首行缩进 2字符 Char"/>
    <w:link w:val="270"/>
    <w:qFormat/>
    <w:uiPriority w:val="0"/>
    <w:rPr>
      <w:kern w:val="0"/>
      <w:sz w:val="24"/>
      <w:szCs w:val="24"/>
    </w:rPr>
  </w:style>
  <w:style w:type="paragraph" w:customStyle="1" w:styleId="270">
    <w:name w:val="正文首行缩进 2字符"/>
    <w:basedOn w:val="1"/>
    <w:link w:val="269"/>
    <w:qFormat/>
    <w:uiPriority w:val="0"/>
    <w:pPr>
      <w:ind w:firstLine="200" w:firstLineChars="200"/>
    </w:pPr>
    <w:rPr>
      <w:kern w:val="0"/>
      <w:sz w:val="24"/>
      <w:szCs w:val="24"/>
    </w:rPr>
  </w:style>
  <w:style w:type="paragraph" w:customStyle="1" w:styleId="271">
    <w:name w:val="正文样式小四号"/>
    <w:qFormat/>
    <w:uiPriority w:val="0"/>
    <w:pPr>
      <w:spacing w:line="360" w:lineRule="auto"/>
      <w:ind w:firstLine="200" w:firstLineChars="200"/>
    </w:pPr>
    <w:rPr>
      <w:rFonts w:ascii="Calibri" w:hAnsi="Calibri" w:eastAsia="宋体" w:cs="Times New Roman"/>
      <w:sz w:val="24"/>
      <w:szCs w:val="24"/>
      <w:lang w:val="en-US" w:eastAsia="zh-CN" w:bidi="ar-SA"/>
    </w:rPr>
  </w:style>
  <w:style w:type="paragraph" w:customStyle="1" w:styleId="272">
    <w:name w:val="正文首行缩进 2111"/>
    <w:basedOn w:val="3"/>
    <w:qFormat/>
    <w:uiPriority w:val="0"/>
    <w:pPr>
      <w:spacing w:line="480" w:lineRule="exact"/>
      <w:ind w:left="480" w:firstLine="480" w:firstLineChars="200"/>
    </w:pPr>
    <w:rPr>
      <w:rFonts w:asciiTheme="minorEastAsia" w:hAnsiTheme="minorEastAsia" w:eastAsiaTheme="minorEastAsi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8.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78</Pages>
  <Words>15199</Words>
  <Characters>16232</Characters>
  <Lines>52</Lines>
  <Paragraphs>76</Paragraphs>
  <ScaleCrop>false</ScaleCrop>
  <LinksUpToDate>false</LinksUpToDate>
  <CharactersWithSpaces>16986</CharactersWithSpaces>
  <Application>WPS Office_10.8.0.6253_F1E327BC-269C-435d-A152-05C5408002CA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2024-07-15T03:30:00Z</dcterms:created>
  <dc:creator>尹皓</dc:creator>
  <cp:lastModifiedBy>SJS-ZST-1</cp:lastModifiedBy>
  <cp:lastPrinted>2020-04-02T03:13:00Z</cp:lastPrinted>
  <dcterms:modified xsi:type="dcterms:W3CDTF">2026-10-10T07:14:05Z</dcterms:modified>
  <dc:title>02年杜范本稿</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2052-10.8.0.6253</vt:lpwstr>
  </property>
  <property fmtid="{D5CDD505-2E9C-101B-9397-08002B2CF9AE}" pid="3" name="ICV">
    <vt:lpwstr>4226C0B4C13441A9A6764FBE0D22E1E4_13</vt:lpwstr>
  </property>
  <property fmtid="{D5CDD505-2E9C-101B-9397-08002B2CF9AE}" pid="4" name="KSOTemplateDocerSaveRecord">
    <vt:lpwstr>eyJoZGlkIjoiMGZlMTcyZmQ0NDZlM2ExNTkzYjE5MGM0MjE0NWQ3NWQiLCJ1c2VySWQiOiIxMDEyMDc4MjAyIn0=</vt:lpwstr>
  </property>
</Properties>
</file>