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CCB5D37">
      <w:pPr>
        <w:pageBreakBefore w:val="0"/>
        <w:wordWrap w:val="0"/>
        <w:topLinePunct w:val="0"/>
        <w:bidi w:val="0"/>
        <w:spacing w:after="0" w:line="360" w:lineRule="auto"/>
        <w:ind w:firstLine="280" w:firstLineChars="50"/>
        <w:textAlignment w:val="auto"/>
        <w:rPr>
          <w:rFonts w:hint="eastAsia" w:ascii="宋体" w:hAnsi="宋体" w:eastAsia="宋体" w:cs="宋体"/>
          <w:i w:val="0"/>
          <w:iCs w:val="0"/>
          <w:sz w:val="56"/>
          <w:szCs w:val="56"/>
          <w:highlight w:val="none"/>
        </w:rPr>
      </w:pPr>
      <w:bookmarkStart w:id="910" w:name="_GoBack"/>
      <w:bookmarkEnd w:id="910"/>
    </w:p>
    <w:p w14:paraId="4161E527">
      <w:pPr>
        <w:pageBreakBefore w:val="0"/>
        <w:wordWrap w:val="0"/>
        <w:topLinePunct w:val="0"/>
        <w:bidi w:val="0"/>
        <w:spacing w:after="0" w:line="360" w:lineRule="auto"/>
        <w:ind w:left="-199" w:leftChars="-95" w:right="-735" w:rightChars="-350"/>
        <w:jc w:val="center"/>
        <w:textAlignment w:val="auto"/>
        <w:rPr>
          <w:rFonts w:hint="eastAsia" w:ascii="宋体" w:hAnsi="宋体" w:eastAsia="宋体" w:cs="宋体"/>
          <w:b/>
          <w:i w:val="0"/>
          <w:iCs w:val="0"/>
          <w:sz w:val="44"/>
          <w:szCs w:val="44"/>
          <w:highlight w:val="none"/>
          <w:lang w:val="en-US" w:eastAsia="zh-CN"/>
        </w:rPr>
      </w:pPr>
      <w:r>
        <w:rPr>
          <w:rFonts w:hint="eastAsia" w:ascii="宋体" w:hAnsi="宋体" w:eastAsia="宋体" w:cs="宋体"/>
          <w:b/>
          <w:i w:val="0"/>
          <w:iCs w:val="0"/>
          <w:sz w:val="44"/>
          <w:szCs w:val="44"/>
          <w:highlight w:val="none"/>
          <w:lang w:val="en-US" w:eastAsia="zh-CN"/>
        </w:rPr>
        <w:t>北京市公安局丰台分局</w:t>
      </w:r>
    </w:p>
    <w:p w14:paraId="6BE95C5E">
      <w:pPr>
        <w:pageBreakBefore w:val="0"/>
        <w:wordWrap w:val="0"/>
        <w:topLinePunct w:val="0"/>
        <w:bidi w:val="0"/>
        <w:spacing w:after="0" w:line="360" w:lineRule="auto"/>
        <w:ind w:left="-199" w:leftChars="-95" w:right="-735" w:rightChars="-350"/>
        <w:jc w:val="center"/>
        <w:textAlignment w:val="auto"/>
        <w:rPr>
          <w:rFonts w:hint="eastAsia" w:ascii="宋体" w:hAnsi="宋体" w:eastAsia="宋体" w:cs="宋体"/>
          <w:b/>
          <w:i w:val="0"/>
          <w:iCs w:val="0"/>
          <w:sz w:val="44"/>
          <w:szCs w:val="44"/>
          <w:highlight w:val="none"/>
          <w:lang w:val="en-US" w:eastAsia="zh-CN"/>
        </w:rPr>
      </w:pPr>
      <w:r>
        <w:rPr>
          <w:rFonts w:hint="eastAsia" w:ascii="宋体" w:hAnsi="宋体" w:eastAsia="宋体" w:cs="宋体"/>
          <w:b/>
          <w:i w:val="0"/>
          <w:iCs w:val="0"/>
          <w:sz w:val="44"/>
          <w:szCs w:val="44"/>
          <w:highlight w:val="none"/>
          <w:lang w:val="en-US" w:eastAsia="zh-CN"/>
        </w:rPr>
        <w:t>丰台区看守所大院</w:t>
      </w:r>
    </w:p>
    <w:p w14:paraId="6B6026F0">
      <w:pPr>
        <w:pageBreakBefore w:val="0"/>
        <w:wordWrap w:val="0"/>
        <w:topLinePunct w:val="0"/>
        <w:bidi w:val="0"/>
        <w:spacing w:after="0" w:line="360" w:lineRule="auto"/>
        <w:ind w:left="-199" w:leftChars="-95" w:right="-735" w:rightChars="-350"/>
        <w:jc w:val="center"/>
        <w:textAlignment w:val="auto"/>
        <w:rPr>
          <w:rFonts w:hint="eastAsia" w:ascii="宋体" w:hAnsi="宋体" w:eastAsia="宋体" w:cs="宋体"/>
          <w:b/>
          <w:i w:val="0"/>
          <w:iCs w:val="0"/>
          <w:sz w:val="44"/>
          <w:szCs w:val="44"/>
          <w:highlight w:val="none"/>
        </w:rPr>
      </w:pPr>
      <w:r>
        <w:rPr>
          <w:rFonts w:hint="eastAsia" w:ascii="宋体" w:hAnsi="宋体" w:eastAsia="宋体" w:cs="宋体"/>
          <w:b/>
          <w:i w:val="0"/>
          <w:iCs w:val="0"/>
          <w:sz w:val="44"/>
          <w:szCs w:val="44"/>
          <w:highlight w:val="none"/>
          <w:lang w:val="en-US" w:eastAsia="zh-CN"/>
        </w:rPr>
        <w:t>2026-2027年冬季供暖服务采购项目</w:t>
      </w:r>
    </w:p>
    <w:p w14:paraId="4F62C45B">
      <w:pPr>
        <w:pStyle w:val="19"/>
        <w:pageBreakBefore w:val="0"/>
        <w:wordWrap w:val="0"/>
        <w:topLinePunct w:val="0"/>
        <w:bidi w:val="0"/>
        <w:spacing w:after="0" w:line="360" w:lineRule="auto"/>
        <w:ind w:left="840" w:hanging="420"/>
        <w:jc w:val="center"/>
        <w:textAlignment w:val="auto"/>
        <w:rPr>
          <w:rFonts w:hint="eastAsia" w:ascii="宋体" w:hAnsi="宋体" w:eastAsia="宋体" w:cs="宋体"/>
          <w:i w:val="0"/>
          <w:iCs w:val="0"/>
          <w:highlight w:val="none"/>
        </w:rPr>
      </w:pPr>
    </w:p>
    <w:p w14:paraId="6A94A73F">
      <w:pPr>
        <w:pStyle w:val="19"/>
        <w:pageBreakBefore w:val="0"/>
        <w:wordWrap w:val="0"/>
        <w:topLinePunct w:val="0"/>
        <w:bidi w:val="0"/>
        <w:spacing w:after="0" w:line="360" w:lineRule="auto"/>
        <w:ind w:left="840" w:hanging="420"/>
        <w:jc w:val="center"/>
        <w:textAlignment w:val="auto"/>
        <w:rPr>
          <w:rFonts w:hint="eastAsia" w:ascii="宋体" w:hAnsi="宋体" w:eastAsia="宋体" w:cs="宋体"/>
          <w:i w:val="0"/>
          <w:iCs w:val="0"/>
          <w:highlight w:val="none"/>
        </w:rPr>
      </w:pPr>
    </w:p>
    <w:p w14:paraId="6D258948">
      <w:pPr>
        <w:pStyle w:val="19"/>
        <w:pageBreakBefore w:val="0"/>
        <w:wordWrap w:val="0"/>
        <w:topLinePunct w:val="0"/>
        <w:bidi w:val="0"/>
        <w:spacing w:after="0" w:line="360" w:lineRule="auto"/>
        <w:ind w:left="840" w:hanging="420"/>
        <w:jc w:val="center"/>
        <w:textAlignment w:val="auto"/>
        <w:rPr>
          <w:rFonts w:hint="eastAsia" w:ascii="宋体" w:hAnsi="宋体" w:eastAsia="宋体" w:cs="宋体"/>
          <w:i w:val="0"/>
          <w:iCs w:val="0"/>
          <w:highlight w:val="none"/>
        </w:rPr>
      </w:pPr>
    </w:p>
    <w:p w14:paraId="045279DA">
      <w:pPr>
        <w:pageBreakBefore w:val="0"/>
        <w:wordWrap w:val="0"/>
        <w:topLinePunct w:val="0"/>
        <w:bidi w:val="0"/>
        <w:spacing w:after="0" w:line="360" w:lineRule="auto"/>
        <w:jc w:val="center"/>
        <w:textAlignment w:val="auto"/>
        <w:rPr>
          <w:rFonts w:hint="eastAsia" w:ascii="宋体" w:hAnsi="宋体" w:eastAsia="宋体" w:cs="宋体"/>
          <w:b/>
          <w:i w:val="0"/>
          <w:iCs w:val="0"/>
          <w:sz w:val="32"/>
          <w:szCs w:val="28"/>
          <w:highlight w:val="none"/>
        </w:rPr>
      </w:pPr>
      <w:r>
        <w:rPr>
          <w:rFonts w:hint="eastAsia" w:ascii="宋体" w:hAnsi="宋体" w:eastAsia="宋体" w:cs="宋体"/>
          <w:b/>
          <w:i w:val="0"/>
          <w:iCs w:val="0"/>
          <w:sz w:val="72"/>
          <w:szCs w:val="44"/>
          <w:highlight w:val="none"/>
        </w:rPr>
        <w:t>招标文件</w:t>
      </w:r>
    </w:p>
    <w:p w14:paraId="481EC0ED">
      <w:pPr>
        <w:pStyle w:val="19"/>
        <w:pageBreakBefore w:val="0"/>
        <w:wordWrap w:val="0"/>
        <w:topLinePunct w:val="0"/>
        <w:bidi w:val="0"/>
        <w:spacing w:after="0" w:line="360" w:lineRule="auto"/>
        <w:ind w:left="1063" w:hanging="643"/>
        <w:jc w:val="center"/>
        <w:textAlignment w:val="auto"/>
        <w:rPr>
          <w:rFonts w:hint="eastAsia" w:ascii="宋体" w:hAnsi="宋体" w:eastAsia="宋体" w:cs="宋体"/>
          <w:b/>
          <w:i w:val="0"/>
          <w:iCs w:val="0"/>
          <w:sz w:val="32"/>
          <w:szCs w:val="30"/>
          <w:highlight w:val="none"/>
        </w:rPr>
      </w:pPr>
    </w:p>
    <w:p w14:paraId="31CD04AF">
      <w:pPr>
        <w:pStyle w:val="19"/>
        <w:pageBreakBefore w:val="0"/>
        <w:wordWrap w:val="0"/>
        <w:topLinePunct w:val="0"/>
        <w:bidi w:val="0"/>
        <w:spacing w:after="0" w:line="360" w:lineRule="auto"/>
        <w:ind w:left="1063" w:hanging="643"/>
        <w:jc w:val="center"/>
        <w:textAlignment w:val="auto"/>
        <w:rPr>
          <w:rFonts w:hint="eastAsia" w:ascii="宋体" w:hAnsi="宋体" w:eastAsia="宋体" w:cs="宋体"/>
          <w:b/>
          <w:i w:val="0"/>
          <w:iCs w:val="0"/>
          <w:sz w:val="32"/>
          <w:szCs w:val="30"/>
          <w:highlight w:val="none"/>
        </w:rPr>
      </w:pPr>
    </w:p>
    <w:p w14:paraId="58E66C1B">
      <w:pPr>
        <w:pStyle w:val="19"/>
        <w:pageBreakBefore w:val="0"/>
        <w:wordWrap w:val="0"/>
        <w:topLinePunct w:val="0"/>
        <w:bidi w:val="0"/>
        <w:spacing w:after="0" w:line="360" w:lineRule="auto"/>
        <w:ind w:left="840" w:hanging="420"/>
        <w:jc w:val="center"/>
        <w:textAlignment w:val="auto"/>
        <w:rPr>
          <w:rFonts w:hint="eastAsia" w:ascii="宋体" w:hAnsi="宋体" w:eastAsia="宋体" w:cs="宋体"/>
          <w:i w:val="0"/>
          <w:iCs w:val="0"/>
          <w:highlight w:val="none"/>
        </w:rPr>
      </w:pPr>
    </w:p>
    <w:p w14:paraId="3E2A846F">
      <w:pPr>
        <w:pStyle w:val="19"/>
        <w:pageBreakBefore w:val="0"/>
        <w:wordWrap w:val="0"/>
        <w:topLinePunct w:val="0"/>
        <w:bidi w:val="0"/>
        <w:spacing w:after="0" w:line="360" w:lineRule="auto"/>
        <w:ind w:left="840" w:hanging="420"/>
        <w:jc w:val="center"/>
        <w:textAlignment w:val="auto"/>
        <w:rPr>
          <w:rFonts w:hint="eastAsia" w:ascii="宋体" w:hAnsi="宋体" w:eastAsia="宋体" w:cs="宋体"/>
          <w:i w:val="0"/>
          <w:iCs w:val="0"/>
          <w:highlight w:val="none"/>
        </w:rPr>
      </w:pPr>
    </w:p>
    <w:p w14:paraId="2A3B6A45">
      <w:pPr>
        <w:pStyle w:val="19"/>
        <w:pageBreakBefore w:val="0"/>
        <w:tabs>
          <w:tab w:val="left" w:pos="6331"/>
        </w:tabs>
        <w:wordWrap w:val="0"/>
        <w:topLinePunct w:val="0"/>
        <w:bidi w:val="0"/>
        <w:spacing w:after="0" w:line="360" w:lineRule="auto"/>
        <w:ind w:left="840" w:hanging="420"/>
        <w:jc w:val="left"/>
        <w:textAlignment w:val="auto"/>
        <w:rPr>
          <w:rFonts w:hint="eastAsia" w:ascii="宋体" w:hAnsi="宋体" w:eastAsia="宋体" w:cs="宋体"/>
          <w:i w:val="0"/>
          <w:iCs w:val="0"/>
          <w:highlight w:val="none"/>
          <w:lang w:eastAsia="zh-CN"/>
        </w:rPr>
      </w:pPr>
      <w:r>
        <w:rPr>
          <w:rFonts w:hint="eastAsia" w:ascii="宋体" w:hAnsi="宋体" w:cs="宋体"/>
          <w:i w:val="0"/>
          <w:iCs w:val="0"/>
          <w:highlight w:val="none"/>
          <w:lang w:eastAsia="zh-CN"/>
        </w:rPr>
        <w:tab/>
      </w:r>
    </w:p>
    <w:p w14:paraId="13EA4D14">
      <w:pPr>
        <w:pageBreakBefore w:val="0"/>
        <w:wordWrap w:val="0"/>
        <w:topLinePunct w:val="0"/>
        <w:bidi w:val="0"/>
        <w:adjustRightInd w:val="0"/>
        <w:snapToGrid w:val="0"/>
        <w:spacing w:after="0" w:line="360" w:lineRule="auto"/>
        <w:ind w:firstLine="643" w:firstLineChars="200"/>
        <w:textAlignment w:val="auto"/>
        <w:rPr>
          <w:rFonts w:hint="eastAsia" w:ascii="宋体" w:hAnsi="宋体" w:eastAsia="宋体" w:cs="宋体"/>
          <w:b/>
          <w:i w:val="0"/>
          <w:iCs w:val="0"/>
          <w:sz w:val="32"/>
          <w:szCs w:val="30"/>
          <w:highlight w:val="none"/>
        </w:rPr>
      </w:pPr>
    </w:p>
    <w:p w14:paraId="1BAC6BCB">
      <w:pPr>
        <w:pageBreakBefore w:val="0"/>
        <w:wordWrap w:val="0"/>
        <w:topLinePunct w:val="0"/>
        <w:bidi w:val="0"/>
        <w:adjustRightInd w:val="0"/>
        <w:snapToGrid w:val="0"/>
        <w:spacing w:after="0" w:line="360" w:lineRule="auto"/>
        <w:textAlignment w:val="auto"/>
        <w:rPr>
          <w:rFonts w:hint="eastAsia" w:ascii="宋体" w:hAnsi="宋体" w:eastAsia="宋体" w:cs="宋体"/>
          <w:b/>
          <w:i w:val="0"/>
          <w:iCs w:val="0"/>
          <w:sz w:val="32"/>
          <w:szCs w:val="30"/>
          <w:highlight w:val="none"/>
          <w:lang w:val="en-US" w:eastAsia="zh-CN"/>
        </w:rPr>
      </w:pPr>
      <w:r>
        <w:rPr>
          <w:rFonts w:hint="eastAsia" w:ascii="宋体" w:hAnsi="宋体" w:eastAsia="宋体" w:cs="宋体"/>
          <w:b/>
          <w:i w:val="0"/>
          <w:iCs w:val="0"/>
          <w:sz w:val="32"/>
          <w:szCs w:val="30"/>
          <w:highlight w:val="none"/>
          <w:lang w:val="en-US" w:eastAsia="zh-CN"/>
        </w:rPr>
        <w:t>项目名称：</w:t>
      </w:r>
      <w:r>
        <w:rPr>
          <w:rFonts w:hint="eastAsia" w:ascii="宋体" w:hAnsi="宋体" w:cs="宋体"/>
          <w:b/>
          <w:i w:val="0"/>
          <w:iCs w:val="0"/>
          <w:sz w:val="32"/>
          <w:szCs w:val="30"/>
          <w:highlight w:val="none"/>
          <w:lang w:val="en-US" w:eastAsia="zh-CN"/>
        </w:rPr>
        <w:t>丰台区看守所大院2026-2027年冬季供暖服务采购项目</w:t>
      </w:r>
    </w:p>
    <w:p w14:paraId="2A38910A">
      <w:pPr>
        <w:pageBreakBefore w:val="0"/>
        <w:wordWrap w:val="0"/>
        <w:topLinePunct w:val="0"/>
        <w:bidi w:val="0"/>
        <w:adjustRightInd w:val="0"/>
        <w:snapToGrid w:val="0"/>
        <w:spacing w:after="0" w:line="360" w:lineRule="auto"/>
        <w:textAlignment w:val="auto"/>
        <w:rPr>
          <w:rFonts w:hint="eastAsia" w:ascii="宋体" w:hAnsi="宋体" w:eastAsia="宋体" w:cs="宋体"/>
          <w:b/>
          <w:i w:val="0"/>
          <w:iCs w:val="0"/>
          <w:sz w:val="32"/>
          <w:szCs w:val="30"/>
          <w:highlight w:val="none"/>
          <w:lang w:val="en-US" w:eastAsia="zh-CN"/>
        </w:rPr>
      </w:pPr>
      <w:r>
        <w:rPr>
          <w:rFonts w:hint="eastAsia" w:ascii="宋体" w:hAnsi="宋体" w:eastAsia="宋体" w:cs="宋体"/>
          <w:b/>
          <w:i w:val="0"/>
          <w:iCs w:val="0"/>
          <w:sz w:val="32"/>
          <w:szCs w:val="30"/>
          <w:highlight w:val="none"/>
          <w:lang w:val="en-US" w:eastAsia="zh-CN"/>
        </w:rPr>
        <w:t>项目编号/包号：</w:t>
      </w:r>
      <w:r>
        <w:rPr>
          <w:rFonts w:hint="eastAsia" w:ascii="宋体" w:hAnsi="宋体" w:cs="宋体"/>
          <w:b/>
          <w:i w:val="0"/>
          <w:iCs w:val="0"/>
          <w:sz w:val="32"/>
          <w:szCs w:val="30"/>
          <w:highlight w:val="none"/>
          <w:lang w:val="en-US" w:eastAsia="zh-CN"/>
        </w:rPr>
        <w:t>11010626210200030476-XM001</w:t>
      </w:r>
      <w:r>
        <w:rPr>
          <w:rFonts w:hint="eastAsia" w:ascii="宋体" w:hAnsi="宋体" w:eastAsia="宋体" w:cs="宋体"/>
          <w:b/>
          <w:i w:val="0"/>
          <w:iCs w:val="0"/>
          <w:sz w:val="32"/>
          <w:szCs w:val="30"/>
          <w:highlight w:val="none"/>
          <w:lang w:val="en-US" w:eastAsia="zh-CN"/>
        </w:rPr>
        <w:t>/01</w:t>
      </w:r>
    </w:p>
    <w:p w14:paraId="51E9C291">
      <w:pPr>
        <w:pStyle w:val="19"/>
        <w:pageBreakBefore w:val="0"/>
        <w:wordWrap w:val="0"/>
        <w:topLinePunct w:val="0"/>
        <w:bidi w:val="0"/>
        <w:spacing w:after="0" w:line="360" w:lineRule="auto"/>
        <w:ind w:left="0" w:leftChars="0" w:firstLine="0" w:firstLineChars="0"/>
        <w:textAlignment w:val="auto"/>
        <w:rPr>
          <w:rFonts w:hint="eastAsia" w:ascii="宋体" w:hAnsi="宋体" w:eastAsia="宋体" w:cs="宋体"/>
          <w:b/>
          <w:i w:val="0"/>
          <w:iCs w:val="0"/>
          <w:sz w:val="32"/>
          <w:szCs w:val="30"/>
          <w:highlight w:val="none"/>
        </w:rPr>
      </w:pPr>
      <w:r>
        <w:rPr>
          <w:rFonts w:hint="eastAsia" w:ascii="宋体" w:hAnsi="宋体" w:eastAsia="宋体" w:cs="宋体"/>
          <w:b/>
          <w:i w:val="0"/>
          <w:iCs w:val="0"/>
          <w:sz w:val="32"/>
          <w:szCs w:val="30"/>
          <w:highlight w:val="none"/>
        </w:rPr>
        <w:t>采 购 人：</w:t>
      </w:r>
      <w:bookmarkStart w:id="0" w:name="_Hlt101843627"/>
      <w:bookmarkEnd w:id="0"/>
      <w:bookmarkStart w:id="1" w:name="_Hlt101233737"/>
      <w:bookmarkEnd w:id="1"/>
      <w:r>
        <w:rPr>
          <w:rFonts w:hint="eastAsia" w:ascii="宋体" w:hAnsi="宋体" w:eastAsia="宋体" w:cs="宋体"/>
          <w:b/>
          <w:i w:val="0"/>
          <w:iCs w:val="0"/>
          <w:sz w:val="32"/>
          <w:szCs w:val="30"/>
          <w:highlight w:val="none"/>
        </w:rPr>
        <w:t>北京市公安局丰台分局</w:t>
      </w:r>
    </w:p>
    <w:p w14:paraId="29CC98EE">
      <w:pPr>
        <w:pageBreakBefore w:val="0"/>
        <w:wordWrap w:val="0"/>
        <w:topLinePunct w:val="0"/>
        <w:bidi w:val="0"/>
        <w:adjustRightInd w:val="0"/>
        <w:snapToGrid w:val="0"/>
        <w:spacing w:after="0" w:line="360" w:lineRule="auto"/>
        <w:textAlignment w:val="auto"/>
        <w:rPr>
          <w:rFonts w:hint="eastAsia" w:ascii="宋体" w:hAnsi="宋体" w:eastAsia="宋体" w:cs="宋体"/>
          <w:b/>
          <w:i w:val="0"/>
          <w:iCs w:val="0"/>
          <w:sz w:val="32"/>
          <w:szCs w:val="30"/>
          <w:highlight w:val="none"/>
        </w:rPr>
      </w:pPr>
      <w:r>
        <w:rPr>
          <w:rFonts w:hint="eastAsia" w:ascii="宋体" w:hAnsi="宋体" w:eastAsia="宋体" w:cs="宋体"/>
          <w:b/>
          <w:i w:val="0"/>
          <w:iCs w:val="0"/>
          <w:sz w:val="32"/>
          <w:szCs w:val="30"/>
          <w:highlight w:val="none"/>
        </w:rPr>
        <w:t>采购代理机构：北京德音工程咨询有限公司</w:t>
      </w:r>
    </w:p>
    <w:p w14:paraId="2DEBDBD6">
      <w:pPr>
        <w:pageBreakBefore w:val="0"/>
        <w:tabs>
          <w:tab w:val="left" w:pos="3240"/>
          <w:tab w:val="left" w:pos="3420"/>
        </w:tabs>
        <w:wordWrap w:val="0"/>
        <w:topLinePunct w:val="0"/>
        <w:bidi w:val="0"/>
        <w:spacing w:after="0" w:line="360" w:lineRule="auto"/>
        <w:ind w:left="2832" w:leftChars="444" w:hanging="1900" w:hangingChars="528"/>
        <w:jc w:val="left"/>
        <w:textAlignment w:val="auto"/>
        <w:rPr>
          <w:rFonts w:hint="eastAsia" w:ascii="宋体" w:hAnsi="宋体" w:eastAsia="宋体" w:cs="宋体"/>
          <w:b/>
          <w:bCs/>
          <w:i w:val="0"/>
          <w:iCs w:val="0"/>
          <w:sz w:val="44"/>
          <w:highlight w:val="none"/>
        </w:rPr>
      </w:pPr>
      <w:r>
        <w:rPr>
          <w:rFonts w:hint="eastAsia" w:ascii="宋体" w:hAnsi="宋体" w:eastAsia="宋体" w:cs="宋体"/>
          <w:bCs/>
          <w:i w:val="0"/>
          <w:iCs w:val="0"/>
          <w:sz w:val="36"/>
          <w:szCs w:val="36"/>
          <w:highlight w:val="none"/>
        </w:rPr>
        <w:t xml:space="preserve"> </w:t>
      </w:r>
    </w:p>
    <w:p w14:paraId="6337741E">
      <w:pPr>
        <w:pageBreakBefore w:val="0"/>
        <w:wordWrap w:val="0"/>
        <w:topLinePunct w:val="0"/>
        <w:bidi w:val="0"/>
        <w:spacing w:after="0" w:line="360" w:lineRule="auto"/>
        <w:jc w:val="center"/>
        <w:textAlignment w:val="auto"/>
        <w:rPr>
          <w:rFonts w:hint="eastAsia" w:ascii="宋体" w:hAnsi="宋体" w:eastAsia="宋体" w:cs="宋体"/>
          <w:b/>
          <w:bCs/>
          <w:i w:val="0"/>
          <w:iCs w:val="0"/>
          <w:sz w:val="36"/>
          <w:szCs w:val="44"/>
          <w:highlight w:val="none"/>
        </w:rPr>
        <w:sectPr>
          <w:headerReference r:id="rId4" w:type="first"/>
          <w:footerReference r:id="rId5" w:type="first"/>
          <w:headerReference r:id="rId3" w:type="default"/>
          <w:type w:val="nextColumn"/>
          <w:pgSz w:w="11907" w:h="16840"/>
          <w:pgMar w:top="1474" w:right="1193" w:bottom="1474" w:left="1474" w:header="851" w:footer="850" w:gutter="0"/>
          <w:pgNumType w:start="0"/>
          <w:cols w:space="720" w:num="1"/>
          <w:titlePg/>
          <w:rtlGutter w:val="0"/>
          <w:docGrid w:linePitch="462" w:charSpace="0"/>
        </w:sectPr>
      </w:pPr>
      <w:bookmarkStart w:id="2" w:name="_Toc99301418"/>
    </w:p>
    <w:p w14:paraId="2587F1FC">
      <w:pPr>
        <w:pageBreakBefore w:val="0"/>
        <w:wordWrap w:val="0"/>
        <w:topLinePunct w:val="0"/>
        <w:bidi w:val="0"/>
        <w:spacing w:after="0" w:line="360" w:lineRule="auto"/>
        <w:jc w:val="center"/>
        <w:textAlignment w:val="auto"/>
        <w:rPr>
          <w:rFonts w:hint="eastAsia" w:ascii="宋体" w:hAnsi="宋体" w:eastAsia="宋体" w:cs="宋体"/>
          <w:b/>
          <w:bCs/>
          <w:i w:val="0"/>
          <w:iCs w:val="0"/>
          <w:sz w:val="36"/>
          <w:szCs w:val="44"/>
          <w:highlight w:val="none"/>
        </w:rPr>
      </w:pPr>
      <w:r>
        <w:rPr>
          <w:rFonts w:hint="eastAsia" w:ascii="宋体" w:hAnsi="宋体" w:eastAsia="宋体" w:cs="宋体"/>
          <w:b/>
          <w:bCs/>
          <w:i w:val="0"/>
          <w:iCs w:val="0"/>
          <w:sz w:val="36"/>
          <w:szCs w:val="44"/>
          <w:highlight w:val="none"/>
        </w:rPr>
        <w:t>目      录</w:t>
      </w:r>
      <w:bookmarkEnd w:id="2"/>
    </w:p>
    <w:p w14:paraId="5778C722">
      <w:pPr>
        <w:pageBreakBefore w:val="0"/>
        <w:wordWrap w:val="0"/>
        <w:topLinePunct w:val="0"/>
        <w:bidi w:val="0"/>
        <w:spacing w:after="0" w:line="360" w:lineRule="auto"/>
        <w:textAlignment w:val="auto"/>
        <w:rPr>
          <w:rFonts w:hint="eastAsia" w:ascii="宋体" w:hAnsi="宋体" w:eastAsia="宋体" w:cs="宋体"/>
          <w:i w:val="0"/>
          <w:iCs w:val="0"/>
          <w:highlight w:val="none"/>
        </w:rPr>
      </w:pPr>
    </w:p>
    <w:p w14:paraId="41010219">
      <w:pPr>
        <w:pStyle w:val="30"/>
        <w:keepNext w:val="0"/>
        <w:keepLines w:val="0"/>
        <w:pageBreakBefore w:val="0"/>
        <w:widowControl w:val="0"/>
        <w:tabs>
          <w:tab w:val="right" w:leader="dot" w:pos="8959"/>
          <w:tab w:val="clear" w:pos="1050"/>
          <w:tab w:val="clear" w:pos="8937"/>
        </w:tabs>
        <w:kinsoku/>
        <w:overflowPunct/>
        <w:topLinePunct w:val="0"/>
        <w:autoSpaceDE/>
        <w:autoSpaceDN/>
        <w:bidi w:val="0"/>
        <w:adjustRightInd/>
        <w:snapToGrid/>
        <w:spacing w:after="0" w:line="720" w:lineRule="auto"/>
        <w:textAlignment w:val="auto"/>
        <w:rPr>
          <w:sz w:val="28"/>
          <w:szCs w:val="28"/>
        </w:rPr>
      </w:pPr>
      <w:r>
        <w:rPr>
          <w:rFonts w:hint="eastAsia" w:ascii="宋体" w:hAnsi="宋体" w:eastAsia="宋体" w:cs="宋体"/>
          <w:b w:val="0"/>
          <w:i w:val="0"/>
          <w:iCs w:val="0"/>
          <w:sz w:val="28"/>
          <w:szCs w:val="28"/>
          <w:highlight w:val="none"/>
        </w:rPr>
        <w:fldChar w:fldCharType="begin"/>
      </w:r>
      <w:r>
        <w:rPr>
          <w:rFonts w:hint="eastAsia" w:ascii="宋体" w:hAnsi="宋体" w:eastAsia="宋体" w:cs="宋体"/>
          <w:b w:val="0"/>
          <w:i w:val="0"/>
          <w:iCs w:val="0"/>
          <w:sz w:val="28"/>
          <w:szCs w:val="28"/>
          <w:highlight w:val="none"/>
        </w:rPr>
        <w:instrText xml:space="preserve"> TOC \o "1-1" \h \z \u </w:instrText>
      </w:r>
      <w:r>
        <w:rPr>
          <w:rFonts w:hint="eastAsia" w:ascii="宋体" w:hAnsi="宋体" w:eastAsia="宋体" w:cs="宋体"/>
          <w:b w:val="0"/>
          <w:i w:val="0"/>
          <w:iCs w:val="0"/>
          <w:sz w:val="28"/>
          <w:szCs w:val="28"/>
          <w:highlight w:val="none"/>
        </w:rPr>
        <w:fldChar w:fldCharType="separate"/>
      </w:r>
      <w:r>
        <w:fldChar w:fldCharType="begin"/>
      </w:r>
      <w:r>
        <w:instrText xml:space="preserve"> HYPERLINK \l "_Toc20431" </w:instrText>
      </w:r>
      <w:r>
        <w:fldChar w:fldCharType="separate"/>
      </w:r>
      <w:r>
        <w:rPr>
          <w:rFonts w:hint="eastAsia" w:ascii="宋体" w:hAnsi="宋体" w:eastAsia="宋体" w:cs="宋体"/>
          <w:i w:val="0"/>
          <w:iCs w:val="0"/>
          <w:sz w:val="28"/>
          <w:szCs w:val="40"/>
          <w:highlight w:val="none"/>
        </w:rPr>
        <w:t>第一章   投标邀请</w:t>
      </w:r>
      <w:r>
        <w:rPr>
          <w:sz w:val="28"/>
          <w:szCs w:val="28"/>
        </w:rPr>
        <w:tab/>
      </w:r>
      <w:r>
        <w:rPr>
          <w:sz w:val="28"/>
          <w:szCs w:val="28"/>
        </w:rPr>
        <w:fldChar w:fldCharType="begin"/>
      </w:r>
      <w:r>
        <w:rPr>
          <w:sz w:val="28"/>
          <w:szCs w:val="28"/>
        </w:rPr>
        <w:instrText xml:space="preserve"> PAGEREF _Toc20431 \h </w:instrText>
      </w:r>
      <w:r>
        <w:rPr>
          <w:sz w:val="28"/>
          <w:szCs w:val="28"/>
        </w:rPr>
        <w:fldChar w:fldCharType="separate"/>
      </w:r>
      <w:r>
        <w:rPr>
          <w:sz w:val="28"/>
          <w:szCs w:val="28"/>
        </w:rPr>
        <w:t>1</w:t>
      </w:r>
      <w:r>
        <w:rPr>
          <w:sz w:val="28"/>
          <w:szCs w:val="28"/>
        </w:rPr>
        <w:fldChar w:fldCharType="end"/>
      </w:r>
      <w:r>
        <w:rPr>
          <w:sz w:val="28"/>
          <w:szCs w:val="28"/>
        </w:rPr>
        <w:fldChar w:fldCharType="end"/>
      </w:r>
    </w:p>
    <w:p w14:paraId="4F7A0803">
      <w:pPr>
        <w:pStyle w:val="30"/>
        <w:keepNext w:val="0"/>
        <w:keepLines w:val="0"/>
        <w:pageBreakBefore w:val="0"/>
        <w:widowControl w:val="0"/>
        <w:tabs>
          <w:tab w:val="right" w:leader="dot" w:pos="8959"/>
          <w:tab w:val="clear" w:pos="1050"/>
          <w:tab w:val="clear" w:pos="8937"/>
        </w:tabs>
        <w:kinsoku/>
        <w:overflowPunct/>
        <w:topLinePunct w:val="0"/>
        <w:autoSpaceDE/>
        <w:autoSpaceDN/>
        <w:bidi w:val="0"/>
        <w:adjustRightInd/>
        <w:snapToGrid/>
        <w:spacing w:after="0" w:line="720" w:lineRule="auto"/>
        <w:textAlignment w:val="auto"/>
        <w:rPr>
          <w:sz w:val="28"/>
          <w:szCs w:val="28"/>
        </w:rPr>
      </w:pPr>
      <w:r>
        <w:fldChar w:fldCharType="begin"/>
      </w:r>
      <w:r>
        <w:instrText xml:space="preserve"> HYPERLINK \l "_Toc1720" </w:instrText>
      </w:r>
      <w:r>
        <w:fldChar w:fldCharType="separate"/>
      </w:r>
      <w:r>
        <w:rPr>
          <w:rFonts w:hint="eastAsia" w:ascii="宋体" w:hAnsi="宋体" w:eastAsia="宋体" w:cs="宋体"/>
          <w:i w:val="0"/>
          <w:iCs w:val="0"/>
          <w:sz w:val="28"/>
          <w:szCs w:val="40"/>
          <w:highlight w:val="none"/>
        </w:rPr>
        <w:t>第二章   投标人须知</w:t>
      </w:r>
      <w:r>
        <w:rPr>
          <w:sz w:val="28"/>
          <w:szCs w:val="28"/>
        </w:rPr>
        <w:tab/>
      </w:r>
      <w:r>
        <w:rPr>
          <w:sz w:val="28"/>
          <w:szCs w:val="28"/>
        </w:rPr>
        <w:fldChar w:fldCharType="begin"/>
      </w:r>
      <w:r>
        <w:rPr>
          <w:sz w:val="28"/>
          <w:szCs w:val="28"/>
        </w:rPr>
        <w:instrText xml:space="preserve"> PAGEREF _Toc1720 \h </w:instrText>
      </w:r>
      <w:r>
        <w:rPr>
          <w:sz w:val="28"/>
          <w:szCs w:val="28"/>
        </w:rPr>
        <w:fldChar w:fldCharType="separate"/>
      </w:r>
      <w:r>
        <w:rPr>
          <w:sz w:val="28"/>
          <w:szCs w:val="28"/>
        </w:rPr>
        <w:t>5</w:t>
      </w:r>
      <w:r>
        <w:rPr>
          <w:sz w:val="28"/>
          <w:szCs w:val="28"/>
        </w:rPr>
        <w:fldChar w:fldCharType="end"/>
      </w:r>
      <w:r>
        <w:rPr>
          <w:sz w:val="28"/>
          <w:szCs w:val="28"/>
        </w:rPr>
        <w:fldChar w:fldCharType="end"/>
      </w:r>
    </w:p>
    <w:p w14:paraId="0F4B73F7">
      <w:pPr>
        <w:pStyle w:val="30"/>
        <w:keepNext w:val="0"/>
        <w:keepLines w:val="0"/>
        <w:pageBreakBefore w:val="0"/>
        <w:widowControl w:val="0"/>
        <w:tabs>
          <w:tab w:val="right" w:leader="dot" w:pos="8959"/>
          <w:tab w:val="clear" w:pos="1050"/>
          <w:tab w:val="clear" w:pos="8937"/>
        </w:tabs>
        <w:kinsoku/>
        <w:overflowPunct/>
        <w:topLinePunct w:val="0"/>
        <w:autoSpaceDE/>
        <w:autoSpaceDN/>
        <w:bidi w:val="0"/>
        <w:adjustRightInd/>
        <w:snapToGrid/>
        <w:spacing w:after="0" w:line="720" w:lineRule="auto"/>
        <w:textAlignment w:val="auto"/>
        <w:rPr>
          <w:sz w:val="28"/>
          <w:szCs w:val="28"/>
        </w:rPr>
      </w:pPr>
      <w:r>
        <w:fldChar w:fldCharType="begin"/>
      </w:r>
      <w:r>
        <w:instrText xml:space="preserve"> HYPERLINK \l "_Toc23744" </w:instrText>
      </w:r>
      <w:r>
        <w:fldChar w:fldCharType="separate"/>
      </w:r>
      <w:r>
        <w:rPr>
          <w:rFonts w:hint="eastAsia" w:ascii="宋体" w:hAnsi="宋体" w:eastAsia="宋体" w:cs="宋体"/>
          <w:i w:val="0"/>
          <w:iCs w:val="0"/>
          <w:sz w:val="28"/>
          <w:szCs w:val="40"/>
          <w:highlight w:val="none"/>
        </w:rPr>
        <w:t>第三章   资格审查</w:t>
      </w:r>
      <w:r>
        <w:rPr>
          <w:sz w:val="28"/>
          <w:szCs w:val="28"/>
        </w:rPr>
        <w:tab/>
      </w:r>
      <w:r>
        <w:rPr>
          <w:sz w:val="28"/>
          <w:szCs w:val="28"/>
        </w:rPr>
        <w:fldChar w:fldCharType="begin"/>
      </w:r>
      <w:r>
        <w:rPr>
          <w:sz w:val="28"/>
          <w:szCs w:val="28"/>
        </w:rPr>
        <w:instrText xml:space="preserve"> PAGEREF _Toc23744 \h </w:instrText>
      </w:r>
      <w:r>
        <w:rPr>
          <w:sz w:val="28"/>
          <w:szCs w:val="28"/>
        </w:rPr>
        <w:fldChar w:fldCharType="separate"/>
      </w:r>
      <w:r>
        <w:rPr>
          <w:sz w:val="28"/>
          <w:szCs w:val="28"/>
        </w:rPr>
        <w:t>21</w:t>
      </w:r>
      <w:r>
        <w:rPr>
          <w:sz w:val="28"/>
          <w:szCs w:val="28"/>
        </w:rPr>
        <w:fldChar w:fldCharType="end"/>
      </w:r>
      <w:r>
        <w:rPr>
          <w:sz w:val="28"/>
          <w:szCs w:val="28"/>
        </w:rPr>
        <w:fldChar w:fldCharType="end"/>
      </w:r>
    </w:p>
    <w:p w14:paraId="6D2510A3">
      <w:pPr>
        <w:pStyle w:val="30"/>
        <w:keepNext w:val="0"/>
        <w:keepLines w:val="0"/>
        <w:pageBreakBefore w:val="0"/>
        <w:widowControl w:val="0"/>
        <w:tabs>
          <w:tab w:val="right" w:leader="dot" w:pos="8959"/>
          <w:tab w:val="clear" w:pos="1050"/>
          <w:tab w:val="clear" w:pos="8937"/>
        </w:tabs>
        <w:kinsoku/>
        <w:overflowPunct/>
        <w:topLinePunct w:val="0"/>
        <w:autoSpaceDE/>
        <w:autoSpaceDN/>
        <w:bidi w:val="0"/>
        <w:adjustRightInd/>
        <w:snapToGrid/>
        <w:spacing w:after="0" w:line="720" w:lineRule="auto"/>
        <w:textAlignment w:val="auto"/>
        <w:rPr>
          <w:sz w:val="28"/>
          <w:szCs w:val="28"/>
        </w:rPr>
      </w:pPr>
      <w:r>
        <w:fldChar w:fldCharType="begin"/>
      </w:r>
      <w:r>
        <w:instrText xml:space="preserve"> HYPERLINK \l "_Toc17235" </w:instrText>
      </w:r>
      <w:r>
        <w:fldChar w:fldCharType="separate"/>
      </w:r>
      <w:r>
        <w:rPr>
          <w:rFonts w:hint="eastAsia" w:ascii="宋体" w:hAnsi="宋体" w:eastAsia="宋体" w:cs="宋体"/>
          <w:i w:val="0"/>
          <w:iCs w:val="0"/>
          <w:sz w:val="28"/>
          <w:szCs w:val="40"/>
          <w:highlight w:val="none"/>
        </w:rPr>
        <w:t>第四章   评标程序、评标方法和评标标准</w:t>
      </w:r>
      <w:r>
        <w:rPr>
          <w:sz w:val="28"/>
          <w:szCs w:val="28"/>
        </w:rPr>
        <w:tab/>
      </w:r>
      <w:r>
        <w:rPr>
          <w:sz w:val="28"/>
          <w:szCs w:val="28"/>
        </w:rPr>
        <w:fldChar w:fldCharType="begin"/>
      </w:r>
      <w:r>
        <w:rPr>
          <w:sz w:val="28"/>
          <w:szCs w:val="28"/>
        </w:rPr>
        <w:instrText xml:space="preserve"> PAGEREF _Toc17235 \h </w:instrText>
      </w:r>
      <w:r>
        <w:rPr>
          <w:sz w:val="28"/>
          <w:szCs w:val="28"/>
        </w:rPr>
        <w:fldChar w:fldCharType="separate"/>
      </w:r>
      <w:r>
        <w:rPr>
          <w:sz w:val="28"/>
          <w:szCs w:val="28"/>
        </w:rPr>
        <w:t>26</w:t>
      </w:r>
      <w:r>
        <w:rPr>
          <w:sz w:val="28"/>
          <w:szCs w:val="28"/>
        </w:rPr>
        <w:fldChar w:fldCharType="end"/>
      </w:r>
      <w:r>
        <w:rPr>
          <w:sz w:val="28"/>
          <w:szCs w:val="28"/>
        </w:rPr>
        <w:fldChar w:fldCharType="end"/>
      </w:r>
    </w:p>
    <w:p w14:paraId="65DCC9EC">
      <w:pPr>
        <w:pStyle w:val="30"/>
        <w:keepNext w:val="0"/>
        <w:keepLines w:val="0"/>
        <w:pageBreakBefore w:val="0"/>
        <w:widowControl w:val="0"/>
        <w:tabs>
          <w:tab w:val="right" w:leader="dot" w:pos="8959"/>
          <w:tab w:val="clear" w:pos="1050"/>
          <w:tab w:val="clear" w:pos="8937"/>
        </w:tabs>
        <w:kinsoku/>
        <w:overflowPunct/>
        <w:topLinePunct w:val="0"/>
        <w:autoSpaceDE/>
        <w:autoSpaceDN/>
        <w:bidi w:val="0"/>
        <w:adjustRightInd/>
        <w:snapToGrid/>
        <w:spacing w:after="0" w:line="720" w:lineRule="auto"/>
        <w:textAlignment w:val="auto"/>
        <w:rPr>
          <w:sz w:val="28"/>
          <w:szCs w:val="28"/>
        </w:rPr>
      </w:pPr>
      <w:r>
        <w:fldChar w:fldCharType="begin"/>
      </w:r>
      <w:r>
        <w:instrText xml:space="preserve"> HYPERLINK \l "_Toc2760" </w:instrText>
      </w:r>
      <w:r>
        <w:fldChar w:fldCharType="separate"/>
      </w:r>
      <w:r>
        <w:rPr>
          <w:rFonts w:hint="eastAsia" w:ascii="宋体" w:hAnsi="宋体" w:eastAsia="宋体" w:cs="宋体"/>
          <w:i w:val="0"/>
          <w:iCs w:val="0"/>
          <w:sz w:val="28"/>
          <w:szCs w:val="40"/>
          <w:highlight w:val="none"/>
        </w:rPr>
        <w:t>第五章   采购需求</w:t>
      </w:r>
      <w:r>
        <w:rPr>
          <w:sz w:val="28"/>
          <w:szCs w:val="28"/>
        </w:rPr>
        <w:tab/>
      </w:r>
      <w:r>
        <w:rPr>
          <w:sz w:val="28"/>
          <w:szCs w:val="28"/>
        </w:rPr>
        <w:fldChar w:fldCharType="begin"/>
      </w:r>
      <w:r>
        <w:rPr>
          <w:sz w:val="28"/>
          <w:szCs w:val="28"/>
        </w:rPr>
        <w:instrText xml:space="preserve"> PAGEREF _Toc2760 \h </w:instrText>
      </w:r>
      <w:r>
        <w:rPr>
          <w:sz w:val="28"/>
          <w:szCs w:val="28"/>
        </w:rPr>
        <w:fldChar w:fldCharType="separate"/>
      </w:r>
      <w:r>
        <w:rPr>
          <w:sz w:val="28"/>
          <w:szCs w:val="28"/>
        </w:rPr>
        <w:t>40</w:t>
      </w:r>
      <w:r>
        <w:rPr>
          <w:sz w:val="28"/>
          <w:szCs w:val="28"/>
        </w:rPr>
        <w:fldChar w:fldCharType="end"/>
      </w:r>
      <w:r>
        <w:rPr>
          <w:sz w:val="28"/>
          <w:szCs w:val="28"/>
        </w:rPr>
        <w:fldChar w:fldCharType="end"/>
      </w:r>
    </w:p>
    <w:p w14:paraId="3138E7D9">
      <w:pPr>
        <w:pStyle w:val="30"/>
        <w:keepNext w:val="0"/>
        <w:keepLines w:val="0"/>
        <w:pageBreakBefore w:val="0"/>
        <w:widowControl w:val="0"/>
        <w:tabs>
          <w:tab w:val="right" w:leader="dot" w:pos="8959"/>
          <w:tab w:val="clear" w:pos="1050"/>
          <w:tab w:val="clear" w:pos="8937"/>
        </w:tabs>
        <w:kinsoku/>
        <w:overflowPunct/>
        <w:topLinePunct w:val="0"/>
        <w:autoSpaceDE/>
        <w:autoSpaceDN/>
        <w:bidi w:val="0"/>
        <w:adjustRightInd/>
        <w:snapToGrid/>
        <w:spacing w:after="0" w:line="720" w:lineRule="auto"/>
        <w:textAlignment w:val="auto"/>
        <w:rPr>
          <w:sz w:val="28"/>
          <w:szCs w:val="28"/>
        </w:rPr>
      </w:pPr>
      <w:r>
        <w:fldChar w:fldCharType="begin"/>
      </w:r>
      <w:r>
        <w:instrText xml:space="preserve"> HYPERLINK \l "_Toc25425" </w:instrText>
      </w:r>
      <w:r>
        <w:fldChar w:fldCharType="separate"/>
      </w:r>
      <w:r>
        <w:rPr>
          <w:rFonts w:hint="eastAsia" w:ascii="宋体" w:hAnsi="宋体" w:eastAsia="宋体" w:cs="宋体"/>
          <w:i w:val="0"/>
          <w:iCs w:val="0"/>
          <w:sz w:val="28"/>
          <w:szCs w:val="40"/>
          <w:highlight w:val="none"/>
        </w:rPr>
        <w:t>第六章   拟签订的合同文本</w:t>
      </w:r>
      <w:r>
        <w:rPr>
          <w:sz w:val="28"/>
          <w:szCs w:val="28"/>
        </w:rPr>
        <w:tab/>
      </w:r>
      <w:r>
        <w:rPr>
          <w:sz w:val="28"/>
          <w:szCs w:val="28"/>
        </w:rPr>
        <w:fldChar w:fldCharType="begin"/>
      </w:r>
      <w:r>
        <w:rPr>
          <w:sz w:val="28"/>
          <w:szCs w:val="28"/>
        </w:rPr>
        <w:instrText xml:space="preserve"> PAGEREF _Toc25425 \h </w:instrText>
      </w:r>
      <w:r>
        <w:rPr>
          <w:sz w:val="28"/>
          <w:szCs w:val="28"/>
        </w:rPr>
        <w:fldChar w:fldCharType="separate"/>
      </w:r>
      <w:r>
        <w:rPr>
          <w:sz w:val="28"/>
          <w:szCs w:val="28"/>
        </w:rPr>
        <w:t>45</w:t>
      </w:r>
      <w:r>
        <w:rPr>
          <w:sz w:val="28"/>
          <w:szCs w:val="28"/>
        </w:rPr>
        <w:fldChar w:fldCharType="end"/>
      </w:r>
      <w:r>
        <w:rPr>
          <w:sz w:val="28"/>
          <w:szCs w:val="28"/>
        </w:rPr>
        <w:fldChar w:fldCharType="end"/>
      </w:r>
    </w:p>
    <w:p w14:paraId="2F044E94">
      <w:pPr>
        <w:pStyle w:val="30"/>
        <w:keepNext w:val="0"/>
        <w:keepLines w:val="0"/>
        <w:pageBreakBefore w:val="0"/>
        <w:widowControl w:val="0"/>
        <w:tabs>
          <w:tab w:val="right" w:leader="dot" w:pos="8959"/>
          <w:tab w:val="clear" w:pos="1050"/>
          <w:tab w:val="clear" w:pos="8937"/>
        </w:tabs>
        <w:kinsoku/>
        <w:overflowPunct/>
        <w:topLinePunct w:val="0"/>
        <w:autoSpaceDE/>
        <w:autoSpaceDN/>
        <w:bidi w:val="0"/>
        <w:adjustRightInd/>
        <w:snapToGrid/>
        <w:spacing w:after="0" w:line="720" w:lineRule="auto"/>
        <w:textAlignment w:val="auto"/>
        <w:rPr>
          <w:sz w:val="28"/>
          <w:szCs w:val="28"/>
        </w:rPr>
      </w:pPr>
      <w:r>
        <w:fldChar w:fldCharType="begin"/>
      </w:r>
      <w:r>
        <w:instrText xml:space="preserve"> HYPERLINK \l "_Toc11181" </w:instrText>
      </w:r>
      <w:r>
        <w:fldChar w:fldCharType="separate"/>
      </w:r>
      <w:r>
        <w:rPr>
          <w:rFonts w:hint="eastAsia" w:ascii="宋体" w:hAnsi="宋体" w:eastAsia="宋体" w:cs="宋体"/>
          <w:i w:val="0"/>
          <w:iCs w:val="0"/>
          <w:sz w:val="28"/>
          <w:szCs w:val="40"/>
          <w:highlight w:val="none"/>
        </w:rPr>
        <w:t>第七章   投标文件格式</w:t>
      </w:r>
      <w:r>
        <w:rPr>
          <w:sz w:val="28"/>
          <w:szCs w:val="28"/>
        </w:rPr>
        <w:tab/>
      </w:r>
      <w:r>
        <w:rPr>
          <w:sz w:val="28"/>
          <w:szCs w:val="28"/>
        </w:rPr>
        <w:fldChar w:fldCharType="begin"/>
      </w:r>
      <w:r>
        <w:rPr>
          <w:sz w:val="28"/>
          <w:szCs w:val="28"/>
        </w:rPr>
        <w:instrText xml:space="preserve"> PAGEREF _Toc11181 \h </w:instrText>
      </w:r>
      <w:r>
        <w:rPr>
          <w:sz w:val="28"/>
          <w:szCs w:val="28"/>
        </w:rPr>
        <w:fldChar w:fldCharType="separate"/>
      </w:r>
      <w:r>
        <w:rPr>
          <w:sz w:val="28"/>
          <w:szCs w:val="28"/>
        </w:rPr>
        <w:t>56</w:t>
      </w:r>
      <w:r>
        <w:rPr>
          <w:sz w:val="28"/>
          <w:szCs w:val="28"/>
        </w:rPr>
        <w:fldChar w:fldCharType="end"/>
      </w:r>
      <w:r>
        <w:rPr>
          <w:sz w:val="28"/>
          <w:szCs w:val="28"/>
        </w:rPr>
        <w:fldChar w:fldCharType="end"/>
      </w:r>
    </w:p>
    <w:p w14:paraId="6064BFFA">
      <w:pPr>
        <w:pStyle w:val="30"/>
        <w:keepNext w:val="0"/>
        <w:keepLines w:val="0"/>
        <w:pageBreakBefore w:val="0"/>
        <w:widowControl w:val="0"/>
        <w:kinsoku/>
        <w:wordWrap w:val="0"/>
        <w:overflowPunct/>
        <w:topLinePunct w:val="0"/>
        <w:autoSpaceDE/>
        <w:autoSpaceDN/>
        <w:bidi w:val="0"/>
        <w:adjustRightInd/>
        <w:snapToGrid/>
        <w:spacing w:after="0" w:line="720" w:lineRule="auto"/>
        <w:textAlignment w:val="auto"/>
        <w:rPr>
          <w:rFonts w:hint="eastAsia" w:ascii="宋体" w:hAnsi="宋体" w:eastAsia="宋体" w:cs="宋体"/>
          <w:b w:val="0"/>
          <w:i w:val="0"/>
          <w:iCs w:val="0"/>
          <w:highlight w:val="none"/>
        </w:rPr>
      </w:pPr>
      <w:r>
        <w:rPr>
          <w:rFonts w:hint="eastAsia" w:ascii="宋体" w:hAnsi="宋体" w:eastAsia="宋体" w:cs="宋体"/>
          <w:i w:val="0"/>
          <w:iCs w:val="0"/>
          <w:sz w:val="28"/>
          <w:szCs w:val="28"/>
          <w:highlight w:val="none"/>
        </w:rPr>
        <w:fldChar w:fldCharType="end"/>
      </w:r>
    </w:p>
    <w:p w14:paraId="6211BFDD">
      <w:pPr>
        <w:pageBreakBefore w:val="0"/>
        <w:wordWrap w:val="0"/>
        <w:topLinePunct w:val="0"/>
        <w:bidi w:val="0"/>
        <w:spacing w:after="0" w:line="360" w:lineRule="auto"/>
        <w:jc w:val="center"/>
        <w:textAlignment w:val="auto"/>
        <w:outlineLvl w:val="0"/>
        <w:rPr>
          <w:rFonts w:hint="eastAsia" w:ascii="宋体" w:hAnsi="宋体" w:eastAsia="宋体" w:cs="宋体"/>
          <w:b/>
          <w:i w:val="0"/>
          <w:iCs w:val="0"/>
          <w:sz w:val="36"/>
          <w:szCs w:val="36"/>
          <w:highlight w:val="none"/>
        </w:rPr>
        <w:sectPr>
          <w:pgSz w:w="11907" w:h="16840"/>
          <w:pgMar w:top="1474" w:right="1474" w:bottom="1474" w:left="1474" w:header="851" w:footer="850" w:gutter="0"/>
          <w:pgNumType w:start="0"/>
          <w:cols w:space="720" w:num="1"/>
          <w:titlePg/>
          <w:rtlGutter w:val="0"/>
          <w:docGrid w:linePitch="462" w:charSpace="0"/>
        </w:sectPr>
      </w:pPr>
    </w:p>
    <w:p w14:paraId="10AF3864">
      <w:pPr>
        <w:pageBreakBefore w:val="0"/>
        <w:wordWrap w:val="0"/>
        <w:topLinePunct w:val="0"/>
        <w:bidi w:val="0"/>
        <w:spacing w:after="0" w:line="360" w:lineRule="auto"/>
        <w:jc w:val="center"/>
        <w:textAlignment w:val="auto"/>
        <w:outlineLvl w:val="0"/>
        <w:rPr>
          <w:rFonts w:hint="eastAsia" w:ascii="宋体" w:hAnsi="宋体" w:eastAsia="宋体" w:cs="宋体"/>
          <w:b/>
          <w:i w:val="0"/>
          <w:iCs w:val="0"/>
          <w:sz w:val="36"/>
          <w:szCs w:val="36"/>
          <w:highlight w:val="none"/>
        </w:rPr>
      </w:pPr>
      <w:bookmarkStart w:id="3" w:name="_Toc20431"/>
      <w:r>
        <w:rPr>
          <w:rFonts w:hint="eastAsia" w:ascii="宋体" w:hAnsi="宋体" w:eastAsia="宋体" w:cs="宋体"/>
          <w:b/>
          <w:i w:val="0"/>
          <w:iCs w:val="0"/>
          <w:sz w:val="36"/>
          <w:szCs w:val="36"/>
          <w:highlight w:val="none"/>
        </w:rPr>
        <w:t>第一章   投标邀请</w:t>
      </w:r>
      <w:bookmarkEnd w:id="3"/>
    </w:p>
    <w:p w14:paraId="36905608">
      <w:pPr>
        <w:pStyle w:val="3"/>
        <w:pageBreakBefore w:val="0"/>
        <w:wordWrap w:val="0"/>
        <w:topLinePunct w:val="0"/>
        <w:bidi w:val="0"/>
        <w:spacing w:before="0" w:after="0" w:line="360" w:lineRule="auto"/>
        <w:jc w:val="left"/>
        <w:textAlignment w:val="auto"/>
        <w:rPr>
          <w:rFonts w:hint="eastAsia" w:ascii="宋体" w:hAnsi="宋体" w:eastAsia="宋体" w:cs="宋体"/>
          <w:i w:val="0"/>
          <w:iCs w:val="0"/>
          <w:sz w:val="24"/>
          <w:szCs w:val="24"/>
          <w:highlight w:val="none"/>
        </w:rPr>
      </w:pPr>
      <w:bookmarkStart w:id="4" w:name="_Toc28359002"/>
      <w:bookmarkStart w:id="5" w:name="_Toc35393621"/>
      <w:bookmarkStart w:id="6" w:name="_Toc35393790"/>
      <w:bookmarkStart w:id="7" w:name="_Toc28359079"/>
      <w:bookmarkStart w:id="8" w:name="_Hlk24379207"/>
      <w:r>
        <w:rPr>
          <w:rFonts w:hint="eastAsia" w:ascii="宋体" w:hAnsi="宋体" w:eastAsia="宋体" w:cs="宋体"/>
          <w:i w:val="0"/>
          <w:iCs w:val="0"/>
          <w:sz w:val="24"/>
          <w:szCs w:val="24"/>
          <w:highlight w:val="none"/>
        </w:rPr>
        <w:t>一、项目基本情况</w:t>
      </w:r>
      <w:bookmarkEnd w:id="4"/>
      <w:bookmarkEnd w:id="5"/>
      <w:bookmarkEnd w:id="6"/>
      <w:bookmarkEnd w:id="7"/>
    </w:p>
    <w:p w14:paraId="5BCA3BEC">
      <w:pPr>
        <w:pageBreakBefore w:val="0"/>
        <w:wordWrap w:val="0"/>
        <w:topLinePunct w:val="0"/>
        <w:bidi w:val="0"/>
        <w:spacing w:after="0" w:line="360" w:lineRule="auto"/>
        <w:ind w:firstLine="480" w:firstLineChars="200"/>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rPr>
        <w:t>1.项目编号：</w:t>
      </w:r>
      <w:r>
        <w:rPr>
          <w:rFonts w:hint="eastAsia" w:ascii="宋体" w:hAnsi="宋体" w:cs="宋体"/>
          <w:i w:val="0"/>
          <w:iCs w:val="0"/>
          <w:sz w:val="24"/>
          <w:highlight w:val="none"/>
          <w:lang w:eastAsia="zh-CN"/>
        </w:rPr>
        <w:t>11010626210200030476-XM001</w:t>
      </w:r>
    </w:p>
    <w:p w14:paraId="78A35BF1">
      <w:pPr>
        <w:pageBreakBefore w:val="0"/>
        <w:wordWrap w:val="0"/>
        <w:topLinePunct w:val="0"/>
        <w:bidi w:val="0"/>
        <w:spacing w:after="0" w:line="360" w:lineRule="auto"/>
        <w:ind w:firstLine="480" w:firstLineChars="200"/>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rPr>
        <w:t>2.项目名称：</w:t>
      </w:r>
      <w:r>
        <w:rPr>
          <w:rFonts w:hint="eastAsia" w:ascii="宋体" w:hAnsi="宋体" w:cs="宋体"/>
          <w:i w:val="0"/>
          <w:iCs w:val="0"/>
          <w:sz w:val="24"/>
          <w:highlight w:val="none"/>
          <w:lang w:val="en-US" w:eastAsia="zh-CN"/>
        </w:rPr>
        <w:t>丰台区看守所大院2026-2027年冬季供暖服务采购项目</w:t>
      </w:r>
    </w:p>
    <w:bookmarkEnd w:id="8"/>
    <w:p w14:paraId="0D68C4A1">
      <w:pPr>
        <w:pageBreakBefore w:val="0"/>
        <w:wordWrap w:val="0"/>
        <w:topLinePunct w:val="0"/>
        <w:bidi w:val="0"/>
        <w:spacing w:after="0" w:line="360" w:lineRule="auto"/>
        <w:ind w:firstLine="480" w:firstLineChars="20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3.项目预算金额：</w:t>
      </w:r>
      <w:r>
        <w:rPr>
          <w:rFonts w:hint="eastAsia" w:ascii="宋体" w:hAnsi="宋体" w:eastAsia="宋体" w:cs="宋体"/>
          <w:i w:val="0"/>
          <w:iCs w:val="0"/>
          <w:sz w:val="24"/>
          <w:highlight w:val="none"/>
          <w:lang w:eastAsia="zh-CN"/>
        </w:rPr>
        <w:t>198.635</w:t>
      </w:r>
      <w:r>
        <w:rPr>
          <w:rFonts w:hint="eastAsia" w:ascii="宋体" w:hAnsi="宋体" w:eastAsia="宋体" w:cs="宋体"/>
          <w:i w:val="0"/>
          <w:iCs w:val="0"/>
          <w:sz w:val="24"/>
          <w:highlight w:val="none"/>
        </w:rPr>
        <w:t>万元、项目最高限价：</w:t>
      </w:r>
      <w:r>
        <w:rPr>
          <w:rFonts w:hint="eastAsia" w:ascii="宋体" w:hAnsi="宋体" w:eastAsia="宋体" w:cs="宋体"/>
          <w:i w:val="0"/>
          <w:iCs w:val="0"/>
          <w:sz w:val="24"/>
          <w:highlight w:val="none"/>
          <w:lang w:eastAsia="zh-CN"/>
        </w:rPr>
        <w:t>198.635</w:t>
      </w:r>
      <w:r>
        <w:rPr>
          <w:rFonts w:hint="eastAsia" w:ascii="宋体" w:hAnsi="宋体" w:eastAsia="宋体" w:cs="宋体"/>
          <w:i w:val="0"/>
          <w:iCs w:val="0"/>
          <w:sz w:val="24"/>
          <w:highlight w:val="none"/>
        </w:rPr>
        <w:t>万元</w:t>
      </w:r>
    </w:p>
    <w:p w14:paraId="3465D1AB">
      <w:pPr>
        <w:pageBreakBefore w:val="0"/>
        <w:wordWrap w:val="0"/>
        <w:topLinePunct w:val="0"/>
        <w:bidi w:val="0"/>
        <w:spacing w:after="0" w:line="360" w:lineRule="auto"/>
        <w:ind w:firstLine="480" w:firstLineChars="20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4.采购需求：</w:t>
      </w:r>
    </w:p>
    <w:tbl>
      <w:tblPr>
        <w:tblStyle w:val="42"/>
        <w:tblW w:w="497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4"/>
        <w:gridCol w:w="1539"/>
        <w:gridCol w:w="1681"/>
        <w:gridCol w:w="986"/>
        <w:gridCol w:w="4224"/>
      </w:tblGrid>
      <w:tr w14:paraId="7514B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80" w:type="pct"/>
            <w:noWrap w:val="0"/>
            <w:vAlign w:val="center"/>
          </w:tcPr>
          <w:p w14:paraId="3AD75FFD">
            <w:pPr>
              <w:pageBreakBefore w:val="0"/>
              <w:wordWrap w:val="0"/>
              <w:topLinePunct w:val="0"/>
              <w:bidi w:val="0"/>
              <w:spacing w:after="0" w:line="360" w:lineRule="auto"/>
              <w:jc w:val="center"/>
              <w:textAlignment w:val="auto"/>
              <w:rPr>
                <w:rFonts w:hint="eastAsia" w:ascii="宋体" w:hAnsi="宋体" w:eastAsia="宋体" w:cs="宋体"/>
                <w:bCs/>
                <w:i w:val="0"/>
                <w:iCs w:val="0"/>
                <w:szCs w:val="21"/>
                <w:highlight w:val="none"/>
              </w:rPr>
            </w:pPr>
            <w:r>
              <w:rPr>
                <w:rFonts w:hint="eastAsia" w:ascii="宋体" w:hAnsi="宋体" w:eastAsia="宋体" w:cs="宋体"/>
                <w:bCs/>
                <w:i w:val="0"/>
                <w:iCs w:val="0"/>
                <w:szCs w:val="21"/>
                <w:highlight w:val="none"/>
              </w:rPr>
              <w:t>包号</w:t>
            </w:r>
          </w:p>
        </w:tc>
        <w:tc>
          <w:tcPr>
            <w:tcW w:w="843" w:type="pct"/>
            <w:noWrap w:val="0"/>
            <w:vAlign w:val="center"/>
          </w:tcPr>
          <w:p w14:paraId="74DC79B3">
            <w:pPr>
              <w:pageBreakBefore w:val="0"/>
              <w:wordWrap w:val="0"/>
              <w:topLinePunct w:val="0"/>
              <w:bidi w:val="0"/>
              <w:spacing w:after="0" w:line="360" w:lineRule="auto"/>
              <w:jc w:val="center"/>
              <w:textAlignment w:val="auto"/>
              <w:rPr>
                <w:rFonts w:hint="eastAsia" w:ascii="宋体" w:hAnsi="宋体" w:eastAsia="宋体" w:cs="宋体"/>
                <w:bCs/>
                <w:i w:val="0"/>
                <w:iCs w:val="0"/>
                <w:szCs w:val="21"/>
                <w:highlight w:val="none"/>
              </w:rPr>
            </w:pPr>
            <w:r>
              <w:rPr>
                <w:rFonts w:hint="eastAsia" w:ascii="宋体" w:hAnsi="宋体" w:eastAsia="宋体" w:cs="宋体"/>
                <w:bCs/>
                <w:i w:val="0"/>
                <w:iCs w:val="0"/>
                <w:szCs w:val="21"/>
                <w:highlight w:val="none"/>
              </w:rPr>
              <w:t>标的名称</w:t>
            </w:r>
          </w:p>
        </w:tc>
        <w:tc>
          <w:tcPr>
            <w:tcW w:w="921" w:type="pct"/>
            <w:noWrap w:val="0"/>
            <w:vAlign w:val="center"/>
          </w:tcPr>
          <w:p w14:paraId="36057570">
            <w:pPr>
              <w:pageBreakBefore w:val="0"/>
              <w:wordWrap w:val="0"/>
              <w:topLinePunct w:val="0"/>
              <w:bidi w:val="0"/>
              <w:spacing w:after="0" w:line="360" w:lineRule="auto"/>
              <w:jc w:val="center"/>
              <w:textAlignment w:val="auto"/>
              <w:rPr>
                <w:rFonts w:hint="eastAsia" w:ascii="宋体" w:hAnsi="宋体" w:eastAsia="宋体" w:cs="宋体"/>
                <w:bCs/>
                <w:i w:val="0"/>
                <w:iCs w:val="0"/>
                <w:szCs w:val="21"/>
                <w:highlight w:val="none"/>
              </w:rPr>
            </w:pPr>
            <w:r>
              <w:rPr>
                <w:rFonts w:hint="eastAsia" w:ascii="宋体" w:hAnsi="宋体" w:eastAsia="宋体" w:cs="宋体"/>
                <w:bCs/>
                <w:i w:val="0"/>
                <w:iCs w:val="0"/>
                <w:szCs w:val="21"/>
                <w:highlight w:val="none"/>
              </w:rPr>
              <w:t>采购包</w:t>
            </w:r>
          </w:p>
          <w:p w14:paraId="76625C1F">
            <w:pPr>
              <w:pageBreakBefore w:val="0"/>
              <w:wordWrap w:val="0"/>
              <w:topLinePunct w:val="0"/>
              <w:bidi w:val="0"/>
              <w:spacing w:after="0" w:line="360" w:lineRule="auto"/>
              <w:jc w:val="center"/>
              <w:textAlignment w:val="auto"/>
              <w:rPr>
                <w:rFonts w:hint="eastAsia" w:ascii="宋体" w:hAnsi="宋体" w:eastAsia="宋体" w:cs="宋体"/>
                <w:bCs/>
                <w:i w:val="0"/>
                <w:iCs w:val="0"/>
                <w:szCs w:val="21"/>
                <w:highlight w:val="none"/>
              </w:rPr>
            </w:pPr>
            <w:r>
              <w:rPr>
                <w:rFonts w:hint="eastAsia" w:ascii="宋体" w:hAnsi="宋体" w:eastAsia="宋体" w:cs="宋体"/>
                <w:bCs/>
                <w:i w:val="0"/>
                <w:iCs w:val="0"/>
                <w:szCs w:val="21"/>
                <w:highlight w:val="none"/>
              </w:rPr>
              <w:t>预算金额</w:t>
            </w:r>
          </w:p>
          <w:p w14:paraId="197A9F3F">
            <w:pPr>
              <w:pageBreakBefore w:val="0"/>
              <w:wordWrap w:val="0"/>
              <w:topLinePunct w:val="0"/>
              <w:bidi w:val="0"/>
              <w:spacing w:after="0" w:line="360" w:lineRule="auto"/>
              <w:jc w:val="center"/>
              <w:textAlignment w:val="auto"/>
              <w:rPr>
                <w:rFonts w:hint="eastAsia" w:ascii="宋体" w:hAnsi="宋体" w:eastAsia="宋体" w:cs="宋体"/>
                <w:bCs/>
                <w:i w:val="0"/>
                <w:iCs w:val="0"/>
                <w:szCs w:val="21"/>
                <w:highlight w:val="none"/>
              </w:rPr>
            </w:pPr>
            <w:r>
              <w:rPr>
                <w:rFonts w:hint="eastAsia" w:ascii="宋体" w:hAnsi="宋体" w:eastAsia="宋体" w:cs="宋体"/>
                <w:bCs/>
                <w:i w:val="0"/>
                <w:iCs w:val="0"/>
                <w:szCs w:val="21"/>
                <w:highlight w:val="none"/>
              </w:rPr>
              <w:t>（万元）</w:t>
            </w:r>
          </w:p>
        </w:tc>
        <w:tc>
          <w:tcPr>
            <w:tcW w:w="540" w:type="pct"/>
            <w:noWrap w:val="0"/>
            <w:vAlign w:val="center"/>
          </w:tcPr>
          <w:p w14:paraId="135F7BD4">
            <w:pPr>
              <w:pageBreakBefore w:val="0"/>
              <w:wordWrap w:val="0"/>
              <w:topLinePunct w:val="0"/>
              <w:bidi w:val="0"/>
              <w:spacing w:after="0" w:line="360" w:lineRule="auto"/>
              <w:jc w:val="center"/>
              <w:textAlignment w:val="auto"/>
              <w:rPr>
                <w:rFonts w:hint="eastAsia" w:ascii="宋体" w:hAnsi="宋体" w:eastAsia="宋体" w:cs="宋体"/>
                <w:bCs/>
                <w:i w:val="0"/>
                <w:iCs w:val="0"/>
                <w:szCs w:val="21"/>
                <w:highlight w:val="none"/>
              </w:rPr>
            </w:pPr>
            <w:r>
              <w:rPr>
                <w:rFonts w:hint="eastAsia" w:ascii="宋体" w:hAnsi="宋体" w:eastAsia="宋体" w:cs="宋体"/>
                <w:bCs/>
                <w:i w:val="0"/>
                <w:iCs w:val="0"/>
                <w:szCs w:val="21"/>
                <w:highlight w:val="none"/>
              </w:rPr>
              <w:t>数量</w:t>
            </w:r>
          </w:p>
        </w:tc>
        <w:tc>
          <w:tcPr>
            <w:tcW w:w="2314" w:type="pct"/>
            <w:noWrap w:val="0"/>
            <w:vAlign w:val="center"/>
          </w:tcPr>
          <w:p w14:paraId="044A8130">
            <w:pPr>
              <w:pageBreakBefore w:val="0"/>
              <w:wordWrap w:val="0"/>
              <w:topLinePunct w:val="0"/>
              <w:bidi w:val="0"/>
              <w:spacing w:after="0" w:line="360" w:lineRule="auto"/>
              <w:jc w:val="center"/>
              <w:textAlignment w:val="auto"/>
              <w:rPr>
                <w:rFonts w:hint="eastAsia" w:ascii="宋体" w:hAnsi="宋体" w:eastAsia="宋体" w:cs="宋体"/>
                <w:i w:val="0"/>
                <w:iCs w:val="0"/>
                <w:szCs w:val="21"/>
                <w:highlight w:val="none"/>
              </w:rPr>
            </w:pPr>
            <w:r>
              <w:rPr>
                <w:rFonts w:hint="eastAsia" w:ascii="宋体" w:hAnsi="宋体" w:eastAsia="宋体" w:cs="宋体"/>
                <w:i w:val="0"/>
                <w:iCs w:val="0"/>
                <w:szCs w:val="21"/>
                <w:highlight w:val="none"/>
              </w:rPr>
              <w:t>简要技术需求或服务要求</w:t>
            </w:r>
          </w:p>
        </w:tc>
      </w:tr>
      <w:tr w14:paraId="14698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80" w:type="pct"/>
            <w:noWrap w:val="0"/>
            <w:vAlign w:val="center"/>
          </w:tcPr>
          <w:p w14:paraId="1FFBE010">
            <w:pPr>
              <w:pageBreakBefore w:val="0"/>
              <w:wordWrap w:val="0"/>
              <w:topLinePunct w:val="0"/>
              <w:bidi w:val="0"/>
              <w:spacing w:after="0" w:line="360" w:lineRule="auto"/>
              <w:jc w:val="center"/>
              <w:textAlignment w:val="auto"/>
              <w:rPr>
                <w:rFonts w:hint="eastAsia" w:ascii="宋体" w:hAnsi="宋体" w:eastAsia="宋体" w:cs="宋体"/>
                <w:bCs/>
                <w:i w:val="0"/>
                <w:iCs w:val="0"/>
                <w:szCs w:val="21"/>
                <w:highlight w:val="none"/>
              </w:rPr>
            </w:pPr>
            <w:r>
              <w:rPr>
                <w:rFonts w:hint="eastAsia" w:ascii="宋体" w:hAnsi="宋体" w:eastAsia="宋体" w:cs="宋体"/>
                <w:bCs/>
                <w:i w:val="0"/>
                <w:iCs w:val="0"/>
                <w:szCs w:val="21"/>
                <w:highlight w:val="none"/>
              </w:rPr>
              <w:t>01</w:t>
            </w:r>
          </w:p>
        </w:tc>
        <w:tc>
          <w:tcPr>
            <w:tcW w:w="1539" w:type="dxa"/>
            <w:noWrap w:val="0"/>
            <w:vAlign w:val="center"/>
          </w:tcPr>
          <w:p w14:paraId="2978CD07">
            <w:pPr>
              <w:pageBreakBefore w:val="0"/>
              <w:wordWrap w:val="0"/>
              <w:bidi w:val="0"/>
              <w:spacing w:after="0" w:line="360" w:lineRule="auto"/>
              <w:jc w:val="center"/>
              <w:rPr>
                <w:rFonts w:hint="eastAsia" w:ascii="宋体" w:hAnsi="宋体" w:eastAsia="宋体" w:cs="宋体"/>
                <w:bCs/>
                <w:i w:val="0"/>
                <w:iCs w:val="0"/>
                <w:szCs w:val="21"/>
                <w:highlight w:val="none"/>
              </w:rPr>
            </w:pPr>
            <w:r>
              <w:rPr>
                <w:rFonts w:hint="eastAsia" w:ascii="宋体" w:hAnsi="宋体" w:cs="宋体"/>
                <w:bCs/>
                <w:color w:val="auto"/>
                <w:szCs w:val="21"/>
                <w:highlight w:val="none"/>
                <w:lang w:eastAsia="zh-CN"/>
              </w:rPr>
              <w:t>丰台区看守所大院2026-2027年冬季供暖服务采购项目</w:t>
            </w:r>
          </w:p>
        </w:tc>
        <w:tc>
          <w:tcPr>
            <w:tcW w:w="1681" w:type="dxa"/>
            <w:noWrap w:val="0"/>
            <w:vAlign w:val="center"/>
          </w:tcPr>
          <w:p w14:paraId="3FD555BB">
            <w:pPr>
              <w:pageBreakBefore w:val="0"/>
              <w:wordWrap w:val="0"/>
              <w:bidi w:val="0"/>
              <w:spacing w:after="0" w:line="360" w:lineRule="auto"/>
              <w:jc w:val="center"/>
              <w:rPr>
                <w:rFonts w:hint="eastAsia" w:ascii="宋体" w:hAnsi="宋体" w:eastAsia="宋体" w:cs="宋体"/>
                <w:bCs/>
                <w:i w:val="0"/>
                <w:iCs w:val="0"/>
                <w:szCs w:val="21"/>
                <w:highlight w:val="none"/>
              </w:rPr>
            </w:pPr>
            <w:r>
              <w:rPr>
                <w:rFonts w:hint="eastAsia" w:ascii="宋体" w:hAnsi="宋体" w:eastAsia="宋体" w:cs="宋体"/>
                <w:color w:val="auto"/>
                <w:sz w:val="24"/>
                <w:highlight w:val="none"/>
                <w:lang w:eastAsia="zh-CN"/>
              </w:rPr>
              <w:t>198.635</w:t>
            </w:r>
          </w:p>
        </w:tc>
        <w:tc>
          <w:tcPr>
            <w:tcW w:w="986" w:type="dxa"/>
            <w:noWrap w:val="0"/>
            <w:vAlign w:val="center"/>
          </w:tcPr>
          <w:p w14:paraId="1C0887AE">
            <w:pPr>
              <w:pageBreakBefore w:val="0"/>
              <w:wordWrap w:val="0"/>
              <w:bidi w:val="0"/>
              <w:spacing w:after="0" w:line="360" w:lineRule="auto"/>
              <w:jc w:val="center"/>
              <w:rPr>
                <w:rFonts w:hint="eastAsia" w:ascii="宋体" w:hAnsi="宋体" w:eastAsia="宋体" w:cs="宋体"/>
                <w:bCs/>
                <w:i w:val="0"/>
                <w:iCs w:val="0"/>
                <w:szCs w:val="21"/>
                <w:highlight w:val="none"/>
              </w:rPr>
            </w:pPr>
            <w:r>
              <w:rPr>
                <w:rFonts w:hint="eastAsia" w:ascii="宋体" w:hAnsi="宋体" w:eastAsia="宋体" w:cs="宋体"/>
                <w:bCs/>
                <w:color w:val="auto"/>
                <w:szCs w:val="21"/>
                <w:highlight w:val="none"/>
              </w:rPr>
              <w:t>1</w:t>
            </w:r>
            <w:r>
              <w:rPr>
                <w:rFonts w:hint="eastAsia" w:ascii="宋体" w:hAnsi="宋体" w:eastAsia="宋体" w:cs="宋体"/>
                <w:bCs/>
                <w:color w:val="auto"/>
                <w:szCs w:val="21"/>
                <w:highlight w:val="none"/>
                <w:lang w:val="en-US" w:eastAsia="zh-CN"/>
              </w:rPr>
              <w:t>批</w:t>
            </w:r>
          </w:p>
        </w:tc>
        <w:tc>
          <w:tcPr>
            <w:tcW w:w="4224" w:type="dxa"/>
            <w:noWrap w:val="0"/>
            <w:vAlign w:val="center"/>
          </w:tcPr>
          <w:p w14:paraId="21C04A1F">
            <w:pPr>
              <w:pageBreakBefore w:val="0"/>
              <w:wordWrap w:val="0"/>
              <w:bidi w:val="0"/>
              <w:spacing w:after="0" w:line="360" w:lineRule="auto"/>
              <w:jc w:val="center"/>
              <w:rPr>
                <w:rFonts w:hint="eastAsia" w:ascii="宋体" w:hAnsi="宋体" w:eastAsia="宋体" w:cs="宋体"/>
                <w:i w:val="0"/>
                <w:iCs w:val="0"/>
                <w:kern w:val="0"/>
                <w:szCs w:val="21"/>
                <w:highlight w:val="none"/>
                <w:lang w:eastAsia="zh-CN"/>
              </w:rPr>
            </w:pPr>
            <w:r>
              <w:rPr>
                <w:rFonts w:hint="eastAsia" w:ascii="宋体" w:hAnsi="宋体" w:eastAsia="宋体" w:cs="宋体"/>
                <w:i w:val="0"/>
                <w:iCs w:val="0"/>
                <w:szCs w:val="21"/>
                <w:highlight w:val="none"/>
                <w:lang w:val="en-US" w:eastAsia="zh-CN"/>
              </w:rPr>
              <w:t>拟为</w:t>
            </w:r>
            <w:r>
              <w:rPr>
                <w:rFonts w:hint="eastAsia" w:ascii="宋体" w:hAnsi="宋体" w:eastAsia="宋体" w:cs="宋体"/>
                <w:i w:val="0"/>
                <w:iCs w:val="0"/>
                <w:szCs w:val="21"/>
                <w:highlight w:val="none"/>
              </w:rPr>
              <w:t>丰台区看守所大院2026-2027年冬季供暖服务，确保看守所锅炉设备运行平稳、供暖工作顺利开展</w:t>
            </w:r>
            <w:r>
              <w:rPr>
                <w:rFonts w:hint="eastAsia" w:ascii="宋体" w:hAnsi="宋体" w:eastAsia="宋体" w:cs="宋体"/>
                <w:i w:val="0"/>
                <w:iCs w:val="0"/>
                <w:szCs w:val="21"/>
                <w:highlight w:val="none"/>
                <w:lang w:eastAsia="zh-CN"/>
              </w:rPr>
              <w:t>。</w:t>
            </w:r>
          </w:p>
        </w:tc>
      </w:tr>
    </w:tbl>
    <w:p w14:paraId="701309FC">
      <w:pPr>
        <w:pageBreakBefore w:val="0"/>
        <w:wordWrap w:val="0"/>
        <w:topLinePunct w:val="0"/>
        <w:bidi w:val="0"/>
        <w:spacing w:after="0" w:line="360" w:lineRule="auto"/>
        <w:ind w:firstLine="480" w:firstLineChars="200"/>
        <w:textAlignment w:val="auto"/>
        <w:rPr>
          <w:rFonts w:hint="eastAsia" w:ascii="宋体" w:hAnsi="宋体" w:eastAsia="宋体" w:cs="宋体"/>
          <w:i w:val="0"/>
          <w:iCs w:val="0"/>
          <w:sz w:val="24"/>
          <w:highlight w:val="none"/>
          <w:u w:val="single"/>
          <w:lang w:val="en-US" w:eastAsia="zh-CN"/>
        </w:rPr>
      </w:pPr>
      <w:r>
        <w:rPr>
          <w:rFonts w:hint="eastAsia" w:ascii="宋体" w:hAnsi="宋体" w:eastAsia="宋体" w:cs="宋体"/>
          <w:i w:val="0"/>
          <w:iCs w:val="0"/>
          <w:sz w:val="24"/>
          <w:highlight w:val="none"/>
        </w:rPr>
        <w:t>5.合同履行期限：202</w:t>
      </w:r>
      <w:r>
        <w:rPr>
          <w:rFonts w:hint="eastAsia" w:ascii="宋体" w:hAnsi="宋体" w:eastAsia="宋体" w:cs="宋体"/>
          <w:i w:val="0"/>
          <w:iCs w:val="0"/>
          <w:sz w:val="24"/>
          <w:highlight w:val="none"/>
          <w:lang w:val="en-US" w:eastAsia="zh-CN"/>
        </w:rPr>
        <w:t>6</w:t>
      </w:r>
      <w:r>
        <w:rPr>
          <w:rFonts w:hint="eastAsia" w:ascii="宋体" w:hAnsi="宋体" w:eastAsia="宋体" w:cs="宋体"/>
          <w:i w:val="0"/>
          <w:iCs w:val="0"/>
          <w:sz w:val="24"/>
          <w:highlight w:val="none"/>
        </w:rPr>
        <w:t>年11月15日至202</w:t>
      </w:r>
      <w:r>
        <w:rPr>
          <w:rFonts w:hint="eastAsia" w:ascii="宋体" w:hAnsi="宋体" w:eastAsia="宋体" w:cs="宋体"/>
          <w:i w:val="0"/>
          <w:iCs w:val="0"/>
          <w:sz w:val="24"/>
          <w:highlight w:val="none"/>
          <w:lang w:val="en-US" w:eastAsia="zh-CN"/>
        </w:rPr>
        <w:t>7</w:t>
      </w:r>
      <w:r>
        <w:rPr>
          <w:rFonts w:hint="eastAsia" w:ascii="宋体" w:hAnsi="宋体" w:eastAsia="宋体" w:cs="宋体"/>
          <w:i w:val="0"/>
          <w:iCs w:val="0"/>
          <w:sz w:val="24"/>
          <w:highlight w:val="none"/>
        </w:rPr>
        <w:t>年3月</w:t>
      </w:r>
      <w:r>
        <w:rPr>
          <w:rFonts w:hint="eastAsia" w:ascii="宋体" w:hAnsi="宋体" w:cs="宋体"/>
          <w:i w:val="0"/>
          <w:iCs w:val="0"/>
          <w:sz w:val="24"/>
          <w:highlight w:val="none"/>
          <w:lang w:val="en-US" w:eastAsia="zh-CN"/>
        </w:rPr>
        <w:t>15</w:t>
      </w:r>
      <w:r>
        <w:rPr>
          <w:rFonts w:hint="eastAsia" w:ascii="宋体" w:hAnsi="宋体" w:eastAsia="宋体" w:cs="宋体"/>
          <w:i w:val="0"/>
          <w:iCs w:val="0"/>
          <w:sz w:val="24"/>
          <w:highlight w:val="none"/>
        </w:rPr>
        <w:t>日（最终以北京市人民政府根据气象实际情况调整</w:t>
      </w:r>
      <w:r>
        <w:rPr>
          <w:rFonts w:hint="eastAsia" w:ascii="宋体" w:hAnsi="宋体" w:eastAsia="宋体" w:cs="宋体"/>
          <w:i w:val="0"/>
          <w:iCs w:val="0"/>
          <w:sz w:val="24"/>
          <w:highlight w:val="none"/>
          <w:lang w:val="en-US" w:eastAsia="zh-CN"/>
        </w:rPr>
        <w:t>的</w:t>
      </w:r>
      <w:r>
        <w:rPr>
          <w:rFonts w:hint="eastAsia" w:ascii="宋体" w:hAnsi="宋体" w:eastAsia="宋体" w:cs="宋体"/>
          <w:i w:val="0"/>
          <w:iCs w:val="0"/>
          <w:sz w:val="24"/>
          <w:highlight w:val="none"/>
        </w:rPr>
        <w:t>实际采暖期时间为准）。</w:t>
      </w:r>
    </w:p>
    <w:p w14:paraId="50A6BBD2">
      <w:pPr>
        <w:pageBreakBefore w:val="0"/>
        <w:wordWrap w:val="0"/>
        <w:topLinePunct w:val="0"/>
        <w:bidi w:val="0"/>
        <w:spacing w:after="0" w:line="360" w:lineRule="auto"/>
        <w:ind w:firstLine="480" w:firstLineChars="20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 xml:space="preserve">6.本项目是否接受联合体投标：□是  </w:t>
      </w:r>
      <w:r>
        <w:rPr>
          <w:rFonts w:hint="eastAsia" w:ascii="宋体" w:hAnsi="宋体" w:eastAsia="宋体" w:cs="宋体"/>
          <w:b/>
          <w:i w:val="0"/>
          <w:iCs w:val="0"/>
          <w:sz w:val="24"/>
          <w:highlight w:val="none"/>
        </w:rPr>
        <w:t>■</w:t>
      </w:r>
      <w:r>
        <w:rPr>
          <w:rFonts w:hint="eastAsia" w:ascii="宋体" w:hAnsi="宋体" w:eastAsia="宋体" w:cs="宋体"/>
          <w:i w:val="0"/>
          <w:iCs w:val="0"/>
          <w:sz w:val="24"/>
          <w:highlight w:val="none"/>
        </w:rPr>
        <w:t>否。</w:t>
      </w:r>
    </w:p>
    <w:p w14:paraId="07938F98">
      <w:pPr>
        <w:pStyle w:val="3"/>
        <w:pageBreakBefore w:val="0"/>
        <w:wordWrap w:val="0"/>
        <w:topLinePunct w:val="0"/>
        <w:bidi w:val="0"/>
        <w:spacing w:before="0" w:after="0" w:line="360" w:lineRule="auto"/>
        <w:jc w:val="left"/>
        <w:textAlignment w:val="auto"/>
        <w:rPr>
          <w:rFonts w:hint="eastAsia" w:ascii="宋体" w:hAnsi="宋体" w:eastAsia="宋体" w:cs="宋体"/>
          <w:i w:val="0"/>
          <w:iCs w:val="0"/>
          <w:sz w:val="24"/>
          <w:szCs w:val="24"/>
          <w:highlight w:val="none"/>
        </w:rPr>
      </w:pPr>
      <w:bookmarkStart w:id="9" w:name="_Toc28359003"/>
      <w:bookmarkStart w:id="10" w:name="_Toc28359080"/>
      <w:bookmarkStart w:id="11" w:name="_Toc35393622"/>
      <w:bookmarkStart w:id="12" w:name="_Toc35393791"/>
      <w:r>
        <w:rPr>
          <w:rFonts w:hint="eastAsia" w:ascii="宋体" w:hAnsi="宋体" w:eastAsia="宋体" w:cs="宋体"/>
          <w:i w:val="0"/>
          <w:iCs w:val="0"/>
          <w:sz w:val="24"/>
          <w:szCs w:val="24"/>
          <w:highlight w:val="none"/>
        </w:rPr>
        <w:t>二、申请人的资格要求（须同时满足）</w:t>
      </w:r>
      <w:bookmarkEnd w:id="9"/>
      <w:bookmarkEnd w:id="10"/>
      <w:bookmarkEnd w:id="11"/>
      <w:bookmarkEnd w:id="12"/>
    </w:p>
    <w:p w14:paraId="5752D6CF">
      <w:pPr>
        <w:pageBreakBefore w:val="0"/>
        <w:wordWrap w:val="0"/>
        <w:topLinePunct w:val="0"/>
        <w:bidi w:val="0"/>
        <w:spacing w:after="0" w:line="360" w:lineRule="auto"/>
        <w:ind w:firstLine="480" w:firstLineChars="20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1.满足《中华人民共和国政府采购法》第二十二条规定；</w:t>
      </w:r>
    </w:p>
    <w:p w14:paraId="45704E30">
      <w:pPr>
        <w:pageBreakBefore w:val="0"/>
        <w:wordWrap w:val="0"/>
        <w:topLinePunct w:val="0"/>
        <w:bidi w:val="0"/>
        <w:spacing w:after="0" w:line="360" w:lineRule="auto"/>
        <w:ind w:firstLine="480" w:firstLineChars="200"/>
        <w:textAlignment w:val="auto"/>
        <w:rPr>
          <w:rFonts w:hint="eastAsia" w:ascii="宋体" w:hAnsi="宋体" w:eastAsia="宋体" w:cs="宋体"/>
          <w:i w:val="0"/>
          <w:iCs w:val="0"/>
          <w:sz w:val="24"/>
          <w:highlight w:val="none"/>
        </w:rPr>
      </w:pPr>
      <w:bookmarkStart w:id="13" w:name="_Toc28359081"/>
      <w:bookmarkStart w:id="14" w:name="_Toc28359004"/>
      <w:r>
        <w:rPr>
          <w:rFonts w:hint="eastAsia" w:ascii="宋体" w:hAnsi="宋体" w:eastAsia="宋体" w:cs="宋体"/>
          <w:i w:val="0"/>
          <w:iCs w:val="0"/>
          <w:sz w:val="24"/>
          <w:highlight w:val="none"/>
        </w:rPr>
        <w:t>2.落实政府采购政策需满足的资格要求：</w:t>
      </w:r>
    </w:p>
    <w:p w14:paraId="7A19E3CC">
      <w:pPr>
        <w:pageBreakBefore w:val="0"/>
        <w:wordWrap w:val="0"/>
        <w:topLinePunct w:val="0"/>
        <w:bidi w:val="0"/>
        <w:spacing w:after="0" w:line="360" w:lineRule="auto"/>
        <w:ind w:firstLine="897" w:firstLineChars="374"/>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2.1 中小企业政策</w:t>
      </w:r>
    </w:p>
    <w:p w14:paraId="044A6D5A">
      <w:pPr>
        <w:spacing w:after="0" w:line="360" w:lineRule="auto"/>
        <w:ind w:firstLine="897" w:firstLineChars="374"/>
        <w:rPr>
          <w:rFonts w:hint="eastAsia" w:ascii="宋体" w:hAnsi="宋体" w:cs="宋体"/>
          <w:sz w:val="24"/>
          <w:highlight w:val="none"/>
        </w:rPr>
      </w:pPr>
      <w:r>
        <w:rPr>
          <w:rFonts w:hint="eastAsia" w:ascii="宋体" w:hAnsi="宋体" w:cs="宋体"/>
          <w:sz w:val="24"/>
          <w:highlight w:val="none"/>
        </w:rPr>
        <w:t>□本项目不专门面向中小企业预留采购份额。</w:t>
      </w:r>
    </w:p>
    <w:p w14:paraId="58E1A2D9">
      <w:pPr>
        <w:spacing w:after="0" w:line="360" w:lineRule="auto"/>
        <w:ind w:firstLine="900" w:firstLineChars="375"/>
        <w:rPr>
          <w:rFonts w:hint="eastAsia" w:ascii="宋体" w:hAnsi="宋体" w:cs="宋体"/>
          <w:sz w:val="24"/>
          <w:highlight w:val="none"/>
        </w:rPr>
      </w:pPr>
      <w:r>
        <w:rPr>
          <w:rFonts w:hint="eastAsia" w:ascii="宋体" w:hAnsi="宋体" w:cs="宋体"/>
          <w:sz w:val="24"/>
          <w:highlight w:val="none"/>
        </w:rPr>
        <w:t>■本项目专门面向中小企业采购。即：提供的货物全部由符合政策要求的中小企业制造、服务全部由符合政策要求的中小企业承接。</w:t>
      </w:r>
    </w:p>
    <w:p w14:paraId="4D7913E6">
      <w:pPr>
        <w:spacing w:after="0" w:line="360" w:lineRule="auto"/>
        <w:ind w:firstLine="897" w:firstLineChars="374"/>
        <w:rPr>
          <w:rFonts w:hint="eastAsia" w:ascii="宋体" w:hAnsi="宋体" w:eastAsia="宋体" w:cs="宋体"/>
          <w:i w:val="0"/>
          <w:iCs w:val="0"/>
          <w:sz w:val="24"/>
          <w:highlight w:val="none"/>
        </w:rPr>
      </w:pPr>
      <w:r>
        <w:rPr>
          <w:rFonts w:hint="eastAsia" w:ascii="宋体" w:hAnsi="宋体" w:cs="宋体"/>
          <w:sz w:val="24"/>
          <w:highlight w:val="none"/>
        </w:rPr>
        <w:t>□本项目预留部分采购项目预算专门面向中小企业采购。对于预留份额，提供的货物由符合政策要求的中小企业制造、服务由符合政策要求的中小企业承接。预留份额通过以下措施进行：/。</w:t>
      </w:r>
    </w:p>
    <w:p w14:paraId="1705DE85">
      <w:pPr>
        <w:pageBreakBefore w:val="0"/>
        <w:wordWrap w:val="0"/>
        <w:topLinePunct w:val="0"/>
        <w:bidi w:val="0"/>
        <w:spacing w:after="0" w:line="360" w:lineRule="auto"/>
        <w:ind w:firstLine="897" w:firstLineChars="374"/>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2.2 其它落实政府采购政策的资格要求（如有）：</w:t>
      </w:r>
      <w:r>
        <w:rPr>
          <w:rFonts w:hint="eastAsia" w:ascii="宋体" w:hAnsi="宋体" w:eastAsia="宋体" w:cs="宋体"/>
          <w:i w:val="0"/>
          <w:iCs w:val="0"/>
          <w:sz w:val="24"/>
          <w:highlight w:val="none"/>
          <w:lang w:val="en-US" w:eastAsia="zh-CN"/>
        </w:rPr>
        <w:t>/</w:t>
      </w:r>
      <w:r>
        <w:rPr>
          <w:rFonts w:hint="eastAsia" w:ascii="宋体" w:hAnsi="宋体" w:eastAsia="宋体" w:cs="宋体"/>
          <w:i w:val="0"/>
          <w:iCs w:val="0"/>
          <w:sz w:val="24"/>
          <w:highlight w:val="none"/>
        </w:rPr>
        <w:t>。</w:t>
      </w:r>
    </w:p>
    <w:p w14:paraId="010A8302">
      <w:pPr>
        <w:pageBreakBefore w:val="0"/>
        <w:wordWrap w:val="0"/>
        <w:topLinePunct w:val="0"/>
        <w:bidi w:val="0"/>
        <w:spacing w:after="0" w:line="360" w:lineRule="auto"/>
        <w:ind w:firstLine="480" w:firstLineChars="200"/>
        <w:textAlignment w:val="auto"/>
        <w:rPr>
          <w:rFonts w:hint="eastAsia" w:ascii="宋体" w:hAnsi="宋体" w:eastAsia="宋体" w:cs="宋体"/>
          <w:i w:val="0"/>
          <w:iCs w:val="0"/>
          <w:sz w:val="24"/>
          <w:highlight w:val="none"/>
          <w:u w:val="single"/>
        </w:rPr>
      </w:pPr>
      <w:r>
        <w:rPr>
          <w:rFonts w:hint="eastAsia" w:ascii="宋体" w:hAnsi="宋体" w:eastAsia="宋体" w:cs="宋体"/>
          <w:i w:val="0"/>
          <w:iCs w:val="0"/>
          <w:sz w:val="24"/>
          <w:highlight w:val="none"/>
        </w:rPr>
        <w:t>3.本项目的特定资格要求：</w:t>
      </w:r>
    </w:p>
    <w:p w14:paraId="7F668F20">
      <w:pPr>
        <w:pageBreakBefore w:val="0"/>
        <w:tabs>
          <w:tab w:val="left" w:pos="900"/>
          <w:tab w:val="left" w:pos="1134"/>
          <w:tab w:val="left" w:pos="1589"/>
          <w:tab w:val="left" w:pos="5521"/>
        </w:tabs>
        <w:wordWrap w:val="0"/>
        <w:topLinePunct w:val="0"/>
        <w:bidi w:val="0"/>
        <w:snapToGrid w:val="0"/>
        <w:spacing w:after="0" w:line="360" w:lineRule="auto"/>
        <w:ind w:firstLine="897" w:firstLineChars="374"/>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3.</w:t>
      </w:r>
      <w:r>
        <w:rPr>
          <w:rFonts w:hint="eastAsia" w:ascii="宋体" w:hAnsi="宋体" w:eastAsia="宋体" w:cs="宋体"/>
          <w:i w:val="0"/>
          <w:iCs w:val="0"/>
          <w:sz w:val="24"/>
          <w:highlight w:val="none"/>
          <w:lang w:val="en-US" w:eastAsia="zh-CN"/>
        </w:rPr>
        <w:t>1</w:t>
      </w:r>
      <w:r>
        <w:rPr>
          <w:rFonts w:hint="eastAsia" w:ascii="宋体" w:hAnsi="宋体" w:eastAsia="宋体" w:cs="宋体"/>
          <w:i w:val="0"/>
          <w:iCs w:val="0"/>
          <w:sz w:val="24"/>
          <w:highlight w:val="none"/>
        </w:rPr>
        <w:t>本项目是否属于政府购买服务：</w:t>
      </w:r>
    </w:p>
    <w:p w14:paraId="543FB7D6">
      <w:pPr>
        <w:pageBreakBefore w:val="0"/>
        <w:tabs>
          <w:tab w:val="left" w:pos="900"/>
          <w:tab w:val="left" w:pos="1134"/>
          <w:tab w:val="left" w:pos="1589"/>
          <w:tab w:val="left" w:pos="5521"/>
        </w:tabs>
        <w:wordWrap w:val="0"/>
        <w:topLinePunct w:val="0"/>
        <w:bidi w:val="0"/>
        <w:snapToGrid w:val="0"/>
        <w:spacing w:after="0" w:line="360" w:lineRule="auto"/>
        <w:ind w:left="991" w:leftChars="472" w:firstLine="421" w:firstLineChars="0"/>
        <w:textAlignment w:val="auto"/>
        <w:rPr>
          <w:rFonts w:hint="eastAsia" w:ascii="宋体" w:hAnsi="宋体" w:eastAsia="宋体" w:cs="宋体"/>
          <w:i w:val="0"/>
          <w:iCs w:val="0"/>
          <w:sz w:val="24"/>
          <w:highlight w:val="none"/>
        </w:rPr>
      </w:pPr>
      <w:r>
        <w:rPr>
          <w:rFonts w:hint="eastAsia" w:ascii="宋体" w:hAnsi="宋体" w:eastAsia="宋体" w:cs="宋体"/>
          <w:b/>
          <w:i w:val="0"/>
          <w:iCs w:val="0"/>
          <w:sz w:val="24"/>
          <w:highlight w:val="none"/>
        </w:rPr>
        <w:t>■</w:t>
      </w:r>
      <w:r>
        <w:rPr>
          <w:rFonts w:hint="eastAsia" w:ascii="宋体" w:hAnsi="宋体" w:eastAsia="宋体" w:cs="宋体"/>
          <w:i w:val="0"/>
          <w:iCs w:val="0"/>
          <w:sz w:val="24"/>
          <w:highlight w:val="none"/>
        </w:rPr>
        <w:t>否</w:t>
      </w:r>
    </w:p>
    <w:p w14:paraId="79C2689E">
      <w:pPr>
        <w:pageBreakBefore w:val="0"/>
        <w:tabs>
          <w:tab w:val="left" w:pos="900"/>
          <w:tab w:val="left" w:pos="1134"/>
          <w:tab w:val="left" w:pos="1589"/>
          <w:tab w:val="left" w:pos="5521"/>
        </w:tabs>
        <w:wordWrap w:val="0"/>
        <w:topLinePunct w:val="0"/>
        <w:bidi w:val="0"/>
        <w:snapToGrid w:val="0"/>
        <w:spacing w:after="0" w:line="360" w:lineRule="auto"/>
        <w:ind w:left="991" w:leftChars="472" w:firstLine="421" w:firstLineChars="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□是，公益一类事业单位、使用事业编制且由财政拨款保障的群团组织，不得作为承接主体；</w:t>
      </w:r>
    </w:p>
    <w:p w14:paraId="20C5D047">
      <w:pPr>
        <w:pageBreakBefore w:val="0"/>
        <w:tabs>
          <w:tab w:val="left" w:pos="900"/>
          <w:tab w:val="left" w:pos="1134"/>
          <w:tab w:val="left" w:pos="1589"/>
          <w:tab w:val="left" w:pos="5521"/>
        </w:tabs>
        <w:wordWrap w:val="0"/>
        <w:topLinePunct w:val="0"/>
        <w:bidi w:val="0"/>
        <w:snapToGrid w:val="0"/>
        <w:spacing w:after="0" w:line="360" w:lineRule="auto"/>
        <w:ind w:firstLine="897" w:firstLineChars="374"/>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3.</w:t>
      </w:r>
      <w:r>
        <w:rPr>
          <w:rFonts w:hint="eastAsia" w:ascii="宋体" w:hAnsi="宋体" w:eastAsia="宋体" w:cs="宋体"/>
          <w:i w:val="0"/>
          <w:iCs w:val="0"/>
          <w:sz w:val="24"/>
          <w:highlight w:val="none"/>
          <w:lang w:val="en-US" w:eastAsia="zh-CN"/>
        </w:rPr>
        <w:t>2</w:t>
      </w:r>
      <w:r>
        <w:rPr>
          <w:rFonts w:hint="eastAsia" w:ascii="宋体" w:hAnsi="宋体" w:eastAsia="宋体" w:cs="宋体"/>
          <w:i w:val="0"/>
          <w:iCs w:val="0"/>
          <w:sz w:val="24"/>
          <w:highlight w:val="none"/>
        </w:rPr>
        <w:t>其他特定资格要求：</w:t>
      </w:r>
      <w:r>
        <w:rPr>
          <w:rFonts w:hint="eastAsia" w:ascii="宋体" w:hAnsi="宋体" w:cs="宋体"/>
          <w:i w:val="0"/>
          <w:iCs w:val="0"/>
          <w:sz w:val="24"/>
          <w:highlight w:val="none"/>
          <w:lang w:val="en-US" w:eastAsia="zh-CN"/>
        </w:rPr>
        <w:t>无</w:t>
      </w:r>
      <w:r>
        <w:rPr>
          <w:rFonts w:hint="eastAsia" w:ascii="宋体" w:hAnsi="宋体" w:eastAsia="宋体" w:cs="宋体"/>
          <w:i w:val="0"/>
          <w:iCs w:val="0"/>
          <w:sz w:val="24"/>
          <w:highlight w:val="none"/>
          <w:lang w:val="en-US" w:eastAsia="zh-CN"/>
        </w:rPr>
        <w:t>。</w:t>
      </w:r>
    </w:p>
    <w:bookmarkEnd w:id="13"/>
    <w:bookmarkEnd w:id="14"/>
    <w:p w14:paraId="0EF976F0">
      <w:pPr>
        <w:pStyle w:val="3"/>
        <w:pageBreakBefore w:val="0"/>
        <w:widowControl/>
        <w:wordWrap w:val="0"/>
        <w:topLinePunct w:val="0"/>
        <w:bidi w:val="0"/>
        <w:spacing w:before="0" w:after="0" w:line="360" w:lineRule="auto"/>
        <w:jc w:val="left"/>
        <w:textAlignment w:val="auto"/>
        <w:rPr>
          <w:rFonts w:hint="eastAsia" w:ascii="宋体" w:hAnsi="宋体" w:eastAsia="宋体" w:cs="宋体"/>
          <w:i w:val="0"/>
          <w:iCs w:val="0"/>
          <w:sz w:val="24"/>
          <w:szCs w:val="24"/>
          <w:highlight w:val="none"/>
        </w:rPr>
      </w:pPr>
      <w:bookmarkStart w:id="15" w:name="_Toc35393623"/>
      <w:bookmarkStart w:id="16" w:name="_Toc35393792"/>
      <w:r>
        <w:rPr>
          <w:rFonts w:hint="eastAsia" w:ascii="宋体" w:hAnsi="宋体" w:eastAsia="宋体" w:cs="宋体"/>
          <w:i w:val="0"/>
          <w:iCs w:val="0"/>
          <w:sz w:val="24"/>
          <w:szCs w:val="24"/>
          <w:highlight w:val="none"/>
        </w:rPr>
        <w:t>三、获取招标文件</w:t>
      </w:r>
      <w:bookmarkEnd w:id="15"/>
      <w:bookmarkEnd w:id="16"/>
    </w:p>
    <w:p w14:paraId="05E59CF3">
      <w:pPr>
        <w:pageBreakBefore w:val="0"/>
        <w:tabs>
          <w:tab w:val="left" w:pos="900"/>
          <w:tab w:val="left" w:pos="1134"/>
          <w:tab w:val="left" w:pos="1589"/>
          <w:tab w:val="left" w:pos="5521"/>
        </w:tabs>
        <w:wordWrap w:val="0"/>
        <w:topLinePunct w:val="0"/>
        <w:bidi w:val="0"/>
        <w:snapToGrid w:val="0"/>
        <w:spacing w:after="0" w:line="360" w:lineRule="auto"/>
        <w:ind w:firstLine="897" w:firstLineChars="374"/>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1.时间：2026-</w:t>
      </w:r>
      <w:r>
        <w:rPr>
          <w:rFonts w:hint="eastAsia" w:ascii="宋体" w:hAnsi="宋体" w:eastAsia="宋体" w:cs="宋体"/>
          <w:i w:val="0"/>
          <w:iCs w:val="0"/>
          <w:sz w:val="24"/>
          <w:highlight w:val="none"/>
          <w:lang w:val="en-US" w:eastAsia="zh-CN"/>
        </w:rPr>
        <w:t>10</w:t>
      </w:r>
      <w:r>
        <w:rPr>
          <w:rFonts w:hint="eastAsia" w:ascii="宋体" w:hAnsi="宋体" w:eastAsia="宋体" w:cs="宋体"/>
          <w:i w:val="0"/>
          <w:iCs w:val="0"/>
          <w:sz w:val="24"/>
          <w:highlight w:val="none"/>
        </w:rPr>
        <w:t>-</w:t>
      </w:r>
      <w:r>
        <w:rPr>
          <w:rFonts w:hint="eastAsia" w:ascii="宋体" w:hAnsi="宋体" w:eastAsia="宋体" w:cs="宋体"/>
          <w:i w:val="0"/>
          <w:iCs w:val="0"/>
          <w:sz w:val="24"/>
          <w:highlight w:val="none"/>
          <w:lang w:val="en-US" w:eastAsia="zh-CN"/>
        </w:rPr>
        <w:t>1</w:t>
      </w:r>
      <w:r>
        <w:rPr>
          <w:rFonts w:hint="eastAsia" w:ascii="宋体" w:hAnsi="宋体" w:cs="宋体"/>
          <w:i w:val="0"/>
          <w:iCs w:val="0"/>
          <w:sz w:val="24"/>
          <w:highlight w:val="none"/>
          <w:lang w:val="en-US" w:eastAsia="zh-CN"/>
        </w:rPr>
        <w:t>3</w:t>
      </w:r>
      <w:r>
        <w:rPr>
          <w:rFonts w:hint="eastAsia" w:ascii="宋体" w:hAnsi="宋体" w:eastAsia="宋体" w:cs="宋体"/>
          <w:i w:val="0"/>
          <w:iCs w:val="0"/>
          <w:sz w:val="24"/>
          <w:highlight w:val="none"/>
        </w:rPr>
        <w:t>至2026-</w:t>
      </w:r>
      <w:r>
        <w:rPr>
          <w:rFonts w:hint="eastAsia" w:ascii="宋体" w:hAnsi="宋体" w:eastAsia="宋体" w:cs="宋体"/>
          <w:i w:val="0"/>
          <w:iCs w:val="0"/>
          <w:sz w:val="24"/>
          <w:highlight w:val="none"/>
          <w:lang w:val="en-US" w:eastAsia="zh-CN"/>
        </w:rPr>
        <w:t>10</w:t>
      </w:r>
      <w:r>
        <w:rPr>
          <w:rFonts w:hint="eastAsia" w:ascii="宋体" w:hAnsi="宋体" w:eastAsia="宋体" w:cs="宋体"/>
          <w:i w:val="0"/>
          <w:iCs w:val="0"/>
          <w:sz w:val="24"/>
          <w:highlight w:val="none"/>
        </w:rPr>
        <w:t>-</w:t>
      </w:r>
      <w:r>
        <w:rPr>
          <w:rFonts w:hint="eastAsia" w:ascii="宋体" w:hAnsi="宋体" w:cs="宋体"/>
          <w:i w:val="0"/>
          <w:iCs w:val="0"/>
          <w:sz w:val="24"/>
          <w:highlight w:val="none"/>
          <w:lang w:val="en-US" w:eastAsia="zh-CN"/>
        </w:rPr>
        <w:t>19</w:t>
      </w:r>
      <w:r>
        <w:rPr>
          <w:rFonts w:hint="eastAsia" w:ascii="宋体" w:hAnsi="宋体" w:eastAsia="宋体" w:cs="宋体"/>
          <w:i w:val="0"/>
          <w:iCs w:val="0"/>
          <w:sz w:val="24"/>
          <w:highlight w:val="none"/>
        </w:rPr>
        <w:t>，每天上午09:30至12:00，下午12:00至16:00（北京时间，法定节假日除外）。</w:t>
      </w:r>
    </w:p>
    <w:p w14:paraId="5BEBE69D">
      <w:pPr>
        <w:pageBreakBefore w:val="0"/>
        <w:tabs>
          <w:tab w:val="left" w:pos="900"/>
          <w:tab w:val="left" w:pos="1134"/>
          <w:tab w:val="left" w:pos="1589"/>
          <w:tab w:val="left" w:pos="5521"/>
        </w:tabs>
        <w:wordWrap w:val="0"/>
        <w:topLinePunct w:val="0"/>
        <w:bidi w:val="0"/>
        <w:snapToGrid w:val="0"/>
        <w:spacing w:after="0" w:line="360" w:lineRule="auto"/>
        <w:ind w:firstLine="897" w:firstLineChars="374"/>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2.地点：北京市政府采购电子交易平台（http://zbcg-bjzc.zhongcy.com/bjczj-portal-site/index.html）</w:t>
      </w:r>
    </w:p>
    <w:p w14:paraId="24F40BC0">
      <w:pPr>
        <w:pageBreakBefore w:val="0"/>
        <w:tabs>
          <w:tab w:val="left" w:pos="900"/>
          <w:tab w:val="left" w:pos="1134"/>
          <w:tab w:val="left" w:pos="1589"/>
          <w:tab w:val="left" w:pos="5521"/>
        </w:tabs>
        <w:wordWrap w:val="0"/>
        <w:topLinePunct w:val="0"/>
        <w:bidi w:val="0"/>
        <w:snapToGrid w:val="0"/>
        <w:spacing w:after="0" w:line="360" w:lineRule="auto"/>
        <w:ind w:firstLine="897" w:firstLineChars="374"/>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3.方式：供应商使用CA数字证书或电子营业执照登录北京市政府采购电子交易平台（http://zbcg-bjzc.zhongcy.com/bjczj-portal-site/index.html#/home）获取电子版招标文件。</w:t>
      </w:r>
    </w:p>
    <w:p w14:paraId="38C20DFA">
      <w:pPr>
        <w:pageBreakBefore w:val="0"/>
        <w:tabs>
          <w:tab w:val="left" w:pos="900"/>
          <w:tab w:val="left" w:pos="1134"/>
          <w:tab w:val="left" w:pos="1589"/>
          <w:tab w:val="left" w:pos="5521"/>
        </w:tabs>
        <w:wordWrap w:val="0"/>
        <w:topLinePunct w:val="0"/>
        <w:bidi w:val="0"/>
        <w:snapToGrid w:val="0"/>
        <w:spacing w:after="0" w:line="360" w:lineRule="auto"/>
        <w:ind w:firstLine="897" w:firstLineChars="374"/>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4.售价：0元。</w:t>
      </w:r>
    </w:p>
    <w:p w14:paraId="0F61F642">
      <w:pPr>
        <w:pStyle w:val="3"/>
        <w:pageBreakBefore w:val="0"/>
        <w:widowControl/>
        <w:wordWrap w:val="0"/>
        <w:topLinePunct w:val="0"/>
        <w:bidi w:val="0"/>
        <w:spacing w:before="0" w:after="0" w:line="360" w:lineRule="auto"/>
        <w:jc w:val="left"/>
        <w:textAlignment w:val="auto"/>
        <w:rPr>
          <w:rFonts w:hint="eastAsia" w:ascii="宋体" w:hAnsi="宋体" w:eastAsia="宋体" w:cs="宋体"/>
          <w:i w:val="0"/>
          <w:iCs w:val="0"/>
          <w:sz w:val="24"/>
          <w:szCs w:val="24"/>
          <w:highlight w:val="none"/>
        </w:rPr>
      </w:pPr>
      <w:bookmarkStart w:id="17" w:name="_Toc28359082"/>
      <w:bookmarkStart w:id="18" w:name="_Toc28359005"/>
      <w:bookmarkStart w:id="19" w:name="_Toc35393793"/>
      <w:bookmarkStart w:id="20" w:name="_Toc35393624"/>
      <w:r>
        <w:rPr>
          <w:rFonts w:hint="eastAsia" w:ascii="宋体" w:hAnsi="宋体" w:eastAsia="宋体" w:cs="宋体"/>
          <w:i w:val="0"/>
          <w:iCs w:val="0"/>
          <w:sz w:val="24"/>
          <w:szCs w:val="24"/>
          <w:highlight w:val="none"/>
        </w:rPr>
        <w:t>四、提交投标文件</w:t>
      </w:r>
      <w:bookmarkEnd w:id="17"/>
      <w:bookmarkEnd w:id="18"/>
      <w:r>
        <w:rPr>
          <w:rFonts w:hint="eastAsia" w:ascii="宋体" w:hAnsi="宋体" w:eastAsia="宋体" w:cs="宋体"/>
          <w:i w:val="0"/>
          <w:iCs w:val="0"/>
          <w:sz w:val="24"/>
          <w:szCs w:val="24"/>
          <w:highlight w:val="none"/>
        </w:rPr>
        <w:t>截止时间、开标时间和地点</w:t>
      </w:r>
      <w:bookmarkEnd w:id="19"/>
      <w:bookmarkEnd w:id="20"/>
    </w:p>
    <w:p w14:paraId="51FACC04">
      <w:pPr>
        <w:pageBreakBefore w:val="0"/>
        <w:wordWrap w:val="0"/>
        <w:topLinePunct w:val="0"/>
        <w:bidi w:val="0"/>
        <w:spacing w:after="0" w:line="360" w:lineRule="auto"/>
        <w:ind w:firstLine="480" w:firstLineChars="200"/>
        <w:textAlignment w:val="auto"/>
        <w:rPr>
          <w:rFonts w:hint="eastAsia" w:ascii="宋体" w:hAnsi="宋体" w:eastAsia="宋体" w:cs="宋体"/>
          <w:bCs/>
          <w:i w:val="0"/>
          <w:iCs w:val="0"/>
          <w:sz w:val="24"/>
          <w:highlight w:val="none"/>
          <w:u w:val="single"/>
        </w:rPr>
      </w:pPr>
      <w:r>
        <w:rPr>
          <w:rFonts w:hint="eastAsia" w:ascii="宋体" w:hAnsi="宋体" w:eastAsia="宋体" w:cs="宋体"/>
          <w:i w:val="0"/>
          <w:iCs w:val="0"/>
          <w:sz w:val="24"/>
          <w:highlight w:val="none"/>
          <w:lang w:bidi="ar"/>
        </w:rPr>
        <w:t>投标截止时间、开标时间：2026年1</w:t>
      </w:r>
      <w:r>
        <w:rPr>
          <w:rFonts w:hint="eastAsia" w:ascii="宋体" w:hAnsi="宋体" w:eastAsia="宋体" w:cs="宋体"/>
          <w:i w:val="0"/>
          <w:iCs w:val="0"/>
          <w:sz w:val="24"/>
          <w:highlight w:val="none"/>
          <w:lang w:val="en-US" w:eastAsia="zh-CN" w:bidi="ar"/>
        </w:rPr>
        <w:t>1</w:t>
      </w:r>
      <w:r>
        <w:rPr>
          <w:rFonts w:hint="eastAsia" w:ascii="宋体" w:hAnsi="宋体" w:eastAsia="宋体" w:cs="宋体"/>
          <w:i w:val="0"/>
          <w:iCs w:val="0"/>
          <w:sz w:val="24"/>
          <w:highlight w:val="none"/>
          <w:lang w:bidi="ar"/>
        </w:rPr>
        <w:t>月0</w:t>
      </w:r>
      <w:r>
        <w:rPr>
          <w:rFonts w:hint="eastAsia" w:ascii="宋体" w:hAnsi="宋体" w:eastAsia="宋体" w:cs="宋体"/>
          <w:i w:val="0"/>
          <w:iCs w:val="0"/>
          <w:sz w:val="24"/>
          <w:highlight w:val="none"/>
          <w:lang w:val="en-US" w:eastAsia="zh-CN" w:bidi="ar"/>
        </w:rPr>
        <w:t>2</w:t>
      </w:r>
      <w:r>
        <w:rPr>
          <w:rFonts w:hint="eastAsia" w:ascii="宋体" w:hAnsi="宋体" w:eastAsia="宋体" w:cs="宋体"/>
          <w:i w:val="0"/>
          <w:iCs w:val="0"/>
          <w:sz w:val="24"/>
          <w:highlight w:val="none"/>
          <w:lang w:bidi="ar"/>
        </w:rPr>
        <w:t>日09点30分</w:t>
      </w:r>
      <w:r>
        <w:rPr>
          <w:rFonts w:hint="eastAsia" w:ascii="宋体" w:hAnsi="宋体" w:eastAsia="宋体" w:cs="宋体"/>
          <w:bCs/>
          <w:i w:val="0"/>
          <w:iCs w:val="0"/>
          <w:sz w:val="24"/>
          <w:highlight w:val="none"/>
          <w:lang w:bidi="ar"/>
        </w:rPr>
        <w:t>（北京时间）</w:t>
      </w:r>
      <w:r>
        <w:rPr>
          <w:rFonts w:hint="eastAsia" w:ascii="宋体" w:hAnsi="宋体" w:eastAsia="宋体" w:cs="宋体"/>
          <w:i w:val="0"/>
          <w:iCs w:val="0"/>
          <w:sz w:val="24"/>
          <w:highlight w:val="none"/>
          <w:lang w:bidi="ar"/>
        </w:rPr>
        <w:t>。</w:t>
      </w:r>
    </w:p>
    <w:p w14:paraId="51EF1A9E">
      <w:pPr>
        <w:pageBreakBefore w:val="0"/>
        <w:wordWrap w:val="0"/>
        <w:topLinePunct w:val="0"/>
        <w:bidi w:val="0"/>
        <w:spacing w:after="0" w:line="360" w:lineRule="auto"/>
        <w:ind w:firstLine="480" w:firstLineChars="200"/>
        <w:textAlignment w:val="auto"/>
        <w:rPr>
          <w:rFonts w:hint="eastAsia" w:ascii="宋体" w:hAnsi="宋体" w:eastAsia="宋体" w:cs="宋体"/>
          <w:i w:val="0"/>
          <w:iCs w:val="0"/>
          <w:sz w:val="24"/>
          <w:highlight w:val="none"/>
          <w:lang w:val="zh-TW" w:bidi="ar"/>
        </w:rPr>
      </w:pPr>
      <w:r>
        <w:rPr>
          <w:rFonts w:hint="eastAsia" w:ascii="宋体" w:hAnsi="宋体" w:eastAsia="宋体" w:cs="宋体"/>
          <w:i w:val="0"/>
          <w:iCs w:val="0"/>
          <w:sz w:val="24"/>
          <w:highlight w:val="none"/>
          <w:lang w:bidi="ar"/>
        </w:rPr>
        <w:t>地点：北京市政府采购电子交易平台</w:t>
      </w:r>
      <w:r>
        <w:rPr>
          <w:rFonts w:hint="eastAsia" w:ascii="宋体" w:hAnsi="宋体" w:eastAsia="宋体" w:cs="宋体"/>
          <w:i w:val="0"/>
          <w:iCs w:val="0"/>
          <w:sz w:val="24"/>
          <w:highlight w:val="none"/>
          <w:lang w:val="zh-TW" w:bidi="ar"/>
        </w:rPr>
        <w:t>。</w:t>
      </w:r>
    </w:p>
    <w:p w14:paraId="5FBBCC68">
      <w:pPr>
        <w:pStyle w:val="3"/>
        <w:pageBreakBefore w:val="0"/>
        <w:wordWrap w:val="0"/>
        <w:topLinePunct w:val="0"/>
        <w:bidi w:val="0"/>
        <w:spacing w:before="0" w:after="0" w:line="360" w:lineRule="auto"/>
        <w:jc w:val="left"/>
        <w:textAlignment w:val="auto"/>
        <w:rPr>
          <w:rFonts w:hint="eastAsia" w:ascii="宋体" w:hAnsi="宋体" w:eastAsia="宋体" w:cs="宋体"/>
          <w:i w:val="0"/>
          <w:iCs w:val="0"/>
          <w:sz w:val="24"/>
          <w:szCs w:val="24"/>
          <w:highlight w:val="none"/>
        </w:rPr>
      </w:pPr>
      <w:bookmarkStart w:id="21" w:name="_Toc28359084"/>
      <w:bookmarkStart w:id="22" w:name="_Toc28359007"/>
      <w:bookmarkStart w:id="23" w:name="_Toc35393625"/>
      <w:bookmarkStart w:id="24" w:name="_Toc35393794"/>
      <w:r>
        <w:rPr>
          <w:rFonts w:hint="eastAsia" w:ascii="宋体" w:hAnsi="宋体" w:eastAsia="宋体" w:cs="宋体"/>
          <w:i w:val="0"/>
          <w:iCs w:val="0"/>
          <w:sz w:val="24"/>
          <w:szCs w:val="24"/>
          <w:highlight w:val="none"/>
        </w:rPr>
        <w:t>五、公告期限</w:t>
      </w:r>
      <w:bookmarkEnd w:id="21"/>
      <w:bookmarkEnd w:id="22"/>
      <w:bookmarkEnd w:id="23"/>
      <w:bookmarkEnd w:id="24"/>
    </w:p>
    <w:p w14:paraId="05DD9CCC">
      <w:pPr>
        <w:pageBreakBefore w:val="0"/>
        <w:wordWrap w:val="0"/>
        <w:topLinePunct w:val="0"/>
        <w:bidi w:val="0"/>
        <w:spacing w:after="0" w:line="360" w:lineRule="auto"/>
        <w:ind w:firstLine="480" w:firstLineChars="200"/>
        <w:textAlignment w:val="auto"/>
        <w:rPr>
          <w:rFonts w:hint="eastAsia" w:ascii="宋体" w:hAnsi="宋体" w:eastAsia="宋体" w:cs="宋体"/>
          <w:i w:val="0"/>
          <w:iCs w:val="0"/>
          <w:kern w:val="0"/>
          <w:sz w:val="24"/>
          <w:highlight w:val="none"/>
        </w:rPr>
      </w:pPr>
      <w:r>
        <w:rPr>
          <w:rFonts w:hint="eastAsia" w:ascii="宋体" w:hAnsi="宋体" w:eastAsia="宋体" w:cs="宋体"/>
          <w:i w:val="0"/>
          <w:iCs w:val="0"/>
          <w:kern w:val="0"/>
          <w:sz w:val="24"/>
          <w:highlight w:val="none"/>
        </w:rPr>
        <w:t>自本公告发布之日起5个工作日。</w:t>
      </w:r>
    </w:p>
    <w:p w14:paraId="05C9C1AA">
      <w:pPr>
        <w:pStyle w:val="3"/>
        <w:pageBreakBefore w:val="0"/>
        <w:wordWrap w:val="0"/>
        <w:topLinePunct w:val="0"/>
        <w:bidi w:val="0"/>
        <w:spacing w:before="0" w:after="0" w:line="360" w:lineRule="auto"/>
        <w:jc w:val="left"/>
        <w:textAlignment w:val="auto"/>
        <w:rPr>
          <w:rFonts w:hint="eastAsia" w:ascii="宋体" w:hAnsi="宋体" w:eastAsia="宋体" w:cs="宋体"/>
          <w:i w:val="0"/>
          <w:iCs w:val="0"/>
          <w:sz w:val="24"/>
          <w:szCs w:val="24"/>
          <w:highlight w:val="none"/>
        </w:rPr>
      </w:pPr>
      <w:bookmarkStart w:id="25" w:name="_Toc35393795"/>
      <w:bookmarkStart w:id="26" w:name="_Toc35393626"/>
      <w:r>
        <w:rPr>
          <w:rFonts w:hint="eastAsia" w:ascii="宋体" w:hAnsi="宋体" w:eastAsia="宋体" w:cs="宋体"/>
          <w:i w:val="0"/>
          <w:iCs w:val="0"/>
          <w:sz w:val="24"/>
          <w:szCs w:val="24"/>
          <w:highlight w:val="none"/>
        </w:rPr>
        <w:t>六、其他补充事宜</w:t>
      </w:r>
      <w:bookmarkEnd w:id="25"/>
      <w:bookmarkEnd w:id="26"/>
    </w:p>
    <w:p w14:paraId="1E4B3BD7">
      <w:pPr>
        <w:pageBreakBefore w:val="0"/>
        <w:wordWrap w:val="0"/>
        <w:topLinePunct w:val="0"/>
        <w:bidi w:val="0"/>
        <w:spacing w:after="0" w:line="360" w:lineRule="auto"/>
        <w:ind w:firstLine="480" w:firstLineChars="20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1.本项目需要落实的政府采购政策：《中华人民共和国政府采购法》《中华人民共和国政府采购法实施条例》《政府采购货物和服务招标投标管理办法》（财政部第87号令）《财政部办公厅关于政府采购进口产品管理有关问题的通知》（财办库[2008]248号）《工业和信息化部、国家统计局、国家发展和改革委员会、财政部关于印发中小企业划型标准规定的通知》（工信部联企业[2011]300号）《关于政府采购支持监狱企业发展有关问题的通知》（财库[2014]68号）《财政部民政部中国残疾人联合会关于促进残疾人就业政府采购政策的通知》（财库[2017]141号）《关于印发环境标志产品政府采购品目清单的通知》（财库[2019]18号）《财政部发展改革委关于印发节能产品政府采购品目清单的通知》（财库[2019]19号）《政府采购促进中小企业发展管理办法》（财库[2020]46号）</w:t>
      </w:r>
      <w:r>
        <w:rPr>
          <w:rFonts w:hint="eastAsia" w:ascii="宋体" w:hAnsi="宋体" w:eastAsia="宋体" w:cs="宋体"/>
          <w:i w:val="0"/>
          <w:iCs w:val="0"/>
          <w:sz w:val="24"/>
          <w:highlight w:val="none"/>
          <w:lang w:eastAsia="zh-CN"/>
        </w:rPr>
        <w:t>《关于推进政府采购合同线上融资有关工作的通知》（京财采购〔2023〕637号）《国务院办公厅关于在政府采购中实施本国产品标准及相关政策的通知》（国办发〔2025〕34号）财政部关于推动解决政府采购异常低价问题的通知》（财办库〔2026〕2号）及其他相关</w:t>
      </w:r>
      <w:r>
        <w:rPr>
          <w:rFonts w:hint="eastAsia" w:ascii="宋体" w:hAnsi="宋体" w:eastAsia="宋体" w:cs="宋体"/>
          <w:i w:val="0"/>
          <w:iCs w:val="0"/>
          <w:sz w:val="24"/>
          <w:highlight w:val="none"/>
        </w:rPr>
        <w:t>法律法规</w:t>
      </w:r>
      <w:r>
        <w:rPr>
          <w:rFonts w:hint="eastAsia" w:ascii="宋体" w:hAnsi="宋体" w:eastAsia="宋体" w:cs="宋体"/>
          <w:i w:val="0"/>
          <w:iCs w:val="0"/>
          <w:sz w:val="24"/>
          <w:highlight w:val="none"/>
          <w:lang w:bidi="ar"/>
        </w:rPr>
        <w:t>。</w:t>
      </w:r>
      <w:r>
        <w:rPr>
          <w:rFonts w:hint="eastAsia" w:ascii="宋体" w:hAnsi="宋体" w:eastAsia="宋体" w:cs="宋体"/>
          <w:i w:val="0"/>
          <w:iCs w:val="0"/>
          <w:sz w:val="24"/>
          <w:highlight w:val="none"/>
        </w:rPr>
        <w:t xml:space="preserve"> </w:t>
      </w:r>
    </w:p>
    <w:p w14:paraId="4A7E9AEC">
      <w:pPr>
        <w:pageBreakBefore w:val="0"/>
        <w:widowControl/>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lang w:bidi="ar"/>
        </w:rPr>
      </w:pPr>
      <w:r>
        <w:rPr>
          <w:rFonts w:hint="eastAsia" w:ascii="宋体" w:hAnsi="宋体" w:eastAsia="宋体" w:cs="宋体"/>
          <w:i w:val="0"/>
          <w:iCs w:val="0"/>
          <w:sz w:val="24"/>
          <w:highlight w:val="none"/>
          <w:lang w:val="en-US" w:eastAsia="zh-CN" w:bidi="ar"/>
        </w:rPr>
        <w:t>2</w:t>
      </w:r>
      <w:r>
        <w:rPr>
          <w:rFonts w:hint="eastAsia" w:ascii="宋体" w:hAnsi="宋体" w:eastAsia="宋体" w:cs="宋体"/>
          <w:i w:val="0"/>
          <w:iCs w:val="0"/>
          <w:sz w:val="24"/>
          <w:highlight w:val="none"/>
          <w:lang w:bidi="ar"/>
        </w:rPr>
        <w:t>.本项目招标公告在《中国政府采购网》《北京市政府采购网》发布。</w:t>
      </w:r>
    </w:p>
    <w:p w14:paraId="0EA30303">
      <w:pPr>
        <w:pageBreakBefore w:val="0"/>
        <w:widowControl/>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lang w:bidi="ar"/>
        </w:rPr>
      </w:pPr>
      <w:r>
        <w:rPr>
          <w:rFonts w:hint="eastAsia" w:ascii="宋体" w:hAnsi="宋体" w:eastAsia="宋体" w:cs="宋体"/>
          <w:i w:val="0"/>
          <w:iCs w:val="0"/>
          <w:sz w:val="24"/>
          <w:highlight w:val="none"/>
          <w:lang w:bidi="ar"/>
        </w:rPr>
        <w:t>3.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CA数字证书或电子营业执照情况确认是否符合本项目电子化采购流程要求。</w:t>
      </w:r>
    </w:p>
    <w:p w14:paraId="1D0BC0CB">
      <w:pPr>
        <w:pageBreakBefore w:val="0"/>
        <w:widowControl/>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lang w:bidi="ar"/>
        </w:rPr>
      </w:pPr>
      <w:r>
        <w:rPr>
          <w:rFonts w:hint="eastAsia" w:ascii="宋体" w:hAnsi="宋体" w:eastAsia="宋体" w:cs="宋体"/>
          <w:i w:val="0"/>
          <w:iCs w:val="0"/>
          <w:sz w:val="24"/>
          <w:highlight w:val="none"/>
          <w:lang w:bidi="ar"/>
        </w:rPr>
        <w:t>CA数字证书服务热线 010-58511086</w:t>
      </w:r>
    </w:p>
    <w:p w14:paraId="742EDB6A">
      <w:pPr>
        <w:pageBreakBefore w:val="0"/>
        <w:widowControl/>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lang w:bidi="ar"/>
        </w:rPr>
      </w:pPr>
      <w:r>
        <w:rPr>
          <w:rFonts w:hint="eastAsia" w:ascii="宋体" w:hAnsi="宋体" w:eastAsia="宋体" w:cs="宋体"/>
          <w:i w:val="0"/>
          <w:iCs w:val="0"/>
          <w:sz w:val="24"/>
          <w:highlight w:val="none"/>
          <w:lang w:bidi="ar"/>
        </w:rPr>
        <w:t>电子营业执照服务热线 400-699-7000</w:t>
      </w:r>
    </w:p>
    <w:p w14:paraId="71D73239">
      <w:pPr>
        <w:pageBreakBefore w:val="0"/>
        <w:widowControl/>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lang w:bidi="ar"/>
        </w:rPr>
      </w:pPr>
      <w:r>
        <w:rPr>
          <w:rFonts w:hint="eastAsia" w:ascii="宋体" w:hAnsi="宋体" w:eastAsia="宋体" w:cs="宋体"/>
          <w:i w:val="0"/>
          <w:iCs w:val="0"/>
          <w:sz w:val="24"/>
          <w:highlight w:val="none"/>
          <w:lang w:bidi="ar"/>
        </w:rPr>
        <w:t>技术支持服务热线    010-86483801</w:t>
      </w:r>
    </w:p>
    <w:p w14:paraId="50652A32">
      <w:pPr>
        <w:pageBreakBefore w:val="0"/>
        <w:widowControl/>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lang w:bidi="ar"/>
        </w:rPr>
      </w:pPr>
      <w:r>
        <w:rPr>
          <w:rFonts w:hint="eastAsia" w:ascii="宋体" w:hAnsi="宋体" w:eastAsia="宋体" w:cs="宋体"/>
          <w:i w:val="0"/>
          <w:iCs w:val="0"/>
          <w:sz w:val="24"/>
          <w:highlight w:val="none"/>
          <w:lang w:bidi="ar"/>
        </w:rPr>
        <w:t>3.1办理CA数字证书或电子营业执照</w:t>
      </w:r>
    </w:p>
    <w:p w14:paraId="0E530D20">
      <w:pPr>
        <w:pageBreakBefore w:val="0"/>
        <w:widowControl/>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lang w:bidi="ar"/>
        </w:rPr>
      </w:pPr>
      <w:r>
        <w:rPr>
          <w:rFonts w:hint="eastAsia" w:ascii="宋体" w:hAnsi="宋体" w:eastAsia="宋体" w:cs="宋体"/>
          <w:i w:val="0"/>
          <w:iCs w:val="0"/>
          <w:sz w:val="24"/>
          <w:highlight w:val="none"/>
          <w:lang w:bidi="ar"/>
        </w:rPr>
        <w:t>供应商登录北京市政府采购电子交易平台查阅 “用户指南”—“操作指南”—“市场主体CA办理操作流程指引”/“电子营业执照使用指南”，按照程序要求办理。</w:t>
      </w:r>
    </w:p>
    <w:p w14:paraId="78D78584">
      <w:pPr>
        <w:pageBreakBefore w:val="0"/>
        <w:widowControl/>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lang w:bidi="ar"/>
        </w:rPr>
      </w:pPr>
      <w:r>
        <w:rPr>
          <w:rFonts w:hint="eastAsia" w:ascii="宋体" w:hAnsi="宋体" w:eastAsia="宋体" w:cs="宋体"/>
          <w:i w:val="0"/>
          <w:iCs w:val="0"/>
          <w:sz w:val="24"/>
          <w:highlight w:val="none"/>
          <w:lang w:bidi="ar"/>
        </w:rPr>
        <w:t>3.2注册</w:t>
      </w:r>
    </w:p>
    <w:p w14:paraId="3F20D54E">
      <w:pPr>
        <w:pageBreakBefore w:val="0"/>
        <w:widowControl/>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lang w:bidi="ar"/>
        </w:rPr>
      </w:pPr>
      <w:r>
        <w:rPr>
          <w:rFonts w:hint="eastAsia" w:ascii="宋体" w:hAnsi="宋体" w:eastAsia="宋体" w:cs="宋体"/>
          <w:i w:val="0"/>
          <w:iCs w:val="0"/>
          <w:sz w:val="24"/>
          <w:highlight w:val="none"/>
          <w:lang w:bidi="ar"/>
        </w:rPr>
        <w:t>供应商登录北京市政府采购电子交易平台“用户指南”—“操作指南”—“市场主体注册入库操作流程指引”进行自助注册绑定。</w:t>
      </w:r>
    </w:p>
    <w:p w14:paraId="75C29512">
      <w:pPr>
        <w:pageBreakBefore w:val="0"/>
        <w:widowControl/>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lang w:bidi="ar"/>
        </w:rPr>
      </w:pPr>
      <w:r>
        <w:rPr>
          <w:rFonts w:hint="eastAsia" w:ascii="宋体" w:hAnsi="宋体" w:eastAsia="宋体" w:cs="宋体"/>
          <w:i w:val="0"/>
          <w:iCs w:val="0"/>
          <w:sz w:val="24"/>
          <w:highlight w:val="none"/>
          <w:lang w:bidi="ar"/>
        </w:rPr>
        <w:t>3.3驱动、客户端下载</w:t>
      </w:r>
    </w:p>
    <w:p w14:paraId="4BBE52CC">
      <w:pPr>
        <w:pageBreakBefore w:val="0"/>
        <w:widowControl/>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lang w:bidi="ar"/>
        </w:rPr>
      </w:pPr>
      <w:r>
        <w:rPr>
          <w:rFonts w:hint="eastAsia" w:ascii="宋体" w:hAnsi="宋体" w:eastAsia="宋体" w:cs="宋体"/>
          <w:i w:val="0"/>
          <w:iCs w:val="0"/>
          <w:sz w:val="24"/>
          <w:highlight w:val="none"/>
          <w:lang w:bidi="ar"/>
        </w:rPr>
        <w:t>供应商登录北京市政府采购电子交易平台“用户指南”—“工具下载”—“招标采购系统文件驱动安装包”下载相关驱动。</w:t>
      </w:r>
    </w:p>
    <w:p w14:paraId="303F62B5">
      <w:pPr>
        <w:pageBreakBefore w:val="0"/>
        <w:widowControl/>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lang w:bidi="ar"/>
        </w:rPr>
      </w:pPr>
      <w:r>
        <w:rPr>
          <w:rFonts w:hint="eastAsia" w:ascii="宋体" w:hAnsi="宋体" w:eastAsia="宋体" w:cs="宋体"/>
          <w:i w:val="0"/>
          <w:iCs w:val="0"/>
          <w:sz w:val="24"/>
          <w:highlight w:val="none"/>
          <w:lang w:bidi="ar"/>
        </w:rPr>
        <w:t>供应商登录北京市政府采购电子交易平台“用户指南”—“工具下载”—“投标文件编制工具”下载相关客户端。</w:t>
      </w:r>
    </w:p>
    <w:p w14:paraId="19AC293B">
      <w:pPr>
        <w:pageBreakBefore w:val="0"/>
        <w:widowControl/>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lang w:bidi="ar"/>
        </w:rPr>
      </w:pPr>
      <w:r>
        <w:rPr>
          <w:rFonts w:hint="eastAsia" w:ascii="宋体" w:hAnsi="宋体" w:eastAsia="宋体" w:cs="宋体"/>
          <w:i w:val="0"/>
          <w:iCs w:val="0"/>
          <w:sz w:val="24"/>
          <w:highlight w:val="none"/>
          <w:lang w:bidi="ar"/>
        </w:rPr>
        <w:t>3.4 获取电子招标文件</w:t>
      </w:r>
    </w:p>
    <w:p w14:paraId="6BA9B064">
      <w:pPr>
        <w:pageBreakBefore w:val="0"/>
        <w:widowControl/>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lang w:bidi="ar"/>
        </w:rPr>
      </w:pPr>
      <w:r>
        <w:rPr>
          <w:rFonts w:hint="eastAsia" w:ascii="宋体" w:hAnsi="宋体" w:eastAsia="宋体" w:cs="宋体"/>
          <w:i w:val="0"/>
          <w:iCs w:val="0"/>
          <w:sz w:val="24"/>
          <w:highlight w:val="none"/>
          <w:lang w:bidi="ar"/>
        </w:rPr>
        <w:t>供应商使用CA数字证书或电子营业执照登录北京市政府采购电子交易平台获取电子招标文件。</w:t>
      </w:r>
    </w:p>
    <w:p w14:paraId="21EB0B9E">
      <w:pPr>
        <w:pageBreakBefore w:val="0"/>
        <w:widowControl/>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lang w:bidi="ar"/>
        </w:rPr>
      </w:pPr>
      <w:r>
        <w:rPr>
          <w:rFonts w:hint="eastAsia" w:ascii="宋体" w:hAnsi="宋体" w:eastAsia="宋体" w:cs="宋体"/>
          <w:i w:val="0"/>
          <w:iCs w:val="0"/>
          <w:sz w:val="24"/>
          <w:highlight w:val="none"/>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14CBD470">
      <w:pPr>
        <w:pageBreakBefore w:val="0"/>
        <w:widowControl/>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lang w:bidi="ar"/>
        </w:rPr>
      </w:pPr>
      <w:r>
        <w:rPr>
          <w:rFonts w:hint="eastAsia" w:ascii="宋体" w:hAnsi="宋体" w:eastAsia="宋体" w:cs="宋体"/>
          <w:i w:val="0"/>
          <w:iCs w:val="0"/>
          <w:sz w:val="24"/>
          <w:highlight w:val="none"/>
          <w:lang w:bidi="ar"/>
        </w:rPr>
        <w:t>3.5编制电子投标文件</w:t>
      </w:r>
    </w:p>
    <w:p w14:paraId="455B1902">
      <w:pPr>
        <w:pageBreakBefore w:val="0"/>
        <w:widowControl/>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lang w:bidi="ar"/>
        </w:rPr>
      </w:pPr>
      <w:r>
        <w:rPr>
          <w:rFonts w:hint="eastAsia" w:ascii="宋体" w:hAnsi="宋体" w:eastAsia="宋体" w:cs="宋体"/>
          <w:i w:val="0"/>
          <w:iCs w:val="0"/>
          <w:sz w:val="24"/>
          <w:highlight w:val="none"/>
          <w:lang w:bidi="ar"/>
        </w:rPr>
        <w:t>供应商应使用电子投标客户端编制电子投标文件并进行线上投标，供应商电子投标文件需要加密并加盖电子签章，如无法按照要求在电子投标文件中加盖电子签章和加密，请及时通过技术支持服务热线联系技术人员。</w:t>
      </w:r>
    </w:p>
    <w:p w14:paraId="5DC254DA">
      <w:pPr>
        <w:pageBreakBefore w:val="0"/>
        <w:widowControl/>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lang w:bidi="ar"/>
        </w:rPr>
      </w:pPr>
      <w:r>
        <w:rPr>
          <w:rFonts w:hint="eastAsia" w:ascii="宋体" w:hAnsi="宋体" w:eastAsia="宋体" w:cs="宋体"/>
          <w:i w:val="0"/>
          <w:iCs w:val="0"/>
          <w:sz w:val="24"/>
          <w:highlight w:val="none"/>
          <w:lang w:bidi="ar"/>
        </w:rPr>
        <w:t>3.6提交电子投标文件</w:t>
      </w:r>
    </w:p>
    <w:p w14:paraId="14BA7EA5">
      <w:pPr>
        <w:pageBreakBefore w:val="0"/>
        <w:widowControl/>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lang w:bidi="ar"/>
        </w:rPr>
      </w:pPr>
      <w:r>
        <w:rPr>
          <w:rFonts w:hint="eastAsia" w:ascii="宋体" w:hAnsi="宋体" w:eastAsia="宋体" w:cs="宋体"/>
          <w:i w:val="0"/>
          <w:iCs w:val="0"/>
          <w:sz w:val="24"/>
          <w:highlight w:val="none"/>
          <w:lang w:bidi="ar"/>
        </w:rPr>
        <w:t>供应商应于投标截止时间前在北京市政府采购电子交易平台提交电子投标文件，上传电子投标文件过程中请保持与互联网的连接畅通。</w:t>
      </w:r>
    </w:p>
    <w:p w14:paraId="0725BEE5">
      <w:pPr>
        <w:pageBreakBefore w:val="0"/>
        <w:widowControl/>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lang w:bidi="ar"/>
        </w:rPr>
      </w:pPr>
      <w:r>
        <w:rPr>
          <w:rFonts w:hint="eastAsia" w:ascii="宋体" w:hAnsi="宋体" w:eastAsia="宋体" w:cs="宋体"/>
          <w:i w:val="0"/>
          <w:iCs w:val="0"/>
          <w:sz w:val="24"/>
          <w:highlight w:val="none"/>
          <w:lang w:bidi="ar"/>
        </w:rPr>
        <w:t>3.7电子开标</w:t>
      </w:r>
    </w:p>
    <w:p w14:paraId="13B9547C">
      <w:pPr>
        <w:pageBreakBefore w:val="0"/>
        <w:widowControl/>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lang w:bidi="ar"/>
        </w:rPr>
        <w:t>供应商在开标地点使用CA数字证书或电子营业执照登录北京市政府采购电子交易平台进行电子开标。</w:t>
      </w:r>
    </w:p>
    <w:p w14:paraId="37AC00F4">
      <w:pPr>
        <w:pStyle w:val="3"/>
        <w:pageBreakBefore w:val="0"/>
        <w:wordWrap w:val="0"/>
        <w:topLinePunct w:val="0"/>
        <w:bidi w:val="0"/>
        <w:spacing w:before="0" w:after="0" w:line="360" w:lineRule="auto"/>
        <w:jc w:val="left"/>
        <w:textAlignment w:val="auto"/>
        <w:rPr>
          <w:rFonts w:hint="eastAsia" w:ascii="宋体" w:hAnsi="宋体" w:eastAsia="宋体" w:cs="宋体"/>
          <w:i w:val="0"/>
          <w:iCs w:val="0"/>
          <w:sz w:val="24"/>
          <w:szCs w:val="24"/>
          <w:highlight w:val="none"/>
        </w:rPr>
      </w:pPr>
      <w:bookmarkStart w:id="27" w:name="_Toc28359008"/>
      <w:bookmarkStart w:id="28" w:name="_Toc35393796"/>
      <w:bookmarkStart w:id="29" w:name="_Toc35393627"/>
      <w:bookmarkStart w:id="30" w:name="_Toc28359085"/>
      <w:r>
        <w:rPr>
          <w:rFonts w:hint="eastAsia" w:ascii="宋体" w:hAnsi="宋体" w:eastAsia="宋体" w:cs="宋体"/>
          <w:i w:val="0"/>
          <w:iCs w:val="0"/>
          <w:sz w:val="24"/>
          <w:szCs w:val="24"/>
          <w:highlight w:val="none"/>
        </w:rPr>
        <w:t>七、对本次招标提出询问，请按以下方式联系。</w:t>
      </w:r>
      <w:bookmarkEnd w:id="27"/>
      <w:bookmarkEnd w:id="28"/>
      <w:bookmarkEnd w:id="29"/>
      <w:bookmarkEnd w:id="30"/>
    </w:p>
    <w:p w14:paraId="3ECB746B">
      <w:pPr>
        <w:pageBreakBefore w:val="0"/>
        <w:widowControl/>
        <w:wordWrap w:val="0"/>
        <w:topLinePunct w:val="0"/>
        <w:bidi w:val="0"/>
        <w:spacing w:after="0" w:line="360" w:lineRule="auto"/>
        <w:jc w:val="left"/>
        <w:textAlignment w:val="auto"/>
        <w:rPr>
          <w:rFonts w:hint="eastAsia" w:ascii="宋体" w:hAnsi="宋体" w:eastAsia="宋体" w:cs="宋体"/>
          <w:b/>
          <w:i w:val="0"/>
          <w:iCs w:val="0"/>
          <w:sz w:val="24"/>
          <w:highlight w:val="none"/>
        </w:rPr>
      </w:pPr>
      <w:r>
        <w:rPr>
          <w:rFonts w:hint="eastAsia" w:ascii="宋体" w:hAnsi="宋体" w:eastAsia="宋体" w:cs="宋体"/>
          <w:i w:val="0"/>
          <w:iCs w:val="0"/>
          <w:sz w:val="24"/>
          <w:highlight w:val="none"/>
        </w:rPr>
        <w:t>　　　</w:t>
      </w:r>
      <w:r>
        <w:rPr>
          <w:rFonts w:hint="eastAsia" w:ascii="宋体" w:hAnsi="宋体" w:eastAsia="宋体" w:cs="宋体"/>
          <w:b/>
          <w:i w:val="0"/>
          <w:iCs w:val="0"/>
          <w:sz w:val="24"/>
          <w:highlight w:val="none"/>
        </w:rPr>
        <w:t>1.采购人信息</w:t>
      </w:r>
    </w:p>
    <w:p w14:paraId="4FC69F0A">
      <w:pPr>
        <w:pageBreakBefore w:val="0"/>
        <w:wordWrap w:val="0"/>
        <w:topLinePunct w:val="0"/>
        <w:bidi w:val="0"/>
        <w:spacing w:after="0" w:line="360" w:lineRule="auto"/>
        <w:ind w:left="1079" w:leftChars="371" w:hanging="300" w:hangingChars="125"/>
        <w:jc w:val="left"/>
        <w:textAlignment w:val="auto"/>
        <w:rPr>
          <w:rFonts w:hint="eastAsia" w:ascii="宋体" w:hAnsi="宋体" w:eastAsia="宋体" w:cs="宋体"/>
          <w:i w:val="0"/>
          <w:iCs w:val="0"/>
          <w:sz w:val="24"/>
          <w:highlight w:val="none"/>
        </w:rPr>
      </w:pPr>
      <w:bookmarkStart w:id="31" w:name="_Toc28359009"/>
      <w:bookmarkStart w:id="32" w:name="_Toc28359086"/>
      <w:r>
        <w:rPr>
          <w:rFonts w:hint="eastAsia" w:ascii="宋体" w:hAnsi="宋体" w:eastAsia="宋体" w:cs="宋体"/>
          <w:i w:val="0"/>
          <w:iCs w:val="0"/>
          <w:sz w:val="24"/>
          <w:highlight w:val="none"/>
        </w:rPr>
        <w:t>名    称：北京市公安局丰台分局</w:t>
      </w:r>
    </w:p>
    <w:p w14:paraId="2AA0635A">
      <w:pPr>
        <w:pageBreakBefore w:val="0"/>
        <w:wordWrap w:val="0"/>
        <w:topLinePunct w:val="0"/>
        <w:bidi w:val="0"/>
        <w:spacing w:after="0" w:line="360" w:lineRule="auto"/>
        <w:ind w:left="1079" w:leftChars="371" w:hanging="300" w:hangingChars="125"/>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地    址：北京市丰台区东大街26号</w:t>
      </w:r>
    </w:p>
    <w:p w14:paraId="433BB6DF">
      <w:pPr>
        <w:pageBreakBefore w:val="0"/>
        <w:wordWrap w:val="0"/>
        <w:topLinePunct w:val="0"/>
        <w:bidi w:val="0"/>
        <w:spacing w:after="0" w:line="360" w:lineRule="auto"/>
        <w:ind w:left="1079" w:leftChars="371" w:hanging="300" w:hangingChars="125"/>
        <w:jc w:val="left"/>
        <w:textAlignment w:val="auto"/>
        <w:rPr>
          <w:rFonts w:hint="eastAsia" w:ascii="宋体" w:hAnsi="宋体" w:eastAsia="宋体" w:cs="宋体"/>
          <w:i w:val="0"/>
          <w:iCs w:val="0"/>
          <w:sz w:val="24"/>
          <w:highlight w:val="none"/>
          <w:u w:val="single"/>
          <w:lang w:val="en-US" w:eastAsia="zh-CN"/>
        </w:rPr>
      </w:pPr>
      <w:r>
        <w:rPr>
          <w:rFonts w:hint="eastAsia" w:ascii="宋体" w:hAnsi="宋体" w:eastAsia="宋体" w:cs="宋体"/>
          <w:i w:val="0"/>
          <w:iCs w:val="0"/>
          <w:sz w:val="24"/>
          <w:highlight w:val="none"/>
        </w:rPr>
        <w:t>联系方式：</w:t>
      </w:r>
      <w:r>
        <w:rPr>
          <w:rFonts w:hint="eastAsia" w:ascii="宋体" w:hAnsi="宋体" w:eastAsia="宋体" w:cs="宋体"/>
          <w:i w:val="0"/>
          <w:iCs w:val="0"/>
          <w:sz w:val="24"/>
          <w:highlight w:val="none"/>
          <w:lang w:val="en-US" w:eastAsia="zh-CN"/>
        </w:rPr>
        <w:t>刘警官010-</w:t>
      </w:r>
      <w:r>
        <w:rPr>
          <w:rFonts w:hint="eastAsia" w:ascii="宋体" w:hAnsi="宋体" w:eastAsia="宋体" w:cs="宋体"/>
          <w:i w:val="0"/>
          <w:iCs w:val="0"/>
          <w:sz w:val="24"/>
          <w:highlight w:val="none"/>
        </w:rPr>
        <w:t>83299766</w:t>
      </w:r>
    </w:p>
    <w:bookmarkEnd w:id="31"/>
    <w:bookmarkEnd w:id="32"/>
    <w:p w14:paraId="5F7A231D">
      <w:pPr>
        <w:pageBreakBefore w:val="0"/>
        <w:wordWrap w:val="0"/>
        <w:topLinePunct w:val="0"/>
        <w:bidi w:val="0"/>
        <w:spacing w:after="0" w:line="360" w:lineRule="auto"/>
        <w:ind w:left="1080" w:leftChars="371" w:hanging="301" w:hangingChars="125"/>
        <w:jc w:val="left"/>
        <w:textAlignment w:val="auto"/>
        <w:rPr>
          <w:rFonts w:hint="eastAsia" w:ascii="宋体" w:hAnsi="宋体" w:eastAsia="宋体" w:cs="宋体"/>
          <w:b/>
          <w:i w:val="0"/>
          <w:iCs w:val="0"/>
          <w:sz w:val="24"/>
          <w:highlight w:val="none"/>
        </w:rPr>
      </w:pPr>
      <w:r>
        <w:rPr>
          <w:rFonts w:hint="eastAsia" w:ascii="宋体" w:hAnsi="宋体" w:eastAsia="宋体" w:cs="宋体"/>
          <w:b/>
          <w:i w:val="0"/>
          <w:iCs w:val="0"/>
          <w:sz w:val="24"/>
          <w:highlight w:val="none"/>
        </w:rPr>
        <w:t>2.采购代理机构信息</w:t>
      </w:r>
    </w:p>
    <w:p w14:paraId="33EF8FC7">
      <w:pPr>
        <w:pageBreakBefore w:val="0"/>
        <w:wordWrap w:val="0"/>
        <w:topLinePunct w:val="0"/>
        <w:bidi w:val="0"/>
        <w:spacing w:after="0" w:line="360" w:lineRule="auto"/>
        <w:ind w:left="1079" w:leftChars="371" w:hanging="300" w:hangingChars="125"/>
        <w:jc w:val="left"/>
        <w:textAlignment w:val="auto"/>
        <w:rPr>
          <w:rFonts w:hint="eastAsia" w:ascii="宋体" w:hAnsi="宋体" w:eastAsia="宋体" w:cs="宋体"/>
          <w:i w:val="0"/>
          <w:iCs w:val="0"/>
          <w:sz w:val="24"/>
          <w:highlight w:val="none"/>
        </w:rPr>
      </w:pPr>
      <w:bookmarkStart w:id="33" w:name="_Toc28359087"/>
      <w:bookmarkStart w:id="34" w:name="_Toc28359010"/>
      <w:r>
        <w:rPr>
          <w:rFonts w:hint="eastAsia" w:ascii="宋体" w:hAnsi="宋体" w:eastAsia="宋体" w:cs="宋体"/>
          <w:i w:val="0"/>
          <w:iCs w:val="0"/>
          <w:sz w:val="24"/>
          <w:highlight w:val="none"/>
        </w:rPr>
        <w:t>名    称：北京德音工程咨询有限公司</w:t>
      </w:r>
    </w:p>
    <w:p w14:paraId="398F4730">
      <w:pPr>
        <w:pageBreakBefore w:val="0"/>
        <w:wordWrap w:val="0"/>
        <w:topLinePunct w:val="0"/>
        <w:bidi w:val="0"/>
        <w:spacing w:after="0" w:line="360" w:lineRule="auto"/>
        <w:ind w:left="1079" w:leftChars="371" w:hanging="300" w:hangingChars="125"/>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地    址：</w:t>
      </w:r>
      <w:r>
        <w:rPr>
          <w:rFonts w:hint="eastAsia" w:ascii="宋体" w:hAnsi="宋体" w:eastAsia="宋体" w:cs="宋体"/>
          <w:i w:val="0"/>
          <w:iCs w:val="0"/>
          <w:kern w:val="0"/>
          <w:sz w:val="24"/>
          <w:highlight w:val="none"/>
        </w:rPr>
        <w:t>北京市丰台区科技园工商联大厦B座1401室</w:t>
      </w:r>
    </w:p>
    <w:p w14:paraId="50695D67">
      <w:pPr>
        <w:pageBreakBefore w:val="0"/>
        <w:wordWrap w:val="0"/>
        <w:topLinePunct w:val="0"/>
        <w:bidi w:val="0"/>
        <w:spacing w:after="0" w:line="360" w:lineRule="auto"/>
        <w:ind w:left="1079" w:leftChars="371" w:hanging="300" w:hangingChars="125"/>
        <w:jc w:val="left"/>
        <w:textAlignment w:val="auto"/>
        <w:rPr>
          <w:rFonts w:hint="eastAsia" w:ascii="宋体" w:hAnsi="宋体" w:eastAsia="宋体" w:cs="宋体"/>
          <w:i w:val="0"/>
          <w:iCs w:val="0"/>
          <w:sz w:val="24"/>
          <w:highlight w:val="none"/>
          <w:u w:val="single"/>
        </w:rPr>
      </w:pPr>
      <w:r>
        <w:rPr>
          <w:rFonts w:hint="eastAsia" w:ascii="宋体" w:hAnsi="宋体" w:eastAsia="宋体" w:cs="宋体"/>
          <w:i w:val="0"/>
          <w:iCs w:val="0"/>
          <w:sz w:val="24"/>
          <w:highlight w:val="none"/>
        </w:rPr>
        <w:t>联系方式：</w:t>
      </w:r>
      <w:r>
        <w:rPr>
          <w:rFonts w:hint="eastAsia" w:ascii="宋体" w:hAnsi="宋体" w:eastAsia="宋体" w:cs="宋体"/>
          <w:i w:val="0"/>
          <w:iCs w:val="0"/>
          <w:kern w:val="0"/>
          <w:sz w:val="24"/>
          <w:highlight w:val="none"/>
        </w:rPr>
        <w:t>010-53600601</w:t>
      </w:r>
    </w:p>
    <w:p w14:paraId="4EB1367F">
      <w:pPr>
        <w:pageBreakBefore w:val="0"/>
        <w:wordWrap w:val="0"/>
        <w:topLinePunct w:val="0"/>
        <w:bidi w:val="0"/>
        <w:spacing w:after="0" w:line="360" w:lineRule="auto"/>
        <w:ind w:firstLine="723" w:firstLineChars="300"/>
        <w:textAlignment w:val="auto"/>
        <w:rPr>
          <w:rFonts w:hint="eastAsia" w:ascii="宋体" w:hAnsi="宋体" w:eastAsia="宋体" w:cs="宋体"/>
          <w:b/>
          <w:i w:val="0"/>
          <w:iCs w:val="0"/>
          <w:sz w:val="24"/>
          <w:highlight w:val="none"/>
          <w:u w:val="single"/>
        </w:rPr>
      </w:pPr>
      <w:r>
        <w:rPr>
          <w:rFonts w:hint="eastAsia" w:ascii="宋体" w:hAnsi="宋体" w:eastAsia="宋体" w:cs="宋体"/>
          <w:b/>
          <w:i w:val="0"/>
          <w:iCs w:val="0"/>
          <w:sz w:val="24"/>
          <w:highlight w:val="none"/>
        </w:rPr>
        <w:t>3.项目联系方式</w:t>
      </w:r>
      <w:bookmarkEnd w:id="33"/>
      <w:bookmarkEnd w:id="34"/>
    </w:p>
    <w:p w14:paraId="3C66B8E4">
      <w:pPr>
        <w:pStyle w:val="23"/>
        <w:pageBreakBefore w:val="0"/>
        <w:wordWrap w:val="0"/>
        <w:topLinePunct w:val="0"/>
        <w:bidi w:val="0"/>
        <w:spacing w:after="0" w:line="360" w:lineRule="auto"/>
        <w:ind w:firstLine="720" w:firstLineChars="300"/>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rPr>
        <w:t>项目联系人：</w:t>
      </w:r>
      <w:r>
        <w:rPr>
          <w:rFonts w:hint="eastAsia" w:ascii="宋体" w:hAnsi="宋体" w:eastAsia="宋体" w:cs="宋体"/>
          <w:i w:val="0"/>
          <w:iCs w:val="0"/>
          <w:sz w:val="24"/>
          <w:szCs w:val="24"/>
          <w:highlight w:val="none"/>
          <w:lang w:val="en-US" w:eastAsia="zh-CN"/>
        </w:rPr>
        <w:t>武冠雄</w:t>
      </w:r>
      <w:r>
        <w:rPr>
          <w:rFonts w:hint="eastAsia" w:ascii="宋体" w:hAnsi="宋体" w:eastAsia="宋体" w:cs="宋体"/>
          <w:i w:val="0"/>
          <w:iCs w:val="0"/>
          <w:sz w:val="24"/>
          <w:szCs w:val="24"/>
          <w:highlight w:val="none"/>
        </w:rPr>
        <w:t>、丁鑫龙</w:t>
      </w:r>
    </w:p>
    <w:p w14:paraId="32288229">
      <w:pPr>
        <w:pStyle w:val="23"/>
        <w:pageBreakBefore w:val="0"/>
        <w:wordWrap w:val="0"/>
        <w:topLinePunct w:val="0"/>
        <w:bidi w:val="0"/>
        <w:spacing w:after="0" w:line="360" w:lineRule="auto"/>
        <w:ind w:firstLine="720" w:firstLineChars="300"/>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highlight w:val="none"/>
        </w:rPr>
        <w:t>电      话：</w:t>
      </w:r>
      <w:r>
        <w:rPr>
          <w:rFonts w:hint="eastAsia" w:ascii="宋体" w:hAnsi="宋体" w:eastAsia="宋体" w:cs="宋体"/>
          <w:i w:val="0"/>
          <w:iCs w:val="0"/>
          <w:sz w:val="24"/>
          <w:highlight w:val="none"/>
          <w:lang w:val="en-US" w:eastAsia="zh-CN"/>
        </w:rPr>
        <w:t>010-</w:t>
      </w:r>
      <w:r>
        <w:rPr>
          <w:rFonts w:hint="eastAsia" w:ascii="宋体" w:hAnsi="宋体" w:eastAsia="宋体" w:cs="宋体"/>
          <w:i w:val="0"/>
          <w:iCs w:val="0"/>
          <w:kern w:val="0"/>
          <w:sz w:val="24"/>
          <w:highlight w:val="none"/>
        </w:rPr>
        <w:t>5360060</w:t>
      </w:r>
      <w:r>
        <w:rPr>
          <w:rFonts w:hint="eastAsia" w:ascii="宋体" w:hAnsi="宋体" w:eastAsia="宋体" w:cs="宋体"/>
          <w:i w:val="0"/>
          <w:iCs w:val="0"/>
          <w:kern w:val="0"/>
          <w:sz w:val="24"/>
          <w:szCs w:val="24"/>
          <w:highlight w:val="none"/>
        </w:rPr>
        <w:t>1</w:t>
      </w:r>
    </w:p>
    <w:p w14:paraId="07C6CBD2">
      <w:pPr>
        <w:pageBreakBefore w:val="0"/>
        <w:wordWrap w:val="0"/>
        <w:topLinePunct w:val="0"/>
        <w:bidi w:val="0"/>
        <w:spacing w:after="0" w:line="360" w:lineRule="auto"/>
        <w:ind w:firstLine="5880" w:firstLineChars="2450"/>
        <w:jc w:val="right"/>
        <w:textAlignment w:val="auto"/>
        <w:rPr>
          <w:rFonts w:hint="eastAsia" w:ascii="宋体" w:hAnsi="宋体" w:eastAsia="宋体" w:cs="宋体"/>
          <w:i w:val="0"/>
          <w:iCs w:val="0"/>
          <w:sz w:val="24"/>
          <w:highlight w:val="none"/>
        </w:rPr>
      </w:pPr>
    </w:p>
    <w:p w14:paraId="504710CC">
      <w:pPr>
        <w:pageBreakBefore w:val="0"/>
        <w:wordWrap w:val="0"/>
        <w:topLinePunct w:val="0"/>
        <w:bidi w:val="0"/>
        <w:spacing w:after="0" w:line="360" w:lineRule="auto"/>
        <w:jc w:val="center"/>
        <w:textAlignment w:val="auto"/>
        <w:outlineLvl w:val="0"/>
        <w:rPr>
          <w:rFonts w:hint="eastAsia" w:ascii="宋体" w:hAnsi="宋体" w:eastAsia="宋体" w:cs="宋体"/>
          <w:b/>
          <w:i w:val="0"/>
          <w:iCs w:val="0"/>
          <w:sz w:val="32"/>
          <w:szCs w:val="32"/>
          <w:highlight w:val="none"/>
        </w:rPr>
      </w:pPr>
      <w:r>
        <w:rPr>
          <w:rFonts w:hint="eastAsia" w:ascii="宋体" w:hAnsi="宋体" w:eastAsia="宋体" w:cs="宋体"/>
          <w:i w:val="0"/>
          <w:iCs w:val="0"/>
          <w:sz w:val="24"/>
          <w:highlight w:val="none"/>
        </w:rPr>
        <w:br w:type="page"/>
      </w:r>
      <w:bookmarkStart w:id="35" w:name="_Toc150774783"/>
      <w:bookmarkStart w:id="36" w:name="_Toc264969275"/>
      <w:bookmarkStart w:id="37" w:name="_Toc265228423"/>
      <w:bookmarkStart w:id="38" w:name="_Toc353825548"/>
      <w:bookmarkStart w:id="39" w:name="_Toc195842950"/>
      <w:bookmarkStart w:id="40" w:name="_Toc305158854"/>
      <w:bookmarkStart w:id="41" w:name="_Toc127161488"/>
      <w:bookmarkStart w:id="42" w:name="_Toc512937850"/>
      <w:bookmarkStart w:id="43" w:name="_Toc226965856"/>
      <w:bookmarkStart w:id="44" w:name="_Toc305158928"/>
      <w:bookmarkStart w:id="45" w:name="_Toc127151777"/>
      <w:bookmarkStart w:id="46" w:name="_Toc353873938"/>
      <w:bookmarkStart w:id="47" w:name="_Toc1720"/>
      <w:r>
        <w:rPr>
          <w:rFonts w:hint="eastAsia" w:ascii="宋体" w:hAnsi="宋体" w:eastAsia="宋体" w:cs="宋体"/>
          <w:b/>
          <w:i w:val="0"/>
          <w:iCs w:val="0"/>
          <w:sz w:val="36"/>
          <w:szCs w:val="36"/>
          <w:highlight w:val="none"/>
        </w:rPr>
        <w:t>第二章   投标人须知</w:t>
      </w:r>
      <w:bookmarkEnd w:id="35"/>
      <w:bookmarkEnd w:id="36"/>
      <w:bookmarkEnd w:id="37"/>
      <w:bookmarkEnd w:id="38"/>
      <w:bookmarkEnd w:id="39"/>
      <w:bookmarkEnd w:id="40"/>
      <w:bookmarkEnd w:id="41"/>
      <w:bookmarkEnd w:id="42"/>
      <w:bookmarkEnd w:id="43"/>
      <w:bookmarkEnd w:id="44"/>
      <w:bookmarkEnd w:id="45"/>
      <w:bookmarkEnd w:id="46"/>
      <w:bookmarkEnd w:id="47"/>
    </w:p>
    <w:p w14:paraId="7368A696">
      <w:pPr>
        <w:pStyle w:val="3"/>
        <w:pageBreakBefore w:val="0"/>
        <w:tabs>
          <w:tab w:val="center" w:pos="4592"/>
          <w:tab w:val="left" w:pos="7860"/>
        </w:tabs>
        <w:wordWrap w:val="0"/>
        <w:topLinePunct w:val="0"/>
        <w:bidi w:val="0"/>
        <w:spacing w:before="0" w:after="0" w:line="360" w:lineRule="auto"/>
        <w:textAlignment w:val="auto"/>
        <w:rPr>
          <w:rFonts w:hint="eastAsia" w:ascii="宋体" w:hAnsi="宋体" w:eastAsia="宋体" w:cs="宋体"/>
          <w:i w:val="0"/>
          <w:iCs w:val="0"/>
          <w:sz w:val="28"/>
          <w:highlight w:val="none"/>
        </w:rPr>
      </w:pPr>
      <w:bookmarkStart w:id="48" w:name="_Toc127151720"/>
      <w:bookmarkStart w:id="49" w:name="_Toc151193689"/>
      <w:bookmarkStart w:id="50" w:name="_Toc151190146"/>
      <w:bookmarkStart w:id="51" w:name="_Toc127151519"/>
      <w:bookmarkStart w:id="52" w:name="_Toc151193907"/>
      <w:bookmarkStart w:id="53" w:name="_Toc164608633"/>
      <w:bookmarkStart w:id="54" w:name="_Toc164608788"/>
      <w:bookmarkStart w:id="55" w:name="_Toc151193761"/>
      <w:bookmarkStart w:id="56" w:name="_Toc164229360"/>
      <w:bookmarkStart w:id="57" w:name="_Toc164229214"/>
      <w:bookmarkStart w:id="58" w:name="_Toc150774619"/>
      <w:bookmarkStart w:id="59" w:name="_Toc150480757"/>
      <w:bookmarkStart w:id="60" w:name="_Toc127161433"/>
      <w:bookmarkStart w:id="61" w:name="_Toc164351613"/>
      <w:bookmarkStart w:id="62" w:name="_Toc151193617"/>
      <w:bookmarkStart w:id="63" w:name="_Toc226337215"/>
      <w:bookmarkStart w:id="64" w:name="_Toc150509270"/>
      <w:bookmarkStart w:id="65" w:name="_Toc149720812"/>
      <w:bookmarkStart w:id="66" w:name="_Toc142311021"/>
      <w:bookmarkStart w:id="67" w:name="_Toc195842884"/>
      <w:bookmarkStart w:id="68" w:name="_Toc520356144"/>
      <w:bookmarkStart w:id="69" w:name="_Toc226965792"/>
      <w:bookmarkStart w:id="70" w:name="_Toc150774724"/>
      <w:bookmarkStart w:id="71" w:name="_Toc151193833"/>
      <w:bookmarkStart w:id="72" w:name="_Toc226965709"/>
      <w:bookmarkStart w:id="73" w:name="_Toc226309763"/>
      <w:r>
        <w:rPr>
          <w:rFonts w:hint="eastAsia" w:ascii="宋体" w:hAnsi="宋体" w:eastAsia="宋体" w:cs="宋体"/>
          <w:i w:val="0"/>
          <w:iCs w:val="0"/>
          <w:sz w:val="28"/>
          <w:highlight w:val="none"/>
        </w:rPr>
        <w:t>投标人须知资料表</w:t>
      </w:r>
    </w:p>
    <w:p w14:paraId="7A404D5D">
      <w:pPr>
        <w:pageBreakBefore w:val="0"/>
        <w:wordWrap w:val="0"/>
        <w:topLinePunct w:val="0"/>
        <w:bidi w:val="0"/>
        <w:spacing w:after="0" w:line="360" w:lineRule="auto"/>
        <w:ind w:firstLine="48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本表是对投标人须知的具体补充和修改，如有矛盾，均以本资料表为准。标记</w:t>
      </w:r>
      <w:r>
        <w:rPr>
          <w:rFonts w:hint="eastAsia" w:ascii="宋体" w:hAnsi="宋体" w:eastAsia="宋体" w:cs="宋体"/>
          <w:i w:val="0"/>
          <w:iCs w:val="0"/>
          <w:color w:val="000000"/>
          <w:sz w:val="24"/>
          <w:highlight w:val="none"/>
        </w:rPr>
        <w:t>“</w:t>
      </w:r>
      <w:r>
        <w:rPr>
          <w:rFonts w:hint="eastAsia" w:ascii="宋体" w:hAnsi="宋体" w:eastAsia="宋体" w:cs="宋体"/>
          <w:b/>
          <w:i w:val="0"/>
          <w:iCs w:val="0"/>
          <w:color w:val="000000"/>
          <w:sz w:val="24"/>
          <w:highlight w:val="none"/>
        </w:rPr>
        <w:t>■</w:t>
      </w:r>
      <w:r>
        <w:rPr>
          <w:rFonts w:hint="eastAsia" w:ascii="宋体" w:hAnsi="宋体" w:eastAsia="宋体" w:cs="宋体"/>
          <w:i w:val="0"/>
          <w:iCs w:val="0"/>
          <w:color w:val="000000"/>
          <w:sz w:val="24"/>
          <w:highlight w:val="none"/>
        </w:rPr>
        <w:t>”</w:t>
      </w:r>
      <w:r>
        <w:rPr>
          <w:rFonts w:hint="eastAsia" w:ascii="宋体" w:hAnsi="宋体" w:eastAsia="宋体" w:cs="宋体"/>
          <w:i w:val="0"/>
          <w:iCs w:val="0"/>
          <w:sz w:val="24"/>
          <w:highlight w:val="none"/>
        </w:rPr>
        <w:t>的选项意为适用于本项目，标记“□”的选项意为不适用于本项目。</w:t>
      </w:r>
    </w:p>
    <w:tbl>
      <w:tblPr>
        <w:tblStyle w:val="42"/>
        <w:tblW w:w="102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701"/>
        <w:gridCol w:w="7540"/>
      </w:tblGrid>
      <w:tr w14:paraId="31EF2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blHeader/>
          <w:jc w:val="center"/>
        </w:trPr>
        <w:tc>
          <w:tcPr>
            <w:tcW w:w="988" w:type="dxa"/>
            <w:noWrap w:val="0"/>
            <w:vAlign w:val="center"/>
          </w:tcPr>
          <w:p w14:paraId="3A0ED657">
            <w:pPr>
              <w:pageBreakBefore w:val="0"/>
              <w:wordWrap w:val="0"/>
              <w:topLinePunct w:val="0"/>
              <w:bidi w:val="0"/>
              <w:spacing w:after="0" w:line="360" w:lineRule="auto"/>
              <w:jc w:val="center"/>
              <w:textAlignment w:val="auto"/>
              <w:rPr>
                <w:rFonts w:hint="eastAsia" w:ascii="宋体" w:hAnsi="宋体" w:eastAsia="宋体" w:cs="宋体"/>
                <w:b/>
                <w:bCs/>
                <w:i w:val="0"/>
                <w:iCs w:val="0"/>
                <w:sz w:val="24"/>
                <w:highlight w:val="none"/>
              </w:rPr>
            </w:pPr>
            <w:r>
              <w:rPr>
                <w:rFonts w:hint="eastAsia" w:ascii="宋体" w:hAnsi="宋体" w:eastAsia="宋体" w:cs="宋体"/>
                <w:b/>
                <w:i w:val="0"/>
                <w:iCs w:val="0"/>
                <w:sz w:val="24"/>
                <w:highlight w:val="none"/>
              </w:rPr>
              <w:t>条款号</w:t>
            </w:r>
          </w:p>
        </w:tc>
        <w:tc>
          <w:tcPr>
            <w:tcW w:w="1701" w:type="dxa"/>
            <w:noWrap w:val="0"/>
            <w:vAlign w:val="center"/>
          </w:tcPr>
          <w:p w14:paraId="38E28699">
            <w:pPr>
              <w:pageBreakBefore w:val="0"/>
              <w:wordWrap w:val="0"/>
              <w:topLinePunct w:val="0"/>
              <w:bidi w:val="0"/>
              <w:spacing w:after="0" w:line="360" w:lineRule="auto"/>
              <w:jc w:val="center"/>
              <w:textAlignment w:val="auto"/>
              <w:rPr>
                <w:rFonts w:hint="eastAsia" w:ascii="宋体" w:hAnsi="宋体" w:eastAsia="宋体" w:cs="宋体"/>
                <w:b/>
                <w:bCs/>
                <w:i w:val="0"/>
                <w:iCs w:val="0"/>
                <w:sz w:val="24"/>
                <w:highlight w:val="none"/>
              </w:rPr>
            </w:pPr>
            <w:r>
              <w:rPr>
                <w:rFonts w:hint="eastAsia" w:ascii="宋体" w:hAnsi="宋体" w:eastAsia="宋体" w:cs="宋体"/>
                <w:b/>
                <w:bCs/>
                <w:i w:val="0"/>
                <w:iCs w:val="0"/>
                <w:sz w:val="24"/>
                <w:highlight w:val="none"/>
              </w:rPr>
              <w:t>条目</w:t>
            </w:r>
          </w:p>
        </w:tc>
        <w:tc>
          <w:tcPr>
            <w:tcW w:w="7540" w:type="dxa"/>
            <w:noWrap w:val="0"/>
            <w:vAlign w:val="center"/>
          </w:tcPr>
          <w:p w14:paraId="64ABD656">
            <w:pPr>
              <w:pageBreakBefore w:val="0"/>
              <w:wordWrap w:val="0"/>
              <w:topLinePunct w:val="0"/>
              <w:bidi w:val="0"/>
              <w:spacing w:after="0" w:line="360" w:lineRule="auto"/>
              <w:jc w:val="center"/>
              <w:textAlignment w:val="auto"/>
              <w:rPr>
                <w:rFonts w:hint="eastAsia" w:ascii="宋体" w:hAnsi="宋体" w:eastAsia="宋体" w:cs="宋体"/>
                <w:b/>
                <w:bCs/>
                <w:i w:val="0"/>
                <w:iCs w:val="0"/>
                <w:sz w:val="24"/>
                <w:highlight w:val="none"/>
              </w:rPr>
            </w:pPr>
            <w:r>
              <w:rPr>
                <w:rFonts w:hint="eastAsia" w:ascii="宋体" w:hAnsi="宋体" w:eastAsia="宋体" w:cs="宋体"/>
                <w:b/>
                <w:bCs/>
                <w:i w:val="0"/>
                <w:iCs w:val="0"/>
                <w:sz w:val="24"/>
                <w:highlight w:val="none"/>
              </w:rPr>
              <w:t>内容</w:t>
            </w:r>
          </w:p>
        </w:tc>
      </w:tr>
      <w:tr w14:paraId="03E31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noWrap w:val="0"/>
            <w:vAlign w:val="center"/>
          </w:tcPr>
          <w:p w14:paraId="686C878D">
            <w:pPr>
              <w:pStyle w:val="23"/>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rPr>
              <w:t>2.2</w:t>
            </w:r>
          </w:p>
        </w:tc>
        <w:tc>
          <w:tcPr>
            <w:tcW w:w="1701" w:type="dxa"/>
            <w:noWrap w:val="0"/>
            <w:vAlign w:val="center"/>
          </w:tcPr>
          <w:p w14:paraId="3938A156">
            <w:pPr>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项目属性</w:t>
            </w:r>
          </w:p>
        </w:tc>
        <w:tc>
          <w:tcPr>
            <w:tcW w:w="7540" w:type="dxa"/>
            <w:noWrap w:val="0"/>
            <w:vAlign w:val="center"/>
          </w:tcPr>
          <w:p w14:paraId="4577DF46">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u w:val="single"/>
              </w:rPr>
            </w:pPr>
            <w:r>
              <w:rPr>
                <w:rFonts w:hint="eastAsia" w:ascii="宋体" w:hAnsi="宋体" w:eastAsia="宋体" w:cs="宋体"/>
                <w:i w:val="0"/>
                <w:iCs w:val="0"/>
                <w:sz w:val="24"/>
                <w:highlight w:val="none"/>
              </w:rPr>
              <w:t>项目属性：</w:t>
            </w:r>
            <w:r>
              <w:rPr>
                <w:rFonts w:hint="eastAsia" w:ascii="宋体" w:hAnsi="宋体" w:eastAsia="宋体" w:cs="宋体"/>
                <w:i w:val="0"/>
                <w:iCs w:val="0"/>
                <w:sz w:val="24"/>
                <w:highlight w:val="none"/>
                <w:lang w:val="en-US" w:eastAsia="zh-CN"/>
              </w:rPr>
              <w:t xml:space="preserve">   ■</w:t>
            </w:r>
            <w:r>
              <w:rPr>
                <w:rFonts w:hint="eastAsia" w:ascii="宋体" w:hAnsi="宋体" w:eastAsia="宋体" w:cs="宋体"/>
                <w:i w:val="0"/>
                <w:iCs w:val="0"/>
                <w:sz w:val="24"/>
                <w:highlight w:val="none"/>
              </w:rPr>
              <w:t>服务</w:t>
            </w:r>
            <w:r>
              <w:rPr>
                <w:rFonts w:hint="eastAsia" w:ascii="宋体" w:hAnsi="宋体" w:eastAsia="宋体" w:cs="宋体"/>
                <w:i w:val="0"/>
                <w:iCs w:val="0"/>
                <w:sz w:val="24"/>
                <w:highlight w:val="none"/>
                <w:lang w:val="en-US" w:eastAsia="zh-CN"/>
              </w:rPr>
              <w:t xml:space="preserve">      </w:t>
            </w:r>
            <w:r>
              <w:rPr>
                <w:rFonts w:hint="eastAsia" w:ascii="宋体" w:hAnsi="宋体" w:eastAsia="宋体" w:cs="宋体"/>
                <w:i w:val="0"/>
                <w:iCs w:val="0"/>
                <w:sz w:val="24"/>
                <w:highlight w:val="none"/>
              </w:rPr>
              <w:t>□货物</w:t>
            </w:r>
          </w:p>
        </w:tc>
      </w:tr>
      <w:tr w14:paraId="668F4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noWrap w:val="0"/>
            <w:vAlign w:val="center"/>
          </w:tcPr>
          <w:p w14:paraId="1AB27B34">
            <w:pPr>
              <w:pStyle w:val="23"/>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rPr>
              <w:t>2.3</w:t>
            </w:r>
          </w:p>
        </w:tc>
        <w:tc>
          <w:tcPr>
            <w:tcW w:w="1701" w:type="dxa"/>
            <w:noWrap w:val="0"/>
            <w:vAlign w:val="center"/>
          </w:tcPr>
          <w:p w14:paraId="572FD309">
            <w:pPr>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科研仪器设备</w:t>
            </w:r>
          </w:p>
        </w:tc>
        <w:tc>
          <w:tcPr>
            <w:tcW w:w="7540" w:type="dxa"/>
            <w:noWrap w:val="0"/>
            <w:vAlign w:val="center"/>
          </w:tcPr>
          <w:p w14:paraId="693A5FCD">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是否属于科研仪器设备采购项目：</w:t>
            </w:r>
            <w:r>
              <w:rPr>
                <w:rFonts w:hint="eastAsia" w:ascii="宋体" w:hAnsi="宋体" w:eastAsia="宋体" w:cs="宋体"/>
                <w:i w:val="0"/>
                <w:iCs w:val="0"/>
                <w:sz w:val="24"/>
                <w:highlight w:val="none"/>
                <w:lang w:val="en-US" w:eastAsia="zh-CN"/>
              </w:rPr>
              <w:t xml:space="preserve">    </w:t>
            </w:r>
            <w:r>
              <w:rPr>
                <w:rFonts w:hint="eastAsia" w:ascii="宋体" w:hAnsi="宋体" w:eastAsia="宋体" w:cs="宋体"/>
                <w:i w:val="0"/>
                <w:iCs w:val="0"/>
                <w:sz w:val="24"/>
                <w:highlight w:val="none"/>
              </w:rPr>
              <w:t>□是</w:t>
            </w:r>
            <w:r>
              <w:rPr>
                <w:rFonts w:hint="eastAsia" w:ascii="宋体" w:hAnsi="宋体" w:eastAsia="宋体" w:cs="宋体"/>
                <w:i w:val="0"/>
                <w:iCs w:val="0"/>
                <w:sz w:val="24"/>
                <w:highlight w:val="none"/>
                <w:lang w:val="en-US" w:eastAsia="zh-CN"/>
              </w:rPr>
              <w:t xml:space="preserve">    </w:t>
            </w:r>
            <w:r>
              <w:rPr>
                <w:rFonts w:hint="eastAsia" w:ascii="宋体" w:hAnsi="宋体" w:eastAsia="宋体" w:cs="宋体"/>
                <w:b/>
                <w:i w:val="0"/>
                <w:iCs w:val="0"/>
                <w:sz w:val="24"/>
                <w:highlight w:val="none"/>
              </w:rPr>
              <w:t>■</w:t>
            </w:r>
            <w:r>
              <w:rPr>
                <w:rFonts w:hint="eastAsia" w:ascii="宋体" w:hAnsi="宋体" w:eastAsia="宋体" w:cs="宋体"/>
                <w:i w:val="0"/>
                <w:iCs w:val="0"/>
                <w:sz w:val="24"/>
                <w:highlight w:val="none"/>
              </w:rPr>
              <w:t>否</w:t>
            </w:r>
          </w:p>
        </w:tc>
      </w:tr>
      <w:tr w14:paraId="766C1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noWrap w:val="0"/>
            <w:vAlign w:val="center"/>
          </w:tcPr>
          <w:p w14:paraId="6E4204D1">
            <w:pPr>
              <w:pStyle w:val="23"/>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rPr>
              <w:t>2.4</w:t>
            </w:r>
          </w:p>
        </w:tc>
        <w:tc>
          <w:tcPr>
            <w:tcW w:w="1701" w:type="dxa"/>
            <w:noWrap w:val="0"/>
            <w:vAlign w:val="center"/>
          </w:tcPr>
          <w:p w14:paraId="4BAF816A">
            <w:pPr>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核心产品</w:t>
            </w:r>
          </w:p>
        </w:tc>
        <w:tc>
          <w:tcPr>
            <w:tcW w:w="7540" w:type="dxa"/>
            <w:noWrap w:val="0"/>
            <w:vAlign w:val="center"/>
          </w:tcPr>
          <w:p w14:paraId="13255052">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■关于核心产品本项目</w:t>
            </w:r>
            <w:r>
              <w:rPr>
                <w:rFonts w:hint="eastAsia" w:ascii="宋体" w:hAnsi="宋体" w:eastAsia="宋体" w:cs="宋体"/>
                <w:i w:val="0"/>
                <w:iCs w:val="0"/>
                <w:sz w:val="24"/>
                <w:highlight w:val="none"/>
                <w:u w:val="single"/>
              </w:rPr>
              <w:t xml:space="preserve">    </w:t>
            </w:r>
            <w:r>
              <w:rPr>
                <w:rFonts w:hint="eastAsia" w:ascii="宋体" w:hAnsi="宋体" w:eastAsia="宋体" w:cs="宋体"/>
                <w:i w:val="0"/>
                <w:iCs w:val="0"/>
                <w:sz w:val="24"/>
                <w:highlight w:val="none"/>
              </w:rPr>
              <w:t>包不适用。</w:t>
            </w:r>
          </w:p>
          <w:p w14:paraId="21BFC6B8">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□本项目</w:t>
            </w:r>
            <w:r>
              <w:rPr>
                <w:rFonts w:hint="eastAsia" w:ascii="宋体" w:hAnsi="宋体" w:eastAsia="宋体" w:cs="宋体"/>
                <w:i w:val="0"/>
                <w:iCs w:val="0"/>
                <w:sz w:val="24"/>
                <w:highlight w:val="none"/>
                <w:u w:val="single"/>
              </w:rPr>
              <w:t xml:space="preserve">    </w:t>
            </w:r>
            <w:r>
              <w:rPr>
                <w:rFonts w:hint="eastAsia" w:ascii="宋体" w:hAnsi="宋体" w:eastAsia="宋体" w:cs="宋体"/>
                <w:i w:val="0"/>
                <w:iCs w:val="0"/>
                <w:sz w:val="24"/>
                <w:highlight w:val="none"/>
              </w:rPr>
              <w:t>包为单一产品采购项目。</w:t>
            </w:r>
          </w:p>
          <w:p w14:paraId="5577C3B7">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lang w:eastAsia="zh-CN"/>
              </w:rPr>
              <w:t>□</w:t>
            </w:r>
            <w:r>
              <w:rPr>
                <w:rFonts w:hint="eastAsia" w:ascii="宋体" w:hAnsi="宋体" w:eastAsia="宋体" w:cs="宋体"/>
                <w:i w:val="0"/>
                <w:iCs w:val="0"/>
                <w:sz w:val="24"/>
                <w:highlight w:val="none"/>
              </w:rPr>
              <w:t>本项目</w:t>
            </w:r>
            <w:r>
              <w:rPr>
                <w:rFonts w:hint="eastAsia" w:ascii="宋体" w:hAnsi="宋体" w:eastAsia="宋体" w:cs="宋体"/>
                <w:i w:val="0"/>
                <w:iCs w:val="0"/>
                <w:sz w:val="24"/>
                <w:highlight w:val="none"/>
                <w:u w:val="single"/>
              </w:rPr>
              <w:t xml:space="preserve">    </w:t>
            </w:r>
            <w:r>
              <w:rPr>
                <w:rFonts w:hint="eastAsia" w:ascii="宋体" w:hAnsi="宋体" w:eastAsia="宋体" w:cs="宋体"/>
                <w:i w:val="0"/>
                <w:iCs w:val="0"/>
                <w:sz w:val="24"/>
                <w:highlight w:val="none"/>
              </w:rPr>
              <w:t>包为非单一产品采购项目，核心产品为：</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w:t>
            </w:r>
          </w:p>
        </w:tc>
      </w:tr>
      <w:tr w14:paraId="269E3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restart"/>
            <w:noWrap w:val="0"/>
            <w:vAlign w:val="center"/>
          </w:tcPr>
          <w:p w14:paraId="7E59D1A7">
            <w:pPr>
              <w:pStyle w:val="23"/>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rPr>
              <w:t>3.1</w:t>
            </w:r>
          </w:p>
        </w:tc>
        <w:tc>
          <w:tcPr>
            <w:tcW w:w="1701" w:type="dxa"/>
            <w:noWrap w:val="0"/>
            <w:vAlign w:val="center"/>
          </w:tcPr>
          <w:p w14:paraId="5E9B8D01">
            <w:pPr>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现场考察</w:t>
            </w:r>
          </w:p>
        </w:tc>
        <w:tc>
          <w:tcPr>
            <w:tcW w:w="7540" w:type="dxa"/>
            <w:noWrap w:val="0"/>
            <w:vAlign w:val="center"/>
          </w:tcPr>
          <w:p w14:paraId="3E506ABD">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b/>
                <w:i w:val="0"/>
                <w:iCs w:val="0"/>
                <w:sz w:val="24"/>
                <w:highlight w:val="none"/>
              </w:rPr>
              <w:t>■</w:t>
            </w:r>
            <w:r>
              <w:rPr>
                <w:rFonts w:hint="eastAsia" w:ascii="宋体" w:hAnsi="宋体" w:eastAsia="宋体" w:cs="宋体"/>
                <w:i w:val="0"/>
                <w:iCs w:val="0"/>
                <w:sz w:val="24"/>
                <w:highlight w:val="none"/>
              </w:rPr>
              <w:t>不组织</w:t>
            </w:r>
          </w:p>
          <w:p w14:paraId="4CC07DD3">
            <w:pPr>
              <w:pageBreakBefore w:val="0"/>
              <w:wordWrap w:val="0"/>
              <w:topLinePunct w:val="0"/>
              <w:bidi w:val="0"/>
              <w:spacing w:after="0" w:line="360" w:lineRule="auto"/>
              <w:jc w:val="left"/>
              <w:textAlignment w:val="auto"/>
              <w:rPr>
                <w:rFonts w:hint="eastAsia" w:ascii="宋体" w:hAnsi="宋体" w:eastAsia="宋体" w:cs="宋体"/>
                <w:bCs/>
                <w:i w:val="0"/>
                <w:iCs w:val="0"/>
                <w:sz w:val="24"/>
                <w:highlight w:val="none"/>
              </w:rPr>
            </w:pPr>
            <w:r>
              <w:rPr>
                <w:rFonts w:hint="eastAsia" w:ascii="宋体" w:hAnsi="宋体" w:eastAsia="宋体" w:cs="宋体"/>
                <w:i w:val="0"/>
                <w:iCs w:val="0"/>
                <w:sz w:val="24"/>
                <w:highlight w:val="none"/>
              </w:rPr>
              <w:t>□组织，考察时间：</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年</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月</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日</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bCs/>
                <w:i w:val="0"/>
                <w:iCs w:val="0"/>
                <w:sz w:val="24"/>
                <w:highlight w:val="none"/>
              </w:rPr>
              <w:t>点</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bCs/>
                <w:i w:val="0"/>
                <w:iCs w:val="0"/>
                <w:sz w:val="24"/>
                <w:highlight w:val="none"/>
              </w:rPr>
              <w:t>分</w:t>
            </w:r>
          </w:p>
          <w:p w14:paraId="6A19B1A9">
            <w:pPr>
              <w:pStyle w:val="23"/>
              <w:pageBreakBefore w:val="0"/>
              <w:wordWrap w:val="0"/>
              <w:topLinePunct w:val="0"/>
              <w:bidi w:val="0"/>
              <w:adjustRightInd w:val="0"/>
              <w:snapToGrid w:val="0"/>
              <w:spacing w:after="0" w:line="360" w:lineRule="auto"/>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highlight w:val="none"/>
              </w:rPr>
              <w:t>考察地点：</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w:t>
            </w:r>
          </w:p>
        </w:tc>
      </w:tr>
      <w:tr w14:paraId="1F5CB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continue"/>
            <w:noWrap w:val="0"/>
            <w:vAlign w:val="center"/>
          </w:tcPr>
          <w:p w14:paraId="268749B1">
            <w:pPr>
              <w:pStyle w:val="23"/>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sz w:val="24"/>
                <w:szCs w:val="24"/>
                <w:highlight w:val="none"/>
              </w:rPr>
            </w:pPr>
          </w:p>
        </w:tc>
        <w:tc>
          <w:tcPr>
            <w:tcW w:w="1701" w:type="dxa"/>
            <w:noWrap w:val="0"/>
            <w:vAlign w:val="center"/>
          </w:tcPr>
          <w:p w14:paraId="403C3F55">
            <w:pPr>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开标前答疑会</w:t>
            </w:r>
          </w:p>
        </w:tc>
        <w:tc>
          <w:tcPr>
            <w:tcW w:w="7540" w:type="dxa"/>
            <w:noWrap w:val="0"/>
            <w:vAlign w:val="center"/>
          </w:tcPr>
          <w:p w14:paraId="3B30EFF0">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b/>
                <w:i w:val="0"/>
                <w:iCs w:val="0"/>
                <w:sz w:val="24"/>
                <w:highlight w:val="none"/>
              </w:rPr>
              <w:t>■</w:t>
            </w:r>
            <w:r>
              <w:rPr>
                <w:rFonts w:hint="eastAsia" w:ascii="宋体" w:hAnsi="宋体" w:eastAsia="宋体" w:cs="宋体"/>
                <w:i w:val="0"/>
                <w:iCs w:val="0"/>
                <w:sz w:val="24"/>
                <w:highlight w:val="none"/>
              </w:rPr>
              <w:t>不召开</w:t>
            </w:r>
          </w:p>
          <w:p w14:paraId="03764E4F">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□召开，召开时间：</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年</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月</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日</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bCs/>
                <w:i w:val="0"/>
                <w:iCs w:val="0"/>
                <w:sz w:val="24"/>
                <w:highlight w:val="none"/>
              </w:rPr>
              <w:t>点</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bCs/>
                <w:i w:val="0"/>
                <w:iCs w:val="0"/>
                <w:sz w:val="24"/>
                <w:highlight w:val="none"/>
              </w:rPr>
              <w:t>分</w:t>
            </w:r>
          </w:p>
          <w:p w14:paraId="0C73D5AF">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召开地点：</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w:t>
            </w:r>
          </w:p>
        </w:tc>
      </w:tr>
      <w:tr w14:paraId="78FAC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noWrap w:val="0"/>
            <w:vAlign w:val="center"/>
          </w:tcPr>
          <w:p w14:paraId="076BEEA4">
            <w:pPr>
              <w:pStyle w:val="23"/>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rPr>
              <w:t>4.1</w:t>
            </w:r>
          </w:p>
        </w:tc>
        <w:tc>
          <w:tcPr>
            <w:tcW w:w="1701" w:type="dxa"/>
            <w:noWrap w:val="0"/>
            <w:vAlign w:val="center"/>
          </w:tcPr>
          <w:p w14:paraId="2396B407">
            <w:pPr>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样品</w:t>
            </w:r>
          </w:p>
        </w:tc>
        <w:tc>
          <w:tcPr>
            <w:tcW w:w="7540" w:type="dxa"/>
            <w:noWrap w:val="0"/>
            <w:vAlign w:val="center"/>
          </w:tcPr>
          <w:p w14:paraId="5FC5B6D4">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投标样品递交：</w:t>
            </w:r>
          </w:p>
          <w:p w14:paraId="691FD0FA">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b/>
                <w:i w:val="0"/>
                <w:iCs w:val="0"/>
                <w:sz w:val="24"/>
                <w:highlight w:val="none"/>
              </w:rPr>
              <w:t>■</w:t>
            </w:r>
            <w:r>
              <w:rPr>
                <w:rFonts w:hint="eastAsia" w:ascii="宋体" w:hAnsi="宋体" w:eastAsia="宋体" w:cs="宋体"/>
                <w:i w:val="0"/>
                <w:iCs w:val="0"/>
                <w:sz w:val="24"/>
                <w:highlight w:val="none"/>
              </w:rPr>
              <w:t>不需要</w:t>
            </w:r>
          </w:p>
          <w:p w14:paraId="07864D9D">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□需要，具体要求如下：</w:t>
            </w:r>
          </w:p>
          <w:p w14:paraId="29BABDDE">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u w:val="single"/>
              </w:rPr>
            </w:pPr>
            <w:r>
              <w:rPr>
                <w:rFonts w:hint="eastAsia" w:ascii="宋体" w:hAnsi="宋体" w:eastAsia="宋体" w:cs="宋体"/>
                <w:i w:val="0"/>
                <w:iCs w:val="0"/>
                <w:sz w:val="24"/>
                <w:highlight w:val="none"/>
              </w:rPr>
              <w:t>（1）样品制作的标准和要求：</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w:t>
            </w:r>
          </w:p>
          <w:p w14:paraId="7E85F44E">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（2）是否需要随样品提交相关检测报告：</w:t>
            </w:r>
          </w:p>
          <w:p w14:paraId="4455D3C2">
            <w:pPr>
              <w:pageBreakBefore w:val="0"/>
              <w:wordWrap w:val="0"/>
              <w:topLinePunct w:val="0"/>
              <w:bidi w:val="0"/>
              <w:spacing w:after="0" w:line="360" w:lineRule="auto"/>
              <w:ind w:firstLine="600" w:firstLineChars="250"/>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□不需要</w:t>
            </w:r>
          </w:p>
          <w:p w14:paraId="3104DB4A">
            <w:pPr>
              <w:pageBreakBefore w:val="0"/>
              <w:wordWrap w:val="0"/>
              <w:topLinePunct w:val="0"/>
              <w:bidi w:val="0"/>
              <w:spacing w:after="0" w:line="360" w:lineRule="auto"/>
              <w:ind w:firstLine="600" w:firstLineChars="250"/>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□需要</w:t>
            </w:r>
          </w:p>
          <w:p w14:paraId="064D4558">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（3）样品递交要求：</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w:t>
            </w:r>
          </w:p>
          <w:p w14:paraId="42C4CCD2">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（4）未中标人样品退还：</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w:t>
            </w:r>
          </w:p>
          <w:p w14:paraId="1A4A4067">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u w:val="single"/>
              </w:rPr>
            </w:pPr>
            <w:r>
              <w:rPr>
                <w:rFonts w:hint="eastAsia" w:ascii="宋体" w:hAnsi="宋体" w:eastAsia="宋体" w:cs="宋体"/>
                <w:i w:val="0"/>
                <w:iCs w:val="0"/>
                <w:sz w:val="24"/>
                <w:highlight w:val="none"/>
              </w:rPr>
              <w:t>（5）中标人样品保管、封存及退还：</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w:t>
            </w:r>
          </w:p>
          <w:p w14:paraId="4C5A76E9">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（6）其他要求（如有）：</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w:t>
            </w:r>
          </w:p>
        </w:tc>
      </w:tr>
      <w:tr w14:paraId="41523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5" w:hRule="atLeast"/>
          <w:jc w:val="center"/>
        </w:trPr>
        <w:tc>
          <w:tcPr>
            <w:tcW w:w="988" w:type="dxa"/>
            <w:noWrap w:val="0"/>
            <w:vAlign w:val="center"/>
          </w:tcPr>
          <w:p w14:paraId="4F6FCC84">
            <w:pPr>
              <w:pStyle w:val="23"/>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rPr>
              <w:t>5.</w:t>
            </w:r>
            <w:r>
              <w:rPr>
                <w:rFonts w:hint="eastAsia" w:ascii="宋体" w:hAnsi="宋体" w:eastAsia="宋体" w:cs="宋体"/>
                <w:i w:val="0"/>
                <w:iCs w:val="0"/>
                <w:sz w:val="24"/>
                <w:szCs w:val="24"/>
                <w:highlight w:val="none"/>
                <w:lang w:val="en-US" w:eastAsia="zh-CN"/>
              </w:rPr>
              <w:t>3</w:t>
            </w:r>
            <w:r>
              <w:rPr>
                <w:rFonts w:hint="eastAsia" w:ascii="宋体" w:hAnsi="宋体" w:eastAsia="宋体" w:cs="宋体"/>
                <w:i w:val="0"/>
                <w:iCs w:val="0"/>
                <w:sz w:val="24"/>
                <w:szCs w:val="24"/>
                <w:highlight w:val="none"/>
              </w:rPr>
              <w:t>.5</w:t>
            </w:r>
          </w:p>
        </w:tc>
        <w:tc>
          <w:tcPr>
            <w:tcW w:w="1701" w:type="dxa"/>
            <w:noWrap w:val="0"/>
            <w:vAlign w:val="center"/>
          </w:tcPr>
          <w:p w14:paraId="63903CDA">
            <w:pPr>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标的所属行业</w:t>
            </w:r>
          </w:p>
        </w:tc>
        <w:tc>
          <w:tcPr>
            <w:tcW w:w="7540" w:type="dxa"/>
            <w:noWrap w:val="0"/>
            <w:vAlign w:val="center"/>
          </w:tcPr>
          <w:p w14:paraId="186E1B55">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本项目采购标的对应的中小企业划分标准所属行业：</w:t>
            </w:r>
          </w:p>
          <w:tbl>
            <w:tblPr>
              <w:tblStyle w:val="42"/>
              <w:tblW w:w="735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3285"/>
              <w:gridCol w:w="3239"/>
            </w:tblGrid>
            <w:tr w14:paraId="66531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63" w:type="pct"/>
                  <w:tcBorders>
                    <w:top w:val="single" w:color="auto" w:sz="4" w:space="0"/>
                    <w:left w:val="single" w:color="auto" w:sz="4" w:space="0"/>
                    <w:bottom w:val="single" w:color="auto" w:sz="4" w:space="0"/>
                    <w:right w:val="single" w:color="auto" w:sz="4" w:space="0"/>
                  </w:tcBorders>
                  <w:noWrap w:val="0"/>
                  <w:vAlign w:val="center"/>
                </w:tcPr>
                <w:p w14:paraId="0FEACCD8">
                  <w:pPr>
                    <w:pageBreakBefore w:val="0"/>
                    <w:wordWrap w:val="0"/>
                    <w:topLinePunct w:val="0"/>
                    <w:bidi w:val="0"/>
                    <w:spacing w:line="360" w:lineRule="auto"/>
                    <w:jc w:val="center"/>
                    <w:textAlignment w:val="auto"/>
                    <w:rPr>
                      <w:rFonts w:hint="eastAsia" w:ascii="宋体" w:hAnsi="宋体" w:eastAsia="宋体" w:cs="宋体"/>
                      <w:bCs/>
                      <w:i w:val="0"/>
                      <w:iCs w:val="0"/>
                      <w:sz w:val="24"/>
                      <w:highlight w:val="none"/>
                      <w:lang w:val="en-US" w:eastAsia="zh-CN"/>
                    </w:rPr>
                  </w:pPr>
                  <w:r>
                    <w:rPr>
                      <w:rFonts w:hint="eastAsia" w:ascii="宋体" w:hAnsi="宋体" w:eastAsia="宋体" w:cs="宋体"/>
                      <w:bCs/>
                      <w:i w:val="0"/>
                      <w:iCs w:val="0"/>
                      <w:sz w:val="24"/>
                      <w:highlight w:val="none"/>
                      <w:lang w:val="en-US" w:eastAsia="zh-CN"/>
                    </w:rPr>
                    <w:t>包号</w:t>
                  </w:r>
                </w:p>
              </w:tc>
              <w:tc>
                <w:tcPr>
                  <w:tcW w:w="2233" w:type="pct"/>
                  <w:tcBorders>
                    <w:top w:val="single" w:color="auto" w:sz="4" w:space="0"/>
                    <w:left w:val="single" w:color="auto" w:sz="4" w:space="0"/>
                    <w:bottom w:val="single" w:color="auto" w:sz="4" w:space="0"/>
                    <w:right w:val="single" w:color="auto" w:sz="4" w:space="0"/>
                  </w:tcBorders>
                  <w:noWrap w:val="0"/>
                  <w:vAlign w:val="center"/>
                </w:tcPr>
                <w:p w14:paraId="036794BD">
                  <w:pPr>
                    <w:pageBreakBefore w:val="0"/>
                    <w:wordWrap w:val="0"/>
                    <w:topLinePunct w:val="0"/>
                    <w:bidi w:val="0"/>
                    <w:spacing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bCs/>
                      <w:i w:val="0"/>
                      <w:iCs w:val="0"/>
                      <w:sz w:val="24"/>
                      <w:highlight w:val="none"/>
                    </w:rPr>
                    <w:t>标的名称</w:t>
                  </w:r>
                </w:p>
              </w:tc>
              <w:tc>
                <w:tcPr>
                  <w:tcW w:w="2202" w:type="pct"/>
                  <w:tcBorders>
                    <w:top w:val="single" w:color="auto" w:sz="4" w:space="0"/>
                    <w:left w:val="single" w:color="auto" w:sz="4" w:space="0"/>
                    <w:bottom w:val="single" w:color="auto" w:sz="4" w:space="0"/>
                    <w:right w:val="single" w:color="auto" w:sz="4" w:space="0"/>
                  </w:tcBorders>
                  <w:noWrap w:val="0"/>
                  <w:vAlign w:val="center"/>
                </w:tcPr>
                <w:p w14:paraId="576692E4">
                  <w:pPr>
                    <w:pageBreakBefore w:val="0"/>
                    <w:wordWrap w:val="0"/>
                    <w:topLinePunct w:val="0"/>
                    <w:bidi w:val="0"/>
                    <w:spacing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中小企业划分标准所属行业</w:t>
                  </w:r>
                </w:p>
              </w:tc>
            </w:tr>
            <w:tr w14:paraId="34BBC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63" w:type="pct"/>
                  <w:tcBorders>
                    <w:top w:val="single" w:color="auto" w:sz="4" w:space="0"/>
                    <w:left w:val="single" w:color="auto" w:sz="4" w:space="0"/>
                    <w:bottom w:val="single" w:color="auto" w:sz="4" w:space="0"/>
                    <w:right w:val="single" w:color="auto" w:sz="4" w:space="0"/>
                  </w:tcBorders>
                  <w:noWrap w:val="0"/>
                  <w:vAlign w:val="center"/>
                </w:tcPr>
                <w:p w14:paraId="758CD9C5">
                  <w:pPr>
                    <w:pageBreakBefore w:val="0"/>
                    <w:wordWrap w:val="0"/>
                    <w:topLinePunct w:val="0"/>
                    <w:bidi w:val="0"/>
                    <w:spacing w:line="360" w:lineRule="auto"/>
                    <w:jc w:val="center"/>
                    <w:textAlignment w:val="auto"/>
                    <w:rPr>
                      <w:rFonts w:hint="eastAsia" w:ascii="宋体" w:hAnsi="宋体" w:eastAsia="宋体" w:cs="宋体"/>
                      <w:bCs/>
                      <w:i w:val="0"/>
                      <w:iCs w:val="0"/>
                      <w:sz w:val="24"/>
                      <w:highlight w:val="none"/>
                      <w:lang w:val="en-US" w:eastAsia="zh-CN"/>
                    </w:rPr>
                  </w:pPr>
                  <w:r>
                    <w:rPr>
                      <w:rFonts w:hint="eastAsia" w:ascii="宋体" w:hAnsi="宋体" w:cs="宋体"/>
                      <w:bCs/>
                      <w:i w:val="0"/>
                      <w:iCs w:val="0"/>
                      <w:sz w:val="24"/>
                      <w:highlight w:val="none"/>
                      <w:lang w:val="en-US" w:eastAsia="zh-CN"/>
                    </w:rPr>
                    <w:t>0</w:t>
                  </w:r>
                  <w:r>
                    <w:rPr>
                      <w:rFonts w:hint="eastAsia" w:ascii="宋体" w:hAnsi="宋体" w:eastAsia="宋体" w:cs="宋体"/>
                      <w:bCs/>
                      <w:i w:val="0"/>
                      <w:iCs w:val="0"/>
                      <w:sz w:val="24"/>
                      <w:highlight w:val="none"/>
                      <w:lang w:val="en-US" w:eastAsia="zh-CN"/>
                    </w:rPr>
                    <w:t>1</w:t>
                  </w:r>
                </w:p>
              </w:tc>
              <w:tc>
                <w:tcPr>
                  <w:tcW w:w="2233" w:type="pct"/>
                  <w:tcBorders>
                    <w:top w:val="single" w:color="auto" w:sz="4" w:space="0"/>
                    <w:left w:val="single" w:color="auto" w:sz="4" w:space="0"/>
                    <w:bottom w:val="single" w:color="auto" w:sz="4" w:space="0"/>
                    <w:right w:val="single" w:color="auto" w:sz="4" w:space="0"/>
                  </w:tcBorders>
                  <w:noWrap w:val="0"/>
                  <w:vAlign w:val="center"/>
                </w:tcPr>
                <w:p w14:paraId="7BE5A24E">
                  <w:pPr>
                    <w:keepNext w:val="0"/>
                    <w:keepLines w:val="0"/>
                    <w:pageBreakBefore w:val="0"/>
                    <w:widowControl/>
                    <w:suppressLineNumbers w:val="0"/>
                    <w:wordWrap w:val="0"/>
                    <w:bidi w:val="0"/>
                    <w:spacing w:line="360" w:lineRule="auto"/>
                    <w:jc w:val="center"/>
                    <w:textAlignment w:val="auto"/>
                    <w:rPr>
                      <w:rFonts w:hint="eastAsia" w:ascii="宋体" w:hAnsi="宋体" w:eastAsia="宋体" w:cs="宋体"/>
                      <w:bCs/>
                      <w:i w:val="0"/>
                      <w:iCs w:val="0"/>
                      <w:kern w:val="2"/>
                      <w:sz w:val="24"/>
                      <w:highlight w:val="none"/>
                      <w:lang w:eastAsia="zh-CN"/>
                    </w:rPr>
                  </w:pPr>
                  <w:r>
                    <w:rPr>
                      <w:rFonts w:hint="eastAsia" w:ascii="宋体" w:hAnsi="宋体" w:cs="宋体"/>
                      <w:bCs/>
                      <w:i w:val="0"/>
                      <w:iCs w:val="0"/>
                      <w:kern w:val="2"/>
                      <w:sz w:val="24"/>
                      <w:highlight w:val="none"/>
                      <w:lang w:eastAsia="zh-CN"/>
                    </w:rPr>
                    <w:t>丰台区看守所大院2026-2027年冬季供暖服务采购项目</w:t>
                  </w:r>
                </w:p>
              </w:tc>
              <w:tc>
                <w:tcPr>
                  <w:tcW w:w="2202" w:type="pct"/>
                  <w:tcBorders>
                    <w:top w:val="single" w:color="auto" w:sz="4" w:space="0"/>
                    <w:left w:val="single" w:color="auto" w:sz="4" w:space="0"/>
                    <w:bottom w:val="single" w:color="auto" w:sz="4" w:space="0"/>
                    <w:right w:val="single" w:color="auto" w:sz="4" w:space="0"/>
                  </w:tcBorders>
                  <w:noWrap w:val="0"/>
                  <w:vAlign w:val="center"/>
                </w:tcPr>
                <w:p w14:paraId="708240B1">
                  <w:pPr>
                    <w:pageBreakBefore w:val="0"/>
                    <w:wordWrap w:val="0"/>
                    <w:topLinePunct w:val="0"/>
                    <w:bidi w:val="0"/>
                    <w:spacing w:line="360" w:lineRule="auto"/>
                    <w:jc w:val="center"/>
                    <w:textAlignment w:val="auto"/>
                    <w:rPr>
                      <w:rFonts w:hint="eastAsia" w:ascii="宋体" w:hAnsi="宋体" w:eastAsia="宋体" w:cs="宋体"/>
                      <w:i w:val="0"/>
                      <w:iCs w:val="0"/>
                      <w:kern w:val="0"/>
                      <w:sz w:val="24"/>
                      <w:highlight w:val="none"/>
                      <w:lang w:val="en-US" w:eastAsia="zh-CN"/>
                    </w:rPr>
                  </w:pPr>
                  <w:r>
                    <w:rPr>
                      <w:rFonts w:hint="eastAsia" w:ascii="宋体" w:hAnsi="宋体" w:eastAsia="宋体" w:cs="宋体"/>
                      <w:i w:val="0"/>
                      <w:iCs w:val="0"/>
                      <w:kern w:val="0"/>
                      <w:sz w:val="24"/>
                      <w:highlight w:val="none"/>
                      <w:lang w:val="en-US" w:eastAsia="zh-CN"/>
                    </w:rPr>
                    <w:t>租赁和商务服务业</w:t>
                  </w:r>
                </w:p>
              </w:tc>
            </w:tr>
          </w:tbl>
          <w:p w14:paraId="4AB17F15">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p>
        </w:tc>
      </w:tr>
      <w:tr w14:paraId="7C739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jc w:val="center"/>
        </w:trPr>
        <w:tc>
          <w:tcPr>
            <w:tcW w:w="988" w:type="dxa"/>
            <w:noWrap w:val="0"/>
            <w:vAlign w:val="center"/>
          </w:tcPr>
          <w:p w14:paraId="5DF79240">
            <w:pPr>
              <w:pStyle w:val="23"/>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rPr>
              <w:t>11.2</w:t>
            </w:r>
          </w:p>
        </w:tc>
        <w:tc>
          <w:tcPr>
            <w:tcW w:w="1701" w:type="dxa"/>
            <w:noWrap w:val="0"/>
            <w:vAlign w:val="center"/>
          </w:tcPr>
          <w:p w14:paraId="7B42B594">
            <w:pPr>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投标报价</w:t>
            </w:r>
          </w:p>
        </w:tc>
        <w:tc>
          <w:tcPr>
            <w:tcW w:w="7540" w:type="dxa"/>
            <w:noWrap w:val="0"/>
            <w:vAlign w:val="center"/>
          </w:tcPr>
          <w:p w14:paraId="308EEA78">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投标报价的特殊规定：</w:t>
            </w:r>
          </w:p>
          <w:p w14:paraId="32CC8AEA">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b/>
                <w:i w:val="0"/>
                <w:iCs w:val="0"/>
                <w:sz w:val="24"/>
                <w:highlight w:val="none"/>
              </w:rPr>
              <w:t>■</w:t>
            </w:r>
            <w:r>
              <w:rPr>
                <w:rFonts w:hint="eastAsia" w:ascii="宋体" w:hAnsi="宋体" w:eastAsia="宋体" w:cs="宋体"/>
                <w:i w:val="0"/>
                <w:iCs w:val="0"/>
                <w:sz w:val="24"/>
                <w:highlight w:val="none"/>
              </w:rPr>
              <w:t>无</w:t>
            </w:r>
          </w:p>
          <w:p w14:paraId="4EF27B03">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□有，具体情形：</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w:t>
            </w:r>
          </w:p>
        </w:tc>
      </w:tr>
      <w:tr w14:paraId="3DAF5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988" w:type="dxa"/>
            <w:noWrap w:val="0"/>
            <w:vAlign w:val="center"/>
          </w:tcPr>
          <w:p w14:paraId="0A318DE4">
            <w:pPr>
              <w:pStyle w:val="23"/>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rPr>
              <w:t>12.1</w:t>
            </w:r>
          </w:p>
        </w:tc>
        <w:tc>
          <w:tcPr>
            <w:tcW w:w="1701" w:type="dxa"/>
            <w:vMerge w:val="restart"/>
            <w:noWrap w:val="0"/>
            <w:vAlign w:val="center"/>
          </w:tcPr>
          <w:p w14:paraId="61076986">
            <w:pPr>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投标保证金</w:t>
            </w:r>
          </w:p>
        </w:tc>
        <w:tc>
          <w:tcPr>
            <w:tcW w:w="7540" w:type="dxa"/>
            <w:noWrap w:val="0"/>
            <w:vAlign w:val="center"/>
          </w:tcPr>
          <w:p w14:paraId="006F89C5">
            <w:pPr>
              <w:pStyle w:val="23"/>
              <w:pageBreakBefore w:val="0"/>
              <w:wordWrap w:val="0"/>
              <w:topLinePunct w:val="0"/>
              <w:bidi w:val="0"/>
              <w:adjustRightInd w:val="0"/>
              <w:snapToGrid w:val="0"/>
              <w:spacing w:after="0" w:line="360" w:lineRule="auto"/>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rPr>
              <w:t>投标保证金金额：</w:t>
            </w:r>
          </w:p>
          <w:p w14:paraId="7B8DC228">
            <w:pPr>
              <w:pStyle w:val="23"/>
              <w:pageBreakBefore w:val="0"/>
              <w:wordWrap w:val="0"/>
              <w:topLinePunct w:val="0"/>
              <w:bidi w:val="0"/>
              <w:adjustRightInd w:val="0"/>
              <w:snapToGrid w:val="0"/>
              <w:spacing w:after="0" w:line="360" w:lineRule="auto"/>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rPr>
              <w:t>01包：</w:t>
            </w:r>
            <w:r>
              <w:rPr>
                <w:rFonts w:hint="eastAsia" w:hAnsi="宋体" w:cs="宋体"/>
                <w:i w:val="0"/>
                <w:iCs w:val="0"/>
                <w:sz w:val="24"/>
                <w:szCs w:val="24"/>
                <w:highlight w:val="none"/>
                <w:lang w:val="en-US" w:eastAsia="zh-CN"/>
              </w:rPr>
              <w:t>贰万伍仟</w:t>
            </w:r>
            <w:r>
              <w:rPr>
                <w:rFonts w:hint="eastAsia" w:ascii="宋体" w:hAnsi="宋体" w:eastAsia="宋体" w:cs="宋体"/>
                <w:i w:val="0"/>
                <w:iCs w:val="0"/>
                <w:sz w:val="24"/>
                <w:szCs w:val="24"/>
                <w:highlight w:val="none"/>
              </w:rPr>
              <w:t>元整；</w:t>
            </w:r>
          </w:p>
          <w:p w14:paraId="0FDDE93A">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rPr>
              <w:t>投标保证金收受人信息：</w:t>
            </w:r>
          </w:p>
          <w:p w14:paraId="4032CCA0">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投标保证金的形式：政府采购法律法规接受的支票、汇票、本票、网上银行支付或者金融机构、担保机构出具的保函等非现金形式</w:t>
            </w:r>
          </w:p>
          <w:p w14:paraId="4F0183FB">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lang w:eastAsia="zh-CN"/>
              </w:rPr>
              <w:t>接收</w:t>
            </w:r>
            <w:r>
              <w:rPr>
                <w:rFonts w:hint="eastAsia" w:ascii="宋体" w:hAnsi="宋体" w:eastAsia="宋体" w:cs="宋体"/>
                <w:i w:val="0"/>
                <w:iCs w:val="0"/>
                <w:sz w:val="24"/>
                <w:highlight w:val="none"/>
              </w:rPr>
              <w:t>投标保证金的银行</w:t>
            </w:r>
            <w:r>
              <w:rPr>
                <w:rFonts w:hint="eastAsia" w:ascii="宋体" w:hAnsi="宋体" w:eastAsia="宋体" w:cs="宋体"/>
                <w:i w:val="0"/>
                <w:iCs w:val="0"/>
                <w:sz w:val="24"/>
                <w:highlight w:val="none"/>
                <w:lang w:eastAsia="zh-CN"/>
              </w:rPr>
              <w:t>及账号</w:t>
            </w:r>
            <w:r>
              <w:rPr>
                <w:rFonts w:hint="eastAsia" w:ascii="宋体" w:hAnsi="宋体" w:eastAsia="宋体" w:cs="宋体"/>
                <w:i w:val="0"/>
                <w:iCs w:val="0"/>
                <w:sz w:val="24"/>
                <w:highlight w:val="none"/>
              </w:rPr>
              <w:t>：</w:t>
            </w:r>
          </w:p>
          <w:p w14:paraId="3F876A0D">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户    名：北京德音工程咨询有限公司</w:t>
            </w:r>
          </w:p>
          <w:p w14:paraId="6F7BF525">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开 户 行：中国建设银行股份有限公司北京大兴狼垡支行</w:t>
            </w:r>
          </w:p>
          <w:p w14:paraId="483D0D85">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帐    号：1105 0110 0701 0000 0064</w:t>
            </w:r>
          </w:p>
          <w:p w14:paraId="4459E262">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投标保证金以银行转账、电汇的形式提交的，在附注中注明项目编号或项目名称，可简写。</w:t>
            </w:r>
          </w:p>
        </w:tc>
      </w:tr>
      <w:tr w14:paraId="44E77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noWrap w:val="0"/>
            <w:vAlign w:val="center"/>
          </w:tcPr>
          <w:p w14:paraId="2B8C58B4">
            <w:pPr>
              <w:pStyle w:val="23"/>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rPr>
              <w:t>12.</w:t>
            </w:r>
            <w:r>
              <w:rPr>
                <w:rFonts w:hint="eastAsia" w:ascii="宋体" w:hAnsi="宋体" w:eastAsia="宋体" w:cs="宋体"/>
                <w:i w:val="0"/>
                <w:iCs w:val="0"/>
                <w:sz w:val="24"/>
                <w:szCs w:val="24"/>
                <w:highlight w:val="none"/>
                <w:lang w:val="en-US" w:eastAsia="zh-CN"/>
              </w:rPr>
              <w:t>8</w:t>
            </w:r>
            <w:r>
              <w:rPr>
                <w:rFonts w:hint="eastAsia" w:ascii="宋体" w:hAnsi="宋体" w:eastAsia="宋体" w:cs="宋体"/>
                <w:i w:val="0"/>
                <w:iCs w:val="0"/>
                <w:sz w:val="24"/>
                <w:szCs w:val="24"/>
                <w:highlight w:val="none"/>
              </w:rPr>
              <w:t>.2</w:t>
            </w:r>
          </w:p>
        </w:tc>
        <w:tc>
          <w:tcPr>
            <w:tcW w:w="1701" w:type="dxa"/>
            <w:vMerge w:val="continue"/>
            <w:noWrap w:val="0"/>
            <w:vAlign w:val="center"/>
          </w:tcPr>
          <w:p w14:paraId="2ACC0E03">
            <w:pPr>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p>
        </w:tc>
        <w:tc>
          <w:tcPr>
            <w:tcW w:w="7540" w:type="dxa"/>
            <w:noWrap w:val="0"/>
            <w:vAlign w:val="center"/>
          </w:tcPr>
          <w:p w14:paraId="5AC81298">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投标保证金可以不予退还的其他情形：</w:t>
            </w:r>
          </w:p>
          <w:p w14:paraId="365F4F6D">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□无</w:t>
            </w:r>
          </w:p>
          <w:p w14:paraId="6AEFED08">
            <w:pPr>
              <w:pStyle w:val="23"/>
              <w:pageBreakBefore w:val="0"/>
              <w:wordWrap w:val="0"/>
              <w:topLinePunct w:val="0"/>
              <w:bidi w:val="0"/>
              <w:adjustRightInd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b/>
                <w:i w:val="0"/>
                <w:iCs w:val="0"/>
                <w:sz w:val="24"/>
                <w:highlight w:val="none"/>
              </w:rPr>
              <w:t>■</w:t>
            </w:r>
            <w:r>
              <w:rPr>
                <w:rFonts w:hint="eastAsia" w:ascii="宋体" w:hAnsi="宋体" w:eastAsia="宋体" w:cs="宋体"/>
                <w:i w:val="0"/>
                <w:iCs w:val="0"/>
                <w:sz w:val="24"/>
                <w:highlight w:val="none"/>
              </w:rPr>
              <w:t>有，具体情形：</w:t>
            </w:r>
          </w:p>
          <w:p w14:paraId="2E451EB7">
            <w:pPr>
              <w:pStyle w:val="23"/>
              <w:pageBreakBefore w:val="0"/>
              <w:wordWrap w:val="0"/>
              <w:topLinePunct w:val="0"/>
              <w:bidi w:val="0"/>
              <w:adjustRightInd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（1）供应商在其</w:t>
            </w:r>
            <w:r>
              <w:rPr>
                <w:rFonts w:hint="eastAsia" w:hAnsi="宋体" w:cs="宋体"/>
                <w:i w:val="0"/>
                <w:iCs w:val="0"/>
                <w:sz w:val="24"/>
                <w:highlight w:val="none"/>
                <w:lang w:val="en-US" w:eastAsia="zh-CN"/>
              </w:rPr>
              <w:t>投</w:t>
            </w:r>
            <w:r>
              <w:rPr>
                <w:rFonts w:hint="eastAsia" w:ascii="宋体" w:hAnsi="宋体" w:eastAsia="宋体" w:cs="宋体"/>
                <w:i w:val="0"/>
                <w:iCs w:val="0"/>
                <w:sz w:val="24"/>
                <w:highlight w:val="none"/>
              </w:rPr>
              <w:t>标文件中规定的有效期内撤回其投标文件。</w:t>
            </w:r>
          </w:p>
          <w:p w14:paraId="25230FEF">
            <w:pPr>
              <w:pStyle w:val="23"/>
              <w:pageBreakBefore w:val="0"/>
              <w:wordWrap w:val="0"/>
              <w:topLinePunct w:val="0"/>
              <w:bidi w:val="0"/>
              <w:adjustRightInd w:val="0"/>
              <w:snapToGrid w:val="0"/>
              <w:spacing w:after="0" w:line="360" w:lineRule="auto"/>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highlight w:val="none"/>
              </w:rPr>
              <w:t>（2）中标通知书发出后，供应商放弃中标项目的，无正当理由不与采购人签订合同的。</w:t>
            </w:r>
          </w:p>
        </w:tc>
      </w:tr>
      <w:tr w14:paraId="2A219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noWrap w:val="0"/>
            <w:vAlign w:val="center"/>
          </w:tcPr>
          <w:p w14:paraId="0BFD0F6A">
            <w:pPr>
              <w:pStyle w:val="23"/>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rPr>
              <w:t>13.1</w:t>
            </w:r>
          </w:p>
        </w:tc>
        <w:tc>
          <w:tcPr>
            <w:tcW w:w="1701" w:type="dxa"/>
            <w:noWrap w:val="0"/>
            <w:vAlign w:val="center"/>
          </w:tcPr>
          <w:p w14:paraId="64E430D8">
            <w:pPr>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投标有效期</w:t>
            </w:r>
          </w:p>
        </w:tc>
        <w:tc>
          <w:tcPr>
            <w:tcW w:w="7540" w:type="dxa"/>
            <w:noWrap w:val="0"/>
            <w:vAlign w:val="center"/>
          </w:tcPr>
          <w:p w14:paraId="70A46C04">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自提交投标文件的截止之日起算</w:t>
            </w:r>
            <w:r>
              <w:rPr>
                <w:rFonts w:hint="eastAsia" w:ascii="宋体" w:hAnsi="宋体" w:eastAsia="宋体" w:cs="宋体"/>
                <w:i w:val="0"/>
                <w:iCs w:val="0"/>
                <w:sz w:val="24"/>
                <w:highlight w:val="none"/>
                <w:lang w:val="en-US" w:eastAsia="zh-CN"/>
              </w:rPr>
              <w:t>90</w:t>
            </w:r>
            <w:r>
              <w:rPr>
                <w:rFonts w:hint="eastAsia" w:ascii="宋体" w:hAnsi="宋体" w:eastAsia="宋体" w:cs="宋体"/>
                <w:i w:val="0"/>
                <w:iCs w:val="0"/>
                <w:sz w:val="24"/>
                <w:highlight w:val="none"/>
              </w:rPr>
              <w:t>日历天。</w:t>
            </w:r>
          </w:p>
        </w:tc>
      </w:tr>
      <w:tr w14:paraId="6D4DE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noWrap w:val="0"/>
            <w:vAlign w:val="top"/>
          </w:tcPr>
          <w:p w14:paraId="4960B78E">
            <w:pPr>
              <w:pStyle w:val="23"/>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sz w:val="24"/>
                <w:szCs w:val="24"/>
                <w:highlight w:val="none"/>
              </w:rPr>
            </w:pPr>
            <w:r>
              <w:rPr>
                <w:rFonts w:hint="eastAsia" w:ascii="宋体" w:hAnsi="宋体" w:eastAsia="宋体" w:cs="宋体"/>
                <w:sz w:val="24"/>
                <w:szCs w:val="24"/>
                <w:highlight w:val="none"/>
              </w:rPr>
              <w:t>18.2</w:t>
            </w:r>
          </w:p>
        </w:tc>
        <w:tc>
          <w:tcPr>
            <w:tcW w:w="1701" w:type="dxa"/>
            <w:noWrap w:val="0"/>
            <w:vAlign w:val="top"/>
          </w:tcPr>
          <w:p w14:paraId="1694ACC2">
            <w:pPr>
              <w:pStyle w:val="23"/>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sz w:val="24"/>
                <w:szCs w:val="24"/>
                <w:highlight w:val="none"/>
              </w:rPr>
            </w:pPr>
            <w:r>
              <w:rPr>
                <w:rFonts w:hint="eastAsia" w:ascii="宋体" w:hAnsi="宋体" w:eastAsia="宋体" w:cs="宋体"/>
                <w:sz w:val="24"/>
                <w:szCs w:val="24"/>
                <w:highlight w:val="none"/>
              </w:rPr>
              <w:t>解密时间</w:t>
            </w:r>
          </w:p>
        </w:tc>
        <w:tc>
          <w:tcPr>
            <w:tcW w:w="7540" w:type="dxa"/>
            <w:noWrap w:val="0"/>
            <w:vAlign w:val="top"/>
          </w:tcPr>
          <w:p w14:paraId="7F34A982">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解密时间：</w:t>
            </w:r>
            <w:r>
              <w:rPr>
                <w:rFonts w:hint="eastAsia" w:ascii="宋体" w:hAnsi="宋体" w:eastAsia="宋体" w:cs="宋体"/>
                <w:i w:val="0"/>
                <w:iCs w:val="0"/>
                <w:sz w:val="24"/>
                <w:highlight w:val="none"/>
                <w:lang w:val="en-US" w:eastAsia="zh-CN"/>
              </w:rPr>
              <w:t>15</w:t>
            </w:r>
            <w:r>
              <w:rPr>
                <w:rFonts w:hint="eastAsia" w:ascii="宋体" w:hAnsi="宋体" w:eastAsia="宋体" w:cs="宋体"/>
                <w:i w:val="0"/>
                <w:iCs w:val="0"/>
                <w:sz w:val="24"/>
                <w:highlight w:val="none"/>
              </w:rPr>
              <w:t>分钟</w:t>
            </w:r>
          </w:p>
        </w:tc>
      </w:tr>
      <w:tr w14:paraId="66DB1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noWrap w:val="0"/>
            <w:vAlign w:val="center"/>
          </w:tcPr>
          <w:p w14:paraId="479E8775">
            <w:pPr>
              <w:pStyle w:val="23"/>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rPr>
              <w:t>22.1</w:t>
            </w:r>
          </w:p>
        </w:tc>
        <w:tc>
          <w:tcPr>
            <w:tcW w:w="1701" w:type="dxa"/>
            <w:noWrap w:val="0"/>
            <w:vAlign w:val="center"/>
          </w:tcPr>
          <w:p w14:paraId="217257B6">
            <w:pPr>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确定中标人</w:t>
            </w:r>
          </w:p>
        </w:tc>
        <w:tc>
          <w:tcPr>
            <w:tcW w:w="7540" w:type="dxa"/>
            <w:noWrap w:val="0"/>
            <w:vAlign w:val="center"/>
          </w:tcPr>
          <w:p w14:paraId="184CA316">
            <w:pPr>
              <w:pStyle w:val="23"/>
              <w:pageBreakBefore w:val="0"/>
              <w:wordWrap w:val="0"/>
              <w:topLinePunct w:val="0"/>
              <w:bidi w:val="0"/>
              <w:adjustRightInd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中标候选人并列的，采购人是否委托评标委员会确定中标人：</w:t>
            </w:r>
          </w:p>
          <w:p w14:paraId="02C79B85">
            <w:pPr>
              <w:pStyle w:val="23"/>
              <w:pageBreakBefore w:val="0"/>
              <w:wordWrap w:val="0"/>
              <w:topLinePunct w:val="0"/>
              <w:bidi w:val="0"/>
              <w:adjustRightInd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b/>
                <w:i w:val="0"/>
                <w:iCs w:val="0"/>
                <w:sz w:val="24"/>
                <w:highlight w:val="none"/>
              </w:rPr>
              <w:t>■</w:t>
            </w:r>
            <w:r>
              <w:rPr>
                <w:rFonts w:hint="eastAsia" w:ascii="宋体" w:hAnsi="宋体" w:eastAsia="宋体" w:cs="宋体"/>
                <w:i w:val="0"/>
                <w:iCs w:val="0"/>
                <w:sz w:val="24"/>
                <w:highlight w:val="none"/>
              </w:rPr>
              <w:t>否</w:t>
            </w:r>
          </w:p>
          <w:p w14:paraId="08561539">
            <w:pPr>
              <w:pStyle w:val="23"/>
              <w:pageBreakBefore w:val="0"/>
              <w:wordWrap w:val="0"/>
              <w:topLinePunct w:val="0"/>
              <w:bidi w:val="0"/>
              <w:adjustRightInd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□是</w:t>
            </w:r>
          </w:p>
          <w:p w14:paraId="39CD32D6">
            <w:pPr>
              <w:pStyle w:val="23"/>
              <w:pageBreakBefore w:val="0"/>
              <w:wordWrap w:val="0"/>
              <w:topLinePunct w:val="0"/>
              <w:bidi w:val="0"/>
              <w:adjustRightInd w:val="0"/>
              <w:snapToGrid w:val="0"/>
              <w:spacing w:after="0" w:line="360" w:lineRule="auto"/>
              <w:textAlignment w:val="auto"/>
              <w:rPr>
                <w:rFonts w:hint="eastAsia" w:ascii="宋体" w:hAnsi="宋体" w:eastAsia="宋体" w:cs="宋体"/>
                <w:i w:val="0"/>
                <w:iCs w:val="0"/>
                <w:highlight w:val="none"/>
              </w:rPr>
            </w:pPr>
            <w:r>
              <w:rPr>
                <w:rFonts w:hint="eastAsia" w:ascii="宋体" w:hAnsi="宋体" w:eastAsia="宋体" w:cs="宋体"/>
                <w:i w:val="0"/>
                <w:iCs w:val="0"/>
                <w:sz w:val="24"/>
                <w:highlight w:val="none"/>
              </w:rPr>
              <w:t>中标候选人并列的，按照以下方式确定中标人：</w:t>
            </w:r>
            <w:r>
              <w:rPr>
                <w:rFonts w:hint="eastAsia" w:ascii="宋体" w:hAnsi="宋体" w:eastAsia="宋体" w:cs="宋体"/>
                <w:i w:val="0"/>
                <w:iCs w:val="0"/>
                <w:highlight w:val="none"/>
              </w:rPr>
              <w:t xml:space="preserve"> </w:t>
            </w:r>
          </w:p>
          <w:p w14:paraId="3676B525">
            <w:pPr>
              <w:pStyle w:val="23"/>
              <w:pageBreakBefore w:val="0"/>
              <w:wordWrap w:val="0"/>
              <w:topLinePunct w:val="0"/>
              <w:bidi w:val="0"/>
              <w:adjustRightInd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b/>
                <w:i w:val="0"/>
                <w:iCs w:val="0"/>
                <w:sz w:val="24"/>
                <w:highlight w:val="none"/>
              </w:rPr>
              <w:t>■</w:t>
            </w:r>
            <w:r>
              <w:rPr>
                <w:rFonts w:hint="eastAsia" w:ascii="宋体" w:hAnsi="宋体" w:eastAsia="宋体" w:cs="宋体"/>
                <w:i w:val="0"/>
                <w:iCs w:val="0"/>
                <w:sz w:val="24"/>
                <w:highlight w:val="none"/>
              </w:rPr>
              <w:t>得分且投标报价均相同的，以</w:t>
            </w:r>
            <w:r>
              <w:rPr>
                <w:rFonts w:hint="eastAsia" w:ascii="宋体" w:hAnsi="宋体" w:eastAsia="宋体" w:cs="宋体"/>
                <w:i w:val="0"/>
                <w:iCs w:val="0"/>
                <w:sz w:val="24"/>
                <w:highlight w:val="none"/>
                <w:u w:val="single"/>
              </w:rPr>
              <w:t>技术服务部分</w:t>
            </w:r>
            <w:r>
              <w:rPr>
                <w:rFonts w:hint="eastAsia" w:ascii="宋体" w:hAnsi="宋体" w:eastAsia="宋体" w:cs="宋体"/>
                <w:i w:val="0"/>
                <w:iCs w:val="0"/>
                <w:sz w:val="24"/>
                <w:highlight w:val="none"/>
              </w:rPr>
              <w:t>得分高者为中标人</w:t>
            </w:r>
          </w:p>
          <w:p w14:paraId="383E3A1C">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u w:val="single"/>
              </w:rPr>
            </w:pPr>
            <w:r>
              <w:rPr>
                <w:rFonts w:hint="eastAsia" w:ascii="宋体" w:hAnsi="宋体" w:eastAsia="宋体" w:cs="宋体"/>
                <w:i w:val="0"/>
                <w:iCs w:val="0"/>
                <w:sz w:val="24"/>
                <w:highlight w:val="none"/>
              </w:rPr>
              <w:t>□随机抽取</w:t>
            </w:r>
          </w:p>
        </w:tc>
      </w:tr>
      <w:tr w14:paraId="46E42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noWrap w:val="0"/>
            <w:vAlign w:val="center"/>
          </w:tcPr>
          <w:p w14:paraId="46645FCE">
            <w:pPr>
              <w:pStyle w:val="23"/>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rPr>
              <w:t>25.5</w:t>
            </w:r>
          </w:p>
        </w:tc>
        <w:tc>
          <w:tcPr>
            <w:tcW w:w="1701" w:type="dxa"/>
            <w:noWrap w:val="0"/>
            <w:vAlign w:val="center"/>
          </w:tcPr>
          <w:p w14:paraId="6A7FBD7F">
            <w:pPr>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分包</w:t>
            </w:r>
          </w:p>
        </w:tc>
        <w:tc>
          <w:tcPr>
            <w:tcW w:w="7540" w:type="dxa"/>
            <w:noWrap w:val="0"/>
            <w:vAlign w:val="center"/>
          </w:tcPr>
          <w:p w14:paraId="4354ACBE">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 xml:space="preserve">本项目的非主体、非关键性工作是否允许分包： </w:t>
            </w:r>
          </w:p>
          <w:p w14:paraId="01580FE3">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b/>
                <w:i w:val="0"/>
                <w:iCs w:val="0"/>
                <w:sz w:val="24"/>
                <w:highlight w:val="none"/>
              </w:rPr>
              <w:t>■</w:t>
            </w:r>
            <w:r>
              <w:rPr>
                <w:rFonts w:hint="eastAsia" w:ascii="宋体" w:hAnsi="宋体" w:eastAsia="宋体" w:cs="宋体"/>
                <w:i w:val="0"/>
                <w:iCs w:val="0"/>
                <w:sz w:val="24"/>
                <w:highlight w:val="none"/>
              </w:rPr>
              <w:t>不允许</w:t>
            </w:r>
          </w:p>
          <w:p w14:paraId="5ECC561B">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□允许，具体要求：</w:t>
            </w:r>
          </w:p>
          <w:p w14:paraId="52D7EEAF">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（1）可以分包履行的具体内容：</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w:t>
            </w:r>
          </w:p>
          <w:p w14:paraId="51AA3DDB">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（2）允许分包的金额或者比例：</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w:t>
            </w:r>
          </w:p>
          <w:p w14:paraId="186282AB">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u w:val="single"/>
              </w:rPr>
            </w:pPr>
            <w:r>
              <w:rPr>
                <w:rFonts w:hint="eastAsia" w:ascii="宋体" w:hAnsi="宋体" w:eastAsia="宋体" w:cs="宋体"/>
                <w:i w:val="0"/>
                <w:iCs w:val="0"/>
                <w:sz w:val="24"/>
                <w:highlight w:val="none"/>
              </w:rPr>
              <w:t>（3）其他要求：</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w:t>
            </w:r>
          </w:p>
        </w:tc>
      </w:tr>
      <w:tr w14:paraId="60574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noWrap w:val="0"/>
            <w:vAlign w:val="center"/>
          </w:tcPr>
          <w:p w14:paraId="465DFC0A">
            <w:pPr>
              <w:pStyle w:val="23"/>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kern w:val="2"/>
                <w:sz w:val="24"/>
                <w:szCs w:val="24"/>
                <w:highlight w:val="none"/>
                <w:lang w:val="en-US" w:eastAsia="zh-CN" w:bidi="ar-SA"/>
              </w:rPr>
            </w:pPr>
            <w:r>
              <w:rPr>
                <w:rFonts w:hint="eastAsia" w:ascii="宋体" w:hAnsi="宋体" w:eastAsia="宋体" w:cs="宋体"/>
                <w:i w:val="0"/>
                <w:iCs w:val="0"/>
                <w:sz w:val="24"/>
                <w:szCs w:val="24"/>
                <w:highlight w:val="none"/>
              </w:rPr>
              <w:t>25.</w:t>
            </w:r>
            <w:r>
              <w:rPr>
                <w:rFonts w:hint="eastAsia" w:ascii="宋体" w:hAnsi="宋体" w:eastAsia="宋体" w:cs="宋体"/>
                <w:i w:val="0"/>
                <w:iCs w:val="0"/>
                <w:sz w:val="24"/>
                <w:szCs w:val="24"/>
                <w:highlight w:val="none"/>
                <w:lang w:val="en-US" w:eastAsia="zh-CN"/>
              </w:rPr>
              <w:t>6</w:t>
            </w:r>
          </w:p>
        </w:tc>
        <w:tc>
          <w:tcPr>
            <w:tcW w:w="1701" w:type="dxa"/>
            <w:noWrap w:val="0"/>
            <w:vAlign w:val="center"/>
          </w:tcPr>
          <w:p w14:paraId="4EE8BED8">
            <w:pPr>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政采贷</w:t>
            </w:r>
          </w:p>
        </w:tc>
        <w:tc>
          <w:tcPr>
            <w:tcW w:w="7540" w:type="dxa"/>
            <w:noWrap w:val="0"/>
            <w:vAlign w:val="center"/>
          </w:tcPr>
          <w:p w14:paraId="53BD612F">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14:paraId="14C7E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noWrap w:val="0"/>
            <w:vAlign w:val="center"/>
          </w:tcPr>
          <w:p w14:paraId="4F8B5320">
            <w:pPr>
              <w:pStyle w:val="23"/>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rPr>
              <w:t>26.1.1</w:t>
            </w:r>
          </w:p>
        </w:tc>
        <w:tc>
          <w:tcPr>
            <w:tcW w:w="1701" w:type="dxa"/>
            <w:noWrap w:val="0"/>
            <w:vAlign w:val="center"/>
          </w:tcPr>
          <w:p w14:paraId="06D1145A">
            <w:pPr>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询问</w:t>
            </w:r>
          </w:p>
        </w:tc>
        <w:tc>
          <w:tcPr>
            <w:tcW w:w="7540" w:type="dxa"/>
            <w:noWrap w:val="0"/>
            <w:vAlign w:val="center"/>
          </w:tcPr>
          <w:p w14:paraId="4656D1C5">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询问送达形式：书面形式</w:t>
            </w:r>
          </w:p>
        </w:tc>
      </w:tr>
      <w:tr w14:paraId="3DF37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noWrap w:val="0"/>
            <w:vAlign w:val="center"/>
          </w:tcPr>
          <w:p w14:paraId="24C9CBF5">
            <w:pPr>
              <w:pStyle w:val="23"/>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rPr>
              <w:t>26.3</w:t>
            </w:r>
          </w:p>
        </w:tc>
        <w:tc>
          <w:tcPr>
            <w:tcW w:w="1701" w:type="dxa"/>
            <w:noWrap w:val="0"/>
            <w:vAlign w:val="center"/>
          </w:tcPr>
          <w:p w14:paraId="62004C0C">
            <w:pPr>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联系方式</w:t>
            </w:r>
          </w:p>
        </w:tc>
        <w:tc>
          <w:tcPr>
            <w:tcW w:w="7540" w:type="dxa"/>
            <w:noWrap w:val="0"/>
            <w:vAlign w:val="center"/>
          </w:tcPr>
          <w:p w14:paraId="37E575D2">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接收询问和质疑的联系方式</w:t>
            </w:r>
          </w:p>
          <w:p w14:paraId="2BA92EC9">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联系部门：北京德音工程咨询有限公司项目部；</w:t>
            </w:r>
          </w:p>
          <w:p w14:paraId="7D6E6F36">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联系电话：010-53600601；</w:t>
            </w:r>
          </w:p>
          <w:p w14:paraId="434A4E0D">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通讯地址：北京市丰台区科技园工商联大厦B座1401室。</w:t>
            </w:r>
          </w:p>
        </w:tc>
      </w:tr>
      <w:tr w14:paraId="2BE76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tcBorders>
              <w:top w:val="single" w:color="auto" w:sz="4" w:space="0"/>
              <w:left w:val="single" w:color="auto" w:sz="4" w:space="0"/>
              <w:bottom w:val="single" w:color="auto" w:sz="4" w:space="0"/>
              <w:right w:val="single" w:color="auto" w:sz="4" w:space="0"/>
            </w:tcBorders>
            <w:noWrap w:val="0"/>
            <w:vAlign w:val="center"/>
          </w:tcPr>
          <w:p w14:paraId="6DDA8C3C">
            <w:pPr>
              <w:pStyle w:val="23"/>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rPr>
              <w:t>27</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C944E29">
            <w:pPr>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代理费</w:t>
            </w:r>
          </w:p>
        </w:tc>
        <w:tc>
          <w:tcPr>
            <w:tcW w:w="7540" w:type="dxa"/>
            <w:tcBorders>
              <w:top w:val="single" w:color="auto" w:sz="4" w:space="0"/>
              <w:left w:val="single" w:color="auto" w:sz="4" w:space="0"/>
              <w:bottom w:val="single" w:color="auto" w:sz="4" w:space="0"/>
              <w:right w:val="single" w:color="auto" w:sz="4" w:space="0"/>
            </w:tcBorders>
            <w:noWrap w:val="0"/>
            <w:vAlign w:val="center"/>
          </w:tcPr>
          <w:p w14:paraId="2801AC23">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收费对象：</w:t>
            </w:r>
          </w:p>
          <w:p w14:paraId="7B5D7129">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□采购人</w:t>
            </w:r>
          </w:p>
          <w:p w14:paraId="63D4E8AD">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b/>
                <w:i w:val="0"/>
                <w:iCs w:val="0"/>
                <w:sz w:val="24"/>
                <w:highlight w:val="none"/>
              </w:rPr>
              <w:t>■</w:t>
            </w:r>
            <w:r>
              <w:rPr>
                <w:rFonts w:hint="eastAsia" w:ascii="宋体" w:hAnsi="宋体" w:eastAsia="宋体" w:cs="宋体"/>
                <w:i w:val="0"/>
                <w:iCs w:val="0"/>
                <w:sz w:val="24"/>
                <w:highlight w:val="none"/>
              </w:rPr>
              <w:t>中标人</w:t>
            </w:r>
          </w:p>
          <w:p w14:paraId="18057D4F">
            <w:pPr>
              <w:pageBreakBefore w:val="0"/>
              <w:wordWrap w:val="0"/>
              <w:topLinePunct w:val="0"/>
              <w:bidi w:val="0"/>
              <w:spacing w:after="0" w:line="360" w:lineRule="auto"/>
              <w:jc w:val="left"/>
              <w:textAlignment w:val="auto"/>
              <w:rPr>
                <w:rFonts w:hint="eastAsia" w:ascii="宋体" w:hAnsi="宋体" w:cs="宋体"/>
                <w:i w:val="0"/>
                <w:iCs w:val="0"/>
                <w:sz w:val="24"/>
                <w:highlight w:val="none"/>
                <w:lang w:eastAsia="zh-CN"/>
              </w:rPr>
            </w:pPr>
            <w:r>
              <w:rPr>
                <w:rFonts w:hint="eastAsia" w:ascii="宋体" w:hAnsi="宋体" w:eastAsia="宋体" w:cs="宋体"/>
                <w:i w:val="0"/>
                <w:iCs w:val="0"/>
                <w:sz w:val="24"/>
                <w:highlight w:val="none"/>
              </w:rPr>
              <w:t>收费标准：参考国家计委计价格【2002】1980 号文件、发改办价格[2003]857 号文件及发改价格[2011]534 号文</w:t>
            </w:r>
            <w:r>
              <w:rPr>
                <w:rFonts w:hint="eastAsia" w:ascii="宋体" w:hAnsi="宋体" w:cs="宋体"/>
                <w:i w:val="0"/>
                <w:iCs w:val="0"/>
                <w:sz w:val="24"/>
                <w:highlight w:val="none"/>
                <w:lang w:val="en-US" w:eastAsia="zh-CN"/>
              </w:rPr>
              <w:t>下浮30%</w:t>
            </w:r>
            <w:r>
              <w:rPr>
                <w:rFonts w:hint="eastAsia" w:ascii="宋体" w:hAnsi="宋体" w:cs="宋体"/>
                <w:i w:val="0"/>
                <w:iCs w:val="0"/>
                <w:sz w:val="24"/>
                <w:highlight w:val="none"/>
                <w:lang w:eastAsia="zh-CN"/>
              </w:rPr>
              <w:t>。</w:t>
            </w:r>
          </w:p>
          <w:p w14:paraId="3B5F3C82">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缴纳时间：中标通知书发出之日起5个工作日内。</w:t>
            </w:r>
          </w:p>
        </w:tc>
      </w:tr>
    </w:tbl>
    <w:p w14:paraId="3B025F4C">
      <w:pPr>
        <w:pageBreakBefore w:val="0"/>
        <w:tabs>
          <w:tab w:val="left" w:pos="5580"/>
        </w:tabs>
        <w:wordWrap w:val="0"/>
        <w:topLinePunct w:val="0"/>
        <w:bidi w:val="0"/>
        <w:adjustRightInd w:val="0"/>
        <w:spacing w:after="0" w:line="360" w:lineRule="auto"/>
        <w:jc w:val="distribute"/>
        <w:textAlignment w:val="auto"/>
        <w:rPr>
          <w:rFonts w:hint="eastAsia" w:ascii="宋体" w:hAnsi="宋体" w:eastAsia="宋体" w:cs="宋体"/>
          <w:i w:val="0"/>
          <w:iCs w:val="0"/>
          <w:sz w:val="24"/>
          <w:highlight w:val="none"/>
        </w:rPr>
        <w:sectPr>
          <w:footerReference r:id="rId7" w:type="first"/>
          <w:footerReference r:id="rId6" w:type="default"/>
          <w:pgSz w:w="11907" w:h="16840"/>
          <w:pgMar w:top="1474" w:right="1474" w:bottom="1474" w:left="1474" w:header="851" w:footer="850" w:gutter="0"/>
          <w:pgNumType w:fmt="decimal" w:start="1"/>
          <w:cols w:space="720" w:num="1"/>
          <w:titlePg/>
          <w:rtlGutter w:val="0"/>
          <w:docGrid w:linePitch="462" w:charSpace="0"/>
        </w:sectPr>
      </w:pPr>
    </w:p>
    <w:p w14:paraId="2F62147A">
      <w:pPr>
        <w:pageBreakBefore w:val="0"/>
        <w:wordWrap w:val="0"/>
        <w:topLinePunct w:val="0"/>
        <w:bidi w:val="0"/>
        <w:spacing w:before="240" w:beforeLines="100" w:after="0" w:line="360" w:lineRule="auto"/>
        <w:jc w:val="center"/>
        <w:textAlignment w:val="auto"/>
        <w:rPr>
          <w:rFonts w:hint="eastAsia" w:ascii="宋体" w:hAnsi="宋体" w:eastAsia="宋体" w:cs="宋体"/>
          <w:b/>
          <w:i w:val="0"/>
          <w:iCs w:val="0"/>
          <w:sz w:val="28"/>
          <w:szCs w:val="28"/>
          <w:highlight w:val="none"/>
        </w:rPr>
      </w:pPr>
      <w:bookmarkStart w:id="74" w:name="_Toc150480755"/>
      <w:bookmarkStart w:id="75" w:name="_Toc265228355"/>
      <w:bookmarkStart w:id="76" w:name="_Toc226337213"/>
      <w:bookmarkStart w:id="77" w:name="_Toc353873662"/>
      <w:bookmarkStart w:id="78" w:name="_Toc127151517"/>
      <w:bookmarkStart w:id="79" w:name="_Toc305158785"/>
      <w:bookmarkStart w:id="80" w:name="_Toc353825542"/>
      <w:bookmarkStart w:id="81" w:name="_Toc142311019"/>
      <w:bookmarkStart w:id="82" w:name="_Toc150774722"/>
      <w:bookmarkStart w:id="83" w:name="_Toc353873932"/>
      <w:bookmarkStart w:id="84" w:name="_Toc305158859"/>
      <w:bookmarkStart w:id="85" w:name="_Toc195842882"/>
      <w:bookmarkStart w:id="86" w:name="_Toc226965790"/>
      <w:bookmarkStart w:id="87" w:name="_Toc264969207"/>
      <w:r>
        <w:rPr>
          <w:rFonts w:hint="eastAsia" w:ascii="宋体" w:hAnsi="宋体" w:eastAsia="宋体" w:cs="宋体"/>
          <w:b/>
          <w:i w:val="0"/>
          <w:iCs w:val="0"/>
          <w:sz w:val="28"/>
          <w:szCs w:val="28"/>
          <w:highlight w:val="none"/>
        </w:rPr>
        <w:t>投标人须知</w:t>
      </w:r>
      <w:bookmarkEnd w:id="74"/>
      <w:bookmarkEnd w:id="75"/>
      <w:bookmarkEnd w:id="76"/>
      <w:bookmarkEnd w:id="77"/>
      <w:bookmarkEnd w:id="78"/>
      <w:bookmarkEnd w:id="79"/>
      <w:bookmarkEnd w:id="80"/>
      <w:bookmarkEnd w:id="81"/>
      <w:bookmarkEnd w:id="82"/>
      <w:bookmarkEnd w:id="83"/>
      <w:bookmarkEnd w:id="84"/>
      <w:bookmarkEnd w:id="85"/>
      <w:bookmarkEnd w:id="86"/>
      <w:bookmarkEnd w:id="87"/>
    </w:p>
    <w:p w14:paraId="7C2AD827">
      <w:pPr>
        <w:pStyle w:val="4"/>
        <w:pageBreakBefore w:val="0"/>
        <w:tabs>
          <w:tab w:val="center" w:pos="4592"/>
          <w:tab w:val="left" w:pos="7860"/>
        </w:tabs>
        <w:wordWrap w:val="0"/>
        <w:topLinePunct w:val="0"/>
        <w:bidi w:val="0"/>
        <w:spacing w:before="0" w:after="0" w:line="360" w:lineRule="auto"/>
        <w:jc w:val="left"/>
        <w:textAlignment w:val="auto"/>
        <w:rPr>
          <w:rFonts w:hint="eastAsia" w:ascii="宋体" w:hAnsi="宋体" w:eastAsia="宋体" w:cs="宋体"/>
          <w:i w:val="0"/>
          <w:iCs w:val="0"/>
          <w:sz w:val="28"/>
          <w:highlight w:val="none"/>
          <w:u w:val="none"/>
        </w:rPr>
      </w:pPr>
      <w:bookmarkStart w:id="88" w:name="_Toc150774723"/>
      <w:bookmarkStart w:id="89" w:name="_Toc150774618"/>
      <w:bookmarkStart w:id="90" w:name="_Toc226965791"/>
      <w:bookmarkStart w:id="91" w:name="_Toc265228356"/>
      <w:bookmarkStart w:id="92" w:name="_Toc127151518"/>
      <w:bookmarkStart w:id="93" w:name="_Toc151193832"/>
      <w:bookmarkStart w:id="94" w:name="_Toc305158786"/>
      <w:bookmarkStart w:id="95" w:name="_Toc150480756"/>
      <w:bookmarkStart w:id="96" w:name="_Toc226965708"/>
      <w:bookmarkStart w:id="97" w:name="_Toc151193616"/>
      <w:bookmarkStart w:id="98" w:name="_Toc142311020"/>
      <w:bookmarkStart w:id="99" w:name="_Toc520356143"/>
      <w:bookmarkStart w:id="100" w:name="_Toc264969208"/>
      <w:bookmarkStart w:id="101" w:name="_Toc195842883"/>
      <w:bookmarkStart w:id="102" w:name="_Toc150509269"/>
      <w:bookmarkStart w:id="103" w:name="_Toc305158860"/>
      <w:bookmarkStart w:id="104" w:name="_Toc226309762"/>
      <w:bookmarkStart w:id="105" w:name="_Toc151193688"/>
      <w:bookmarkStart w:id="106" w:name="_Toc151193760"/>
      <w:bookmarkStart w:id="107" w:name="_Toc151190145"/>
      <w:bookmarkStart w:id="108" w:name="_Toc226337214"/>
      <w:bookmarkStart w:id="109" w:name="_Toc151193906"/>
      <w:r>
        <w:rPr>
          <w:rFonts w:hint="eastAsia" w:ascii="宋体" w:hAnsi="宋体" w:eastAsia="宋体" w:cs="宋体"/>
          <w:i w:val="0"/>
          <w:iCs w:val="0"/>
          <w:sz w:val="28"/>
          <w:highlight w:val="none"/>
          <w:u w:val="none"/>
        </w:rPr>
        <w:t>一   说  明</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p>
    <w:p w14:paraId="07D53B92">
      <w:pPr>
        <w:pageBreakBefore w:val="0"/>
        <w:numPr>
          <w:ilvl w:val="0"/>
          <w:numId w:val="8"/>
        </w:numPr>
        <w:tabs>
          <w:tab w:val="left" w:pos="360"/>
          <w:tab w:val="clear" w:pos="900"/>
        </w:tabs>
        <w:wordWrap w:val="0"/>
        <w:topLinePunct w:val="0"/>
        <w:bidi w:val="0"/>
        <w:snapToGrid w:val="0"/>
        <w:spacing w:after="0" w:line="360" w:lineRule="auto"/>
        <w:ind w:left="357" w:hanging="357"/>
        <w:textAlignment w:val="auto"/>
        <w:outlineLvl w:val="3"/>
        <w:rPr>
          <w:rFonts w:hint="eastAsia" w:ascii="宋体" w:hAnsi="宋体" w:eastAsia="宋体" w:cs="宋体"/>
          <w:i w:val="0"/>
          <w:iCs w:val="0"/>
          <w:sz w:val="24"/>
          <w:highlight w:val="none"/>
        </w:rPr>
      </w:pPr>
      <w:bookmarkStart w:id="110" w:name="_Toc265228357"/>
      <w:bookmarkStart w:id="111" w:name="_Toc264969209"/>
      <w:bookmarkStart w:id="112" w:name="_Toc305158787"/>
      <w:bookmarkStart w:id="113" w:name="_Toc305158861"/>
      <w:r>
        <w:rPr>
          <w:rFonts w:hint="eastAsia" w:ascii="宋体" w:hAnsi="宋体" w:eastAsia="宋体" w:cs="宋体"/>
          <w:i w:val="0"/>
          <w:iCs w:val="0"/>
          <w:sz w:val="24"/>
          <w:highlight w:val="none"/>
        </w:rPr>
        <w:t>采购人、采购代理机构、投标人</w:t>
      </w:r>
      <w:bookmarkEnd w:id="110"/>
      <w:bookmarkEnd w:id="111"/>
      <w:bookmarkEnd w:id="112"/>
      <w:bookmarkEnd w:id="113"/>
      <w:r>
        <w:rPr>
          <w:rFonts w:hint="eastAsia" w:ascii="宋体" w:hAnsi="宋体" w:eastAsia="宋体" w:cs="宋体"/>
          <w:i w:val="0"/>
          <w:iCs w:val="0"/>
          <w:sz w:val="24"/>
          <w:highlight w:val="none"/>
        </w:rPr>
        <w:t>、联合体</w:t>
      </w:r>
    </w:p>
    <w:p w14:paraId="6A23E059">
      <w:pPr>
        <w:pageBreakBefore w:val="0"/>
        <w:numPr>
          <w:ilvl w:val="1"/>
          <w:numId w:val="8"/>
        </w:numPr>
        <w:tabs>
          <w:tab w:val="left" w:pos="1080"/>
          <w:tab w:val="left" w:pos="2014"/>
          <w:tab w:val="left" w:pos="5521"/>
        </w:tabs>
        <w:wordWrap w:val="0"/>
        <w:topLinePunct w:val="0"/>
        <w:bidi w:val="0"/>
        <w:snapToGrid w:val="0"/>
        <w:spacing w:after="0" w:line="360" w:lineRule="auto"/>
        <w:ind w:left="1080"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采购人、采购代理机构：指依法进行政府采购的国家机关、事业单位、团体组织，及其委托的采购代理机构。本项目采购人、采购代理机构见第一章《投标邀请》。</w:t>
      </w:r>
    </w:p>
    <w:p w14:paraId="1A6EBECB">
      <w:pPr>
        <w:pageBreakBefore w:val="0"/>
        <w:numPr>
          <w:ilvl w:val="1"/>
          <w:numId w:val="8"/>
        </w:numPr>
        <w:tabs>
          <w:tab w:val="left" w:pos="1080"/>
          <w:tab w:val="left" w:pos="2014"/>
          <w:tab w:val="left" w:pos="5521"/>
        </w:tabs>
        <w:wordWrap w:val="0"/>
        <w:topLinePunct w:val="0"/>
        <w:bidi w:val="0"/>
        <w:snapToGrid w:val="0"/>
        <w:spacing w:after="0" w:line="360" w:lineRule="auto"/>
        <w:ind w:left="1080"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投标人（也称“供应商”、“申请人”）：指向采购人提供货物、工程或者服务的法人、其他组织或者自然人。</w:t>
      </w:r>
    </w:p>
    <w:p w14:paraId="1E0CECE7">
      <w:pPr>
        <w:pageBreakBefore w:val="0"/>
        <w:numPr>
          <w:ilvl w:val="1"/>
          <w:numId w:val="8"/>
        </w:numPr>
        <w:tabs>
          <w:tab w:val="left" w:pos="1080"/>
          <w:tab w:val="left" w:pos="2014"/>
          <w:tab w:val="left" w:pos="5521"/>
        </w:tabs>
        <w:wordWrap w:val="0"/>
        <w:topLinePunct w:val="0"/>
        <w:bidi w:val="0"/>
        <w:snapToGrid w:val="0"/>
        <w:spacing w:after="0" w:line="360" w:lineRule="auto"/>
        <w:ind w:left="1080"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联合体：指两个以上的自然人、法人或者其他组织组成一个联合体，以一个供应商的身份共同参加政府采购。</w:t>
      </w:r>
    </w:p>
    <w:p w14:paraId="4D11D544">
      <w:pPr>
        <w:pageBreakBefore w:val="0"/>
        <w:numPr>
          <w:ilvl w:val="0"/>
          <w:numId w:val="8"/>
        </w:numPr>
        <w:tabs>
          <w:tab w:val="left" w:pos="360"/>
          <w:tab w:val="clear" w:pos="900"/>
        </w:tabs>
        <w:wordWrap w:val="0"/>
        <w:topLinePunct w:val="0"/>
        <w:bidi w:val="0"/>
        <w:snapToGrid w:val="0"/>
        <w:spacing w:after="0" w:line="360" w:lineRule="auto"/>
        <w:ind w:left="357" w:hanging="357"/>
        <w:textAlignment w:val="auto"/>
        <w:outlineLvl w:val="3"/>
        <w:rPr>
          <w:rFonts w:hint="eastAsia" w:ascii="宋体" w:hAnsi="宋体" w:eastAsia="宋体" w:cs="宋体"/>
          <w:i w:val="0"/>
          <w:iCs w:val="0"/>
          <w:sz w:val="24"/>
          <w:highlight w:val="none"/>
        </w:rPr>
      </w:pPr>
      <w:bookmarkStart w:id="114" w:name="_Toc150480758"/>
      <w:bookmarkStart w:id="115" w:name="_Toc164608634"/>
      <w:bookmarkStart w:id="116" w:name="_Toc151193762"/>
      <w:bookmarkStart w:id="117" w:name="_Toc151193618"/>
      <w:bookmarkStart w:id="118" w:name="_Toc226309764"/>
      <w:bookmarkStart w:id="119" w:name="_Toc127151520"/>
      <w:bookmarkStart w:id="120" w:name="_Toc305158788"/>
      <w:bookmarkStart w:id="121" w:name="_Toc142311022"/>
      <w:bookmarkStart w:id="122" w:name="_Toc151193908"/>
      <w:bookmarkStart w:id="123" w:name="_Toc127151721"/>
      <w:bookmarkStart w:id="124" w:name="_Toc149720813"/>
      <w:bookmarkStart w:id="125" w:name="_Toc195842885"/>
      <w:bookmarkStart w:id="126" w:name="_Toc226965710"/>
      <w:bookmarkStart w:id="127" w:name="_Toc150774725"/>
      <w:bookmarkStart w:id="128" w:name="_Toc164351614"/>
      <w:bookmarkStart w:id="129" w:name="_Toc265228358"/>
      <w:bookmarkStart w:id="130" w:name="_Toc226965793"/>
      <w:bookmarkStart w:id="131" w:name="_Toc226337216"/>
      <w:bookmarkStart w:id="132" w:name="_Toc164229215"/>
      <w:bookmarkStart w:id="133" w:name="_Toc150509271"/>
      <w:bookmarkStart w:id="134" w:name="_Toc151193690"/>
      <w:bookmarkStart w:id="135" w:name="_Toc150774620"/>
      <w:bookmarkStart w:id="136" w:name="_Toc151190147"/>
      <w:bookmarkStart w:id="137" w:name="_Toc164608789"/>
      <w:bookmarkStart w:id="138" w:name="_Toc127161434"/>
      <w:bookmarkStart w:id="139" w:name="_Toc164229361"/>
      <w:bookmarkStart w:id="140" w:name="_Toc151193834"/>
      <w:bookmarkStart w:id="141" w:name="_Toc305158862"/>
      <w:bookmarkStart w:id="142" w:name="_Toc264969210"/>
      <w:r>
        <w:rPr>
          <w:rFonts w:hint="eastAsia" w:ascii="宋体" w:hAnsi="宋体" w:eastAsia="宋体" w:cs="宋体"/>
          <w:i w:val="0"/>
          <w:iCs w:val="0"/>
          <w:sz w:val="24"/>
          <w:highlight w:val="none"/>
        </w:rPr>
        <w:t>资金来源</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r>
        <w:rPr>
          <w:rFonts w:hint="eastAsia" w:ascii="宋体" w:hAnsi="宋体" w:eastAsia="宋体" w:cs="宋体"/>
          <w:i w:val="0"/>
          <w:iCs w:val="0"/>
          <w:sz w:val="24"/>
          <w:highlight w:val="none"/>
        </w:rPr>
        <w:t>、项目属性、科研仪器设备采购、核心产品</w:t>
      </w:r>
    </w:p>
    <w:p w14:paraId="6B4756C3">
      <w:pPr>
        <w:pageBreakBefore w:val="0"/>
        <w:numPr>
          <w:ilvl w:val="1"/>
          <w:numId w:val="8"/>
        </w:numPr>
        <w:tabs>
          <w:tab w:val="left" w:pos="1080"/>
          <w:tab w:val="left" w:pos="2014"/>
        </w:tabs>
        <w:wordWrap w:val="0"/>
        <w:topLinePunct w:val="0"/>
        <w:bidi w:val="0"/>
        <w:snapToGrid w:val="0"/>
        <w:spacing w:after="0" w:line="360" w:lineRule="auto"/>
        <w:ind w:left="1080"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资金来源为财政性资金和/或本项目采购中无法与财政性资金分割的非财政性资金。</w:t>
      </w:r>
    </w:p>
    <w:p w14:paraId="171F3562">
      <w:pPr>
        <w:pageBreakBefore w:val="0"/>
        <w:numPr>
          <w:ilvl w:val="1"/>
          <w:numId w:val="8"/>
        </w:numPr>
        <w:tabs>
          <w:tab w:val="left" w:pos="1080"/>
          <w:tab w:val="left" w:pos="2014"/>
        </w:tabs>
        <w:wordWrap w:val="0"/>
        <w:topLinePunct w:val="0"/>
        <w:bidi w:val="0"/>
        <w:snapToGrid w:val="0"/>
        <w:spacing w:after="0" w:line="360" w:lineRule="auto"/>
        <w:ind w:left="1080"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项目属性见《投标人须知资料表》。</w:t>
      </w:r>
    </w:p>
    <w:p w14:paraId="372557D4">
      <w:pPr>
        <w:pageBreakBefore w:val="0"/>
        <w:numPr>
          <w:ilvl w:val="1"/>
          <w:numId w:val="8"/>
        </w:numPr>
        <w:tabs>
          <w:tab w:val="left" w:pos="1080"/>
          <w:tab w:val="left" w:pos="2014"/>
        </w:tabs>
        <w:wordWrap w:val="0"/>
        <w:topLinePunct w:val="0"/>
        <w:bidi w:val="0"/>
        <w:snapToGrid w:val="0"/>
        <w:spacing w:after="0" w:line="360" w:lineRule="auto"/>
        <w:ind w:left="1080"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是否属于科研仪器设备采购见《投标人须知资料表》。</w:t>
      </w:r>
    </w:p>
    <w:p w14:paraId="0AE42EE7">
      <w:pPr>
        <w:pageBreakBefore w:val="0"/>
        <w:numPr>
          <w:ilvl w:val="1"/>
          <w:numId w:val="8"/>
        </w:numPr>
        <w:tabs>
          <w:tab w:val="left" w:pos="1080"/>
          <w:tab w:val="left" w:pos="2014"/>
          <w:tab w:val="left" w:pos="5521"/>
        </w:tabs>
        <w:wordWrap w:val="0"/>
        <w:topLinePunct w:val="0"/>
        <w:bidi w:val="0"/>
        <w:snapToGrid w:val="0"/>
        <w:spacing w:after="0" w:line="360" w:lineRule="auto"/>
        <w:ind w:left="1080"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核心产品见《投标人须知资料表》。</w:t>
      </w:r>
    </w:p>
    <w:p w14:paraId="1868B33E">
      <w:pPr>
        <w:pageBreakBefore w:val="0"/>
        <w:numPr>
          <w:ilvl w:val="0"/>
          <w:numId w:val="8"/>
        </w:numPr>
        <w:tabs>
          <w:tab w:val="left" w:pos="360"/>
        </w:tabs>
        <w:wordWrap w:val="0"/>
        <w:topLinePunct w:val="0"/>
        <w:bidi w:val="0"/>
        <w:snapToGrid w:val="0"/>
        <w:spacing w:after="0" w:line="360" w:lineRule="auto"/>
        <w:ind w:left="357" w:hanging="357"/>
        <w:textAlignment w:val="auto"/>
        <w:outlineLvl w:val="3"/>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现场考察、开标前答疑会</w:t>
      </w:r>
    </w:p>
    <w:p w14:paraId="604B4466">
      <w:pPr>
        <w:pageBreakBefore w:val="0"/>
        <w:numPr>
          <w:ilvl w:val="1"/>
          <w:numId w:val="8"/>
        </w:numPr>
        <w:tabs>
          <w:tab w:val="left" w:pos="1080"/>
          <w:tab w:val="left" w:pos="2014"/>
        </w:tabs>
        <w:wordWrap w:val="0"/>
        <w:topLinePunct w:val="0"/>
        <w:bidi w:val="0"/>
        <w:snapToGrid w:val="0"/>
        <w:spacing w:after="0" w:line="360" w:lineRule="auto"/>
        <w:ind w:left="1080" w:hanging="720"/>
        <w:textAlignment w:val="auto"/>
        <w:rPr>
          <w:rFonts w:hint="eastAsia" w:ascii="宋体" w:hAnsi="宋体" w:eastAsia="宋体" w:cs="宋体"/>
          <w:i w:val="0"/>
          <w:iCs w:val="0"/>
          <w:sz w:val="28"/>
          <w:highlight w:val="none"/>
        </w:rPr>
      </w:pPr>
      <w:r>
        <w:rPr>
          <w:rFonts w:hint="eastAsia" w:ascii="宋体" w:hAnsi="宋体" w:eastAsia="宋体" w:cs="宋体"/>
          <w:i w:val="0"/>
          <w:iCs w:val="0"/>
          <w:sz w:val="24"/>
          <w:highlight w:val="none"/>
        </w:rPr>
        <w:t>若《投标人须知资料表》中规定了组织现场考察、召开开标前答疑会，则投标人应按要求在规定的时间和地点参加。</w:t>
      </w:r>
      <w:bookmarkStart w:id="143" w:name="_Toc305158790"/>
      <w:bookmarkStart w:id="144" w:name="_Toc195842887"/>
      <w:bookmarkStart w:id="145" w:name="_Toc150509273"/>
      <w:bookmarkStart w:id="146" w:name="_Toc226965712"/>
      <w:bookmarkStart w:id="147" w:name="_Toc151193836"/>
      <w:bookmarkStart w:id="148" w:name="_Toc264969212"/>
      <w:bookmarkStart w:id="149" w:name="_Toc226309766"/>
      <w:bookmarkStart w:id="150" w:name="_Toc150774622"/>
      <w:bookmarkStart w:id="151" w:name="_Toc142311024"/>
      <w:bookmarkStart w:id="152" w:name="_Toc305158864"/>
      <w:bookmarkStart w:id="153" w:name="_Toc151193692"/>
      <w:bookmarkStart w:id="154" w:name="_Toc151193910"/>
      <w:bookmarkStart w:id="155" w:name="_Toc150774727"/>
      <w:bookmarkStart w:id="156" w:name="_Toc520356146"/>
      <w:bookmarkStart w:id="157" w:name="_Toc151190149"/>
      <w:bookmarkStart w:id="158" w:name="_Toc150480760"/>
      <w:bookmarkStart w:id="159" w:name="_Toc151193620"/>
      <w:bookmarkStart w:id="160" w:name="_Toc226337218"/>
      <w:bookmarkStart w:id="161" w:name="_Toc151193764"/>
      <w:bookmarkStart w:id="162" w:name="_Toc265228360"/>
      <w:bookmarkStart w:id="163" w:name="_Toc127151522"/>
      <w:bookmarkStart w:id="164" w:name="_Toc226965795"/>
    </w:p>
    <w:p w14:paraId="1EFDB61C">
      <w:pPr>
        <w:pageBreakBefore w:val="0"/>
        <w:numPr>
          <w:ilvl w:val="1"/>
          <w:numId w:val="8"/>
        </w:numPr>
        <w:tabs>
          <w:tab w:val="left" w:pos="1080"/>
          <w:tab w:val="left" w:pos="2014"/>
        </w:tabs>
        <w:wordWrap w:val="0"/>
        <w:topLinePunct w:val="0"/>
        <w:bidi w:val="0"/>
        <w:snapToGrid w:val="0"/>
        <w:spacing w:after="0" w:line="360" w:lineRule="auto"/>
        <w:ind w:left="1080"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由于未参加现场考察或开标前答疑会而导致对项目实际情况不了解，影响投标文件编制、投标报价准确性、综合因素响应不全面等问题的，由投标人自行承担不利评审后果。</w:t>
      </w:r>
    </w:p>
    <w:p w14:paraId="2A9FF377">
      <w:pPr>
        <w:pageBreakBefore w:val="0"/>
        <w:numPr>
          <w:ilvl w:val="0"/>
          <w:numId w:val="8"/>
        </w:numPr>
        <w:tabs>
          <w:tab w:val="left" w:pos="360"/>
        </w:tabs>
        <w:wordWrap w:val="0"/>
        <w:topLinePunct w:val="0"/>
        <w:bidi w:val="0"/>
        <w:snapToGrid w:val="0"/>
        <w:spacing w:after="0" w:line="360" w:lineRule="auto"/>
        <w:ind w:left="357" w:hanging="357"/>
        <w:textAlignment w:val="auto"/>
        <w:outlineLvl w:val="3"/>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样品</w:t>
      </w:r>
    </w:p>
    <w:p w14:paraId="0B39E2BE">
      <w:pPr>
        <w:pageBreakBefore w:val="0"/>
        <w:numPr>
          <w:ilvl w:val="1"/>
          <w:numId w:val="8"/>
        </w:numPr>
        <w:tabs>
          <w:tab w:val="left" w:pos="1080"/>
          <w:tab w:val="left" w:pos="2014"/>
        </w:tabs>
        <w:wordWrap w:val="0"/>
        <w:topLinePunct w:val="0"/>
        <w:bidi w:val="0"/>
        <w:snapToGrid w:val="0"/>
        <w:spacing w:after="0" w:line="360" w:lineRule="auto"/>
        <w:ind w:left="1080"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本项目是否要求投标人提供样品，以及样品制作的标准和要求、是否需要随样品提交相关检测报告、样品的递交与退还等要求见《投标人须知资料表》。</w:t>
      </w:r>
    </w:p>
    <w:p w14:paraId="4ABB76AC">
      <w:pPr>
        <w:pageBreakBefore w:val="0"/>
        <w:numPr>
          <w:ilvl w:val="1"/>
          <w:numId w:val="8"/>
        </w:numPr>
        <w:tabs>
          <w:tab w:val="left" w:pos="1080"/>
          <w:tab w:val="left" w:pos="2014"/>
        </w:tabs>
        <w:wordWrap w:val="0"/>
        <w:topLinePunct w:val="0"/>
        <w:bidi w:val="0"/>
        <w:snapToGrid w:val="0"/>
        <w:spacing w:after="0" w:line="360" w:lineRule="auto"/>
        <w:ind w:left="1080"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样品的评审方法以及评审标准等内容见第四章《</w:t>
      </w:r>
      <w:r>
        <w:rPr>
          <w:rFonts w:hint="eastAsia" w:ascii="宋体" w:hAnsi="宋体" w:eastAsia="宋体" w:cs="宋体"/>
          <w:i w:val="0"/>
          <w:iCs w:val="0"/>
          <w:sz w:val="24"/>
          <w:highlight w:val="none"/>
          <w:lang w:val="en-US" w:eastAsia="zh-CN"/>
        </w:rPr>
        <w:t>评标程序、</w:t>
      </w:r>
      <w:r>
        <w:rPr>
          <w:rFonts w:hint="eastAsia" w:ascii="宋体" w:hAnsi="宋体" w:eastAsia="宋体" w:cs="宋体"/>
          <w:i w:val="0"/>
          <w:iCs w:val="0"/>
          <w:sz w:val="24"/>
          <w:highlight w:val="none"/>
        </w:rPr>
        <w:t>评标方法和评标标准》。</w:t>
      </w:r>
    </w:p>
    <w:p w14:paraId="4FCACB45">
      <w:pPr>
        <w:pageBreakBefore w:val="0"/>
        <w:numPr>
          <w:ilvl w:val="0"/>
          <w:numId w:val="8"/>
        </w:numPr>
        <w:tabs>
          <w:tab w:val="left" w:pos="360"/>
          <w:tab w:val="clear" w:pos="900"/>
        </w:tabs>
        <w:wordWrap w:val="0"/>
        <w:topLinePunct w:val="0"/>
        <w:bidi w:val="0"/>
        <w:snapToGrid w:val="0"/>
        <w:spacing w:after="0" w:line="360" w:lineRule="auto"/>
        <w:ind w:left="357" w:hanging="357"/>
        <w:textAlignment w:val="auto"/>
        <w:outlineLvl w:val="3"/>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政府采购政策（包括但不限于下列具体政策要求）</w:t>
      </w:r>
    </w:p>
    <w:p w14:paraId="510AAF7B">
      <w:pPr>
        <w:pageBreakBefore w:val="0"/>
        <w:numPr>
          <w:ilvl w:val="1"/>
          <w:numId w:val="8"/>
        </w:numPr>
        <w:tabs>
          <w:tab w:val="left" w:pos="1080"/>
          <w:tab w:val="left" w:pos="2014"/>
        </w:tabs>
        <w:wordWrap w:val="0"/>
        <w:topLinePunct w:val="0"/>
        <w:bidi w:val="0"/>
        <w:snapToGrid w:val="0"/>
        <w:spacing w:after="0" w:line="360" w:lineRule="auto"/>
        <w:ind w:left="1080"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采购本国货物、工程和服务</w:t>
      </w:r>
    </w:p>
    <w:p w14:paraId="70CDB46E">
      <w:pPr>
        <w:pageBreakBefore w:val="0"/>
        <w:numPr>
          <w:ilvl w:val="2"/>
          <w:numId w:val="8"/>
        </w:numPr>
        <w:tabs>
          <w:tab w:val="left" w:pos="2014"/>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政府采购应当采购本国货物、工程和服务。但有《中华人民共和国政府采购法》第十条规定情形的除外。</w:t>
      </w:r>
    </w:p>
    <w:p w14:paraId="2C2ECCED">
      <w:pPr>
        <w:pageBreakBefore w:val="0"/>
        <w:numPr>
          <w:ilvl w:val="2"/>
          <w:numId w:val="8"/>
        </w:numPr>
        <w:tabs>
          <w:tab w:val="left" w:pos="2014"/>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本项目如接受非本国货物、工程、服务参与投标，则具体要求见第四章《采购需求》。</w:t>
      </w:r>
    </w:p>
    <w:p w14:paraId="30B5E310">
      <w:pPr>
        <w:pageBreakBefore w:val="0"/>
        <w:numPr>
          <w:ilvl w:val="2"/>
          <w:numId w:val="8"/>
        </w:numPr>
        <w:tabs>
          <w:tab w:val="left" w:pos="2014"/>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lang w:val="en-US" w:eastAsia="zh-CN"/>
        </w:rPr>
        <w:t>进口产品</w:t>
      </w:r>
      <w:r>
        <w:rPr>
          <w:rFonts w:hint="eastAsia" w:ascii="宋体" w:hAnsi="宋体" w:eastAsia="宋体" w:cs="宋体"/>
          <w:i w:val="0"/>
          <w:iCs w:val="0"/>
          <w:sz w:val="24"/>
          <w:highlight w:val="none"/>
        </w:rPr>
        <w:t>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7227C917">
      <w:pPr>
        <w:pageBreakBefore w:val="0"/>
        <w:numPr>
          <w:ilvl w:val="1"/>
          <w:numId w:val="8"/>
        </w:numPr>
        <w:tabs>
          <w:tab w:val="left" w:pos="1080"/>
          <w:tab w:val="left" w:pos="2014"/>
        </w:tabs>
        <w:wordWrap w:val="0"/>
        <w:topLinePunct w:val="0"/>
        <w:bidi w:val="0"/>
        <w:snapToGrid w:val="0"/>
        <w:spacing w:after="0" w:line="360" w:lineRule="auto"/>
        <w:ind w:left="1080"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本国产品</w:t>
      </w:r>
    </w:p>
    <w:p w14:paraId="61A59034">
      <w:pPr>
        <w:pageBreakBefore w:val="0"/>
        <w:numPr>
          <w:ilvl w:val="0"/>
          <w:numId w:val="0"/>
        </w:numPr>
        <w:tabs>
          <w:tab w:val="left" w:pos="1080"/>
          <w:tab w:val="left" w:pos="2014"/>
        </w:tabs>
        <w:wordWrap w:val="0"/>
        <w:topLinePunct w:val="0"/>
        <w:bidi w:val="0"/>
        <w:snapToGrid w:val="0"/>
        <w:spacing w:after="0" w:line="360" w:lineRule="auto"/>
        <w:ind w:left="360" w:leftChars="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lang w:val="en-US" w:eastAsia="zh-CN"/>
        </w:rPr>
        <w:tab/>
      </w:r>
      <w:r>
        <w:rPr>
          <w:rFonts w:hint="eastAsia" w:ascii="宋体" w:hAnsi="宋体" w:eastAsia="宋体" w:cs="宋体"/>
          <w:i w:val="0"/>
          <w:iCs w:val="0"/>
          <w:sz w:val="24"/>
          <w:highlight w:val="none"/>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落实本国产品标准。</w:t>
      </w:r>
    </w:p>
    <w:p w14:paraId="45042F54">
      <w:pPr>
        <w:pageBreakBefore w:val="0"/>
        <w:numPr>
          <w:ilvl w:val="1"/>
          <w:numId w:val="8"/>
        </w:numPr>
        <w:tabs>
          <w:tab w:val="left" w:pos="1080"/>
          <w:tab w:val="left" w:pos="2014"/>
        </w:tabs>
        <w:wordWrap w:val="0"/>
        <w:topLinePunct w:val="0"/>
        <w:bidi w:val="0"/>
        <w:snapToGrid w:val="0"/>
        <w:spacing w:after="0" w:line="360" w:lineRule="auto"/>
        <w:ind w:left="1080"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中小企业、监狱企业及残疾人福利性单位</w:t>
      </w:r>
    </w:p>
    <w:p w14:paraId="22DDCBBC">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vanish/>
          <w:color w:val="000000"/>
          <w:sz w:val="24"/>
          <w:szCs w:val="24"/>
          <w:highlight w:val="none"/>
        </w:rPr>
      </w:pPr>
      <w:r>
        <w:rPr>
          <w:rFonts w:hint="eastAsia" w:ascii="宋体" w:hAnsi="宋体" w:eastAsia="宋体" w:cs="宋体"/>
          <w:i w:val="0"/>
          <w:iCs w:val="0"/>
          <w:sz w:val="24"/>
          <w:highlight w:val="none"/>
        </w:rPr>
        <w:t>中小企业定义：</w:t>
      </w:r>
    </w:p>
    <w:p w14:paraId="5FF89F03">
      <w:pPr>
        <w:pageBreakBefore w:val="0"/>
        <w:widowControl w:val="0"/>
        <w:numPr>
          <w:ilvl w:val="0"/>
          <w:numId w:val="0"/>
        </w:numPr>
        <w:wordWrap w:val="0"/>
        <w:topLinePunct w:val="0"/>
        <w:bidi w:val="0"/>
        <w:snapToGrid w:val="0"/>
        <w:spacing w:after="0" w:line="360" w:lineRule="auto"/>
        <w:jc w:val="both"/>
        <w:textAlignment w:val="auto"/>
        <w:rPr>
          <w:rFonts w:hint="eastAsia" w:ascii="宋体" w:hAnsi="宋体" w:eastAsia="宋体" w:cs="宋体"/>
          <w:i w:val="0"/>
          <w:iCs w:val="0"/>
          <w:sz w:val="24"/>
          <w:highlight w:val="none"/>
        </w:rPr>
      </w:pPr>
    </w:p>
    <w:p w14:paraId="070EA44D">
      <w:pPr>
        <w:pageBreakBefore w:val="0"/>
        <w:widowControl w:val="0"/>
        <w:numPr>
          <w:ilvl w:val="0"/>
          <w:numId w:val="0"/>
        </w:numPr>
        <w:wordWrap w:val="0"/>
        <w:topLinePunct w:val="0"/>
        <w:bidi w:val="0"/>
        <w:snapToGrid w:val="0"/>
        <w:spacing w:after="0" w:line="360" w:lineRule="auto"/>
        <w:jc w:val="both"/>
        <w:textAlignment w:val="auto"/>
        <w:rPr>
          <w:rFonts w:hint="eastAsia" w:ascii="宋体" w:hAnsi="宋体" w:eastAsia="宋体" w:cs="宋体"/>
          <w:i w:val="0"/>
          <w:iCs w:val="0"/>
          <w:vanish/>
          <w:color w:val="000000"/>
          <w:sz w:val="24"/>
          <w:szCs w:val="24"/>
          <w:highlight w:val="none"/>
        </w:rPr>
      </w:pPr>
    </w:p>
    <w:p w14:paraId="734875F7">
      <w:pPr>
        <w:pageBreakBefore w:val="0"/>
        <w:widowControl w:val="0"/>
        <w:numPr>
          <w:ilvl w:val="0"/>
          <w:numId w:val="0"/>
        </w:numPr>
        <w:wordWrap w:val="0"/>
        <w:topLinePunct w:val="0"/>
        <w:bidi w:val="0"/>
        <w:snapToGrid w:val="0"/>
        <w:spacing w:after="0" w:line="360" w:lineRule="auto"/>
        <w:jc w:val="both"/>
        <w:textAlignment w:val="auto"/>
        <w:rPr>
          <w:rFonts w:hint="eastAsia" w:ascii="宋体" w:hAnsi="宋体" w:eastAsia="宋体" w:cs="宋体"/>
          <w:i w:val="0"/>
          <w:iCs w:val="0"/>
          <w:vanish/>
          <w:color w:val="000000"/>
          <w:sz w:val="24"/>
          <w:szCs w:val="24"/>
          <w:highlight w:val="none"/>
        </w:rPr>
      </w:pPr>
    </w:p>
    <w:p w14:paraId="62B8CFAE">
      <w:pPr>
        <w:pageBreakBefore w:val="0"/>
        <w:widowControl w:val="0"/>
        <w:numPr>
          <w:ilvl w:val="0"/>
          <w:numId w:val="0"/>
        </w:numPr>
        <w:wordWrap w:val="0"/>
        <w:topLinePunct w:val="0"/>
        <w:bidi w:val="0"/>
        <w:snapToGrid w:val="0"/>
        <w:spacing w:after="0" w:line="360" w:lineRule="auto"/>
        <w:jc w:val="both"/>
        <w:textAlignment w:val="auto"/>
        <w:rPr>
          <w:rFonts w:hint="eastAsia" w:ascii="宋体" w:hAnsi="宋体" w:eastAsia="宋体" w:cs="宋体"/>
          <w:i w:val="0"/>
          <w:iCs w:val="0"/>
          <w:vanish/>
          <w:color w:val="000000"/>
          <w:sz w:val="24"/>
          <w:szCs w:val="24"/>
          <w:highlight w:val="none"/>
        </w:rPr>
      </w:pPr>
    </w:p>
    <w:p w14:paraId="7F881398">
      <w:pPr>
        <w:pageBreakBefore w:val="0"/>
        <w:widowControl w:val="0"/>
        <w:numPr>
          <w:ilvl w:val="0"/>
          <w:numId w:val="0"/>
        </w:numPr>
        <w:wordWrap w:val="0"/>
        <w:topLinePunct w:val="0"/>
        <w:bidi w:val="0"/>
        <w:snapToGrid w:val="0"/>
        <w:spacing w:after="0" w:line="360" w:lineRule="auto"/>
        <w:jc w:val="both"/>
        <w:textAlignment w:val="auto"/>
        <w:rPr>
          <w:rFonts w:hint="eastAsia" w:ascii="宋体" w:hAnsi="宋体" w:eastAsia="宋体" w:cs="宋体"/>
          <w:i w:val="0"/>
          <w:iCs w:val="0"/>
          <w:vanish/>
          <w:color w:val="000000"/>
          <w:sz w:val="24"/>
          <w:szCs w:val="24"/>
          <w:highlight w:val="none"/>
        </w:rPr>
      </w:pPr>
    </w:p>
    <w:p w14:paraId="59F23E4A">
      <w:pPr>
        <w:pageBreakBefore w:val="0"/>
        <w:widowControl w:val="0"/>
        <w:numPr>
          <w:ilvl w:val="0"/>
          <w:numId w:val="0"/>
        </w:numPr>
        <w:wordWrap w:val="0"/>
        <w:topLinePunct w:val="0"/>
        <w:bidi w:val="0"/>
        <w:snapToGrid w:val="0"/>
        <w:spacing w:after="0" w:line="360" w:lineRule="auto"/>
        <w:jc w:val="both"/>
        <w:textAlignment w:val="auto"/>
        <w:rPr>
          <w:rFonts w:hint="eastAsia" w:ascii="宋体" w:hAnsi="宋体" w:eastAsia="宋体" w:cs="宋体"/>
          <w:i w:val="0"/>
          <w:iCs w:val="0"/>
          <w:vanish/>
          <w:color w:val="000000"/>
          <w:sz w:val="24"/>
          <w:szCs w:val="24"/>
          <w:highlight w:val="none"/>
        </w:rPr>
      </w:pPr>
    </w:p>
    <w:p w14:paraId="7BFD5758">
      <w:pPr>
        <w:pageBreakBefore w:val="0"/>
        <w:widowControl w:val="0"/>
        <w:numPr>
          <w:ilvl w:val="0"/>
          <w:numId w:val="0"/>
        </w:numPr>
        <w:wordWrap w:val="0"/>
        <w:topLinePunct w:val="0"/>
        <w:bidi w:val="0"/>
        <w:snapToGrid w:val="0"/>
        <w:spacing w:after="0" w:line="360" w:lineRule="auto"/>
        <w:jc w:val="both"/>
        <w:textAlignment w:val="auto"/>
        <w:rPr>
          <w:rFonts w:hint="eastAsia" w:ascii="宋体" w:hAnsi="宋体" w:eastAsia="宋体" w:cs="宋体"/>
          <w:i w:val="0"/>
          <w:iCs w:val="0"/>
          <w:vanish/>
          <w:color w:val="000000"/>
          <w:sz w:val="24"/>
          <w:szCs w:val="24"/>
          <w:highlight w:val="none"/>
        </w:rPr>
      </w:pPr>
    </w:p>
    <w:p w14:paraId="37456A73">
      <w:pPr>
        <w:pageBreakBefore w:val="0"/>
        <w:widowControl w:val="0"/>
        <w:numPr>
          <w:ilvl w:val="0"/>
          <w:numId w:val="0"/>
        </w:numPr>
        <w:wordWrap w:val="0"/>
        <w:topLinePunct w:val="0"/>
        <w:bidi w:val="0"/>
        <w:snapToGrid w:val="0"/>
        <w:spacing w:after="0" w:line="360" w:lineRule="auto"/>
        <w:jc w:val="both"/>
        <w:textAlignment w:val="auto"/>
        <w:rPr>
          <w:rFonts w:hint="eastAsia" w:ascii="宋体" w:hAnsi="宋体" w:eastAsia="宋体" w:cs="宋体"/>
          <w:i w:val="0"/>
          <w:iCs w:val="0"/>
          <w:vanish/>
          <w:color w:val="000000"/>
          <w:sz w:val="24"/>
          <w:szCs w:val="24"/>
          <w:highlight w:val="none"/>
          <w:lang w:eastAsia="zh-CN"/>
        </w:rPr>
      </w:pPr>
      <w:r>
        <w:rPr>
          <w:rFonts w:hint="eastAsia" w:ascii="宋体" w:hAnsi="宋体" w:eastAsia="宋体" w:cs="宋体"/>
          <w:i w:val="0"/>
          <w:iCs w:val="0"/>
          <w:vanish/>
          <w:color w:val="000000"/>
          <w:sz w:val="24"/>
          <w:szCs w:val="24"/>
          <w:highlight w:val="none"/>
          <w:lang w:eastAsia="zh-CN"/>
        </w:rPr>
        <w:t>、</w:t>
      </w:r>
    </w:p>
    <w:p w14:paraId="4D30680C">
      <w:pPr>
        <w:pageBreakBefore w:val="0"/>
        <w:widowControl w:val="0"/>
        <w:numPr>
          <w:ilvl w:val="0"/>
          <w:numId w:val="0"/>
        </w:numPr>
        <w:wordWrap w:val="0"/>
        <w:topLinePunct w:val="0"/>
        <w:bidi w:val="0"/>
        <w:snapToGrid w:val="0"/>
        <w:spacing w:after="0" w:line="360" w:lineRule="auto"/>
        <w:jc w:val="both"/>
        <w:textAlignment w:val="auto"/>
        <w:rPr>
          <w:rFonts w:hint="eastAsia" w:ascii="宋体" w:hAnsi="宋体" w:eastAsia="宋体" w:cs="宋体"/>
          <w:i w:val="0"/>
          <w:iCs w:val="0"/>
          <w:vanish/>
          <w:color w:val="000000"/>
          <w:sz w:val="24"/>
          <w:szCs w:val="24"/>
          <w:highlight w:val="none"/>
          <w:lang w:eastAsia="zh-CN"/>
        </w:rPr>
      </w:pPr>
    </w:p>
    <w:p w14:paraId="14F95260">
      <w:pPr>
        <w:pageBreakBefore w:val="0"/>
        <w:numPr>
          <w:ilvl w:val="3"/>
          <w:numId w:val="8"/>
        </w:numPr>
        <w:tabs>
          <w:tab w:val="left" w:pos="1980"/>
          <w:tab w:val="left" w:pos="2035"/>
          <w:tab w:val="left" w:pos="2885"/>
          <w:tab w:val="left" w:pos="2977"/>
          <w:tab w:val="clear" w:pos="900"/>
        </w:tabs>
        <w:wordWrap w:val="0"/>
        <w:topLinePunct w:val="0"/>
        <w:bidi w:val="0"/>
        <w:snapToGrid w:val="0"/>
        <w:spacing w:after="0" w:line="360" w:lineRule="auto"/>
        <w:ind w:left="2885"/>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相关规定依据《中华人民共和国中小企业促进法》、《关于进一步加大政府采购支持中小企业力度的通知》（财库〔2022〕19 号）、《政府采购促进中小企业发展管理办法》（财库〔2020〕46号）、《关于印发中小企业划型标准规定的通知》（工信部联企业〔2011〕300号）</w:t>
      </w:r>
      <w:r>
        <w:rPr>
          <w:rFonts w:hint="eastAsia" w:ascii="宋体" w:hAnsi="宋体" w:eastAsia="宋体" w:cs="宋体"/>
          <w:i w:val="0"/>
          <w:iCs w:val="0"/>
          <w:color w:val="000000"/>
          <w:sz w:val="24"/>
          <w:highlight w:val="none"/>
          <w:lang w:eastAsia="zh-CN"/>
        </w:rPr>
        <w:t>、</w:t>
      </w:r>
      <w:r>
        <w:rPr>
          <w:rFonts w:hint="eastAsia" w:ascii="宋体" w:hAnsi="宋体" w:eastAsia="宋体" w:cs="宋体"/>
          <w:i w:val="0"/>
          <w:iCs w:val="0"/>
          <w:color w:val="000000"/>
          <w:sz w:val="24"/>
          <w:highlight w:val="none"/>
          <w:lang w:val="en-US" w:eastAsia="zh-CN"/>
        </w:rPr>
        <w:t>《金融业企业划型标准规定》（〔2015〕309号）等国务院批准的中小企业划分标准执行</w:t>
      </w:r>
      <w:r>
        <w:rPr>
          <w:rFonts w:hint="eastAsia" w:ascii="宋体" w:hAnsi="宋体" w:eastAsia="宋体" w:cs="宋体"/>
          <w:i w:val="0"/>
          <w:iCs w:val="0"/>
          <w:color w:val="000000"/>
          <w:sz w:val="24"/>
          <w:highlight w:val="none"/>
        </w:rPr>
        <w:t>。</w:t>
      </w:r>
    </w:p>
    <w:p w14:paraId="7D5F2836">
      <w:pPr>
        <w:pageBreakBefore w:val="0"/>
        <w:numPr>
          <w:ilvl w:val="3"/>
          <w:numId w:val="8"/>
        </w:numPr>
        <w:tabs>
          <w:tab w:val="left" w:pos="1980"/>
          <w:tab w:val="left" w:pos="2035"/>
          <w:tab w:val="left" w:pos="2885"/>
          <w:tab w:val="left" w:pos="2977"/>
          <w:tab w:val="clear" w:pos="900"/>
        </w:tabs>
        <w:wordWrap w:val="0"/>
        <w:topLinePunct w:val="0"/>
        <w:bidi w:val="0"/>
        <w:snapToGrid w:val="0"/>
        <w:spacing w:after="0" w:line="360" w:lineRule="auto"/>
        <w:ind w:left="2885"/>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sz w:val="24"/>
          <w:highlight w:val="none"/>
        </w:rPr>
        <w:t>供应商提供的货物、工程或者服务符合下列情形的，享受中小企业扶持政策：</w:t>
      </w:r>
    </w:p>
    <w:p w14:paraId="4F8E25C5">
      <w:pPr>
        <w:pageBreakBefore w:val="0"/>
        <w:tabs>
          <w:tab w:val="left" w:pos="1980"/>
        </w:tabs>
        <w:wordWrap w:val="0"/>
        <w:topLinePunct w:val="0"/>
        <w:bidi w:val="0"/>
        <w:snapToGrid w:val="0"/>
        <w:spacing w:after="0" w:line="360" w:lineRule="auto"/>
        <w:ind w:left="2835" w:leftChars="1350"/>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（1）在货物采购项目中，货物由中小企业制造，即货物由中小企业生产且使用该中小企业商号或者注册商标；</w:t>
      </w:r>
    </w:p>
    <w:p w14:paraId="12DA4D45">
      <w:pPr>
        <w:pageBreakBefore w:val="0"/>
        <w:tabs>
          <w:tab w:val="left" w:pos="1980"/>
        </w:tabs>
        <w:wordWrap w:val="0"/>
        <w:topLinePunct w:val="0"/>
        <w:bidi w:val="0"/>
        <w:snapToGrid w:val="0"/>
        <w:spacing w:after="0" w:line="360" w:lineRule="auto"/>
        <w:ind w:left="2835" w:leftChars="1350"/>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（2）在工程采购项目中，工程由中小企业承建，即工程施工单位为中小企业；</w:t>
      </w:r>
    </w:p>
    <w:p w14:paraId="51D01575">
      <w:pPr>
        <w:pageBreakBefore w:val="0"/>
        <w:tabs>
          <w:tab w:val="left" w:pos="1980"/>
        </w:tabs>
        <w:wordWrap w:val="0"/>
        <w:topLinePunct w:val="0"/>
        <w:bidi w:val="0"/>
        <w:snapToGrid w:val="0"/>
        <w:spacing w:after="0" w:line="360" w:lineRule="auto"/>
        <w:ind w:left="2835" w:leftChars="1350"/>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（3）在服务采购项目中，服务由中小企业承接，即提供服务的人员为中小企业依照《中华人民共和国劳动合同法》订立劳动合同的从业人员。</w:t>
      </w:r>
    </w:p>
    <w:p w14:paraId="287F3FE8">
      <w:pPr>
        <w:pageBreakBefore w:val="0"/>
        <w:numPr>
          <w:ilvl w:val="3"/>
          <w:numId w:val="8"/>
        </w:numPr>
        <w:tabs>
          <w:tab w:val="left" w:pos="1980"/>
          <w:tab w:val="left" w:pos="2035"/>
          <w:tab w:val="left" w:pos="2885"/>
          <w:tab w:val="left" w:pos="2977"/>
          <w:tab w:val="clear" w:pos="900"/>
        </w:tabs>
        <w:wordWrap w:val="0"/>
        <w:topLinePunct w:val="0"/>
        <w:bidi w:val="0"/>
        <w:snapToGrid w:val="0"/>
        <w:spacing w:after="0" w:line="360" w:lineRule="auto"/>
        <w:ind w:left="2885"/>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在货物采购项目中，供应商提供的货物既有中小企业制造货物，也有大型企业制造货物的，不享受中小企业扶持政策。</w:t>
      </w:r>
    </w:p>
    <w:p w14:paraId="76BB07E6">
      <w:pPr>
        <w:pageBreakBefore w:val="0"/>
        <w:numPr>
          <w:ilvl w:val="3"/>
          <w:numId w:val="8"/>
        </w:numPr>
        <w:tabs>
          <w:tab w:val="left" w:pos="1980"/>
          <w:tab w:val="left" w:pos="2035"/>
          <w:tab w:val="left" w:pos="2885"/>
          <w:tab w:val="left" w:pos="2977"/>
          <w:tab w:val="clear" w:pos="900"/>
        </w:tabs>
        <w:wordWrap w:val="0"/>
        <w:topLinePunct w:val="0"/>
        <w:bidi w:val="0"/>
        <w:snapToGrid w:val="0"/>
        <w:spacing w:after="0" w:line="360" w:lineRule="auto"/>
        <w:ind w:left="2885"/>
        <w:textAlignment w:val="auto"/>
        <w:rPr>
          <w:rFonts w:hint="eastAsia" w:ascii="宋体" w:hAnsi="宋体" w:eastAsia="宋体" w:cs="宋体"/>
          <w:i w:val="0"/>
          <w:iCs w:val="0"/>
          <w:sz w:val="24"/>
          <w:highlight w:val="none"/>
        </w:rPr>
      </w:pPr>
      <w:r>
        <w:rPr>
          <w:rFonts w:hint="eastAsia" w:ascii="宋体" w:hAnsi="宋体" w:eastAsia="宋体" w:cs="宋体"/>
          <w:i w:val="0"/>
          <w:iCs w:val="0"/>
          <w:color w:val="000000"/>
          <w:sz w:val="24"/>
          <w:highlight w:val="none"/>
        </w:rPr>
        <w:t>以联合体形式参加政府采购活动，联合体各方均为中小企业的，联合体视同中小企业。其中，联合体各方均为小微企业的，联合体视同小微企业。</w:t>
      </w:r>
    </w:p>
    <w:p w14:paraId="79E5CF49">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在政府采购活动中，监狱企业视同小型、微型企业，享受预留份额、 评审中价格扣除等政府采购促进中小企业发展的政府采购政策。监狱企业定义：是指由司法部认定的为罪犯、戒毒人员</w:t>
      </w:r>
      <w:r>
        <w:rPr>
          <w:rFonts w:hint="eastAsia" w:ascii="宋体" w:hAnsi="宋体" w:eastAsia="宋体" w:cs="宋体"/>
          <w:i w:val="0"/>
          <w:iCs w:val="0"/>
          <w:sz w:val="24"/>
          <w:highlight w:val="none"/>
          <w:lang w:val="en-US" w:eastAsia="zh-CN"/>
        </w:rPr>
        <w:t>提</w:t>
      </w:r>
      <w:r>
        <w:rPr>
          <w:rFonts w:hint="eastAsia" w:ascii="宋体" w:hAnsi="宋体" w:eastAsia="宋体" w:cs="宋体"/>
          <w:i w:val="0"/>
          <w:iCs w:val="0"/>
          <w:sz w:val="24"/>
          <w:highlight w:val="none"/>
        </w:rPr>
        <w:t>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67F1C571">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058B27B7">
      <w:pPr>
        <w:pageBreakBefore w:val="0"/>
        <w:numPr>
          <w:ilvl w:val="3"/>
          <w:numId w:val="8"/>
        </w:numPr>
        <w:tabs>
          <w:tab w:val="left" w:pos="1980"/>
          <w:tab w:val="left" w:pos="2035"/>
          <w:tab w:val="left" w:pos="2885"/>
          <w:tab w:val="left" w:pos="2977"/>
          <w:tab w:val="clear" w:pos="900"/>
        </w:tabs>
        <w:wordWrap w:val="0"/>
        <w:topLinePunct w:val="0"/>
        <w:bidi w:val="0"/>
        <w:snapToGrid w:val="0"/>
        <w:spacing w:after="0" w:line="360" w:lineRule="auto"/>
        <w:ind w:left="2885"/>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安置的残疾人占本单位在职职工人数的比例不低于25%（含25%），并且安置的残疾人人数不少于10人（含10人）；</w:t>
      </w:r>
    </w:p>
    <w:p w14:paraId="0C754A6B">
      <w:pPr>
        <w:pageBreakBefore w:val="0"/>
        <w:numPr>
          <w:ilvl w:val="3"/>
          <w:numId w:val="8"/>
        </w:numPr>
        <w:tabs>
          <w:tab w:val="left" w:pos="1980"/>
          <w:tab w:val="left" w:pos="2035"/>
          <w:tab w:val="left" w:pos="2885"/>
          <w:tab w:val="left" w:pos="2977"/>
          <w:tab w:val="clear" w:pos="900"/>
        </w:tabs>
        <w:wordWrap w:val="0"/>
        <w:topLinePunct w:val="0"/>
        <w:bidi w:val="0"/>
        <w:snapToGrid w:val="0"/>
        <w:spacing w:after="0" w:line="360" w:lineRule="auto"/>
        <w:ind w:left="2885"/>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sz w:val="24"/>
          <w:highlight w:val="none"/>
        </w:rPr>
        <w:t>依法与安置的每位残疾人签订了一年以上（含一年）的劳动合同或服务协议；</w:t>
      </w:r>
    </w:p>
    <w:p w14:paraId="033E0C79">
      <w:pPr>
        <w:pageBreakBefore w:val="0"/>
        <w:numPr>
          <w:ilvl w:val="3"/>
          <w:numId w:val="8"/>
        </w:numPr>
        <w:tabs>
          <w:tab w:val="left" w:pos="1980"/>
          <w:tab w:val="left" w:pos="2035"/>
          <w:tab w:val="left" w:pos="2885"/>
          <w:tab w:val="left" w:pos="2977"/>
          <w:tab w:val="clear" w:pos="900"/>
        </w:tabs>
        <w:wordWrap w:val="0"/>
        <w:topLinePunct w:val="0"/>
        <w:bidi w:val="0"/>
        <w:snapToGrid w:val="0"/>
        <w:spacing w:after="0" w:line="360" w:lineRule="auto"/>
        <w:ind w:left="2885"/>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sz w:val="24"/>
          <w:highlight w:val="none"/>
        </w:rPr>
        <w:t>为安置的每位残疾人按月足额缴纳了基本养老保险、基本医疗保险、失业保险、工伤保险和生育保险等社会保险费；</w:t>
      </w:r>
    </w:p>
    <w:p w14:paraId="42D620A2">
      <w:pPr>
        <w:pageBreakBefore w:val="0"/>
        <w:numPr>
          <w:ilvl w:val="3"/>
          <w:numId w:val="8"/>
        </w:numPr>
        <w:tabs>
          <w:tab w:val="left" w:pos="1980"/>
          <w:tab w:val="left" w:pos="2035"/>
          <w:tab w:val="left" w:pos="2885"/>
          <w:tab w:val="left" w:pos="2977"/>
          <w:tab w:val="clear" w:pos="900"/>
        </w:tabs>
        <w:wordWrap w:val="0"/>
        <w:topLinePunct w:val="0"/>
        <w:bidi w:val="0"/>
        <w:snapToGrid w:val="0"/>
        <w:spacing w:after="0" w:line="360" w:lineRule="auto"/>
        <w:ind w:left="2885"/>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sz w:val="24"/>
          <w:highlight w:val="none"/>
        </w:rPr>
        <w:t>通过银行等金融机构向安置的每位残疾人，按月支付了不低于单位所在区县适用的经省级人民政府批准的月最低工资标准的工资；</w:t>
      </w:r>
    </w:p>
    <w:p w14:paraId="58AC398E">
      <w:pPr>
        <w:pageBreakBefore w:val="0"/>
        <w:numPr>
          <w:ilvl w:val="3"/>
          <w:numId w:val="8"/>
        </w:numPr>
        <w:tabs>
          <w:tab w:val="left" w:pos="1980"/>
          <w:tab w:val="left" w:pos="2035"/>
          <w:tab w:val="left" w:pos="2885"/>
          <w:tab w:val="left" w:pos="2977"/>
          <w:tab w:val="clear" w:pos="900"/>
        </w:tabs>
        <w:wordWrap w:val="0"/>
        <w:topLinePunct w:val="0"/>
        <w:bidi w:val="0"/>
        <w:snapToGrid w:val="0"/>
        <w:spacing w:after="0" w:line="360" w:lineRule="auto"/>
        <w:ind w:left="2885"/>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sz w:val="24"/>
          <w:highlight w:val="none"/>
        </w:rPr>
        <w:t>提供本单位制造的货物、承担的工程或者服务（以下简称产品），或者提供其他残疾人福利性单位制造的货物（不包括使用非残疾人福利性单位注册商标的货物）；</w:t>
      </w:r>
    </w:p>
    <w:p w14:paraId="26D015EC">
      <w:pPr>
        <w:pageBreakBefore w:val="0"/>
        <w:numPr>
          <w:ilvl w:val="3"/>
          <w:numId w:val="8"/>
        </w:numPr>
        <w:tabs>
          <w:tab w:val="left" w:pos="1980"/>
          <w:tab w:val="left" w:pos="2035"/>
          <w:tab w:val="left" w:pos="2885"/>
          <w:tab w:val="left" w:pos="2977"/>
          <w:tab w:val="clear" w:pos="900"/>
        </w:tabs>
        <w:wordWrap w:val="0"/>
        <w:topLinePunct w:val="0"/>
        <w:bidi w:val="0"/>
        <w:snapToGrid w:val="0"/>
        <w:spacing w:after="0" w:line="360" w:lineRule="auto"/>
        <w:ind w:left="2885"/>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sz w:val="24"/>
          <w:highlight w:val="none"/>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2FF3EC18">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本项目是否专门面向中小企业预留采购份额见第一章《投标邀请》。</w:t>
      </w:r>
    </w:p>
    <w:p w14:paraId="5E761C16">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采购标的对应的中小企业划分标准所属行业见《投标人须知资料表》。</w:t>
      </w:r>
    </w:p>
    <w:p w14:paraId="700A97CD">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小微企业价格评审优惠的政策调整：见第四章《</w:t>
      </w:r>
      <w:r>
        <w:rPr>
          <w:rFonts w:hint="eastAsia" w:ascii="宋体" w:hAnsi="宋体" w:eastAsia="宋体" w:cs="宋体"/>
          <w:i w:val="0"/>
          <w:iCs w:val="0"/>
          <w:sz w:val="24"/>
          <w:highlight w:val="none"/>
          <w:lang w:val="en-US" w:eastAsia="zh-CN"/>
        </w:rPr>
        <w:t>评标程序、</w:t>
      </w:r>
      <w:r>
        <w:rPr>
          <w:rFonts w:hint="eastAsia" w:ascii="宋体" w:hAnsi="宋体" w:eastAsia="宋体" w:cs="宋体"/>
          <w:i w:val="0"/>
          <w:iCs w:val="0"/>
          <w:sz w:val="24"/>
          <w:highlight w:val="none"/>
        </w:rPr>
        <w:t>评标方法和评标标准》。</w:t>
      </w:r>
    </w:p>
    <w:p w14:paraId="7DA98C88">
      <w:pPr>
        <w:pageBreakBefore w:val="0"/>
        <w:numPr>
          <w:ilvl w:val="1"/>
          <w:numId w:val="8"/>
        </w:numPr>
        <w:tabs>
          <w:tab w:val="left" w:pos="1080"/>
          <w:tab w:val="left" w:pos="2014"/>
        </w:tabs>
        <w:wordWrap w:val="0"/>
        <w:topLinePunct w:val="0"/>
        <w:bidi w:val="0"/>
        <w:snapToGrid w:val="0"/>
        <w:spacing w:after="0" w:line="360" w:lineRule="auto"/>
        <w:ind w:left="1080"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政府采购节能产品、环境标志产品</w:t>
      </w:r>
    </w:p>
    <w:p w14:paraId="655232D7">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2F152EE7">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66420BDA">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如本项目采购产品属于实施政府强制采购品目清单范围的节能产品，则投标人所报产品必须获得国家确定的认证机构出具的、处于有效期之内的节能产品认证证书，</w:t>
      </w:r>
      <w:r>
        <w:rPr>
          <w:rFonts w:hint="eastAsia" w:ascii="宋体" w:hAnsi="宋体" w:eastAsia="宋体" w:cs="宋体"/>
          <w:i w:val="0"/>
          <w:iCs w:val="0"/>
          <w:kern w:val="0"/>
          <w:sz w:val="24"/>
          <w:highlight w:val="none"/>
        </w:rPr>
        <w:t>否则</w:t>
      </w:r>
      <w:r>
        <w:rPr>
          <w:rFonts w:hint="eastAsia" w:ascii="宋体" w:hAnsi="宋体" w:eastAsia="宋体" w:cs="宋体"/>
          <w:b/>
          <w:i w:val="0"/>
          <w:iCs w:val="0"/>
          <w:kern w:val="0"/>
          <w:sz w:val="24"/>
          <w:highlight w:val="none"/>
        </w:rPr>
        <w:t>投标无效</w:t>
      </w:r>
      <w:r>
        <w:rPr>
          <w:rFonts w:hint="eastAsia" w:ascii="宋体" w:hAnsi="宋体" w:eastAsia="宋体" w:cs="宋体"/>
          <w:i w:val="0"/>
          <w:iCs w:val="0"/>
          <w:sz w:val="24"/>
          <w:highlight w:val="none"/>
        </w:rPr>
        <w:t>；</w:t>
      </w:r>
    </w:p>
    <w:p w14:paraId="588F1C1C">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非政府强制采购的节能产品或环境标志产品，依据品目清单和认证证书实施政府优先采购。优先采购的具体规定见第四章《</w:t>
      </w:r>
      <w:r>
        <w:rPr>
          <w:rFonts w:hint="eastAsia" w:ascii="宋体" w:hAnsi="宋体" w:eastAsia="宋体" w:cs="宋体"/>
          <w:i w:val="0"/>
          <w:iCs w:val="0"/>
          <w:sz w:val="24"/>
          <w:highlight w:val="none"/>
          <w:lang w:val="en-US" w:eastAsia="zh-CN"/>
        </w:rPr>
        <w:t>评标程序、</w:t>
      </w:r>
      <w:r>
        <w:rPr>
          <w:rFonts w:hint="eastAsia" w:ascii="宋体" w:hAnsi="宋体" w:eastAsia="宋体" w:cs="宋体"/>
          <w:i w:val="0"/>
          <w:iCs w:val="0"/>
          <w:sz w:val="24"/>
          <w:highlight w:val="none"/>
        </w:rPr>
        <w:t>评标方法和评标标准》（如涉及）。</w:t>
      </w:r>
    </w:p>
    <w:p w14:paraId="06A9F5D6">
      <w:pPr>
        <w:pageBreakBefore w:val="0"/>
        <w:numPr>
          <w:ilvl w:val="1"/>
          <w:numId w:val="8"/>
        </w:numPr>
        <w:tabs>
          <w:tab w:val="left" w:pos="1080"/>
          <w:tab w:val="left" w:pos="2014"/>
        </w:tabs>
        <w:wordWrap w:val="0"/>
        <w:topLinePunct w:val="0"/>
        <w:bidi w:val="0"/>
        <w:snapToGrid w:val="0"/>
        <w:spacing w:after="0" w:line="360" w:lineRule="auto"/>
        <w:ind w:left="1080"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正版软件</w:t>
      </w:r>
    </w:p>
    <w:p w14:paraId="5476CD2D">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号）、《国务院办公厅关于进一步做好政府机关使用正版软件工作的通知》（国办发〔2010〕47号）、《财政部关于进一步做好政府机关使用正版软件工作的通知》（财预〔2010〕536号）。</w:t>
      </w:r>
    </w:p>
    <w:p w14:paraId="4B6ABE16">
      <w:pPr>
        <w:pageBreakBefore w:val="0"/>
        <w:numPr>
          <w:ilvl w:val="1"/>
          <w:numId w:val="8"/>
        </w:numPr>
        <w:tabs>
          <w:tab w:val="left" w:pos="1080"/>
          <w:tab w:val="left" w:pos="2014"/>
        </w:tabs>
        <w:wordWrap w:val="0"/>
        <w:topLinePunct w:val="0"/>
        <w:bidi w:val="0"/>
        <w:snapToGrid w:val="0"/>
        <w:spacing w:after="0" w:line="360" w:lineRule="auto"/>
        <w:ind w:left="1080"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网络安全专用产品</w:t>
      </w:r>
    </w:p>
    <w:p w14:paraId="5AA00BF7">
      <w:pPr>
        <w:pageBreakBefore w:val="0"/>
        <w:numPr>
          <w:ilvl w:val="2"/>
          <w:numId w:val="8"/>
        </w:numPr>
        <w:tabs>
          <w:tab w:val="left" w:pos="2014"/>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根据《关于调整网络安全专用产品安全管理有关事项的公告》（2023年第1号），所提供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p>
    <w:p w14:paraId="16FB2D24">
      <w:pPr>
        <w:pageBreakBefore w:val="0"/>
        <w:numPr>
          <w:ilvl w:val="1"/>
          <w:numId w:val="8"/>
        </w:numPr>
        <w:tabs>
          <w:tab w:val="left" w:pos="1080"/>
          <w:tab w:val="left" w:pos="2014"/>
        </w:tabs>
        <w:wordWrap w:val="0"/>
        <w:topLinePunct w:val="0"/>
        <w:bidi w:val="0"/>
        <w:snapToGrid w:val="0"/>
        <w:spacing w:after="0" w:line="360" w:lineRule="auto"/>
        <w:ind w:left="1080"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推广使用低挥发性有机化合物（VOCs）</w:t>
      </w:r>
    </w:p>
    <w:p w14:paraId="519EBB99">
      <w:pPr>
        <w:pageBreakBefore w:val="0"/>
        <w:numPr>
          <w:ilvl w:val="2"/>
          <w:numId w:val="8"/>
        </w:numPr>
        <w:tabs>
          <w:tab w:val="left" w:pos="2014"/>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含量限制标准（具体标准见第五章《采购需求》），</w:t>
      </w:r>
      <w:r>
        <w:rPr>
          <w:rFonts w:hint="eastAsia" w:ascii="宋体" w:hAnsi="宋体" w:eastAsia="宋体" w:cs="宋体"/>
          <w:i w:val="0"/>
          <w:iCs w:val="0"/>
          <w:kern w:val="0"/>
          <w:sz w:val="24"/>
          <w:highlight w:val="none"/>
        </w:rPr>
        <w:t>否则</w:t>
      </w:r>
      <w:r>
        <w:rPr>
          <w:rFonts w:hint="eastAsia" w:ascii="宋体" w:hAnsi="宋体" w:eastAsia="宋体" w:cs="宋体"/>
          <w:b/>
          <w:i w:val="0"/>
          <w:iCs w:val="0"/>
          <w:kern w:val="0"/>
          <w:sz w:val="24"/>
          <w:highlight w:val="none"/>
        </w:rPr>
        <w:t>投标无效</w:t>
      </w:r>
      <w:r>
        <w:rPr>
          <w:rFonts w:hint="eastAsia" w:ascii="宋体" w:hAnsi="宋体" w:eastAsia="宋体" w:cs="宋体"/>
          <w:i w:val="0"/>
          <w:iCs w:val="0"/>
          <w:sz w:val="24"/>
          <w:highlight w:val="none"/>
        </w:rPr>
        <w:t>；属于推荐性标准的，优先采购，具体见第四章《</w:t>
      </w:r>
      <w:r>
        <w:rPr>
          <w:rFonts w:hint="eastAsia" w:ascii="宋体" w:hAnsi="宋体" w:eastAsia="宋体" w:cs="宋体"/>
          <w:i w:val="0"/>
          <w:iCs w:val="0"/>
          <w:sz w:val="24"/>
          <w:highlight w:val="none"/>
          <w:lang w:val="en-US" w:eastAsia="zh-CN"/>
        </w:rPr>
        <w:t>评标程序、</w:t>
      </w:r>
      <w:r>
        <w:rPr>
          <w:rFonts w:hint="eastAsia" w:ascii="宋体" w:hAnsi="宋体" w:eastAsia="宋体" w:cs="宋体"/>
          <w:i w:val="0"/>
          <w:iCs w:val="0"/>
          <w:sz w:val="24"/>
          <w:highlight w:val="none"/>
        </w:rPr>
        <w:t>评标方法和评标标准》。</w:t>
      </w:r>
    </w:p>
    <w:p w14:paraId="4188B630">
      <w:pPr>
        <w:pageBreakBefore w:val="0"/>
        <w:numPr>
          <w:ilvl w:val="1"/>
          <w:numId w:val="8"/>
        </w:numPr>
        <w:tabs>
          <w:tab w:val="left" w:pos="1080"/>
          <w:tab w:val="left" w:pos="2014"/>
        </w:tabs>
        <w:wordWrap w:val="0"/>
        <w:topLinePunct w:val="0"/>
        <w:bidi w:val="0"/>
        <w:snapToGrid w:val="0"/>
        <w:spacing w:after="0" w:line="360" w:lineRule="auto"/>
        <w:ind w:left="1080"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采购需求标准</w:t>
      </w:r>
    </w:p>
    <w:p w14:paraId="1720A423">
      <w:pPr>
        <w:pageBreakBefore w:val="0"/>
        <w:numPr>
          <w:ilvl w:val="2"/>
          <w:numId w:val="8"/>
        </w:numPr>
        <w:tabs>
          <w:tab w:val="left" w:pos="2014"/>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商品包装、快递包装政府采购需求标准（试行）</w:t>
      </w:r>
    </w:p>
    <w:p w14:paraId="2A63515E">
      <w:pPr>
        <w:pageBreakBefore w:val="0"/>
        <w:numPr>
          <w:ilvl w:val="0"/>
          <w:numId w:val="0"/>
        </w:numPr>
        <w:tabs>
          <w:tab w:val="left" w:pos="2014"/>
        </w:tabs>
        <w:wordWrap w:val="0"/>
        <w:topLinePunct w:val="0"/>
        <w:bidi w:val="0"/>
        <w:snapToGrid w:val="0"/>
        <w:spacing w:after="0" w:line="360" w:lineRule="auto"/>
        <w:ind w:left="1900" w:leftChars="0" w:firstLine="0" w:firstLineChars="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为助力打好污染防治攻坚战，推广使用绿色包装，根据财政部关于印发《商品包装政府采购需求标准（试行）》、《快递包装政府采购需求标准（试行）》的通知（财办库〔2020〕123 号），本项目如涉及商品包装和快递包装的，则其具体要求见第五章《采购需求》。</w:t>
      </w:r>
    </w:p>
    <w:p w14:paraId="64607B03">
      <w:pPr>
        <w:pageBreakBefore w:val="0"/>
        <w:numPr>
          <w:ilvl w:val="2"/>
          <w:numId w:val="8"/>
        </w:numPr>
        <w:tabs>
          <w:tab w:val="left" w:pos="2014"/>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其他政府采购需求标准</w:t>
      </w:r>
    </w:p>
    <w:p w14:paraId="0A61CEBF">
      <w:pPr>
        <w:pageBreakBefore w:val="0"/>
        <w:numPr>
          <w:ilvl w:val="0"/>
          <w:numId w:val="0"/>
        </w:numPr>
        <w:tabs>
          <w:tab w:val="left" w:pos="2014"/>
        </w:tabs>
        <w:wordWrap w:val="0"/>
        <w:topLinePunct w:val="0"/>
        <w:bidi w:val="0"/>
        <w:snapToGrid w:val="0"/>
        <w:spacing w:after="0" w:line="360" w:lineRule="auto"/>
        <w:ind w:left="1900" w:leftChars="0" w:firstLine="0" w:firstLineChars="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为贯彻落实《深化政府采购制度改革方案》有关要求，推动政府采购需求标准建设，财政部门会同有关部门制定发布的其他政府采购需求标准，本项目如涉及，则具体要求见第五章《采购需求》。</w:t>
      </w:r>
    </w:p>
    <w:p w14:paraId="162D2B06">
      <w:pPr>
        <w:pageBreakBefore w:val="0"/>
        <w:numPr>
          <w:ilvl w:val="0"/>
          <w:numId w:val="8"/>
        </w:numPr>
        <w:tabs>
          <w:tab w:val="left" w:pos="360"/>
        </w:tabs>
        <w:wordWrap w:val="0"/>
        <w:topLinePunct w:val="0"/>
        <w:bidi w:val="0"/>
        <w:snapToGrid w:val="0"/>
        <w:spacing w:after="0" w:line="360" w:lineRule="auto"/>
        <w:ind w:left="357" w:hanging="357"/>
        <w:textAlignment w:val="auto"/>
        <w:outlineLvl w:val="3"/>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投标费用</w:t>
      </w:r>
    </w:p>
    <w:p w14:paraId="40338D45">
      <w:pPr>
        <w:pageBreakBefore w:val="0"/>
        <w:numPr>
          <w:ilvl w:val="1"/>
          <w:numId w:val="8"/>
        </w:numPr>
        <w:tabs>
          <w:tab w:val="left" w:pos="1080"/>
          <w:tab w:val="left" w:pos="2014"/>
        </w:tabs>
        <w:wordWrap w:val="0"/>
        <w:topLinePunct w:val="0"/>
        <w:bidi w:val="0"/>
        <w:snapToGrid w:val="0"/>
        <w:spacing w:after="0" w:line="360" w:lineRule="auto"/>
        <w:ind w:left="1080"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投标人应自行承担所有与准备和参加投标有关的费用，无论投标的结果如何，采购人或采购代理机构在任何情况下均无承担这些费用的义务和责任。</w:t>
      </w:r>
    </w:p>
    <w:p w14:paraId="3D6FC871">
      <w:pPr>
        <w:pageBreakBefore w:val="0"/>
        <w:tabs>
          <w:tab w:val="left" w:pos="1080"/>
        </w:tabs>
        <w:wordWrap w:val="0"/>
        <w:topLinePunct w:val="0"/>
        <w:bidi w:val="0"/>
        <w:snapToGrid w:val="0"/>
        <w:spacing w:after="0" w:line="360" w:lineRule="auto"/>
        <w:ind w:left="1080"/>
        <w:textAlignment w:val="auto"/>
        <w:rPr>
          <w:rFonts w:hint="eastAsia" w:ascii="宋体" w:hAnsi="宋体" w:eastAsia="宋体" w:cs="宋体"/>
          <w:i w:val="0"/>
          <w:iCs w:val="0"/>
          <w:sz w:val="28"/>
          <w:highlight w:val="none"/>
        </w:rPr>
      </w:pPr>
      <w:bookmarkStart w:id="165" w:name="_1.8_计量单位"/>
      <w:bookmarkEnd w:id="165"/>
    </w:p>
    <w:p w14:paraId="12921BAE">
      <w:pPr>
        <w:pStyle w:val="4"/>
        <w:pageBreakBefore w:val="0"/>
        <w:tabs>
          <w:tab w:val="center" w:pos="4592"/>
          <w:tab w:val="left" w:pos="7860"/>
        </w:tabs>
        <w:wordWrap w:val="0"/>
        <w:topLinePunct w:val="0"/>
        <w:bidi w:val="0"/>
        <w:spacing w:before="0" w:after="0" w:line="360" w:lineRule="auto"/>
        <w:jc w:val="left"/>
        <w:textAlignment w:val="auto"/>
        <w:rPr>
          <w:rFonts w:hint="eastAsia" w:ascii="宋体" w:hAnsi="宋体" w:eastAsia="宋体" w:cs="宋体"/>
          <w:i w:val="0"/>
          <w:iCs w:val="0"/>
          <w:sz w:val="28"/>
          <w:highlight w:val="none"/>
          <w:u w:val="none"/>
        </w:rPr>
      </w:pPr>
      <w:r>
        <w:rPr>
          <w:rFonts w:hint="eastAsia" w:ascii="宋体" w:hAnsi="宋体" w:eastAsia="宋体" w:cs="宋体"/>
          <w:i w:val="0"/>
          <w:iCs w:val="0"/>
          <w:sz w:val="28"/>
          <w:highlight w:val="none"/>
          <w:u w:val="none"/>
        </w:rPr>
        <w:t>二   招标文件</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p w14:paraId="595803E9">
      <w:pPr>
        <w:pageBreakBefore w:val="0"/>
        <w:numPr>
          <w:ilvl w:val="0"/>
          <w:numId w:val="8"/>
        </w:numPr>
        <w:tabs>
          <w:tab w:val="left" w:pos="360"/>
        </w:tabs>
        <w:wordWrap w:val="0"/>
        <w:topLinePunct w:val="0"/>
        <w:bidi w:val="0"/>
        <w:snapToGrid w:val="0"/>
        <w:spacing w:after="0" w:line="360" w:lineRule="auto"/>
        <w:ind w:left="357" w:hanging="357"/>
        <w:textAlignment w:val="auto"/>
        <w:outlineLvl w:val="3"/>
        <w:rPr>
          <w:rFonts w:hint="eastAsia" w:ascii="宋体" w:hAnsi="宋体" w:eastAsia="宋体" w:cs="宋体"/>
          <w:i w:val="0"/>
          <w:iCs w:val="0"/>
          <w:sz w:val="24"/>
          <w:highlight w:val="none"/>
        </w:rPr>
      </w:pPr>
      <w:bookmarkStart w:id="166" w:name="_Toc151193911"/>
      <w:bookmarkStart w:id="167" w:name="_Toc226965796"/>
      <w:bookmarkStart w:id="168" w:name="_Toc150509274"/>
      <w:bookmarkStart w:id="169" w:name="_Toc127151523"/>
      <w:bookmarkStart w:id="170" w:name="_Toc305158865"/>
      <w:bookmarkStart w:id="171" w:name="_Toc164351617"/>
      <w:bookmarkStart w:id="172" w:name="_Toc226337219"/>
      <w:bookmarkStart w:id="173" w:name="_Toc150774728"/>
      <w:bookmarkStart w:id="174" w:name="_Toc195842888"/>
      <w:bookmarkStart w:id="175" w:name="_Toc127151724"/>
      <w:bookmarkStart w:id="176" w:name="_Toc226965713"/>
      <w:bookmarkStart w:id="177" w:name="_Toc149720816"/>
      <w:bookmarkStart w:id="178" w:name="_Toc150774623"/>
      <w:bookmarkStart w:id="179" w:name="_Toc151193693"/>
      <w:bookmarkStart w:id="180" w:name="_Toc520356147"/>
      <w:bookmarkStart w:id="181" w:name="_Toc164608792"/>
      <w:bookmarkStart w:id="182" w:name="_Toc305158791"/>
      <w:bookmarkStart w:id="183" w:name="_Toc164608637"/>
      <w:bookmarkStart w:id="184" w:name="_Toc164229218"/>
      <w:bookmarkStart w:id="185" w:name="_Toc127161437"/>
      <w:bookmarkStart w:id="186" w:name="_Toc150480761"/>
      <w:bookmarkStart w:id="187" w:name="_Toc151193837"/>
      <w:bookmarkStart w:id="188" w:name="_Toc264969213"/>
      <w:bookmarkStart w:id="189" w:name="_Toc164229364"/>
      <w:bookmarkStart w:id="190" w:name="_Toc151190150"/>
      <w:bookmarkStart w:id="191" w:name="_Toc142311025"/>
      <w:bookmarkStart w:id="192" w:name="_Toc151193621"/>
      <w:bookmarkStart w:id="193" w:name="_Toc265228361"/>
      <w:bookmarkStart w:id="194" w:name="_Toc151193765"/>
      <w:bookmarkStart w:id="195" w:name="_Toc226309767"/>
      <w:r>
        <w:rPr>
          <w:rFonts w:hint="eastAsia" w:ascii="宋体" w:hAnsi="宋体" w:eastAsia="宋体" w:cs="宋体"/>
          <w:i w:val="0"/>
          <w:iCs w:val="0"/>
          <w:sz w:val="24"/>
          <w:highlight w:val="none"/>
        </w:rPr>
        <w:t>招标文件构</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r>
        <w:rPr>
          <w:rFonts w:hint="eastAsia" w:ascii="宋体" w:hAnsi="宋体" w:eastAsia="宋体" w:cs="宋体"/>
          <w:i w:val="0"/>
          <w:iCs w:val="0"/>
          <w:sz w:val="24"/>
          <w:highlight w:val="none"/>
        </w:rPr>
        <w:t>成</w:t>
      </w:r>
    </w:p>
    <w:p w14:paraId="08AEF6F6">
      <w:pPr>
        <w:pageBreakBefore w:val="0"/>
        <w:numPr>
          <w:ilvl w:val="1"/>
          <w:numId w:val="8"/>
        </w:numPr>
        <w:tabs>
          <w:tab w:val="left" w:pos="1080"/>
          <w:tab w:val="left" w:pos="2014"/>
        </w:tabs>
        <w:wordWrap w:val="0"/>
        <w:topLinePunct w:val="0"/>
        <w:bidi w:val="0"/>
        <w:snapToGrid w:val="0"/>
        <w:spacing w:after="0" w:line="360" w:lineRule="auto"/>
        <w:ind w:left="1080"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招标文件包括以下部分：</w:t>
      </w:r>
    </w:p>
    <w:p w14:paraId="4FB324F5">
      <w:pPr>
        <w:pageBreakBefore w:val="0"/>
        <w:numPr>
          <w:ilvl w:val="0"/>
          <w:numId w:val="9"/>
        </w:numPr>
        <w:tabs>
          <w:tab w:val="left" w:pos="1980"/>
          <w:tab w:val="left" w:pos="2520"/>
        </w:tabs>
        <w:wordWrap w:val="0"/>
        <w:topLinePunct w:val="0"/>
        <w:bidi w:val="0"/>
        <w:snapToGrid w:val="0"/>
        <w:spacing w:after="0" w:line="360" w:lineRule="auto"/>
        <w:ind w:left="1440" w:firstLine="5"/>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投标邀请</w:t>
      </w:r>
    </w:p>
    <w:p w14:paraId="0D7B5926">
      <w:pPr>
        <w:pageBreakBefore w:val="0"/>
        <w:numPr>
          <w:ilvl w:val="0"/>
          <w:numId w:val="9"/>
        </w:numPr>
        <w:tabs>
          <w:tab w:val="left" w:pos="1980"/>
          <w:tab w:val="left" w:pos="2520"/>
        </w:tabs>
        <w:wordWrap w:val="0"/>
        <w:topLinePunct w:val="0"/>
        <w:bidi w:val="0"/>
        <w:snapToGrid w:val="0"/>
        <w:spacing w:after="0" w:line="360" w:lineRule="auto"/>
        <w:ind w:left="1440" w:firstLine="5"/>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投标人须知</w:t>
      </w:r>
    </w:p>
    <w:p w14:paraId="4157AA2C">
      <w:pPr>
        <w:pageBreakBefore w:val="0"/>
        <w:numPr>
          <w:ilvl w:val="0"/>
          <w:numId w:val="9"/>
        </w:numPr>
        <w:tabs>
          <w:tab w:val="left" w:pos="1980"/>
          <w:tab w:val="left" w:pos="2520"/>
        </w:tabs>
        <w:wordWrap w:val="0"/>
        <w:topLinePunct w:val="0"/>
        <w:bidi w:val="0"/>
        <w:snapToGrid w:val="0"/>
        <w:spacing w:after="0" w:line="360" w:lineRule="auto"/>
        <w:ind w:left="1440" w:firstLine="5"/>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资格审查</w:t>
      </w:r>
    </w:p>
    <w:p w14:paraId="18BCA093">
      <w:pPr>
        <w:pageBreakBefore w:val="0"/>
        <w:numPr>
          <w:ilvl w:val="0"/>
          <w:numId w:val="9"/>
        </w:numPr>
        <w:tabs>
          <w:tab w:val="left" w:pos="1980"/>
          <w:tab w:val="left" w:pos="2520"/>
        </w:tabs>
        <w:wordWrap w:val="0"/>
        <w:topLinePunct w:val="0"/>
        <w:bidi w:val="0"/>
        <w:snapToGrid w:val="0"/>
        <w:spacing w:after="0" w:line="360" w:lineRule="auto"/>
        <w:ind w:left="1440" w:firstLine="5"/>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评标程序、评标方法和评标标准</w:t>
      </w:r>
    </w:p>
    <w:p w14:paraId="22C081D9">
      <w:pPr>
        <w:pageBreakBefore w:val="0"/>
        <w:numPr>
          <w:ilvl w:val="0"/>
          <w:numId w:val="9"/>
        </w:numPr>
        <w:tabs>
          <w:tab w:val="left" w:pos="1980"/>
          <w:tab w:val="left" w:pos="2520"/>
        </w:tabs>
        <w:wordWrap w:val="0"/>
        <w:topLinePunct w:val="0"/>
        <w:bidi w:val="0"/>
        <w:snapToGrid w:val="0"/>
        <w:spacing w:after="0" w:line="360" w:lineRule="auto"/>
        <w:ind w:left="1440" w:firstLine="5"/>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采购需求</w:t>
      </w:r>
    </w:p>
    <w:p w14:paraId="418199DC">
      <w:pPr>
        <w:pageBreakBefore w:val="0"/>
        <w:numPr>
          <w:ilvl w:val="0"/>
          <w:numId w:val="9"/>
        </w:numPr>
        <w:tabs>
          <w:tab w:val="left" w:pos="1980"/>
          <w:tab w:val="left" w:pos="2520"/>
        </w:tabs>
        <w:wordWrap w:val="0"/>
        <w:topLinePunct w:val="0"/>
        <w:bidi w:val="0"/>
        <w:snapToGrid w:val="0"/>
        <w:spacing w:after="0" w:line="360" w:lineRule="auto"/>
        <w:ind w:left="1440" w:firstLine="5"/>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拟签订的合同文本</w:t>
      </w:r>
    </w:p>
    <w:p w14:paraId="63AA19DC">
      <w:pPr>
        <w:pageBreakBefore w:val="0"/>
        <w:numPr>
          <w:ilvl w:val="0"/>
          <w:numId w:val="9"/>
        </w:numPr>
        <w:tabs>
          <w:tab w:val="left" w:pos="1980"/>
          <w:tab w:val="left" w:pos="2520"/>
        </w:tabs>
        <w:wordWrap w:val="0"/>
        <w:topLinePunct w:val="0"/>
        <w:bidi w:val="0"/>
        <w:snapToGrid w:val="0"/>
        <w:spacing w:after="0" w:line="360" w:lineRule="auto"/>
        <w:ind w:left="1440" w:firstLine="5"/>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投标文件格式</w:t>
      </w:r>
    </w:p>
    <w:p w14:paraId="76904426">
      <w:pPr>
        <w:pageBreakBefore w:val="0"/>
        <w:numPr>
          <w:ilvl w:val="1"/>
          <w:numId w:val="8"/>
        </w:numPr>
        <w:tabs>
          <w:tab w:val="left" w:pos="1080"/>
          <w:tab w:val="left" w:pos="2014"/>
        </w:tabs>
        <w:wordWrap w:val="0"/>
        <w:topLinePunct w:val="0"/>
        <w:bidi w:val="0"/>
        <w:snapToGrid w:val="0"/>
        <w:spacing w:after="0" w:line="360" w:lineRule="auto"/>
        <w:ind w:left="1080"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投标人应认真阅读招标文件的全部内容。投标人应按照招标文件要求提交投标文件并保证所提供的全部资料的真实性，并对招标文件做出实质性响应，否则</w:t>
      </w:r>
      <w:r>
        <w:rPr>
          <w:rFonts w:hint="eastAsia" w:ascii="宋体" w:hAnsi="宋体" w:eastAsia="宋体" w:cs="宋体"/>
          <w:b/>
          <w:i w:val="0"/>
          <w:iCs w:val="0"/>
          <w:sz w:val="24"/>
          <w:highlight w:val="none"/>
        </w:rPr>
        <w:t>投标无效</w:t>
      </w:r>
      <w:r>
        <w:rPr>
          <w:rFonts w:hint="eastAsia" w:ascii="宋体" w:hAnsi="宋体" w:eastAsia="宋体" w:cs="宋体"/>
          <w:i w:val="0"/>
          <w:iCs w:val="0"/>
          <w:sz w:val="24"/>
          <w:highlight w:val="none"/>
        </w:rPr>
        <w:t>。</w:t>
      </w:r>
    </w:p>
    <w:p w14:paraId="21FE7DCB">
      <w:pPr>
        <w:pageBreakBefore w:val="0"/>
        <w:numPr>
          <w:ilvl w:val="0"/>
          <w:numId w:val="8"/>
        </w:numPr>
        <w:tabs>
          <w:tab w:val="left" w:pos="1080"/>
          <w:tab w:val="left" w:pos="2014"/>
        </w:tabs>
        <w:wordWrap w:val="0"/>
        <w:topLinePunct w:val="0"/>
        <w:bidi w:val="0"/>
        <w:snapToGrid w:val="0"/>
        <w:spacing w:after="0" w:line="360" w:lineRule="auto"/>
        <w:ind w:left="357" w:hanging="357"/>
        <w:textAlignment w:val="auto"/>
        <w:outlineLvl w:val="3"/>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对招标文件的澄清或修改</w:t>
      </w:r>
    </w:p>
    <w:p w14:paraId="44CCA165">
      <w:pPr>
        <w:pageBreakBefore w:val="0"/>
        <w:numPr>
          <w:ilvl w:val="1"/>
          <w:numId w:val="8"/>
        </w:numPr>
        <w:tabs>
          <w:tab w:val="left" w:pos="1080"/>
          <w:tab w:val="left" w:pos="1561"/>
          <w:tab w:val="left" w:pos="2014"/>
        </w:tabs>
        <w:wordWrap w:val="0"/>
        <w:topLinePunct w:val="0"/>
        <w:bidi w:val="0"/>
        <w:snapToGrid w:val="0"/>
        <w:spacing w:after="0" w:line="360" w:lineRule="auto"/>
        <w:ind w:left="1080"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采购人或采购代理机构对已发出的招标文件进行必要澄清或者修改的，将在原公告发布媒体上发布更正公告，并以书面形式通知所有获取招标文件的潜在投标人。</w:t>
      </w:r>
    </w:p>
    <w:p w14:paraId="5DE26FAC">
      <w:pPr>
        <w:pageBreakBefore w:val="0"/>
        <w:numPr>
          <w:ilvl w:val="1"/>
          <w:numId w:val="8"/>
        </w:numPr>
        <w:tabs>
          <w:tab w:val="left" w:pos="1080"/>
          <w:tab w:val="left" w:pos="1561"/>
          <w:tab w:val="left" w:pos="2014"/>
        </w:tabs>
        <w:wordWrap w:val="0"/>
        <w:topLinePunct w:val="0"/>
        <w:bidi w:val="0"/>
        <w:snapToGrid w:val="0"/>
        <w:spacing w:after="0" w:line="360" w:lineRule="auto"/>
        <w:ind w:left="1080"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上述书面通知，按照获取招标文件的潜在投标人提供的联系方式发出，因提供的信息有误导致通知延迟或无法通知的，采购人或采购代理机构不承担责任。</w:t>
      </w:r>
    </w:p>
    <w:p w14:paraId="118114DF">
      <w:pPr>
        <w:pageBreakBefore w:val="0"/>
        <w:numPr>
          <w:ilvl w:val="1"/>
          <w:numId w:val="8"/>
        </w:numPr>
        <w:tabs>
          <w:tab w:val="left" w:pos="1080"/>
          <w:tab w:val="left" w:pos="1561"/>
          <w:tab w:val="left" w:pos="2014"/>
        </w:tabs>
        <w:wordWrap w:val="0"/>
        <w:topLinePunct w:val="0"/>
        <w:bidi w:val="0"/>
        <w:snapToGrid w:val="0"/>
        <w:spacing w:after="0" w:line="360" w:lineRule="auto"/>
        <w:ind w:left="1080"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14:paraId="51FB038D">
      <w:pPr>
        <w:pageBreakBefore w:val="0"/>
        <w:tabs>
          <w:tab w:val="left" w:pos="1080"/>
          <w:tab w:val="left" w:pos="1561"/>
        </w:tabs>
        <w:wordWrap w:val="0"/>
        <w:topLinePunct w:val="0"/>
        <w:bidi w:val="0"/>
        <w:snapToGrid w:val="0"/>
        <w:spacing w:after="0" w:line="360" w:lineRule="auto"/>
        <w:ind w:left="1080"/>
        <w:textAlignment w:val="auto"/>
        <w:rPr>
          <w:rFonts w:hint="eastAsia" w:ascii="宋体" w:hAnsi="宋体" w:eastAsia="宋体" w:cs="宋体"/>
          <w:i w:val="0"/>
          <w:iCs w:val="0"/>
          <w:sz w:val="28"/>
          <w:highlight w:val="none"/>
        </w:rPr>
      </w:pPr>
      <w:bookmarkStart w:id="196" w:name="_Toc516367020"/>
      <w:bookmarkStart w:id="197" w:name="_Toc226965799"/>
      <w:bookmarkStart w:id="198" w:name="_Toc226309770"/>
      <w:bookmarkStart w:id="199" w:name="_Toc150774626"/>
      <w:bookmarkStart w:id="200" w:name="_Toc150774731"/>
      <w:bookmarkStart w:id="201" w:name="_Toc265228364"/>
      <w:bookmarkStart w:id="202" w:name="_Toc520356150"/>
      <w:bookmarkStart w:id="203" w:name="_Toc226965716"/>
      <w:bookmarkStart w:id="204" w:name="_Toc151193624"/>
      <w:bookmarkStart w:id="205" w:name="_Toc264969216"/>
      <w:bookmarkStart w:id="206" w:name="_Toc226337222"/>
      <w:bookmarkStart w:id="207" w:name="_Toc150480764"/>
      <w:bookmarkStart w:id="208" w:name="_Toc150509277"/>
      <w:bookmarkStart w:id="209" w:name="_Toc127151526"/>
      <w:bookmarkStart w:id="210" w:name="_Toc151193914"/>
      <w:bookmarkStart w:id="211" w:name="_Toc151193840"/>
      <w:bookmarkStart w:id="212" w:name="_Toc305158868"/>
      <w:bookmarkStart w:id="213" w:name="_Toc142311028"/>
      <w:bookmarkStart w:id="214" w:name="_Toc151193696"/>
      <w:bookmarkStart w:id="215" w:name="_Toc151190153"/>
      <w:bookmarkStart w:id="216" w:name="_Toc195842891"/>
      <w:bookmarkStart w:id="217" w:name="_Toc151193768"/>
      <w:bookmarkStart w:id="218" w:name="_Toc305158794"/>
    </w:p>
    <w:p w14:paraId="1D86C8AF">
      <w:pPr>
        <w:pStyle w:val="4"/>
        <w:pageBreakBefore w:val="0"/>
        <w:tabs>
          <w:tab w:val="center" w:pos="4592"/>
          <w:tab w:val="left" w:pos="7860"/>
        </w:tabs>
        <w:wordWrap w:val="0"/>
        <w:topLinePunct w:val="0"/>
        <w:bidi w:val="0"/>
        <w:spacing w:before="0" w:after="0" w:line="360" w:lineRule="auto"/>
        <w:jc w:val="left"/>
        <w:textAlignment w:val="auto"/>
        <w:rPr>
          <w:rFonts w:hint="eastAsia" w:ascii="宋体" w:hAnsi="宋体" w:eastAsia="宋体" w:cs="宋体"/>
          <w:i w:val="0"/>
          <w:iCs w:val="0"/>
          <w:sz w:val="28"/>
          <w:highlight w:val="none"/>
          <w:u w:val="none"/>
        </w:rPr>
      </w:pPr>
      <w:r>
        <w:rPr>
          <w:rFonts w:hint="eastAsia" w:ascii="宋体" w:hAnsi="宋体" w:eastAsia="宋体" w:cs="宋体"/>
          <w:i w:val="0"/>
          <w:iCs w:val="0"/>
          <w:sz w:val="28"/>
          <w:highlight w:val="none"/>
          <w:u w:val="none"/>
        </w:rPr>
        <w:t>三   投标文件</w:t>
      </w:r>
      <w:bookmarkEnd w:id="196"/>
      <w:r>
        <w:rPr>
          <w:rFonts w:hint="eastAsia" w:ascii="宋体" w:hAnsi="宋体" w:eastAsia="宋体" w:cs="宋体"/>
          <w:i w:val="0"/>
          <w:iCs w:val="0"/>
          <w:sz w:val="28"/>
          <w:highlight w:val="none"/>
          <w:u w:val="none"/>
        </w:rPr>
        <w:t>的编制</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p>
    <w:p w14:paraId="3CDC31DF">
      <w:pPr>
        <w:pageBreakBefore w:val="0"/>
        <w:numPr>
          <w:ilvl w:val="0"/>
          <w:numId w:val="8"/>
        </w:numPr>
        <w:tabs>
          <w:tab w:val="left" w:pos="360"/>
        </w:tabs>
        <w:wordWrap w:val="0"/>
        <w:topLinePunct w:val="0"/>
        <w:bidi w:val="0"/>
        <w:snapToGrid w:val="0"/>
        <w:spacing w:after="0" w:line="360" w:lineRule="auto"/>
        <w:ind w:left="357" w:hanging="357"/>
        <w:textAlignment w:val="auto"/>
        <w:outlineLvl w:val="3"/>
        <w:rPr>
          <w:rFonts w:hint="eastAsia" w:ascii="宋体" w:hAnsi="宋体" w:eastAsia="宋体" w:cs="宋体"/>
          <w:i w:val="0"/>
          <w:iCs w:val="0"/>
          <w:sz w:val="24"/>
          <w:highlight w:val="none"/>
        </w:rPr>
      </w:pPr>
      <w:bookmarkStart w:id="219" w:name="_Toc151193625"/>
      <w:bookmarkStart w:id="220" w:name="_Toc151193915"/>
      <w:bookmarkStart w:id="221" w:name="_Toc150774732"/>
      <w:bookmarkStart w:id="222" w:name="_Toc264969217"/>
      <w:bookmarkStart w:id="223" w:name="_Toc127151527"/>
      <w:bookmarkStart w:id="224" w:name="_Toc520356151"/>
      <w:bookmarkStart w:id="225" w:name="_Toc164229222"/>
      <w:bookmarkStart w:id="226" w:name="_Toc516367021"/>
      <w:bookmarkStart w:id="227" w:name="_Toc265228365"/>
      <w:bookmarkStart w:id="228" w:name="_Toc164608796"/>
      <w:bookmarkStart w:id="229" w:name="_Toc226337223"/>
      <w:bookmarkStart w:id="230" w:name="_Toc127161441"/>
      <w:bookmarkStart w:id="231" w:name="_Toc305158869"/>
      <w:bookmarkStart w:id="232" w:name="_Toc164351621"/>
      <w:bookmarkStart w:id="233" w:name="_Toc226309771"/>
      <w:bookmarkStart w:id="234" w:name="_Toc150509278"/>
      <w:bookmarkStart w:id="235" w:name="_Toc164229368"/>
      <w:bookmarkStart w:id="236" w:name="_Toc151193841"/>
      <w:bookmarkStart w:id="237" w:name="_Toc226965800"/>
      <w:bookmarkStart w:id="238" w:name="_Toc150774627"/>
      <w:bookmarkStart w:id="239" w:name="_Toc195842892"/>
      <w:bookmarkStart w:id="240" w:name="_Toc150480765"/>
      <w:bookmarkStart w:id="241" w:name="_Toc164608641"/>
      <w:bookmarkStart w:id="242" w:name="_Toc305158795"/>
      <w:bookmarkStart w:id="243" w:name="_Toc151190154"/>
      <w:bookmarkStart w:id="244" w:name="_Toc151193769"/>
      <w:bookmarkStart w:id="245" w:name="_Toc226965717"/>
      <w:bookmarkStart w:id="246" w:name="_Toc151193697"/>
      <w:bookmarkStart w:id="247" w:name="_Toc149720820"/>
      <w:bookmarkStart w:id="248" w:name="_Toc127151728"/>
      <w:bookmarkStart w:id="249" w:name="_Toc142311029"/>
      <w:r>
        <w:rPr>
          <w:rFonts w:hint="eastAsia" w:ascii="宋体" w:hAnsi="宋体" w:eastAsia="宋体" w:cs="宋体"/>
          <w:i w:val="0"/>
          <w:iCs w:val="0"/>
          <w:sz w:val="24"/>
          <w:highlight w:val="none"/>
        </w:rPr>
        <w:t>投标范围、投标文件中计量单位的使用</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r>
        <w:rPr>
          <w:rFonts w:hint="eastAsia" w:ascii="宋体" w:hAnsi="宋体" w:eastAsia="宋体" w:cs="宋体"/>
          <w:i w:val="0"/>
          <w:iCs w:val="0"/>
          <w:sz w:val="24"/>
          <w:highlight w:val="none"/>
        </w:rPr>
        <w:t>及投标语言</w:t>
      </w:r>
    </w:p>
    <w:p w14:paraId="43D096AD">
      <w:pPr>
        <w:pageBreakBefore w:val="0"/>
        <w:numPr>
          <w:ilvl w:val="1"/>
          <w:numId w:val="8"/>
        </w:numPr>
        <w:tabs>
          <w:tab w:val="left" w:pos="1080"/>
          <w:tab w:val="left" w:pos="2014"/>
        </w:tabs>
        <w:wordWrap w:val="0"/>
        <w:topLinePunct w:val="0"/>
        <w:bidi w:val="0"/>
        <w:snapToGrid w:val="0"/>
        <w:spacing w:after="0" w:line="360" w:lineRule="auto"/>
        <w:ind w:left="1080"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本项目如划分采购包，投标人可以对本项目的其中一个采购包进行投标，也可同时对多个采购包进行投标。投标人应当对所投采购包对应第五章《采购需求》所列的全部内容进行投标，不得将一个采购包中的内容拆开投标，否则其对该采购包的投标将被认定为</w:t>
      </w:r>
      <w:r>
        <w:rPr>
          <w:rFonts w:hint="eastAsia" w:ascii="宋体" w:hAnsi="宋体" w:eastAsia="宋体" w:cs="宋体"/>
          <w:b/>
          <w:i w:val="0"/>
          <w:iCs w:val="0"/>
          <w:sz w:val="24"/>
          <w:highlight w:val="none"/>
        </w:rPr>
        <w:t>无效投标</w:t>
      </w:r>
      <w:r>
        <w:rPr>
          <w:rFonts w:hint="eastAsia" w:ascii="宋体" w:hAnsi="宋体" w:eastAsia="宋体" w:cs="宋体"/>
          <w:i w:val="0"/>
          <w:iCs w:val="0"/>
          <w:sz w:val="24"/>
          <w:highlight w:val="none"/>
        </w:rPr>
        <w:t>。</w:t>
      </w:r>
    </w:p>
    <w:p w14:paraId="5A75C90F">
      <w:pPr>
        <w:pageBreakBefore w:val="0"/>
        <w:numPr>
          <w:ilvl w:val="1"/>
          <w:numId w:val="8"/>
        </w:numPr>
        <w:tabs>
          <w:tab w:val="left" w:pos="1080"/>
          <w:tab w:val="left" w:pos="2014"/>
        </w:tabs>
        <w:wordWrap w:val="0"/>
        <w:topLinePunct w:val="0"/>
        <w:bidi w:val="0"/>
        <w:snapToGrid w:val="0"/>
        <w:spacing w:after="0" w:line="360" w:lineRule="auto"/>
        <w:ind w:left="1080"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除招标文件有特殊要求外，本项目投标所使用的计量单位，应采用中华人民共和国法定计量单位。</w:t>
      </w:r>
    </w:p>
    <w:p w14:paraId="2C260BDC">
      <w:pPr>
        <w:pageBreakBefore w:val="0"/>
        <w:numPr>
          <w:ilvl w:val="1"/>
          <w:numId w:val="8"/>
        </w:numPr>
        <w:tabs>
          <w:tab w:val="left" w:pos="1080"/>
          <w:tab w:val="left" w:pos="2014"/>
        </w:tabs>
        <w:wordWrap w:val="0"/>
        <w:topLinePunct w:val="0"/>
        <w:bidi w:val="0"/>
        <w:snapToGrid w:val="0"/>
        <w:spacing w:after="0" w:line="360" w:lineRule="auto"/>
        <w:ind w:left="1080"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0514BE4D">
      <w:pPr>
        <w:pageBreakBefore w:val="0"/>
        <w:numPr>
          <w:ilvl w:val="0"/>
          <w:numId w:val="8"/>
        </w:numPr>
        <w:tabs>
          <w:tab w:val="left" w:pos="360"/>
        </w:tabs>
        <w:wordWrap w:val="0"/>
        <w:topLinePunct w:val="0"/>
        <w:bidi w:val="0"/>
        <w:snapToGrid w:val="0"/>
        <w:spacing w:after="0" w:line="360" w:lineRule="auto"/>
        <w:ind w:left="357" w:hanging="357"/>
        <w:textAlignment w:val="auto"/>
        <w:outlineLvl w:val="3"/>
        <w:rPr>
          <w:rFonts w:hint="eastAsia" w:ascii="宋体" w:hAnsi="宋体" w:eastAsia="宋体" w:cs="宋体"/>
          <w:i w:val="0"/>
          <w:iCs w:val="0"/>
          <w:sz w:val="24"/>
          <w:highlight w:val="none"/>
        </w:rPr>
      </w:pPr>
      <w:bookmarkStart w:id="250" w:name="_Toc516367022"/>
      <w:bookmarkStart w:id="251" w:name="_Ref467306195"/>
      <w:bookmarkStart w:id="252" w:name="_Ref467306676"/>
      <w:bookmarkStart w:id="253" w:name="_Toc226965718"/>
      <w:bookmarkStart w:id="254" w:name="_Toc265228366"/>
      <w:bookmarkStart w:id="255" w:name="_Toc151190155"/>
      <w:bookmarkStart w:id="256" w:name="_Toc127161442"/>
      <w:bookmarkStart w:id="257" w:name="_Toc264969218"/>
      <w:bookmarkStart w:id="258" w:name="_Toc520356152"/>
      <w:bookmarkStart w:id="259" w:name="_Toc164608797"/>
      <w:bookmarkStart w:id="260" w:name="_Toc226337224"/>
      <w:bookmarkStart w:id="261" w:name="_Toc151193770"/>
      <w:bookmarkStart w:id="262" w:name="_Toc151193698"/>
      <w:bookmarkStart w:id="263" w:name="_Toc226309772"/>
      <w:bookmarkStart w:id="264" w:name="_Toc195842893"/>
      <w:bookmarkStart w:id="265" w:name="_Toc142311030"/>
      <w:bookmarkStart w:id="266" w:name="_Toc164229369"/>
      <w:bookmarkStart w:id="267" w:name="_Toc151193626"/>
      <w:bookmarkStart w:id="268" w:name="_Toc305158796"/>
      <w:bookmarkStart w:id="269" w:name="_Toc226965801"/>
      <w:bookmarkStart w:id="270" w:name="_Toc150774628"/>
      <w:bookmarkStart w:id="271" w:name="_Toc149720821"/>
      <w:bookmarkStart w:id="272" w:name="_Toc164351622"/>
      <w:bookmarkStart w:id="273" w:name="_Toc127151729"/>
      <w:bookmarkStart w:id="274" w:name="_Toc305158870"/>
      <w:bookmarkStart w:id="275" w:name="_Toc151193916"/>
      <w:bookmarkStart w:id="276" w:name="_Toc164608642"/>
      <w:bookmarkStart w:id="277" w:name="_Toc164229223"/>
      <w:bookmarkStart w:id="278" w:name="_Toc127151528"/>
      <w:bookmarkStart w:id="279" w:name="_Toc150509279"/>
      <w:bookmarkStart w:id="280" w:name="_Toc150480766"/>
      <w:bookmarkStart w:id="281" w:name="_Toc151193842"/>
      <w:bookmarkStart w:id="282" w:name="_Toc150774733"/>
      <w:r>
        <w:rPr>
          <w:rFonts w:hint="eastAsia" w:ascii="宋体" w:hAnsi="宋体" w:eastAsia="宋体" w:cs="宋体"/>
          <w:i w:val="0"/>
          <w:iCs w:val="0"/>
          <w:sz w:val="24"/>
          <w:highlight w:val="none"/>
        </w:rPr>
        <w:t>投标文件</w:t>
      </w:r>
      <w:bookmarkEnd w:id="250"/>
      <w:bookmarkEnd w:id="251"/>
      <w:bookmarkEnd w:id="252"/>
      <w:r>
        <w:rPr>
          <w:rFonts w:hint="eastAsia" w:ascii="宋体" w:hAnsi="宋体" w:eastAsia="宋体" w:cs="宋体"/>
          <w:i w:val="0"/>
          <w:iCs w:val="0"/>
          <w:sz w:val="24"/>
          <w:highlight w:val="none"/>
        </w:rPr>
        <w:t>构成</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p>
    <w:p w14:paraId="1FADCE59">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bookmarkStart w:id="283" w:name="_Ref467052588"/>
      <w:r>
        <w:rPr>
          <w:rFonts w:hint="eastAsia" w:ascii="宋体" w:hAnsi="宋体" w:eastAsia="宋体" w:cs="宋体"/>
          <w:i w:val="0"/>
          <w:iCs w:val="0"/>
          <w:sz w:val="24"/>
          <w:highlight w:val="none"/>
        </w:rPr>
        <w:t>投标人应当按照招标文件的要求编制投标文件。投标文件应由《资格证明文件</w:t>
      </w:r>
      <w:r>
        <w:rPr>
          <w:rFonts w:hint="eastAsia" w:ascii="宋体" w:hAnsi="宋体" w:eastAsia="宋体" w:cs="宋体"/>
          <w:i w:val="0"/>
          <w:iCs w:val="0"/>
          <w:sz w:val="24"/>
          <w:highlight w:val="none"/>
          <w:lang w:eastAsia="zh-CN"/>
        </w:rPr>
        <w:t>》《</w:t>
      </w:r>
      <w:r>
        <w:rPr>
          <w:rFonts w:hint="eastAsia" w:ascii="宋体" w:hAnsi="宋体" w:eastAsia="宋体" w:cs="宋体"/>
          <w:i w:val="0"/>
          <w:iCs w:val="0"/>
          <w:sz w:val="24"/>
          <w:highlight w:val="none"/>
        </w:rPr>
        <w:t>商务技术文件》两部分构成。投标文件的部分格式要求，见第七章《投标文件格式》。</w:t>
      </w:r>
    </w:p>
    <w:p w14:paraId="6544F247">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kern w:val="0"/>
          <w:sz w:val="24"/>
          <w:highlight w:val="none"/>
        </w:rPr>
        <w:t>对于招标文件中标记了“实质性格式”文件的，</w:t>
      </w:r>
      <w:r>
        <w:rPr>
          <w:rFonts w:hint="eastAsia" w:ascii="宋体" w:hAnsi="宋体" w:eastAsia="宋体" w:cs="宋体"/>
          <w:i w:val="0"/>
          <w:iCs w:val="0"/>
          <w:sz w:val="24"/>
          <w:highlight w:val="none"/>
        </w:rPr>
        <w:t>投标人不得改变格式中给定的文字所表达的含义，不得删减格式中的实质性内容，不得自行添加与格式中给定的文字内容相矛盾的内容，不得对应当填写的空格不填写或不实质性响应，</w:t>
      </w:r>
      <w:r>
        <w:rPr>
          <w:rFonts w:hint="eastAsia" w:ascii="宋体" w:hAnsi="宋体" w:eastAsia="宋体" w:cs="宋体"/>
          <w:i w:val="0"/>
          <w:iCs w:val="0"/>
          <w:kern w:val="0"/>
          <w:sz w:val="24"/>
          <w:highlight w:val="none"/>
        </w:rPr>
        <w:t>否则</w:t>
      </w:r>
      <w:r>
        <w:rPr>
          <w:rFonts w:hint="eastAsia" w:ascii="宋体" w:hAnsi="宋体" w:eastAsia="宋体" w:cs="宋体"/>
          <w:b/>
          <w:i w:val="0"/>
          <w:iCs w:val="0"/>
          <w:kern w:val="0"/>
          <w:sz w:val="24"/>
          <w:highlight w:val="none"/>
        </w:rPr>
        <w:t>投标无效</w:t>
      </w:r>
      <w:r>
        <w:rPr>
          <w:rFonts w:hint="eastAsia" w:ascii="宋体" w:hAnsi="宋体" w:eastAsia="宋体" w:cs="宋体"/>
          <w:i w:val="0"/>
          <w:iCs w:val="0"/>
          <w:kern w:val="0"/>
          <w:sz w:val="24"/>
          <w:highlight w:val="none"/>
        </w:rPr>
        <w:t>。未标记“实质性格式”的文件和招标文件未提供格式的内容，可由投标人自行编写。</w:t>
      </w:r>
    </w:p>
    <w:p w14:paraId="48445AF9">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第四章《评标程序、评标方法和评标标准》中涉及的证明文件。</w:t>
      </w:r>
    </w:p>
    <w:p w14:paraId="10526D42">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7D615A63">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投标人认为应附的其他材料。</w:t>
      </w:r>
      <w:bookmarkEnd w:id="283"/>
    </w:p>
    <w:p w14:paraId="0893868B">
      <w:pPr>
        <w:pageBreakBefore w:val="0"/>
        <w:numPr>
          <w:ilvl w:val="0"/>
          <w:numId w:val="8"/>
        </w:numPr>
        <w:tabs>
          <w:tab w:val="left" w:pos="360"/>
        </w:tabs>
        <w:wordWrap w:val="0"/>
        <w:topLinePunct w:val="0"/>
        <w:bidi w:val="0"/>
        <w:snapToGrid w:val="0"/>
        <w:spacing w:after="0" w:line="360" w:lineRule="auto"/>
        <w:ind w:left="357" w:hanging="357"/>
        <w:textAlignment w:val="auto"/>
        <w:outlineLvl w:val="3"/>
        <w:rPr>
          <w:rFonts w:hint="eastAsia" w:ascii="宋体" w:hAnsi="宋体" w:eastAsia="宋体" w:cs="宋体"/>
          <w:i w:val="0"/>
          <w:iCs w:val="0"/>
          <w:sz w:val="24"/>
          <w:highlight w:val="none"/>
        </w:rPr>
      </w:pPr>
      <w:bookmarkStart w:id="284" w:name="_Toc151193700"/>
      <w:bookmarkStart w:id="285" w:name="_Toc127151530"/>
      <w:bookmarkStart w:id="286" w:name="_Toc164608799"/>
      <w:bookmarkStart w:id="287" w:name="_Toc164351624"/>
      <w:bookmarkStart w:id="288" w:name="_Toc164229371"/>
      <w:bookmarkStart w:id="289" w:name="_Toc150774630"/>
      <w:bookmarkStart w:id="290" w:name="_Toc151193772"/>
      <w:bookmarkStart w:id="291" w:name="_Toc520356155"/>
      <w:bookmarkStart w:id="292" w:name="_Toc151193918"/>
      <w:bookmarkStart w:id="293" w:name="_Toc151193628"/>
      <w:bookmarkStart w:id="294" w:name="_Toc151190157"/>
      <w:bookmarkStart w:id="295" w:name="_Toc195842895"/>
      <w:bookmarkStart w:id="296" w:name="_Toc150480768"/>
      <w:bookmarkStart w:id="297" w:name="_Toc150774735"/>
      <w:bookmarkStart w:id="298" w:name="_Toc127161444"/>
      <w:bookmarkStart w:id="299" w:name="_Toc127151731"/>
      <w:bookmarkStart w:id="300" w:name="_Toc151193844"/>
      <w:bookmarkStart w:id="301" w:name="_Toc164229225"/>
      <w:bookmarkStart w:id="302" w:name="_Toc149720823"/>
      <w:bookmarkStart w:id="303" w:name="_Toc142311032"/>
      <w:bookmarkStart w:id="304" w:name="_Toc164608644"/>
      <w:bookmarkStart w:id="305" w:name="_Toc150509281"/>
      <w:r>
        <w:rPr>
          <w:rFonts w:hint="eastAsia" w:ascii="宋体" w:hAnsi="宋体" w:eastAsia="宋体" w:cs="宋体"/>
          <w:i w:val="0"/>
          <w:iCs w:val="0"/>
          <w:sz w:val="24"/>
          <w:highlight w:val="none"/>
        </w:rPr>
        <w:t>投标报价</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p>
    <w:p w14:paraId="3EC7A800">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所有投标均以人民币为计价货币。</w:t>
      </w:r>
    </w:p>
    <w:p w14:paraId="4979CEBC">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投标人的报价应包括为完成本项目所发生的一切费用和税费，招标人将不再支付报价以外的任何费用。投标人的报价应包括但不限于下列内容，《投标人须知资料表》中有特殊规定的，从其规定。</w:t>
      </w:r>
    </w:p>
    <w:p w14:paraId="58732654">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2F57E3AA">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 xml:space="preserve">按照招标文件要求完成本项目的全部相关费用。 </w:t>
      </w:r>
    </w:p>
    <w:p w14:paraId="192F266F">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采购人不得向供应商索要或者接受其给予的赠品、回扣或者与采购无关的其他商品、服务。</w:t>
      </w:r>
    </w:p>
    <w:p w14:paraId="714A44C4">
      <w:pPr>
        <w:pageBreakBefore w:val="0"/>
        <w:numPr>
          <w:ilvl w:val="1"/>
          <w:numId w:val="8"/>
        </w:numPr>
        <w:tabs>
          <w:tab w:val="left" w:pos="1080"/>
          <w:tab w:val="left" w:pos="2014"/>
        </w:tabs>
        <w:wordWrap w:val="0"/>
        <w:topLinePunct w:val="0"/>
        <w:bidi w:val="0"/>
        <w:snapToGrid w:val="0"/>
        <w:spacing w:after="0" w:line="360" w:lineRule="auto"/>
        <w:ind w:left="1080"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投标人不能提供任何有选择性或可调整的报价</w:t>
      </w:r>
      <w:r>
        <w:rPr>
          <w:rFonts w:hint="eastAsia" w:ascii="宋体" w:hAnsi="宋体" w:eastAsia="宋体" w:cs="宋体"/>
          <w:i w:val="0"/>
          <w:iCs w:val="0"/>
          <w:sz w:val="24"/>
          <w:highlight w:val="none"/>
          <w:lang w:val="en-US" w:eastAsia="zh-CN"/>
        </w:rPr>
        <w:t>（招标文件另有规定的除外）</w:t>
      </w:r>
      <w:r>
        <w:rPr>
          <w:rFonts w:hint="eastAsia" w:ascii="宋体" w:hAnsi="宋体" w:eastAsia="宋体" w:cs="宋体"/>
          <w:i w:val="0"/>
          <w:iCs w:val="0"/>
          <w:sz w:val="24"/>
          <w:highlight w:val="none"/>
        </w:rPr>
        <w:t>，否则其</w:t>
      </w:r>
      <w:r>
        <w:rPr>
          <w:rFonts w:hint="eastAsia" w:ascii="宋体" w:hAnsi="宋体" w:eastAsia="宋体" w:cs="宋体"/>
          <w:b/>
          <w:i w:val="0"/>
          <w:iCs w:val="0"/>
          <w:sz w:val="24"/>
          <w:highlight w:val="none"/>
        </w:rPr>
        <w:t>投标无效</w:t>
      </w:r>
      <w:r>
        <w:rPr>
          <w:rFonts w:hint="eastAsia" w:ascii="宋体" w:hAnsi="宋体" w:eastAsia="宋体" w:cs="宋体"/>
          <w:i w:val="0"/>
          <w:iCs w:val="0"/>
          <w:sz w:val="24"/>
          <w:highlight w:val="none"/>
        </w:rPr>
        <w:t>。</w:t>
      </w:r>
    </w:p>
    <w:p w14:paraId="3CAC9063">
      <w:pPr>
        <w:pageBreakBefore w:val="0"/>
        <w:numPr>
          <w:ilvl w:val="0"/>
          <w:numId w:val="8"/>
        </w:numPr>
        <w:tabs>
          <w:tab w:val="left" w:pos="360"/>
        </w:tabs>
        <w:wordWrap w:val="0"/>
        <w:topLinePunct w:val="0"/>
        <w:bidi w:val="0"/>
        <w:snapToGrid w:val="0"/>
        <w:spacing w:after="0" w:line="360" w:lineRule="auto"/>
        <w:ind w:left="357" w:hanging="357"/>
        <w:textAlignment w:val="auto"/>
        <w:outlineLvl w:val="3"/>
        <w:rPr>
          <w:rFonts w:hint="eastAsia" w:ascii="宋体" w:hAnsi="宋体" w:eastAsia="宋体" w:cs="宋体"/>
          <w:i w:val="0"/>
          <w:iCs w:val="0"/>
          <w:sz w:val="24"/>
          <w:highlight w:val="none"/>
        </w:rPr>
      </w:pPr>
      <w:bookmarkStart w:id="306" w:name="_Toc150774736"/>
      <w:bookmarkStart w:id="307" w:name="_Toc164608800"/>
      <w:bookmarkStart w:id="308" w:name="_Toc151193773"/>
      <w:bookmarkStart w:id="309" w:name="_Toc127161445"/>
      <w:bookmarkStart w:id="310" w:name="_Toc150480769"/>
      <w:bookmarkStart w:id="311" w:name="_Toc520356156"/>
      <w:bookmarkStart w:id="312" w:name="_Toc127151732"/>
      <w:bookmarkStart w:id="313" w:name="_Toc151193919"/>
      <w:bookmarkStart w:id="314" w:name="_Toc149720824"/>
      <w:bookmarkStart w:id="315" w:name="_Toc226965721"/>
      <w:bookmarkStart w:id="316" w:name="_Toc164229372"/>
      <w:bookmarkStart w:id="317" w:name="_Toc151193629"/>
      <w:bookmarkStart w:id="318" w:name="_Toc150509282"/>
      <w:bookmarkStart w:id="319" w:name="_Toc164608645"/>
      <w:bookmarkStart w:id="320" w:name="_Toc151193701"/>
      <w:bookmarkStart w:id="321" w:name="_Toc305158799"/>
      <w:bookmarkStart w:id="322" w:name="_Toc164229226"/>
      <w:bookmarkStart w:id="323" w:name="_Toc265228369"/>
      <w:bookmarkStart w:id="324" w:name="_Toc305158873"/>
      <w:bookmarkStart w:id="325" w:name="_Toc142311033"/>
      <w:bookmarkStart w:id="326" w:name="_Toc226337227"/>
      <w:bookmarkStart w:id="327" w:name="_Toc164351625"/>
      <w:bookmarkStart w:id="328" w:name="_Toc264969221"/>
      <w:bookmarkStart w:id="329" w:name="_Ref467306513"/>
      <w:bookmarkStart w:id="330" w:name="_Toc226965804"/>
      <w:bookmarkStart w:id="331" w:name="_Toc226309775"/>
      <w:bookmarkStart w:id="332" w:name="_Toc127151531"/>
      <w:bookmarkStart w:id="333" w:name="_Toc151190158"/>
      <w:bookmarkStart w:id="334" w:name="_Toc150774631"/>
      <w:bookmarkStart w:id="335" w:name="_Toc195842896"/>
      <w:bookmarkStart w:id="336" w:name="_Toc151193845"/>
      <w:r>
        <w:rPr>
          <w:rFonts w:hint="eastAsia" w:ascii="宋体" w:hAnsi="宋体" w:eastAsia="宋体" w:cs="宋体"/>
          <w:i w:val="0"/>
          <w:iCs w:val="0"/>
          <w:sz w:val="24"/>
          <w:highlight w:val="none"/>
        </w:rPr>
        <w:t>投标保证金</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p>
    <w:p w14:paraId="604A8436">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投标人应按《投标人须知资料表》中规定的金额及要求交纳投标保证金。投标人自愿超额缴纳投标保证金的，投标文件不做无效处理。</w:t>
      </w:r>
    </w:p>
    <w:p w14:paraId="658ABB5A">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交纳投标保证金可采用的形式：政府采购法律法规接受的支票、汇票、本票、网上银行支付或者金融机构、担保机构出具的保函等非现金形式。</w:t>
      </w:r>
    </w:p>
    <w:p w14:paraId="264B8608">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以电子保函形式提交投标保证金的，应在投标截止时间前通过北京市政府采购电子交易平台完成电子保函在线办理。未按上述要求缴纳投标保证金的，其投标无效。</w:t>
      </w:r>
    </w:p>
    <w:p w14:paraId="5FDAFBE7">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投标人除需在投标文件中提供“投标保证金凭证/交款单据电子件”，还需在投标截止时间前，通过电子交易平台上传“投标保证金凭证/交款单据电子件”</w:t>
      </w:r>
      <w:r>
        <w:rPr>
          <w:rFonts w:hint="eastAsia" w:ascii="宋体" w:hAnsi="宋体" w:eastAsia="宋体" w:cs="宋体"/>
          <w:i w:val="0"/>
          <w:iCs w:val="0"/>
          <w:sz w:val="24"/>
          <w:highlight w:val="none"/>
          <w:lang w:eastAsia="zh-CN"/>
        </w:rPr>
        <w:t>。</w:t>
      </w:r>
    </w:p>
    <w:p w14:paraId="7D9A4F10">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投标保证金有效期同投标有效期。</w:t>
      </w:r>
    </w:p>
    <w:p w14:paraId="6E295588">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投标人为联合体的，可以由联合体中的一方或者多方共同交纳投标保证金，其交纳的投标保证金对联合体各方均具有约束力。</w:t>
      </w:r>
    </w:p>
    <w:p w14:paraId="471BECF3">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采购人、采购代理机构将及时退还投标人的投标保证金，采用银行保函、担保机构担保函等形式递交的投标保证金，经供应商同意后采购人、采购代理机构可以不再退还，但因投标人自身原因导致无法及时退还的除外：</w:t>
      </w:r>
    </w:p>
    <w:p w14:paraId="33722D55">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投标人在投标截止时间前撤回已提交的投标文件的，自收到投标人书面撤回通知之日起5个工作日内退还已收取的投标保证金；</w:t>
      </w:r>
    </w:p>
    <w:p w14:paraId="645631F7">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中标人的投标保证金，自采购合同签订之日起5个工作日内退还中标人；</w:t>
      </w:r>
    </w:p>
    <w:p w14:paraId="7BC5757A">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未中标投标人的投标保证金，自中标通知书发出之日起5个工作日内退还未中标人；</w:t>
      </w:r>
    </w:p>
    <w:p w14:paraId="1935F6EC">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终止招标项目已经收取投标保证金的，自终止采购活动后5个工作日内退还已收取的投标保证金及其在银行产生的孳息。</w:t>
      </w:r>
    </w:p>
    <w:p w14:paraId="24AFAE6D">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有下列情形之一的，采购人或采购代理机构可以不予退还投标保证金：</w:t>
      </w:r>
    </w:p>
    <w:p w14:paraId="3D24E131">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投标有效期内投标人撤销投标文件的；</w:t>
      </w:r>
    </w:p>
    <w:p w14:paraId="40E3C26C">
      <w:pPr>
        <w:pageBreakBefore w:val="0"/>
        <w:numPr>
          <w:ilvl w:val="2"/>
          <w:numId w:val="8"/>
        </w:numPr>
        <w:tabs>
          <w:tab w:val="left" w:pos="900"/>
          <w:tab w:val="left" w:pos="1080"/>
          <w:tab w:val="left" w:pos="2014"/>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《投标人须知资料表》中规定的其他情形。</w:t>
      </w:r>
    </w:p>
    <w:p w14:paraId="308B80FB">
      <w:pPr>
        <w:pageBreakBefore w:val="0"/>
        <w:numPr>
          <w:ilvl w:val="0"/>
          <w:numId w:val="8"/>
        </w:numPr>
        <w:tabs>
          <w:tab w:val="left" w:pos="360"/>
        </w:tabs>
        <w:wordWrap w:val="0"/>
        <w:topLinePunct w:val="0"/>
        <w:bidi w:val="0"/>
        <w:snapToGrid w:val="0"/>
        <w:spacing w:after="0" w:line="360" w:lineRule="auto"/>
        <w:ind w:left="357" w:hanging="357"/>
        <w:textAlignment w:val="auto"/>
        <w:outlineLvl w:val="3"/>
        <w:rPr>
          <w:rFonts w:hint="eastAsia" w:ascii="宋体" w:hAnsi="宋体" w:eastAsia="宋体" w:cs="宋体"/>
          <w:i w:val="0"/>
          <w:iCs w:val="0"/>
          <w:sz w:val="24"/>
          <w:highlight w:val="none"/>
        </w:rPr>
      </w:pPr>
      <w:bookmarkStart w:id="337" w:name="_Toc164608801"/>
      <w:bookmarkStart w:id="338" w:name="_Toc150774632"/>
      <w:bookmarkStart w:id="339" w:name="_Toc164351626"/>
      <w:bookmarkStart w:id="340" w:name="_Toc151193920"/>
      <w:bookmarkStart w:id="341" w:name="_Toc150509283"/>
      <w:bookmarkStart w:id="342" w:name="_Toc127161446"/>
      <w:bookmarkStart w:id="343" w:name="_Toc142311034"/>
      <w:bookmarkStart w:id="344" w:name="_Toc226965722"/>
      <w:bookmarkStart w:id="345" w:name="_Toc226309776"/>
      <w:bookmarkStart w:id="346" w:name="_Toc151190159"/>
      <w:bookmarkStart w:id="347" w:name="_Toc305158800"/>
      <w:bookmarkStart w:id="348" w:name="_Toc164229373"/>
      <w:bookmarkStart w:id="349" w:name="_Toc164608646"/>
      <w:bookmarkStart w:id="350" w:name="_Toc151193702"/>
      <w:bookmarkStart w:id="351" w:name="_Toc305158874"/>
      <w:bookmarkStart w:id="352" w:name="_Toc149720825"/>
      <w:bookmarkStart w:id="353" w:name="_Toc151193846"/>
      <w:bookmarkStart w:id="354" w:name="_Toc195842897"/>
      <w:bookmarkStart w:id="355" w:name="_Toc226337228"/>
      <w:bookmarkStart w:id="356" w:name="_Toc264969222"/>
      <w:bookmarkStart w:id="357" w:name="_Toc127151733"/>
      <w:bookmarkStart w:id="358" w:name="_Toc226965805"/>
      <w:bookmarkStart w:id="359" w:name="_Toc520356157"/>
      <w:bookmarkStart w:id="360" w:name="_Toc127151532"/>
      <w:bookmarkStart w:id="361" w:name="_Toc265228370"/>
      <w:bookmarkStart w:id="362" w:name="_Toc150480770"/>
      <w:bookmarkStart w:id="363" w:name="_Toc164229227"/>
      <w:bookmarkStart w:id="364" w:name="_Toc151193630"/>
      <w:bookmarkStart w:id="365" w:name="_Toc150774737"/>
      <w:bookmarkStart w:id="366" w:name="_Toc151193774"/>
      <w:r>
        <w:rPr>
          <w:rFonts w:hint="eastAsia" w:ascii="宋体" w:hAnsi="宋体" w:eastAsia="宋体" w:cs="宋体"/>
          <w:i w:val="0"/>
          <w:iCs w:val="0"/>
          <w:sz w:val="24"/>
          <w:highlight w:val="none"/>
        </w:rPr>
        <w:t>投标有效期</w:t>
      </w:r>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p>
    <w:p w14:paraId="6F5D504A">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投标文件应在本招标文件《投标人须知资料表》中规定的投标有效期内保持有效，投标有效期少于招标文件规定期限的，其</w:t>
      </w:r>
      <w:r>
        <w:rPr>
          <w:rFonts w:hint="eastAsia" w:ascii="宋体" w:hAnsi="宋体" w:eastAsia="宋体" w:cs="宋体"/>
          <w:b/>
          <w:i w:val="0"/>
          <w:iCs w:val="0"/>
          <w:sz w:val="24"/>
          <w:highlight w:val="none"/>
        </w:rPr>
        <w:t>投标无效</w:t>
      </w:r>
      <w:r>
        <w:rPr>
          <w:rFonts w:hint="eastAsia" w:ascii="宋体" w:hAnsi="宋体" w:eastAsia="宋体" w:cs="宋体"/>
          <w:i w:val="0"/>
          <w:iCs w:val="0"/>
          <w:sz w:val="24"/>
          <w:highlight w:val="none"/>
        </w:rPr>
        <w:t>。</w:t>
      </w:r>
    </w:p>
    <w:p w14:paraId="4F3A43B9">
      <w:pPr>
        <w:pageBreakBefore w:val="0"/>
        <w:numPr>
          <w:ilvl w:val="0"/>
          <w:numId w:val="8"/>
        </w:numPr>
        <w:tabs>
          <w:tab w:val="left" w:pos="360"/>
        </w:tabs>
        <w:wordWrap w:val="0"/>
        <w:topLinePunct w:val="0"/>
        <w:bidi w:val="0"/>
        <w:snapToGrid w:val="0"/>
        <w:spacing w:after="0" w:line="360" w:lineRule="auto"/>
        <w:ind w:left="357" w:hanging="357"/>
        <w:textAlignment w:val="auto"/>
        <w:outlineLvl w:val="3"/>
        <w:rPr>
          <w:rFonts w:hint="eastAsia" w:ascii="宋体" w:hAnsi="宋体" w:eastAsia="宋体" w:cs="宋体"/>
          <w:i w:val="0"/>
          <w:iCs w:val="0"/>
          <w:sz w:val="24"/>
          <w:highlight w:val="none"/>
        </w:rPr>
      </w:pPr>
      <w:bookmarkStart w:id="367" w:name="_Toc151193921"/>
      <w:bookmarkStart w:id="368" w:name="_Toc149720826"/>
      <w:bookmarkStart w:id="369" w:name="_Toc151193847"/>
      <w:bookmarkStart w:id="370" w:name="_Toc226965723"/>
      <w:bookmarkStart w:id="371" w:name="_Toc142311035"/>
      <w:bookmarkStart w:id="372" w:name="_Toc151193703"/>
      <w:bookmarkStart w:id="373" w:name="_Toc164608802"/>
      <w:bookmarkStart w:id="374" w:name="_Toc150774633"/>
      <w:bookmarkStart w:id="375" w:name="_Toc226309777"/>
      <w:bookmarkStart w:id="376" w:name="_Toc164229374"/>
      <w:bookmarkStart w:id="377" w:name="_Toc226337229"/>
      <w:bookmarkStart w:id="378" w:name="_Toc164608647"/>
      <w:bookmarkStart w:id="379" w:name="_Toc520356158"/>
      <w:bookmarkStart w:id="380" w:name="_Toc264969223"/>
      <w:bookmarkStart w:id="381" w:name="_Toc305158875"/>
      <w:bookmarkStart w:id="382" w:name="_Toc150509284"/>
      <w:bookmarkStart w:id="383" w:name="_Toc151193631"/>
      <w:bookmarkStart w:id="384" w:name="_Toc195842898"/>
      <w:bookmarkStart w:id="385" w:name="_Toc164229228"/>
      <w:bookmarkStart w:id="386" w:name="_Toc151193775"/>
      <w:bookmarkStart w:id="387" w:name="_Toc150480771"/>
      <w:bookmarkStart w:id="388" w:name="_Toc151190160"/>
      <w:bookmarkStart w:id="389" w:name="_Toc127151734"/>
      <w:bookmarkStart w:id="390" w:name="_Toc226965806"/>
      <w:bookmarkStart w:id="391" w:name="_Toc150774738"/>
      <w:bookmarkStart w:id="392" w:name="_Toc305158801"/>
      <w:bookmarkStart w:id="393" w:name="_Toc265228371"/>
      <w:bookmarkStart w:id="394" w:name="_Toc127151533"/>
      <w:bookmarkStart w:id="395" w:name="_Toc127161447"/>
      <w:bookmarkStart w:id="396" w:name="_Toc164351627"/>
      <w:r>
        <w:rPr>
          <w:rFonts w:hint="eastAsia" w:ascii="宋体" w:hAnsi="宋体" w:eastAsia="宋体" w:cs="宋体"/>
          <w:i w:val="0"/>
          <w:iCs w:val="0"/>
          <w:sz w:val="24"/>
          <w:highlight w:val="none"/>
        </w:rPr>
        <w:t>投标文件的签署</w:t>
      </w:r>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r>
        <w:rPr>
          <w:rFonts w:hint="eastAsia" w:ascii="宋体" w:hAnsi="宋体" w:eastAsia="宋体" w:cs="宋体"/>
          <w:i w:val="0"/>
          <w:iCs w:val="0"/>
          <w:sz w:val="24"/>
          <w:highlight w:val="none"/>
        </w:rPr>
        <w:t>、盖章</w:t>
      </w:r>
    </w:p>
    <w:p w14:paraId="610595B7">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bookmarkStart w:id="397" w:name="_Toc151193632"/>
      <w:bookmarkStart w:id="398" w:name="_Toc150509285"/>
      <w:bookmarkStart w:id="399" w:name="_Toc151190161"/>
      <w:bookmarkStart w:id="400" w:name="_Toc150774739"/>
      <w:bookmarkStart w:id="401" w:name="_Toc305158876"/>
      <w:bookmarkStart w:id="402" w:name="_Toc150774634"/>
      <w:bookmarkStart w:id="403" w:name="_Toc142311036"/>
      <w:bookmarkStart w:id="404" w:name="_Toc151193848"/>
      <w:bookmarkStart w:id="405" w:name="_Toc195842899"/>
      <w:bookmarkStart w:id="406" w:name="_Toc265228372"/>
      <w:bookmarkStart w:id="407" w:name="_Toc226337230"/>
      <w:bookmarkStart w:id="408" w:name="_Toc151193776"/>
      <w:bookmarkStart w:id="409" w:name="_Toc264969224"/>
      <w:bookmarkStart w:id="410" w:name="_Toc127151534"/>
      <w:bookmarkStart w:id="411" w:name="_Toc226309778"/>
      <w:bookmarkStart w:id="412" w:name="_Toc520356159"/>
      <w:bookmarkStart w:id="413" w:name="_Toc151193922"/>
      <w:bookmarkStart w:id="414" w:name="_Toc150480772"/>
      <w:bookmarkStart w:id="415" w:name="_Toc226965807"/>
      <w:bookmarkStart w:id="416" w:name="_Toc305158802"/>
      <w:bookmarkStart w:id="417" w:name="_Toc151193704"/>
      <w:bookmarkStart w:id="418" w:name="_Toc226965724"/>
      <w:r>
        <w:rPr>
          <w:rFonts w:hint="eastAsia" w:ascii="宋体" w:hAnsi="宋体" w:eastAsia="宋体" w:cs="宋体"/>
          <w:i w:val="0"/>
          <w:iCs w:val="0"/>
          <w:sz w:val="24"/>
          <w:highlight w:val="none"/>
        </w:rPr>
        <w:t>招标文件要求签字的内容（如授权委托书等），可以使用电子签章或使用原件的电子件（电子件指扫描件、照片等形式电子文件）；要求第三方出具的盖章件原件（如联合协议、分包意向协议、制造商授权书等），投标文件中应使用原件的电子件。</w:t>
      </w:r>
    </w:p>
    <w:p w14:paraId="141A82EF">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招标文件要求盖章的内容，一般通过投标文件编制工具加盖电子签章。</w:t>
      </w:r>
    </w:p>
    <w:p w14:paraId="522C3DBE">
      <w:pPr>
        <w:pStyle w:val="4"/>
        <w:pageBreakBefore w:val="0"/>
        <w:tabs>
          <w:tab w:val="center" w:pos="4592"/>
          <w:tab w:val="left" w:pos="7860"/>
        </w:tabs>
        <w:wordWrap w:val="0"/>
        <w:topLinePunct w:val="0"/>
        <w:bidi w:val="0"/>
        <w:spacing w:before="0" w:after="0" w:line="360" w:lineRule="auto"/>
        <w:jc w:val="left"/>
        <w:textAlignment w:val="auto"/>
        <w:rPr>
          <w:rFonts w:hint="eastAsia" w:ascii="宋体" w:hAnsi="宋体" w:eastAsia="宋体" w:cs="宋体"/>
          <w:i w:val="0"/>
          <w:iCs w:val="0"/>
          <w:sz w:val="28"/>
          <w:highlight w:val="none"/>
          <w:u w:val="none"/>
        </w:rPr>
      </w:pPr>
      <w:r>
        <w:rPr>
          <w:rFonts w:hint="eastAsia" w:ascii="宋体" w:hAnsi="宋体" w:eastAsia="宋体" w:cs="宋体"/>
          <w:i w:val="0"/>
          <w:iCs w:val="0"/>
          <w:sz w:val="28"/>
          <w:highlight w:val="none"/>
          <w:u w:val="none"/>
        </w:rPr>
        <w:t>四   投标文件的提交</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p>
    <w:p w14:paraId="31756961">
      <w:pPr>
        <w:pageBreakBefore w:val="0"/>
        <w:numPr>
          <w:ilvl w:val="0"/>
          <w:numId w:val="8"/>
        </w:numPr>
        <w:tabs>
          <w:tab w:val="left" w:pos="360"/>
        </w:tabs>
        <w:wordWrap w:val="0"/>
        <w:topLinePunct w:val="0"/>
        <w:bidi w:val="0"/>
        <w:snapToGrid w:val="0"/>
        <w:spacing w:after="0" w:line="360" w:lineRule="auto"/>
        <w:ind w:left="357" w:hanging="357"/>
        <w:textAlignment w:val="auto"/>
        <w:outlineLvl w:val="3"/>
        <w:rPr>
          <w:rFonts w:hint="eastAsia" w:ascii="宋体" w:hAnsi="宋体" w:eastAsia="宋体" w:cs="宋体"/>
          <w:i w:val="0"/>
          <w:iCs w:val="0"/>
          <w:sz w:val="24"/>
          <w:highlight w:val="none"/>
        </w:rPr>
      </w:pPr>
      <w:bookmarkStart w:id="419" w:name="_Toc127151535"/>
      <w:bookmarkStart w:id="420" w:name="_Toc150774740"/>
      <w:bookmarkStart w:id="421" w:name="_Toc226965725"/>
      <w:bookmarkStart w:id="422" w:name="_Toc265228373"/>
      <w:bookmarkStart w:id="423" w:name="_Toc151193705"/>
      <w:bookmarkStart w:id="424" w:name="_Toc164229230"/>
      <w:bookmarkStart w:id="425" w:name="_Toc164608804"/>
      <w:bookmarkStart w:id="426" w:name="_Toc151193777"/>
      <w:bookmarkStart w:id="427" w:name="_Toc164229376"/>
      <w:bookmarkStart w:id="428" w:name="_Toc226337231"/>
      <w:bookmarkStart w:id="429" w:name="_Toc151193849"/>
      <w:bookmarkStart w:id="430" w:name="_Toc127161449"/>
      <w:bookmarkStart w:id="431" w:name="_Toc150509286"/>
      <w:bookmarkStart w:id="432" w:name="_Toc195842900"/>
      <w:bookmarkStart w:id="433" w:name="_Toc226309779"/>
      <w:bookmarkStart w:id="434" w:name="_Toc164351629"/>
      <w:bookmarkStart w:id="435" w:name="_Toc305158803"/>
      <w:bookmarkStart w:id="436" w:name="_Toc150480773"/>
      <w:bookmarkStart w:id="437" w:name="_Toc151193633"/>
      <w:bookmarkStart w:id="438" w:name="_Toc142311037"/>
      <w:bookmarkStart w:id="439" w:name="_Toc127151736"/>
      <w:bookmarkStart w:id="440" w:name="_Toc151193923"/>
      <w:bookmarkStart w:id="441" w:name="_Toc305158877"/>
      <w:bookmarkStart w:id="442" w:name="_Toc149720828"/>
      <w:bookmarkStart w:id="443" w:name="_Toc151190162"/>
      <w:bookmarkStart w:id="444" w:name="_Toc520356160"/>
      <w:bookmarkStart w:id="445" w:name="_Toc226965808"/>
      <w:bookmarkStart w:id="446" w:name="_Toc164608649"/>
      <w:bookmarkStart w:id="447" w:name="_Toc264969225"/>
      <w:bookmarkStart w:id="448" w:name="_Toc150774635"/>
      <w:r>
        <w:rPr>
          <w:rFonts w:hint="eastAsia" w:ascii="宋体" w:hAnsi="宋体" w:eastAsia="宋体" w:cs="宋体"/>
          <w:i w:val="0"/>
          <w:iCs w:val="0"/>
          <w:sz w:val="24"/>
          <w:highlight w:val="none"/>
        </w:rPr>
        <w:t>投标文件的</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r>
        <w:rPr>
          <w:rFonts w:hint="eastAsia" w:ascii="宋体" w:hAnsi="宋体" w:eastAsia="宋体" w:cs="宋体"/>
          <w:i w:val="0"/>
          <w:iCs w:val="0"/>
          <w:sz w:val="24"/>
          <w:highlight w:val="none"/>
        </w:rPr>
        <w:t>提交</w:t>
      </w:r>
    </w:p>
    <w:p w14:paraId="2E85247A">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本项目使用北京市政府采购电子交易平台。投标人根据招标文件及电子交易平台供应商操作手册要求编制、生成并提交电子投标文件。</w:t>
      </w:r>
    </w:p>
    <w:p w14:paraId="45D05599">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采购人及采购代理机构拒绝接受通过电子交易平台以外任何形式提交的投标文件，投标保证金除外。</w:t>
      </w:r>
    </w:p>
    <w:p w14:paraId="586E3AA1">
      <w:pPr>
        <w:pageBreakBefore w:val="0"/>
        <w:numPr>
          <w:ilvl w:val="0"/>
          <w:numId w:val="8"/>
        </w:numPr>
        <w:tabs>
          <w:tab w:val="left" w:pos="360"/>
        </w:tabs>
        <w:wordWrap w:val="0"/>
        <w:topLinePunct w:val="0"/>
        <w:bidi w:val="0"/>
        <w:snapToGrid w:val="0"/>
        <w:spacing w:after="0" w:line="360" w:lineRule="auto"/>
        <w:ind w:left="357" w:hanging="357"/>
        <w:textAlignment w:val="auto"/>
        <w:outlineLvl w:val="3"/>
        <w:rPr>
          <w:rFonts w:hint="eastAsia" w:ascii="宋体" w:hAnsi="宋体" w:eastAsia="宋体" w:cs="宋体"/>
          <w:i w:val="0"/>
          <w:iCs w:val="0"/>
          <w:sz w:val="24"/>
          <w:highlight w:val="none"/>
        </w:rPr>
      </w:pPr>
      <w:bookmarkStart w:id="449" w:name="_Toc151193924"/>
      <w:bookmarkStart w:id="450" w:name="_Toc164229377"/>
      <w:bookmarkStart w:id="451" w:name="_Toc164608650"/>
      <w:bookmarkStart w:id="452" w:name="_Toc164229231"/>
      <w:bookmarkStart w:id="453" w:name="_Toc151190163"/>
      <w:bookmarkStart w:id="454" w:name="_Toc127151536"/>
      <w:bookmarkStart w:id="455" w:name="_Toc151193634"/>
      <w:bookmarkStart w:id="456" w:name="_Toc226965726"/>
      <w:bookmarkStart w:id="457" w:name="_Toc151193778"/>
      <w:bookmarkStart w:id="458" w:name="_Toc150774741"/>
      <w:bookmarkStart w:id="459" w:name="_Toc195842901"/>
      <w:bookmarkStart w:id="460" w:name="_Toc226309780"/>
      <w:bookmarkStart w:id="461" w:name="_Toc151193706"/>
      <w:bookmarkStart w:id="462" w:name="_Toc127151737"/>
      <w:bookmarkStart w:id="463" w:name="_Toc264969226"/>
      <w:bookmarkStart w:id="464" w:name="_Toc151193850"/>
      <w:bookmarkStart w:id="465" w:name="_Toc127161450"/>
      <w:bookmarkStart w:id="466" w:name="_Toc265228374"/>
      <w:bookmarkStart w:id="467" w:name="_Toc142311038"/>
      <w:bookmarkStart w:id="468" w:name="_Toc150774636"/>
      <w:bookmarkStart w:id="469" w:name="_Toc150509287"/>
      <w:bookmarkStart w:id="470" w:name="_Toc150480774"/>
      <w:bookmarkStart w:id="471" w:name="_Toc305158804"/>
      <w:bookmarkStart w:id="472" w:name="_Toc164351630"/>
      <w:bookmarkStart w:id="473" w:name="_Toc226337232"/>
      <w:bookmarkStart w:id="474" w:name="_Toc305158878"/>
      <w:bookmarkStart w:id="475" w:name="_Toc520356161"/>
      <w:bookmarkStart w:id="476" w:name="_Toc164608805"/>
      <w:bookmarkStart w:id="477" w:name="_Toc226965809"/>
      <w:bookmarkStart w:id="478" w:name="_Toc149720829"/>
      <w:r>
        <w:rPr>
          <w:rFonts w:hint="eastAsia" w:ascii="宋体" w:hAnsi="宋体" w:eastAsia="宋体" w:cs="宋体"/>
          <w:i w:val="0"/>
          <w:iCs w:val="0"/>
          <w:sz w:val="24"/>
          <w:highlight w:val="none"/>
        </w:rPr>
        <w:t>投标截止</w:t>
      </w:r>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r>
        <w:rPr>
          <w:rFonts w:hint="eastAsia" w:ascii="宋体" w:hAnsi="宋体" w:eastAsia="宋体" w:cs="宋体"/>
          <w:i w:val="0"/>
          <w:iCs w:val="0"/>
          <w:sz w:val="24"/>
          <w:highlight w:val="none"/>
        </w:rPr>
        <w:t>时间</w:t>
      </w:r>
    </w:p>
    <w:p w14:paraId="42938E4B">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投标人应在招标文件要求提交投标文件截止时间前，将电子投标文件提交至电子交易平台。</w:t>
      </w:r>
    </w:p>
    <w:p w14:paraId="3E769E08">
      <w:pPr>
        <w:pageBreakBefore w:val="0"/>
        <w:numPr>
          <w:ilvl w:val="0"/>
          <w:numId w:val="8"/>
        </w:numPr>
        <w:tabs>
          <w:tab w:val="left" w:pos="360"/>
        </w:tabs>
        <w:wordWrap w:val="0"/>
        <w:topLinePunct w:val="0"/>
        <w:bidi w:val="0"/>
        <w:snapToGrid w:val="0"/>
        <w:spacing w:after="0" w:line="360" w:lineRule="auto"/>
        <w:ind w:left="357" w:hanging="357"/>
        <w:textAlignment w:val="auto"/>
        <w:outlineLvl w:val="3"/>
        <w:rPr>
          <w:rFonts w:hint="eastAsia" w:ascii="宋体" w:hAnsi="宋体" w:eastAsia="宋体" w:cs="宋体"/>
          <w:i w:val="0"/>
          <w:iCs w:val="0"/>
          <w:sz w:val="24"/>
          <w:highlight w:val="none"/>
        </w:rPr>
      </w:pPr>
      <w:bookmarkStart w:id="479" w:name="_Toc151190164"/>
      <w:bookmarkStart w:id="480" w:name="_Toc164229232"/>
      <w:bookmarkStart w:id="481" w:name="_Toc142311039"/>
      <w:bookmarkStart w:id="482" w:name="_Toc151193635"/>
      <w:bookmarkStart w:id="483" w:name="_Toc127151537"/>
      <w:bookmarkStart w:id="484" w:name="_Toc305158879"/>
      <w:bookmarkStart w:id="485" w:name="_Toc226309781"/>
      <w:bookmarkStart w:id="486" w:name="_Toc150509288"/>
      <w:bookmarkStart w:id="487" w:name="_Toc127151738"/>
      <w:bookmarkStart w:id="488" w:name="_Toc164608806"/>
      <w:bookmarkStart w:id="489" w:name="_Toc151193925"/>
      <w:bookmarkStart w:id="490" w:name="_Toc264969227"/>
      <w:bookmarkStart w:id="491" w:name="_Toc150480775"/>
      <w:bookmarkStart w:id="492" w:name="_Toc226965727"/>
      <w:bookmarkStart w:id="493" w:name="_Toc520356162"/>
      <w:bookmarkStart w:id="494" w:name="_Toc151193779"/>
      <w:bookmarkStart w:id="495" w:name="_Toc265228375"/>
      <w:bookmarkStart w:id="496" w:name="_Toc127161451"/>
      <w:bookmarkStart w:id="497" w:name="_Toc150774637"/>
      <w:bookmarkStart w:id="498" w:name="_Toc150774742"/>
      <w:bookmarkStart w:id="499" w:name="_Toc164229378"/>
      <w:bookmarkStart w:id="500" w:name="_Toc195842902"/>
      <w:bookmarkStart w:id="501" w:name="_Toc164608651"/>
      <w:bookmarkStart w:id="502" w:name="_Toc151193851"/>
      <w:bookmarkStart w:id="503" w:name="_Toc305158805"/>
      <w:bookmarkStart w:id="504" w:name="_Toc226965810"/>
      <w:bookmarkStart w:id="505" w:name="_Toc149720830"/>
      <w:bookmarkStart w:id="506" w:name="_Toc164351631"/>
      <w:bookmarkStart w:id="507" w:name="_Toc226337233"/>
      <w:bookmarkStart w:id="508" w:name="_Toc151193707"/>
      <w:r>
        <w:rPr>
          <w:rFonts w:hint="eastAsia" w:ascii="宋体" w:hAnsi="宋体" w:eastAsia="宋体" w:cs="宋体"/>
          <w:i w:val="0"/>
          <w:iCs w:val="0"/>
          <w:sz w:val="24"/>
          <w:highlight w:val="none"/>
        </w:rPr>
        <w:t>投标文件的修改与撤回</w:t>
      </w:r>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p>
    <w:p w14:paraId="66D6E6CA">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截止时间前，投标人可以通过电子交易平台对所提交的投标文件进行补充、修改或者撤回。投标保证金的补充、修改或者撤回无需通过电子交易平台，但应就其补充、修改或者撤回通知采购人或采购代理机构。</w:t>
      </w:r>
    </w:p>
    <w:p w14:paraId="77CF6383">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投标人对投标文件的补充、修改的内容应当按照招标文件要求签署、盖章， 作为投标文件的组成部分。</w:t>
      </w:r>
    </w:p>
    <w:p w14:paraId="16C6DD9B">
      <w:pPr>
        <w:pageBreakBefore w:val="0"/>
        <w:wordWrap w:val="0"/>
        <w:topLinePunct w:val="0"/>
        <w:bidi w:val="0"/>
        <w:spacing w:after="0" w:line="360" w:lineRule="auto"/>
        <w:textAlignment w:val="auto"/>
        <w:rPr>
          <w:rFonts w:hint="eastAsia" w:ascii="宋体" w:hAnsi="宋体" w:eastAsia="宋体" w:cs="宋体"/>
          <w:i w:val="0"/>
          <w:iCs w:val="0"/>
          <w:sz w:val="24"/>
          <w:highlight w:val="none"/>
        </w:rPr>
      </w:pPr>
    </w:p>
    <w:p w14:paraId="543705A0">
      <w:pPr>
        <w:pStyle w:val="4"/>
        <w:pageBreakBefore w:val="0"/>
        <w:tabs>
          <w:tab w:val="center" w:pos="4592"/>
          <w:tab w:val="left" w:pos="7860"/>
        </w:tabs>
        <w:wordWrap w:val="0"/>
        <w:topLinePunct w:val="0"/>
        <w:bidi w:val="0"/>
        <w:spacing w:before="0" w:after="0" w:line="360" w:lineRule="auto"/>
        <w:jc w:val="left"/>
        <w:textAlignment w:val="auto"/>
        <w:rPr>
          <w:rFonts w:hint="eastAsia" w:ascii="宋体" w:hAnsi="宋体" w:eastAsia="宋体" w:cs="宋体"/>
          <w:i w:val="0"/>
          <w:iCs w:val="0"/>
          <w:sz w:val="28"/>
          <w:highlight w:val="none"/>
          <w:u w:val="none"/>
        </w:rPr>
      </w:pPr>
      <w:bookmarkStart w:id="509" w:name="_Toc150509289"/>
      <w:bookmarkStart w:id="510" w:name="_Toc265228376"/>
      <w:bookmarkStart w:id="511" w:name="_Toc151193780"/>
      <w:bookmarkStart w:id="512" w:name="_Toc520356163"/>
      <w:bookmarkStart w:id="513" w:name="_Toc226965811"/>
      <w:bookmarkStart w:id="514" w:name="_Toc150774743"/>
      <w:bookmarkStart w:id="515" w:name="_Toc305158806"/>
      <w:bookmarkStart w:id="516" w:name="_Toc226309782"/>
      <w:bookmarkStart w:id="517" w:name="_Toc150480776"/>
      <w:bookmarkStart w:id="518" w:name="_Toc142311040"/>
      <w:bookmarkStart w:id="519" w:name="_Toc151190165"/>
      <w:bookmarkStart w:id="520" w:name="_Toc305158880"/>
      <w:bookmarkStart w:id="521" w:name="_Toc151193852"/>
      <w:bookmarkStart w:id="522" w:name="_Toc195842903"/>
      <w:bookmarkStart w:id="523" w:name="_Toc151193708"/>
      <w:bookmarkStart w:id="524" w:name="_Toc226337234"/>
      <w:bookmarkStart w:id="525" w:name="_Toc127151538"/>
      <w:bookmarkStart w:id="526" w:name="_Toc226965728"/>
      <w:bookmarkStart w:id="527" w:name="_Toc264969228"/>
      <w:bookmarkStart w:id="528" w:name="_Toc151193926"/>
      <w:bookmarkStart w:id="529" w:name="_Toc151193636"/>
      <w:bookmarkStart w:id="530" w:name="_Toc150774638"/>
      <w:r>
        <w:rPr>
          <w:rFonts w:hint="eastAsia" w:ascii="宋体" w:hAnsi="宋体" w:eastAsia="宋体" w:cs="宋体"/>
          <w:i w:val="0"/>
          <w:iCs w:val="0"/>
          <w:sz w:val="28"/>
          <w:highlight w:val="none"/>
          <w:u w:val="none"/>
        </w:rPr>
        <w:t>五   开标、资格审查及评标</w:t>
      </w:r>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p>
    <w:p w14:paraId="7012A860">
      <w:pPr>
        <w:pageBreakBefore w:val="0"/>
        <w:numPr>
          <w:ilvl w:val="0"/>
          <w:numId w:val="8"/>
        </w:numPr>
        <w:tabs>
          <w:tab w:val="left" w:pos="360"/>
        </w:tabs>
        <w:wordWrap w:val="0"/>
        <w:topLinePunct w:val="0"/>
        <w:bidi w:val="0"/>
        <w:snapToGrid w:val="0"/>
        <w:spacing w:after="0" w:line="360" w:lineRule="auto"/>
        <w:ind w:left="357" w:hanging="357"/>
        <w:textAlignment w:val="auto"/>
        <w:outlineLvl w:val="3"/>
        <w:rPr>
          <w:rFonts w:hint="eastAsia" w:ascii="宋体" w:hAnsi="宋体" w:eastAsia="宋体" w:cs="宋体"/>
          <w:i w:val="0"/>
          <w:iCs w:val="0"/>
          <w:sz w:val="24"/>
          <w:highlight w:val="none"/>
        </w:rPr>
      </w:pPr>
      <w:bookmarkStart w:id="531" w:name="_Toc264969229"/>
      <w:bookmarkStart w:id="532" w:name="_Toc164229234"/>
      <w:bookmarkStart w:id="533" w:name="_Toc151190166"/>
      <w:bookmarkStart w:id="534" w:name="_Toc151193637"/>
      <w:bookmarkStart w:id="535" w:name="_Toc150774639"/>
      <w:bookmarkStart w:id="536" w:name="_Toc151193781"/>
      <w:bookmarkStart w:id="537" w:name="_Toc149720832"/>
      <w:bookmarkStart w:id="538" w:name="_Toc226309783"/>
      <w:bookmarkStart w:id="539" w:name="_Toc305158881"/>
      <w:bookmarkStart w:id="540" w:name="_Toc265228377"/>
      <w:bookmarkStart w:id="541" w:name="_Toc151193709"/>
      <w:bookmarkStart w:id="542" w:name="_Toc226965812"/>
      <w:bookmarkStart w:id="543" w:name="_Toc164608653"/>
      <w:bookmarkStart w:id="544" w:name="_Toc164351633"/>
      <w:bookmarkStart w:id="545" w:name="_Toc150509290"/>
      <w:bookmarkStart w:id="546" w:name="_Toc195842904"/>
      <w:bookmarkStart w:id="547" w:name="_Toc150774744"/>
      <w:bookmarkStart w:id="548" w:name="_Toc151193853"/>
      <w:bookmarkStart w:id="549" w:name="_Toc127151539"/>
      <w:bookmarkStart w:id="550" w:name="_Toc520356164"/>
      <w:bookmarkStart w:id="551" w:name="_Toc226337235"/>
      <w:bookmarkStart w:id="552" w:name="_Toc164608808"/>
      <w:bookmarkStart w:id="553" w:name="_Toc150480777"/>
      <w:bookmarkStart w:id="554" w:name="_Toc305158807"/>
      <w:bookmarkStart w:id="555" w:name="_Toc142311041"/>
      <w:bookmarkStart w:id="556" w:name="_Toc127161453"/>
      <w:bookmarkStart w:id="557" w:name="_Toc164229380"/>
      <w:bookmarkStart w:id="558" w:name="_Toc127151740"/>
      <w:bookmarkStart w:id="559" w:name="_Toc226965729"/>
      <w:bookmarkStart w:id="560" w:name="_Toc151193927"/>
      <w:r>
        <w:rPr>
          <w:rFonts w:hint="eastAsia" w:ascii="宋体" w:hAnsi="宋体" w:eastAsia="宋体" w:cs="宋体"/>
          <w:i w:val="0"/>
          <w:iCs w:val="0"/>
          <w:sz w:val="24"/>
          <w:highlight w:val="none"/>
        </w:rPr>
        <w:t>开标</w:t>
      </w:r>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p>
    <w:p w14:paraId="49D8B08B">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bookmarkStart w:id="561" w:name="_Toc520356165"/>
      <w:r>
        <w:rPr>
          <w:rFonts w:hint="eastAsia" w:ascii="宋体" w:hAnsi="宋体" w:eastAsia="宋体" w:cs="宋体"/>
          <w:i w:val="0"/>
          <w:iCs w:val="0"/>
          <w:sz w:val="24"/>
          <w:highlight w:val="none"/>
        </w:rPr>
        <w:t>采购人或采购代理机构将按招标文件的规定，在投标截止时间的同一时间和招标文件预先确定的地点组织开标。</w:t>
      </w:r>
    </w:p>
    <w:p w14:paraId="7CF4F21A">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本项目开标使用北京市政府采购电子交易平台。投标人应在《投标人须知资料表》规定的时间内对投标文件进行解密，因非系统原因导致的解密失败，视为投标无效。</w:t>
      </w:r>
    </w:p>
    <w:p w14:paraId="6F37B3F9">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开标过程将使用电子交易平台宣布投标人名称、投标价格和招标文件规定的需要宣布的其他内容并进行记录，并由参加开标的各投标人确认。投标人未在规定时间内提出疑义或确认一览表的，视同认可开标结果。</w:t>
      </w:r>
    </w:p>
    <w:p w14:paraId="12591310">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741B49F8">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投标人不足 3 家的，不予开标。</w:t>
      </w:r>
    </w:p>
    <w:p w14:paraId="7DFB4673">
      <w:pPr>
        <w:pageBreakBefore w:val="0"/>
        <w:numPr>
          <w:ilvl w:val="0"/>
          <w:numId w:val="8"/>
        </w:numPr>
        <w:tabs>
          <w:tab w:val="left" w:pos="360"/>
        </w:tabs>
        <w:wordWrap w:val="0"/>
        <w:topLinePunct w:val="0"/>
        <w:bidi w:val="0"/>
        <w:snapToGrid w:val="0"/>
        <w:spacing w:after="0" w:line="360" w:lineRule="auto"/>
        <w:ind w:left="357" w:hanging="357"/>
        <w:textAlignment w:val="auto"/>
        <w:outlineLvl w:val="3"/>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资格审查</w:t>
      </w:r>
    </w:p>
    <w:p w14:paraId="63CF616D">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见第三章《资格审查》。</w:t>
      </w:r>
    </w:p>
    <w:bookmarkEnd w:id="561"/>
    <w:p w14:paraId="4786CC0C">
      <w:pPr>
        <w:pageBreakBefore w:val="0"/>
        <w:numPr>
          <w:ilvl w:val="0"/>
          <w:numId w:val="8"/>
        </w:numPr>
        <w:tabs>
          <w:tab w:val="left" w:pos="360"/>
        </w:tabs>
        <w:wordWrap w:val="0"/>
        <w:topLinePunct w:val="0"/>
        <w:bidi w:val="0"/>
        <w:snapToGrid w:val="0"/>
        <w:spacing w:after="0" w:line="360" w:lineRule="auto"/>
        <w:ind w:left="357" w:hanging="357"/>
        <w:textAlignment w:val="auto"/>
        <w:outlineLvl w:val="3"/>
        <w:rPr>
          <w:rFonts w:hint="eastAsia" w:ascii="宋体" w:hAnsi="宋体" w:eastAsia="宋体" w:cs="宋体"/>
          <w:i w:val="0"/>
          <w:iCs w:val="0"/>
          <w:sz w:val="24"/>
          <w:highlight w:val="none"/>
        </w:rPr>
      </w:pPr>
      <w:bookmarkStart w:id="562" w:name="_Toc149720833"/>
      <w:bookmarkStart w:id="563" w:name="_Toc151193710"/>
      <w:bookmarkStart w:id="564" w:name="_Toc151190167"/>
      <w:bookmarkStart w:id="565" w:name="_Toc164229235"/>
      <w:bookmarkStart w:id="566" w:name="_Toc265228378"/>
      <w:bookmarkStart w:id="567" w:name="_Toc164229381"/>
      <w:bookmarkStart w:id="568" w:name="_Toc150774640"/>
      <w:bookmarkStart w:id="569" w:name="_Toc151193854"/>
      <w:bookmarkStart w:id="570" w:name="_Toc150774745"/>
      <w:bookmarkStart w:id="571" w:name="_Toc164351634"/>
      <w:bookmarkStart w:id="572" w:name="_Toc151193638"/>
      <w:bookmarkStart w:id="573" w:name="_Toc150509291"/>
      <w:bookmarkStart w:id="574" w:name="_Toc127151540"/>
      <w:bookmarkStart w:id="575" w:name="_Toc226309784"/>
      <w:bookmarkStart w:id="576" w:name="_Toc150480778"/>
      <w:bookmarkStart w:id="577" w:name="_Toc151193928"/>
      <w:bookmarkStart w:id="578" w:name="_Toc226337236"/>
      <w:bookmarkStart w:id="579" w:name="_Toc164608654"/>
      <w:bookmarkStart w:id="580" w:name="_Toc226965730"/>
      <w:bookmarkStart w:id="581" w:name="_Toc127161454"/>
      <w:bookmarkStart w:id="582" w:name="_Toc164608809"/>
      <w:bookmarkStart w:id="583" w:name="_Toc151193782"/>
      <w:bookmarkStart w:id="584" w:name="_Toc264969230"/>
      <w:bookmarkStart w:id="585" w:name="_Toc127151741"/>
      <w:bookmarkStart w:id="586" w:name="_Toc305158808"/>
      <w:bookmarkStart w:id="587" w:name="_Toc305158882"/>
      <w:bookmarkStart w:id="588" w:name="_Toc142311042"/>
      <w:bookmarkStart w:id="589" w:name="_Toc195842905"/>
      <w:bookmarkStart w:id="590" w:name="_Toc226965813"/>
      <w:r>
        <w:rPr>
          <w:rFonts w:hint="eastAsia" w:ascii="宋体" w:hAnsi="宋体" w:eastAsia="宋体" w:cs="宋体"/>
          <w:i w:val="0"/>
          <w:iCs w:val="0"/>
          <w:sz w:val="24"/>
          <w:highlight w:val="none"/>
        </w:rPr>
        <w:t>评标委员会</w:t>
      </w:r>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p>
    <w:p w14:paraId="41B0CC3B">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评标委员会根据政府采购有关规定和本次采购项目的特点进行组建，并负责具体评标事务，独立履行职责。</w:t>
      </w:r>
      <w:bookmarkStart w:id="591" w:name="_Toc520356166"/>
    </w:p>
    <w:p w14:paraId="598BBED8">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591"/>
      <w:bookmarkStart w:id="592" w:name="_Toc520356169"/>
    </w:p>
    <w:p w14:paraId="57868CA9">
      <w:pPr>
        <w:pageBreakBefore w:val="0"/>
        <w:numPr>
          <w:ilvl w:val="0"/>
          <w:numId w:val="8"/>
        </w:numPr>
        <w:tabs>
          <w:tab w:val="left" w:pos="360"/>
        </w:tabs>
        <w:wordWrap w:val="0"/>
        <w:topLinePunct w:val="0"/>
        <w:bidi w:val="0"/>
        <w:snapToGrid w:val="0"/>
        <w:spacing w:after="0" w:line="360" w:lineRule="auto"/>
        <w:ind w:left="357" w:hanging="357"/>
        <w:textAlignment w:val="auto"/>
        <w:outlineLvl w:val="3"/>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评标程序、评标方法和评标标准</w:t>
      </w:r>
    </w:p>
    <w:p w14:paraId="55296CDB">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见第四章《评标程序、评标方法和评标标准》。</w:t>
      </w:r>
    </w:p>
    <w:p w14:paraId="7AD6760A">
      <w:pPr>
        <w:pageBreakBefore w:val="0"/>
        <w:tabs>
          <w:tab w:val="left" w:pos="360"/>
          <w:tab w:val="left" w:pos="1080"/>
        </w:tabs>
        <w:wordWrap w:val="0"/>
        <w:topLinePunct w:val="0"/>
        <w:bidi w:val="0"/>
        <w:snapToGrid w:val="0"/>
        <w:spacing w:after="0" w:line="360" w:lineRule="auto"/>
        <w:ind w:left="1080"/>
        <w:textAlignment w:val="auto"/>
        <w:rPr>
          <w:rFonts w:hint="eastAsia" w:ascii="宋体" w:hAnsi="宋体" w:eastAsia="宋体" w:cs="宋体"/>
          <w:i w:val="0"/>
          <w:iCs w:val="0"/>
          <w:sz w:val="24"/>
          <w:highlight w:val="none"/>
        </w:rPr>
      </w:pPr>
    </w:p>
    <w:p w14:paraId="24349651">
      <w:pPr>
        <w:pStyle w:val="4"/>
        <w:pageBreakBefore w:val="0"/>
        <w:tabs>
          <w:tab w:val="center" w:pos="4592"/>
          <w:tab w:val="left" w:pos="7860"/>
        </w:tabs>
        <w:wordWrap w:val="0"/>
        <w:topLinePunct w:val="0"/>
        <w:bidi w:val="0"/>
        <w:spacing w:before="0" w:after="0" w:line="360" w:lineRule="auto"/>
        <w:jc w:val="left"/>
        <w:textAlignment w:val="auto"/>
        <w:rPr>
          <w:rFonts w:hint="eastAsia" w:ascii="宋体" w:hAnsi="宋体" w:eastAsia="宋体" w:cs="宋体"/>
          <w:i w:val="0"/>
          <w:iCs w:val="0"/>
          <w:sz w:val="28"/>
          <w:highlight w:val="none"/>
          <w:u w:val="none"/>
        </w:rPr>
      </w:pPr>
      <w:bookmarkStart w:id="593" w:name="_Toc195842910"/>
      <w:bookmarkStart w:id="594" w:name="_Toc150509296"/>
      <w:bookmarkStart w:id="595" w:name="_Toc151193787"/>
      <w:bookmarkStart w:id="596" w:name="_Toc264969235"/>
      <w:bookmarkStart w:id="597" w:name="_Toc305158813"/>
      <w:bookmarkStart w:id="598" w:name="_Toc305158887"/>
      <w:bookmarkStart w:id="599" w:name="_Toc226337241"/>
      <w:bookmarkStart w:id="600" w:name="_Toc151193715"/>
      <w:bookmarkStart w:id="601" w:name="_Toc127151545"/>
      <w:bookmarkStart w:id="602" w:name="_Toc226309789"/>
      <w:bookmarkStart w:id="603" w:name="_Toc226965818"/>
      <w:bookmarkStart w:id="604" w:name="_Toc150774645"/>
      <w:bookmarkStart w:id="605" w:name="_Toc151193933"/>
      <w:bookmarkStart w:id="606" w:name="_Toc226965735"/>
      <w:bookmarkStart w:id="607" w:name="_Toc150480783"/>
      <w:bookmarkStart w:id="608" w:name="_Toc151190172"/>
      <w:bookmarkStart w:id="609" w:name="_Toc142311047"/>
      <w:bookmarkStart w:id="610" w:name="_Toc151193643"/>
      <w:bookmarkStart w:id="611" w:name="_Toc151193859"/>
      <w:bookmarkStart w:id="612" w:name="_Toc150774750"/>
      <w:bookmarkStart w:id="613" w:name="_Toc265228383"/>
      <w:r>
        <w:rPr>
          <w:rFonts w:hint="eastAsia" w:ascii="宋体" w:hAnsi="宋体" w:eastAsia="宋体" w:cs="宋体"/>
          <w:i w:val="0"/>
          <w:iCs w:val="0"/>
          <w:sz w:val="28"/>
          <w:highlight w:val="none"/>
          <w:u w:val="none"/>
        </w:rPr>
        <w:t xml:space="preserve">六   </w:t>
      </w:r>
      <w:bookmarkEnd w:id="592"/>
      <w:r>
        <w:rPr>
          <w:rFonts w:hint="eastAsia" w:ascii="宋体" w:hAnsi="宋体" w:eastAsia="宋体" w:cs="宋体"/>
          <w:i w:val="0"/>
          <w:iCs w:val="0"/>
          <w:sz w:val="28"/>
          <w:highlight w:val="none"/>
          <w:u w:val="none"/>
        </w:rPr>
        <w:t>确定中标</w:t>
      </w:r>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Start w:id="614" w:name="_Toc164351641"/>
      <w:bookmarkStart w:id="615" w:name="_Toc151193645"/>
      <w:bookmarkStart w:id="616" w:name="_Toc151190174"/>
      <w:bookmarkStart w:id="617" w:name="_Toc127161461"/>
      <w:bookmarkStart w:id="618" w:name="_Toc127151547"/>
      <w:bookmarkStart w:id="619" w:name="_Toc127151748"/>
      <w:bookmarkStart w:id="620" w:name="_Toc226965820"/>
      <w:bookmarkStart w:id="621" w:name="_Toc226337243"/>
      <w:bookmarkStart w:id="622" w:name="_Toc150509298"/>
      <w:bookmarkStart w:id="623" w:name="_Toc150774647"/>
      <w:bookmarkStart w:id="624" w:name="_Toc226965737"/>
      <w:bookmarkStart w:id="625" w:name="_Toc150774752"/>
      <w:bookmarkStart w:id="626" w:name="_Toc164608816"/>
      <w:bookmarkStart w:id="627" w:name="_Toc151193717"/>
      <w:bookmarkStart w:id="628" w:name="_Toc151193861"/>
      <w:bookmarkStart w:id="629" w:name="_Toc195842912"/>
      <w:bookmarkStart w:id="630" w:name="_Toc305158889"/>
      <w:bookmarkStart w:id="631" w:name="_Toc305158815"/>
      <w:bookmarkStart w:id="632" w:name="_Toc142311049"/>
      <w:bookmarkStart w:id="633" w:name="_Toc164608661"/>
      <w:bookmarkStart w:id="634" w:name="_Toc151193789"/>
      <w:bookmarkStart w:id="635" w:name="_Toc264969237"/>
      <w:bookmarkStart w:id="636" w:name="_Toc164229242"/>
      <w:bookmarkStart w:id="637" w:name="_Toc151193935"/>
      <w:bookmarkStart w:id="638" w:name="_Toc226309791"/>
      <w:bookmarkStart w:id="639" w:name="_Toc149720840"/>
      <w:bookmarkStart w:id="640" w:name="_Toc164229388"/>
      <w:bookmarkStart w:id="641" w:name="_Toc150480785"/>
      <w:bookmarkStart w:id="642" w:name="_Toc265228385"/>
    </w:p>
    <w:p w14:paraId="738982CC">
      <w:pPr>
        <w:pageBreakBefore w:val="0"/>
        <w:numPr>
          <w:ilvl w:val="0"/>
          <w:numId w:val="8"/>
        </w:numPr>
        <w:tabs>
          <w:tab w:val="left" w:pos="360"/>
        </w:tabs>
        <w:wordWrap w:val="0"/>
        <w:topLinePunct w:val="0"/>
        <w:bidi w:val="0"/>
        <w:snapToGrid w:val="0"/>
        <w:spacing w:after="0" w:line="360" w:lineRule="auto"/>
        <w:ind w:left="357" w:hanging="357"/>
        <w:textAlignment w:val="auto"/>
        <w:outlineLvl w:val="3"/>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确定中标人</w:t>
      </w:r>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p>
    <w:p w14:paraId="67C35A74">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采购人将在评标报告确定的中标候选人名单中按顺序确定中标人，中标候选人并列的，由采购人或者采购人委托评标委员会按照招标文件规定的方式确定中标人；招标文件未规定的，采取随机抽取的方式确定。采购人是否委托评标委员会直接确定中标人，见《投标人须知资料表》。中标候选人并列的，按照《投标人须知资料表》要求确定</w:t>
      </w:r>
      <w:r>
        <w:rPr>
          <w:rFonts w:hint="eastAsia" w:ascii="宋体" w:hAnsi="宋体" w:eastAsia="宋体" w:cs="宋体"/>
          <w:i w:val="0"/>
          <w:iCs w:val="0"/>
          <w:sz w:val="24"/>
          <w:highlight w:val="none"/>
          <w:lang w:val="en-US" w:eastAsia="zh-CN"/>
        </w:rPr>
        <w:t>中标人</w:t>
      </w:r>
      <w:r>
        <w:rPr>
          <w:rFonts w:hint="eastAsia" w:ascii="宋体" w:hAnsi="宋体" w:eastAsia="宋体" w:cs="宋体"/>
          <w:i w:val="0"/>
          <w:iCs w:val="0"/>
          <w:sz w:val="24"/>
          <w:highlight w:val="none"/>
        </w:rPr>
        <w:t>。</w:t>
      </w:r>
    </w:p>
    <w:p w14:paraId="3B0A05A5">
      <w:pPr>
        <w:pageBreakBefore w:val="0"/>
        <w:numPr>
          <w:ilvl w:val="0"/>
          <w:numId w:val="8"/>
        </w:numPr>
        <w:tabs>
          <w:tab w:val="left" w:pos="360"/>
        </w:tabs>
        <w:wordWrap w:val="0"/>
        <w:topLinePunct w:val="0"/>
        <w:bidi w:val="0"/>
        <w:snapToGrid w:val="0"/>
        <w:spacing w:after="0" w:line="360" w:lineRule="auto"/>
        <w:ind w:left="357" w:hanging="357"/>
        <w:textAlignment w:val="auto"/>
        <w:outlineLvl w:val="3"/>
        <w:rPr>
          <w:rFonts w:hint="eastAsia" w:ascii="宋体" w:hAnsi="宋体" w:eastAsia="宋体" w:cs="宋体"/>
          <w:i w:val="0"/>
          <w:iCs w:val="0"/>
          <w:sz w:val="24"/>
          <w:highlight w:val="none"/>
        </w:rPr>
      </w:pPr>
      <w:bookmarkStart w:id="643" w:name="_Toc305158891"/>
      <w:bookmarkStart w:id="644" w:name="_Toc305158817"/>
      <w:bookmarkStart w:id="645" w:name="_Toc226309793"/>
      <w:bookmarkStart w:id="646" w:name="_Toc226965739"/>
      <w:bookmarkStart w:id="647" w:name="_Toc150509300"/>
      <w:bookmarkStart w:id="648" w:name="_Toc150774649"/>
      <w:bookmarkStart w:id="649" w:name="_Toc151193719"/>
      <w:bookmarkStart w:id="650" w:name="_Toc264969239"/>
      <w:bookmarkStart w:id="651" w:name="_Toc164229390"/>
      <w:bookmarkStart w:id="652" w:name="_Toc226965822"/>
      <w:bookmarkStart w:id="653" w:name="_Toc164351643"/>
      <w:bookmarkStart w:id="654" w:name="_Toc151193863"/>
      <w:bookmarkStart w:id="655" w:name="_Toc127151549"/>
      <w:bookmarkStart w:id="656" w:name="_Toc226337245"/>
      <w:bookmarkStart w:id="657" w:name="_Toc164229244"/>
      <w:bookmarkStart w:id="658" w:name="_Toc149720842"/>
      <w:bookmarkStart w:id="659" w:name="_Toc127151750"/>
      <w:bookmarkStart w:id="660" w:name="_Toc151193791"/>
      <w:bookmarkStart w:id="661" w:name="_Toc265228387"/>
      <w:bookmarkStart w:id="662" w:name="_Toc195842914"/>
      <w:bookmarkStart w:id="663" w:name="_Toc127161463"/>
      <w:bookmarkStart w:id="664" w:name="_Toc142311051"/>
      <w:bookmarkStart w:id="665" w:name="_Toc151190176"/>
      <w:bookmarkStart w:id="666" w:name="_Toc151193647"/>
      <w:bookmarkStart w:id="667" w:name="_Toc150480787"/>
      <w:bookmarkStart w:id="668" w:name="_Toc164608663"/>
      <w:bookmarkStart w:id="669" w:name="_Toc151193937"/>
      <w:bookmarkStart w:id="670" w:name="_Toc150774754"/>
      <w:bookmarkStart w:id="671" w:name="_Toc164608818"/>
      <w:bookmarkStart w:id="672" w:name="_Ref467306425"/>
      <w:bookmarkStart w:id="673" w:name="_Ref467307090"/>
      <w:bookmarkStart w:id="674" w:name="_Toc520356176"/>
      <w:r>
        <w:rPr>
          <w:rFonts w:hint="eastAsia" w:ascii="宋体" w:hAnsi="宋体" w:eastAsia="宋体" w:cs="宋体"/>
          <w:i w:val="0"/>
          <w:iCs w:val="0"/>
          <w:sz w:val="24"/>
          <w:highlight w:val="none"/>
        </w:rPr>
        <w:t>中标公告与中标通知书</w:t>
      </w:r>
      <w:bookmarkEnd w:id="643"/>
      <w:bookmarkEnd w:id="644"/>
    </w:p>
    <w:p w14:paraId="4B436680">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采购人或采购代理机构自中标人确定之日起2个工作日内，</w:t>
      </w:r>
      <w:r>
        <w:rPr>
          <w:rFonts w:hint="eastAsia" w:ascii="宋体" w:hAnsi="宋体" w:eastAsia="宋体" w:cs="宋体"/>
          <w:i w:val="0"/>
          <w:iCs w:val="0"/>
          <w:color w:val="000000"/>
          <w:kern w:val="0"/>
          <w:sz w:val="24"/>
          <w:highlight w:val="none"/>
        </w:rPr>
        <w:t>在北京市政府采购网公告中标结果</w:t>
      </w:r>
      <w:r>
        <w:rPr>
          <w:rFonts w:hint="eastAsia" w:ascii="宋体" w:hAnsi="宋体" w:eastAsia="宋体" w:cs="宋体"/>
          <w:i w:val="0"/>
          <w:iCs w:val="0"/>
          <w:sz w:val="24"/>
          <w:highlight w:val="none"/>
        </w:rPr>
        <w:t>，同时向中标人发出中标通知书，中标公告期限为1个工作日。</w:t>
      </w:r>
    </w:p>
    <w:p w14:paraId="71D8B5F6">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中标通知书对采购人和中标供应商均具有法律效力。中标通知书发出后，采购人改变中标结果的，或者中标供应商放弃中标项目的，应当依法承担法律责任。</w:t>
      </w:r>
    </w:p>
    <w:p w14:paraId="5D9868FD">
      <w:pPr>
        <w:pageBreakBefore w:val="0"/>
        <w:numPr>
          <w:ilvl w:val="0"/>
          <w:numId w:val="8"/>
        </w:numPr>
        <w:tabs>
          <w:tab w:val="left" w:pos="360"/>
        </w:tabs>
        <w:wordWrap w:val="0"/>
        <w:topLinePunct w:val="0"/>
        <w:bidi w:val="0"/>
        <w:snapToGrid w:val="0"/>
        <w:spacing w:after="0" w:line="360" w:lineRule="auto"/>
        <w:ind w:left="357" w:hanging="357"/>
        <w:textAlignment w:val="auto"/>
        <w:outlineLvl w:val="3"/>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废标</w:t>
      </w:r>
    </w:p>
    <w:p w14:paraId="367D8155">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在招标采购中，出现下列情形之一的，应予废标：</w:t>
      </w:r>
    </w:p>
    <w:p w14:paraId="4B96ABB2">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符合专业条件的供应商或者对招标文件作实质响应的供应商不足三家的；</w:t>
      </w:r>
    </w:p>
    <w:p w14:paraId="4A2CB081">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出现影响采购公正的违法、违规行为的；</w:t>
      </w:r>
    </w:p>
    <w:p w14:paraId="66DD5ED6">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投标人的报价均超过了采购预算，采购人不能支付的；</w:t>
      </w:r>
    </w:p>
    <w:p w14:paraId="6ECC8738">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因重大变故，采购任务取消的。</w:t>
      </w:r>
    </w:p>
    <w:p w14:paraId="2AA32907">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废标后，采购人将废标理由</w:t>
      </w:r>
      <w:r>
        <w:rPr>
          <w:rFonts w:hint="eastAsia" w:ascii="宋体" w:hAnsi="宋体" w:eastAsia="宋体" w:cs="宋体"/>
          <w:i w:val="0"/>
          <w:iCs w:val="0"/>
          <w:sz w:val="24"/>
          <w:highlight w:val="none"/>
          <w:lang w:val="en-US" w:eastAsia="zh-CN"/>
        </w:rPr>
        <w:t>书面</w:t>
      </w:r>
      <w:r>
        <w:rPr>
          <w:rFonts w:hint="eastAsia" w:ascii="宋体" w:hAnsi="宋体" w:eastAsia="宋体" w:cs="宋体"/>
          <w:i w:val="0"/>
          <w:iCs w:val="0"/>
          <w:sz w:val="24"/>
          <w:highlight w:val="none"/>
        </w:rPr>
        <w:t>通知所有投标人。</w:t>
      </w:r>
    </w:p>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p w14:paraId="21B12498">
      <w:pPr>
        <w:pageBreakBefore w:val="0"/>
        <w:numPr>
          <w:ilvl w:val="0"/>
          <w:numId w:val="8"/>
        </w:numPr>
        <w:tabs>
          <w:tab w:val="left" w:pos="360"/>
        </w:tabs>
        <w:wordWrap w:val="0"/>
        <w:topLinePunct w:val="0"/>
        <w:bidi w:val="0"/>
        <w:snapToGrid w:val="0"/>
        <w:spacing w:after="0" w:line="360" w:lineRule="auto"/>
        <w:ind w:left="357" w:hanging="357"/>
        <w:textAlignment w:val="auto"/>
        <w:outlineLvl w:val="3"/>
        <w:rPr>
          <w:rFonts w:hint="eastAsia" w:ascii="宋体" w:hAnsi="宋体" w:eastAsia="宋体" w:cs="宋体"/>
          <w:i w:val="0"/>
          <w:iCs w:val="0"/>
          <w:sz w:val="24"/>
          <w:highlight w:val="none"/>
        </w:rPr>
      </w:pPr>
      <w:bookmarkStart w:id="675" w:name="_Toc264969240"/>
      <w:bookmarkStart w:id="676" w:name="_Toc226309794"/>
      <w:bookmarkStart w:id="677" w:name="_Toc150509301"/>
      <w:bookmarkStart w:id="678" w:name="_Toc142311052"/>
      <w:bookmarkStart w:id="679" w:name="_Toc127161464"/>
      <w:bookmarkStart w:id="680" w:name="_Toc195842915"/>
      <w:bookmarkStart w:id="681" w:name="_Toc164229391"/>
      <w:bookmarkStart w:id="682" w:name="_Toc151193720"/>
      <w:bookmarkStart w:id="683" w:name="_Ref467307204"/>
      <w:bookmarkStart w:id="684" w:name="_Ref467306978"/>
      <w:bookmarkStart w:id="685" w:name="_Toc149720843"/>
      <w:bookmarkStart w:id="686" w:name="_Toc164229245"/>
      <w:bookmarkStart w:id="687" w:name="_Toc151193938"/>
      <w:bookmarkStart w:id="688" w:name="_Toc151193864"/>
      <w:bookmarkStart w:id="689" w:name="_Toc164608819"/>
      <w:bookmarkStart w:id="690" w:name="_Toc164608664"/>
      <w:bookmarkStart w:id="691" w:name="_Toc127151550"/>
      <w:bookmarkStart w:id="692" w:name="_Toc226965823"/>
      <w:bookmarkStart w:id="693" w:name="_Toc305158818"/>
      <w:bookmarkStart w:id="694" w:name="_Toc305158892"/>
      <w:bookmarkStart w:id="695" w:name="_Toc226965740"/>
      <w:bookmarkStart w:id="696" w:name="_Toc127151751"/>
      <w:bookmarkStart w:id="697" w:name="_Ref467306377"/>
      <w:bookmarkStart w:id="698" w:name="_Toc151193648"/>
      <w:bookmarkStart w:id="699" w:name="_Toc150480788"/>
      <w:bookmarkStart w:id="700" w:name="_Toc150774650"/>
      <w:bookmarkStart w:id="701" w:name="_Toc164351644"/>
      <w:bookmarkStart w:id="702" w:name="_Ref467307062"/>
      <w:bookmarkStart w:id="703" w:name="_Toc151193792"/>
      <w:bookmarkStart w:id="704" w:name="_Toc150774755"/>
      <w:bookmarkStart w:id="705" w:name="_Toc520356175"/>
      <w:bookmarkStart w:id="706" w:name="_Toc265228388"/>
      <w:bookmarkStart w:id="707" w:name="_Toc226337246"/>
      <w:bookmarkStart w:id="708" w:name="_Toc151190177"/>
      <w:r>
        <w:rPr>
          <w:rFonts w:hint="eastAsia" w:ascii="宋体" w:hAnsi="宋体" w:eastAsia="宋体" w:cs="宋体"/>
          <w:i w:val="0"/>
          <w:iCs w:val="0"/>
          <w:sz w:val="24"/>
          <w:highlight w:val="none"/>
        </w:rPr>
        <w:t>签订合同</w:t>
      </w:r>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p>
    <w:p w14:paraId="7802073D">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中标人、采购人应当自中标通知书发出之日起30日内，按照招标文件和中标人投标文件的规定签订书面合同。所签订的合同不得对招标文件确定的事项和中标人投标文件作实质性修改。</w:t>
      </w:r>
    </w:p>
    <w:p w14:paraId="23E459EB">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中标人拒绝与采购人签订合同的，采购人可以按照评标报告推荐的中标候选人名单排序，确定下一候选人为中标人，也可以重新开展政府采购活动。</w:t>
      </w:r>
    </w:p>
    <w:p w14:paraId="770F39B1">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联合体中标的，联合体各方应当共同与采购人签订合同，就</w:t>
      </w:r>
      <w:r>
        <w:rPr>
          <w:rFonts w:hint="eastAsia" w:ascii="宋体" w:hAnsi="宋体" w:eastAsia="宋体" w:cs="宋体"/>
          <w:i w:val="0"/>
          <w:iCs w:val="0"/>
          <w:sz w:val="24"/>
          <w:highlight w:val="none"/>
          <w:lang w:val="en-US" w:eastAsia="zh-CN"/>
        </w:rPr>
        <w:t>采购合同约定的事项</w:t>
      </w:r>
      <w:r>
        <w:rPr>
          <w:rFonts w:hint="eastAsia" w:ascii="宋体" w:hAnsi="宋体" w:eastAsia="宋体" w:cs="宋体"/>
          <w:i w:val="0"/>
          <w:iCs w:val="0"/>
          <w:sz w:val="24"/>
          <w:highlight w:val="none"/>
        </w:rPr>
        <w:t>向采购人承担连带责任。</w:t>
      </w:r>
    </w:p>
    <w:p w14:paraId="6EFA12C6">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政府采购合同不能转包。</w:t>
      </w:r>
    </w:p>
    <w:p w14:paraId="71A2A138">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rFonts w:hint="eastAsia" w:ascii="宋体" w:hAnsi="宋体" w:eastAsia="宋体" w:cs="宋体"/>
          <w:b/>
          <w:i w:val="0"/>
          <w:iCs w:val="0"/>
          <w:sz w:val="24"/>
          <w:highlight w:val="none"/>
        </w:rPr>
        <w:t>，</w:t>
      </w:r>
      <w:r>
        <w:rPr>
          <w:rFonts w:hint="eastAsia" w:ascii="宋体" w:hAnsi="宋体" w:eastAsia="宋体" w:cs="宋体"/>
          <w:i w:val="0"/>
          <w:iCs w:val="0"/>
          <w:sz w:val="24"/>
          <w:highlight w:val="none"/>
        </w:rPr>
        <w:t>否则</w:t>
      </w:r>
      <w:r>
        <w:rPr>
          <w:rFonts w:hint="eastAsia" w:ascii="宋体" w:hAnsi="宋体" w:eastAsia="宋体" w:cs="宋体"/>
          <w:b/>
          <w:i w:val="0"/>
          <w:iCs w:val="0"/>
          <w:sz w:val="24"/>
          <w:highlight w:val="none"/>
        </w:rPr>
        <w:t>投标无效</w:t>
      </w:r>
      <w:r>
        <w:rPr>
          <w:rFonts w:hint="eastAsia" w:ascii="宋体" w:hAnsi="宋体" w:eastAsia="宋体" w:cs="宋体"/>
          <w:i w:val="0"/>
          <w:iCs w:val="0"/>
          <w:sz w:val="24"/>
          <w:highlight w:val="none"/>
        </w:rPr>
        <w:t>。中标人就采购项目和分包项目向采购人负责，分包供应商就分包项目承担责任。</w:t>
      </w:r>
    </w:p>
    <w:p w14:paraId="0C574E25">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“政采贷”融资指引：详见《投标人须知资料表》</w:t>
      </w:r>
      <w:r>
        <w:rPr>
          <w:rFonts w:hint="eastAsia" w:ascii="宋体" w:hAnsi="宋体" w:eastAsia="宋体" w:cs="宋体"/>
          <w:i w:val="0"/>
          <w:iCs w:val="0"/>
          <w:sz w:val="24"/>
          <w:highlight w:val="none"/>
          <w:lang w:eastAsia="zh-CN"/>
        </w:rPr>
        <w:t>。</w:t>
      </w:r>
    </w:p>
    <w:bookmarkEnd w:id="672"/>
    <w:bookmarkEnd w:id="673"/>
    <w:bookmarkEnd w:id="674"/>
    <w:p w14:paraId="6F9392F5">
      <w:pPr>
        <w:pageBreakBefore w:val="0"/>
        <w:numPr>
          <w:ilvl w:val="0"/>
          <w:numId w:val="8"/>
        </w:numPr>
        <w:tabs>
          <w:tab w:val="left" w:pos="360"/>
        </w:tabs>
        <w:wordWrap w:val="0"/>
        <w:topLinePunct w:val="0"/>
        <w:bidi w:val="0"/>
        <w:snapToGrid w:val="0"/>
        <w:spacing w:after="0" w:line="360" w:lineRule="auto"/>
        <w:ind w:left="357" w:hanging="357"/>
        <w:textAlignment w:val="auto"/>
        <w:outlineLvl w:val="3"/>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询问与质疑</w:t>
      </w:r>
    </w:p>
    <w:p w14:paraId="05F123B2">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询问</w:t>
      </w:r>
    </w:p>
    <w:p w14:paraId="433BB602">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投标人对政府采购活动事项有疑问的，可依法向采购人或采购代理机构提出询问，提出形式见《投标人须知资料表》。</w:t>
      </w:r>
    </w:p>
    <w:p w14:paraId="0844A544">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采购人或采购代理机构对供应商依法提出的询问，在3个工作日内作出答复，但答复的内容不得涉及商业秘密。</w:t>
      </w:r>
    </w:p>
    <w:p w14:paraId="41209CB4">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质疑</w:t>
      </w:r>
    </w:p>
    <w:p w14:paraId="59377518">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投标人认为采购文件、采购过程、中标结果使自己的权益受到损害的，可以在知道或者应知其权益受到损害之日起7个工作日内，</w:t>
      </w:r>
      <w:r>
        <w:rPr>
          <w:rFonts w:hint="eastAsia" w:ascii="宋体" w:hAnsi="宋体" w:eastAsia="宋体" w:cs="宋体"/>
          <w:i w:val="0"/>
          <w:iCs w:val="0"/>
          <w:sz w:val="24"/>
          <w:highlight w:val="none"/>
          <w:lang w:val="en-US" w:eastAsia="zh-CN"/>
        </w:rPr>
        <w:t>以书面形式向采购人</w:t>
      </w:r>
      <w:r>
        <w:rPr>
          <w:rFonts w:hint="eastAsia" w:ascii="宋体" w:hAnsi="宋体" w:eastAsia="宋体" w:cs="宋体"/>
          <w:i w:val="0"/>
          <w:iCs w:val="0"/>
          <w:sz w:val="24"/>
          <w:highlight w:val="none"/>
        </w:rPr>
        <w:t>、采购代理机构提出质疑。采购人、采购代理机构在收到质疑函后7个工作日内作出答复。</w:t>
      </w:r>
    </w:p>
    <w:p w14:paraId="58A8FF88">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质疑函须使用财政部制定的范本文件。投标人为自然人的，质疑函应当由本人签字；投标人为法人或者其他组织的，质疑函应当由法定代表人、主要负责人，或者其授权代表签字或者盖章，并加盖公章。</w:t>
      </w:r>
    </w:p>
    <w:p w14:paraId="0D3A4D8F">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投标人委托代理人进行质疑</w:t>
      </w:r>
      <w:r>
        <w:rPr>
          <w:rFonts w:hint="eastAsia" w:ascii="宋体" w:hAnsi="宋体" w:eastAsia="宋体" w:cs="宋体"/>
          <w:i w:val="0"/>
          <w:iCs w:val="0"/>
          <w:sz w:val="24"/>
          <w:highlight w:val="none"/>
          <w:lang w:val="en-US" w:eastAsia="zh-CN"/>
        </w:rPr>
        <w:t>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r>
        <w:rPr>
          <w:rFonts w:hint="eastAsia" w:ascii="宋体" w:hAnsi="宋体" w:eastAsia="宋体" w:cs="宋体"/>
          <w:i w:val="0"/>
          <w:iCs w:val="0"/>
          <w:sz w:val="24"/>
          <w:highlight w:val="none"/>
        </w:rPr>
        <w:t>。</w:t>
      </w:r>
    </w:p>
    <w:p w14:paraId="11BE562F">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投标人应在法定质疑期内一次性提出针对同一采购程序环节的质疑，法定质疑期内针对同一采购程序环节再次提出的质疑，采购人、采购代理机构有权不予答复。</w:t>
      </w:r>
    </w:p>
    <w:p w14:paraId="7E65D9EF">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接收询问和质疑的联系部门、联系电话和通讯地址见《投标人须知资料表》。</w:t>
      </w:r>
    </w:p>
    <w:p w14:paraId="1E8D8E28">
      <w:pPr>
        <w:pageBreakBefore w:val="0"/>
        <w:numPr>
          <w:ilvl w:val="0"/>
          <w:numId w:val="8"/>
        </w:numPr>
        <w:tabs>
          <w:tab w:val="left" w:pos="360"/>
        </w:tabs>
        <w:wordWrap w:val="0"/>
        <w:topLinePunct w:val="0"/>
        <w:bidi w:val="0"/>
        <w:snapToGrid w:val="0"/>
        <w:spacing w:after="0" w:line="360" w:lineRule="auto"/>
        <w:ind w:left="357" w:hanging="357"/>
        <w:textAlignment w:val="auto"/>
        <w:outlineLvl w:val="3"/>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代理费</w:t>
      </w:r>
    </w:p>
    <w:p w14:paraId="355A17D4">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收费对象、收费标准及缴纳时间见《投标人须知资料表》。由中标人支付的，中标人须一次性向采购代理机构缴纳代理费，投标报价应包含代理费用。</w:t>
      </w:r>
    </w:p>
    <w:p w14:paraId="7B872178">
      <w:pPr>
        <w:pageBreakBefore w:val="0"/>
        <w:tabs>
          <w:tab w:val="left" w:pos="900"/>
          <w:tab w:val="left" w:pos="1080"/>
          <w:tab w:val="left" w:pos="1589"/>
        </w:tabs>
        <w:wordWrap w:val="0"/>
        <w:topLinePunct w:val="0"/>
        <w:bidi w:val="0"/>
        <w:snapToGrid w:val="0"/>
        <w:spacing w:after="0" w:line="360" w:lineRule="auto"/>
        <w:textAlignment w:val="auto"/>
        <w:rPr>
          <w:rFonts w:hint="eastAsia" w:ascii="宋体" w:hAnsi="宋体" w:eastAsia="宋体" w:cs="宋体"/>
          <w:i w:val="0"/>
          <w:iCs w:val="0"/>
          <w:sz w:val="24"/>
          <w:highlight w:val="none"/>
        </w:rPr>
      </w:pPr>
    </w:p>
    <w:p w14:paraId="326A8FA6">
      <w:pPr>
        <w:pageBreakBefore w:val="0"/>
        <w:tabs>
          <w:tab w:val="left" w:pos="360"/>
          <w:tab w:val="left" w:pos="1080"/>
        </w:tabs>
        <w:wordWrap w:val="0"/>
        <w:topLinePunct w:val="0"/>
        <w:bidi w:val="0"/>
        <w:snapToGrid w:val="0"/>
        <w:spacing w:after="0" w:line="360" w:lineRule="auto"/>
        <w:ind w:left="360"/>
        <w:textAlignment w:val="auto"/>
        <w:rPr>
          <w:rFonts w:hint="eastAsia" w:ascii="宋体" w:hAnsi="宋体" w:eastAsia="宋体" w:cs="宋体"/>
          <w:i w:val="0"/>
          <w:iCs w:val="0"/>
          <w:sz w:val="24"/>
          <w:highlight w:val="none"/>
        </w:rPr>
      </w:pPr>
    </w:p>
    <w:p w14:paraId="290E7C21">
      <w:pPr>
        <w:pageBreakBefore w:val="0"/>
        <w:wordWrap w:val="0"/>
        <w:topLinePunct w:val="0"/>
        <w:bidi w:val="0"/>
        <w:spacing w:after="0" w:line="360" w:lineRule="auto"/>
        <w:jc w:val="center"/>
        <w:textAlignment w:val="auto"/>
        <w:outlineLvl w:val="0"/>
        <w:rPr>
          <w:rFonts w:hint="eastAsia" w:ascii="宋体" w:hAnsi="宋体" w:eastAsia="宋体" w:cs="宋体"/>
          <w:b/>
          <w:i w:val="0"/>
          <w:iCs w:val="0"/>
          <w:sz w:val="36"/>
          <w:szCs w:val="36"/>
          <w:highlight w:val="none"/>
        </w:rPr>
      </w:pPr>
      <w:bookmarkStart w:id="709" w:name="_Toc264969244"/>
      <w:bookmarkStart w:id="710" w:name="_Toc265228392"/>
      <w:bookmarkStart w:id="711" w:name="_Toc150480792"/>
      <w:bookmarkStart w:id="712" w:name="_Toc142311056"/>
      <w:bookmarkStart w:id="713" w:name="_Toc305158822"/>
      <w:bookmarkStart w:id="714" w:name="_Toc353873664"/>
      <w:bookmarkStart w:id="715" w:name="_Toc353825544"/>
      <w:bookmarkStart w:id="716" w:name="_Toc353873934"/>
      <w:bookmarkStart w:id="717" w:name="_Toc150774759"/>
      <w:bookmarkStart w:id="718" w:name="_Toc127151554"/>
      <w:bookmarkStart w:id="719" w:name="_Toc305158896"/>
      <w:bookmarkStart w:id="720" w:name="_Toc226337250"/>
      <w:bookmarkStart w:id="721" w:name="_Toc226965827"/>
      <w:r>
        <w:rPr>
          <w:rFonts w:hint="eastAsia" w:ascii="宋体" w:hAnsi="宋体" w:eastAsia="宋体" w:cs="宋体"/>
          <w:i w:val="0"/>
          <w:iCs w:val="0"/>
          <w:sz w:val="24"/>
          <w:highlight w:val="none"/>
        </w:rPr>
        <w:br w:type="page"/>
      </w:r>
      <w:bookmarkStart w:id="722" w:name="_Toc23744"/>
      <w:r>
        <w:rPr>
          <w:rFonts w:hint="eastAsia" w:ascii="宋体" w:hAnsi="宋体" w:eastAsia="宋体" w:cs="宋体"/>
          <w:b/>
          <w:i w:val="0"/>
          <w:iCs w:val="0"/>
          <w:sz w:val="36"/>
          <w:szCs w:val="36"/>
          <w:highlight w:val="none"/>
        </w:rPr>
        <w:t xml:space="preserve">第三章   </w:t>
      </w:r>
      <w:bookmarkEnd w:id="709"/>
      <w:bookmarkEnd w:id="710"/>
      <w:bookmarkEnd w:id="711"/>
      <w:bookmarkEnd w:id="712"/>
      <w:bookmarkEnd w:id="713"/>
      <w:bookmarkEnd w:id="714"/>
      <w:bookmarkEnd w:id="715"/>
      <w:bookmarkEnd w:id="716"/>
      <w:bookmarkEnd w:id="717"/>
      <w:bookmarkEnd w:id="718"/>
      <w:bookmarkEnd w:id="719"/>
      <w:bookmarkEnd w:id="720"/>
      <w:bookmarkEnd w:id="721"/>
      <w:r>
        <w:rPr>
          <w:rFonts w:hint="eastAsia" w:ascii="宋体" w:hAnsi="宋体" w:eastAsia="宋体" w:cs="宋体"/>
          <w:b/>
          <w:i w:val="0"/>
          <w:iCs w:val="0"/>
          <w:sz w:val="36"/>
          <w:szCs w:val="36"/>
          <w:highlight w:val="none"/>
        </w:rPr>
        <w:t>资格审查</w:t>
      </w:r>
      <w:bookmarkEnd w:id="722"/>
      <w:bookmarkStart w:id="723" w:name="_Toc487900382"/>
    </w:p>
    <w:p w14:paraId="3F3F892B">
      <w:pPr>
        <w:pageBreakBefore w:val="0"/>
        <w:tabs>
          <w:tab w:val="left" w:pos="360"/>
          <w:tab w:val="left" w:pos="900"/>
        </w:tabs>
        <w:wordWrap w:val="0"/>
        <w:topLinePunct w:val="0"/>
        <w:bidi w:val="0"/>
        <w:snapToGrid w:val="0"/>
        <w:spacing w:after="0" w:line="360" w:lineRule="auto"/>
        <w:jc w:val="center"/>
        <w:textAlignment w:val="auto"/>
        <w:outlineLvl w:val="1"/>
        <w:rPr>
          <w:rFonts w:hint="eastAsia" w:ascii="宋体" w:hAnsi="宋体" w:eastAsia="宋体" w:cs="宋体"/>
          <w:b/>
          <w:i w:val="0"/>
          <w:iCs w:val="0"/>
          <w:sz w:val="24"/>
          <w:highlight w:val="none"/>
        </w:rPr>
      </w:pPr>
      <w:bookmarkStart w:id="724" w:name="_Toc99301422"/>
      <w:r>
        <w:rPr>
          <w:rFonts w:hint="eastAsia" w:ascii="宋体" w:hAnsi="宋体" w:eastAsia="宋体" w:cs="宋体"/>
          <w:b/>
          <w:i w:val="0"/>
          <w:iCs w:val="0"/>
          <w:sz w:val="24"/>
          <w:highlight w:val="none"/>
        </w:rPr>
        <w:t>一、资格审查程序</w:t>
      </w:r>
      <w:bookmarkEnd w:id="724"/>
    </w:p>
    <w:p w14:paraId="757B8106">
      <w:pPr>
        <w:pageBreakBefore w:val="0"/>
        <w:numPr>
          <w:ilvl w:val="0"/>
          <w:numId w:val="10"/>
        </w:numPr>
        <w:tabs>
          <w:tab w:val="left" w:pos="426"/>
          <w:tab w:val="left" w:pos="851"/>
          <w:tab w:val="clear" w:pos="900"/>
        </w:tabs>
        <w:wordWrap w:val="0"/>
        <w:topLinePunct w:val="0"/>
        <w:bidi w:val="0"/>
        <w:snapToGrid w:val="0"/>
        <w:spacing w:after="0" w:line="360" w:lineRule="auto"/>
        <w:ind w:left="426" w:hanging="426"/>
        <w:textAlignment w:val="auto"/>
        <w:outlineLvl w:val="2"/>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开标结束后，采购人或采购代理机构将根据《资格审查要求》中的规定，对投标人进行资格审查，并形成资格审查结果。</w:t>
      </w:r>
    </w:p>
    <w:p w14:paraId="58D4D073">
      <w:pPr>
        <w:pageBreakBefore w:val="0"/>
        <w:numPr>
          <w:ilvl w:val="0"/>
          <w:numId w:val="10"/>
        </w:numPr>
        <w:tabs>
          <w:tab w:val="left" w:pos="426"/>
          <w:tab w:val="left" w:pos="851"/>
          <w:tab w:val="clear" w:pos="900"/>
        </w:tabs>
        <w:wordWrap w:val="0"/>
        <w:topLinePunct w:val="0"/>
        <w:bidi w:val="0"/>
        <w:snapToGrid w:val="0"/>
        <w:spacing w:after="0" w:line="360" w:lineRule="auto"/>
        <w:ind w:left="426" w:hanging="426"/>
        <w:textAlignment w:val="auto"/>
        <w:outlineLvl w:val="2"/>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《资格审查要求》中对格式有要求的，除招标文件另有规定外，均为“实质性格式”文件。</w:t>
      </w:r>
    </w:p>
    <w:p w14:paraId="41C6631E">
      <w:pPr>
        <w:pageBreakBefore w:val="0"/>
        <w:numPr>
          <w:ilvl w:val="0"/>
          <w:numId w:val="10"/>
        </w:numPr>
        <w:tabs>
          <w:tab w:val="left" w:pos="426"/>
          <w:tab w:val="left" w:pos="851"/>
          <w:tab w:val="clear" w:pos="900"/>
        </w:tabs>
        <w:wordWrap w:val="0"/>
        <w:topLinePunct w:val="0"/>
        <w:bidi w:val="0"/>
        <w:snapToGrid w:val="0"/>
        <w:spacing w:after="0" w:line="360" w:lineRule="auto"/>
        <w:ind w:left="426" w:hanging="426"/>
        <w:textAlignment w:val="auto"/>
        <w:outlineLvl w:val="2"/>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投标人《资格证明文件》有任何一项不符合《资格审查要求》的，资格审查不合格，其</w:t>
      </w:r>
      <w:r>
        <w:rPr>
          <w:rFonts w:hint="eastAsia" w:ascii="宋体" w:hAnsi="宋体" w:eastAsia="宋体" w:cs="宋体"/>
          <w:b/>
          <w:i w:val="0"/>
          <w:iCs w:val="0"/>
          <w:sz w:val="24"/>
          <w:highlight w:val="none"/>
        </w:rPr>
        <w:t>投标无效</w:t>
      </w:r>
      <w:r>
        <w:rPr>
          <w:rFonts w:hint="eastAsia" w:ascii="宋体" w:hAnsi="宋体" w:eastAsia="宋体" w:cs="宋体"/>
          <w:i w:val="0"/>
          <w:iCs w:val="0"/>
          <w:sz w:val="24"/>
          <w:highlight w:val="none"/>
        </w:rPr>
        <w:t>。</w:t>
      </w:r>
    </w:p>
    <w:p w14:paraId="48DB0958">
      <w:pPr>
        <w:pageBreakBefore w:val="0"/>
        <w:numPr>
          <w:ilvl w:val="0"/>
          <w:numId w:val="10"/>
        </w:numPr>
        <w:tabs>
          <w:tab w:val="left" w:pos="426"/>
          <w:tab w:val="left" w:pos="851"/>
          <w:tab w:val="clear" w:pos="900"/>
        </w:tabs>
        <w:wordWrap w:val="0"/>
        <w:topLinePunct w:val="0"/>
        <w:bidi w:val="0"/>
        <w:snapToGrid w:val="0"/>
        <w:spacing w:after="0" w:line="360" w:lineRule="auto"/>
        <w:ind w:left="426" w:hanging="426"/>
        <w:textAlignment w:val="auto"/>
        <w:outlineLvl w:val="2"/>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资格审查合格的投标人不足3家的，不进行评标。</w:t>
      </w:r>
    </w:p>
    <w:p w14:paraId="172CA296">
      <w:pPr>
        <w:pageBreakBefore w:val="0"/>
        <w:tabs>
          <w:tab w:val="left" w:pos="360"/>
          <w:tab w:val="left" w:pos="900"/>
        </w:tabs>
        <w:wordWrap w:val="0"/>
        <w:topLinePunct w:val="0"/>
        <w:bidi w:val="0"/>
        <w:snapToGrid w:val="0"/>
        <w:spacing w:after="0" w:line="360" w:lineRule="auto"/>
        <w:jc w:val="center"/>
        <w:textAlignment w:val="auto"/>
        <w:outlineLvl w:val="1"/>
        <w:rPr>
          <w:rFonts w:hint="eastAsia" w:ascii="宋体" w:hAnsi="宋体" w:eastAsia="宋体" w:cs="宋体"/>
          <w:b/>
          <w:i w:val="0"/>
          <w:iCs w:val="0"/>
          <w:sz w:val="24"/>
          <w:highlight w:val="none"/>
        </w:rPr>
      </w:pPr>
      <w:r>
        <w:rPr>
          <w:rFonts w:hint="eastAsia" w:ascii="宋体" w:hAnsi="宋体" w:eastAsia="宋体" w:cs="宋体"/>
          <w:b/>
          <w:i w:val="0"/>
          <w:iCs w:val="0"/>
          <w:sz w:val="24"/>
          <w:highlight w:val="none"/>
        </w:rPr>
        <w:t>二、资格审查要求</w:t>
      </w:r>
    </w:p>
    <w:tbl>
      <w:tblPr>
        <w:tblStyle w:val="42"/>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35"/>
        <w:gridCol w:w="1958"/>
        <w:gridCol w:w="4763"/>
        <w:gridCol w:w="1619"/>
      </w:tblGrid>
      <w:tr w14:paraId="0270BF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8" w:hRule="atLeast"/>
        </w:trPr>
        <w:tc>
          <w:tcPr>
            <w:tcW w:w="455" w:type="pct"/>
            <w:noWrap w:val="0"/>
            <w:vAlign w:val="center"/>
          </w:tcPr>
          <w:p w14:paraId="2722E65F">
            <w:pPr>
              <w:pageBreakBefore w:val="0"/>
              <w:tabs>
                <w:tab w:val="left" w:pos="1080"/>
              </w:tabs>
              <w:wordWrap w:val="0"/>
              <w:topLinePunct w:val="0"/>
              <w:bidi w:val="0"/>
              <w:snapToGrid w:val="0"/>
              <w:spacing w:after="0" w:line="360" w:lineRule="auto"/>
              <w:jc w:val="center"/>
              <w:textAlignment w:val="auto"/>
              <w:rPr>
                <w:rFonts w:hint="eastAsia" w:ascii="宋体" w:hAnsi="宋体" w:eastAsia="宋体" w:cs="宋体"/>
                <w:b/>
                <w:i w:val="0"/>
                <w:iCs w:val="0"/>
                <w:sz w:val="24"/>
                <w:highlight w:val="none"/>
              </w:rPr>
            </w:pPr>
            <w:bookmarkStart w:id="725" w:name="_Hlt487972895"/>
            <w:bookmarkEnd w:id="725"/>
            <w:r>
              <w:rPr>
                <w:rFonts w:hint="eastAsia" w:ascii="宋体" w:hAnsi="宋体" w:eastAsia="宋体" w:cs="宋体"/>
                <w:b/>
                <w:i w:val="0"/>
                <w:iCs w:val="0"/>
                <w:sz w:val="24"/>
                <w:highlight w:val="none"/>
              </w:rPr>
              <w:t>序号</w:t>
            </w:r>
          </w:p>
        </w:tc>
        <w:tc>
          <w:tcPr>
            <w:tcW w:w="1067" w:type="pct"/>
            <w:noWrap w:val="0"/>
            <w:vAlign w:val="center"/>
          </w:tcPr>
          <w:p w14:paraId="5B3F9A30">
            <w:pPr>
              <w:pageBreakBefore w:val="0"/>
              <w:tabs>
                <w:tab w:val="left" w:pos="1080"/>
              </w:tabs>
              <w:wordWrap w:val="0"/>
              <w:topLinePunct w:val="0"/>
              <w:bidi w:val="0"/>
              <w:snapToGrid w:val="0"/>
              <w:spacing w:after="0" w:line="360" w:lineRule="auto"/>
              <w:jc w:val="center"/>
              <w:textAlignment w:val="auto"/>
              <w:rPr>
                <w:rFonts w:hint="eastAsia" w:ascii="宋体" w:hAnsi="宋体" w:eastAsia="宋体" w:cs="宋体"/>
                <w:b/>
                <w:i w:val="0"/>
                <w:iCs w:val="0"/>
                <w:sz w:val="24"/>
                <w:highlight w:val="none"/>
              </w:rPr>
            </w:pPr>
            <w:r>
              <w:rPr>
                <w:rFonts w:hint="eastAsia" w:ascii="宋体" w:hAnsi="宋体" w:eastAsia="宋体" w:cs="宋体"/>
                <w:b/>
                <w:i w:val="0"/>
                <w:iCs w:val="0"/>
                <w:sz w:val="24"/>
                <w:highlight w:val="none"/>
              </w:rPr>
              <w:t>审查因素</w:t>
            </w:r>
          </w:p>
        </w:tc>
        <w:tc>
          <w:tcPr>
            <w:tcW w:w="2595" w:type="pct"/>
            <w:noWrap w:val="0"/>
            <w:vAlign w:val="center"/>
          </w:tcPr>
          <w:p w14:paraId="79EB1430">
            <w:pPr>
              <w:pageBreakBefore w:val="0"/>
              <w:tabs>
                <w:tab w:val="left" w:pos="1080"/>
              </w:tabs>
              <w:wordWrap w:val="0"/>
              <w:topLinePunct w:val="0"/>
              <w:bidi w:val="0"/>
              <w:snapToGrid w:val="0"/>
              <w:spacing w:after="0" w:line="360" w:lineRule="auto"/>
              <w:jc w:val="center"/>
              <w:textAlignment w:val="auto"/>
              <w:rPr>
                <w:rFonts w:hint="eastAsia" w:ascii="宋体" w:hAnsi="宋体" w:eastAsia="宋体" w:cs="宋体"/>
                <w:b/>
                <w:i w:val="0"/>
                <w:iCs w:val="0"/>
                <w:sz w:val="24"/>
                <w:highlight w:val="none"/>
              </w:rPr>
            </w:pPr>
            <w:r>
              <w:rPr>
                <w:rFonts w:hint="eastAsia" w:ascii="宋体" w:hAnsi="宋体" w:eastAsia="宋体" w:cs="宋体"/>
                <w:b/>
                <w:i w:val="0"/>
                <w:iCs w:val="0"/>
                <w:sz w:val="24"/>
                <w:highlight w:val="none"/>
              </w:rPr>
              <w:t>审查内容</w:t>
            </w:r>
          </w:p>
        </w:tc>
        <w:tc>
          <w:tcPr>
            <w:tcW w:w="882" w:type="pct"/>
            <w:noWrap w:val="0"/>
            <w:vAlign w:val="center"/>
          </w:tcPr>
          <w:p w14:paraId="3160BD00">
            <w:pPr>
              <w:pageBreakBefore w:val="0"/>
              <w:tabs>
                <w:tab w:val="left" w:pos="1080"/>
              </w:tabs>
              <w:wordWrap w:val="0"/>
              <w:topLinePunct w:val="0"/>
              <w:bidi w:val="0"/>
              <w:snapToGrid w:val="0"/>
              <w:spacing w:after="0" w:line="360" w:lineRule="auto"/>
              <w:jc w:val="center"/>
              <w:textAlignment w:val="auto"/>
              <w:rPr>
                <w:rFonts w:hint="eastAsia" w:ascii="宋体" w:hAnsi="宋体" w:eastAsia="宋体" w:cs="宋体"/>
                <w:b/>
                <w:i w:val="0"/>
                <w:iCs w:val="0"/>
                <w:sz w:val="24"/>
                <w:highlight w:val="none"/>
              </w:rPr>
            </w:pPr>
            <w:r>
              <w:rPr>
                <w:rFonts w:hint="eastAsia" w:ascii="宋体" w:hAnsi="宋体" w:eastAsia="宋体" w:cs="宋体"/>
                <w:b/>
                <w:i w:val="0"/>
                <w:iCs w:val="0"/>
                <w:sz w:val="24"/>
                <w:highlight w:val="none"/>
              </w:rPr>
              <w:t>格式要求</w:t>
            </w:r>
          </w:p>
        </w:tc>
      </w:tr>
      <w:tr w14:paraId="5E4A59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8" w:hRule="atLeast"/>
        </w:trPr>
        <w:tc>
          <w:tcPr>
            <w:tcW w:w="455" w:type="pct"/>
            <w:noWrap w:val="0"/>
            <w:vAlign w:val="center"/>
          </w:tcPr>
          <w:p w14:paraId="038F7CDD">
            <w:pPr>
              <w:pageBreakBefore w:val="0"/>
              <w:tabs>
                <w:tab w:val="left" w:pos="1080"/>
              </w:tabs>
              <w:wordWrap w:val="0"/>
              <w:topLinePunct w:val="0"/>
              <w:bidi w:val="0"/>
              <w:snapToGrid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1</w:t>
            </w:r>
          </w:p>
        </w:tc>
        <w:tc>
          <w:tcPr>
            <w:tcW w:w="1067" w:type="pct"/>
            <w:noWrap w:val="0"/>
            <w:vAlign w:val="center"/>
          </w:tcPr>
          <w:p w14:paraId="21F678D5">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满足《中华人民共和国政府采购法》第二十二条规定</w:t>
            </w:r>
          </w:p>
        </w:tc>
        <w:tc>
          <w:tcPr>
            <w:tcW w:w="2595" w:type="pct"/>
            <w:noWrap w:val="0"/>
            <w:vAlign w:val="center"/>
          </w:tcPr>
          <w:p w14:paraId="6A0BB474">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rPr>
              <w:t>具体规定见第一章《投标邀请》</w:t>
            </w:r>
            <w:r>
              <w:rPr>
                <w:rFonts w:hint="eastAsia" w:ascii="宋体" w:hAnsi="宋体" w:eastAsia="宋体" w:cs="宋体"/>
                <w:i w:val="0"/>
                <w:iCs w:val="0"/>
                <w:sz w:val="24"/>
                <w:highlight w:val="none"/>
                <w:lang w:eastAsia="zh-CN"/>
              </w:rPr>
              <w:t>。</w:t>
            </w:r>
          </w:p>
        </w:tc>
        <w:tc>
          <w:tcPr>
            <w:tcW w:w="882" w:type="pct"/>
            <w:noWrap w:val="0"/>
            <w:vAlign w:val="center"/>
          </w:tcPr>
          <w:p w14:paraId="46CAE3A1">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lang w:val="en-US" w:eastAsia="zh-CN"/>
              </w:rPr>
              <w:t>/</w:t>
            </w:r>
          </w:p>
        </w:tc>
      </w:tr>
      <w:tr w14:paraId="6F85E1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8" w:hRule="atLeast"/>
        </w:trPr>
        <w:tc>
          <w:tcPr>
            <w:tcW w:w="455" w:type="pct"/>
            <w:noWrap w:val="0"/>
            <w:vAlign w:val="center"/>
          </w:tcPr>
          <w:p w14:paraId="4A95B794">
            <w:pPr>
              <w:pageBreakBefore w:val="0"/>
              <w:tabs>
                <w:tab w:val="left" w:pos="1080"/>
              </w:tabs>
              <w:wordWrap w:val="0"/>
              <w:topLinePunct w:val="0"/>
              <w:bidi w:val="0"/>
              <w:snapToGrid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1-1</w:t>
            </w:r>
          </w:p>
        </w:tc>
        <w:tc>
          <w:tcPr>
            <w:tcW w:w="1067" w:type="pct"/>
            <w:noWrap w:val="0"/>
            <w:vAlign w:val="center"/>
          </w:tcPr>
          <w:p w14:paraId="477C0E2A">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营业执照等证明文件</w:t>
            </w:r>
          </w:p>
        </w:tc>
        <w:tc>
          <w:tcPr>
            <w:tcW w:w="2595" w:type="pct"/>
            <w:noWrap w:val="0"/>
            <w:vAlign w:val="center"/>
          </w:tcPr>
          <w:p w14:paraId="71DB9CC1">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投标人为企业（包括合伙企业）的，应提供有效的“营业执照”；</w:t>
            </w:r>
          </w:p>
          <w:p w14:paraId="7CC1D0CC">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投标人为事业单位的，应提供有效的“事业单位法人证书”；</w:t>
            </w:r>
          </w:p>
          <w:p w14:paraId="60697324">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投标人是非企业机构的，应提供有效的“执业许可证”、“登记证书”等证明文件；</w:t>
            </w:r>
          </w:p>
          <w:p w14:paraId="6B1311C6">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投标人是个体工商户的，应提供有效的“个体工商户营业执照”；</w:t>
            </w:r>
          </w:p>
          <w:p w14:paraId="71CFABD7">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投标人是自然人的，应提供有效的自然人身份证明。</w:t>
            </w:r>
          </w:p>
          <w:p w14:paraId="66D1A821">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分支机构参加投标的，应</w:t>
            </w:r>
            <w:r>
              <w:rPr>
                <w:rFonts w:hint="eastAsia" w:ascii="宋体" w:hAnsi="宋体" w:eastAsia="宋体" w:cs="宋体"/>
                <w:i w:val="0"/>
                <w:iCs w:val="0"/>
                <w:sz w:val="24"/>
                <w:highlight w:val="none"/>
              </w:rPr>
              <w:t>提</w:t>
            </w:r>
            <w:r>
              <w:rPr>
                <w:rFonts w:hint="eastAsia" w:ascii="宋体" w:hAnsi="宋体" w:eastAsia="宋体" w:cs="宋体"/>
                <w:i w:val="0"/>
                <w:iCs w:val="0"/>
                <w:color w:val="000000"/>
                <w:sz w:val="24"/>
                <w:highlight w:val="none"/>
              </w:rPr>
              <w:t>供该分支机构或</w:t>
            </w:r>
          </w:p>
          <w:p w14:paraId="712DBE7E">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其所属法人/其他组织的相应证明文件；同时还应</w:t>
            </w:r>
            <w:r>
              <w:rPr>
                <w:rFonts w:hint="eastAsia" w:ascii="宋体" w:hAnsi="宋体" w:eastAsia="宋体" w:cs="宋体"/>
                <w:i w:val="0"/>
                <w:iCs w:val="0"/>
                <w:sz w:val="24"/>
                <w:highlight w:val="none"/>
              </w:rPr>
              <w:t>提</w:t>
            </w:r>
            <w:r>
              <w:rPr>
                <w:rFonts w:hint="eastAsia" w:ascii="宋体" w:hAnsi="宋体" w:eastAsia="宋体" w:cs="宋体"/>
                <w:i w:val="0"/>
                <w:iCs w:val="0"/>
                <w:color w:val="000000"/>
                <w:sz w:val="24"/>
                <w:highlight w:val="none"/>
              </w:rPr>
              <w:t>供其所属法人/其他组织出具的授权其参与本项目的授权书（格式自拟，须加盖其所属法人/其他组织的公章）；对于银行、保险、石油石化、电力、电信等行业的分支机构，可以</w:t>
            </w:r>
            <w:r>
              <w:rPr>
                <w:rFonts w:hint="eastAsia" w:ascii="宋体" w:hAnsi="宋体" w:eastAsia="宋体" w:cs="宋体"/>
                <w:i w:val="0"/>
                <w:iCs w:val="0"/>
                <w:sz w:val="24"/>
                <w:highlight w:val="none"/>
              </w:rPr>
              <w:t>提</w:t>
            </w:r>
            <w:r>
              <w:rPr>
                <w:rFonts w:hint="eastAsia" w:ascii="宋体" w:hAnsi="宋体" w:eastAsia="宋体" w:cs="宋体"/>
                <w:i w:val="0"/>
                <w:iCs w:val="0"/>
                <w:color w:val="000000"/>
                <w:sz w:val="24"/>
                <w:highlight w:val="none"/>
              </w:rPr>
              <w:t>供上述授权，也可以</w:t>
            </w:r>
            <w:r>
              <w:rPr>
                <w:rFonts w:hint="eastAsia" w:ascii="宋体" w:hAnsi="宋体" w:eastAsia="宋体" w:cs="宋体"/>
                <w:i w:val="0"/>
                <w:iCs w:val="0"/>
                <w:sz w:val="24"/>
                <w:highlight w:val="none"/>
              </w:rPr>
              <w:t>提</w:t>
            </w:r>
            <w:r>
              <w:rPr>
                <w:rFonts w:hint="eastAsia" w:ascii="宋体" w:hAnsi="宋体" w:eastAsia="宋体" w:cs="宋体"/>
                <w:i w:val="0"/>
                <w:iCs w:val="0"/>
                <w:color w:val="000000"/>
                <w:sz w:val="24"/>
                <w:highlight w:val="none"/>
              </w:rPr>
              <w:t>供其所属法人/其他组织的有关文件或制度等能够证明授权其独立开展业务的证明材料。</w:t>
            </w:r>
          </w:p>
        </w:tc>
        <w:tc>
          <w:tcPr>
            <w:tcW w:w="882" w:type="pct"/>
            <w:noWrap w:val="0"/>
            <w:vAlign w:val="center"/>
          </w:tcPr>
          <w:p w14:paraId="19754D15">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提供证明文件的电子件或电子证照</w:t>
            </w:r>
          </w:p>
        </w:tc>
      </w:tr>
      <w:tr w14:paraId="111766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8" w:hRule="atLeast"/>
        </w:trPr>
        <w:tc>
          <w:tcPr>
            <w:tcW w:w="455" w:type="pct"/>
            <w:noWrap w:val="0"/>
            <w:vAlign w:val="center"/>
          </w:tcPr>
          <w:p w14:paraId="5ACB69B2">
            <w:pPr>
              <w:pageBreakBefore w:val="0"/>
              <w:tabs>
                <w:tab w:val="left" w:pos="1080"/>
              </w:tabs>
              <w:wordWrap w:val="0"/>
              <w:topLinePunct w:val="0"/>
              <w:bidi w:val="0"/>
              <w:snapToGrid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1-2</w:t>
            </w:r>
          </w:p>
        </w:tc>
        <w:tc>
          <w:tcPr>
            <w:tcW w:w="1067" w:type="pct"/>
            <w:noWrap w:val="0"/>
            <w:vAlign w:val="center"/>
          </w:tcPr>
          <w:p w14:paraId="49F1CE6A">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投标人资格声明书</w:t>
            </w:r>
          </w:p>
        </w:tc>
        <w:tc>
          <w:tcPr>
            <w:tcW w:w="2595" w:type="pct"/>
            <w:noWrap w:val="0"/>
            <w:vAlign w:val="center"/>
          </w:tcPr>
          <w:p w14:paraId="7B9999A2">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提供了符合招标文件要求的《投标人资格声明书》。</w:t>
            </w:r>
          </w:p>
        </w:tc>
        <w:tc>
          <w:tcPr>
            <w:tcW w:w="882" w:type="pct"/>
            <w:noWrap w:val="0"/>
            <w:vAlign w:val="center"/>
          </w:tcPr>
          <w:p w14:paraId="55A8F073">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格式见《投标文件格式》</w:t>
            </w:r>
          </w:p>
        </w:tc>
      </w:tr>
      <w:tr w14:paraId="4CB864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8" w:hRule="atLeast"/>
        </w:trPr>
        <w:tc>
          <w:tcPr>
            <w:tcW w:w="455" w:type="pct"/>
            <w:noWrap w:val="0"/>
            <w:vAlign w:val="center"/>
          </w:tcPr>
          <w:p w14:paraId="26391395">
            <w:pPr>
              <w:pageBreakBefore w:val="0"/>
              <w:tabs>
                <w:tab w:val="left" w:pos="1080"/>
              </w:tabs>
              <w:wordWrap w:val="0"/>
              <w:topLinePunct w:val="0"/>
              <w:bidi w:val="0"/>
              <w:snapToGrid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1-3</w:t>
            </w:r>
          </w:p>
        </w:tc>
        <w:tc>
          <w:tcPr>
            <w:tcW w:w="1067" w:type="pct"/>
            <w:noWrap w:val="0"/>
            <w:vAlign w:val="center"/>
          </w:tcPr>
          <w:p w14:paraId="56DC623E">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投标人信用记录</w:t>
            </w:r>
          </w:p>
        </w:tc>
        <w:tc>
          <w:tcPr>
            <w:tcW w:w="2595" w:type="pct"/>
            <w:noWrap w:val="0"/>
            <w:vAlign w:val="center"/>
          </w:tcPr>
          <w:p w14:paraId="2FA33D5B">
            <w:pPr>
              <w:pageBreakBefore w:val="0"/>
              <w:tabs>
                <w:tab w:val="left" w:pos="900"/>
                <w:tab w:val="left" w:pos="19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查询渠道：信用中国网站和中国政府采购网（www.creditchina.gov.cn、www.ccgp.gov</w:t>
            </w:r>
          </w:p>
          <w:p w14:paraId="01F4830E">
            <w:pPr>
              <w:pageBreakBefore w:val="0"/>
              <w:tabs>
                <w:tab w:val="left" w:pos="900"/>
                <w:tab w:val="left" w:pos="19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.cn）；</w:t>
            </w:r>
          </w:p>
          <w:p w14:paraId="1F6363D3">
            <w:pPr>
              <w:pageBreakBefore w:val="0"/>
              <w:tabs>
                <w:tab w:val="left" w:pos="900"/>
                <w:tab w:val="left" w:pos="19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截止时点：投标截止时间以后、资格审查阶段采购人或采购代理机构的实际查询时间；</w:t>
            </w:r>
          </w:p>
          <w:p w14:paraId="4701EBD7">
            <w:pPr>
              <w:pageBreakBefore w:val="0"/>
              <w:tabs>
                <w:tab w:val="left" w:pos="900"/>
                <w:tab w:val="left" w:pos="19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信用信息查询记录和证据留存具体方式：查询结果网页打印页作为查询记录和证据，与其他采购文件一并保存；</w:t>
            </w:r>
          </w:p>
          <w:p w14:paraId="6E2EDDFE">
            <w:pPr>
              <w:pageBreakBefore w:val="0"/>
              <w:tabs>
                <w:tab w:val="left" w:pos="900"/>
                <w:tab w:val="left" w:pos="19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信用信息的使用原则：经认定的被列入失信被执行人、重大税收违法案件当事人名单、政府采购严重违法失信行为记录名单的投标人，其</w:t>
            </w:r>
            <w:r>
              <w:rPr>
                <w:rFonts w:hint="eastAsia" w:ascii="宋体" w:hAnsi="宋体" w:eastAsia="宋体" w:cs="宋体"/>
                <w:b/>
                <w:i w:val="0"/>
                <w:iCs w:val="0"/>
                <w:sz w:val="24"/>
                <w:highlight w:val="none"/>
              </w:rPr>
              <w:t>投标无效</w:t>
            </w:r>
            <w:r>
              <w:rPr>
                <w:rFonts w:hint="eastAsia" w:ascii="宋体" w:hAnsi="宋体" w:eastAsia="宋体" w:cs="宋体"/>
                <w:i w:val="0"/>
                <w:iCs w:val="0"/>
                <w:sz w:val="24"/>
                <w:highlight w:val="none"/>
              </w:rPr>
              <w:t>。联合体形式投标的，联合体成员存在不良信用记录，视同联合体存在不良信用记录。</w:t>
            </w:r>
          </w:p>
        </w:tc>
        <w:tc>
          <w:tcPr>
            <w:tcW w:w="882" w:type="pct"/>
            <w:noWrap w:val="0"/>
            <w:vAlign w:val="center"/>
          </w:tcPr>
          <w:p w14:paraId="20005570">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无须投标人提供，由采购人或采购代理机构查询。</w:t>
            </w:r>
          </w:p>
        </w:tc>
      </w:tr>
      <w:tr w14:paraId="43F647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8" w:hRule="atLeast"/>
        </w:trPr>
        <w:tc>
          <w:tcPr>
            <w:tcW w:w="455" w:type="pct"/>
            <w:noWrap w:val="0"/>
            <w:vAlign w:val="center"/>
          </w:tcPr>
          <w:p w14:paraId="25A9602E">
            <w:pPr>
              <w:pageBreakBefore w:val="0"/>
              <w:tabs>
                <w:tab w:val="left" w:pos="1080"/>
              </w:tabs>
              <w:wordWrap w:val="0"/>
              <w:topLinePunct w:val="0"/>
              <w:bidi w:val="0"/>
              <w:snapToGrid w:val="0"/>
              <w:spacing w:after="0" w:line="360" w:lineRule="auto"/>
              <w:jc w:val="center"/>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lang w:val="en-US" w:eastAsia="zh-CN"/>
              </w:rPr>
              <w:t>1-4</w:t>
            </w:r>
          </w:p>
        </w:tc>
        <w:tc>
          <w:tcPr>
            <w:tcW w:w="1067" w:type="pct"/>
            <w:noWrap w:val="0"/>
            <w:vAlign w:val="center"/>
          </w:tcPr>
          <w:p w14:paraId="25E9EDDB">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法律、行政法规规定的其他条件</w:t>
            </w:r>
          </w:p>
        </w:tc>
        <w:tc>
          <w:tcPr>
            <w:tcW w:w="2595" w:type="pct"/>
            <w:noWrap w:val="0"/>
            <w:vAlign w:val="center"/>
          </w:tcPr>
          <w:p w14:paraId="0E89B1EB">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kern w:val="2"/>
                <w:sz w:val="24"/>
                <w:szCs w:val="24"/>
                <w:highlight w:val="none"/>
                <w:lang w:val="en-US" w:eastAsia="zh-CN" w:bidi="ar-SA"/>
              </w:rPr>
            </w:pPr>
            <w:r>
              <w:rPr>
                <w:rFonts w:hint="eastAsia" w:ascii="宋体" w:hAnsi="宋体" w:eastAsia="宋体" w:cs="宋体"/>
                <w:i w:val="0"/>
                <w:iCs w:val="0"/>
                <w:sz w:val="24"/>
                <w:highlight w:val="none"/>
              </w:rPr>
              <w:t>法律、行政法规规定的其他条件</w:t>
            </w:r>
            <w:r>
              <w:rPr>
                <w:rFonts w:hint="eastAsia" w:ascii="宋体" w:hAnsi="宋体" w:eastAsia="宋体" w:cs="宋体"/>
                <w:i w:val="0"/>
                <w:iCs w:val="0"/>
                <w:sz w:val="24"/>
                <w:highlight w:val="none"/>
                <w:lang w:eastAsia="zh-CN"/>
              </w:rPr>
              <w:t>。</w:t>
            </w:r>
            <w:r>
              <w:rPr>
                <w:rFonts w:hint="eastAsia" w:ascii="宋体" w:hAnsi="宋体" w:eastAsia="宋体" w:cs="宋体"/>
                <w:i w:val="0"/>
                <w:iCs w:val="0"/>
                <w:sz w:val="24"/>
                <w:highlight w:val="none"/>
              </w:rPr>
              <w:t xml:space="preserve">  </w:t>
            </w:r>
          </w:p>
        </w:tc>
        <w:tc>
          <w:tcPr>
            <w:tcW w:w="882" w:type="pct"/>
            <w:noWrap w:val="0"/>
            <w:vAlign w:val="center"/>
          </w:tcPr>
          <w:p w14:paraId="724595D1">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lang w:val="en-US" w:eastAsia="zh-CN"/>
              </w:rPr>
              <w:t>/</w:t>
            </w:r>
          </w:p>
        </w:tc>
      </w:tr>
      <w:tr w14:paraId="2E3B91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8" w:hRule="atLeast"/>
        </w:trPr>
        <w:tc>
          <w:tcPr>
            <w:tcW w:w="455" w:type="pct"/>
            <w:noWrap w:val="0"/>
            <w:vAlign w:val="center"/>
          </w:tcPr>
          <w:p w14:paraId="541C8A59">
            <w:pPr>
              <w:pageBreakBefore w:val="0"/>
              <w:tabs>
                <w:tab w:val="left" w:pos="1080"/>
              </w:tabs>
              <w:wordWrap w:val="0"/>
              <w:topLinePunct w:val="0"/>
              <w:bidi w:val="0"/>
              <w:snapToGrid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2</w:t>
            </w:r>
          </w:p>
        </w:tc>
        <w:tc>
          <w:tcPr>
            <w:tcW w:w="1067" w:type="pct"/>
            <w:noWrap w:val="0"/>
            <w:vAlign w:val="center"/>
          </w:tcPr>
          <w:p w14:paraId="31130BF6">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落实政府采购政策需满足的资格要求</w:t>
            </w:r>
          </w:p>
        </w:tc>
        <w:tc>
          <w:tcPr>
            <w:tcW w:w="2595" w:type="pct"/>
            <w:noWrap w:val="0"/>
            <w:vAlign w:val="center"/>
          </w:tcPr>
          <w:p w14:paraId="5A020ADC">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rPr>
              <w:t>具体要求见第一章《投标邀请》</w:t>
            </w:r>
            <w:r>
              <w:rPr>
                <w:rFonts w:hint="eastAsia" w:ascii="宋体" w:hAnsi="宋体" w:eastAsia="宋体" w:cs="宋体"/>
                <w:i w:val="0"/>
                <w:iCs w:val="0"/>
                <w:sz w:val="24"/>
                <w:highlight w:val="none"/>
                <w:lang w:eastAsia="zh-CN"/>
              </w:rPr>
              <w:t>。</w:t>
            </w:r>
          </w:p>
        </w:tc>
        <w:tc>
          <w:tcPr>
            <w:tcW w:w="882" w:type="pct"/>
            <w:noWrap w:val="0"/>
            <w:vAlign w:val="center"/>
          </w:tcPr>
          <w:p w14:paraId="74DD2788">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lang w:val="en-US" w:eastAsia="zh-CN"/>
              </w:rPr>
              <w:t>/</w:t>
            </w:r>
          </w:p>
        </w:tc>
      </w:tr>
      <w:tr w14:paraId="4B14A7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8" w:hRule="atLeast"/>
        </w:trPr>
        <w:tc>
          <w:tcPr>
            <w:tcW w:w="455" w:type="pct"/>
            <w:noWrap w:val="0"/>
            <w:vAlign w:val="center"/>
          </w:tcPr>
          <w:p w14:paraId="0374CF5D">
            <w:pPr>
              <w:pageBreakBefore w:val="0"/>
              <w:tabs>
                <w:tab w:val="left" w:pos="1080"/>
              </w:tabs>
              <w:wordWrap w:val="0"/>
              <w:topLinePunct w:val="0"/>
              <w:bidi w:val="0"/>
              <w:snapToGrid w:val="0"/>
              <w:spacing w:after="0" w:line="360" w:lineRule="auto"/>
              <w:jc w:val="center"/>
              <w:textAlignment w:val="auto"/>
              <w:rPr>
                <w:rFonts w:hint="eastAsia" w:ascii="宋体" w:hAnsi="宋体" w:eastAsia="宋体" w:cs="宋体"/>
                <w:i w:val="0"/>
                <w:iCs w:val="0"/>
                <w:kern w:val="2"/>
                <w:sz w:val="24"/>
                <w:szCs w:val="24"/>
                <w:highlight w:val="none"/>
                <w:lang w:val="en-US" w:eastAsia="zh-CN" w:bidi="ar-SA"/>
              </w:rPr>
            </w:pPr>
            <w:r>
              <w:rPr>
                <w:rFonts w:hint="eastAsia" w:ascii="宋体" w:hAnsi="宋体" w:eastAsia="宋体" w:cs="宋体"/>
                <w:i w:val="0"/>
                <w:iCs w:val="0"/>
                <w:sz w:val="24"/>
                <w:highlight w:val="none"/>
              </w:rPr>
              <w:t>2-1</w:t>
            </w:r>
          </w:p>
        </w:tc>
        <w:tc>
          <w:tcPr>
            <w:tcW w:w="1067" w:type="pct"/>
            <w:noWrap w:val="0"/>
            <w:vAlign w:val="center"/>
          </w:tcPr>
          <w:p w14:paraId="1E7CCA92">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kern w:val="2"/>
                <w:sz w:val="24"/>
                <w:szCs w:val="24"/>
                <w:highlight w:val="none"/>
                <w:lang w:val="en-US" w:eastAsia="zh-CN" w:bidi="ar-SA"/>
              </w:rPr>
            </w:pPr>
            <w:r>
              <w:rPr>
                <w:rFonts w:hint="eastAsia" w:ascii="宋体" w:hAnsi="宋体" w:eastAsia="宋体" w:cs="宋体"/>
                <w:i w:val="0"/>
                <w:iCs w:val="0"/>
                <w:kern w:val="2"/>
                <w:sz w:val="24"/>
                <w:szCs w:val="24"/>
                <w:highlight w:val="none"/>
                <w:lang w:val="en-US" w:eastAsia="zh-CN" w:bidi="ar-SA"/>
              </w:rPr>
              <w:t>中小企业政策证明文件</w:t>
            </w:r>
          </w:p>
        </w:tc>
        <w:tc>
          <w:tcPr>
            <w:tcW w:w="2595" w:type="pct"/>
            <w:noWrap w:val="0"/>
            <w:vAlign w:val="center"/>
          </w:tcPr>
          <w:p w14:paraId="5BD17393">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kern w:val="2"/>
                <w:sz w:val="24"/>
                <w:szCs w:val="24"/>
                <w:highlight w:val="none"/>
                <w:lang w:val="en-US" w:eastAsia="zh-CN" w:bidi="ar-SA"/>
              </w:rPr>
            </w:pPr>
            <w:r>
              <w:rPr>
                <w:rFonts w:hint="eastAsia" w:ascii="宋体" w:hAnsi="宋体" w:eastAsia="宋体" w:cs="宋体"/>
                <w:i w:val="0"/>
                <w:iCs w:val="0"/>
                <w:sz w:val="24"/>
                <w:highlight w:val="none"/>
              </w:rPr>
              <w:t>具体要求见第一章《投标邀请》。</w:t>
            </w:r>
          </w:p>
        </w:tc>
        <w:tc>
          <w:tcPr>
            <w:tcW w:w="882" w:type="pct"/>
            <w:noWrap w:val="0"/>
            <w:vAlign w:val="center"/>
          </w:tcPr>
          <w:p w14:paraId="10D07DEC">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kern w:val="2"/>
                <w:sz w:val="24"/>
                <w:szCs w:val="24"/>
                <w:highlight w:val="none"/>
                <w:lang w:val="en-US" w:eastAsia="zh-CN" w:bidi="ar-SA"/>
              </w:rPr>
            </w:pPr>
            <w:r>
              <w:rPr>
                <w:rFonts w:hint="eastAsia" w:ascii="宋体" w:hAnsi="宋体" w:eastAsia="宋体" w:cs="宋体"/>
                <w:i w:val="0"/>
                <w:iCs w:val="0"/>
                <w:kern w:val="2"/>
                <w:sz w:val="24"/>
                <w:szCs w:val="24"/>
                <w:highlight w:val="none"/>
                <w:lang w:val="en-US" w:eastAsia="zh-CN" w:bidi="ar-SA"/>
              </w:rPr>
              <w:t>/</w:t>
            </w:r>
          </w:p>
        </w:tc>
      </w:tr>
      <w:tr w14:paraId="3F34D5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8" w:hRule="atLeast"/>
        </w:trPr>
        <w:tc>
          <w:tcPr>
            <w:tcW w:w="455" w:type="pct"/>
            <w:noWrap w:val="0"/>
            <w:vAlign w:val="center"/>
          </w:tcPr>
          <w:p w14:paraId="049311E6">
            <w:pPr>
              <w:pageBreakBefore w:val="0"/>
              <w:tabs>
                <w:tab w:val="left" w:pos="1080"/>
              </w:tabs>
              <w:wordWrap w:val="0"/>
              <w:topLinePunct w:val="0"/>
              <w:bidi w:val="0"/>
              <w:snapToGrid w:val="0"/>
              <w:spacing w:after="0" w:line="360" w:lineRule="auto"/>
              <w:jc w:val="center"/>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rPr>
              <w:t>2-1</w:t>
            </w:r>
            <w:r>
              <w:rPr>
                <w:rFonts w:hint="eastAsia" w:ascii="宋体" w:hAnsi="宋体" w:eastAsia="宋体" w:cs="宋体"/>
                <w:i w:val="0"/>
                <w:iCs w:val="0"/>
                <w:sz w:val="24"/>
                <w:highlight w:val="none"/>
                <w:lang w:val="en-US" w:eastAsia="zh-CN"/>
              </w:rPr>
              <w:t>-1</w:t>
            </w:r>
          </w:p>
        </w:tc>
        <w:tc>
          <w:tcPr>
            <w:tcW w:w="1067" w:type="pct"/>
            <w:noWrap w:val="0"/>
            <w:vAlign w:val="center"/>
          </w:tcPr>
          <w:p w14:paraId="29B748DF">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中小企业</w:t>
            </w:r>
            <w:r>
              <w:rPr>
                <w:rFonts w:hint="eastAsia" w:ascii="宋体" w:hAnsi="宋体" w:eastAsia="宋体" w:cs="宋体"/>
                <w:i w:val="0"/>
                <w:iCs w:val="0"/>
                <w:sz w:val="24"/>
                <w:highlight w:val="none"/>
                <w:lang w:val="en-US" w:eastAsia="zh-CN"/>
              </w:rPr>
              <w:t>证明文件</w:t>
            </w:r>
          </w:p>
        </w:tc>
        <w:tc>
          <w:tcPr>
            <w:tcW w:w="2595" w:type="pct"/>
            <w:noWrap w:val="0"/>
            <w:vAlign w:val="center"/>
          </w:tcPr>
          <w:p w14:paraId="4D92D76A">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当本项目（包）涉及预留份额专门面向中小企业采购，此时建议在《资格证明文件》中提供。</w:t>
            </w:r>
          </w:p>
          <w:p w14:paraId="17F05816">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1、投标人单独投标的，应提供</w:t>
            </w:r>
            <w:r>
              <w:rPr>
                <w:rFonts w:hint="eastAsia" w:ascii="宋体" w:hAnsi="宋体" w:eastAsia="宋体" w:cs="宋体"/>
                <w:i w:val="0"/>
                <w:iCs w:val="0"/>
                <w:sz w:val="24"/>
                <w:highlight w:val="none"/>
                <w:lang w:eastAsia="zh-CN"/>
              </w:rPr>
              <w:t>《</w:t>
            </w:r>
            <w:r>
              <w:rPr>
                <w:rFonts w:hint="eastAsia" w:ascii="宋体" w:hAnsi="宋体" w:eastAsia="宋体" w:cs="宋体"/>
                <w:i w:val="0"/>
                <w:iCs w:val="0"/>
                <w:sz w:val="24"/>
                <w:highlight w:val="none"/>
              </w:rPr>
              <w:t>中小企业声明函</w:t>
            </w:r>
            <w:r>
              <w:rPr>
                <w:rFonts w:hint="eastAsia" w:ascii="宋体" w:hAnsi="宋体" w:eastAsia="宋体" w:cs="宋体"/>
                <w:i w:val="0"/>
                <w:iCs w:val="0"/>
                <w:sz w:val="24"/>
                <w:highlight w:val="none"/>
                <w:lang w:eastAsia="zh-CN"/>
              </w:rPr>
              <w:t>》</w:t>
            </w:r>
            <w:r>
              <w:rPr>
                <w:rFonts w:hint="eastAsia" w:ascii="宋体" w:hAnsi="宋体" w:eastAsia="宋体" w:cs="宋体"/>
                <w:i w:val="0"/>
                <w:iCs w:val="0"/>
                <w:sz w:val="24"/>
                <w:highlight w:val="none"/>
                <w:lang w:val="en-US" w:eastAsia="zh-CN"/>
              </w:rPr>
              <w:t>或《</w:t>
            </w:r>
            <w:r>
              <w:rPr>
                <w:rFonts w:hint="eastAsia" w:ascii="宋体" w:hAnsi="宋体" w:eastAsia="宋体" w:cs="宋体"/>
                <w:i w:val="0"/>
                <w:iCs w:val="0"/>
                <w:sz w:val="24"/>
                <w:highlight w:val="none"/>
              </w:rPr>
              <w:t>残疾人福利性单位</w:t>
            </w:r>
            <w:r>
              <w:rPr>
                <w:rFonts w:hint="eastAsia" w:ascii="宋体" w:hAnsi="宋体" w:eastAsia="宋体" w:cs="宋体"/>
                <w:i w:val="0"/>
                <w:iCs w:val="0"/>
                <w:sz w:val="24"/>
                <w:highlight w:val="none"/>
                <w:lang w:val="en-US" w:eastAsia="zh-CN"/>
              </w:rPr>
              <w:t>声明函》或由省级以上监狱管理局、戒毒管理局（含新疆生产建设兵团）出具的属于监狱企业的证明文件。</w:t>
            </w:r>
          </w:p>
          <w:p w14:paraId="63F746B0">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2、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w:t>
            </w:r>
            <w:r>
              <w:rPr>
                <w:rFonts w:hint="eastAsia" w:ascii="宋体" w:hAnsi="宋体" w:eastAsia="宋体" w:cs="宋体"/>
                <w:i w:val="0"/>
                <w:iCs w:val="0"/>
                <w:sz w:val="24"/>
                <w:highlight w:val="none"/>
                <w:lang w:eastAsia="zh-CN"/>
              </w:rPr>
              <w:t>、</w:t>
            </w:r>
            <w:r>
              <w:rPr>
                <w:rFonts w:hint="eastAsia" w:ascii="宋体" w:hAnsi="宋体" w:eastAsia="宋体" w:cs="宋体"/>
                <w:i w:val="0"/>
                <w:iCs w:val="0"/>
                <w:sz w:val="24"/>
                <w:highlight w:val="none"/>
              </w:rPr>
              <w:t>戒毒管理局（含新疆生产建设兵团）出具的属于监狱企业的证明文件中如实填报</w:t>
            </w:r>
            <w:r>
              <w:rPr>
                <w:rFonts w:hint="eastAsia" w:ascii="宋体" w:hAnsi="宋体" w:eastAsia="宋体" w:cs="宋体"/>
                <w:i w:val="0"/>
                <w:iCs w:val="0"/>
                <w:sz w:val="24"/>
                <w:highlight w:val="none"/>
                <w:lang w:eastAsia="zh-CN"/>
              </w:rPr>
              <w:t>，</w:t>
            </w:r>
            <w:r>
              <w:rPr>
                <w:rFonts w:hint="eastAsia" w:ascii="宋体" w:hAnsi="宋体" w:eastAsia="宋体" w:cs="宋体"/>
                <w:i w:val="0"/>
                <w:iCs w:val="0"/>
                <w:sz w:val="24"/>
                <w:highlight w:val="none"/>
                <w:lang w:val="en-US" w:eastAsia="zh-CN"/>
              </w:rPr>
              <w:t>且满足招标文件关于预留份额的要求</w:t>
            </w:r>
            <w:r>
              <w:rPr>
                <w:rFonts w:hint="eastAsia" w:ascii="宋体" w:hAnsi="宋体" w:eastAsia="宋体" w:cs="宋体"/>
                <w:i w:val="0"/>
                <w:iCs w:val="0"/>
                <w:sz w:val="24"/>
                <w:highlight w:val="none"/>
              </w:rPr>
              <w:t>。</w:t>
            </w:r>
          </w:p>
        </w:tc>
        <w:tc>
          <w:tcPr>
            <w:tcW w:w="882" w:type="pct"/>
            <w:noWrap w:val="0"/>
            <w:vAlign w:val="center"/>
          </w:tcPr>
          <w:p w14:paraId="4CFEFE61">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格式见《投标文件格式》</w:t>
            </w:r>
          </w:p>
        </w:tc>
      </w:tr>
      <w:tr w14:paraId="52AF21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8" w:hRule="atLeast"/>
        </w:trPr>
        <w:tc>
          <w:tcPr>
            <w:tcW w:w="455" w:type="pct"/>
            <w:noWrap w:val="0"/>
            <w:vAlign w:val="center"/>
          </w:tcPr>
          <w:p w14:paraId="6E799296">
            <w:pPr>
              <w:pageBreakBefore w:val="0"/>
              <w:tabs>
                <w:tab w:val="left" w:pos="1080"/>
              </w:tabs>
              <w:wordWrap w:val="0"/>
              <w:topLinePunct w:val="0"/>
              <w:bidi w:val="0"/>
              <w:snapToGrid w:val="0"/>
              <w:spacing w:after="0" w:line="360" w:lineRule="auto"/>
              <w:jc w:val="center"/>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rPr>
              <w:t>2-</w:t>
            </w:r>
            <w:r>
              <w:rPr>
                <w:rFonts w:hint="eastAsia" w:ascii="宋体" w:hAnsi="宋体" w:eastAsia="宋体" w:cs="宋体"/>
                <w:i w:val="0"/>
                <w:iCs w:val="0"/>
                <w:sz w:val="24"/>
                <w:highlight w:val="none"/>
                <w:lang w:val="en-US" w:eastAsia="zh-CN"/>
              </w:rPr>
              <w:t>1-2</w:t>
            </w:r>
          </w:p>
        </w:tc>
        <w:tc>
          <w:tcPr>
            <w:tcW w:w="1067" w:type="pct"/>
            <w:noWrap w:val="0"/>
            <w:vAlign w:val="center"/>
          </w:tcPr>
          <w:p w14:paraId="54694D3F">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拟分包情况说明及分包意向协议</w:t>
            </w:r>
          </w:p>
        </w:tc>
        <w:tc>
          <w:tcPr>
            <w:tcW w:w="2595" w:type="pct"/>
            <w:noWrap w:val="0"/>
            <w:vAlign w:val="center"/>
          </w:tcPr>
          <w:p w14:paraId="2C139CA0">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如本项目（包）要求通过分包措施预留部分采购份额面向中小企业采购、且投标人因落实政府采购政策拟进行分包的，必须提供；否则无须提供。</w:t>
            </w:r>
          </w:p>
          <w:p w14:paraId="23FB7BF1">
            <w:pPr>
              <w:pageBreakBefore w:val="0"/>
              <w:tabs>
                <w:tab w:val="left" w:pos="1080"/>
              </w:tabs>
              <w:wordWrap w:val="0"/>
              <w:topLinePunct w:val="0"/>
              <w:bidi w:val="0"/>
              <w:snapToGrid w:val="0"/>
              <w:spacing w:after="0" w:line="360" w:lineRule="auto"/>
              <w:textAlignment w:val="auto"/>
              <w:rPr>
                <w:rFonts w:hint="eastAsia" w:ascii="宋体" w:hAnsi="宋体" w:eastAsia="宋体" w:cs="宋体"/>
                <w:b/>
                <w:i w:val="0"/>
                <w:iCs w:val="0"/>
                <w:sz w:val="24"/>
                <w:highlight w:val="none"/>
              </w:rPr>
            </w:pPr>
            <w:r>
              <w:rPr>
                <w:rFonts w:hint="eastAsia" w:ascii="宋体" w:hAnsi="宋体" w:eastAsia="宋体" w:cs="宋体"/>
                <w:i w:val="0"/>
                <w:iCs w:val="0"/>
                <w:sz w:val="24"/>
                <w:highlight w:val="none"/>
              </w:rPr>
              <w:t>对于预留份额专门面向中小企业采购的项目（包），组成联合体或者接受分包合同的中小企业与联合体内其他企业、分包企业之间不得存在直接控股、管理关系。</w:t>
            </w:r>
          </w:p>
        </w:tc>
        <w:tc>
          <w:tcPr>
            <w:tcW w:w="882" w:type="pct"/>
            <w:noWrap w:val="0"/>
            <w:vAlign w:val="center"/>
          </w:tcPr>
          <w:p w14:paraId="68710250">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格式见《投标文件格式》</w:t>
            </w:r>
          </w:p>
        </w:tc>
      </w:tr>
      <w:tr w14:paraId="458E16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8" w:hRule="atLeast"/>
        </w:trPr>
        <w:tc>
          <w:tcPr>
            <w:tcW w:w="455" w:type="pct"/>
            <w:noWrap w:val="0"/>
            <w:vAlign w:val="center"/>
          </w:tcPr>
          <w:p w14:paraId="7D73757D">
            <w:pPr>
              <w:pageBreakBefore w:val="0"/>
              <w:tabs>
                <w:tab w:val="left" w:pos="1080"/>
              </w:tabs>
              <w:wordWrap w:val="0"/>
              <w:topLinePunct w:val="0"/>
              <w:bidi w:val="0"/>
              <w:snapToGrid w:val="0"/>
              <w:spacing w:after="0" w:line="360" w:lineRule="auto"/>
              <w:jc w:val="center"/>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rPr>
              <w:t>2-</w:t>
            </w:r>
            <w:r>
              <w:rPr>
                <w:rFonts w:hint="eastAsia" w:ascii="宋体" w:hAnsi="宋体" w:eastAsia="宋体" w:cs="宋体"/>
                <w:i w:val="0"/>
                <w:iCs w:val="0"/>
                <w:sz w:val="24"/>
                <w:highlight w:val="none"/>
                <w:lang w:val="en-US" w:eastAsia="zh-CN"/>
              </w:rPr>
              <w:t>2</w:t>
            </w:r>
          </w:p>
        </w:tc>
        <w:tc>
          <w:tcPr>
            <w:tcW w:w="1067" w:type="pct"/>
            <w:noWrap w:val="0"/>
            <w:vAlign w:val="center"/>
          </w:tcPr>
          <w:p w14:paraId="67D6F22C">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其它落实政府采购政策的资格要求</w:t>
            </w:r>
          </w:p>
        </w:tc>
        <w:tc>
          <w:tcPr>
            <w:tcW w:w="2595" w:type="pct"/>
            <w:noWrap w:val="0"/>
            <w:vAlign w:val="center"/>
          </w:tcPr>
          <w:p w14:paraId="2BFAC33A">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rPr>
              <w:t>如有，见第一章《投标邀请》</w:t>
            </w:r>
            <w:r>
              <w:rPr>
                <w:rFonts w:hint="eastAsia" w:ascii="宋体" w:hAnsi="宋体" w:eastAsia="宋体" w:cs="宋体"/>
                <w:i w:val="0"/>
                <w:iCs w:val="0"/>
                <w:sz w:val="24"/>
                <w:highlight w:val="none"/>
                <w:lang w:eastAsia="zh-CN"/>
              </w:rPr>
              <w:t>。</w:t>
            </w:r>
          </w:p>
        </w:tc>
        <w:tc>
          <w:tcPr>
            <w:tcW w:w="882" w:type="pct"/>
            <w:noWrap w:val="0"/>
            <w:vAlign w:val="center"/>
          </w:tcPr>
          <w:p w14:paraId="559D55DB">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提供证明文件的电子件或电子证照</w:t>
            </w:r>
          </w:p>
        </w:tc>
      </w:tr>
      <w:tr w14:paraId="48DDBD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8" w:hRule="atLeast"/>
        </w:trPr>
        <w:tc>
          <w:tcPr>
            <w:tcW w:w="455" w:type="pct"/>
            <w:noWrap w:val="0"/>
            <w:vAlign w:val="center"/>
          </w:tcPr>
          <w:p w14:paraId="1D7733B5">
            <w:pPr>
              <w:pageBreakBefore w:val="0"/>
              <w:tabs>
                <w:tab w:val="left" w:pos="1080"/>
              </w:tabs>
              <w:wordWrap w:val="0"/>
              <w:topLinePunct w:val="0"/>
              <w:bidi w:val="0"/>
              <w:snapToGrid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3</w:t>
            </w:r>
          </w:p>
        </w:tc>
        <w:tc>
          <w:tcPr>
            <w:tcW w:w="1067" w:type="pct"/>
            <w:noWrap w:val="0"/>
            <w:vAlign w:val="center"/>
          </w:tcPr>
          <w:p w14:paraId="35E76F55">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本项目的特定资格要求</w:t>
            </w:r>
          </w:p>
        </w:tc>
        <w:tc>
          <w:tcPr>
            <w:tcW w:w="2595" w:type="pct"/>
            <w:noWrap w:val="0"/>
            <w:vAlign w:val="center"/>
          </w:tcPr>
          <w:p w14:paraId="7C5FEA35">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rPr>
              <w:t>如有，见第一章《投标邀请》</w:t>
            </w:r>
            <w:r>
              <w:rPr>
                <w:rFonts w:hint="eastAsia" w:ascii="宋体" w:hAnsi="宋体" w:eastAsia="宋体" w:cs="宋体"/>
                <w:i w:val="0"/>
                <w:iCs w:val="0"/>
                <w:sz w:val="24"/>
                <w:highlight w:val="none"/>
                <w:lang w:eastAsia="zh-CN"/>
              </w:rPr>
              <w:t>。</w:t>
            </w:r>
          </w:p>
        </w:tc>
        <w:tc>
          <w:tcPr>
            <w:tcW w:w="882" w:type="pct"/>
            <w:noWrap w:val="0"/>
            <w:vAlign w:val="center"/>
          </w:tcPr>
          <w:p w14:paraId="31224E9C">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lang w:val="en-US" w:eastAsia="zh-CN"/>
              </w:rPr>
              <w:t>/</w:t>
            </w:r>
          </w:p>
        </w:tc>
      </w:tr>
      <w:tr w14:paraId="4B190C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8" w:hRule="atLeast"/>
        </w:trPr>
        <w:tc>
          <w:tcPr>
            <w:tcW w:w="455" w:type="pct"/>
            <w:noWrap w:val="0"/>
            <w:vAlign w:val="center"/>
          </w:tcPr>
          <w:p w14:paraId="2B8E0311">
            <w:pPr>
              <w:pageBreakBefore w:val="0"/>
              <w:tabs>
                <w:tab w:val="left" w:pos="1080"/>
              </w:tabs>
              <w:wordWrap w:val="0"/>
              <w:topLinePunct w:val="0"/>
              <w:bidi w:val="0"/>
              <w:snapToGrid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3-1</w:t>
            </w:r>
          </w:p>
        </w:tc>
        <w:tc>
          <w:tcPr>
            <w:tcW w:w="1067" w:type="pct"/>
            <w:noWrap w:val="0"/>
            <w:vAlign w:val="center"/>
          </w:tcPr>
          <w:p w14:paraId="613A5EAB">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lang w:val="en-US" w:eastAsia="zh-CN"/>
              </w:rPr>
              <w:t>本项目对于联合体的要求</w:t>
            </w:r>
          </w:p>
        </w:tc>
        <w:tc>
          <w:tcPr>
            <w:tcW w:w="2595" w:type="pct"/>
            <w:noWrap w:val="0"/>
            <w:vAlign w:val="center"/>
          </w:tcPr>
          <w:p w14:paraId="3C69F1D9">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1、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p>
          <w:p w14:paraId="187564F0">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rPr>
              <w:t>2、联合体各成员单位均须提供本表中序号1-1、1-2的证明文件。</w:t>
            </w:r>
            <w:r>
              <w:rPr>
                <w:rFonts w:hint="eastAsia" w:ascii="宋体" w:hAnsi="宋体" w:eastAsia="宋体" w:cs="宋体"/>
                <w:i w:val="0"/>
                <w:iCs w:val="0"/>
                <w:sz w:val="24"/>
                <w:highlight w:val="none"/>
                <w:lang w:val="en-US" w:eastAsia="zh-CN"/>
              </w:rPr>
              <w:t>联合体各成员单位均应满足本表3-2项规定。</w:t>
            </w:r>
          </w:p>
          <w:p w14:paraId="633B74C1">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3、本表序</w:t>
            </w:r>
            <w:r>
              <w:rPr>
                <w:rFonts w:hint="eastAsia" w:ascii="宋体" w:hAnsi="宋体" w:eastAsia="宋体" w:cs="宋体"/>
                <w:i w:val="0"/>
                <w:iCs w:val="0"/>
                <w:color w:val="auto"/>
                <w:sz w:val="24"/>
                <w:highlight w:val="none"/>
              </w:rPr>
              <w:t>号</w:t>
            </w:r>
            <w:r>
              <w:rPr>
                <w:rFonts w:hint="eastAsia" w:ascii="宋体" w:hAnsi="宋体" w:eastAsia="宋体" w:cs="宋体"/>
                <w:i w:val="0"/>
                <w:iCs w:val="0"/>
                <w:sz w:val="24"/>
                <w:highlight w:val="none"/>
              </w:rPr>
              <w:t>3-</w:t>
            </w:r>
            <w:r>
              <w:rPr>
                <w:rFonts w:hint="eastAsia" w:ascii="宋体" w:hAnsi="宋体" w:eastAsia="宋体" w:cs="宋体"/>
                <w:i w:val="0"/>
                <w:iCs w:val="0"/>
                <w:sz w:val="24"/>
                <w:highlight w:val="none"/>
                <w:lang w:val="en-US" w:eastAsia="zh-CN"/>
              </w:rPr>
              <w:t>3</w:t>
            </w:r>
            <w:r>
              <w:rPr>
                <w:rFonts w:hint="eastAsia" w:ascii="宋体" w:hAnsi="宋体" w:eastAsia="宋体" w:cs="宋体"/>
                <w:i w:val="0"/>
                <w:iCs w:val="0"/>
                <w:sz w:val="24"/>
                <w:highlight w:val="none"/>
              </w:rPr>
              <w:t>项规定的其他特定资格要求中的每一小项要求，联合体各方中至少应当有一方符合本表中其他资格要求并提供证明文件。</w:t>
            </w:r>
          </w:p>
          <w:p w14:paraId="75DB3387">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4、联合体中有同类资质的供应商按照联合体分工承担相同工作的，应当按照资质等级较低的供应商确定资质等级。</w:t>
            </w:r>
          </w:p>
          <w:p w14:paraId="0802BCAF">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5、以联合体形式参加政府采购活动的，联合体各方不得再单独参加或者与其他供应商另外组成联合体参加同一合同项下的政府采购活动。</w:t>
            </w:r>
          </w:p>
          <w:p w14:paraId="166F88E5">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6、若联合体中任一成员单位中途退出，则该联合体的</w:t>
            </w:r>
            <w:r>
              <w:rPr>
                <w:rFonts w:hint="eastAsia" w:ascii="宋体" w:hAnsi="宋体" w:eastAsia="宋体" w:cs="宋体"/>
                <w:b/>
                <w:i w:val="0"/>
                <w:iCs w:val="0"/>
                <w:sz w:val="24"/>
                <w:highlight w:val="none"/>
              </w:rPr>
              <w:t>投标无效</w:t>
            </w:r>
            <w:r>
              <w:rPr>
                <w:rFonts w:hint="eastAsia" w:ascii="宋体" w:hAnsi="宋体" w:eastAsia="宋体" w:cs="宋体"/>
                <w:i w:val="0"/>
                <w:iCs w:val="0"/>
                <w:sz w:val="24"/>
                <w:highlight w:val="none"/>
              </w:rPr>
              <w:t>。</w:t>
            </w:r>
          </w:p>
          <w:p w14:paraId="4FFCEA6A">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7、本项目不接受联合体投标时，投标人不得为联合体。</w:t>
            </w:r>
          </w:p>
        </w:tc>
        <w:tc>
          <w:tcPr>
            <w:tcW w:w="882" w:type="pct"/>
            <w:noWrap w:val="0"/>
            <w:vAlign w:val="center"/>
          </w:tcPr>
          <w:p w14:paraId="3E7B20A0">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提供《联合协议》原件的电子件</w:t>
            </w:r>
          </w:p>
          <w:p w14:paraId="4B2BF2EB">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格式见《投标文件格式》</w:t>
            </w:r>
          </w:p>
        </w:tc>
      </w:tr>
      <w:tr w14:paraId="09C60A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18" w:hRule="atLeast"/>
        </w:trPr>
        <w:tc>
          <w:tcPr>
            <w:tcW w:w="455" w:type="pct"/>
            <w:noWrap w:val="0"/>
            <w:vAlign w:val="center"/>
          </w:tcPr>
          <w:p w14:paraId="4A198865">
            <w:pPr>
              <w:pageBreakBefore w:val="0"/>
              <w:tabs>
                <w:tab w:val="left" w:pos="1080"/>
              </w:tabs>
              <w:wordWrap w:val="0"/>
              <w:topLinePunct w:val="0"/>
              <w:bidi w:val="0"/>
              <w:snapToGrid w:val="0"/>
              <w:spacing w:after="0" w:line="360" w:lineRule="auto"/>
              <w:jc w:val="center"/>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lang w:val="en-US" w:eastAsia="zh-CN"/>
              </w:rPr>
              <w:t>3-2</w:t>
            </w:r>
          </w:p>
        </w:tc>
        <w:tc>
          <w:tcPr>
            <w:tcW w:w="1067" w:type="pct"/>
            <w:noWrap w:val="0"/>
            <w:vAlign w:val="center"/>
          </w:tcPr>
          <w:p w14:paraId="617271D2">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lang w:val="en-US" w:eastAsia="zh-CN"/>
              </w:rPr>
              <w:t>政府购买服务承接主体的要求</w:t>
            </w:r>
          </w:p>
        </w:tc>
        <w:tc>
          <w:tcPr>
            <w:tcW w:w="2595" w:type="pct"/>
            <w:noWrap w:val="0"/>
            <w:vAlign w:val="center"/>
          </w:tcPr>
          <w:p w14:paraId="49C355DE">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rPr>
              <w:t>如本项目属于政府购买服务，投标人不属于公益一类事业单位、使用事业编制且由财政拨款保障的群团组织</w:t>
            </w:r>
            <w:r>
              <w:rPr>
                <w:rFonts w:hint="eastAsia" w:ascii="宋体" w:hAnsi="宋体" w:eastAsia="宋体" w:cs="宋体"/>
                <w:i w:val="0"/>
                <w:iCs w:val="0"/>
                <w:sz w:val="24"/>
                <w:highlight w:val="none"/>
                <w:lang w:eastAsia="zh-CN"/>
              </w:rPr>
              <w:t>。</w:t>
            </w:r>
          </w:p>
        </w:tc>
        <w:tc>
          <w:tcPr>
            <w:tcW w:w="882" w:type="pct"/>
            <w:noWrap w:val="0"/>
            <w:vAlign w:val="center"/>
          </w:tcPr>
          <w:p w14:paraId="6279C68F">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rPr>
              <w:t>格式见《投标文件格式》“1-2 投标人资格声明书”</w:t>
            </w:r>
          </w:p>
        </w:tc>
      </w:tr>
      <w:tr w14:paraId="33F885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0" w:hRule="atLeast"/>
        </w:trPr>
        <w:tc>
          <w:tcPr>
            <w:tcW w:w="455" w:type="pct"/>
            <w:noWrap w:val="0"/>
            <w:vAlign w:val="center"/>
          </w:tcPr>
          <w:p w14:paraId="01F71C32">
            <w:pPr>
              <w:pageBreakBefore w:val="0"/>
              <w:tabs>
                <w:tab w:val="left" w:pos="1080"/>
              </w:tabs>
              <w:wordWrap w:val="0"/>
              <w:topLinePunct w:val="0"/>
              <w:bidi w:val="0"/>
              <w:snapToGrid w:val="0"/>
              <w:spacing w:after="0" w:line="360" w:lineRule="auto"/>
              <w:jc w:val="center"/>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rPr>
              <w:t>3-</w:t>
            </w:r>
            <w:r>
              <w:rPr>
                <w:rFonts w:hint="eastAsia" w:ascii="宋体" w:hAnsi="宋体" w:eastAsia="宋体" w:cs="宋体"/>
                <w:i w:val="0"/>
                <w:iCs w:val="0"/>
                <w:sz w:val="24"/>
                <w:highlight w:val="none"/>
                <w:lang w:val="en-US" w:eastAsia="zh-CN"/>
              </w:rPr>
              <w:t>3</w:t>
            </w:r>
          </w:p>
        </w:tc>
        <w:tc>
          <w:tcPr>
            <w:tcW w:w="1067" w:type="pct"/>
            <w:noWrap w:val="0"/>
            <w:vAlign w:val="center"/>
          </w:tcPr>
          <w:p w14:paraId="0A1126A4">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其他特定资格要求</w:t>
            </w:r>
          </w:p>
        </w:tc>
        <w:tc>
          <w:tcPr>
            <w:tcW w:w="2595" w:type="pct"/>
            <w:noWrap w:val="0"/>
            <w:vAlign w:val="center"/>
          </w:tcPr>
          <w:p w14:paraId="1A5ECDAE">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如有，见第一章《投标邀请》</w:t>
            </w:r>
          </w:p>
          <w:p w14:paraId="00239180">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注：如联合体中有同类资质的供应商按照联合体分工承担相同工作的，均应当提供资质证书电子件或电子证照。</w:t>
            </w:r>
          </w:p>
        </w:tc>
        <w:tc>
          <w:tcPr>
            <w:tcW w:w="882" w:type="pct"/>
            <w:noWrap w:val="0"/>
            <w:vAlign w:val="center"/>
          </w:tcPr>
          <w:p w14:paraId="3E126738">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提供证明文件的电子件或电子证照</w:t>
            </w:r>
          </w:p>
        </w:tc>
      </w:tr>
      <w:tr w14:paraId="4979D6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8" w:hRule="atLeast"/>
        </w:trPr>
        <w:tc>
          <w:tcPr>
            <w:tcW w:w="455" w:type="pct"/>
            <w:noWrap w:val="0"/>
            <w:vAlign w:val="center"/>
          </w:tcPr>
          <w:p w14:paraId="06EEE7E7">
            <w:pPr>
              <w:pageBreakBefore w:val="0"/>
              <w:tabs>
                <w:tab w:val="left" w:pos="1080"/>
              </w:tabs>
              <w:wordWrap w:val="0"/>
              <w:topLinePunct w:val="0"/>
              <w:bidi w:val="0"/>
              <w:snapToGrid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4</w:t>
            </w:r>
          </w:p>
        </w:tc>
        <w:tc>
          <w:tcPr>
            <w:tcW w:w="1067" w:type="pct"/>
            <w:noWrap w:val="0"/>
            <w:vAlign w:val="center"/>
          </w:tcPr>
          <w:p w14:paraId="60BEAC62">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投标保证金</w:t>
            </w:r>
          </w:p>
        </w:tc>
        <w:tc>
          <w:tcPr>
            <w:tcW w:w="2595" w:type="pct"/>
            <w:noWrap w:val="0"/>
            <w:vAlign w:val="center"/>
          </w:tcPr>
          <w:p w14:paraId="2723CDC2">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color w:val="000000"/>
                <w:kern w:val="0"/>
                <w:sz w:val="24"/>
                <w:highlight w:val="none"/>
              </w:rPr>
              <w:t>按照招标文件的规定提交投标保证金。</w:t>
            </w:r>
          </w:p>
        </w:tc>
        <w:tc>
          <w:tcPr>
            <w:tcW w:w="1619" w:type="dxa"/>
            <w:noWrap w:val="0"/>
            <w:vAlign w:val="center"/>
          </w:tcPr>
          <w:p w14:paraId="07F749E3">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lang w:val="en-US" w:eastAsia="zh-CN"/>
              </w:rPr>
              <w:t>/</w:t>
            </w:r>
          </w:p>
        </w:tc>
        <w:bookmarkStart w:id="726" w:name="_Hlt522424701"/>
        <w:bookmarkStart w:id="727" w:name="_Hlt487900425"/>
      </w:tr>
      <w:tr w14:paraId="50CB6A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8" w:hRule="atLeast"/>
        </w:trPr>
        <w:tc>
          <w:tcPr>
            <w:tcW w:w="835" w:type="dxa"/>
            <w:noWrap w:val="0"/>
            <w:vAlign w:val="center"/>
          </w:tcPr>
          <w:p w14:paraId="652777A7">
            <w:pPr>
              <w:pageBreakBefore w:val="0"/>
              <w:tabs>
                <w:tab w:val="left" w:pos="1080"/>
              </w:tabs>
              <w:wordWrap w:val="0"/>
              <w:topLinePunct w:val="0"/>
              <w:bidi w:val="0"/>
              <w:snapToGrid w:val="0"/>
              <w:spacing w:after="0" w:line="360" w:lineRule="auto"/>
              <w:jc w:val="center"/>
              <w:textAlignment w:val="auto"/>
              <w:rPr>
                <w:rFonts w:hint="eastAsia" w:ascii="宋体" w:hAnsi="宋体" w:eastAsia="宋体" w:cs="宋体"/>
                <w:i w:val="0"/>
                <w:iCs w:val="0"/>
                <w:sz w:val="24"/>
                <w:highlight w:val="none"/>
              </w:rPr>
            </w:pPr>
            <w:bookmarkStart w:id="728" w:name="_Toc353825550"/>
            <w:bookmarkStart w:id="729" w:name="_Toc127161490"/>
            <w:bookmarkStart w:id="730" w:name="_Toc127151779"/>
            <w:bookmarkStart w:id="731" w:name="_Toc226965858"/>
            <w:bookmarkStart w:id="732" w:name="_Toc353873940"/>
            <w:r>
              <w:rPr>
                <w:rFonts w:hint="eastAsia" w:ascii="宋体" w:hAnsi="宋体" w:eastAsia="宋体" w:cs="宋体"/>
                <w:i w:val="0"/>
                <w:iCs w:val="0"/>
                <w:sz w:val="24"/>
                <w:highlight w:val="none"/>
                <w:lang w:val="en-US" w:eastAsia="zh-CN"/>
              </w:rPr>
              <w:t>5</w:t>
            </w:r>
          </w:p>
        </w:tc>
        <w:tc>
          <w:tcPr>
            <w:tcW w:w="1958" w:type="dxa"/>
            <w:noWrap w:val="0"/>
            <w:vAlign w:val="center"/>
          </w:tcPr>
          <w:p w14:paraId="73F77D39">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获取招标文件</w:t>
            </w:r>
          </w:p>
        </w:tc>
        <w:tc>
          <w:tcPr>
            <w:tcW w:w="4763" w:type="dxa"/>
            <w:noWrap w:val="0"/>
            <w:vAlign w:val="center"/>
          </w:tcPr>
          <w:p w14:paraId="0A3C4865">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在规定期限内通过北京市政府采购电子交易平台获取所参与包的招标文件。</w:t>
            </w:r>
          </w:p>
          <w:p w14:paraId="33069DA2">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注：如本项目接受联合体，且供应商为联合体时，联合体中任一成员获取文件即视为满足要求。</w:t>
            </w:r>
          </w:p>
        </w:tc>
        <w:tc>
          <w:tcPr>
            <w:tcW w:w="1619" w:type="dxa"/>
            <w:noWrap w:val="0"/>
            <w:vAlign w:val="center"/>
          </w:tcPr>
          <w:p w14:paraId="5A8F018C">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lang w:val="en-US" w:eastAsia="zh-CN"/>
              </w:rPr>
              <w:t>/</w:t>
            </w:r>
          </w:p>
        </w:tc>
      </w:t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23"/>
      <w:bookmarkEnd w:id="726"/>
      <w:bookmarkEnd w:id="727"/>
    </w:tbl>
    <w:p w14:paraId="67425015">
      <w:pPr>
        <w:pageBreakBefore w:val="0"/>
        <w:widowControl/>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br w:type="page"/>
      </w:r>
    </w:p>
    <w:p w14:paraId="52CAFDB7">
      <w:pPr>
        <w:pageBreakBefore w:val="0"/>
        <w:wordWrap w:val="0"/>
        <w:topLinePunct w:val="0"/>
        <w:bidi w:val="0"/>
        <w:spacing w:after="0" w:line="360" w:lineRule="auto"/>
        <w:jc w:val="center"/>
        <w:textAlignment w:val="auto"/>
        <w:outlineLvl w:val="0"/>
        <w:rPr>
          <w:rFonts w:hint="eastAsia" w:ascii="宋体" w:hAnsi="宋体" w:eastAsia="宋体" w:cs="宋体"/>
          <w:b/>
          <w:i w:val="0"/>
          <w:iCs w:val="0"/>
          <w:sz w:val="36"/>
          <w:szCs w:val="36"/>
          <w:highlight w:val="none"/>
        </w:rPr>
      </w:pPr>
      <w:bookmarkStart w:id="733" w:name="_Toc17235"/>
      <w:r>
        <w:rPr>
          <w:rFonts w:hint="eastAsia" w:ascii="宋体" w:hAnsi="宋体" w:eastAsia="宋体" w:cs="宋体"/>
          <w:b/>
          <w:i w:val="0"/>
          <w:iCs w:val="0"/>
          <w:sz w:val="36"/>
          <w:szCs w:val="36"/>
          <w:highlight w:val="none"/>
        </w:rPr>
        <w:t xml:space="preserve">第四章   </w:t>
      </w:r>
      <w:bookmarkEnd w:id="728"/>
      <w:bookmarkEnd w:id="729"/>
      <w:bookmarkEnd w:id="730"/>
      <w:bookmarkEnd w:id="731"/>
      <w:bookmarkEnd w:id="732"/>
      <w:bookmarkStart w:id="734" w:name="_Hlt164229061"/>
      <w:bookmarkEnd w:id="734"/>
      <w:r>
        <w:rPr>
          <w:rFonts w:hint="eastAsia" w:ascii="宋体" w:hAnsi="宋体" w:eastAsia="宋体" w:cs="宋体"/>
          <w:b/>
          <w:i w:val="0"/>
          <w:iCs w:val="0"/>
          <w:sz w:val="36"/>
          <w:szCs w:val="36"/>
          <w:highlight w:val="none"/>
        </w:rPr>
        <w:t>评标程序、评标方法和评标标准</w:t>
      </w:r>
      <w:bookmarkEnd w:id="733"/>
    </w:p>
    <w:p w14:paraId="64593F8C">
      <w:pPr>
        <w:pageBreakBefore w:val="0"/>
        <w:tabs>
          <w:tab w:val="left" w:pos="360"/>
          <w:tab w:val="left" w:pos="900"/>
        </w:tabs>
        <w:wordWrap w:val="0"/>
        <w:topLinePunct w:val="0"/>
        <w:bidi w:val="0"/>
        <w:snapToGrid w:val="0"/>
        <w:spacing w:after="0" w:line="360" w:lineRule="auto"/>
        <w:jc w:val="center"/>
        <w:textAlignment w:val="auto"/>
        <w:outlineLvl w:val="1"/>
        <w:rPr>
          <w:rFonts w:hint="eastAsia" w:ascii="宋体" w:hAnsi="宋体" w:eastAsia="宋体" w:cs="宋体"/>
          <w:b/>
          <w:i w:val="0"/>
          <w:iCs w:val="0"/>
          <w:highlight w:val="none"/>
        </w:rPr>
      </w:pPr>
      <w:r>
        <w:rPr>
          <w:rFonts w:hint="eastAsia" w:ascii="宋体" w:hAnsi="宋体" w:eastAsia="宋体" w:cs="宋体"/>
          <w:b/>
          <w:i w:val="0"/>
          <w:iCs w:val="0"/>
          <w:sz w:val="24"/>
          <w:highlight w:val="none"/>
        </w:rPr>
        <w:t>一、评标方法</w:t>
      </w:r>
    </w:p>
    <w:p w14:paraId="00B72561">
      <w:pPr>
        <w:pageBreakBefore w:val="0"/>
        <w:numPr>
          <w:ilvl w:val="0"/>
          <w:numId w:val="11"/>
        </w:numPr>
        <w:tabs>
          <w:tab w:val="left" w:pos="360"/>
        </w:tabs>
        <w:wordWrap w:val="0"/>
        <w:topLinePunct w:val="0"/>
        <w:bidi w:val="0"/>
        <w:snapToGrid w:val="0"/>
        <w:spacing w:after="0" w:line="360" w:lineRule="auto"/>
        <w:textAlignment w:val="auto"/>
        <w:outlineLvl w:val="2"/>
        <w:rPr>
          <w:rFonts w:hint="eastAsia" w:ascii="宋体" w:hAnsi="宋体" w:eastAsia="宋体" w:cs="宋体"/>
          <w:i w:val="0"/>
          <w:iCs w:val="0"/>
          <w:sz w:val="24"/>
          <w:highlight w:val="none"/>
        </w:rPr>
      </w:pPr>
      <w:bookmarkStart w:id="735" w:name="_Toc164229236"/>
      <w:bookmarkStart w:id="736" w:name="_Toc305158809"/>
      <w:bookmarkStart w:id="737" w:name="_Toc127151541"/>
      <w:bookmarkStart w:id="738" w:name="_Toc164608810"/>
      <w:bookmarkStart w:id="739" w:name="_Toc265228379"/>
      <w:bookmarkStart w:id="740" w:name="_Toc150774746"/>
      <w:bookmarkStart w:id="741" w:name="_Toc305158883"/>
      <w:bookmarkStart w:id="742" w:name="_Toc150480779"/>
      <w:bookmarkStart w:id="743" w:name="_Toc164351635"/>
      <w:bookmarkStart w:id="744" w:name="_Toc195842906"/>
      <w:bookmarkStart w:id="745" w:name="_Toc151193711"/>
      <w:bookmarkStart w:id="746" w:name="_Toc264969231"/>
      <w:bookmarkStart w:id="747" w:name="_Toc151193639"/>
      <w:bookmarkStart w:id="748" w:name="_Toc150509292"/>
      <w:bookmarkStart w:id="749" w:name="_Toc127161455"/>
      <w:bookmarkStart w:id="750" w:name="_Toc226965731"/>
      <w:bookmarkStart w:id="751" w:name="_Toc151193855"/>
      <w:bookmarkStart w:id="752" w:name="_Toc149720834"/>
      <w:bookmarkStart w:id="753" w:name="_Toc226337237"/>
      <w:bookmarkStart w:id="754" w:name="_Toc151190168"/>
      <w:bookmarkStart w:id="755" w:name="_Toc142311043"/>
      <w:bookmarkStart w:id="756" w:name="_Toc226309785"/>
      <w:bookmarkStart w:id="757" w:name="_Toc127151742"/>
      <w:bookmarkStart w:id="758" w:name="_Toc151193783"/>
      <w:bookmarkStart w:id="759" w:name="_Toc164608655"/>
      <w:bookmarkStart w:id="760" w:name="_Toc226965814"/>
      <w:bookmarkStart w:id="761" w:name="_Toc151193929"/>
      <w:bookmarkStart w:id="762" w:name="_Toc164229382"/>
      <w:bookmarkStart w:id="763" w:name="_Toc150774641"/>
      <w:bookmarkStart w:id="764" w:name="_Toc353873941"/>
      <w:bookmarkStart w:id="765" w:name="_Toc353825551"/>
      <w:bookmarkStart w:id="766" w:name="_Toc353873935"/>
      <w:bookmarkStart w:id="767" w:name="_Toc150774760"/>
      <w:bookmarkStart w:id="768" w:name="_Toc305158897"/>
      <w:bookmarkStart w:id="769" w:name="_Toc195842920"/>
      <w:bookmarkStart w:id="770" w:name="_Toc264969245"/>
      <w:bookmarkStart w:id="771" w:name="_Toc353873665"/>
      <w:bookmarkStart w:id="772" w:name="_Toc142311057"/>
      <w:bookmarkStart w:id="773" w:name="_Toc127151555"/>
      <w:bookmarkStart w:id="774" w:name="_Toc353825545"/>
      <w:bookmarkStart w:id="775" w:name="_Toc305158823"/>
      <w:bookmarkStart w:id="776" w:name="_Toc226337251"/>
      <w:bookmarkStart w:id="777" w:name="_Toc265228393"/>
      <w:bookmarkStart w:id="778" w:name="_Toc226965828"/>
      <w:bookmarkStart w:id="779" w:name="_Toc150480793"/>
      <w:r>
        <w:rPr>
          <w:rFonts w:hint="eastAsia" w:ascii="宋体" w:hAnsi="宋体" w:eastAsia="宋体" w:cs="宋体"/>
          <w:i w:val="0"/>
          <w:iCs w:val="0"/>
          <w:sz w:val="24"/>
          <w:highlight w:val="none"/>
        </w:rPr>
        <w:t>投标文件的符合性审查</w:t>
      </w:r>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p>
    <w:p w14:paraId="24166F49">
      <w:pPr>
        <w:pageBreakBefore w:val="0"/>
        <w:numPr>
          <w:ilvl w:val="1"/>
          <w:numId w:val="11"/>
        </w:numPr>
        <w:tabs>
          <w:tab w:val="left" w:pos="1080"/>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评标委员会对资格审查合格的投标人的投标文件进行符合性审查，以确定其是否满足招标文件的实质性要求。</w:t>
      </w:r>
      <w:bookmarkStart w:id="780" w:name="_Toc520356167"/>
    </w:p>
    <w:p w14:paraId="150EAFBF">
      <w:pPr>
        <w:pageBreakBefore w:val="0"/>
        <w:numPr>
          <w:ilvl w:val="1"/>
          <w:numId w:val="11"/>
        </w:numPr>
        <w:tabs>
          <w:tab w:val="left" w:pos="1080"/>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780"/>
      <w:r>
        <w:rPr>
          <w:rFonts w:hint="eastAsia" w:ascii="宋体" w:hAnsi="宋体" w:eastAsia="宋体" w:cs="宋体"/>
          <w:i w:val="0"/>
          <w:iCs w:val="0"/>
          <w:sz w:val="24"/>
          <w:highlight w:val="none"/>
        </w:rPr>
        <w:t>要求的，</w:t>
      </w:r>
      <w:r>
        <w:rPr>
          <w:rFonts w:hint="eastAsia" w:ascii="宋体" w:hAnsi="宋体" w:eastAsia="宋体" w:cs="宋体"/>
          <w:b/>
          <w:i w:val="0"/>
          <w:iCs w:val="0"/>
          <w:sz w:val="24"/>
          <w:highlight w:val="none"/>
        </w:rPr>
        <w:t>投标无效</w:t>
      </w:r>
      <w:r>
        <w:rPr>
          <w:rFonts w:hint="eastAsia" w:ascii="宋体" w:hAnsi="宋体" w:eastAsia="宋体" w:cs="宋体"/>
          <w:i w:val="0"/>
          <w:iCs w:val="0"/>
          <w:sz w:val="24"/>
          <w:highlight w:val="none"/>
        </w:rPr>
        <w:t>。</w:t>
      </w:r>
    </w:p>
    <w:p w14:paraId="206B73FA">
      <w:pPr>
        <w:pageBreakBefore w:val="0"/>
        <w:tabs>
          <w:tab w:val="left" w:pos="900"/>
          <w:tab w:val="left" w:pos="1080"/>
          <w:tab w:val="left" w:pos="1589"/>
        </w:tabs>
        <w:wordWrap w:val="0"/>
        <w:topLinePunct w:val="0"/>
        <w:bidi w:val="0"/>
        <w:snapToGrid w:val="0"/>
        <w:spacing w:after="0" w:line="360" w:lineRule="auto"/>
        <w:ind w:left="0" w:leftChars="-170" w:hanging="357" w:hangingChars="148"/>
        <w:jc w:val="center"/>
        <w:textAlignment w:val="auto"/>
        <w:rPr>
          <w:rFonts w:hint="eastAsia" w:ascii="宋体" w:hAnsi="宋体" w:eastAsia="宋体" w:cs="宋体"/>
          <w:b/>
          <w:i w:val="0"/>
          <w:iCs w:val="0"/>
          <w:color w:val="000000"/>
          <w:sz w:val="24"/>
          <w:highlight w:val="none"/>
        </w:rPr>
      </w:pPr>
      <w:r>
        <w:rPr>
          <w:rFonts w:hint="eastAsia" w:ascii="宋体" w:hAnsi="宋体" w:eastAsia="宋体" w:cs="宋体"/>
          <w:b/>
          <w:i w:val="0"/>
          <w:iCs w:val="0"/>
          <w:sz w:val="24"/>
          <w:highlight w:val="none"/>
        </w:rPr>
        <w:t>符合性审查要求</w:t>
      </w:r>
    </w:p>
    <w:tbl>
      <w:tblPr>
        <w:tblStyle w:val="4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0"/>
        <w:gridCol w:w="1791"/>
        <w:gridCol w:w="6644"/>
      </w:tblGrid>
      <w:tr w14:paraId="0FFD1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403" w:type="pct"/>
            <w:noWrap w:val="0"/>
            <w:vAlign w:val="center"/>
          </w:tcPr>
          <w:p w14:paraId="1F8EA04E">
            <w:pPr>
              <w:pageBreakBefore w:val="0"/>
              <w:widowControl/>
              <w:wordWrap w:val="0"/>
              <w:topLinePunct w:val="0"/>
              <w:bidi w:val="0"/>
              <w:spacing w:after="0" w:line="360" w:lineRule="auto"/>
              <w:jc w:val="center"/>
              <w:textAlignment w:val="auto"/>
              <w:rPr>
                <w:rFonts w:hint="eastAsia" w:ascii="宋体" w:hAnsi="宋体" w:eastAsia="宋体" w:cs="宋体"/>
                <w:b/>
                <w:i w:val="0"/>
                <w:iCs w:val="0"/>
                <w:color w:val="000000"/>
                <w:kern w:val="0"/>
                <w:sz w:val="24"/>
                <w:highlight w:val="none"/>
              </w:rPr>
            </w:pPr>
            <w:r>
              <w:rPr>
                <w:rFonts w:hint="eastAsia" w:ascii="宋体" w:hAnsi="宋体" w:eastAsia="宋体" w:cs="宋体"/>
                <w:b/>
                <w:i w:val="0"/>
                <w:iCs w:val="0"/>
                <w:color w:val="000000"/>
                <w:kern w:val="0"/>
                <w:sz w:val="24"/>
                <w:highlight w:val="none"/>
              </w:rPr>
              <w:t>序号</w:t>
            </w:r>
          </w:p>
        </w:tc>
        <w:tc>
          <w:tcPr>
            <w:tcW w:w="976" w:type="pct"/>
            <w:noWrap w:val="0"/>
            <w:vAlign w:val="center"/>
          </w:tcPr>
          <w:p w14:paraId="6CB261D7">
            <w:pPr>
              <w:pageBreakBefore w:val="0"/>
              <w:widowControl/>
              <w:wordWrap w:val="0"/>
              <w:topLinePunct w:val="0"/>
              <w:bidi w:val="0"/>
              <w:spacing w:after="0" w:line="360" w:lineRule="auto"/>
              <w:jc w:val="center"/>
              <w:textAlignment w:val="auto"/>
              <w:rPr>
                <w:rFonts w:hint="eastAsia" w:ascii="宋体" w:hAnsi="宋体" w:eastAsia="宋体" w:cs="宋体"/>
                <w:b/>
                <w:i w:val="0"/>
                <w:iCs w:val="0"/>
                <w:color w:val="000000"/>
                <w:kern w:val="0"/>
                <w:sz w:val="24"/>
                <w:highlight w:val="none"/>
              </w:rPr>
            </w:pPr>
            <w:r>
              <w:rPr>
                <w:rFonts w:hint="eastAsia" w:ascii="宋体" w:hAnsi="宋体" w:eastAsia="宋体" w:cs="宋体"/>
                <w:b/>
                <w:i w:val="0"/>
                <w:iCs w:val="0"/>
                <w:color w:val="000000"/>
                <w:kern w:val="0"/>
                <w:sz w:val="24"/>
                <w:highlight w:val="none"/>
              </w:rPr>
              <w:t>审查因素</w:t>
            </w:r>
          </w:p>
        </w:tc>
        <w:tc>
          <w:tcPr>
            <w:tcW w:w="3620" w:type="pct"/>
            <w:noWrap w:val="0"/>
            <w:vAlign w:val="center"/>
          </w:tcPr>
          <w:p w14:paraId="5D0FDEF2">
            <w:pPr>
              <w:pageBreakBefore w:val="0"/>
              <w:widowControl/>
              <w:wordWrap w:val="0"/>
              <w:topLinePunct w:val="0"/>
              <w:bidi w:val="0"/>
              <w:spacing w:after="0" w:line="360" w:lineRule="auto"/>
              <w:jc w:val="center"/>
              <w:textAlignment w:val="auto"/>
              <w:rPr>
                <w:rFonts w:hint="eastAsia" w:ascii="宋体" w:hAnsi="宋体" w:eastAsia="宋体" w:cs="宋体"/>
                <w:b/>
                <w:i w:val="0"/>
                <w:iCs w:val="0"/>
                <w:color w:val="000000"/>
                <w:kern w:val="0"/>
                <w:sz w:val="24"/>
                <w:highlight w:val="none"/>
              </w:rPr>
            </w:pPr>
            <w:r>
              <w:rPr>
                <w:rFonts w:hint="eastAsia" w:ascii="宋体" w:hAnsi="宋体" w:eastAsia="宋体" w:cs="宋体"/>
                <w:b/>
                <w:i w:val="0"/>
                <w:iCs w:val="0"/>
                <w:color w:val="000000"/>
                <w:kern w:val="0"/>
                <w:sz w:val="24"/>
                <w:highlight w:val="none"/>
              </w:rPr>
              <w:t>审查内容</w:t>
            </w:r>
          </w:p>
        </w:tc>
      </w:tr>
      <w:tr w14:paraId="00564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noWrap w:val="0"/>
            <w:vAlign w:val="center"/>
          </w:tcPr>
          <w:p w14:paraId="6CED06CF">
            <w:pPr>
              <w:pageBreakBefore w:val="0"/>
              <w:widowControl/>
              <w:wordWrap w:val="0"/>
              <w:topLinePunct w:val="0"/>
              <w:bidi w:val="0"/>
              <w:spacing w:after="0" w:line="360" w:lineRule="auto"/>
              <w:jc w:val="center"/>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1</w:t>
            </w:r>
          </w:p>
        </w:tc>
        <w:tc>
          <w:tcPr>
            <w:tcW w:w="976" w:type="pct"/>
            <w:noWrap w:val="0"/>
            <w:vAlign w:val="center"/>
          </w:tcPr>
          <w:p w14:paraId="21636CD9">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授权委托书</w:t>
            </w:r>
          </w:p>
        </w:tc>
        <w:tc>
          <w:tcPr>
            <w:tcW w:w="3620" w:type="pct"/>
            <w:noWrap w:val="0"/>
            <w:vAlign w:val="center"/>
          </w:tcPr>
          <w:p w14:paraId="05943EC0">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按招标文件要求提供授权委托书；</w:t>
            </w:r>
          </w:p>
        </w:tc>
      </w:tr>
      <w:tr w14:paraId="50980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noWrap w:val="0"/>
            <w:vAlign w:val="center"/>
          </w:tcPr>
          <w:p w14:paraId="75257B54">
            <w:pPr>
              <w:pageBreakBefore w:val="0"/>
              <w:widowControl/>
              <w:wordWrap w:val="0"/>
              <w:topLinePunct w:val="0"/>
              <w:bidi w:val="0"/>
              <w:spacing w:after="0" w:line="360" w:lineRule="auto"/>
              <w:jc w:val="center"/>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2</w:t>
            </w:r>
          </w:p>
        </w:tc>
        <w:tc>
          <w:tcPr>
            <w:tcW w:w="976" w:type="pct"/>
            <w:noWrap w:val="0"/>
            <w:vAlign w:val="center"/>
          </w:tcPr>
          <w:p w14:paraId="647B0297">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投标完整性</w:t>
            </w:r>
          </w:p>
        </w:tc>
        <w:tc>
          <w:tcPr>
            <w:tcW w:w="3620" w:type="pct"/>
            <w:noWrap w:val="0"/>
            <w:vAlign w:val="center"/>
          </w:tcPr>
          <w:p w14:paraId="6091B568">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sz w:val="24"/>
                <w:highlight w:val="none"/>
              </w:rPr>
              <w:t>未将一个采购包中的内容拆开投标；</w:t>
            </w:r>
          </w:p>
        </w:tc>
      </w:tr>
      <w:tr w14:paraId="1D825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noWrap w:val="0"/>
            <w:vAlign w:val="center"/>
          </w:tcPr>
          <w:p w14:paraId="5DEF19B3">
            <w:pPr>
              <w:pageBreakBefore w:val="0"/>
              <w:widowControl/>
              <w:wordWrap w:val="0"/>
              <w:topLinePunct w:val="0"/>
              <w:bidi w:val="0"/>
              <w:spacing w:after="0" w:line="360" w:lineRule="auto"/>
              <w:jc w:val="center"/>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3</w:t>
            </w:r>
          </w:p>
        </w:tc>
        <w:tc>
          <w:tcPr>
            <w:tcW w:w="976" w:type="pct"/>
            <w:noWrap w:val="0"/>
            <w:vAlign w:val="center"/>
          </w:tcPr>
          <w:p w14:paraId="79E9D838">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投标报价</w:t>
            </w:r>
          </w:p>
        </w:tc>
        <w:tc>
          <w:tcPr>
            <w:tcW w:w="3620" w:type="pct"/>
            <w:noWrap w:val="0"/>
            <w:vAlign w:val="center"/>
          </w:tcPr>
          <w:p w14:paraId="3DD38A9D">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投标报价未</w:t>
            </w:r>
            <w:r>
              <w:rPr>
                <w:rFonts w:hint="eastAsia" w:ascii="宋体" w:hAnsi="宋体" w:eastAsia="宋体" w:cs="宋体"/>
                <w:i w:val="0"/>
                <w:iCs w:val="0"/>
                <w:color w:val="000000"/>
                <w:sz w:val="24"/>
                <w:highlight w:val="none"/>
              </w:rPr>
              <w:t>超过招标文件中规定的项目/采购包预算金额或者项目/采购包最高限价</w:t>
            </w:r>
            <w:r>
              <w:rPr>
                <w:rFonts w:hint="eastAsia" w:ascii="宋体" w:hAnsi="宋体" w:eastAsia="宋体" w:cs="宋体"/>
                <w:i w:val="0"/>
                <w:iCs w:val="0"/>
                <w:color w:val="000000"/>
                <w:kern w:val="0"/>
                <w:sz w:val="24"/>
                <w:highlight w:val="none"/>
              </w:rPr>
              <w:t>；</w:t>
            </w:r>
          </w:p>
        </w:tc>
      </w:tr>
      <w:tr w14:paraId="5B2B2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noWrap w:val="0"/>
            <w:vAlign w:val="center"/>
          </w:tcPr>
          <w:p w14:paraId="58184098">
            <w:pPr>
              <w:pageBreakBefore w:val="0"/>
              <w:widowControl/>
              <w:wordWrap w:val="0"/>
              <w:topLinePunct w:val="0"/>
              <w:bidi w:val="0"/>
              <w:spacing w:after="0" w:line="360" w:lineRule="auto"/>
              <w:jc w:val="center"/>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4</w:t>
            </w:r>
          </w:p>
        </w:tc>
        <w:tc>
          <w:tcPr>
            <w:tcW w:w="976" w:type="pct"/>
            <w:noWrap w:val="0"/>
            <w:vAlign w:val="center"/>
          </w:tcPr>
          <w:p w14:paraId="06167C7D">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报价唯一性</w:t>
            </w:r>
          </w:p>
        </w:tc>
        <w:tc>
          <w:tcPr>
            <w:tcW w:w="3620" w:type="pct"/>
            <w:noWrap w:val="0"/>
            <w:vAlign w:val="center"/>
          </w:tcPr>
          <w:p w14:paraId="39BF69EE">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投标文件未</w:t>
            </w:r>
            <w:r>
              <w:rPr>
                <w:rFonts w:hint="eastAsia" w:ascii="宋体" w:hAnsi="宋体" w:eastAsia="宋体" w:cs="宋体"/>
                <w:i w:val="0"/>
                <w:iCs w:val="0"/>
                <w:sz w:val="24"/>
                <w:highlight w:val="none"/>
              </w:rPr>
              <w:t>出现可选择性或可调整的报价（招标文件另有规定的除外）</w:t>
            </w:r>
            <w:r>
              <w:rPr>
                <w:rFonts w:hint="eastAsia" w:ascii="宋体" w:hAnsi="宋体" w:eastAsia="宋体" w:cs="宋体"/>
                <w:i w:val="0"/>
                <w:iCs w:val="0"/>
                <w:color w:val="000000"/>
                <w:kern w:val="0"/>
                <w:sz w:val="24"/>
                <w:highlight w:val="none"/>
              </w:rPr>
              <w:t>；</w:t>
            </w:r>
          </w:p>
        </w:tc>
      </w:tr>
      <w:tr w14:paraId="14BEB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noWrap w:val="0"/>
            <w:vAlign w:val="center"/>
          </w:tcPr>
          <w:p w14:paraId="0B1A0678">
            <w:pPr>
              <w:pageBreakBefore w:val="0"/>
              <w:widowControl/>
              <w:wordWrap w:val="0"/>
              <w:topLinePunct w:val="0"/>
              <w:bidi w:val="0"/>
              <w:spacing w:after="0" w:line="360" w:lineRule="auto"/>
              <w:jc w:val="center"/>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5</w:t>
            </w:r>
          </w:p>
        </w:tc>
        <w:tc>
          <w:tcPr>
            <w:tcW w:w="976" w:type="pct"/>
            <w:noWrap w:val="0"/>
            <w:vAlign w:val="center"/>
          </w:tcPr>
          <w:p w14:paraId="116C14AD">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投标有效期</w:t>
            </w:r>
          </w:p>
        </w:tc>
        <w:tc>
          <w:tcPr>
            <w:tcW w:w="3620" w:type="pct"/>
            <w:noWrap w:val="0"/>
            <w:vAlign w:val="center"/>
          </w:tcPr>
          <w:p w14:paraId="7C5E87A2">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投标文件中承诺的投标有效期满足招标文件中载明的投标有效期的；</w:t>
            </w:r>
          </w:p>
        </w:tc>
      </w:tr>
      <w:tr w14:paraId="7C537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noWrap w:val="0"/>
            <w:vAlign w:val="center"/>
          </w:tcPr>
          <w:p w14:paraId="23EAC34D">
            <w:pPr>
              <w:pageBreakBefore w:val="0"/>
              <w:widowControl/>
              <w:wordWrap w:val="0"/>
              <w:topLinePunct w:val="0"/>
              <w:bidi w:val="0"/>
              <w:spacing w:after="0" w:line="360" w:lineRule="auto"/>
              <w:jc w:val="center"/>
              <w:textAlignment w:val="auto"/>
              <w:rPr>
                <w:rFonts w:hint="eastAsia" w:ascii="宋体" w:hAnsi="宋体" w:eastAsia="宋体" w:cs="宋体"/>
                <w:i w:val="0"/>
                <w:iCs w:val="0"/>
                <w:color w:val="000000"/>
                <w:kern w:val="0"/>
                <w:sz w:val="24"/>
                <w:szCs w:val="24"/>
                <w:highlight w:val="none"/>
                <w:lang w:val="en-US" w:eastAsia="zh-CN" w:bidi="ar-SA"/>
              </w:rPr>
            </w:pPr>
            <w:r>
              <w:rPr>
                <w:rFonts w:hint="eastAsia" w:ascii="宋体" w:hAnsi="宋体" w:eastAsia="宋体" w:cs="宋体"/>
                <w:i w:val="0"/>
                <w:iCs w:val="0"/>
                <w:color w:val="000000"/>
                <w:kern w:val="0"/>
                <w:sz w:val="24"/>
                <w:highlight w:val="none"/>
              </w:rPr>
              <w:t>6</w:t>
            </w:r>
          </w:p>
        </w:tc>
        <w:tc>
          <w:tcPr>
            <w:tcW w:w="976" w:type="pct"/>
            <w:noWrap w:val="0"/>
            <w:vAlign w:val="center"/>
          </w:tcPr>
          <w:p w14:paraId="5588FF04">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实质性格式</w:t>
            </w:r>
          </w:p>
        </w:tc>
        <w:tc>
          <w:tcPr>
            <w:tcW w:w="3620" w:type="pct"/>
            <w:noWrap w:val="0"/>
            <w:vAlign w:val="center"/>
          </w:tcPr>
          <w:p w14:paraId="7FE6E2B5">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kern w:val="0"/>
                <w:sz w:val="24"/>
                <w:highlight w:val="none"/>
              </w:rPr>
              <w:t>标记为“实质性格式”的文件均按招标文件要求提供</w:t>
            </w:r>
            <w:r>
              <w:rPr>
                <w:rFonts w:hint="eastAsia" w:ascii="宋体" w:hAnsi="宋体" w:eastAsia="宋体" w:cs="宋体"/>
                <w:i w:val="0"/>
                <w:iCs w:val="0"/>
                <w:kern w:val="0"/>
                <w:sz w:val="24"/>
                <w:highlight w:val="none"/>
                <w:lang w:val="en-US" w:eastAsia="zh-CN"/>
              </w:rPr>
              <w:t>且签署、盖章的</w:t>
            </w:r>
            <w:r>
              <w:rPr>
                <w:rFonts w:hint="eastAsia" w:ascii="宋体" w:hAnsi="宋体" w:eastAsia="宋体" w:cs="宋体"/>
                <w:i w:val="0"/>
                <w:iCs w:val="0"/>
                <w:kern w:val="0"/>
                <w:sz w:val="24"/>
                <w:highlight w:val="none"/>
              </w:rPr>
              <w:t>；</w:t>
            </w:r>
          </w:p>
        </w:tc>
      </w:tr>
      <w:tr w14:paraId="56131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noWrap w:val="0"/>
            <w:vAlign w:val="center"/>
          </w:tcPr>
          <w:p w14:paraId="4A7E3711">
            <w:pPr>
              <w:pageBreakBefore w:val="0"/>
              <w:widowControl/>
              <w:wordWrap w:val="0"/>
              <w:topLinePunct w:val="0"/>
              <w:bidi w:val="0"/>
              <w:spacing w:after="0" w:line="360" w:lineRule="auto"/>
              <w:jc w:val="center"/>
              <w:textAlignment w:val="auto"/>
              <w:rPr>
                <w:rFonts w:hint="eastAsia" w:ascii="宋体" w:hAnsi="宋体" w:eastAsia="宋体" w:cs="宋体"/>
                <w:i w:val="0"/>
                <w:iCs w:val="0"/>
                <w:color w:val="000000"/>
                <w:kern w:val="0"/>
                <w:sz w:val="24"/>
                <w:szCs w:val="24"/>
                <w:highlight w:val="none"/>
                <w:lang w:val="en-US" w:eastAsia="zh-CN" w:bidi="ar-SA"/>
              </w:rPr>
            </w:pPr>
            <w:r>
              <w:rPr>
                <w:rFonts w:hint="eastAsia" w:ascii="宋体" w:hAnsi="宋体" w:eastAsia="宋体" w:cs="宋体"/>
                <w:i w:val="0"/>
                <w:iCs w:val="0"/>
                <w:color w:val="000000"/>
                <w:kern w:val="0"/>
                <w:sz w:val="24"/>
                <w:highlight w:val="none"/>
              </w:rPr>
              <w:t>7</w:t>
            </w:r>
          </w:p>
        </w:tc>
        <w:tc>
          <w:tcPr>
            <w:tcW w:w="976" w:type="pct"/>
            <w:noWrap w:val="0"/>
            <w:vAlign w:val="center"/>
          </w:tcPr>
          <w:p w14:paraId="71E31C5A">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★号条款响应</w:t>
            </w:r>
          </w:p>
        </w:tc>
        <w:tc>
          <w:tcPr>
            <w:tcW w:w="3620" w:type="pct"/>
            <w:noWrap w:val="0"/>
            <w:vAlign w:val="center"/>
          </w:tcPr>
          <w:p w14:paraId="696A2CAE">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投标文件满足招标文件</w:t>
            </w:r>
            <w:r>
              <w:rPr>
                <w:rFonts w:hint="eastAsia" w:ascii="宋体" w:hAnsi="宋体" w:eastAsia="宋体" w:cs="宋体"/>
                <w:i w:val="0"/>
                <w:iCs w:val="0"/>
                <w:sz w:val="24"/>
                <w:highlight w:val="none"/>
              </w:rPr>
              <w:t>第五章《采购需求》</w:t>
            </w:r>
            <w:r>
              <w:rPr>
                <w:rFonts w:hint="eastAsia" w:ascii="宋体" w:hAnsi="宋体" w:eastAsia="宋体" w:cs="宋体"/>
                <w:i w:val="0"/>
                <w:iCs w:val="0"/>
                <w:color w:val="000000"/>
                <w:kern w:val="0"/>
                <w:sz w:val="24"/>
                <w:highlight w:val="none"/>
              </w:rPr>
              <w:t>中★号条款要求的；</w:t>
            </w:r>
          </w:p>
        </w:tc>
      </w:tr>
      <w:tr w14:paraId="6D6B8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noWrap w:val="0"/>
            <w:vAlign w:val="center"/>
          </w:tcPr>
          <w:p w14:paraId="7CED3E2C">
            <w:pPr>
              <w:pageBreakBefore w:val="0"/>
              <w:widowControl/>
              <w:wordWrap w:val="0"/>
              <w:topLinePunct w:val="0"/>
              <w:bidi w:val="0"/>
              <w:spacing w:after="0" w:line="360" w:lineRule="auto"/>
              <w:jc w:val="center"/>
              <w:textAlignment w:val="auto"/>
              <w:rPr>
                <w:rFonts w:hint="eastAsia" w:ascii="宋体" w:hAnsi="宋体" w:eastAsia="宋体" w:cs="宋体"/>
                <w:i w:val="0"/>
                <w:iCs w:val="0"/>
                <w:color w:val="000000"/>
                <w:kern w:val="0"/>
                <w:sz w:val="24"/>
                <w:szCs w:val="24"/>
                <w:highlight w:val="none"/>
                <w:lang w:val="en-US" w:eastAsia="zh-CN" w:bidi="ar-SA"/>
              </w:rPr>
            </w:pPr>
            <w:r>
              <w:rPr>
                <w:rFonts w:hint="eastAsia" w:ascii="宋体" w:hAnsi="宋体" w:eastAsia="宋体" w:cs="宋体"/>
                <w:i w:val="0"/>
                <w:iCs w:val="0"/>
                <w:color w:val="000000"/>
                <w:kern w:val="0"/>
                <w:sz w:val="24"/>
                <w:highlight w:val="none"/>
              </w:rPr>
              <w:t>8</w:t>
            </w:r>
          </w:p>
        </w:tc>
        <w:tc>
          <w:tcPr>
            <w:tcW w:w="976" w:type="pct"/>
            <w:noWrap w:val="0"/>
            <w:vAlign w:val="center"/>
          </w:tcPr>
          <w:p w14:paraId="5D7DC252">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lang w:val="en-US" w:eastAsia="zh-CN"/>
              </w:rPr>
            </w:pPr>
            <w:r>
              <w:rPr>
                <w:rFonts w:hint="eastAsia" w:ascii="宋体" w:hAnsi="宋体" w:eastAsia="宋体" w:cs="宋体"/>
                <w:i w:val="0"/>
                <w:iCs w:val="0"/>
                <w:color w:val="000000"/>
                <w:kern w:val="0"/>
                <w:sz w:val="24"/>
                <w:highlight w:val="none"/>
                <w:lang w:val="en-US" w:eastAsia="zh-CN"/>
              </w:rPr>
              <w:t>拟分包情况说明（如有）</w:t>
            </w:r>
          </w:p>
        </w:tc>
        <w:tc>
          <w:tcPr>
            <w:tcW w:w="3620" w:type="pct"/>
            <w:noWrap w:val="0"/>
            <w:vAlign w:val="center"/>
          </w:tcPr>
          <w:p w14:paraId="741E0174">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lang w:val="en-US" w:eastAsia="zh-CN"/>
              </w:rPr>
            </w:pPr>
            <w:r>
              <w:rPr>
                <w:rFonts w:hint="eastAsia" w:ascii="宋体" w:hAnsi="宋体" w:eastAsia="宋体" w:cs="宋体"/>
                <w:i w:val="0"/>
                <w:iCs w:val="0"/>
                <w:color w:val="000000"/>
                <w:kern w:val="0"/>
                <w:sz w:val="24"/>
                <w:highlight w:val="none"/>
                <w:lang w:val="en-US" w:eastAsia="zh-CN"/>
              </w:rPr>
              <w:t>如本项目（包）非因“落实政府采购政策”亦允许分包，且供应商拟进行分包时，必须提供；否则无需提供；</w:t>
            </w:r>
          </w:p>
        </w:tc>
      </w:tr>
      <w:tr w14:paraId="294C9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403" w:type="pct"/>
            <w:noWrap w:val="0"/>
            <w:vAlign w:val="center"/>
          </w:tcPr>
          <w:p w14:paraId="6ACD3194">
            <w:pPr>
              <w:pageBreakBefore w:val="0"/>
              <w:widowControl/>
              <w:wordWrap w:val="0"/>
              <w:topLinePunct w:val="0"/>
              <w:bidi w:val="0"/>
              <w:spacing w:after="0" w:line="360" w:lineRule="auto"/>
              <w:jc w:val="center"/>
              <w:textAlignment w:val="auto"/>
              <w:rPr>
                <w:rFonts w:hint="eastAsia" w:ascii="宋体" w:hAnsi="宋体" w:eastAsia="宋体" w:cs="宋体"/>
                <w:i w:val="0"/>
                <w:iCs w:val="0"/>
                <w:color w:val="000000"/>
                <w:kern w:val="0"/>
                <w:sz w:val="24"/>
                <w:szCs w:val="24"/>
                <w:highlight w:val="none"/>
                <w:lang w:val="en-US" w:eastAsia="zh-CN" w:bidi="ar-SA"/>
              </w:rPr>
            </w:pPr>
            <w:r>
              <w:rPr>
                <w:rFonts w:hint="eastAsia" w:ascii="宋体" w:hAnsi="宋体" w:eastAsia="宋体" w:cs="宋体"/>
                <w:i w:val="0"/>
                <w:iCs w:val="0"/>
                <w:color w:val="000000"/>
                <w:kern w:val="0"/>
                <w:sz w:val="24"/>
                <w:highlight w:val="none"/>
              </w:rPr>
              <w:t>9</w:t>
            </w:r>
          </w:p>
        </w:tc>
        <w:tc>
          <w:tcPr>
            <w:tcW w:w="976" w:type="pct"/>
            <w:noWrap w:val="0"/>
            <w:vAlign w:val="center"/>
          </w:tcPr>
          <w:p w14:paraId="216A467A">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分包</w:t>
            </w:r>
            <w:r>
              <w:rPr>
                <w:rFonts w:hint="eastAsia" w:ascii="宋体" w:hAnsi="宋体" w:eastAsia="宋体" w:cs="宋体"/>
                <w:i w:val="0"/>
                <w:iCs w:val="0"/>
                <w:color w:val="000000"/>
                <w:kern w:val="0"/>
                <w:sz w:val="24"/>
                <w:highlight w:val="none"/>
                <w:lang w:val="en-US" w:eastAsia="zh-CN"/>
              </w:rPr>
              <w:t>其他要求</w:t>
            </w:r>
            <w:r>
              <w:rPr>
                <w:rFonts w:hint="eastAsia" w:ascii="宋体" w:hAnsi="宋体" w:eastAsia="宋体" w:cs="宋体"/>
                <w:i w:val="0"/>
                <w:iCs w:val="0"/>
                <w:color w:val="000000"/>
                <w:kern w:val="0"/>
                <w:sz w:val="24"/>
                <w:highlight w:val="none"/>
              </w:rPr>
              <w:t>（如有）</w:t>
            </w:r>
          </w:p>
        </w:tc>
        <w:tc>
          <w:tcPr>
            <w:tcW w:w="3620" w:type="pct"/>
            <w:noWrap w:val="0"/>
            <w:vAlign w:val="center"/>
          </w:tcPr>
          <w:p w14:paraId="72CCB1B2">
            <w:pPr>
              <w:pageBreakBefore w:val="0"/>
              <w:widowControl/>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分包履行的内容、金额或者比例未超出《投标人须知资料表》中的规定；</w:t>
            </w:r>
          </w:p>
          <w:p w14:paraId="308AA115">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sz w:val="24"/>
                <w:highlight w:val="none"/>
              </w:rPr>
              <w:t>分包承担主体具备《投标人须知资料表》载明的资质条件且</w:t>
            </w:r>
            <w:r>
              <w:rPr>
                <w:rFonts w:hint="eastAsia" w:ascii="宋体" w:hAnsi="宋体" w:eastAsia="宋体" w:cs="宋体"/>
                <w:i w:val="0"/>
                <w:iCs w:val="0"/>
                <w:sz w:val="24"/>
                <w:highlight w:val="none"/>
                <w:lang w:val="en-US" w:eastAsia="zh-CN"/>
              </w:rPr>
              <w:t>提</w:t>
            </w:r>
            <w:r>
              <w:rPr>
                <w:rFonts w:hint="eastAsia" w:ascii="宋体" w:hAnsi="宋体" w:eastAsia="宋体" w:cs="宋体"/>
                <w:i w:val="0"/>
                <w:iCs w:val="0"/>
                <w:sz w:val="24"/>
                <w:highlight w:val="none"/>
              </w:rPr>
              <w:t>供了资质证书电子件（如有）；</w:t>
            </w:r>
          </w:p>
        </w:tc>
      </w:tr>
      <w:tr w14:paraId="452C1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noWrap w:val="0"/>
            <w:vAlign w:val="center"/>
          </w:tcPr>
          <w:p w14:paraId="179D1796">
            <w:pPr>
              <w:pageBreakBefore w:val="0"/>
              <w:widowControl/>
              <w:wordWrap w:val="0"/>
              <w:topLinePunct w:val="0"/>
              <w:bidi w:val="0"/>
              <w:spacing w:after="0" w:line="360" w:lineRule="auto"/>
              <w:jc w:val="center"/>
              <w:textAlignment w:val="auto"/>
              <w:rPr>
                <w:rFonts w:hint="eastAsia" w:ascii="宋体" w:hAnsi="宋体" w:eastAsia="宋体" w:cs="宋体"/>
                <w:i w:val="0"/>
                <w:iCs w:val="0"/>
                <w:color w:val="000000"/>
                <w:kern w:val="0"/>
                <w:sz w:val="24"/>
                <w:szCs w:val="24"/>
                <w:highlight w:val="none"/>
                <w:lang w:val="en-US" w:eastAsia="zh-CN" w:bidi="ar-SA"/>
              </w:rPr>
            </w:pPr>
            <w:r>
              <w:rPr>
                <w:rFonts w:hint="eastAsia" w:ascii="宋体" w:hAnsi="宋体" w:eastAsia="宋体" w:cs="宋体"/>
                <w:i w:val="0"/>
                <w:iCs w:val="0"/>
                <w:color w:val="000000"/>
                <w:kern w:val="0"/>
                <w:sz w:val="24"/>
                <w:highlight w:val="none"/>
              </w:rPr>
              <w:t>10</w:t>
            </w:r>
          </w:p>
        </w:tc>
        <w:tc>
          <w:tcPr>
            <w:tcW w:w="976" w:type="pct"/>
            <w:noWrap w:val="0"/>
            <w:vAlign w:val="center"/>
          </w:tcPr>
          <w:p w14:paraId="6FDFECE8">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报价的修正（如有）</w:t>
            </w:r>
          </w:p>
        </w:tc>
        <w:tc>
          <w:tcPr>
            <w:tcW w:w="3620" w:type="pct"/>
            <w:noWrap w:val="0"/>
            <w:vAlign w:val="center"/>
          </w:tcPr>
          <w:p w14:paraId="22C74C72">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不涉及报价修正，或投标文件报价出现前后不一致时，投标人对修正后的报价予以确认；（如有）</w:t>
            </w:r>
          </w:p>
        </w:tc>
      </w:tr>
      <w:tr w14:paraId="01A20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noWrap w:val="0"/>
            <w:vAlign w:val="center"/>
          </w:tcPr>
          <w:p w14:paraId="6D781F48">
            <w:pPr>
              <w:pageBreakBefore w:val="0"/>
              <w:widowControl/>
              <w:wordWrap w:val="0"/>
              <w:topLinePunct w:val="0"/>
              <w:bidi w:val="0"/>
              <w:spacing w:after="0" w:line="360" w:lineRule="auto"/>
              <w:jc w:val="center"/>
              <w:textAlignment w:val="auto"/>
              <w:rPr>
                <w:rFonts w:hint="eastAsia" w:ascii="宋体" w:hAnsi="宋体" w:eastAsia="宋体" w:cs="宋体"/>
                <w:i w:val="0"/>
                <w:iCs w:val="0"/>
                <w:color w:val="000000"/>
                <w:kern w:val="0"/>
                <w:sz w:val="24"/>
                <w:szCs w:val="24"/>
                <w:highlight w:val="none"/>
                <w:lang w:val="en-US" w:eastAsia="zh-CN" w:bidi="ar-SA"/>
              </w:rPr>
            </w:pPr>
            <w:r>
              <w:rPr>
                <w:rFonts w:hint="eastAsia" w:ascii="宋体" w:hAnsi="宋体" w:eastAsia="宋体" w:cs="宋体"/>
                <w:i w:val="0"/>
                <w:iCs w:val="0"/>
                <w:color w:val="000000"/>
                <w:kern w:val="0"/>
                <w:sz w:val="24"/>
                <w:highlight w:val="none"/>
              </w:rPr>
              <w:t>1</w:t>
            </w:r>
            <w:r>
              <w:rPr>
                <w:rFonts w:hint="eastAsia" w:ascii="宋体" w:hAnsi="宋体" w:eastAsia="宋体" w:cs="宋体"/>
                <w:i w:val="0"/>
                <w:iCs w:val="0"/>
                <w:color w:val="000000"/>
                <w:kern w:val="0"/>
                <w:sz w:val="24"/>
                <w:highlight w:val="none"/>
                <w:lang w:val="en-US" w:eastAsia="zh-CN"/>
              </w:rPr>
              <w:t>1</w:t>
            </w:r>
          </w:p>
        </w:tc>
        <w:tc>
          <w:tcPr>
            <w:tcW w:w="976" w:type="pct"/>
            <w:noWrap w:val="0"/>
            <w:vAlign w:val="center"/>
          </w:tcPr>
          <w:p w14:paraId="00F73DCD">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进口产品</w:t>
            </w:r>
          </w:p>
          <w:p w14:paraId="65522362">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（如有）</w:t>
            </w:r>
          </w:p>
        </w:tc>
        <w:tc>
          <w:tcPr>
            <w:tcW w:w="3620" w:type="pct"/>
            <w:noWrap w:val="0"/>
            <w:vAlign w:val="center"/>
          </w:tcPr>
          <w:p w14:paraId="0E2A0AE9">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sz w:val="24"/>
                <w:highlight w:val="none"/>
              </w:rPr>
              <w:t>招标文件不接受进口产品投标的内容时，投标人所投产品非进口产品的；</w:t>
            </w:r>
          </w:p>
        </w:tc>
      </w:tr>
      <w:tr w14:paraId="08BA9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noWrap w:val="0"/>
            <w:vAlign w:val="center"/>
          </w:tcPr>
          <w:p w14:paraId="6DD68A1A">
            <w:pPr>
              <w:pageBreakBefore w:val="0"/>
              <w:widowControl/>
              <w:wordWrap w:val="0"/>
              <w:topLinePunct w:val="0"/>
              <w:bidi w:val="0"/>
              <w:spacing w:after="0" w:line="360" w:lineRule="auto"/>
              <w:jc w:val="center"/>
              <w:textAlignment w:val="auto"/>
              <w:rPr>
                <w:rFonts w:hint="eastAsia" w:ascii="宋体" w:hAnsi="宋体" w:eastAsia="宋体" w:cs="宋体"/>
                <w:i w:val="0"/>
                <w:iCs w:val="0"/>
                <w:color w:val="000000"/>
                <w:kern w:val="0"/>
                <w:sz w:val="24"/>
                <w:szCs w:val="24"/>
                <w:highlight w:val="none"/>
                <w:lang w:val="en-US" w:eastAsia="zh-CN" w:bidi="ar-SA"/>
              </w:rPr>
            </w:pPr>
            <w:r>
              <w:rPr>
                <w:rFonts w:hint="eastAsia" w:ascii="宋体" w:hAnsi="宋体" w:eastAsia="宋体" w:cs="宋体"/>
                <w:i w:val="0"/>
                <w:iCs w:val="0"/>
                <w:color w:val="000000"/>
                <w:kern w:val="0"/>
                <w:sz w:val="24"/>
                <w:highlight w:val="none"/>
              </w:rPr>
              <w:t>12</w:t>
            </w:r>
          </w:p>
        </w:tc>
        <w:tc>
          <w:tcPr>
            <w:tcW w:w="976" w:type="pct"/>
            <w:noWrap w:val="0"/>
            <w:vAlign w:val="center"/>
          </w:tcPr>
          <w:p w14:paraId="4CACDCF7">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国家有关部门对投标人的投标产品有强制性规定或要求的</w:t>
            </w:r>
          </w:p>
        </w:tc>
        <w:tc>
          <w:tcPr>
            <w:tcW w:w="3620" w:type="pct"/>
            <w:noWrap w:val="0"/>
            <w:vAlign w:val="center"/>
          </w:tcPr>
          <w:p w14:paraId="0A7F33B1">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国家有关部门对投标人的投标产品有强制性规定或要求的（如相应技术、安全、节能和环保等），投标人的投标产品应符合相应规定或要求，并提供证明文件电子件：</w:t>
            </w:r>
          </w:p>
          <w:p w14:paraId="721512C1">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1）采购的产品若属于《节能产品政府采购品目清单》范围中政府强制采购产品，则投标人所报产品必须获得国家确定的认证机构出具的、处于有效期之内的节能产品认证证书；</w:t>
            </w:r>
          </w:p>
          <w:p w14:paraId="63F7B69C">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2）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公安部颁发的计算机信息系统安全专用产品销售许可证，且在有效期内，亦视为符合要求）</w:t>
            </w:r>
          </w:p>
          <w:p w14:paraId="334124FA">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3）项目中涉及涂料、胶黏剂、油墨、清洗剂等挥发性有机物产品，且属于强制性标准的，供应商应执行符合本市和国家的VOCs含量限制标准</w:t>
            </w:r>
            <w:r>
              <w:rPr>
                <w:rFonts w:hint="eastAsia" w:ascii="宋体" w:hAnsi="宋体" w:eastAsia="宋体" w:cs="宋体"/>
                <w:i w:val="0"/>
                <w:iCs w:val="0"/>
                <w:sz w:val="24"/>
                <w:highlight w:val="none"/>
              </w:rPr>
              <w:t>。</w:t>
            </w:r>
          </w:p>
        </w:tc>
      </w:tr>
      <w:tr w14:paraId="6F264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403" w:type="pct"/>
            <w:noWrap w:val="0"/>
            <w:vAlign w:val="center"/>
          </w:tcPr>
          <w:p w14:paraId="16194AFC">
            <w:pPr>
              <w:pageBreakBefore w:val="0"/>
              <w:widowControl/>
              <w:wordWrap w:val="0"/>
              <w:topLinePunct w:val="0"/>
              <w:bidi w:val="0"/>
              <w:spacing w:after="0" w:line="360" w:lineRule="auto"/>
              <w:jc w:val="center"/>
              <w:textAlignment w:val="auto"/>
              <w:rPr>
                <w:rFonts w:hint="eastAsia" w:ascii="宋体" w:hAnsi="宋体" w:eastAsia="宋体" w:cs="宋体"/>
                <w:i w:val="0"/>
                <w:iCs w:val="0"/>
                <w:color w:val="000000"/>
                <w:kern w:val="0"/>
                <w:sz w:val="24"/>
                <w:szCs w:val="24"/>
                <w:highlight w:val="none"/>
                <w:lang w:val="en-US" w:eastAsia="zh-CN" w:bidi="ar-SA"/>
              </w:rPr>
            </w:pPr>
            <w:r>
              <w:rPr>
                <w:rFonts w:hint="eastAsia" w:ascii="宋体" w:hAnsi="宋体" w:eastAsia="宋体" w:cs="宋体"/>
                <w:i w:val="0"/>
                <w:iCs w:val="0"/>
                <w:color w:val="000000"/>
                <w:kern w:val="0"/>
                <w:sz w:val="24"/>
                <w:highlight w:val="none"/>
              </w:rPr>
              <w:t>13</w:t>
            </w:r>
          </w:p>
        </w:tc>
        <w:tc>
          <w:tcPr>
            <w:tcW w:w="976" w:type="pct"/>
            <w:noWrap w:val="0"/>
            <w:vAlign w:val="center"/>
          </w:tcPr>
          <w:p w14:paraId="3D1EF805">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公平竞争</w:t>
            </w:r>
          </w:p>
        </w:tc>
        <w:tc>
          <w:tcPr>
            <w:tcW w:w="3620" w:type="pct"/>
            <w:noWrap w:val="0"/>
            <w:vAlign w:val="center"/>
          </w:tcPr>
          <w:p w14:paraId="0D28EE60">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sz w:val="24"/>
                <w:highlight w:val="none"/>
              </w:rPr>
              <w:t>投标人遵循公平竞争的原则，不存在恶意串通，妨碍其他投标人的竞争行为，不存在损害采购人或者其他投标人的合法权益情形的；</w:t>
            </w:r>
          </w:p>
        </w:tc>
      </w:tr>
      <w:tr w14:paraId="2829F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noWrap w:val="0"/>
            <w:vAlign w:val="center"/>
          </w:tcPr>
          <w:p w14:paraId="3BAEC0EC">
            <w:pPr>
              <w:pageBreakBefore w:val="0"/>
              <w:widowControl/>
              <w:wordWrap w:val="0"/>
              <w:topLinePunct w:val="0"/>
              <w:bidi w:val="0"/>
              <w:spacing w:after="0" w:line="360" w:lineRule="auto"/>
              <w:jc w:val="center"/>
              <w:textAlignment w:val="auto"/>
              <w:rPr>
                <w:rFonts w:hint="eastAsia" w:ascii="宋体" w:hAnsi="宋体" w:eastAsia="宋体" w:cs="宋体"/>
                <w:i w:val="0"/>
                <w:iCs w:val="0"/>
                <w:color w:val="000000"/>
                <w:kern w:val="0"/>
                <w:sz w:val="24"/>
                <w:szCs w:val="24"/>
                <w:highlight w:val="none"/>
                <w:lang w:val="en-US" w:eastAsia="zh-CN" w:bidi="ar-SA"/>
              </w:rPr>
            </w:pPr>
            <w:r>
              <w:rPr>
                <w:rFonts w:hint="eastAsia" w:ascii="宋体" w:hAnsi="宋体" w:eastAsia="宋体" w:cs="宋体"/>
                <w:i w:val="0"/>
                <w:iCs w:val="0"/>
                <w:color w:val="000000"/>
                <w:kern w:val="0"/>
                <w:sz w:val="24"/>
                <w:highlight w:val="none"/>
              </w:rPr>
              <w:t>14</w:t>
            </w:r>
          </w:p>
        </w:tc>
        <w:tc>
          <w:tcPr>
            <w:tcW w:w="976" w:type="pct"/>
            <w:noWrap w:val="0"/>
            <w:vAlign w:val="center"/>
          </w:tcPr>
          <w:p w14:paraId="151C856E">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串通投标</w:t>
            </w:r>
          </w:p>
        </w:tc>
        <w:tc>
          <w:tcPr>
            <w:tcW w:w="3620" w:type="pct"/>
            <w:noWrap w:val="0"/>
            <w:vAlign w:val="center"/>
          </w:tcPr>
          <w:p w14:paraId="54789C1E">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sz w:val="24"/>
                <w:highlight w:val="none"/>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 性差异；（五）不同投标人的投标文件相互混装；（六）不同投标人的投标保证金从同一单位或者个人的账户转出；</w:t>
            </w:r>
          </w:p>
        </w:tc>
      </w:tr>
      <w:tr w14:paraId="048E7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noWrap w:val="0"/>
            <w:vAlign w:val="center"/>
          </w:tcPr>
          <w:p w14:paraId="5FB80477">
            <w:pPr>
              <w:pageBreakBefore w:val="0"/>
              <w:widowControl/>
              <w:wordWrap w:val="0"/>
              <w:topLinePunct w:val="0"/>
              <w:bidi w:val="0"/>
              <w:spacing w:after="0" w:line="360" w:lineRule="auto"/>
              <w:jc w:val="center"/>
              <w:textAlignment w:val="auto"/>
              <w:rPr>
                <w:rFonts w:hint="eastAsia" w:ascii="宋体" w:hAnsi="宋体" w:eastAsia="宋体" w:cs="宋体"/>
                <w:i w:val="0"/>
                <w:iCs w:val="0"/>
                <w:color w:val="000000"/>
                <w:kern w:val="0"/>
                <w:sz w:val="24"/>
                <w:szCs w:val="24"/>
                <w:highlight w:val="none"/>
                <w:lang w:val="en-US" w:eastAsia="zh-CN" w:bidi="ar-SA"/>
              </w:rPr>
            </w:pPr>
            <w:r>
              <w:rPr>
                <w:rFonts w:hint="eastAsia" w:ascii="宋体" w:hAnsi="宋体" w:eastAsia="宋体" w:cs="宋体"/>
                <w:i w:val="0"/>
                <w:iCs w:val="0"/>
                <w:color w:val="000000"/>
                <w:kern w:val="0"/>
                <w:sz w:val="24"/>
                <w:highlight w:val="none"/>
              </w:rPr>
              <w:t>15</w:t>
            </w:r>
          </w:p>
        </w:tc>
        <w:tc>
          <w:tcPr>
            <w:tcW w:w="976" w:type="pct"/>
            <w:noWrap w:val="0"/>
            <w:vAlign w:val="center"/>
          </w:tcPr>
          <w:p w14:paraId="09CFF326">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附加条件</w:t>
            </w:r>
          </w:p>
        </w:tc>
        <w:tc>
          <w:tcPr>
            <w:tcW w:w="3620" w:type="pct"/>
            <w:noWrap w:val="0"/>
            <w:vAlign w:val="center"/>
          </w:tcPr>
          <w:p w14:paraId="00FAFECC">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投标文件未含有采购人不能接受的附加条件的；</w:t>
            </w:r>
          </w:p>
        </w:tc>
      </w:tr>
      <w:tr w14:paraId="1CDF0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noWrap w:val="0"/>
            <w:vAlign w:val="center"/>
          </w:tcPr>
          <w:p w14:paraId="48792E4B">
            <w:pPr>
              <w:pageBreakBefore w:val="0"/>
              <w:widowControl/>
              <w:wordWrap w:val="0"/>
              <w:topLinePunct w:val="0"/>
              <w:bidi w:val="0"/>
              <w:spacing w:after="0" w:line="360" w:lineRule="auto"/>
              <w:jc w:val="center"/>
              <w:textAlignment w:val="auto"/>
              <w:rPr>
                <w:rFonts w:hint="eastAsia" w:ascii="宋体" w:hAnsi="宋体" w:eastAsia="宋体" w:cs="宋体"/>
                <w:i w:val="0"/>
                <w:iCs w:val="0"/>
                <w:color w:val="000000"/>
                <w:kern w:val="0"/>
                <w:sz w:val="24"/>
                <w:szCs w:val="24"/>
                <w:highlight w:val="none"/>
                <w:lang w:val="en-US" w:eastAsia="zh-CN" w:bidi="ar-SA"/>
              </w:rPr>
            </w:pPr>
            <w:r>
              <w:rPr>
                <w:rFonts w:hint="eastAsia" w:ascii="宋体" w:hAnsi="宋体" w:eastAsia="宋体" w:cs="宋体"/>
                <w:i w:val="0"/>
                <w:iCs w:val="0"/>
                <w:color w:val="000000"/>
                <w:kern w:val="0"/>
                <w:sz w:val="24"/>
                <w:highlight w:val="none"/>
              </w:rPr>
              <w:t>1</w:t>
            </w:r>
            <w:r>
              <w:rPr>
                <w:rFonts w:hint="eastAsia" w:ascii="宋体" w:hAnsi="宋体" w:eastAsia="宋体" w:cs="宋体"/>
                <w:i w:val="0"/>
                <w:iCs w:val="0"/>
                <w:color w:val="000000"/>
                <w:kern w:val="0"/>
                <w:sz w:val="24"/>
                <w:highlight w:val="none"/>
                <w:lang w:val="en-US" w:eastAsia="zh-CN"/>
              </w:rPr>
              <w:t>6</w:t>
            </w:r>
          </w:p>
        </w:tc>
        <w:tc>
          <w:tcPr>
            <w:tcW w:w="976" w:type="pct"/>
            <w:noWrap w:val="0"/>
            <w:vAlign w:val="center"/>
          </w:tcPr>
          <w:p w14:paraId="032ED554">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其他无效情形</w:t>
            </w:r>
          </w:p>
        </w:tc>
        <w:tc>
          <w:tcPr>
            <w:tcW w:w="3620" w:type="pct"/>
            <w:noWrap w:val="0"/>
            <w:vAlign w:val="center"/>
          </w:tcPr>
          <w:p w14:paraId="1512F41B">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sz w:val="24"/>
                <w:highlight w:val="none"/>
              </w:rPr>
              <w:t>投标人、投标文件不存在不符合法律、法规和招标文件规定的其他无效情形。</w:t>
            </w:r>
          </w:p>
        </w:tc>
      </w:tr>
      <w:tr w14:paraId="2C250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noWrap w:val="0"/>
            <w:vAlign w:val="center"/>
          </w:tcPr>
          <w:p w14:paraId="2E1DA830">
            <w:pPr>
              <w:pageBreakBefore w:val="0"/>
              <w:widowControl/>
              <w:wordWrap w:val="0"/>
              <w:topLinePunct w:val="0"/>
              <w:bidi w:val="0"/>
              <w:spacing w:after="0" w:line="360" w:lineRule="auto"/>
              <w:jc w:val="center"/>
              <w:textAlignment w:val="auto"/>
              <w:rPr>
                <w:rFonts w:hint="default" w:ascii="宋体" w:hAnsi="宋体" w:eastAsia="宋体" w:cs="宋体"/>
                <w:i w:val="0"/>
                <w:iCs w:val="0"/>
                <w:color w:val="000000"/>
                <w:kern w:val="0"/>
                <w:sz w:val="24"/>
                <w:highlight w:val="none"/>
                <w:lang w:val="en-US" w:eastAsia="zh-CN"/>
              </w:rPr>
            </w:pPr>
            <w:r>
              <w:rPr>
                <w:rFonts w:hint="eastAsia" w:ascii="宋体" w:hAnsi="宋体" w:cs="宋体"/>
                <w:i w:val="0"/>
                <w:iCs w:val="0"/>
                <w:color w:val="000000"/>
                <w:kern w:val="0"/>
                <w:sz w:val="24"/>
                <w:highlight w:val="none"/>
                <w:lang w:val="en-US" w:eastAsia="zh-CN"/>
              </w:rPr>
              <w:t>17</w:t>
            </w:r>
          </w:p>
        </w:tc>
        <w:tc>
          <w:tcPr>
            <w:tcW w:w="976" w:type="pct"/>
            <w:noWrap w:val="0"/>
            <w:vAlign w:val="center"/>
          </w:tcPr>
          <w:p w14:paraId="3FA1D6FF">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转包分包</w:t>
            </w:r>
          </w:p>
        </w:tc>
        <w:tc>
          <w:tcPr>
            <w:tcW w:w="3620" w:type="pct"/>
            <w:noWrap w:val="0"/>
            <w:vAlign w:val="center"/>
          </w:tcPr>
          <w:p w14:paraId="469A0959">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本项目严禁转包、分包；投标文件中存在转包、分包意向的，投标无效。</w:t>
            </w:r>
          </w:p>
        </w:tc>
      </w:tr>
    </w:tbl>
    <w:p w14:paraId="12C8D825">
      <w:pPr>
        <w:pageBreakBefore w:val="0"/>
        <w:numPr>
          <w:ilvl w:val="0"/>
          <w:numId w:val="12"/>
        </w:numPr>
        <w:tabs>
          <w:tab w:val="left" w:pos="1080"/>
          <w:tab w:val="left" w:pos="1589"/>
        </w:tabs>
        <w:wordWrap w:val="0"/>
        <w:topLinePunct w:val="0"/>
        <w:bidi w:val="0"/>
        <w:snapToGrid w:val="0"/>
        <w:spacing w:after="0" w:line="360" w:lineRule="auto"/>
        <w:textAlignment w:val="auto"/>
        <w:rPr>
          <w:rFonts w:hint="eastAsia" w:ascii="宋体" w:hAnsi="宋体" w:eastAsia="宋体" w:cs="宋体"/>
          <w:i w:val="0"/>
          <w:iCs w:val="0"/>
          <w:sz w:val="24"/>
          <w:highlight w:val="none"/>
        </w:rPr>
        <w:sectPr>
          <w:headerReference r:id="rId9" w:type="first"/>
          <w:footerReference r:id="rId11" w:type="first"/>
          <w:headerReference r:id="rId8" w:type="even"/>
          <w:footerReference r:id="rId10" w:type="even"/>
          <w:pgSz w:w="11907" w:h="16840"/>
          <w:pgMar w:top="1474" w:right="1474" w:bottom="1474" w:left="1474" w:header="851" w:footer="850" w:gutter="0"/>
          <w:pgNumType w:fmt="decimal"/>
          <w:cols w:space="720" w:num="1"/>
          <w:titlePg/>
          <w:rtlGutter w:val="0"/>
          <w:docGrid w:linePitch="462" w:charSpace="0"/>
        </w:sectPr>
      </w:pPr>
    </w:p>
    <w:p w14:paraId="5250FBE1">
      <w:pPr>
        <w:pageBreakBefore w:val="0"/>
        <w:numPr>
          <w:ilvl w:val="0"/>
          <w:numId w:val="11"/>
        </w:numPr>
        <w:tabs>
          <w:tab w:val="left" w:pos="360"/>
        </w:tabs>
        <w:wordWrap w:val="0"/>
        <w:topLinePunct w:val="0"/>
        <w:bidi w:val="0"/>
        <w:snapToGrid w:val="0"/>
        <w:spacing w:after="0" w:line="360" w:lineRule="auto"/>
        <w:textAlignment w:val="auto"/>
        <w:outlineLvl w:val="2"/>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投标文件有关事项的澄清或者说明</w:t>
      </w:r>
    </w:p>
    <w:p w14:paraId="50039EE5">
      <w:pPr>
        <w:pageBreakBefore w:val="0"/>
        <w:numPr>
          <w:ilvl w:val="1"/>
          <w:numId w:val="11"/>
        </w:numPr>
        <w:tabs>
          <w:tab w:val="left" w:pos="1080"/>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若投标人为事业单位或其他组织或分支机构， 可为单位负责人）或其授权的代表签字。投标人的澄清、说明或者补正不得超出投标文件的范围或者改变投标文件的实质性内容。澄清文件将作为投标文件内容的一部分。</w:t>
      </w:r>
    </w:p>
    <w:p w14:paraId="0C756138">
      <w:pPr>
        <w:pageBreakBefore w:val="0"/>
        <w:numPr>
          <w:ilvl w:val="1"/>
          <w:numId w:val="11"/>
        </w:numPr>
        <w:tabs>
          <w:tab w:val="left" w:pos="1080"/>
        </w:tabs>
        <w:wordWrap w:val="0"/>
        <w:bidi w:val="0"/>
        <w:snapToGrid w:val="0"/>
        <w:spacing w:after="0" w:line="360" w:lineRule="auto"/>
        <w:ind w:left="1077" w:hanging="720"/>
        <w:rPr>
          <w:rFonts w:hint="eastAsia" w:ascii="宋体" w:hAnsi="宋体" w:eastAsia="宋体" w:cs="宋体"/>
          <w:sz w:val="24"/>
          <w:highlight w:val="none"/>
        </w:rPr>
      </w:pPr>
      <w:r>
        <w:rPr>
          <w:rFonts w:hint="eastAsia" w:ascii="宋体" w:hAnsi="宋体" w:eastAsia="宋体" w:cs="宋体"/>
          <w:sz w:val="24"/>
          <w:highlight w:val="none"/>
        </w:rPr>
        <w:t>异常低价处理</w:t>
      </w:r>
    </w:p>
    <w:p w14:paraId="27AEC27E">
      <w:pPr>
        <w:pageBreakBefore w:val="0"/>
        <w:numPr>
          <w:ilvl w:val="2"/>
          <w:numId w:val="11"/>
        </w:numPr>
        <w:tabs>
          <w:tab w:val="left" w:pos="1134"/>
          <w:tab w:val="left" w:pos="1276"/>
          <w:tab w:val="left" w:pos="1560"/>
          <w:tab w:val="left" w:pos="1701"/>
          <w:tab w:val="clear" w:pos="1980"/>
        </w:tabs>
        <w:wordWrap w:val="0"/>
        <w:bidi w:val="0"/>
        <w:snapToGrid w:val="0"/>
        <w:spacing w:after="0" w:line="360" w:lineRule="auto"/>
        <w:ind w:left="1843" w:hanging="709"/>
        <w:rPr>
          <w:rFonts w:hint="eastAsia" w:ascii="宋体" w:hAnsi="宋体" w:eastAsia="宋体" w:cs="宋体"/>
          <w:sz w:val="24"/>
          <w:highlight w:val="none"/>
        </w:rPr>
      </w:pPr>
      <w:r>
        <w:rPr>
          <w:rFonts w:hint="eastAsia" w:ascii="宋体" w:hAnsi="宋体" w:eastAsia="宋体" w:cs="宋体"/>
          <w:sz w:val="24"/>
          <w:highlight w:val="none"/>
        </w:rPr>
        <w:t xml:space="preserve"> 政府采购评审中出现下列情形之一的，评审委员会应当启动异常低价投标（响应）审查程序：</w:t>
      </w:r>
    </w:p>
    <w:p w14:paraId="3B007FB3">
      <w:pPr>
        <w:pageBreakBefore w:val="0"/>
        <w:tabs>
          <w:tab w:val="left" w:pos="1589"/>
          <w:tab w:val="left" w:pos="1701"/>
          <w:tab w:val="left" w:pos="2035"/>
          <w:tab w:val="left" w:pos="2114"/>
        </w:tabs>
        <w:wordWrap w:val="0"/>
        <w:bidi w:val="0"/>
        <w:snapToGrid w:val="0"/>
        <w:spacing w:after="0" w:line="360" w:lineRule="auto"/>
        <w:ind w:left="1843" w:hanging="2"/>
        <w:rPr>
          <w:rFonts w:hint="eastAsia" w:ascii="宋体" w:hAnsi="宋体" w:eastAsia="宋体" w:cs="宋体"/>
          <w:sz w:val="24"/>
          <w:highlight w:val="none"/>
        </w:rPr>
      </w:pPr>
      <w:r>
        <w:rPr>
          <w:rFonts w:hint="eastAsia" w:ascii="宋体" w:hAnsi="宋体" w:eastAsia="宋体" w:cs="宋体"/>
          <w:sz w:val="24"/>
          <w:highlight w:val="none"/>
        </w:rPr>
        <w:t>（1）投标（响应）报价低于全部通过符合性审查供应商投标（响应）报价平均值</w:t>
      </w:r>
      <w:r>
        <w:rPr>
          <w:rFonts w:hint="eastAsia" w:ascii="宋体" w:hAnsi="宋体" w:eastAsia="宋体" w:cs="宋体"/>
          <w:sz w:val="24"/>
          <w:highlight w:val="none"/>
          <w:u w:val="single"/>
          <w:lang w:val="en-US" w:eastAsia="zh-CN"/>
        </w:rPr>
        <w:t>50</w:t>
      </w:r>
      <w:r>
        <w:rPr>
          <w:rFonts w:hint="eastAsia" w:ascii="宋体" w:hAnsi="宋体" w:eastAsia="宋体" w:cs="宋体"/>
          <w:sz w:val="24"/>
          <w:highlight w:val="none"/>
        </w:rPr>
        <w:t>%的，即投标（响应）报价&lt;全部通过符合性审查供应商投标（响应）报价平均值×</w:t>
      </w:r>
      <w:r>
        <w:rPr>
          <w:rFonts w:hint="eastAsia" w:ascii="宋体" w:hAnsi="宋体" w:eastAsia="宋体" w:cs="宋体"/>
          <w:sz w:val="24"/>
          <w:highlight w:val="none"/>
          <w:u w:val="single"/>
          <w:lang w:val="en-US" w:eastAsia="zh-CN"/>
        </w:rPr>
        <w:t>50</w:t>
      </w:r>
      <w:r>
        <w:rPr>
          <w:rFonts w:hint="eastAsia" w:ascii="宋体" w:hAnsi="宋体" w:eastAsia="宋体" w:cs="宋体"/>
          <w:sz w:val="24"/>
          <w:highlight w:val="none"/>
        </w:rPr>
        <w:t>%；</w:t>
      </w:r>
    </w:p>
    <w:p w14:paraId="4CF0FC7E">
      <w:pPr>
        <w:pageBreakBefore w:val="0"/>
        <w:tabs>
          <w:tab w:val="left" w:pos="1589"/>
          <w:tab w:val="left" w:pos="1701"/>
          <w:tab w:val="left" w:pos="2035"/>
          <w:tab w:val="left" w:pos="2114"/>
        </w:tabs>
        <w:wordWrap w:val="0"/>
        <w:bidi w:val="0"/>
        <w:snapToGrid w:val="0"/>
        <w:spacing w:after="0" w:line="360" w:lineRule="auto"/>
        <w:ind w:left="1843" w:hanging="2"/>
        <w:rPr>
          <w:rFonts w:hint="eastAsia" w:ascii="宋体" w:hAnsi="宋体" w:eastAsia="宋体" w:cs="宋体"/>
          <w:sz w:val="24"/>
          <w:highlight w:val="none"/>
        </w:rPr>
      </w:pPr>
      <w:r>
        <w:rPr>
          <w:rFonts w:hint="eastAsia" w:ascii="宋体" w:hAnsi="宋体" w:eastAsia="宋体" w:cs="宋体"/>
          <w:sz w:val="24"/>
          <w:highlight w:val="none"/>
        </w:rPr>
        <w:t>（2）投标（响应）报价低于通过符合性审查的次低报价供应商投标（响应）报价</w:t>
      </w:r>
      <w:r>
        <w:rPr>
          <w:rFonts w:hint="eastAsia" w:ascii="宋体" w:hAnsi="宋体" w:eastAsia="宋体" w:cs="宋体"/>
          <w:sz w:val="24"/>
          <w:highlight w:val="none"/>
          <w:u w:val="single"/>
          <w:lang w:val="en-US" w:eastAsia="zh-CN"/>
        </w:rPr>
        <w:t>50</w:t>
      </w:r>
      <w:r>
        <w:rPr>
          <w:rFonts w:hint="eastAsia" w:ascii="宋体" w:hAnsi="宋体" w:eastAsia="宋体" w:cs="宋体"/>
          <w:sz w:val="24"/>
          <w:highlight w:val="none"/>
        </w:rPr>
        <w:t>%的，即投标（响应）报价&lt;通过符合性审查的次低报价供应商投标（响应）报价×</w:t>
      </w:r>
      <w:r>
        <w:rPr>
          <w:rFonts w:hint="eastAsia" w:ascii="宋体" w:hAnsi="宋体" w:eastAsia="宋体" w:cs="宋体"/>
          <w:sz w:val="24"/>
          <w:highlight w:val="none"/>
          <w:u w:val="single"/>
          <w:lang w:val="en-US" w:eastAsia="zh-CN"/>
        </w:rPr>
        <w:t>50</w:t>
      </w:r>
      <w:r>
        <w:rPr>
          <w:rFonts w:hint="eastAsia" w:ascii="宋体" w:hAnsi="宋体" w:eastAsia="宋体" w:cs="宋体"/>
          <w:sz w:val="24"/>
          <w:highlight w:val="none"/>
        </w:rPr>
        <w:t>%；</w:t>
      </w:r>
    </w:p>
    <w:p w14:paraId="16B4958F">
      <w:pPr>
        <w:pageBreakBefore w:val="0"/>
        <w:tabs>
          <w:tab w:val="left" w:pos="1589"/>
          <w:tab w:val="left" w:pos="1701"/>
          <w:tab w:val="left" w:pos="2035"/>
          <w:tab w:val="left" w:pos="2114"/>
        </w:tabs>
        <w:wordWrap w:val="0"/>
        <w:bidi w:val="0"/>
        <w:snapToGrid w:val="0"/>
        <w:spacing w:after="0" w:line="360" w:lineRule="auto"/>
        <w:ind w:left="1843" w:hanging="2"/>
        <w:rPr>
          <w:rFonts w:hint="eastAsia" w:ascii="宋体" w:hAnsi="宋体" w:eastAsia="宋体" w:cs="宋体"/>
          <w:sz w:val="24"/>
          <w:highlight w:val="none"/>
        </w:rPr>
      </w:pPr>
      <w:r>
        <w:rPr>
          <w:rFonts w:hint="eastAsia" w:ascii="宋体" w:hAnsi="宋体" w:eastAsia="宋体" w:cs="宋体"/>
          <w:sz w:val="24"/>
          <w:highlight w:val="none"/>
        </w:rPr>
        <w:t>（3）投标（响应）报价低于采购项目最高限价</w:t>
      </w:r>
      <w:r>
        <w:rPr>
          <w:rFonts w:hint="eastAsia" w:ascii="宋体" w:hAnsi="宋体" w:eastAsia="宋体" w:cs="宋体"/>
          <w:sz w:val="24"/>
          <w:highlight w:val="none"/>
          <w:u w:val="single"/>
          <w:lang w:val="en-US" w:eastAsia="zh-CN"/>
        </w:rPr>
        <w:t>45</w:t>
      </w:r>
      <w:r>
        <w:rPr>
          <w:rFonts w:hint="eastAsia" w:ascii="宋体" w:hAnsi="宋体" w:eastAsia="宋体" w:cs="宋体"/>
          <w:sz w:val="24"/>
          <w:highlight w:val="none"/>
        </w:rPr>
        <w:t>%的，即投标（响应）报价&lt;采购项目最高限价×</w:t>
      </w:r>
      <w:r>
        <w:rPr>
          <w:rFonts w:hint="eastAsia" w:ascii="宋体" w:hAnsi="宋体" w:eastAsia="宋体" w:cs="宋体"/>
          <w:sz w:val="24"/>
          <w:highlight w:val="none"/>
          <w:u w:val="single"/>
          <w:lang w:val="en-US" w:eastAsia="zh-CN"/>
        </w:rPr>
        <w:t>45</w:t>
      </w:r>
      <w:r>
        <w:rPr>
          <w:rFonts w:hint="eastAsia" w:ascii="宋体" w:hAnsi="宋体" w:eastAsia="宋体" w:cs="宋体"/>
          <w:sz w:val="24"/>
          <w:highlight w:val="none"/>
        </w:rPr>
        <w:t>%；</w:t>
      </w:r>
      <w:r>
        <w:rPr>
          <w:rFonts w:hint="eastAsia" w:ascii="宋体" w:hAnsi="宋体" w:eastAsia="宋体" w:cs="宋体"/>
          <w:color w:val="000000"/>
          <w:sz w:val="24"/>
          <w:highlight w:val="none"/>
        </w:rPr>
        <w:t>未设定最高限价的采购项目，以采购项目预算金额作为最高限价；</w:t>
      </w:r>
    </w:p>
    <w:p w14:paraId="63567657">
      <w:pPr>
        <w:pageBreakBefore w:val="0"/>
        <w:tabs>
          <w:tab w:val="left" w:pos="1589"/>
          <w:tab w:val="left" w:pos="1701"/>
          <w:tab w:val="left" w:pos="2035"/>
          <w:tab w:val="left" w:pos="2114"/>
        </w:tabs>
        <w:wordWrap w:val="0"/>
        <w:bidi w:val="0"/>
        <w:snapToGrid w:val="0"/>
        <w:spacing w:after="0" w:line="360" w:lineRule="auto"/>
        <w:ind w:left="1843" w:hanging="2"/>
        <w:rPr>
          <w:rFonts w:hint="eastAsia" w:ascii="宋体" w:hAnsi="宋体" w:eastAsia="宋体" w:cs="宋体"/>
          <w:sz w:val="24"/>
          <w:highlight w:val="none"/>
        </w:rPr>
      </w:pPr>
      <w:r>
        <w:rPr>
          <w:rFonts w:hint="eastAsia" w:ascii="宋体" w:hAnsi="宋体" w:eastAsia="宋体" w:cs="宋体"/>
          <w:sz w:val="24"/>
          <w:highlight w:val="none"/>
        </w:rPr>
        <w:t>（4）评审委员会基于专业判断，认为供应商报价过低，有可能影响产品质量或者不能诚信履约的其他情形。</w:t>
      </w:r>
    </w:p>
    <w:p w14:paraId="18C7E370">
      <w:pPr>
        <w:pageBreakBefore w:val="0"/>
        <w:numPr>
          <w:ilvl w:val="2"/>
          <w:numId w:val="11"/>
        </w:numPr>
        <w:tabs>
          <w:tab w:val="left" w:pos="1134"/>
          <w:tab w:val="left" w:pos="1276"/>
          <w:tab w:val="left" w:pos="1560"/>
          <w:tab w:val="left" w:pos="1701"/>
          <w:tab w:val="clear" w:pos="1980"/>
        </w:tabs>
        <w:wordWrap w:val="0"/>
        <w:bidi w:val="0"/>
        <w:snapToGrid w:val="0"/>
        <w:spacing w:after="0" w:line="360" w:lineRule="auto"/>
        <w:ind w:left="1843" w:hanging="709"/>
        <w:rPr>
          <w:rFonts w:hint="eastAsia" w:ascii="宋体" w:hAnsi="宋体" w:eastAsia="宋体" w:cs="宋体"/>
          <w:sz w:val="24"/>
          <w:highlight w:val="none"/>
        </w:rPr>
      </w:pPr>
      <w:r>
        <w:rPr>
          <w:rFonts w:hint="eastAsia" w:ascii="宋体" w:hAnsi="宋体" w:eastAsia="宋体" w:cs="宋体"/>
          <w:sz w:val="24"/>
          <w:highlight w:val="none"/>
        </w:rPr>
        <w:t xml:space="preserve"> 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2E8EE73A">
      <w:pPr>
        <w:pageBreakBefore w:val="0"/>
        <w:numPr>
          <w:ilvl w:val="2"/>
          <w:numId w:val="11"/>
        </w:numPr>
        <w:tabs>
          <w:tab w:val="left" w:pos="1134"/>
          <w:tab w:val="left" w:pos="1276"/>
          <w:tab w:val="left" w:pos="1560"/>
          <w:tab w:val="left" w:pos="1701"/>
          <w:tab w:val="clear" w:pos="1980"/>
        </w:tabs>
        <w:wordWrap w:val="0"/>
        <w:bidi w:val="0"/>
        <w:snapToGrid w:val="0"/>
        <w:spacing w:after="0" w:line="360" w:lineRule="auto"/>
        <w:ind w:left="1843" w:hanging="709"/>
        <w:rPr>
          <w:rFonts w:hint="eastAsia" w:ascii="宋体" w:hAnsi="宋体" w:eastAsia="宋体" w:cs="宋体"/>
          <w:i w:val="0"/>
          <w:iCs w:val="0"/>
          <w:sz w:val="24"/>
          <w:highlight w:val="none"/>
        </w:rPr>
      </w:pPr>
      <w:r>
        <w:rPr>
          <w:rFonts w:hint="eastAsia" w:ascii="宋体" w:hAnsi="宋体" w:eastAsia="宋体" w:cs="宋体"/>
          <w:sz w:val="24"/>
          <w:highlight w:val="none"/>
        </w:rPr>
        <w:t xml:space="preserve"> 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Pr>
          <w:rFonts w:hint="eastAsia" w:ascii="宋体" w:hAnsi="宋体" w:eastAsia="宋体" w:cs="宋体"/>
          <w:b/>
          <w:bCs/>
          <w:sz w:val="24"/>
          <w:highlight w:val="none"/>
        </w:rPr>
        <w:t>无效投标（响应）</w:t>
      </w:r>
      <w:r>
        <w:rPr>
          <w:rFonts w:hint="eastAsia" w:ascii="宋体" w:hAnsi="宋体" w:eastAsia="宋体" w:cs="宋体"/>
          <w:sz w:val="24"/>
          <w:highlight w:val="none"/>
        </w:rPr>
        <w:t>处理。</w:t>
      </w:r>
      <w:bookmarkStart w:id="781" w:name="_Hlk190337965"/>
    </w:p>
    <w:p w14:paraId="49A4A59F">
      <w:pPr>
        <w:pageBreakBefore w:val="0"/>
        <w:numPr>
          <w:ilvl w:val="2"/>
          <w:numId w:val="11"/>
        </w:numPr>
        <w:tabs>
          <w:tab w:val="left" w:pos="1134"/>
          <w:tab w:val="left" w:pos="1276"/>
          <w:tab w:val="left" w:pos="1560"/>
          <w:tab w:val="left" w:pos="1701"/>
          <w:tab w:val="clear" w:pos="1980"/>
        </w:tabs>
        <w:wordWrap w:val="0"/>
        <w:bidi w:val="0"/>
        <w:snapToGrid w:val="0"/>
        <w:spacing w:after="0" w:line="360" w:lineRule="auto"/>
        <w:ind w:left="1843" w:hanging="709"/>
        <w:rPr>
          <w:rFonts w:hint="eastAsia" w:ascii="宋体" w:hAnsi="宋体" w:eastAsia="宋体" w:cs="宋体"/>
          <w:i w:val="0"/>
          <w:iCs w:val="0"/>
          <w:sz w:val="24"/>
          <w:highlight w:val="none"/>
        </w:rPr>
      </w:pPr>
      <w:r>
        <w:rPr>
          <w:rFonts w:hint="eastAsia" w:ascii="宋体" w:hAnsi="宋体" w:eastAsia="宋体" w:cs="宋体"/>
          <w:sz w:val="24"/>
          <w:highlight w:val="none"/>
        </w:rPr>
        <w:t>上述投标（响应）报价指按照本章2.4修正后的报价</w:t>
      </w:r>
      <w:bookmarkEnd w:id="781"/>
      <w:r>
        <w:rPr>
          <w:rFonts w:hint="eastAsia" w:ascii="宋体" w:hAnsi="宋体" w:eastAsia="宋体" w:cs="宋体"/>
          <w:i w:val="0"/>
          <w:iCs w:val="0"/>
          <w:sz w:val="24"/>
          <w:highlight w:val="none"/>
        </w:rPr>
        <w:t>。</w:t>
      </w:r>
    </w:p>
    <w:p w14:paraId="2F0555F7">
      <w:pPr>
        <w:pageBreakBefore w:val="0"/>
        <w:numPr>
          <w:ilvl w:val="1"/>
          <w:numId w:val="11"/>
        </w:numPr>
        <w:tabs>
          <w:tab w:val="left" w:pos="1080"/>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开投标，其</w:t>
      </w:r>
      <w:r>
        <w:rPr>
          <w:rFonts w:hint="eastAsia" w:ascii="宋体" w:hAnsi="宋体" w:eastAsia="宋体" w:cs="宋体"/>
          <w:b/>
          <w:i w:val="0"/>
          <w:iCs w:val="0"/>
          <w:sz w:val="24"/>
          <w:highlight w:val="none"/>
        </w:rPr>
        <w:t>投标无效</w:t>
      </w:r>
      <w:r>
        <w:rPr>
          <w:rFonts w:hint="eastAsia" w:ascii="宋体" w:hAnsi="宋体" w:eastAsia="宋体" w:cs="宋体"/>
          <w:i w:val="0"/>
          <w:iCs w:val="0"/>
          <w:sz w:val="24"/>
          <w:highlight w:val="none"/>
        </w:rPr>
        <w:t>。</w:t>
      </w:r>
    </w:p>
    <w:p w14:paraId="6FC3D122">
      <w:pPr>
        <w:pageBreakBefore w:val="0"/>
        <w:numPr>
          <w:ilvl w:val="1"/>
          <w:numId w:val="11"/>
        </w:numPr>
        <w:tabs>
          <w:tab w:val="left" w:pos="1080"/>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投标文件报价出现前后不一致的，按照下列规定修正：</w:t>
      </w:r>
    </w:p>
    <w:p w14:paraId="14366A8A">
      <w:pPr>
        <w:pageBreakBefore w:val="0"/>
        <w:numPr>
          <w:ilvl w:val="2"/>
          <w:numId w:val="11"/>
        </w:numPr>
        <w:tabs>
          <w:tab w:val="left" w:pos="1080"/>
          <w:tab w:val="left" w:pos="1589"/>
          <w:tab w:val="left" w:pos="2035"/>
          <w:tab w:val="left" w:pos="2114"/>
        </w:tabs>
        <w:wordWrap w:val="0"/>
        <w:topLinePunct w:val="0"/>
        <w:bidi w:val="0"/>
        <w:snapToGrid w:val="0"/>
        <w:spacing w:after="0" w:line="360" w:lineRule="auto"/>
        <w:ind w:left="2035"/>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招标文件对于报价修正是否另有规定：</w:t>
      </w:r>
    </w:p>
    <w:p w14:paraId="4A53F0A8">
      <w:pPr>
        <w:pageBreakBefore w:val="0"/>
        <w:tabs>
          <w:tab w:val="left" w:pos="1080"/>
          <w:tab w:val="left" w:pos="1589"/>
          <w:tab w:val="left" w:pos="2035"/>
          <w:tab w:val="left" w:pos="2114"/>
        </w:tabs>
        <w:wordWrap w:val="0"/>
        <w:topLinePunct w:val="0"/>
        <w:bidi w:val="0"/>
        <w:snapToGrid w:val="0"/>
        <w:spacing w:after="0" w:line="360" w:lineRule="auto"/>
        <w:ind w:left="2035"/>
        <w:textAlignment w:val="auto"/>
        <w:rPr>
          <w:rFonts w:hint="eastAsia" w:ascii="宋体" w:hAnsi="宋体" w:eastAsia="宋体" w:cs="宋体"/>
          <w:i w:val="0"/>
          <w:iCs w:val="0"/>
          <w:sz w:val="24"/>
          <w:highlight w:val="none"/>
          <w:u w:val="single"/>
        </w:rPr>
      </w:pPr>
      <w:r>
        <w:rPr>
          <w:rFonts w:hint="eastAsia" w:ascii="宋体" w:hAnsi="宋体" w:eastAsia="宋体" w:cs="宋体"/>
          <w:i w:val="0"/>
          <w:iCs w:val="0"/>
          <w:sz w:val="24"/>
          <w:highlight w:val="none"/>
        </w:rPr>
        <w:t>□有，具体规定为：______________</w:t>
      </w:r>
    </w:p>
    <w:p w14:paraId="7276163D">
      <w:pPr>
        <w:pageBreakBefore w:val="0"/>
        <w:tabs>
          <w:tab w:val="left" w:pos="1080"/>
          <w:tab w:val="left" w:pos="1589"/>
          <w:tab w:val="left" w:pos="2035"/>
          <w:tab w:val="left" w:pos="2114"/>
        </w:tabs>
        <w:wordWrap w:val="0"/>
        <w:topLinePunct w:val="0"/>
        <w:bidi w:val="0"/>
        <w:snapToGrid w:val="0"/>
        <w:spacing w:after="0" w:line="360" w:lineRule="auto"/>
        <w:ind w:left="2035"/>
        <w:textAlignment w:val="auto"/>
        <w:rPr>
          <w:rFonts w:hint="eastAsia" w:ascii="宋体" w:hAnsi="宋体" w:eastAsia="宋体" w:cs="宋体"/>
          <w:i w:val="0"/>
          <w:iCs w:val="0"/>
          <w:sz w:val="24"/>
          <w:highlight w:val="none"/>
        </w:rPr>
      </w:pPr>
      <w:r>
        <w:rPr>
          <w:rFonts w:hint="eastAsia" w:ascii="宋体" w:hAnsi="宋体" w:eastAsia="宋体" w:cs="宋体"/>
          <w:b/>
          <w:i w:val="0"/>
          <w:iCs w:val="0"/>
          <w:sz w:val="24"/>
          <w:highlight w:val="none"/>
        </w:rPr>
        <w:t>■</w:t>
      </w:r>
      <w:r>
        <w:rPr>
          <w:rFonts w:hint="eastAsia" w:ascii="宋体" w:hAnsi="宋体" w:eastAsia="宋体" w:cs="宋体"/>
          <w:i w:val="0"/>
          <w:iCs w:val="0"/>
          <w:sz w:val="24"/>
          <w:highlight w:val="none"/>
        </w:rPr>
        <w:t>无，按下述2.4.2-2.4.</w:t>
      </w:r>
      <w:r>
        <w:rPr>
          <w:rFonts w:hint="eastAsia" w:ascii="宋体" w:hAnsi="宋体" w:eastAsia="宋体" w:cs="宋体"/>
          <w:i w:val="0"/>
          <w:iCs w:val="0"/>
          <w:sz w:val="24"/>
          <w:highlight w:val="none"/>
          <w:lang w:val="en-US" w:eastAsia="zh-CN"/>
        </w:rPr>
        <w:t>8</w:t>
      </w:r>
      <w:r>
        <w:rPr>
          <w:rFonts w:hint="eastAsia" w:ascii="宋体" w:hAnsi="宋体" w:eastAsia="宋体" w:cs="宋体"/>
          <w:i w:val="0"/>
          <w:iCs w:val="0"/>
          <w:sz w:val="24"/>
          <w:highlight w:val="none"/>
        </w:rPr>
        <w:t>项规定修正。</w:t>
      </w:r>
    </w:p>
    <w:p w14:paraId="28458E58">
      <w:pPr>
        <w:pageBreakBefore w:val="0"/>
        <w:numPr>
          <w:ilvl w:val="2"/>
          <w:numId w:val="11"/>
        </w:numPr>
        <w:tabs>
          <w:tab w:val="left" w:pos="2035"/>
          <w:tab w:val="left" w:pos="2114"/>
          <w:tab w:val="left" w:pos="2977"/>
        </w:tabs>
        <w:wordWrap w:val="0"/>
        <w:topLinePunct w:val="0"/>
        <w:bidi w:val="0"/>
        <w:snapToGrid w:val="0"/>
        <w:spacing w:after="0" w:line="360" w:lineRule="auto"/>
        <w:ind w:left="2035"/>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单独递交的开标一览表（报价表）与投标文件中开标一览表（报价表）内容不一致的，以单独递交的开标一览表（报价表）为准；</w:t>
      </w:r>
    </w:p>
    <w:p w14:paraId="4EB06B96">
      <w:pPr>
        <w:pageBreakBefore w:val="0"/>
        <w:numPr>
          <w:ilvl w:val="2"/>
          <w:numId w:val="11"/>
        </w:numPr>
        <w:tabs>
          <w:tab w:val="left" w:pos="2035"/>
          <w:tab w:val="left" w:pos="2114"/>
          <w:tab w:val="left" w:pos="2977"/>
        </w:tabs>
        <w:wordWrap w:val="0"/>
        <w:topLinePunct w:val="0"/>
        <w:bidi w:val="0"/>
        <w:snapToGrid w:val="0"/>
        <w:spacing w:after="0" w:line="360" w:lineRule="auto"/>
        <w:ind w:left="2035"/>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投标文件中开标一览表（报价表）内容与投标文件中相应内容不一致的，以开标一览表（报价表）为准；</w:t>
      </w:r>
    </w:p>
    <w:p w14:paraId="6F028681">
      <w:pPr>
        <w:pageBreakBefore w:val="0"/>
        <w:numPr>
          <w:ilvl w:val="2"/>
          <w:numId w:val="11"/>
        </w:numPr>
        <w:tabs>
          <w:tab w:val="left" w:pos="2035"/>
          <w:tab w:val="left" w:pos="2114"/>
          <w:tab w:val="left" w:pos="2977"/>
        </w:tabs>
        <w:wordWrap w:val="0"/>
        <w:topLinePunct w:val="0"/>
        <w:bidi w:val="0"/>
        <w:snapToGrid w:val="0"/>
        <w:spacing w:after="0" w:line="360" w:lineRule="auto"/>
        <w:ind w:left="2035"/>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大写金额和小写金额不一致的，以大写金额为准；</w:t>
      </w:r>
    </w:p>
    <w:p w14:paraId="7AB44AD9">
      <w:pPr>
        <w:pageBreakBefore w:val="0"/>
        <w:numPr>
          <w:ilvl w:val="2"/>
          <w:numId w:val="11"/>
        </w:numPr>
        <w:tabs>
          <w:tab w:val="left" w:pos="2035"/>
          <w:tab w:val="left" w:pos="2114"/>
          <w:tab w:val="left" w:pos="2977"/>
        </w:tabs>
        <w:wordWrap w:val="0"/>
        <w:topLinePunct w:val="0"/>
        <w:bidi w:val="0"/>
        <w:snapToGrid w:val="0"/>
        <w:spacing w:after="0" w:line="360" w:lineRule="auto"/>
        <w:ind w:left="2035"/>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单价金额小数点或者百分比有明显错位的，以开标一览表的总价为准，并修改单价；</w:t>
      </w:r>
    </w:p>
    <w:p w14:paraId="58658B4A">
      <w:pPr>
        <w:pageBreakBefore w:val="0"/>
        <w:numPr>
          <w:ilvl w:val="2"/>
          <w:numId w:val="11"/>
        </w:numPr>
        <w:tabs>
          <w:tab w:val="left" w:pos="2035"/>
          <w:tab w:val="left" w:pos="2114"/>
          <w:tab w:val="left" w:pos="2977"/>
        </w:tabs>
        <w:wordWrap w:val="0"/>
        <w:topLinePunct w:val="0"/>
        <w:bidi w:val="0"/>
        <w:snapToGrid w:val="0"/>
        <w:spacing w:after="0" w:line="360" w:lineRule="auto"/>
        <w:ind w:left="2035"/>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总价金额与按单价汇总金额不一致的，以单价金额计算结果为准。</w:t>
      </w:r>
    </w:p>
    <w:p w14:paraId="197140AF">
      <w:pPr>
        <w:pageBreakBefore w:val="0"/>
        <w:numPr>
          <w:ilvl w:val="2"/>
          <w:numId w:val="11"/>
        </w:numPr>
        <w:tabs>
          <w:tab w:val="left" w:pos="1080"/>
          <w:tab w:val="left" w:pos="1589"/>
          <w:tab w:val="left" w:pos="2035"/>
          <w:tab w:val="left" w:pos="2114"/>
        </w:tabs>
        <w:wordWrap w:val="0"/>
        <w:topLinePunct w:val="0"/>
        <w:bidi w:val="0"/>
        <w:snapToGrid w:val="0"/>
        <w:spacing w:after="0" w:line="360" w:lineRule="auto"/>
        <w:ind w:left="2035"/>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同时出现两种以上不一致的，按照前款规定的顺序修正。</w:t>
      </w:r>
    </w:p>
    <w:p w14:paraId="21E2E11E">
      <w:pPr>
        <w:pageBreakBefore w:val="0"/>
        <w:numPr>
          <w:ilvl w:val="2"/>
          <w:numId w:val="11"/>
        </w:numPr>
        <w:tabs>
          <w:tab w:val="left" w:pos="1080"/>
          <w:tab w:val="left" w:pos="1589"/>
          <w:tab w:val="left" w:pos="2035"/>
          <w:tab w:val="left" w:pos="2114"/>
        </w:tabs>
        <w:wordWrap w:val="0"/>
        <w:topLinePunct w:val="0"/>
        <w:bidi w:val="0"/>
        <w:snapToGrid w:val="0"/>
        <w:spacing w:after="0" w:line="360" w:lineRule="auto"/>
        <w:ind w:left="2035"/>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修正后的报价经投标人书面确认后产生约束力，投标人不确认的，其</w:t>
      </w:r>
      <w:r>
        <w:rPr>
          <w:rFonts w:hint="eastAsia" w:ascii="宋体" w:hAnsi="宋体" w:eastAsia="宋体" w:cs="宋体"/>
          <w:b/>
          <w:i w:val="0"/>
          <w:iCs w:val="0"/>
          <w:sz w:val="24"/>
          <w:highlight w:val="none"/>
        </w:rPr>
        <w:t>投标无效</w:t>
      </w:r>
      <w:r>
        <w:rPr>
          <w:rFonts w:hint="eastAsia" w:ascii="宋体" w:hAnsi="宋体" w:eastAsia="宋体" w:cs="宋体"/>
          <w:i w:val="0"/>
          <w:iCs w:val="0"/>
          <w:sz w:val="24"/>
          <w:highlight w:val="none"/>
        </w:rPr>
        <w:t>。</w:t>
      </w:r>
    </w:p>
    <w:p w14:paraId="1EB51FD1">
      <w:pPr>
        <w:pageBreakBefore w:val="0"/>
        <w:numPr>
          <w:ilvl w:val="1"/>
          <w:numId w:val="11"/>
        </w:numPr>
        <w:tabs>
          <w:tab w:val="left" w:pos="1080"/>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支持中小企业政府采购政策的价格调整：只有符合第二章《投标人须知》5.2条规定情形的，可以享受中小企业扶持政策，用扣除后的价格参加评审；否则，评标时价格不予扣除。</w:t>
      </w:r>
    </w:p>
    <w:p w14:paraId="63656123">
      <w:pPr>
        <w:pageBreakBefore w:val="0"/>
        <w:numPr>
          <w:ilvl w:val="2"/>
          <w:numId w:val="11"/>
        </w:numPr>
        <w:tabs>
          <w:tab w:val="left" w:pos="1080"/>
          <w:tab w:val="left" w:pos="1589"/>
          <w:tab w:val="left" w:pos="2035"/>
        </w:tabs>
        <w:wordWrap w:val="0"/>
        <w:topLinePunct w:val="0"/>
        <w:bidi w:val="0"/>
        <w:snapToGrid w:val="0"/>
        <w:spacing w:after="0" w:line="360" w:lineRule="auto"/>
        <w:ind w:left="2035"/>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对于未预留份额专门面向中小企业采购的采购项目，以及预留份额项目中的非预留部分采购包，对小微企业报价给予</w:t>
      </w:r>
      <w:r>
        <w:rPr>
          <w:rFonts w:hint="eastAsia" w:ascii="宋体" w:hAnsi="宋体" w:eastAsia="宋体" w:cs="宋体"/>
          <w:i w:val="0"/>
          <w:iCs w:val="0"/>
          <w:sz w:val="24"/>
          <w:highlight w:val="none"/>
          <w:lang w:val="en-US" w:eastAsia="zh-CN"/>
        </w:rPr>
        <w:t>10</w:t>
      </w:r>
      <w:r>
        <w:rPr>
          <w:rFonts w:hint="eastAsia" w:ascii="宋体" w:hAnsi="宋体" w:eastAsia="宋体" w:cs="宋体"/>
          <w:i w:val="0"/>
          <w:iCs w:val="0"/>
          <w:sz w:val="24"/>
          <w:highlight w:val="none"/>
        </w:rPr>
        <w:t>%的扣除，用扣除后的价格参加评审。</w:t>
      </w:r>
    </w:p>
    <w:p w14:paraId="5ADF8E43">
      <w:pPr>
        <w:pageBreakBefore w:val="0"/>
        <w:numPr>
          <w:ilvl w:val="2"/>
          <w:numId w:val="11"/>
        </w:numPr>
        <w:tabs>
          <w:tab w:val="left" w:pos="1080"/>
          <w:tab w:val="left" w:pos="1589"/>
          <w:tab w:val="left" w:pos="2035"/>
        </w:tabs>
        <w:wordWrap w:val="0"/>
        <w:topLinePunct w:val="0"/>
        <w:bidi w:val="0"/>
        <w:snapToGrid w:val="0"/>
        <w:spacing w:after="0" w:line="360" w:lineRule="auto"/>
        <w:ind w:left="2035"/>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30%以上的联合体或者大中型企业的报价给予</w:t>
      </w:r>
      <w:r>
        <w:rPr>
          <w:rFonts w:hint="eastAsia" w:ascii="宋体" w:hAnsi="宋体" w:eastAsia="宋体" w:cs="宋体"/>
          <w:i w:val="0"/>
          <w:iCs w:val="0"/>
          <w:sz w:val="24"/>
          <w:highlight w:val="none"/>
          <w:lang w:val="en-US" w:eastAsia="zh-CN"/>
        </w:rPr>
        <w:t>4</w:t>
      </w:r>
      <w:r>
        <w:rPr>
          <w:rFonts w:hint="eastAsia" w:ascii="宋体" w:hAnsi="宋体" w:eastAsia="宋体" w:cs="宋体"/>
          <w:i w:val="0"/>
          <w:iCs w:val="0"/>
          <w:sz w:val="24"/>
          <w:highlight w:val="none"/>
        </w:rPr>
        <w:t>%的扣除，用扣除后的价格参加评审。</w:t>
      </w:r>
    </w:p>
    <w:p w14:paraId="10054154">
      <w:pPr>
        <w:pageBreakBefore w:val="0"/>
        <w:numPr>
          <w:ilvl w:val="2"/>
          <w:numId w:val="11"/>
        </w:numPr>
        <w:tabs>
          <w:tab w:val="left" w:pos="1080"/>
          <w:tab w:val="left" w:pos="1589"/>
          <w:tab w:val="left" w:pos="2035"/>
        </w:tabs>
        <w:wordWrap w:val="0"/>
        <w:topLinePunct w:val="0"/>
        <w:bidi w:val="0"/>
        <w:snapToGrid w:val="0"/>
        <w:spacing w:after="0" w:line="360" w:lineRule="auto"/>
        <w:ind w:left="2035"/>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组成联合体或者接受分包的小微企业与联合体内其他企业、分包企业之间存在直接控股、管理关系的，不享受价格扣除优惠政策。</w:t>
      </w:r>
    </w:p>
    <w:p w14:paraId="500678B0">
      <w:pPr>
        <w:pageBreakBefore w:val="0"/>
        <w:numPr>
          <w:ilvl w:val="2"/>
          <w:numId w:val="11"/>
        </w:numPr>
        <w:tabs>
          <w:tab w:val="left" w:pos="1080"/>
          <w:tab w:val="left" w:pos="1589"/>
          <w:tab w:val="left" w:pos="2035"/>
        </w:tabs>
        <w:wordWrap w:val="0"/>
        <w:topLinePunct w:val="0"/>
        <w:bidi w:val="0"/>
        <w:snapToGrid w:val="0"/>
        <w:spacing w:after="0" w:line="360" w:lineRule="auto"/>
        <w:ind w:left="2035"/>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价格扣除比例对小型企业和微型企业同等对待，不作区分。</w:t>
      </w:r>
    </w:p>
    <w:p w14:paraId="0CF201D1">
      <w:pPr>
        <w:pageBreakBefore w:val="0"/>
        <w:numPr>
          <w:ilvl w:val="2"/>
          <w:numId w:val="11"/>
        </w:numPr>
        <w:tabs>
          <w:tab w:val="left" w:pos="1080"/>
          <w:tab w:val="left" w:pos="1589"/>
          <w:tab w:val="left" w:pos="2035"/>
        </w:tabs>
        <w:wordWrap w:val="0"/>
        <w:topLinePunct w:val="0"/>
        <w:bidi w:val="0"/>
        <w:snapToGrid w:val="0"/>
        <w:spacing w:after="0" w:line="360" w:lineRule="auto"/>
        <w:ind w:left="2035"/>
        <w:textAlignment w:val="auto"/>
        <w:rPr>
          <w:rFonts w:hint="eastAsia" w:ascii="宋体" w:hAnsi="宋体" w:eastAsia="宋体" w:cs="宋体"/>
          <w:i w:val="0"/>
          <w:iCs w:val="0"/>
          <w:sz w:val="24"/>
          <w:highlight w:val="none"/>
        </w:rPr>
      </w:pPr>
      <w:r>
        <w:rPr>
          <w:rFonts w:hint="eastAsia" w:ascii="宋体" w:hAnsi="宋体" w:eastAsia="宋体" w:cs="宋体"/>
          <w:i w:val="0"/>
          <w:iCs w:val="0"/>
          <w:color w:val="000000"/>
          <w:sz w:val="24"/>
          <w:highlight w:val="none"/>
        </w:rPr>
        <w:t>中小企业参加政府采购活动，应当按照招标文件给定的格式出具《中小企业声明函》，否则不得享受相关中小企业扶持政策。</w:t>
      </w:r>
    </w:p>
    <w:p w14:paraId="2E43274D">
      <w:pPr>
        <w:pageBreakBefore w:val="0"/>
        <w:numPr>
          <w:ilvl w:val="2"/>
          <w:numId w:val="11"/>
        </w:numPr>
        <w:tabs>
          <w:tab w:val="left" w:pos="1080"/>
          <w:tab w:val="left" w:pos="1589"/>
          <w:tab w:val="left" w:pos="2035"/>
        </w:tabs>
        <w:wordWrap w:val="0"/>
        <w:topLinePunct w:val="0"/>
        <w:bidi w:val="0"/>
        <w:snapToGrid w:val="0"/>
        <w:spacing w:after="0" w:line="360" w:lineRule="auto"/>
        <w:ind w:left="2035"/>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监狱企业提供了由省级以上监狱管理局、戒毒管理局（含新疆生产建设兵团）出具的属于监狱企业的证明文件的，视同小微企业。</w:t>
      </w:r>
    </w:p>
    <w:p w14:paraId="7D17971C">
      <w:pPr>
        <w:pageBreakBefore w:val="0"/>
        <w:numPr>
          <w:ilvl w:val="2"/>
          <w:numId w:val="11"/>
        </w:numPr>
        <w:tabs>
          <w:tab w:val="left" w:pos="1080"/>
          <w:tab w:val="left" w:pos="1589"/>
          <w:tab w:val="left" w:pos="2035"/>
        </w:tabs>
        <w:wordWrap w:val="0"/>
        <w:topLinePunct w:val="0"/>
        <w:bidi w:val="0"/>
        <w:snapToGrid w:val="0"/>
        <w:spacing w:after="0" w:line="360" w:lineRule="auto"/>
        <w:ind w:left="2035"/>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残疾人福利性单位按招标文件要求提供了《残疾人福利性单位声明函》的，视同小微企业。</w:t>
      </w:r>
    </w:p>
    <w:p w14:paraId="51647054">
      <w:pPr>
        <w:pageBreakBefore w:val="0"/>
        <w:numPr>
          <w:ilvl w:val="2"/>
          <w:numId w:val="11"/>
        </w:numPr>
        <w:tabs>
          <w:tab w:val="left" w:pos="1080"/>
          <w:tab w:val="left" w:pos="1589"/>
          <w:tab w:val="left" w:pos="2014"/>
          <w:tab w:val="clear" w:pos="1980"/>
        </w:tabs>
        <w:wordWrap w:val="0"/>
        <w:topLinePunct w:val="0"/>
        <w:bidi w:val="0"/>
        <w:snapToGrid w:val="0"/>
        <w:spacing w:after="0" w:line="360" w:lineRule="auto"/>
        <w:ind w:left="2035"/>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若投标人同时属于小型或微型企业、监狱企业、残疾人福利性单位中的两种及以上，将不重复享受小微企业价格扣减的优惠政策。</w:t>
      </w:r>
    </w:p>
    <w:p w14:paraId="4421788E">
      <w:pPr>
        <w:pageBreakBefore w:val="0"/>
        <w:numPr>
          <w:ilvl w:val="1"/>
          <w:numId w:val="11"/>
        </w:numPr>
        <w:tabs>
          <w:tab w:val="left" w:pos="1080"/>
        </w:tabs>
        <w:wordWrap w:val="0"/>
        <w:bidi w:val="0"/>
        <w:snapToGrid w:val="0"/>
        <w:spacing w:after="0" w:line="360" w:lineRule="auto"/>
        <w:ind w:left="1077" w:hanging="720"/>
        <w:rPr>
          <w:rFonts w:hint="eastAsia" w:ascii="宋体" w:hAnsi="宋体" w:eastAsia="宋体" w:cs="宋体"/>
          <w:sz w:val="24"/>
          <w:highlight w:val="none"/>
        </w:rPr>
      </w:pPr>
      <w:r>
        <w:rPr>
          <w:rFonts w:hint="eastAsia" w:ascii="宋体" w:hAnsi="宋体" w:eastAsia="宋体" w:cs="宋体"/>
          <w:sz w:val="24"/>
          <w:highlight w:val="none"/>
        </w:rPr>
        <w:t>支持本国产品政府采购的价格调整：只有符合第二章《投标人须知》5.2条规定情形的，可以享受本国产品支持政策，用扣除后的价格参加评审；否则，评标时价格不予扣除。</w:t>
      </w:r>
    </w:p>
    <w:p w14:paraId="277EE76A">
      <w:pPr>
        <w:pageBreakBefore w:val="0"/>
        <w:numPr>
          <w:ilvl w:val="2"/>
          <w:numId w:val="11"/>
        </w:numPr>
        <w:tabs>
          <w:tab w:val="left" w:pos="1080"/>
          <w:tab w:val="left" w:pos="2100"/>
          <w:tab w:val="clear" w:pos="1980"/>
        </w:tabs>
        <w:wordWrap w:val="0"/>
        <w:bidi w:val="0"/>
        <w:snapToGrid w:val="0"/>
        <w:spacing w:after="0" w:line="360" w:lineRule="auto"/>
        <w:ind w:left="2088" w:leftChars="502" w:hanging="1034" w:hangingChars="431"/>
        <w:rPr>
          <w:rFonts w:hint="eastAsia" w:ascii="宋体" w:hAnsi="宋体" w:eastAsia="宋体" w:cs="宋体"/>
          <w:sz w:val="24"/>
          <w:highlight w:val="none"/>
        </w:rPr>
      </w:pPr>
      <w:r>
        <w:rPr>
          <w:rFonts w:hint="eastAsia" w:ascii="宋体" w:hAnsi="宋体" w:eastAsia="宋体" w:cs="宋体"/>
          <w:sz w:val="24"/>
          <w:highlight w:val="none"/>
        </w:rPr>
        <w:t>本项目既有本国产品又有非本国产品参与竞争的，依法对本国产品给予价格评审优惠，对本国产品的报价给予20%的价格扣除，用扣除后的价格参与评审。</w:t>
      </w:r>
    </w:p>
    <w:p w14:paraId="78851B8A">
      <w:pPr>
        <w:pageBreakBefore w:val="0"/>
        <w:numPr>
          <w:ilvl w:val="2"/>
          <w:numId w:val="11"/>
        </w:numPr>
        <w:tabs>
          <w:tab w:val="left" w:pos="1080"/>
          <w:tab w:val="left" w:pos="2100"/>
          <w:tab w:val="clear" w:pos="1980"/>
        </w:tabs>
        <w:wordWrap w:val="0"/>
        <w:bidi w:val="0"/>
        <w:snapToGrid w:val="0"/>
        <w:spacing w:after="0" w:line="360" w:lineRule="auto"/>
        <w:ind w:left="2088" w:leftChars="502" w:hanging="1034" w:hangingChars="431"/>
        <w:rPr>
          <w:rFonts w:hint="eastAsia" w:ascii="宋体" w:hAnsi="宋体" w:eastAsia="宋体" w:cs="宋体"/>
          <w:sz w:val="24"/>
          <w:highlight w:val="none"/>
        </w:rPr>
      </w:pPr>
      <w:r>
        <w:rPr>
          <w:rFonts w:hint="eastAsia" w:ascii="宋体" w:hAnsi="宋体" w:eastAsia="宋体" w:cs="宋体"/>
          <w:sz w:val="24"/>
          <w:highlight w:val="none"/>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0BE350C2">
      <w:pPr>
        <w:pageBreakBefore w:val="0"/>
        <w:numPr>
          <w:ilvl w:val="0"/>
          <w:numId w:val="0"/>
        </w:numPr>
        <w:tabs>
          <w:tab w:val="left" w:pos="1080"/>
          <w:tab w:val="left" w:pos="1589"/>
          <w:tab w:val="left" w:pos="2014"/>
        </w:tabs>
        <w:wordWrap w:val="0"/>
        <w:topLinePunct w:val="0"/>
        <w:bidi w:val="0"/>
        <w:snapToGrid w:val="0"/>
        <w:spacing w:after="0" w:line="360" w:lineRule="auto"/>
        <w:ind w:left="1135" w:leftChars="0"/>
        <w:textAlignment w:val="auto"/>
        <w:rPr>
          <w:rFonts w:hint="eastAsia" w:ascii="宋体" w:hAnsi="宋体" w:eastAsia="宋体" w:cs="宋体"/>
          <w:i w:val="0"/>
          <w:iCs w:val="0"/>
          <w:sz w:val="24"/>
          <w:highlight w:val="none"/>
          <w:lang w:eastAsia="zh-CN"/>
        </w:rPr>
      </w:pPr>
      <w:r>
        <w:rPr>
          <w:rFonts w:hint="eastAsia" w:ascii="宋体" w:hAnsi="宋体" w:eastAsia="宋体" w:cs="宋体"/>
          <w:sz w:val="24"/>
          <w:highlight w:val="none"/>
        </w:rPr>
        <w:t>供应商提供本国产品参加政府采购活动的，应当按照招标文件给定的格式出具《关于符合本国产品标准的声明函》或提供财政部会同有关部门规定的有关证明文件，否则视为非本国产品</w:t>
      </w:r>
      <w:r>
        <w:rPr>
          <w:rFonts w:hint="eastAsia" w:ascii="宋体" w:hAnsi="宋体" w:eastAsia="宋体" w:cs="宋体"/>
          <w:sz w:val="24"/>
          <w:highlight w:val="none"/>
          <w:lang w:eastAsia="zh-CN"/>
        </w:rPr>
        <w:t>。</w:t>
      </w:r>
    </w:p>
    <w:p w14:paraId="3D76B7F0">
      <w:pPr>
        <w:pageBreakBefore w:val="0"/>
        <w:numPr>
          <w:ilvl w:val="0"/>
          <w:numId w:val="11"/>
        </w:numPr>
        <w:tabs>
          <w:tab w:val="left" w:pos="360"/>
        </w:tabs>
        <w:wordWrap w:val="0"/>
        <w:topLinePunct w:val="0"/>
        <w:bidi w:val="0"/>
        <w:snapToGrid w:val="0"/>
        <w:spacing w:after="0" w:line="360" w:lineRule="auto"/>
        <w:textAlignment w:val="auto"/>
        <w:outlineLvl w:val="2"/>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投标文件的比较和评价</w:t>
      </w:r>
      <w:bookmarkEnd w:id="764"/>
      <w:bookmarkEnd w:id="765"/>
    </w:p>
    <w:p w14:paraId="2350D887">
      <w:pPr>
        <w:pageBreakBefore w:val="0"/>
        <w:numPr>
          <w:ilvl w:val="1"/>
          <w:numId w:val="11"/>
        </w:numPr>
        <w:tabs>
          <w:tab w:val="left" w:pos="1080"/>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评标委员会将按照招标文件中规定的评标方法和标准，对符合性审查合格的投标文件进行商务和技术评估，综合比较与评价；未通过符合性审查的投标文件不得进入比较与评价。</w:t>
      </w:r>
    </w:p>
    <w:p w14:paraId="224D3BB3">
      <w:pPr>
        <w:pageBreakBefore w:val="0"/>
        <w:numPr>
          <w:ilvl w:val="1"/>
          <w:numId w:val="11"/>
        </w:numPr>
        <w:tabs>
          <w:tab w:val="left" w:pos="1080"/>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评标方法和评标标准</w:t>
      </w:r>
    </w:p>
    <w:p w14:paraId="69F77AD2">
      <w:pPr>
        <w:pageBreakBefore w:val="0"/>
        <w:numPr>
          <w:ilvl w:val="2"/>
          <w:numId w:val="11"/>
        </w:numPr>
        <w:tabs>
          <w:tab w:val="left" w:pos="1080"/>
          <w:tab w:val="left" w:pos="1589"/>
          <w:tab w:val="left" w:pos="2035"/>
        </w:tabs>
        <w:wordWrap w:val="0"/>
        <w:topLinePunct w:val="0"/>
        <w:bidi w:val="0"/>
        <w:snapToGrid w:val="0"/>
        <w:spacing w:after="0" w:line="360" w:lineRule="auto"/>
        <w:ind w:left="2035"/>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本项目采用的评标方法为：</w:t>
      </w:r>
    </w:p>
    <w:p w14:paraId="400564E4">
      <w:pPr>
        <w:pageBreakBefore w:val="0"/>
        <w:tabs>
          <w:tab w:val="left" w:pos="900"/>
          <w:tab w:val="left" w:pos="1589"/>
          <w:tab w:val="left" w:pos="1701"/>
        </w:tabs>
        <w:wordWrap w:val="0"/>
        <w:topLinePunct w:val="0"/>
        <w:bidi w:val="0"/>
        <w:snapToGrid w:val="0"/>
        <w:spacing w:after="0" w:line="360" w:lineRule="auto"/>
        <w:ind w:left="1985"/>
        <w:textAlignment w:val="auto"/>
        <w:rPr>
          <w:rFonts w:hint="eastAsia" w:ascii="宋体" w:hAnsi="宋体" w:eastAsia="宋体" w:cs="宋体"/>
          <w:i w:val="0"/>
          <w:iCs w:val="0"/>
          <w:sz w:val="24"/>
          <w:highlight w:val="none"/>
        </w:rPr>
      </w:pPr>
      <w:r>
        <w:rPr>
          <w:rFonts w:hint="eastAsia" w:ascii="宋体" w:hAnsi="宋体" w:eastAsia="宋体" w:cs="宋体"/>
          <w:b/>
          <w:i w:val="0"/>
          <w:iCs w:val="0"/>
          <w:sz w:val="24"/>
          <w:highlight w:val="none"/>
        </w:rPr>
        <w:t>■</w:t>
      </w:r>
      <w:r>
        <w:rPr>
          <w:rFonts w:hint="eastAsia" w:ascii="宋体" w:hAnsi="宋体" w:eastAsia="宋体" w:cs="宋体"/>
          <w:i w:val="0"/>
          <w:iCs w:val="0"/>
          <w:sz w:val="24"/>
          <w:highlight w:val="none"/>
        </w:rPr>
        <w:t>综合评分法，指投标文件满足招标文件全部实质性要求，且按照评审因素的量化指标评审得分最高的投标人为中标候选人的评标方法，见《评标标准》，招标文件中没有规定的评标标准不得作为评审的依据。</w:t>
      </w:r>
    </w:p>
    <w:p w14:paraId="3763E4B8">
      <w:pPr>
        <w:pageBreakBefore w:val="0"/>
        <w:tabs>
          <w:tab w:val="left" w:pos="900"/>
          <w:tab w:val="left" w:pos="1589"/>
          <w:tab w:val="left" w:pos="1701"/>
        </w:tabs>
        <w:wordWrap w:val="0"/>
        <w:topLinePunct w:val="0"/>
        <w:bidi w:val="0"/>
        <w:snapToGrid w:val="0"/>
        <w:spacing w:after="0" w:line="360" w:lineRule="auto"/>
        <w:ind w:left="1985"/>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□最低评标价法，指投标文件满足招标文件全部实质性要求，且投标报价最低的投标人为中标候选人的评标方法。</w:t>
      </w:r>
    </w:p>
    <w:p w14:paraId="7D94A14B">
      <w:pPr>
        <w:pageBreakBefore w:val="0"/>
        <w:numPr>
          <w:ilvl w:val="2"/>
          <w:numId w:val="11"/>
        </w:numPr>
        <w:tabs>
          <w:tab w:val="left" w:pos="1080"/>
          <w:tab w:val="left" w:pos="1589"/>
          <w:tab w:val="left" w:pos="2035"/>
        </w:tabs>
        <w:wordWrap w:val="0"/>
        <w:topLinePunct w:val="0"/>
        <w:bidi w:val="0"/>
        <w:snapToGrid w:val="0"/>
        <w:spacing w:after="0" w:line="360" w:lineRule="auto"/>
        <w:ind w:left="2035"/>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rFonts w:hint="eastAsia" w:ascii="宋体" w:hAnsi="宋体" w:eastAsia="宋体" w:cs="宋体"/>
          <w:b/>
          <w:i w:val="0"/>
          <w:iCs w:val="0"/>
          <w:sz w:val="24"/>
          <w:highlight w:val="none"/>
        </w:rPr>
        <w:t>投标无效</w:t>
      </w:r>
      <w:r>
        <w:rPr>
          <w:rFonts w:hint="eastAsia" w:ascii="宋体" w:hAnsi="宋体" w:eastAsia="宋体" w:cs="宋体"/>
          <w:i w:val="0"/>
          <w:iCs w:val="0"/>
          <w:sz w:val="24"/>
          <w:highlight w:val="none"/>
        </w:rPr>
        <w:t>。</w:t>
      </w:r>
    </w:p>
    <w:p w14:paraId="701F3AB9">
      <w:pPr>
        <w:pageBreakBefore w:val="0"/>
        <w:tabs>
          <w:tab w:val="left" w:pos="1080"/>
          <w:tab w:val="left" w:pos="1589"/>
          <w:tab w:val="left" w:pos="2035"/>
        </w:tabs>
        <w:wordWrap w:val="0"/>
        <w:topLinePunct w:val="0"/>
        <w:bidi w:val="0"/>
        <w:snapToGrid w:val="0"/>
        <w:spacing w:after="0" w:line="360" w:lineRule="auto"/>
        <w:ind w:left="2035"/>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□随机抽取</w:t>
      </w:r>
    </w:p>
    <w:p w14:paraId="167DD164">
      <w:pPr>
        <w:pageBreakBefore w:val="0"/>
        <w:tabs>
          <w:tab w:val="left" w:pos="1080"/>
          <w:tab w:val="left" w:pos="1589"/>
          <w:tab w:val="left" w:pos="2035"/>
        </w:tabs>
        <w:wordWrap w:val="0"/>
        <w:topLinePunct w:val="0"/>
        <w:bidi w:val="0"/>
        <w:snapToGrid w:val="0"/>
        <w:spacing w:after="0" w:line="360" w:lineRule="auto"/>
        <w:ind w:left="2035"/>
        <w:textAlignment w:val="auto"/>
        <w:rPr>
          <w:rFonts w:hint="eastAsia" w:ascii="宋体" w:hAnsi="宋体" w:eastAsia="宋体" w:cs="宋体"/>
          <w:i w:val="0"/>
          <w:iCs w:val="0"/>
          <w:sz w:val="24"/>
          <w:highlight w:val="none"/>
          <w:u w:val="single"/>
        </w:rPr>
      </w:pPr>
      <w:r>
        <w:rPr>
          <w:rFonts w:hint="eastAsia" w:ascii="宋体" w:hAnsi="宋体" w:eastAsia="宋体" w:cs="宋体"/>
          <w:i w:val="0"/>
          <w:iCs w:val="0"/>
          <w:sz w:val="24"/>
          <w:highlight w:val="none"/>
        </w:rPr>
        <w:t>□其他方式，具体要求：_____</w:t>
      </w:r>
    </w:p>
    <w:p w14:paraId="34323573">
      <w:pPr>
        <w:pageBreakBefore w:val="0"/>
        <w:numPr>
          <w:ilvl w:val="2"/>
          <w:numId w:val="11"/>
        </w:numPr>
        <w:tabs>
          <w:tab w:val="left" w:pos="1080"/>
          <w:tab w:val="left" w:pos="1589"/>
          <w:tab w:val="left" w:pos="2035"/>
        </w:tabs>
        <w:wordWrap w:val="0"/>
        <w:topLinePunct w:val="0"/>
        <w:bidi w:val="0"/>
        <w:snapToGrid w:val="0"/>
        <w:spacing w:after="0" w:line="360" w:lineRule="auto"/>
        <w:ind w:left="2035"/>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非政府强制采购的节能产品或环境标志产品，依据品目清单和认证证书实施政府优先采购。优先采购的具体规定（如涉及）</w:t>
      </w:r>
      <w:r>
        <w:rPr>
          <w:rFonts w:hint="eastAsia" w:ascii="宋体" w:hAnsi="宋体" w:eastAsia="宋体" w:cs="宋体"/>
          <w:i w:val="0"/>
          <w:iCs w:val="0"/>
          <w:sz w:val="24"/>
          <w:highlight w:val="none"/>
          <w:u w:val="single"/>
          <w:lang w:val="en-US" w:eastAsia="zh-CN"/>
        </w:rPr>
        <w:t>无</w:t>
      </w:r>
      <w:r>
        <w:rPr>
          <w:rFonts w:hint="eastAsia" w:ascii="宋体" w:hAnsi="宋体" w:eastAsia="宋体" w:cs="宋体"/>
          <w:i w:val="0"/>
          <w:iCs w:val="0"/>
          <w:sz w:val="24"/>
          <w:highlight w:val="none"/>
        </w:rPr>
        <w:t>。</w:t>
      </w:r>
    </w:p>
    <w:p w14:paraId="21F4AE5B">
      <w:pPr>
        <w:pageBreakBefore w:val="0"/>
        <w:numPr>
          <w:ilvl w:val="0"/>
          <w:numId w:val="11"/>
        </w:numPr>
        <w:tabs>
          <w:tab w:val="left" w:pos="360"/>
        </w:tabs>
        <w:wordWrap w:val="0"/>
        <w:topLinePunct w:val="0"/>
        <w:bidi w:val="0"/>
        <w:snapToGrid w:val="0"/>
        <w:spacing w:after="0" w:line="360" w:lineRule="auto"/>
        <w:textAlignment w:val="auto"/>
        <w:outlineLvl w:val="2"/>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确定</w:t>
      </w:r>
      <w:bookmarkStart w:id="782" w:name="_Toc226965819"/>
      <w:bookmarkStart w:id="783" w:name="_Toc150774751"/>
      <w:bookmarkStart w:id="784" w:name="_Toc127151546"/>
      <w:bookmarkStart w:id="785" w:name="_Toc151193934"/>
      <w:bookmarkStart w:id="786" w:name="_Ref467307010"/>
      <w:bookmarkStart w:id="787" w:name="_Toc150774646"/>
      <w:bookmarkStart w:id="788" w:name="_Toc151193716"/>
      <w:bookmarkStart w:id="789" w:name="_Toc150509297"/>
      <w:bookmarkStart w:id="790" w:name="_Toc164608660"/>
      <w:bookmarkStart w:id="791" w:name="_Toc195842911"/>
      <w:bookmarkStart w:id="792" w:name="_Toc151193788"/>
      <w:bookmarkStart w:id="793" w:name="_Toc164229241"/>
      <w:bookmarkStart w:id="794" w:name="_Toc164229387"/>
      <w:bookmarkStart w:id="795" w:name="_Toc520356170"/>
      <w:bookmarkStart w:id="796" w:name="_Toc164608815"/>
      <w:bookmarkStart w:id="797" w:name="_Toc305158814"/>
      <w:bookmarkStart w:id="798" w:name="_Toc151193644"/>
      <w:bookmarkStart w:id="799" w:name="_Toc127151747"/>
      <w:bookmarkStart w:id="800" w:name="_Toc149720839"/>
      <w:bookmarkStart w:id="801" w:name="_Toc127161460"/>
      <w:bookmarkStart w:id="802" w:name="_Toc151193860"/>
      <w:bookmarkStart w:id="803" w:name="_Toc142311048"/>
      <w:bookmarkStart w:id="804" w:name="_Toc150480784"/>
      <w:bookmarkStart w:id="805" w:name="_Toc226309790"/>
      <w:bookmarkStart w:id="806" w:name="_Toc264969236"/>
      <w:bookmarkStart w:id="807" w:name="_Toc226965736"/>
      <w:bookmarkStart w:id="808" w:name="_Toc164351640"/>
      <w:bookmarkStart w:id="809" w:name="_Toc226337242"/>
      <w:bookmarkStart w:id="810" w:name="_Toc305158888"/>
      <w:bookmarkStart w:id="811" w:name="_Toc151190173"/>
      <w:bookmarkStart w:id="812" w:name="_Toc265228384"/>
      <w:r>
        <w:rPr>
          <w:rFonts w:hint="eastAsia" w:ascii="宋体" w:hAnsi="宋体" w:eastAsia="宋体" w:cs="宋体"/>
          <w:i w:val="0"/>
          <w:iCs w:val="0"/>
          <w:sz w:val="24"/>
          <w:highlight w:val="none"/>
        </w:rPr>
        <w:t>中标候选人名单</w:t>
      </w:r>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p>
    <w:p w14:paraId="51130BDD">
      <w:pPr>
        <w:pageBreakBefore w:val="0"/>
        <w:numPr>
          <w:ilvl w:val="1"/>
          <w:numId w:val="11"/>
        </w:numPr>
        <w:tabs>
          <w:tab w:val="left" w:pos="1080"/>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0A01E78C">
      <w:pPr>
        <w:pStyle w:val="23"/>
        <w:pageBreakBefore w:val="0"/>
        <w:tabs>
          <w:tab w:val="left" w:pos="900"/>
          <w:tab w:val="left" w:pos="2127"/>
        </w:tabs>
        <w:wordWrap w:val="0"/>
        <w:topLinePunct w:val="0"/>
        <w:bidi w:val="0"/>
        <w:adjustRightInd w:val="0"/>
        <w:snapToGrid w:val="0"/>
        <w:spacing w:after="0" w:line="360" w:lineRule="auto"/>
        <w:ind w:left="993" w:firstLine="136" w:firstLineChars="57"/>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rPr>
        <w:t>□随机抽取</w:t>
      </w:r>
    </w:p>
    <w:p w14:paraId="0CB3CA02">
      <w:pPr>
        <w:pStyle w:val="23"/>
        <w:pageBreakBefore w:val="0"/>
        <w:tabs>
          <w:tab w:val="left" w:pos="900"/>
          <w:tab w:val="left" w:pos="2127"/>
        </w:tabs>
        <w:wordWrap w:val="0"/>
        <w:topLinePunct w:val="0"/>
        <w:bidi w:val="0"/>
        <w:adjustRightInd w:val="0"/>
        <w:snapToGrid w:val="0"/>
        <w:spacing w:after="0" w:line="360" w:lineRule="auto"/>
        <w:ind w:left="993" w:firstLine="137" w:firstLineChars="57"/>
        <w:textAlignment w:val="auto"/>
        <w:rPr>
          <w:rFonts w:hint="eastAsia" w:ascii="宋体" w:hAnsi="宋体" w:eastAsia="宋体" w:cs="宋体"/>
          <w:i w:val="0"/>
          <w:iCs w:val="0"/>
          <w:sz w:val="24"/>
          <w:szCs w:val="24"/>
          <w:highlight w:val="none"/>
        </w:rPr>
      </w:pPr>
      <w:r>
        <w:rPr>
          <w:rFonts w:hint="eastAsia" w:ascii="宋体" w:hAnsi="宋体" w:eastAsia="宋体" w:cs="宋体"/>
          <w:b/>
          <w:i w:val="0"/>
          <w:iCs w:val="0"/>
          <w:sz w:val="24"/>
          <w:highlight w:val="none"/>
        </w:rPr>
        <w:t>■</w:t>
      </w:r>
      <w:r>
        <w:rPr>
          <w:rFonts w:hint="eastAsia" w:ascii="宋体" w:hAnsi="宋体" w:eastAsia="宋体" w:cs="宋体"/>
          <w:i w:val="0"/>
          <w:iCs w:val="0"/>
          <w:sz w:val="24"/>
          <w:szCs w:val="24"/>
          <w:highlight w:val="none"/>
        </w:rPr>
        <w:t>其他方式，具体要求：</w:t>
      </w:r>
      <w:r>
        <w:rPr>
          <w:rFonts w:hint="eastAsia" w:ascii="宋体" w:hAnsi="宋体" w:eastAsia="宋体" w:cs="宋体"/>
          <w:i w:val="0"/>
          <w:iCs w:val="0"/>
          <w:sz w:val="24"/>
          <w:szCs w:val="24"/>
          <w:highlight w:val="none"/>
          <w:u w:val="single"/>
        </w:rPr>
        <w:t>按投标报价由低到高的顺序推荐</w:t>
      </w:r>
    </w:p>
    <w:p w14:paraId="521C3C11">
      <w:pPr>
        <w:pageBreakBefore w:val="0"/>
        <w:numPr>
          <w:ilvl w:val="1"/>
          <w:numId w:val="11"/>
        </w:numPr>
        <w:tabs>
          <w:tab w:val="left" w:pos="1080"/>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14:paraId="5F65D454">
      <w:pPr>
        <w:pageBreakBefore w:val="0"/>
        <w:numPr>
          <w:ilvl w:val="1"/>
          <w:numId w:val="11"/>
        </w:numPr>
        <w:tabs>
          <w:tab w:val="left" w:pos="1080"/>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采用最低评标价法时，评标结果按本章2.4、2.5调整后的投标报价由低到高顺序排列。投标报价相同的并列。投标文件满足招标文件全部实质性要求且投标报价最低的投标人为排名第一的中标候选人。</w:t>
      </w:r>
    </w:p>
    <w:p w14:paraId="3908B0D4">
      <w:pPr>
        <w:pageBreakBefore w:val="0"/>
        <w:numPr>
          <w:ilvl w:val="1"/>
          <w:numId w:val="11"/>
        </w:numPr>
        <w:tabs>
          <w:tab w:val="left" w:pos="1080"/>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评标委员会要对评分汇总情况进行复核，特别是对排名第一的、报价最低的、投标或响应文件被认定为无效的情形进行重点复核。</w:t>
      </w:r>
    </w:p>
    <w:p w14:paraId="2D764176">
      <w:pPr>
        <w:pageBreakBefore w:val="0"/>
        <w:numPr>
          <w:ilvl w:val="1"/>
          <w:numId w:val="11"/>
        </w:numPr>
        <w:tabs>
          <w:tab w:val="left" w:pos="1080"/>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评标委员会将根据各投标人的评标排序，依次推荐本项目（各采购包）的中标候选人，起草并签署评标报告。本项目（各采购包）评标委员会共（各）推荐</w:t>
      </w:r>
      <w:r>
        <w:rPr>
          <w:rFonts w:hint="eastAsia" w:ascii="宋体" w:hAnsi="宋体" w:eastAsia="宋体" w:cs="宋体"/>
          <w:i w:val="0"/>
          <w:iCs w:val="0"/>
          <w:sz w:val="24"/>
          <w:highlight w:val="none"/>
          <w:lang w:val="en-US" w:eastAsia="zh-CN"/>
        </w:rPr>
        <w:t>3</w:t>
      </w:r>
      <w:r>
        <w:rPr>
          <w:rFonts w:hint="eastAsia" w:ascii="宋体" w:hAnsi="宋体" w:eastAsia="宋体" w:cs="宋体"/>
          <w:i w:val="0"/>
          <w:iCs w:val="0"/>
          <w:sz w:val="24"/>
          <w:highlight w:val="none"/>
        </w:rPr>
        <w:t>名中标候选人。</w:t>
      </w:r>
    </w:p>
    <w:p w14:paraId="00BD196D">
      <w:pPr>
        <w:pageBreakBefore w:val="0"/>
        <w:numPr>
          <w:ilvl w:val="0"/>
          <w:numId w:val="11"/>
        </w:numPr>
        <w:tabs>
          <w:tab w:val="left" w:pos="360"/>
        </w:tabs>
        <w:wordWrap w:val="0"/>
        <w:topLinePunct w:val="0"/>
        <w:bidi w:val="0"/>
        <w:snapToGrid w:val="0"/>
        <w:spacing w:after="0" w:line="360" w:lineRule="auto"/>
        <w:textAlignment w:val="auto"/>
        <w:outlineLvl w:val="2"/>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报告违法行为</w:t>
      </w:r>
    </w:p>
    <w:p w14:paraId="0B519F2D">
      <w:pPr>
        <w:pageBreakBefore w:val="0"/>
        <w:numPr>
          <w:ilvl w:val="1"/>
          <w:numId w:val="11"/>
        </w:numPr>
        <w:tabs>
          <w:tab w:val="left" w:pos="1080"/>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评标委员会在评标过程中发现投标人有行贿、提供虚假材料或者串通等违法行为时，应当及时向财政部门报告。</w:t>
      </w:r>
    </w:p>
    <w:p w14:paraId="3DF05DA1">
      <w:pPr>
        <w:pageBreakBefore w:val="0"/>
        <w:tabs>
          <w:tab w:val="left" w:pos="360"/>
          <w:tab w:val="left" w:pos="900"/>
        </w:tabs>
        <w:wordWrap w:val="0"/>
        <w:topLinePunct w:val="0"/>
        <w:bidi w:val="0"/>
        <w:snapToGrid w:val="0"/>
        <w:spacing w:after="0" w:line="360" w:lineRule="auto"/>
        <w:jc w:val="center"/>
        <w:textAlignment w:val="auto"/>
        <w:outlineLvl w:val="1"/>
        <w:rPr>
          <w:rFonts w:hint="eastAsia" w:ascii="宋体" w:hAnsi="宋体" w:eastAsia="宋体" w:cs="宋体"/>
          <w:b/>
          <w:i w:val="0"/>
          <w:iCs w:val="0"/>
          <w:sz w:val="24"/>
          <w:highlight w:val="none"/>
        </w:rPr>
      </w:pPr>
      <w:r>
        <w:rPr>
          <w:rFonts w:hint="eastAsia" w:ascii="宋体" w:hAnsi="宋体" w:eastAsia="宋体" w:cs="宋体"/>
          <w:b/>
          <w:i w:val="0"/>
          <w:iCs w:val="0"/>
          <w:sz w:val="24"/>
          <w:highlight w:val="none"/>
        </w:rPr>
        <w:br w:type="page"/>
      </w:r>
      <w:r>
        <w:rPr>
          <w:rFonts w:hint="eastAsia" w:ascii="宋体" w:hAnsi="宋体" w:eastAsia="宋体" w:cs="宋体"/>
          <w:b/>
          <w:i w:val="0"/>
          <w:iCs w:val="0"/>
          <w:sz w:val="24"/>
          <w:highlight w:val="none"/>
        </w:rPr>
        <w:t>二、评标标准</w:t>
      </w:r>
    </w:p>
    <w:p w14:paraId="4839F6F5">
      <w:pPr>
        <w:rPr>
          <w:rFonts w:ascii="等线" w:hAnsi="等线" w:eastAsia="等线"/>
          <w:szCs w:val="22"/>
        </w:rPr>
      </w:pPr>
      <w:r>
        <w:rPr>
          <w:rFonts w:hint="eastAsia" w:ascii="宋体" w:hAnsi="宋体" w:eastAsia="宋体" w:cs="宋体"/>
          <w:highlight w:val="none"/>
        </w:rPr>
        <w:fldChar w:fldCharType="begin"/>
      </w:r>
      <w:r>
        <w:rPr>
          <w:rFonts w:hint="eastAsia" w:ascii="宋体" w:hAnsi="宋体" w:eastAsia="宋体" w:cs="宋体"/>
          <w:highlight w:val="none"/>
        </w:rPr>
        <w:instrText xml:space="preserve"> DOCVARIABLE var评审项目 \* MERGEFORMAT </w:instrText>
      </w:r>
      <w:r>
        <w:rPr>
          <w:rFonts w:hint="eastAsia" w:ascii="宋体" w:hAnsi="宋体" w:eastAsia="宋体" w:cs="宋体"/>
          <w:highlight w:val="none"/>
        </w:rPr>
        <w:fldChar w:fldCharType="separate"/>
      </w:r>
      <w:r>
        <w:rPr>
          <w:rFonts w:hint="eastAsia" w:ascii="宋体" w:hAnsi="宋体" w:eastAsia="宋体" w:cs="宋体"/>
          <w:highlight w:val="none"/>
        </w:rPr>
        <w:fldChar w:fldCharType="end"/>
      </w:r>
      <w:bookmarkStart w:id="813" w:name="评审项目同步文档"/>
    </w:p>
    <w:tbl>
      <w:tblPr>
        <w:tblStyle w:val="25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9"/>
        <w:gridCol w:w="2351"/>
        <w:gridCol w:w="3135"/>
        <w:gridCol w:w="1254"/>
        <w:gridCol w:w="1656"/>
      </w:tblGrid>
      <w:tr w14:paraId="270EA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296" w:type="dxa"/>
            <w:gridSpan w:val="5"/>
            <w:vAlign w:val="center"/>
          </w:tcPr>
          <w:p w14:paraId="4AAAA711">
            <w:pPr>
              <w:spacing w:line="360" w:lineRule="auto"/>
              <w:jc w:val="center"/>
              <w:rPr>
                <w:rFonts w:ascii="微软雅黑" w:hAnsi="微软雅黑" w:eastAsia="微软雅黑"/>
                <w:sz w:val="24"/>
              </w:rPr>
            </w:pPr>
            <w:bookmarkStart w:id="814" w:name="定性评审1" w:colFirst="0" w:colLast="0"/>
            <w:r>
              <w:rPr>
                <w:rFonts w:ascii="宋体" w:hAnsi="宋体" w:cs="宋体"/>
                <w:szCs w:val="22"/>
              </w:rPr>
              <w:t>资格性评审</w:t>
            </w:r>
          </w:p>
        </w:tc>
      </w:tr>
      <w:bookmarkEnd w:id="814"/>
      <w:tr w14:paraId="30A96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4" w:type="dxa"/>
            <w:vAlign w:val="center"/>
          </w:tcPr>
          <w:p w14:paraId="7877D806">
            <w:pPr>
              <w:spacing w:line="360" w:lineRule="auto"/>
              <w:jc w:val="center"/>
              <w:rPr>
                <w:szCs w:val="22"/>
              </w:rPr>
            </w:pPr>
            <w:r>
              <w:rPr>
                <w:rFonts w:hint="eastAsia" w:ascii="微软雅黑" w:hAnsi="微软雅黑" w:eastAsia="微软雅黑" w:cs="宋体"/>
                <w:szCs w:val="21"/>
              </w:rPr>
              <w:t>序</w:t>
            </w:r>
            <w:r>
              <w:rPr>
                <w:rFonts w:hint="eastAsia" w:ascii="微软雅黑" w:hAnsi="微软雅黑" w:eastAsia="微软雅黑" w:cstheme="minorBidi"/>
                <w:szCs w:val="21"/>
              </w:rPr>
              <w:t>号</w:t>
            </w:r>
          </w:p>
        </w:tc>
        <w:tc>
          <w:tcPr>
            <w:tcW w:w="2126" w:type="dxa"/>
            <w:vAlign w:val="center"/>
          </w:tcPr>
          <w:p w14:paraId="28A74489">
            <w:pPr>
              <w:spacing w:line="360" w:lineRule="auto"/>
              <w:jc w:val="center"/>
              <w:rPr>
                <w:szCs w:val="22"/>
              </w:rPr>
            </w:pPr>
            <w:r>
              <w:rPr>
                <w:rFonts w:hint="eastAsia" w:ascii="微软雅黑" w:hAnsi="微软雅黑" w:eastAsia="微软雅黑" w:cs="宋体"/>
                <w:szCs w:val="21"/>
              </w:rPr>
              <w:t>评审因</w:t>
            </w:r>
            <w:r>
              <w:rPr>
                <w:rFonts w:hint="eastAsia" w:ascii="微软雅黑" w:hAnsi="微软雅黑" w:eastAsia="微软雅黑" w:cstheme="minorBidi"/>
                <w:szCs w:val="21"/>
              </w:rPr>
              <w:t>素</w:t>
            </w:r>
          </w:p>
        </w:tc>
        <w:tc>
          <w:tcPr>
            <w:tcW w:w="2835" w:type="dxa"/>
            <w:vAlign w:val="center"/>
          </w:tcPr>
          <w:p w14:paraId="33FCF40B">
            <w:pPr>
              <w:spacing w:line="360" w:lineRule="auto"/>
              <w:jc w:val="center"/>
              <w:rPr>
                <w:szCs w:val="22"/>
              </w:rPr>
            </w:pPr>
            <w:r>
              <w:rPr>
                <w:rFonts w:hint="eastAsia" w:ascii="微软雅黑" w:hAnsi="微软雅黑" w:eastAsia="微软雅黑" w:cs="宋体"/>
                <w:szCs w:val="21"/>
              </w:rPr>
              <w:t>评审标</w:t>
            </w:r>
            <w:r>
              <w:rPr>
                <w:rFonts w:hint="eastAsia" w:ascii="微软雅黑" w:hAnsi="微软雅黑" w:eastAsia="微软雅黑" w:cstheme="minorBidi"/>
                <w:szCs w:val="21"/>
              </w:rPr>
              <w:t>准</w:t>
            </w:r>
          </w:p>
        </w:tc>
        <w:tc>
          <w:tcPr>
            <w:tcW w:w="1134" w:type="dxa"/>
            <w:vAlign w:val="center"/>
          </w:tcPr>
          <w:p w14:paraId="0A2B0D49">
            <w:pPr>
              <w:spacing w:line="360" w:lineRule="auto"/>
              <w:jc w:val="center"/>
              <w:rPr>
                <w:szCs w:val="22"/>
              </w:rPr>
            </w:pPr>
            <w:r>
              <w:rPr>
                <w:rFonts w:hint="eastAsia" w:ascii="微软雅黑" w:hAnsi="微软雅黑" w:eastAsia="微软雅黑" w:cs="宋体"/>
                <w:szCs w:val="21"/>
              </w:rPr>
              <w:t>评审类型</w:t>
            </w:r>
          </w:p>
        </w:tc>
        <w:tc>
          <w:tcPr>
            <w:tcW w:w="1497" w:type="dxa"/>
          </w:tcPr>
          <w:p w14:paraId="6E2E8257">
            <w:pPr>
              <w:spacing w:line="360" w:lineRule="auto"/>
              <w:jc w:val="center"/>
              <w:rPr>
                <w:szCs w:val="22"/>
              </w:rPr>
            </w:pPr>
            <w:r>
              <w:rPr>
                <w:rFonts w:hint="eastAsia" w:ascii="微软雅黑" w:hAnsi="微软雅黑" w:eastAsia="微软雅黑" w:cs="宋体"/>
                <w:szCs w:val="21"/>
              </w:rPr>
              <w:t>备注</w:t>
            </w:r>
          </w:p>
        </w:tc>
      </w:tr>
      <w:tr w14:paraId="6F255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1438C37E">
            <w:pPr>
              <w:spacing w:line="360" w:lineRule="auto"/>
              <w:jc w:val="center"/>
              <w:rPr>
                <w:rFonts w:ascii="宋体" w:hAnsi="宋体"/>
                <w:szCs w:val="22"/>
              </w:rPr>
            </w:pPr>
            <w:r>
              <w:rPr>
                <w:rFonts w:ascii="宋体" w:hAnsi="宋体" w:cs="宋体"/>
                <w:szCs w:val="22"/>
              </w:rPr>
              <w:t>1</w:t>
            </w:r>
          </w:p>
        </w:tc>
        <w:tc>
          <w:tcPr>
            <w:tcW w:w="2126" w:type="dxa"/>
            <w:vAlign w:val="center"/>
          </w:tcPr>
          <w:p w14:paraId="60B07012">
            <w:pPr>
              <w:spacing w:line="360" w:lineRule="auto"/>
              <w:jc w:val="left"/>
              <w:rPr>
                <w:rFonts w:ascii="宋体" w:hAnsi="宋体"/>
                <w:szCs w:val="22"/>
              </w:rPr>
            </w:pPr>
            <w:r>
              <w:rPr>
                <w:rFonts w:ascii="宋体" w:hAnsi="宋体" w:cs="宋体"/>
                <w:szCs w:val="22"/>
              </w:rPr>
              <w:t>满足《中华人民共和国政府采购法》第二十二条规定满足《中华人民共和国政府采购法》第二十二条规定</w:t>
            </w:r>
          </w:p>
        </w:tc>
        <w:tc>
          <w:tcPr>
            <w:tcW w:w="2835" w:type="dxa"/>
            <w:vAlign w:val="center"/>
          </w:tcPr>
          <w:p w14:paraId="6BC83E53">
            <w:pPr>
              <w:spacing w:line="360" w:lineRule="auto"/>
              <w:jc w:val="left"/>
              <w:rPr>
                <w:rFonts w:ascii="宋体" w:hAnsi="宋体"/>
                <w:szCs w:val="22"/>
              </w:rPr>
            </w:pPr>
            <w:r>
              <w:rPr>
                <w:rFonts w:ascii="宋体" w:hAnsi="宋体" w:cs="宋体"/>
                <w:szCs w:val="22"/>
              </w:rPr>
              <w:t>具体规定见第一章《投标邀请》。</w:t>
            </w:r>
          </w:p>
        </w:tc>
        <w:tc>
          <w:tcPr>
            <w:tcW w:w="1134" w:type="dxa"/>
            <w:vAlign w:val="center"/>
          </w:tcPr>
          <w:p w14:paraId="7C0BE38B">
            <w:pPr>
              <w:spacing w:line="360" w:lineRule="auto"/>
              <w:jc w:val="center"/>
              <w:rPr>
                <w:rFonts w:ascii="宋体" w:hAnsi="宋体"/>
                <w:szCs w:val="22"/>
              </w:rPr>
            </w:pPr>
            <w:r>
              <w:rPr>
                <w:rFonts w:ascii="宋体" w:hAnsi="宋体" w:cs="宋体"/>
                <w:szCs w:val="22"/>
              </w:rPr>
              <w:t>重要指标</w:t>
            </w:r>
          </w:p>
        </w:tc>
        <w:tc>
          <w:tcPr>
            <w:tcW w:w="1497" w:type="dxa"/>
          </w:tcPr>
          <w:p w14:paraId="246FF0D0">
            <w:pPr>
              <w:spacing w:line="360" w:lineRule="auto"/>
              <w:jc w:val="left"/>
              <w:rPr>
                <w:rFonts w:ascii="宋体" w:hAnsi="宋体"/>
                <w:szCs w:val="22"/>
              </w:rPr>
            </w:pPr>
            <w:r>
              <w:rPr>
                <w:rFonts w:ascii="宋体" w:hAnsi="宋体" w:cs="宋体"/>
                <w:szCs w:val="22"/>
              </w:rPr>
              <w:t>/</w:t>
            </w:r>
          </w:p>
        </w:tc>
      </w:tr>
      <w:tr w14:paraId="2BED6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418F9C91">
            <w:pPr>
              <w:spacing w:line="360" w:lineRule="auto"/>
              <w:jc w:val="center"/>
              <w:rPr>
                <w:rFonts w:ascii="宋体" w:hAnsi="宋体"/>
                <w:szCs w:val="22"/>
              </w:rPr>
            </w:pPr>
            <w:r>
              <w:rPr>
                <w:rFonts w:ascii="宋体" w:hAnsi="宋体" w:cs="宋体"/>
                <w:szCs w:val="22"/>
              </w:rPr>
              <w:t>2</w:t>
            </w:r>
          </w:p>
        </w:tc>
        <w:tc>
          <w:tcPr>
            <w:tcW w:w="2126" w:type="dxa"/>
            <w:vAlign w:val="center"/>
          </w:tcPr>
          <w:p w14:paraId="39B402A5">
            <w:pPr>
              <w:spacing w:line="360" w:lineRule="auto"/>
              <w:jc w:val="left"/>
              <w:rPr>
                <w:rFonts w:ascii="宋体" w:hAnsi="宋体"/>
                <w:szCs w:val="22"/>
              </w:rPr>
            </w:pPr>
            <w:r>
              <w:rPr>
                <w:rFonts w:ascii="宋体" w:hAnsi="宋体" w:cs="宋体"/>
                <w:szCs w:val="22"/>
              </w:rPr>
              <w:t>营业执照等证明文件</w:t>
            </w:r>
          </w:p>
        </w:tc>
        <w:tc>
          <w:tcPr>
            <w:tcW w:w="2835" w:type="dxa"/>
            <w:vAlign w:val="center"/>
          </w:tcPr>
          <w:p w14:paraId="400649FC">
            <w:pPr>
              <w:spacing w:line="360" w:lineRule="auto"/>
              <w:jc w:val="left"/>
              <w:rPr>
                <w:rFonts w:ascii="宋体" w:hAnsi="宋体"/>
                <w:szCs w:val="22"/>
              </w:rPr>
            </w:pPr>
            <w:r>
              <w:rPr>
                <w:rFonts w:ascii="宋体" w:hAnsi="宋体" w:cs="宋体"/>
                <w:szCs w:val="22"/>
              </w:rPr>
              <w:t>投标人为企业（包括合伙企业）的，应提供有效的“营业执照”；</w:t>
            </w:r>
            <w:r>
              <w:rPr>
                <w:rFonts w:ascii="宋体" w:hAnsi="宋体" w:cs="宋体"/>
                <w:szCs w:val="22"/>
              </w:rPr>
              <w:cr/>
            </w:r>
            <w:r>
              <w:rPr>
                <w:rFonts w:ascii="宋体" w:hAnsi="宋体" w:cs="宋体"/>
                <w:szCs w:val="22"/>
              </w:rPr>
              <w:t>投标人为事业单位的，应提供有效的“事业单位法人证书”；</w:t>
            </w:r>
            <w:r>
              <w:rPr>
                <w:rFonts w:ascii="宋体" w:hAnsi="宋体" w:cs="宋体"/>
                <w:szCs w:val="22"/>
              </w:rPr>
              <w:cr/>
            </w:r>
            <w:r>
              <w:rPr>
                <w:rFonts w:ascii="宋体" w:hAnsi="宋体" w:cs="宋体"/>
                <w:szCs w:val="22"/>
              </w:rPr>
              <w:t>投标人是非企业机构的，应提供有效的“执业许可证”、“登记证书”等证明文件；</w:t>
            </w:r>
            <w:r>
              <w:rPr>
                <w:rFonts w:ascii="宋体" w:hAnsi="宋体" w:cs="宋体"/>
                <w:szCs w:val="22"/>
              </w:rPr>
              <w:cr/>
            </w:r>
            <w:r>
              <w:rPr>
                <w:rFonts w:ascii="宋体" w:hAnsi="宋体" w:cs="宋体"/>
                <w:szCs w:val="22"/>
              </w:rPr>
              <w:t>投标人是个体工商户的，应提供有效的“个体工商户营业执照”；</w:t>
            </w:r>
            <w:r>
              <w:rPr>
                <w:rFonts w:ascii="宋体" w:hAnsi="宋体" w:cs="宋体"/>
                <w:szCs w:val="22"/>
              </w:rPr>
              <w:cr/>
            </w:r>
            <w:r>
              <w:rPr>
                <w:rFonts w:ascii="宋体" w:hAnsi="宋体" w:cs="宋体"/>
                <w:szCs w:val="22"/>
              </w:rPr>
              <w:t>投标人是自然人的，应提供有效的自然人身份证明。</w:t>
            </w:r>
            <w:r>
              <w:rPr>
                <w:rFonts w:ascii="宋体" w:hAnsi="宋体" w:cs="宋体"/>
                <w:szCs w:val="22"/>
              </w:rPr>
              <w:cr/>
            </w:r>
            <w:r>
              <w:rPr>
                <w:rFonts w:ascii="宋体" w:hAnsi="宋体" w:cs="宋体"/>
                <w:szCs w:val="22"/>
              </w:rPr>
              <w:t>分支机构参加投标的，应提供该分支机构或</w:t>
            </w:r>
            <w:r>
              <w:rPr>
                <w:rFonts w:ascii="宋体" w:hAnsi="宋体" w:cs="宋体"/>
                <w:szCs w:val="22"/>
              </w:rPr>
              <w:cr/>
            </w:r>
            <w:r>
              <w:rPr>
                <w:rFonts w:ascii="宋体" w:hAnsi="宋体" w:cs="宋体"/>
                <w:szCs w:val="22"/>
              </w:rPr>
              <w:t>其所属法人/其他组织的相应证明文件；同时还应提供其所属法人/其他组织出具的授权其参与本项目的授权书（格式自拟，须加盖其所属法人/其他组织的公章）；对于银行、保险、石油石化、电力、电信等行业的分支机构，可以提供上述授权，也可以提供其所属法人/其他组织的有关文件或制度等能够证明授权其独立开展业务的证明材料。</w:t>
            </w:r>
          </w:p>
        </w:tc>
        <w:tc>
          <w:tcPr>
            <w:tcW w:w="1134" w:type="dxa"/>
            <w:vAlign w:val="center"/>
          </w:tcPr>
          <w:p w14:paraId="6D40623A">
            <w:pPr>
              <w:spacing w:line="360" w:lineRule="auto"/>
              <w:jc w:val="center"/>
              <w:rPr>
                <w:rFonts w:ascii="宋体" w:hAnsi="宋体"/>
                <w:szCs w:val="22"/>
              </w:rPr>
            </w:pPr>
            <w:r>
              <w:rPr>
                <w:rFonts w:ascii="宋体" w:hAnsi="宋体" w:cs="宋体"/>
                <w:szCs w:val="22"/>
              </w:rPr>
              <w:t>重要指标</w:t>
            </w:r>
          </w:p>
        </w:tc>
        <w:tc>
          <w:tcPr>
            <w:tcW w:w="1497" w:type="dxa"/>
          </w:tcPr>
          <w:p w14:paraId="330EE5CD">
            <w:pPr>
              <w:spacing w:line="360" w:lineRule="auto"/>
              <w:jc w:val="left"/>
              <w:rPr>
                <w:rFonts w:ascii="宋体" w:hAnsi="宋体"/>
                <w:szCs w:val="22"/>
              </w:rPr>
            </w:pPr>
            <w:r>
              <w:rPr>
                <w:rFonts w:ascii="宋体" w:hAnsi="宋体" w:cs="宋体"/>
                <w:szCs w:val="22"/>
              </w:rPr>
              <w:t>提供证明文件的电子件或电子证照</w:t>
            </w:r>
          </w:p>
        </w:tc>
      </w:tr>
      <w:tr w14:paraId="72895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601F9842">
            <w:pPr>
              <w:spacing w:line="360" w:lineRule="auto"/>
              <w:jc w:val="center"/>
              <w:rPr>
                <w:rFonts w:ascii="宋体" w:hAnsi="宋体"/>
                <w:szCs w:val="22"/>
              </w:rPr>
            </w:pPr>
            <w:r>
              <w:rPr>
                <w:rFonts w:ascii="宋体" w:hAnsi="宋体" w:cs="宋体"/>
                <w:szCs w:val="22"/>
              </w:rPr>
              <w:t>3</w:t>
            </w:r>
          </w:p>
        </w:tc>
        <w:tc>
          <w:tcPr>
            <w:tcW w:w="2126" w:type="dxa"/>
            <w:vAlign w:val="center"/>
          </w:tcPr>
          <w:p w14:paraId="66818191">
            <w:pPr>
              <w:spacing w:line="360" w:lineRule="auto"/>
              <w:jc w:val="left"/>
              <w:rPr>
                <w:rFonts w:ascii="宋体" w:hAnsi="宋体"/>
                <w:szCs w:val="22"/>
              </w:rPr>
            </w:pPr>
            <w:r>
              <w:rPr>
                <w:rFonts w:ascii="宋体" w:hAnsi="宋体" w:cs="宋体"/>
                <w:szCs w:val="22"/>
              </w:rPr>
              <w:t>投标人资格声明书</w:t>
            </w:r>
          </w:p>
        </w:tc>
        <w:tc>
          <w:tcPr>
            <w:tcW w:w="2835" w:type="dxa"/>
            <w:vAlign w:val="center"/>
          </w:tcPr>
          <w:p w14:paraId="5A7BB97A">
            <w:pPr>
              <w:spacing w:line="360" w:lineRule="auto"/>
              <w:jc w:val="left"/>
              <w:rPr>
                <w:rFonts w:ascii="宋体" w:hAnsi="宋体"/>
                <w:szCs w:val="22"/>
              </w:rPr>
            </w:pPr>
            <w:r>
              <w:rPr>
                <w:rFonts w:ascii="宋体" w:hAnsi="宋体" w:cs="宋体"/>
                <w:szCs w:val="22"/>
              </w:rPr>
              <w:t>提供了符合招标文件要求的《投标人资格声明书》。</w:t>
            </w:r>
          </w:p>
        </w:tc>
        <w:tc>
          <w:tcPr>
            <w:tcW w:w="1134" w:type="dxa"/>
            <w:vAlign w:val="center"/>
          </w:tcPr>
          <w:p w14:paraId="144F29A4">
            <w:pPr>
              <w:spacing w:line="360" w:lineRule="auto"/>
              <w:jc w:val="center"/>
              <w:rPr>
                <w:rFonts w:ascii="宋体" w:hAnsi="宋体"/>
                <w:szCs w:val="22"/>
              </w:rPr>
            </w:pPr>
            <w:r>
              <w:rPr>
                <w:rFonts w:ascii="宋体" w:hAnsi="宋体" w:cs="宋体"/>
                <w:szCs w:val="22"/>
              </w:rPr>
              <w:t>重要指标</w:t>
            </w:r>
          </w:p>
        </w:tc>
        <w:tc>
          <w:tcPr>
            <w:tcW w:w="1497" w:type="dxa"/>
          </w:tcPr>
          <w:p w14:paraId="1AD76B3E">
            <w:pPr>
              <w:spacing w:line="360" w:lineRule="auto"/>
              <w:jc w:val="left"/>
              <w:rPr>
                <w:rFonts w:ascii="宋体" w:hAnsi="宋体"/>
                <w:szCs w:val="22"/>
              </w:rPr>
            </w:pPr>
            <w:r>
              <w:rPr>
                <w:rFonts w:ascii="宋体" w:hAnsi="宋体" w:cs="宋体"/>
                <w:szCs w:val="22"/>
              </w:rPr>
              <w:t>格式见《投标文件格式》</w:t>
            </w:r>
          </w:p>
        </w:tc>
      </w:tr>
      <w:tr w14:paraId="4AAB7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8" w:hRule="atLeast"/>
        </w:trPr>
        <w:tc>
          <w:tcPr>
            <w:tcW w:w="704" w:type="dxa"/>
            <w:vAlign w:val="center"/>
          </w:tcPr>
          <w:p w14:paraId="63A9BD7A">
            <w:pPr>
              <w:spacing w:line="360" w:lineRule="auto"/>
              <w:jc w:val="center"/>
              <w:rPr>
                <w:rFonts w:ascii="宋体" w:hAnsi="宋体"/>
                <w:szCs w:val="22"/>
              </w:rPr>
            </w:pPr>
            <w:r>
              <w:rPr>
                <w:rFonts w:ascii="宋体" w:hAnsi="宋体" w:cs="宋体"/>
                <w:szCs w:val="22"/>
              </w:rPr>
              <w:t>4</w:t>
            </w:r>
          </w:p>
        </w:tc>
        <w:tc>
          <w:tcPr>
            <w:tcW w:w="2126" w:type="dxa"/>
            <w:vAlign w:val="center"/>
          </w:tcPr>
          <w:p w14:paraId="2DAB96D9">
            <w:pPr>
              <w:spacing w:line="360" w:lineRule="auto"/>
              <w:jc w:val="left"/>
              <w:rPr>
                <w:rFonts w:ascii="宋体" w:hAnsi="宋体"/>
                <w:szCs w:val="22"/>
              </w:rPr>
            </w:pPr>
            <w:r>
              <w:rPr>
                <w:rFonts w:ascii="宋体" w:hAnsi="宋体" w:cs="宋体"/>
                <w:szCs w:val="22"/>
              </w:rPr>
              <w:t>投标人信用记录</w:t>
            </w:r>
          </w:p>
        </w:tc>
        <w:tc>
          <w:tcPr>
            <w:tcW w:w="2835" w:type="dxa"/>
            <w:vAlign w:val="center"/>
          </w:tcPr>
          <w:p w14:paraId="79C03DE7">
            <w:pPr>
              <w:spacing w:line="360" w:lineRule="auto"/>
              <w:jc w:val="left"/>
              <w:rPr>
                <w:rFonts w:ascii="宋体" w:hAnsi="宋体"/>
                <w:szCs w:val="22"/>
              </w:rPr>
            </w:pPr>
            <w:r>
              <w:rPr>
                <w:rFonts w:ascii="宋体" w:hAnsi="宋体" w:cs="宋体"/>
                <w:szCs w:val="22"/>
              </w:rPr>
              <w:t>查询渠道：信用中国网站和中国政府采购网（www.creditchina.gov.cn、www.ccgp.gov</w:t>
            </w:r>
            <w:r>
              <w:rPr>
                <w:rFonts w:ascii="宋体" w:hAnsi="宋体" w:cs="宋体"/>
                <w:szCs w:val="22"/>
              </w:rPr>
              <w:cr/>
            </w:r>
            <w:r>
              <w:rPr>
                <w:rFonts w:ascii="宋体" w:hAnsi="宋体" w:cs="宋体"/>
                <w:szCs w:val="22"/>
              </w:rPr>
              <w:t>.cn）；</w:t>
            </w:r>
            <w:r>
              <w:rPr>
                <w:rFonts w:ascii="宋体" w:hAnsi="宋体" w:cs="宋体"/>
                <w:szCs w:val="22"/>
              </w:rPr>
              <w:cr/>
            </w:r>
            <w:r>
              <w:rPr>
                <w:rFonts w:ascii="宋体" w:hAnsi="宋体" w:cs="宋体"/>
                <w:szCs w:val="22"/>
              </w:rPr>
              <w:t>截止时点：投标截止时间以后、资格审查阶段采购人或采购代理机构的实际查询时间；</w:t>
            </w:r>
            <w:r>
              <w:rPr>
                <w:rFonts w:ascii="宋体" w:hAnsi="宋体" w:cs="宋体"/>
                <w:szCs w:val="22"/>
              </w:rPr>
              <w:cr/>
            </w:r>
            <w:r>
              <w:rPr>
                <w:rFonts w:ascii="宋体" w:hAnsi="宋体" w:cs="宋体"/>
                <w:szCs w:val="22"/>
              </w:rPr>
              <w:t>信用信息查询记录和证据留存具体方式：查询结果网页打印页作为查询记录和证据，与其他采购文件一并保存；</w:t>
            </w:r>
            <w:r>
              <w:rPr>
                <w:rFonts w:ascii="宋体" w:hAnsi="宋体" w:cs="宋体"/>
                <w:szCs w:val="22"/>
              </w:rPr>
              <w:cr/>
            </w:r>
            <w:r>
              <w:rPr>
                <w:rFonts w:ascii="宋体" w:hAnsi="宋体" w:cs="宋体"/>
                <w:szCs w:val="22"/>
              </w:rPr>
              <w:t>信用信息的使用原则：经认定的被列入失信被执行人、重大税收违法案件当事人名单、政府采购严重违法失信行为记录名单的投标人，其投标无效。联合体形式投标的，联合体成员存在不良信用记录，视同联合体存在不良信用记录。</w:t>
            </w:r>
          </w:p>
        </w:tc>
        <w:tc>
          <w:tcPr>
            <w:tcW w:w="1134" w:type="dxa"/>
            <w:vAlign w:val="center"/>
          </w:tcPr>
          <w:p w14:paraId="6F815D3F">
            <w:pPr>
              <w:spacing w:line="360" w:lineRule="auto"/>
              <w:jc w:val="center"/>
              <w:rPr>
                <w:rFonts w:ascii="宋体" w:hAnsi="宋体"/>
                <w:szCs w:val="22"/>
              </w:rPr>
            </w:pPr>
            <w:r>
              <w:rPr>
                <w:rFonts w:ascii="宋体" w:hAnsi="宋体" w:cs="宋体"/>
                <w:szCs w:val="22"/>
              </w:rPr>
              <w:t>重要指标</w:t>
            </w:r>
          </w:p>
        </w:tc>
        <w:tc>
          <w:tcPr>
            <w:tcW w:w="1497" w:type="dxa"/>
          </w:tcPr>
          <w:p w14:paraId="40E6AC65">
            <w:pPr>
              <w:spacing w:line="360" w:lineRule="auto"/>
              <w:jc w:val="left"/>
              <w:rPr>
                <w:rFonts w:ascii="宋体" w:hAnsi="宋体"/>
                <w:szCs w:val="22"/>
              </w:rPr>
            </w:pPr>
            <w:r>
              <w:rPr>
                <w:rFonts w:ascii="宋体" w:hAnsi="宋体" w:cs="宋体"/>
                <w:szCs w:val="22"/>
              </w:rPr>
              <w:t>无须投标人提供，由采购人或采购代理机构查询。</w:t>
            </w:r>
          </w:p>
        </w:tc>
      </w:tr>
      <w:tr w14:paraId="770D3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7B3E0C8E">
            <w:pPr>
              <w:spacing w:line="360" w:lineRule="auto"/>
              <w:jc w:val="center"/>
              <w:rPr>
                <w:rFonts w:ascii="宋体" w:hAnsi="宋体"/>
                <w:szCs w:val="22"/>
              </w:rPr>
            </w:pPr>
            <w:r>
              <w:rPr>
                <w:rFonts w:ascii="宋体" w:hAnsi="宋体" w:cs="宋体"/>
                <w:szCs w:val="22"/>
              </w:rPr>
              <w:t>5</w:t>
            </w:r>
          </w:p>
        </w:tc>
        <w:tc>
          <w:tcPr>
            <w:tcW w:w="2126" w:type="dxa"/>
            <w:vAlign w:val="center"/>
          </w:tcPr>
          <w:p w14:paraId="51D747BF">
            <w:pPr>
              <w:spacing w:line="360" w:lineRule="auto"/>
              <w:jc w:val="left"/>
              <w:rPr>
                <w:rFonts w:ascii="宋体" w:hAnsi="宋体"/>
                <w:szCs w:val="22"/>
              </w:rPr>
            </w:pPr>
            <w:r>
              <w:rPr>
                <w:rFonts w:ascii="宋体" w:hAnsi="宋体" w:cs="宋体"/>
                <w:szCs w:val="22"/>
              </w:rPr>
              <w:t>法律、行政法规规定的其他条件</w:t>
            </w:r>
          </w:p>
        </w:tc>
        <w:tc>
          <w:tcPr>
            <w:tcW w:w="2835" w:type="dxa"/>
            <w:vAlign w:val="center"/>
          </w:tcPr>
          <w:p w14:paraId="6C048365">
            <w:pPr>
              <w:spacing w:line="360" w:lineRule="auto"/>
              <w:jc w:val="left"/>
              <w:rPr>
                <w:rFonts w:ascii="宋体" w:hAnsi="宋体"/>
                <w:szCs w:val="22"/>
              </w:rPr>
            </w:pPr>
            <w:r>
              <w:rPr>
                <w:rFonts w:ascii="宋体" w:hAnsi="宋体" w:cs="宋体"/>
                <w:szCs w:val="22"/>
              </w:rPr>
              <w:t>法律、行政法规规定的其他条件。</w:t>
            </w:r>
          </w:p>
        </w:tc>
        <w:tc>
          <w:tcPr>
            <w:tcW w:w="1134" w:type="dxa"/>
            <w:vAlign w:val="center"/>
          </w:tcPr>
          <w:p w14:paraId="056922B3">
            <w:pPr>
              <w:spacing w:line="360" w:lineRule="auto"/>
              <w:jc w:val="center"/>
              <w:rPr>
                <w:rFonts w:ascii="宋体" w:hAnsi="宋体"/>
                <w:szCs w:val="22"/>
              </w:rPr>
            </w:pPr>
            <w:r>
              <w:rPr>
                <w:rFonts w:ascii="宋体" w:hAnsi="宋体" w:cs="宋体"/>
                <w:szCs w:val="22"/>
              </w:rPr>
              <w:t>重要指标</w:t>
            </w:r>
          </w:p>
        </w:tc>
        <w:tc>
          <w:tcPr>
            <w:tcW w:w="1497" w:type="dxa"/>
          </w:tcPr>
          <w:p w14:paraId="060CD988">
            <w:pPr>
              <w:spacing w:line="360" w:lineRule="auto"/>
              <w:jc w:val="left"/>
              <w:rPr>
                <w:rFonts w:ascii="宋体" w:hAnsi="宋体"/>
                <w:szCs w:val="22"/>
              </w:rPr>
            </w:pPr>
            <w:r>
              <w:rPr>
                <w:rFonts w:ascii="宋体" w:hAnsi="宋体" w:cs="宋体"/>
                <w:szCs w:val="22"/>
              </w:rPr>
              <w:t>/</w:t>
            </w:r>
          </w:p>
        </w:tc>
      </w:tr>
      <w:tr w14:paraId="0E56B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038FB170">
            <w:pPr>
              <w:spacing w:line="360" w:lineRule="auto"/>
              <w:jc w:val="center"/>
              <w:rPr>
                <w:rFonts w:ascii="宋体" w:hAnsi="宋体"/>
                <w:szCs w:val="22"/>
              </w:rPr>
            </w:pPr>
            <w:r>
              <w:rPr>
                <w:rFonts w:ascii="宋体" w:hAnsi="宋体" w:cs="宋体"/>
                <w:szCs w:val="22"/>
              </w:rPr>
              <w:t>6</w:t>
            </w:r>
          </w:p>
        </w:tc>
        <w:tc>
          <w:tcPr>
            <w:tcW w:w="2126" w:type="dxa"/>
            <w:vAlign w:val="center"/>
          </w:tcPr>
          <w:p w14:paraId="4827A2A9">
            <w:pPr>
              <w:spacing w:line="360" w:lineRule="auto"/>
              <w:jc w:val="left"/>
              <w:rPr>
                <w:rFonts w:ascii="宋体" w:hAnsi="宋体"/>
                <w:szCs w:val="22"/>
              </w:rPr>
            </w:pPr>
            <w:r>
              <w:rPr>
                <w:rFonts w:ascii="宋体" w:hAnsi="宋体" w:cs="宋体"/>
                <w:szCs w:val="22"/>
              </w:rPr>
              <w:t>落实政府采购政策需满足的资格要求</w:t>
            </w:r>
          </w:p>
        </w:tc>
        <w:tc>
          <w:tcPr>
            <w:tcW w:w="2835" w:type="dxa"/>
            <w:vAlign w:val="center"/>
          </w:tcPr>
          <w:p w14:paraId="0476DAAB">
            <w:pPr>
              <w:spacing w:line="360" w:lineRule="auto"/>
              <w:jc w:val="left"/>
              <w:rPr>
                <w:rFonts w:ascii="宋体" w:hAnsi="宋体"/>
                <w:szCs w:val="22"/>
              </w:rPr>
            </w:pPr>
            <w:r>
              <w:rPr>
                <w:rFonts w:ascii="宋体" w:hAnsi="宋体" w:cs="宋体"/>
                <w:szCs w:val="22"/>
              </w:rPr>
              <w:t>具体要求见第一章《投标邀请》。</w:t>
            </w:r>
          </w:p>
        </w:tc>
        <w:tc>
          <w:tcPr>
            <w:tcW w:w="1134" w:type="dxa"/>
            <w:vAlign w:val="center"/>
          </w:tcPr>
          <w:p w14:paraId="649CAF5D">
            <w:pPr>
              <w:spacing w:line="360" w:lineRule="auto"/>
              <w:jc w:val="center"/>
              <w:rPr>
                <w:rFonts w:ascii="宋体" w:hAnsi="宋体"/>
                <w:szCs w:val="22"/>
              </w:rPr>
            </w:pPr>
            <w:r>
              <w:rPr>
                <w:rFonts w:ascii="宋体" w:hAnsi="宋体" w:cs="宋体"/>
                <w:szCs w:val="22"/>
              </w:rPr>
              <w:t>重要指标</w:t>
            </w:r>
          </w:p>
        </w:tc>
        <w:tc>
          <w:tcPr>
            <w:tcW w:w="1497" w:type="dxa"/>
          </w:tcPr>
          <w:p w14:paraId="435DFDC1">
            <w:pPr>
              <w:spacing w:line="360" w:lineRule="auto"/>
              <w:jc w:val="left"/>
              <w:rPr>
                <w:rFonts w:ascii="宋体" w:hAnsi="宋体"/>
                <w:szCs w:val="22"/>
              </w:rPr>
            </w:pPr>
            <w:r>
              <w:rPr>
                <w:rFonts w:ascii="宋体" w:hAnsi="宋体" w:cs="宋体"/>
                <w:szCs w:val="22"/>
              </w:rPr>
              <w:t>/</w:t>
            </w:r>
          </w:p>
        </w:tc>
      </w:tr>
      <w:tr w14:paraId="1CA59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060F3E53">
            <w:pPr>
              <w:spacing w:line="360" w:lineRule="auto"/>
              <w:jc w:val="center"/>
              <w:rPr>
                <w:rFonts w:ascii="宋体" w:hAnsi="宋体"/>
                <w:szCs w:val="22"/>
              </w:rPr>
            </w:pPr>
            <w:r>
              <w:rPr>
                <w:rFonts w:ascii="宋体" w:hAnsi="宋体" w:cs="宋体"/>
                <w:szCs w:val="22"/>
              </w:rPr>
              <w:t>7</w:t>
            </w:r>
          </w:p>
        </w:tc>
        <w:tc>
          <w:tcPr>
            <w:tcW w:w="2126" w:type="dxa"/>
            <w:vAlign w:val="center"/>
          </w:tcPr>
          <w:p w14:paraId="1754F2EF">
            <w:pPr>
              <w:spacing w:line="360" w:lineRule="auto"/>
              <w:jc w:val="left"/>
              <w:rPr>
                <w:rFonts w:ascii="宋体" w:hAnsi="宋体"/>
                <w:szCs w:val="22"/>
              </w:rPr>
            </w:pPr>
            <w:r>
              <w:rPr>
                <w:rFonts w:ascii="宋体" w:hAnsi="宋体" w:cs="宋体"/>
                <w:szCs w:val="22"/>
              </w:rPr>
              <w:t>中小企业政策证明文件</w:t>
            </w:r>
          </w:p>
        </w:tc>
        <w:tc>
          <w:tcPr>
            <w:tcW w:w="2835" w:type="dxa"/>
            <w:vAlign w:val="center"/>
          </w:tcPr>
          <w:p w14:paraId="01CACEDA">
            <w:pPr>
              <w:spacing w:line="360" w:lineRule="auto"/>
              <w:jc w:val="left"/>
              <w:rPr>
                <w:rFonts w:ascii="宋体" w:hAnsi="宋体"/>
                <w:szCs w:val="22"/>
              </w:rPr>
            </w:pPr>
            <w:r>
              <w:rPr>
                <w:rFonts w:ascii="宋体" w:hAnsi="宋体" w:cs="宋体"/>
                <w:szCs w:val="22"/>
              </w:rPr>
              <w:t>具体要求见第一章《投标邀请》。</w:t>
            </w:r>
          </w:p>
        </w:tc>
        <w:tc>
          <w:tcPr>
            <w:tcW w:w="1134" w:type="dxa"/>
            <w:vAlign w:val="center"/>
          </w:tcPr>
          <w:p w14:paraId="07494B0B">
            <w:pPr>
              <w:spacing w:line="360" w:lineRule="auto"/>
              <w:jc w:val="center"/>
              <w:rPr>
                <w:rFonts w:ascii="宋体" w:hAnsi="宋体"/>
                <w:szCs w:val="22"/>
              </w:rPr>
            </w:pPr>
            <w:r>
              <w:rPr>
                <w:rFonts w:ascii="宋体" w:hAnsi="宋体" w:cs="宋体"/>
                <w:szCs w:val="22"/>
              </w:rPr>
              <w:t>重要指标</w:t>
            </w:r>
          </w:p>
        </w:tc>
        <w:tc>
          <w:tcPr>
            <w:tcW w:w="1497" w:type="dxa"/>
          </w:tcPr>
          <w:p w14:paraId="0FDA4CC6">
            <w:pPr>
              <w:spacing w:line="360" w:lineRule="auto"/>
              <w:jc w:val="left"/>
              <w:rPr>
                <w:rFonts w:ascii="宋体" w:hAnsi="宋体"/>
                <w:szCs w:val="22"/>
              </w:rPr>
            </w:pPr>
            <w:r>
              <w:rPr>
                <w:rFonts w:ascii="宋体" w:hAnsi="宋体" w:cs="宋体"/>
                <w:szCs w:val="22"/>
              </w:rPr>
              <w:t>/</w:t>
            </w:r>
          </w:p>
        </w:tc>
      </w:tr>
      <w:tr w14:paraId="124FB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6C2177BC">
            <w:pPr>
              <w:spacing w:line="360" w:lineRule="auto"/>
              <w:jc w:val="center"/>
              <w:rPr>
                <w:rFonts w:ascii="宋体" w:hAnsi="宋体"/>
                <w:szCs w:val="22"/>
              </w:rPr>
            </w:pPr>
            <w:r>
              <w:rPr>
                <w:rFonts w:ascii="宋体" w:hAnsi="宋体" w:cs="宋体"/>
                <w:szCs w:val="22"/>
              </w:rPr>
              <w:t>8</w:t>
            </w:r>
          </w:p>
        </w:tc>
        <w:tc>
          <w:tcPr>
            <w:tcW w:w="2126" w:type="dxa"/>
            <w:vAlign w:val="center"/>
          </w:tcPr>
          <w:p w14:paraId="557D51CE">
            <w:pPr>
              <w:spacing w:line="360" w:lineRule="auto"/>
              <w:jc w:val="left"/>
              <w:rPr>
                <w:rFonts w:ascii="宋体" w:hAnsi="宋体"/>
                <w:szCs w:val="22"/>
              </w:rPr>
            </w:pPr>
            <w:r>
              <w:rPr>
                <w:rFonts w:ascii="宋体" w:hAnsi="宋体" w:cs="宋体"/>
                <w:szCs w:val="22"/>
              </w:rPr>
              <w:t>中小企业证明文件</w:t>
            </w:r>
          </w:p>
        </w:tc>
        <w:tc>
          <w:tcPr>
            <w:tcW w:w="2835" w:type="dxa"/>
            <w:vAlign w:val="center"/>
          </w:tcPr>
          <w:p w14:paraId="7788DFC8">
            <w:pPr>
              <w:spacing w:line="360" w:lineRule="auto"/>
              <w:jc w:val="left"/>
              <w:rPr>
                <w:rFonts w:ascii="宋体" w:hAnsi="宋体"/>
                <w:szCs w:val="22"/>
              </w:rPr>
            </w:pPr>
            <w:r>
              <w:rPr>
                <w:rFonts w:ascii="宋体" w:hAnsi="宋体" w:cs="宋体"/>
                <w:szCs w:val="22"/>
              </w:rPr>
              <w:t>当本项目（包）涉及预留份额专门面向中小企业采购，此时建议在《资格证明文件》中提供。</w:t>
            </w:r>
            <w:r>
              <w:rPr>
                <w:rFonts w:ascii="宋体" w:hAnsi="宋体" w:cs="宋体"/>
                <w:szCs w:val="22"/>
              </w:rPr>
              <w:cr/>
            </w:r>
            <w:r>
              <w:rPr>
                <w:rFonts w:ascii="宋体" w:hAnsi="宋体" w:cs="宋体"/>
                <w:szCs w:val="22"/>
              </w:rPr>
              <w:t>1、投标人单独投标的，应提供《中小企业声明函》或《残疾人福利性单位声明函》或由省级以上监狱管理局、戒毒管理局（含新疆生产建设兵团）出具的属于监狱企业的证明文件。</w:t>
            </w:r>
            <w:r>
              <w:rPr>
                <w:rFonts w:ascii="宋体" w:hAnsi="宋体" w:cs="宋体"/>
                <w:szCs w:val="22"/>
              </w:rPr>
              <w:cr/>
            </w:r>
            <w:r>
              <w:rPr>
                <w:rFonts w:ascii="宋体" w:hAnsi="宋体" w:cs="宋体"/>
                <w:szCs w:val="22"/>
              </w:rPr>
              <w:t>2、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1134" w:type="dxa"/>
            <w:vAlign w:val="center"/>
          </w:tcPr>
          <w:p w14:paraId="3172407E">
            <w:pPr>
              <w:spacing w:line="360" w:lineRule="auto"/>
              <w:jc w:val="center"/>
              <w:rPr>
                <w:rFonts w:ascii="宋体" w:hAnsi="宋体"/>
                <w:szCs w:val="22"/>
              </w:rPr>
            </w:pPr>
            <w:r>
              <w:rPr>
                <w:rFonts w:ascii="宋体" w:hAnsi="宋体" w:cs="宋体"/>
                <w:szCs w:val="22"/>
              </w:rPr>
              <w:t>重要指标</w:t>
            </w:r>
          </w:p>
        </w:tc>
        <w:tc>
          <w:tcPr>
            <w:tcW w:w="1497" w:type="dxa"/>
          </w:tcPr>
          <w:p w14:paraId="259B6729">
            <w:pPr>
              <w:spacing w:line="360" w:lineRule="auto"/>
              <w:jc w:val="left"/>
              <w:rPr>
                <w:rFonts w:ascii="宋体" w:hAnsi="宋体"/>
                <w:szCs w:val="22"/>
              </w:rPr>
            </w:pPr>
            <w:r>
              <w:rPr>
                <w:rFonts w:ascii="宋体" w:hAnsi="宋体" w:cs="宋体"/>
                <w:szCs w:val="22"/>
              </w:rPr>
              <w:t>格式见《投标文件格式》</w:t>
            </w:r>
          </w:p>
        </w:tc>
      </w:tr>
      <w:tr w14:paraId="43DA6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758A8C65">
            <w:pPr>
              <w:spacing w:line="360" w:lineRule="auto"/>
              <w:jc w:val="center"/>
              <w:rPr>
                <w:rFonts w:ascii="宋体" w:hAnsi="宋体"/>
                <w:szCs w:val="22"/>
              </w:rPr>
            </w:pPr>
            <w:r>
              <w:rPr>
                <w:rFonts w:ascii="宋体" w:hAnsi="宋体" w:cs="宋体"/>
                <w:szCs w:val="22"/>
              </w:rPr>
              <w:t>9</w:t>
            </w:r>
          </w:p>
        </w:tc>
        <w:tc>
          <w:tcPr>
            <w:tcW w:w="2126" w:type="dxa"/>
            <w:vAlign w:val="center"/>
          </w:tcPr>
          <w:p w14:paraId="77F454C6">
            <w:pPr>
              <w:spacing w:line="360" w:lineRule="auto"/>
              <w:jc w:val="left"/>
              <w:rPr>
                <w:rFonts w:ascii="宋体" w:hAnsi="宋体"/>
                <w:szCs w:val="22"/>
              </w:rPr>
            </w:pPr>
            <w:r>
              <w:rPr>
                <w:rFonts w:ascii="宋体" w:hAnsi="宋体" w:cs="宋体"/>
                <w:szCs w:val="22"/>
              </w:rPr>
              <w:t>拟分包情况说明及分包意向协议</w:t>
            </w:r>
          </w:p>
        </w:tc>
        <w:tc>
          <w:tcPr>
            <w:tcW w:w="2835" w:type="dxa"/>
            <w:vAlign w:val="center"/>
          </w:tcPr>
          <w:p w14:paraId="32B78E2E">
            <w:pPr>
              <w:spacing w:line="360" w:lineRule="auto"/>
              <w:jc w:val="left"/>
              <w:rPr>
                <w:rFonts w:ascii="宋体" w:hAnsi="宋体"/>
                <w:szCs w:val="22"/>
              </w:rPr>
            </w:pPr>
            <w:r>
              <w:rPr>
                <w:rFonts w:ascii="宋体" w:hAnsi="宋体" w:cs="宋体"/>
                <w:szCs w:val="22"/>
              </w:rPr>
              <w:t>如本项目（包）要求通过分包措施预留部分采购份额面向中小企业采购、且投标人因落实政府采购政策拟进行分包的，必须提供；否则无须提供。</w:t>
            </w:r>
            <w:r>
              <w:rPr>
                <w:rFonts w:ascii="宋体" w:hAnsi="宋体" w:cs="宋体"/>
                <w:szCs w:val="22"/>
              </w:rPr>
              <w:cr/>
            </w:r>
            <w:r>
              <w:rPr>
                <w:rFonts w:ascii="宋体" w:hAnsi="宋体" w:cs="宋体"/>
                <w:szCs w:val="22"/>
              </w:rPr>
              <w:t>对于预留份额专门面向中小企业采购的项目（包），组成联合体或者接受分包合同的中小企业与联合体内其他企业、分包企业之间不得存在直接控股、管理关系。</w:t>
            </w:r>
          </w:p>
        </w:tc>
        <w:tc>
          <w:tcPr>
            <w:tcW w:w="1134" w:type="dxa"/>
            <w:vAlign w:val="center"/>
          </w:tcPr>
          <w:p w14:paraId="59A9F74A">
            <w:pPr>
              <w:spacing w:line="360" w:lineRule="auto"/>
              <w:jc w:val="center"/>
              <w:rPr>
                <w:rFonts w:ascii="宋体" w:hAnsi="宋体"/>
                <w:szCs w:val="22"/>
              </w:rPr>
            </w:pPr>
            <w:r>
              <w:rPr>
                <w:rFonts w:ascii="宋体" w:hAnsi="宋体" w:cs="宋体"/>
                <w:szCs w:val="22"/>
              </w:rPr>
              <w:t>重要指标</w:t>
            </w:r>
          </w:p>
        </w:tc>
        <w:tc>
          <w:tcPr>
            <w:tcW w:w="1497" w:type="dxa"/>
          </w:tcPr>
          <w:p w14:paraId="6C9AEC4A">
            <w:pPr>
              <w:spacing w:line="360" w:lineRule="auto"/>
              <w:jc w:val="left"/>
              <w:rPr>
                <w:rFonts w:ascii="宋体" w:hAnsi="宋体"/>
                <w:szCs w:val="22"/>
              </w:rPr>
            </w:pPr>
            <w:r>
              <w:rPr>
                <w:rFonts w:ascii="宋体" w:hAnsi="宋体" w:cs="宋体"/>
                <w:szCs w:val="22"/>
              </w:rPr>
              <w:t>格式见《投标文件格式》</w:t>
            </w:r>
          </w:p>
        </w:tc>
      </w:tr>
      <w:tr w14:paraId="5D289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21B87D67">
            <w:pPr>
              <w:spacing w:line="360" w:lineRule="auto"/>
              <w:jc w:val="center"/>
              <w:rPr>
                <w:rFonts w:ascii="宋体" w:hAnsi="宋体"/>
                <w:szCs w:val="22"/>
              </w:rPr>
            </w:pPr>
            <w:r>
              <w:rPr>
                <w:rFonts w:ascii="宋体" w:hAnsi="宋体" w:cs="宋体"/>
                <w:szCs w:val="22"/>
              </w:rPr>
              <w:t>10</w:t>
            </w:r>
          </w:p>
        </w:tc>
        <w:tc>
          <w:tcPr>
            <w:tcW w:w="2126" w:type="dxa"/>
            <w:vAlign w:val="center"/>
          </w:tcPr>
          <w:p w14:paraId="75250620">
            <w:pPr>
              <w:spacing w:line="360" w:lineRule="auto"/>
              <w:jc w:val="left"/>
              <w:rPr>
                <w:rFonts w:ascii="宋体" w:hAnsi="宋体"/>
                <w:szCs w:val="22"/>
              </w:rPr>
            </w:pPr>
            <w:r>
              <w:rPr>
                <w:rFonts w:ascii="宋体" w:hAnsi="宋体" w:cs="宋体"/>
                <w:szCs w:val="22"/>
              </w:rPr>
              <w:t>其它落实政府采购政策的资格要求</w:t>
            </w:r>
          </w:p>
        </w:tc>
        <w:tc>
          <w:tcPr>
            <w:tcW w:w="2835" w:type="dxa"/>
            <w:vAlign w:val="center"/>
          </w:tcPr>
          <w:p w14:paraId="12F375EC">
            <w:pPr>
              <w:spacing w:line="360" w:lineRule="auto"/>
              <w:jc w:val="left"/>
              <w:rPr>
                <w:rFonts w:ascii="宋体" w:hAnsi="宋体"/>
                <w:szCs w:val="22"/>
              </w:rPr>
            </w:pPr>
            <w:r>
              <w:rPr>
                <w:rFonts w:ascii="宋体" w:hAnsi="宋体" w:cs="宋体"/>
                <w:szCs w:val="22"/>
              </w:rPr>
              <w:t>如有，见第一章《投标邀请》。</w:t>
            </w:r>
          </w:p>
        </w:tc>
        <w:tc>
          <w:tcPr>
            <w:tcW w:w="1134" w:type="dxa"/>
            <w:vAlign w:val="center"/>
          </w:tcPr>
          <w:p w14:paraId="26565728">
            <w:pPr>
              <w:spacing w:line="360" w:lineRule="auto"/>
              <w:jc w:val="center"/>
              <w:rPr>
                <w:rFonts w:ascii="宋体" w:hAnsi="宋体"/>
                <w:szCs w:val="22"/>
              </w:rPr>
            </w:pPr>
            <w:r>
              <w:rPr>
                <w:rFonts w:ascii="宋体" w:hAnsi="宋体" w:cs="宋体"/>
                <w:szCs w:val="22"/>
              </w:rPr>
              <w:t>重要指标</w:t>
            </w:r>
          </w:p>
        </w:tc>
        <w:tc>
          <w:tcPr>
            <w:tcW w:w="1497" w:type="dxa"/>
          </w:tcPr>
          <w:p w14:paraId="01080F3E">
            <w:pPr>
              <w:spacing w:line="360" w:lineRule="auto"/>
              <w:jc w:val="left"/>
              <w:rPr>
                <w:rFonts w:ascii="宋体" w:hAnsi="宋体"/>
                <w:szCs w:val="22"/>
              </w:rPr>
            </w:pPr>
            <w:r>
              <w:rPr>
                <w:rFonts w:ascii="宋体" w:hAnsi="宋体" w:cs="宋体"/>
                <w:szCs w:val="22"/>
              </w:rPr>
              <w:t>提供证明文件的电子件或电子证照</w:t>
            </w:r>
          </w:p>
        </w:tc>
      </w:tr>
      <w:tr w14:paraId="75DD4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4A4F7B54">
            <w:pPr>
              <w:spacing w:line="360" w:lineRule="auto"/>
              <w:jc w:val="center"/>
              <w:rPr>
                <w:rFonts w:ascii="宋体" w:hAnsi="宋体"/>
                <w:szCs w:val="22"/>
              </w:rPr>
            </w:pPr>
            <w:r>
              <w:rPr>
                <w:rFonts w:ascii="宋体" w:hAnsi="宋体" w:cs="宋体"/>
                <w:szCs w:val="22"/>
              </w:rPr>
              <w:t>11</w:t>
            </w:r>
          </w:p>
        </w:tc>
        <w:tc>
          <w:tcPr>
            <w:tcW w:w="2126" w:type="dxa"/>
            <w:vAlign w:val="center"/>
          </w:tcPr>
          <w:p w14:paraId="5F6F2964">
            <w:pPr>
              <w:spacing w:line="360" w:lineRule="auto"/>
              <w:jc w:val="left"/>
              <w:rPr>
                <w:rFonts w:ascii="宋体" w:hAnsi="宋体"/>
                <w:szCs w:val="22"/>
              </w:rPr>
            </w:pPr>
            <w:r>
              <w:rPr>
                <w:rFonts w:ascii="宋体" w:hAnsi="宋体" w:cs="宋体"/>
                <w:szCs w:val="22"/>
              </w:rPr>
              <w:t>本项目的特定资格要求</w:t>
            </w:r>
          </w:p>
        </w:tc>
        <w:tc>
          <w:tcPr>
            <w:tcW w:w="2835" w:type="dxa"/>
            <w:vAlign w:val="center"/>
          </w:tcPr>
          <w:p w14:paraId="2576D07F">
            <w:pPr>
              <w:spacing w:line="360" w:lineRule="auto"/>
              <w:jc w:val="left"/>
              <w:rPr>
                <w:rFonts w:ascii="宋体" w:hAnsi="宋体"/>
                <w:szCs w:val="22"/>
              </w:rPr>
            </w:pPr>
            <w:r>
              <w:rPr>
                <w:rFonts w:ascii="宋体" w:hAnsi="宋体" w:cs="宋体"/>
                <w:szCs w:val="22"/>
              </w:rPr>
              <w:t>如有，见第一章《投标邀请》。</w:t>
            </w:r>
          </w:p>
        </w:tc>
        <w:tc>
          <w:tcPr>
            <w:tcW w:w="1134" w:type="dxa"/>
            <w:vAlign w:val="center"/>
          </w:tcPr>
          <w:p w14:paraId="30007BF1">
            <w:pPr>
              <w:spacing w:line="360" w:lineRule="auto"/>
              <w:jc w:val="center"/>
              <w:rPr>
                <w:rFonts w:ascii="宋体" w:hAnsi="宋体"/>
                <w:szCs w:val="22"/>
              </w:rPr>
            </w:pPr>
            <w:r>
              <w:rPr>
                <w:rFonts w:ascii="宋体" w:hAnsi="宋体" w:cs="宋体"/>
                <w:szCs w:val="22"/>
              </w:rPr>
              <w:t>重要指标</w:t>
            </w:r>
          </w:p>
        </w:tc>
        <w:tc>
          <w:tcPr>
            <w:tcW w:w="1497" w:type="dxa"/>
          </w:tcPr>
          <w:p w14:paraId="5E3696F4">
            <w:pPr>
              <w:spacing w:line="360" w:lineRule="auto"/>
              <w:jc w:val="left"/>
              <w:rPr>
                <w:rFonts w:ascii="宋体" w:hAnsi="宋体"/>
                <w:szCs w:val="22"/>
              </w:rPr>
            </w:pPr>
            <w:r>
              <w:rPr>
                <w:rFonts w:ascii="宋体" w:hAnsi="宋体" w:cs="宋体"/>
                <w:szCs w:val="22"/>
              </w:rPr>
              <w:t>/</w:t>
            </w:r>
          </w:p>
        </w:tc>
      </w:tr>
      <w:tr w14:paraId="00614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2C1BB7E1">
            <w:pPr>
              <w:spacing w:line="360" w:lineRule="auto"/>
              <w:jc w:val="center"/>
              <w:rPr>
                <w:rFonts w:ascii="宋体" w:hAnsi="宋体"/>
                <w:szCs w:val="22"/>
              </w:rPr>
            </w:pPr>
            <w:r>
              <w:rPr>
                <w:rFonts w:ascii="宋体" w:hAnsi="宋体" w:cs="宋体"/>
                <w:szCs w:val="22"/>
              </w:rPr>
              <w:t>12</w:t>
            </w:r>
          </w:p>
        </w:tc>
        <w:tc>
          <w:tcPr>
            <w:tcW w:w="2126" w:type="dxa"/>
            <w:vAlign w:val="center"/>
          </w:tcPr>
          <w:p w14:paraId="7D731FB7">
            <w:pPr>
              <w:spacing w:line="360" w:lineRule="auto"/>
              <w:jc w:val="left"/>
              <w:rPr>
                <w:rFonts w:ascii="宋体" w:hAnsi="宋体"/>
                <w:szCs w:val="22"/>
              </w:rPr>
            </w:pPr>
            <w:r>
              <w:rPr>
                <w:rFonts w:ascii="宋体" w:hAnsi="宋体" w:cs="宋体"/>
                <w:szCs w:val="22"/>
              </w:rPr>
              <w:t>本项目对于联合体的要求</w:t>
            </w:r>
          </w:p>
        </w:tc>
        <w:tc>
          <w:tcPr>
            <w:tcW w:w="2835" w:type="dxa"/>
            <w:vAlign w:val="center"/>
          </w:tcPr>
          <w:p w14:paraId="728060A0">
            <w:pPr>
              <w:spacing w:line="360" w:lineRule="auto"/>
              <w:jc w:val="left"/>
              <w:rPr>
                <w:rFonts w:ascii="宋体" w:hAnsi="宋体"/>
                <w:szCs w:val="22"/>
              </w:rPr>
            </w:pPr>
            <w:r>
              <w:rPr>
                <w:rFonts w:ascii="宋体" w:hAnsi="宋体" w:cs="宋体"/>
                <w:szCs w:val="22"/>
              </w:rPr>
              <w:t>1、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r>
              <w:rPr>
                <w:rFonts w:ascii="宋体" w:hAnsi="宋体" w:cs="宋体"/>
                <w:szCs w:val="22"/>
              </w:rPr>
              <w:cr/>
            </w:r>
            <w:r>
              <w:rPr>
                <w:rFonts w:ascii="宋体" w:hAnsi="宋体" w:cs="宋体"/>
                <w:szCs w:val="22"/>
              </w:rPr>
              <w:t>2、联合体各成员单位均须提供本表中序号1-1、1-2的证明文件。联合体各成员单位均应满足本表3-2项规定。</w:t>
            </w:r>
            <w:r>
              <w:rPr>
                <w:rFonts w:ascii="宋体" w:hAnsi="宋体" w:cs="宋体"/>
                <w:szCs w:val="22"/>
              </w:rPr>
              <w:cr/>
            </w:r>
            <w:r>
              <w:rPr>
                <w:rFonts w:ascii="宋体" w:hAnsi="宋体" w:cs="宋体"/>
                <w:szCs w:val="22"/>
              </w:rPr>
              <w:t>3、本表序号3-3项规定的其他特定资格要求中的每一小项要求，联合体各方中至少应当有一方符合本表中其他资格要求并提供证明文件。</w:t>
            </w:r>
            <w:r>
              <w:rPr>
                <w:rFonts w:ascii="宋体" w:hAnsi="宋体" w:cs="宋体"/>
                <w:szCs w:val="22"/>
              </w:rPr>
              <w:cr/>
            </w:r>
            <w:r>
              <w:rPr>
                <w:rFonts w:ascii="宋体" w:hAnsi="宋体" w:cs="宋体"/>
                <w:szCs w:val="22"/>
              </w:rPr>
              <w:t>4、联合体中有同类资质的供应商按照联合体分工承担相同工作的，应当按照资质等级较低的供应商确定资质等级。</w:t>
            </w:r>
            <w:r>
              <w:rPr>
                <w:rFonts w:ascii="宋体" w:hAnsi="宋体" w:cs="宋体"/>
                <w:szCs w:val="22"/>
              </w:rPr>
              <w:cr/>
            </w:r>
            <w:r>
              <w:rPr>
                <w:rFonts w:ascii="宋体" w:hAnsi="宋体" w:cs="宋体"/>
                <w:szCs w:val="22"/>
              </w:rPr>
              <w:t>5、以联合体形式参加政府采购活动的，联合体各方不得再单独参加或者与其他供应商另外组成联合体参加同一合同项下的政府采购活动。</w:t>
            </w:r>
            <w:r>
              <w:rPr>
                <w:rFonts w:ascii="宋体" w:hAnsi="宋体" w:cs="宋体"/>
                <w:szCs w:val="22"/>
              </w:rPr>
              <w:cr/>
            </w:r>
            <w:r>
              <w:rPr>
                <w:rFonts w:ascii="宋体" w:hAnsi="宋体" w:cs="宋体"/>
                <w:szCs w:val="22"/>
              </w:rPr>
              <w:t>6、若联合体中任一成员单位中途退出，则该联合体的投标无效。</w:t>
            </w:r>
            <w:r>
              <w:rPr>
                <w:rFonts w:ascii="宋体" w:hAnsi="宋体" w:cs="宋体"/>
                <w:szCs w:val="22"/>
              </w:rPr>
              <w:cr/>
            </w:r>
            <w:r>
              <w:rPr>
                <w:rFonts w:ascii="宋体" w:hAnsi="宋体" w:cs="宋体"/>
                <w:szCs w:val="22"/>
              </w:rPr>
              <w:t>7、本项目不接受联合体投标时，投标人不得为联合体。</w:t>
            </w:r>
          </w:p>
        </w:tc>
        <w:tc>
          <w:tcPr>
            <w:tcW w:w="1134" w:type="dxa"/>
            <w:vAlign w:val="center"/>
          </w:tcPr>
          <w:p w14:paraId="51CC123E">
            <w:pPr>
              <w:spacing w:line="360" w:lineRule="auto"/>
              <w:jc w:val="center"/>
              <w:rPr>
                <w:rFonts w:ascii="宋体" w:hAnsi="宋体"/>
                <w:szCs w:val="22"/>
              </w:rPr>
            </w:pPr>
            <w:r>
              <w:rPr>
                <w:rFonts w:ascii="宋体" w:hAnsi="宋体" w:cs="宋体"/>
                <w:szCs w:val="22"/>
              </w:rPr>
              <w:t>重要指标</w:t>
            </w:r>
          </w:p>
        </w:tc>
        <w:tc>
          <w:tcPr>
            <w:tcW w:w="1497" w:type="dxa"/>
          </w:tcPr>
          <w:p w14:paraId="18BE5B8A">
            <w:pPr>
              <w:spacing w:line="360" w:lineRule="auto"/>
              <w:jc w:val="left"/>
              <w:rPr>
                <w:rFonts w:ascii="宋体" w:hAnsi="宋体"/>
                <w:szCs w:val="22"/>
              </w:rPr>
            </w:pPr>
            <w:r>
              <w:rPr>
                <w:rFonts w:ascii="宋体" w:hAnsi="宋体" w:cs="宋体"/>
                <w:szCs w:val="22"/>
              </w:rPr>
              <w:t>提供《联合协议》原件的电子件</w:t>
            </w:r>
            <w:r>
              <w:rPr>
                <w:rFonts w:ascii="宋体" w:hAnsi="宋体" w:cs="宋体"/>
                <w:szCs w:val="22"/>
              </w:rPr>
              <w:cr/>
            </w:r>
            <w:r>
              <w:rPr>
                <w:rFonts w:ascii="宋体" w:hAnsi="宋体" w:cs="宋体"/>
                <w:szCs w:val="22"/>
              </w:rPr>
              <w:t>格式见《投标文件格式》</w:t>
            </w:r>
          </w:p>
        </w:tc>
      </w:tr>
      <w:tr w14:paraId="57BD8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39EBF2FE">
            <w:pPr>
              <w:spacing w:line="360" w:lineRule="auto"/>
              <w:jc w:val="center"/>
              <w:rPr>
                <w:rFonts w:ascii="宋体" w:hAnsi="宋体"/>
                <w:szCs w:val="22"/>
              </w:rPr>
            </w:pPr>
            <w:r>
              <w:rPr>
                <w:rFonts w:ascii="宋体" w:hAnsi="宋体" w:cs="宋体"/>
                <w:szCs w:val="22"/>
              </w:rPr>
              <w:t>13</w:t>
            </w:r>
          </w:p>
        </w:tc>
        <w:tc>
          <w:tcPr>
            <w:tcW w:w="2126" w:type="dxa"/>
            <w:vAlign w:val="center"/>
          </w:tcPr>
          <w:p w14:paraId="0CE26C90">
            <w:pPr>
              <w:spacing w:line="360" w:lineRule="auto"/>
              <w:jc w:val="left"/>
              <w:rPr>
                <w:rFonts w:ascii="宋体" w:hAnsi="宋体"/>
                <w:szCs w:val="22"/>
              </w:rPr>
            </w:pPr>
            <w:r>
              <w:rPr>
                <w:rFonts w:ascii="宋体" w:hAnsi="宋体" w:cs="宋体"/>
                <w:szCs w:val="22"/>
              </w:rPr>
              <w:t>政府购买服务承接主体的要求</w:t>
            </w:r>
          </w:p>
        </w:tc>
        <w:tc>
          <w:tcPr>
            <w:tcW w:w="2835" w:type="dxa"/>
            <w:vAlign w:val="center"/>
          </w:tcPr>
          <w:p w14:paraId="59238584">
            <w:pPr>
              <w:spacing w:line="360" w:lineRule="auto"/>
              <w:jc w:val="left"/>
              <w:rPr>
                <w:rFonts w:ascii="宋体" w:hAnsi="宋体"/>
                <w:szCs w:val="22"/>
              </w:rPr>
            </w:pPr>
            <w:r>
              <w:rPr>
                <w:rFonts w:ascii="宋体" w:hAnsi="宋体" w:cs="宋体"/>
                <w:szCs w:val="22"/>
              </w:rPr>
              <w:t>如本项目属于政府购买服务，投标人不属于公益一类事业单位、使用事业编制且由财政拨款保障的群团组织。</w:t>
            </w:r>
          </w:p>
        </w:tc>
        <w:tc>
          <w:tcPr>
            <w:tcW w:w="1134" w:type="dxa"/>
            <w:vAlign w:val="center"/>
          </w:tcPr>
          <w:p w14:paraId="63E485B7">
            <w:pPr>
              <w:spacing w:line="360" w:lineRule="auto"/>
              <w:jc w:val="center"/>
              <w:rPr>
                <w:rFonts w:ascii="宋体" w:hAnsi="宋体"/>
                <w:szCs w:val="22"/>
              </w:rPr>
            </w:pPr>
            <w:r>
              <w:rPr>
                <w:rFonts w:ascii="宋体" w:hAnsi="宋体" w:cs="宋体"/>
                <w:szCs w:val="22"/>
              </w:rPr>
              <w:t>重要指标</w:t>
            </w:r>
          </w:p>
        </w:tc>
        <w:tc>
          <w:tcPr>
            <w:tcW w:w="1497" w:type="dxa"/>
          </w:tcPr>
          <w:p w14:paraId="270722CF">
            <w:pPr>
              <w:spacing w:line="360" w:lineRule="auto"/>
              <w:jc w:val="left"/>
              <w:rPr>
                <w:rFonts w:ascii="宋体" w:hAnsi="宋体"/>
                <w:szCs w:val="22"/>
              </w:rPr>
            </w:pPr>
            <w:r>
              <w:rPr>
                <w:rFonts w:ascii="宋体" w:hAnsi="宋体" w:cs="宋体"/>
                <w:szCs w:val="22"/>
              </w:rPr>
              <w:t>格式见《投标文件格式》“1-2 投标人资格声明书”</w:t>
            </w:r>
          </w:p>
        </w:tc>
      </w:tr>
      <w:tr w14:paraId="0A0F7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132A6EC2">
            <w:pPr>
              <w:spacing w:line="360" w:lineRule="auto"/>
              <w:jc w:val="center"/>
              <w:rPr>
                <w:rFonts w:ascii="宋体" w:hAnsi="宋体"/>
                <w:szCs w:val="22"/>
              </w:rPr>
            </w:pPr>
            <w:r>
              <w:rPr>
                <w:rFonts w:ascii="宋体" w:hAnsi="宋体" w:cs="宋体"/>
                <w:szCs w:val="22"/>
              </w:rPr>
              <w:t>14</w:t>
            </w:r>
          </w:p>
        </w:tc>
        <w:tc>
          <w:tcPr>
            <w:tcW w:w="2126" w:type="dxa"/>
            <w:vAlign w:val="center"/>
          </w:tcPr>
          <w:p w14:paraId="2C2DF6C8">
            <w:pPr>
              <w:spacing w:line="360" w:lineRule="auto"/>
              <w:jc w:val="left"/>
              <w:rPr>
                <w:rFonts w:ascii="宋体" w:hAnsi="宋体"/>
                <w:szCs w:val="22"/>
              </w:rPr>
            </w:pPr>
            <w:r>
              <w:rPr>
                <w:rFonts w:ascii="宋体" w:hAnsi="宋体" w:cs="宋体"/>
                <w:szCs w:val="22"/>
              </w:rPr>
              <w:t>其他特定资格要求</w:t>
            </w:r>
          </w:p>
        </w:tc>
        <w:tc>
          <w:tcPr>
            <w:tcW w:w="2835" w:type="dxa"/>
            <w:vAlign w:val="center"/>
          </w:tcPr>
          <w:p w14:paraId="7441D114">
            <w:pPr>
              <w:spacing w:line="360" w:lineRule="auto"/>
              <w:jc w:val="left"/>
              <w:rPr>
                <w:rFonts w:ascii="宋体" w:hAnsi="宋体"/>
                <w:szCs w:val="22"/>
              </w:rPr>
            </w:pPr>
            <w:r>
              <w:rPr>
                <w:rFonts w:ascii="宋体" w:hAnsi="宋体" w:cs="宋体"/>
                <w:szCs w:val="22"/>
              </w:rPr>
              <w:t>如有，见第一章《投标邀请》</w:t>
            </w:r>
            <w:r>
              <w:rPr>
                <w:rFonts w:ascii="宋体" w:hAnsi="宋体" w:cs="宋体"/>
                <w:szCs w:val="22"/>
              </w:rPr>
              <w:cr/>
            </w:r>
            <w:r>
              <w:rPr>
                <w:rFonts w:ascii="宋体" w:hAnsi="宋体" w:cs="宋体"/>
                <w:szCs w:val="22"/>
              </w:rPr>
              <w:t>注：如联合体中有同类资质的供应商按照联合体分工承担相同工作的，均应当提供资质证书电子件或电子证照。</w:t>
            </w:r>
          </w:p>
        </w:tc>
        <w:tc>
          <w:tcPr>
            <w:tcW w:w="1134" w:type="dxa"/>
            <w:vAlign w:val="center"/>
          </w:tcPr>
          <w:p w14:paraId="2A154C4C">
            <w:pPr>
              <w:spacing w:line="360" w:lineRule="auto"/>
              <w:jc w:val="center"/>
              <w:rPr>
                <w:rFonts w:ascii="宋体" w:hAnsi="宋体"/>
                <w:szCs w:val="22"/>
              </w:rPr>
            </w:pPr>
            <w:r>
              <w:rPr>
                <w:rFonts w:ascii="宋体" w:hAnsi="宋体" w:cs="宋体"/>
                <w:szCs w:val="22"/>
              </w:rPr>
              <w:t>重要指标</w:t>
            </w:r>
          </w:p>
        </w:tc>
        <w:tc>
          <w:tcPr>
            <w:tcW w:w="1497" w:type="dxa"/>
          </w:tcPr>
          <w:p w14:paraId="30C88DDE">
            <w:pPr>
              <w:spacing w:line="360" w:lineRule="auto"/>
              <w:jc w:val="left"/>
              <w:rPr>
                <w:rFonts w:ascii="宋体" w:hAnsi="宋体"/>
                <w:szCs w:val="22"/>
              </w:rPr>
            </w:pPr>
            <w:r>
              <w:rPr>
                <w:rFonts w:ascii="宋体" w:hAnsi="宋体" w:cs="宋体"/>
                <w:szCs w:val="22"/>
              </w:rPr>
              <w:t>提供证明文件的电子件或电子证照</w:t>
            </w:r>
          </w:p>
        </w:tc>
      </w:tr>
      <w:tr w14:paraId="40E25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07631AEE">
            <w:pPr>
              <w:spacing w:line="360" w:lineRule="auto"/>
              <w:jc w:val="center"/>
              <w:rPr>
                <w:rFonts w:ascii="宋体" w:hAnsi="宋体"/>
                <w:szCs w:val="22"/>
              </w:rPr>
            </w:pPr>
            <w:r>
              <w:rPr>
                <w:rFonts w:ascii="宋体" w:hAnsi="宋体" w:cs="宋体"/>
                <w:szCs w:val="22"/>
              </w:rPr>
              <w:t>15</w:t>
            </w:r>
          </w:p>
        </w:tc>
        <w:tc>
          <w:tcPr>
            <w:tcW w:w="2126" w:type="dxa"/>
            <w:vAlign w:val="center"/>
          </w:tcPr>
          <w:p w14:paraId="20C03962">
            <w:pPr>
              <w:spacing w:line="360" w:lineRule="auto"/>
              <w:jc w:val="left"/>
              <w:rPr>
                <w:rFonts w:ascii="宋体" w:hAnsi="宋体"/>
                <w:szCs w:val="22"/>
              </w:rPr>
            </w:pPr>
            <w:r>
              <w:rPr>
                <w:rFonts w:ascii="宋体" w:hAnsi="宋体" w:cs="宋体"/>
                <w:szCs w:val="22"/>
              </w:rPr>
              <w:t>投标保证金</w:t>
            </w:r>
          </w:p>
        </w:tc>
        <w:tc>
          <w:tcPr>
            <w:tcW w:w="2835" w:type="dxa"/>
            <w:vAlign w:val="center"/>
          </w:tcPr>
          <w:p w14:paraId="1BF8E08E">
            <w:pPr>
              <w:spacing w:line="360" w:lineRule="auto"/>
              <w:jc w:val="left"/>
              <w:rPr>
                <w:rFonts w:ascii="宋体" w:hAnsi="宋体"/>
                <w:szCs w:val="22"/>
              </w:rPr>
            </w:pPr>
            <w:r>
              <w:rPr>
                <w:rFonts w:ascii="宋体" w:hAnsi="宋体" w:cs="宋体"/>
                <w:szCs w:val="22"/>
              </w:rPr>
              <w:t>按照招标文件的规定提交投标保证金。</w:t>
            </w:r>
          </w:p>
        </w:tc>
        <w:tc>
          <w:tcPr>
            <w:tcW w:w="1134" w:type="dxa"/>
            <w:vAlign w:val="center"/>
          </w:tcPr>
          <w:p w14:paraId="4B19E6A8">
            <w:pPr>
              <w:spacing w:line="360" w:lineRule="auto"/>
              <w:jc w:val="center"/>
              <w:rPr>
                <w:rFonts w:ascii="宋体" w:hAnsi="宋体"/>
                <w:szCs w:val="22"/>
              </w:rPr>
            </w:pPr>
            <w:r>
              <w:rPr>
                <w:rFonts w:ascii="宋体" w:hAnsi="宋体" w:cs="宋体"/>
                <w:szCs w:val="22"/>
              </w:rPr>
              <w:t>重要指标</w:t>
            </w:r>
          </w:p>
        </w:tc>
        <w:tc>
          <w:tcPr>
            <w:tcW w:w="1497" w:type="dxa"/>
          </w:tcPr>
          <w:p w14:paraId="699E1936">
            <w:pPr>
              <w:spacing w:line="360" w:lineRule="auto"/>
              <w:jc w:val="left"/>
              <w:rPr>
                <w:rFonts w:ascii="宋体" w:hAnsi="宋体"/>
                <w:szCs w:val="22"/>
              </w:rPr>
            </w:pPr>
            <w:r>
              <w:rPr>
                <w:rFonts w:ascii="宋体" w:hAnsi="宋体" w:cs="宋体"/>
                <w:szCs w:val="22"/>
              </w:rPr>
              <w:t>/</w:t>
            </w:r>
          </w:p>
        </w:tc>
      </w:tr>
      <w:tr w14:paraId="2B14F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1A3B5410">
            <w:pPr>
              <w:spacing w:line="360" w:lineRule="auto"/>
              <w:jc w:val="center"/>
              <w:rPr>
                <w:rFonts w:ascii="宋体" w:hAnsi="宋体"/>
                <w:szCs w:val="22"/>
              </w:rPr>
            </w:pPr>
            <w:r>
              <w:rPr>
                <w:rFonts w:ascii="宋体" w:hAnsi="宋体" w:cs="宋体"/>
                <w:szCs w:val="22"/>
              </w:rPr>
              <w:t>16</w:t>
            </w:r>
          </w:p>
        </w:tc>
        <w:tc>
          <w:tcPr>
            <w:tcW w:w="2126" w:type="dxa"/>
            <w:vAlign w:val="center"/>
          </w:tcPr>
          <w:p w14:paraId="65E66271">
            <w:pPr>
              <w:spacing w:line="360" w:lineRule="auto"/>
              <w:jc w:val="left"/>
              <w:rPr>
                <w:rFonts w:ascii="宋体" w:hAnsi="宋体"/>
                <w:szCs w:val="22"/>
              </w:rPr>
            </w:pPr>
            <w:r>
              <w:rPr>
                <w:rFonts w:ascii="宋体" w:hAnsi="宋体" w:cs="宋体"/>
                <w:szCs w:val="22"/>
              </w:rPr>
              <w:t>获取招标文件</w:t>
            </w:r>
          </w:p>
        </w:tc>
        <w:tc>
          <w:tcPr>
            <w:tcW w:w="2835" w:type="dxa"/>
            <w:vAlign w:val="center"/>
          </w:tcPr>
          <w:p w14:paraId="2D1FF900">
            <w:pPr>
              <w:spacing w:line="360" w:lineRule="auto"/>
              <w:jc w:val="left"/>
              <w:rPr>
                <w:rFonts w:ascii="宋体" w:hAnsi="宋体"/>
                <w:szCs w:val="22"/>
              </w:rPr>
            </w:pPr>
            <w:r>
              <w:rPr>
                <w:rFonts w:ascii="宋体" w:hAnsi="宋体" w:cs="宋体"/>
                <w:szCs w:val="22"/>
              </w:rPr>
              <w:t>在规定期限内通过北京市政府采购电子交易平台获取所参与包的招标文件。</w:t>
            </w:r>
            <w:r>
              <w:rPr>
                <w:rFonts w:ascii="宋体" w:hAnsi="宋体" w:cs="宋体"/>
                <w:szCs w:val="22"/>
              </w:rPr>
              <w:cr/>
            </w:r>
            <w:r>
              <w:rPr>
                <w:rFonts w:ascii="宋体" w:hAnsi="宋体" w:cs="宋体"/>
                <w:szCs w:val="22"/>
              </w:rPr>
              <w:t>注：如本项目接受联合体，且供应商为联合体时，联合体中任一成员获取文件即视为满足要求。</w:t>
            </w:r>
          </w:p>
        </w:tc>
        <w:tc>
          <w:tcPr>
            <w:tcW w:w="1134" w:type="dxa"/>
            <w:vAlign w:val="center"/>
          </w:tcPr>
          <w:p w14:paraId="75582598">
            <w:pPr>
              <w:spacing w:line="360" w:lineRule="auto"/>
              <w:jc w:val="center"/>
              <w:rPr>
                <w:rFonts w:ascii="宋体" w:hAnsi="宋体"/>
                <w:szCs w:val="22"/>
              </w:rPr>
            </w:pPr>
            <w:r>
              <w:rPr>
                <w:rFonts w:ascii="宋体" w:hAnsi="宋体" w:cs="宋体"/>
                <w:szCs w:val="22"/>
              </w:rPr>
              <w:t>重要指标</w:t>
            </w:r>
          </w:p>
        </w:tc>
        <w:tc>
          <w:tcPr>
            <w:tcW w:w="1497" w:type="dxa"/>
          </w:tcPr>
          <w:p w14:paraId="3AB230A8">
            <w:pPr>
              <w:spacing w:line="360" w:lineRule="auto"/>
              <w:jc w:val="left"/>
              <w:rPr>
                <w:rFonts w:ascii="宋体" w:hAnsi="宋体"/>
                <w:szCs w:val="22"/>
              </w:rPr>
            </w:pPr>
            <w:r>
              <w:rPr>
                <w:rFonts w:ascii="宋体" w:hAnsi="宋体" w:cs="宋体"/>
                <w:szCs w:val="22"/>
              </w:rPr>
              <w:t>/</w:t>
            </w:r>
          </w:p>
        </w:tc>
      </w:tr>
      <w:tr w14:paraId="76981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296" w:type="dxa"/>
            <w:gridSpan w:val="5"/>
            <w:vAlign w:val="center"/>
          </w:tcPr>
          <w:p w14:paraId="4E98D3E1">
            <w:pPr>
              <w:spacing w:line="360" w:lineRule="auto"/>
              <w:jc w:val="center"/>
              <w:rPr>
                <w:rFonts w:ascii="宋体" w:hAnsi="宋体"/>
                <w:szCs w:val="22"/>
              </w:rPr>
            </w:pPr>
            <w:r>
              <w:rPr>
                <w:rFonts w:ascii="宋体" w:hAnsi="宋体" w:cs="宋体"/>
                <w:szCs w:val="22"/>
              </w:rPr>
              <w:t>评审方式：定性；明暗标设定：明标；</w:t>
            </w:r>
          </w:p>
        </w:tc>
      </w:tr>
    </w:tbl>
    <w:p w14:paraId="5EAAFB54">
      <w:pPr>
        <w:widowControl/>
        <w:jc w:val="left"/>
        <w:rPr>
          <w:rFonts w:ascii="等线" w:hAnsi="等线" w:eastAsia="等线"/>
          <w:szCs w:val="22"/>
        </w:rPr>
      </w:pPr>
    </w:p>
    <w:p w14:paraId="43215B54">
      <w:pPr>
        <w:widowControl/>
        <w:jc w:val="left"/>
        <w:rPr>
          <w:rFonts w:ascii="等线" w:hAnsi="等线" w:eastAsia="等线"/>
          <w:szCs w:val="22"/>
        </w:rPr>
      </w:pPr>
    </w:p>
    <w:p w14:paraId="12D0CECC">
      <w:pPr>
        <w:widowControl/>
        <w:jc w:val="left"/>
        <w:rPr>
          <w:rFonts w:ascii="等线" w:hAnsi="等线" w:eastAsia="等线"/>
          <w:szCs w:val="22"/>
        </w:rPr>
      </w:pPr>
    </w:p>
    <w:tbl>
      <w:tblPr>
        <w:tblStyle w:val="25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9"/>
        <w:gridCol w:w="2351"/>
        <w:gridCol w:w="3135"/>
        <w:gridCol w:w="1254"/>
        <w:gridCol w:w="1656"/>
      </w:tblGrid>
      <w:tr w14:paraId="35E69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296" w:type="dxa"/>
            <w:gridSpan w:val="5"/>
            <w:vAlign w:val="center"/>
          </w:tcPr>
          <w:p w14:paraId="510890EF">
            <w:pPr>
              <w:spacing w:line="360" w:lineRule="auto"/>
              <w:jc w:val="center"/>
              <w:rPr>
                <w:rFonts w:ascii="微软雅黑" w:hAnsi="微软雅黑" w:eastAsia="微软雅黑"/>
                <w:sz w:val="24"/>
              </w:rPr>
            </w:pPr>
            <w:r>
              <w:rPr>
                <w:rFonts w:ascii="宋体" w:hAnsi="宋体" w:cs="宋体"/>
                <w:szCs w:val="22"/>
              </w:rPr>
              <w:t>符合性评审</w:t>
            </w:r>
          </w:p>
        </w:tc>
      </w:tr>
      <w:tr w14:paraId="56D29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4" w:type="dxa"/>
            <w:vAlign w:val="center"/>
          </w:tcPr>
          <w:p w14:paraId="0C0794AF">
            <w:pPr>
              <w:spacing w:line="360" w:lineRule="auto"/>
              <w:jc w:val="center"/>
              <w:rPr>
                <w:szCs w:val="22"/>
              </w:rPr>
            </w:pPr>
            <w:r>
              <w:rPr>
                <w:rFonts w:hint="eastAsia" w:ascii="微软雅黑" w:hAnsi="微软雅黑" w:eastAsia="微软雅黑" w:cs="宋体"/>
                <w:szCs w:val="21"/>
              </w:rPr>
              <w:t>序</w:t>
            </w:r>
            <w:r>
              <w:rPr>
                <w:rFonts w:hint="eastAsia" w:ascii="微软雅黑" w:hAnsi="微软雅黑" w:eastAsia="微软雅黑" w:cstheme="minorBidi"/>
                <w:szCs w:val="21"/>
              </w:rPr>
              <w:t>号</w:t>
            </w:r>
          </w:p>
        </w:tc>
        <w:tc>
          <w:tcPr>
            <w:tcW w:w="2126" w:type="dxa"/>
            <w:vAlign w:val="center"/>
          </w:tcPr>
          <w:p w14:paraId="0EA9EDBA">
            <w:pPr>
              <w:spacing w:line="360" w:lineRule="auto"/>
              <w:jc w:val="center"/>
              <w:rPr>
                <w:szCs w:val="22"/>
              </w:rPr>
            </w:pPr>
            <w:r>
              <w:rPr>
                <w:rFonts w:hint="eastAsia" w:ascii="微软雅黑" w:hAnsi="微软雅黑" w:eastAsia="微软雅黑" w:cs="宋体"/>
                <w:szCs w:val="21"/>
              </w:rPr>
              <w:t>评审因</w:t>
            </w:r>
            <w:r>
              <w:rPr>
                <w:rFonts w:hint="eastAsia" w:ascii="微软雅黑" w:hAnsi="微软雅黑" w:eastAsia="微软雅黑" w:cstheme="minorBidi"/>
                <w:szCs w:val="21"/>
              </w:rPr>
              <w:t>素</w:t>
            </w:r>
          </w:p>
        </w:tc>
        <w:tc>
          <w:tcPr>
            <w:tcW w:w="2835" w:type="dxa"/>
            <w:vAlign w:val="center"/>
          </w:tcPr>
          <w:p w14:paraId="25524D37">
            <w:pPr>
              <w:spacing w:line="360" w:lineRule="auto"/>
              <w:jc w:val="center"/>
              <w:rPr>
                <w:szCs w:val="22"/>
              </w:rPr>
            </w:pPr>
            <w:r>
              <w:rPr>
                <w:rFonts w:hint="eastAsia" w:ascii="微软雅黑" w:hAnsi="微软雅黑" w:eastAsia="微软雅黑" w:cs="宋体"/>
                <w:szCs w:val="21"/>
              </w:rPr>
              <w:t>评审标</w:t>
            </w:r>
            <w:r>
              <w:rPr>
                <w:rFonts w:hint="eastAsia" w:ascii="微软雅黑" w:hAnsi="微软雅黑" w:eastAsia="微软雅黑" w:cstheme="minorBidi"/>
                <w:szCs w:val="21"/>
              </w:rPr>
              <w:t>准</w:t>
            </w:r>
          </w:p>
        </w:tc>
        <w:tc>
          <w:tcPr>
            <w:tcW w:w="1134" w:type="dxa"/>
            <w:vAlign w:val="center"/>
          </w:tcPr>
          <w:p w14:paraId="67849ED4">
            <w:pPr>
              <w:spacing w:line="360" w:lineRule="auto"/>
              <w:jc w:val="center"/>
              <w:rPr>
                <w:szCs w:val="22"/>
              </w:rPr>
            </w:pPr>
            <w:r>
              <w:rPr>
                <w:rFonts w:hint="eastAsia" w:ascii="微软雅黑" w:hAnsi="微软雅黑" w:eastAsia="微软雅黑" w:cs="宋体"/>
                <w:szCs w:val="21"/>
              </w:rPr>
              <w:t>评审类型</w:t>
            </w:r>
          </w:p>
        </w:tc>
        <w:tc>
          <w:tcPr>
            <w:tcW w:w="1497" w:type="dxa"/>
          </w:tcPr>
          <w:p w14:paraId="30935F62">
            <w:pPr>
              <w:spacing w:line="360" w:lineRule="auto"/>
              <w:jc w:val="center"/>
              <w:rPr>
                <w:szCs w:val="22"/>
              </w:rPr>
            </w:pPr>
            <w:r>
              <w:rPr>
                <w:rFonts w:hint="eastAsia" w:ascii="微软雅黑" w:hAnsi="微软雅黑" w:eastAsia="微软雅黑" w:cs="宋体"/>
                <w:szCs w:val="21"/>
              </w:rPr>
              <w:t>备注</w:t>
            </w:r>
          </w:p>
        </w:tc>
      </w:tr>
      <w:tr w14:paraId="16DB6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662EC055">
            <w:pPr>
              <w:spacing w:line="360" w:lineRule="auto"/>
              <w:jc w:val="center"/>
              <w:rPr>
                <w:rFonts w:ascii="宋体" w:hAnsi="宋体"/>
                <w:szCs w:val="22"/>
              </w:rPr>
            </w:pPr>
            <w:r>
              <w:rPr>
                <w:rFonts w:ascii="宋体" w:hAnsi="宋体" w:cs="宋体"/>
                <w:szCs w:val="22"/>
              </w:rPr>
              <w:t>1</w:t>
            </w:r>
          </w:p>
        </w:tc>
        <w:tc>
          <w:tcPr>
            <w:tcW w:w="2126" w:type="dxa"/>
            <w:vAlign w:val="center"/>
          </w:tcPr>
          <w:p w14:paraId="6A116066">
            <w:pPr>
              <w:spacing w:line="360" w:lineRule="auto"/>
              <w:jc w:val="left"/>
              <w:rPr>
                <w:rFonts w:ascii="宋体" w:hAnsi="宋体"/>
                <w:szCs w:val="22"/>
              </w:rPr>
            </w:pPr>
            <w:r>
              <w:rPr>
                <w:rFonts w:ascii="宋体" w:hAnsi="宋体" w:cs="宋体"/>
                <w:szCs w:val="22"/>
              </w:rPr>
              <w:t>授权委托书</w:t>
            </w:r>
          </w:p>
        </w:tc>
        <w:tc>
          <w:tcPr>
            <w:tcW w:w="2835" w:type="dxa"/>
            <w:vAlign w:val="center"/>
          </w:tcPr>
          <w:p w14:paraId="3EF43FA2">
            <w:pPr>
              <w:spacing w:line="360" w:lineRule="auto"/>
              <w:jc w:val="left"/>
              <w:rPr>
                <w:rFonts w:ascii="宋体" w:hAnsi="宋体"/>
                <w:szCs w:val="22"/>
              </w:rPr>
            </w:pPr>
            <w:r>
              <w:rPr>
                <w:rFonts w:ascii="宋体" w:hAnsi="宋体" w:cs="宋体"/>
                <w:szCs w:val="22"/>
              </w:rPr>
              <w:t>按招标文件要求提供授权委托书；</w:t>
            </w:r>
          </w:p>
        </w:tc>
        <w:tc>
          <w:tcPr>
            <w:tcW w:w="1134" w:type="dxa"/>
            <w:vAlign w:val="center"/>
          </w:tcPr>
          <w:p w14:paraId="08F52A6B">
            <w:pPr>
              <w:spacing w:line="360" w:lineRule="auto"/>
              <w:jc w:val="center"/>
              <w:rPr>
                <w:rFonts w:ascii="宋体" w:hAnsi="宋体"/>
                <w:szCs w:val="22"/>
              </w:rPr>
            </w:pPr>
            <w:r>
              <w:rPr>
                <w:rFonts w:ascii="宋体" w:hAnsi="宋体" w:cs="宋体"/>
                <w:szCs w:val="22"/>
              </w:rPr>
              <w:t>重要指标</w:t>
            </w:r>
          </w:p>
        </w:tc>
        <w:tc>
          <w:tcPr>
            <w:tcW w:w="1497" w:type="dxa"/>
          </w:tcPr>
          <w:p w14:paraId="2E4641EB">
            <w:pPr>
              <w:spacing w:line="360" w:lineRule="auto"/>
              <w:jc w:val="left"/>
              <w:rPr>
                <w:rFonts w:ascii="宋体" w:hAnsi="宋体"/>
                <w:szCs w:val="22"/>
              </w:rPr>
            </w:pPr>
          </w:p>
        </w:tc>
      </w:tr>
      <w:tr w14:paraId="7D61B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2625D458">
            <w:pPr>
              <w:spacing w:line="360" w:lineRule="auto"/>
              <w:jc w:val="center"/>
              <w:rPr>
                <w:rFonts w:ascii="宋体" w:hAnsi="宋体"/>
                <w:szCs w:val="22"/>
              </w:rPr>
            </w:pPr>
            <w:r>
              <w:rPr>
                <w:rFonts w:ascii="宋体" w:hAnsi="宋体" w:cs="宋体"/>
                <w:szCs w:val="22"/>
              </w:rPr>
              <w:t>2</w:t>
            </w:r>
          </w:p>
        </w:tc>
        <w:tc>
          <w:tcPr>
            <w:tcW w:w="2126" w:type="dxa"/>
            <w:vAlign w:val="center"/>
          </w:tcPr>
          <w:p w14:paraId="6C5F0650">
            <w:pPr>
              <w:spacing w:line="360" w:lineRule="auto"/>
              <w:jc w:val="left"/>
              <w:rPr>
                <w:rFonts w:ascii="宋体" w:hAnsi="宋体"/>
                <w:szCs w:val="22"/>
              </w:rPr>
            </w:pPr>
            <w:r>
              <w:rPr>
                <w:rFonts w:ascii="宋体" w:hAnsi="宋体" w:cs="宋体"/>
                <w:szCs w:val="22"/>
              </w:rPr>
              <w:t>投标完整性</w:t>
            </w:r>
          </w:p>
        </w:tc>
        <w:tc>
          <w:tcPr>
            <w:tcW w:w="2835" w:type="dxa"/>
            <w:vAlign w:val="center"/>
          </w:tcPr>
          <w:p w14:paraId="7BFDC1BA">
            <w:pPr>
              <w:spacing w:line="360" w:lineRule="auto"/>
              <w:jc w:val="left"/>
              <w:rPr>
                <w:rFonts w:ascii="宋体" w:hAnsi="宋体"/>
                <w:szCs w:val="22"/>
              </w:rPr>
            </w:pPr>
            <w:r>
              <w:rPr>
                <w:rFonts w:ascii="宋体" w:hAnsi="宋体" w:cs="宋体"/>
                <w:szCs w:val="22"/>
              </w:rPr>
              <w:t>未将一个采购包中的内容拆开投标；</w:t>
            </w:r>
          </w:p>
        </w:tc>
        <w:tc>
          <w:tcPr>
            <w:tcW w:w="1134" w:type="dxa"/>
            <w:vAlign w:val="center"/>
          </w:tcPr>
          <w:p w14:paraId="45099523">
            <w:pPr>
              <w:spacing w:line="360" w:lineRule="auto"/>
              <w:jc w:val="center"/>
              <w:rPr>
                <w:rFonts w:ascii="宋体" w:hAnsi="宋体"/>
                <w:szCs w:val="22"/>
              </w:rPr>
            </w:pPr>
            <w:r>
              <w:rPr>
                <w:rFonts w:ascii="宋体" w:hAnsi="宋体" w:cs="宋体"/>
                <w:szCs w:val="22"/>
              </w:rPr>
              <w:t>重要指标</w:t>
            </w:r>
          </w:p>
        </w:tc>
        <w:tc>
          <w:tcPr>
            <w:tcW w:w="1497" w:type="dxa"/>
          </w:tcPr>
          <w:p w14:paraId="1CD272F0">
            <w:pPr>
              <w:spacing w:line="360" w:lineRule="auto"/>
              <w:jc w:val="left"/>
              <w:rPr>
                <w:rFonts w:ascii="宋体" w:hAnsi="宋体"/>
                <w:szCs w:val="22"/>
              </w:rPr>
            </w:pPr>
          </w:p>
        </w:tc>
      </w:tr>
      <w:tr w14:paraId="7F6F4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6964D2E7">
            <w:pPr>
              <w:spacing w:line="360" w:lineRule="auto"/>
              <w:jc w:val="center"/>
              <w:rPr>
                <w:rFonts w:ascii="宋体" w:hAnsi="宋体"/>
                <w:szCs w:val="22"/>
              </w:rPr>
            </w:pPr>
            <w:r>
              <w:rPr>
                <w:rFonts w:ascii="宋体" w:hAnsi="宋体" w:cs="宋体"/>
                <w:szCs w:val="22"/>
              </w:rPr>
              <w:t>3</w:t>
            </w:r>
          </w:p>
        </w:tc>
        <w:tc>
          <w:tcPr>
            <w:tcW w:w="2126" w:type="dxa"/>
            <w:vAlign w:val="center"/>
          </w:tcPr>
          <w:p w14:paraId="5BAEF271">
            <w:pPr>
              <w:spacing w:line="360" w:lineRule="auto"/>
              <w:jc w:val="left"/>
              <w:rPr>
                <w:rFonts w:ascii="宋体" w:hAnsi="宋体"/>
                <w:szCs w:val="22"/>
              </w:rPr>
            </w:pPr>
            <w:r>
              <w:rPr>
                <w:rFonts w:ascii="宋体" w:hAnsi="宋体" w:cs="宋体"/>
                <w:szCs w:val="22"/>
              </w:rPr>
              <w:t>投标报价</w:t>
            </w:r>
          </w:p>
        </w:tc>
        <w:tc>
          <w:tcPr>
            <w:tcW w:w="2835" w:type="dxa"/>
            <w:vAlign w:val="center"/>
          </w:tcPr>
          <w:p w14:paraId="790C6AFE">
            <w:pPr>
              <w:spacing w:line="360" w:lineRule="auto"/>
              <w:jc w:val="left"/>
              <w:rPr>
                <w:rFonts w:ascii="宋体" w:hAnsi="宋体"/>
                <w:szCs w:val="22"/>
              </w:rPr>
            </w:pPr>
            <w:r>
              <w:rPr>
                <w:rFonts w:ascii="宋体" w:hAnsi="宋体" w:cs="宋体"/>
                <w:szCs w:val="22"/>
              </w:rPr>
              <w:t>投标报价未超过招标文件中规定的项目/采购包预算金额或者项目/采购包最高限价；</w:t>
            </w:r>
          </w:p>
        </w:tc>
        <w:tc>
          <w:tcPr>
            <w:tcW w:w="1134" w:type="dxa"/>
            <w:vAlign w:val="center"/>
          </w:tcPr>
          <w:p w14:paraId="784C981F">
            <w:pPr>
              <w:spacing w:line="360" w:lineRule="auto"/>
              <w:jc w:val="center"/>
              <w:rPr>
                <w:rFonts w:ascii="宋体" w:hAnsi="宋体"/>
                <w:szCs w:val="22"/>
              </w:rPr>
            </w:pPr>
            <w:r>
              <w:rPr>
                <w:rFonts w:ascii="宋体" w:hAnsi="宋体" w:cs="宋体"/>
                <w:szCs w:val="22"/>
              </w:rPr>
              <w:t>重要指标</w:t>
            </w:r>
          </w:p>
        </w:tc>
        <w:tc>
          <w:tcPr>
            <w:tcW w:w="1497" w:type="dxa"/>
          </w:tcPr>
          <w:p w14:paraId="7AD54820">
            <w:pPr>
              <w:spacing w:line="360" w:lineRule="auto"/>
              <w:jc w:val="left"/>
              <w:rPr>
                <w:rFonts w:ascii="宋体" w:hAnsi="宋体"/>
                <w:szCs w:val="22"/>
              </w:rPr>
            </w:pPr>
          </w:p>
        </w:tc>
      </w:tr>
      <w:tr w14:paraId="1A04D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13884D7E">
            <w:pPr>
              <w:spacing w:line="360" w:lineRule="auto"/>
              <w:jc w:val="center"/>
              <w:rPr>
                <w:rFonts w:ascii="宋体" w:hAnsi="宋体"/>
                <w:szCs w:val="22"/>
              </w:rPr>
            </w:pPr>
            <w:r>
              <w:rPr>
                <w:rFonts w:ascii="宋体" w:hAnsi="宋体" w:cs="宋体"/>
                <w:szCs w:val="22"/>
              </w:rPr>
              <w:t>4</w:t>
            </w:r>
          </w:p>
        </w:tc>
        <w:tc>
          <w:tcPr>
            <w:tcW w:w="2126" w:type="dxa"/>
            <w:vAlign w:val="center"/>
          </w:tcPr>
          <w:p w14:paraId="3FB517D5">
            <w:pPr>
              <w:spacing w:line="360" w:lineRule="auto"/>
              <w:jc w:val="left"/>
              <w:rPr>
                <w:rFonts w:ascii="宋体" w:hAnsi="宋体"/>
                <w:szCs w:val="22"/>
              </w:rPr>
            </w:pPr>
            <w:r>
              <w:rPr>
                <w:rFonts w:ascii="宋体" w:hAnsi="宋体" w:cs="宋体"/>
                <w:szCs w:val="22"/>
              </w:rPr>
              <w:t>报价唯一性</w:t>
            </w:r>
          </w:p>
        </w:tc>
        <w:tc>
          <w:tcPr>
            <w:tcW w:w="2835" w:type="dxa"/>
            <w:vAlign w:val="center"/>
          </w:tcPr>
          <w:p w14:paraId="4F2D20F3">
            <w:pPr>
              <w:spacing w:line="360" w:lineRule="auto"/>
              <w:jc w:val="left"/>
              <w:rPr>
                <w:rFonts w:ascii="宋体" w:hAnsi="宋体"/>
                <w:szCs w:val="22"/>
              </w:rPr>
            </w:pPr>
            <w:r>
              <w:rPr>
                <w:rFonts w:ascii="宋体" w:hAnsi="宋体" w:cs="宋体"/>
                <w:szCs w:val="22"/>
              </w:rPr>
              <w:t>投标文件未出现可选择性或可调整的报价（招标文件另有规定的除外）；</w:t>
            </w:r>
          </w:p>
        </w:tc>
        <w:tc>
          <w:tcPr>
            <w:tcW w:w="1134" w:type="dxa"/>
            <w:vAlign w:val="center"/>
          </w:tcPr>
          <w:p w14:paraId="166194D1">
            <w:pPr>
              <w:spacing w:line="360" w:lineRule="auto"/>
              <w:jc w:val="center"/>
              <w:rPr>
                <w:rFonts w:ascii="宋体" w:hAnsi="宋体"/>
                <w:szCs w:val="22"/>
              </w:rPr>
            </w:pPr>
            <w:r>
              <w:rPr>
                <w:rFonts w:ascii="宋体" w:hAnsi="宋体" w:cs="宋体"/>
                <w:szCs w:val="22"/>
              </w:rPr>
              <w:t>重要指标</w:t>
            </w:r>
          </w:p>
        </w:tc>
        <w:tc>
          <w:tcPr>
            <w:tcW w:w="1497" w:type="dxa"/>
          </w:tcPr>
          <w:p w14:paraId="02BEC160">
            <w:pPr>
              <w:spacing w:line="360" w:lineRule="auto"/>
              <w:jc w:val="left"/>
              <w:rPr>
                <w:rFonts w:ascii="宋体" w:hAnsi="宋体"/>
                <w:szCs w:val="22"/>
              </w:rPr>
            </w:pPr>
          </w:p>
        </w:tc>
      </w:tr>
      <w:tr w14:paraId="65A13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416CC9CA">
            <w:pPr>
              <w:spacing w:line="360" w:lineRule="auto"/>
              <w:jc w:val="center"/>
              <w:rPr>
                <w:rFonts w:ascii="宋体" w:hAnsi="宋体"/>
                <w:szCs w:val="22"/>
              </w:rPr>
            </w:pPr>
            <w:r>
              <w:rPr>
                <w:rFonts w:ascii="宋体" w:hAnsi="宋体" w:cs="宋体"/>
                <w:szCs w:val="22"/>
              </w:rPr>
              <w:t>5</w:t>
            </w:r>
          </w:p>
        </w:tc>
        <w:tc>
          <w:tcPr>
            <w:tcW w:w="2126" w:type="dxa"/>
            <w:vAlign w:val="center"/>
          </w:tcPr>
          <w:p w14:paraId="050451D0">
            <w:pPr>
              <w:spacing w:line="360" w:lineRule="auto"/>
              <w:jc w:val="left"/>
              <w:rPr>
                <w:rFonts w:ascii="宋体" w:hAnsi="宋体"/>
                <w:szCs w:val="22"/>
              </w:rPr>
            </w:pPr>
            <w:r>
              <w:rPr>
                <w:rFonts w:ascii="宋体" w:hAnsi="宋体" w:cs="宋体"/>
                <w:szCs w:val="22"/>
              </w:rPr>
              <w:t>投标有效期</w:t>
            </w:r>
          </w:p>
        </w:tc>
        <w:tc>
          <w:tcPr>
            <w:tcW w:w="2835" w:type="dxa"/>
            <w:vAlign w:val="center"/>
          </w:tcPr>
          <w:p w14:paraId="4AA0DD9C">
            <w:pPr>
              <w:spacing w:line="360" w:lineRule="auto"/>
              <w:jc w:val="left"/>
              <w:rPr>
                <w:rFonts w:ascii="宋体" w:hAnsi="宋体"/>
                <w:szCs w:val="22"/>
              </w:rPr>
            </w:pPr>
            <w:r>
              <w:rPr>
                <w:rFonts w:ascii="宋体" w:hAnsi="宋体" w:cs="宋体"/>
                <w:szCs w:val="22"/>
              </w:rPr>
              <w:t>投标文件中承诺的投标有效期满足招标文件中载明的投标有效期的；</w:t>
            </w:r>
          </w:p>
        </w:tc>
        <w:tc>
          <w:tcPr>
            <w:tcW w:w="1134" w:type="dxa"/>
            <w:vAlign w:val="center"/>
          </w:tcPr>
          <w:p w14:paraId="7B114602">
            <w:pPr>
              <w:spacing w:line="360" w:lineRule="auto"/>
              <w:jc w:val="center"/>
              <w:rPr>
                <w:rFonts w:ascii="宋体" w:hAnsi="宋体"/>
                <w:szCs w:val="22"/>
              </w:rPr>
            </w:pPr>
            <w:r>
              <w:rPr>
                <w:rFonts w:ascii="宋体" w:hAnsi="宋体" w:cs="宋体"/>
                <w:szCs w:val="22"/>
              </w:rPr>
              <w:t>重要指标</w:t>
            </w:r>
          </w:p>
        </w:tc>
        <w:tc>
          <w:tcPr>
            <w:tcW w:w="1497" w:type="dxa"/>
          </w:tcPr>
          <w:p w14:paraId="660B90F1">
            <w:pPr>
              <w:spacing w:line="360" w:lineRule="auto"/>
              <w:jc w:val="left"/>
              <w:rPr>
                <w:rFonts w:ascii="宋体" w:hAnsi="宋体"/>
                <w:szCs w:val="22"/>
              </w:rPr>
            </w:pPr>
          </w:p>
        </w:tc>
      </w:tr>
      <w:tr w14:paraId="117AC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1CFD1FFA">
            <w:pPr>
              <w:spacing w:line="360" w:lineRule="auto"/>
              <w:jc w:val="center"/>
              <w:rPr>
                <w:rFonts w:ascii="宋体" w:hAnsi="宋体"/>
                <w:szCs w:val="22"/>
              </w:rPr>
            </w:pPr>
            <w:r>
              <w:rPr>
                <w:rFonts w:ascii="宋体" w:hAnsi="宋体" w:cs="宋体"/>
                <w:szCs w:val="22"/>
              </w:rPr>
              <w:t>6</w:t>
            </w:r>
          </w:p>
        </w:tc>
        <w:tc>
          <w:tcPr>
            <w:tcW w:w="2126" w:type="dxa"/>
            <w:vAlign w:val="center"/>
          </w:tcPr>
          <w:p w14:paraId="39AF27CC">
            <w:pPr>
              <w:spacing w:line="360" w:lineRule="auto"/>
              <w:jc w:val="left"/>
              <w:rPr>
                <w:rFonts w:ascii="宋体" w:hAnsi="宋体"/>
                <w:szCs w:val="22"/>
              </w:rPr>
            </w:pPr>
            <w:r>
              <w:rPr>
                <w:rFonts w:ascii="宋体" w:hAnsi="宋体" w:cs="宋体"/>
                <w:szCs w:val="22"/>
              </w:rPr>
              <w:t>实质性格式</w:t>
            </w:r>
          </w:p>
        </w:tc>
        <w:tc>
          <w:tcPr>
            <w:tcW w:w="2835" w:type="dxa"/>
            <w:vAlign w:val="center"/>
          </w:tcPr>
          <w:p w14:paraId="0C30A96A">
            <w:pPr>
              <w:spacing w:line="360" w:lineRule="auto"/>
              <w:jc w:val="left"/>
              <w:rPr>
                <w:rFonts w:ascii="宋体" w:hAnsi="宋体"/>
                <w:szCs w:val="22"/>
              </w:rPr>
            </w:pPr>
            <w:r>
              <w:rPr>
                <w:rFonts w:ascii="宋体" w:hAnsi="宋体" w:cs="宋体"/>
                <w:szCs w:val="22"/>
              </w:rPr>
              <w:t>标记为“实质性格式”的文件均按招标文件要求提供且签署、盖章的；</w:t>
            </w:r>
          </w:p>
        </w:tc>
        <w:tc>
          <w:tcPr>
            <w:tcW w:w="1134" w:type="dxa"/>
            <w:vAlign w:val="center"/>
          </w:tcPr>
          <w:p w14:paraId="70CE4782">
            <w:pPr>
              <w:spacing w:line="360" w:lineRule="auto"/>
              <w:jc w:val="center"/>
              <w:rPr>
                <w:rFonts w:ascii="宋体" w:hAnsi="宋体"/>
                <w:szCs w:val="22"/>
              </w:rPr>
            </w:pPr>
            <w:r>
              <w:rPr>
                <w:rFonts w:ascii="宋体" w:hAnsi="宋体" w:cs="宋体"/>
                <w:szCs w:val="22"/>
              </w:rPr>
              <w:t>重要指标</w:t>
            </w:r>
          </w:p>
        </w:tc>
        <w:tc>
          <w:tcPr>
            <w:tcW w:w="1497" w:type="dxa"/>
          </w:tcPr>
          <w:p w14:paraId="07449A47">
            <w:pPr>
              <w:spacing w:line="360" w:lineRule="auto"/>
              <w:jc w:val="left"/>
              <w:rPr>
                <w:rFonts w:ascii="宋体" w:hAnsi="宋体"/>
                <w:szCs w:val="22"/>
              </w:rPr>
            </w:pPr>
          </w:p>
        </w:tc>
      </w:tr>
      <w:tr w14:paraId="5275D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7C038274">
            <w:pPr>
              <w:spacing w:line="360" w:lineRule="auto"/>
              <w:jc w:val="center"/>
              <w:rPr>
                <w:rFonts w:ascii="宋体" w:hAnsi="宋体"/>
                <w:szCs w:val="22"/>
              </w:rPr>
            </w:pPr>
            <w:r>
              <w:rPr>
                <w:rFonts w:ascii="宋体" w:hAnsi="宋体" w:cs="宋体"/>
                <w:szCs w:val="22"/>
              </w:rPr>
              <w:t>7</w:t>
            </w:r>
          </w:p>
        </w:tc>
        <w:tc>
          <w:tcPr>
            <w:tcW w:w="2126" w:type="dxa"/>
            <w:vAlign w:val="center"/>
          </w:tcPr>
          <w:p w14:paraId="18E9AA67">
            <w:pPr>
              <w:spacing w:line="360" w:lineRule="auto"/>
              <w:jc w:val="left"/>
              <w:rPr>
                <w:rFonts w:ascii="宋体" w:hAnsi="宋体"/>
                <w:szCs w:val="22"/>
              </w:rPr>
            </w:pPr>
            <w:r>
              <w:rPr>
                <w:rFonts w:ascii="宋体" w:hAnsi="宋体" w:cs="宋体"/>
                <w:szCs w:val="22"/>
              </w:rPr>
              <w:t>★号条款响应</w:t>
            </w:r>
          </w:p>
        </w:tc>
        <w:tc>
          <w:tcPr>
            <w:tcW w:w="2835" w:type="dxa"/>
            <w:vAlign w:val="center"/>
          </w:tcPr>
          <w:p w14:paraId="48C0DEBA">
            <w:pPr>
              <w:spacing w:line="360" w:lineRule="auto"/>
              <w:jc w:val="left"/>
              <w:rPr>
                <w:rFonts w:ascii="宋体" w:hAnsi="宋体"/>
                <w:szCs w:val="22"/>
              </w:rPr>
            </w:pPr>
            <w:r>
              <w:rPr>
                <w:rFonts w:ascii="宋体" w:hAnsi="宋体" w:cs="宋体"/>
                <w:szCs w:val="22"/>
              </w:rPr>
              <w:t>投标文件满足招标文件第五章《采购需求》中★号条款要求的；</w:t>
            </w:r>
          </w:p>
        </w:tc>
        <w:tc>
          <w:tcPr>
            <w:tcW w:w="1134" w:type="dxa"/>
            <w:vAlign w:val="center"/>
          </w:tcPr>
          <w:p w14:paraId="3830ED36">
            <w:pPr>
              <w:spacing w:line="360" w:lineRule="auto"/>
              <w:jc w:val="center"/>
              <w:rPr>
                <w:rFonts w:ascii="宋体" w:hAnsi="宋体"/>
                <w:szCs w:val="22"/>
              </w:rPr>
            </w:pPr>
            <w:r>
              <w:rPr>
                <w:rFonts w:ascii="宋体" w:hAnsi="宋体" w:cs="宋体"/>
                <w:szCs w:val="22"/>
              </w:rPr>
              <w:t>重要指标</w:t>
            </w:r>
          </w:p>
        </w:tc>
        <w:tc>
          <w:tcPr>
            <w:tcW w:w="1497" w:type="dxa"/>
          </w:tcPr>
          <w:p w14:paraId="66A679B7">
            <w:pPr>
              <w:spacing w:line="360" w:lineRule="auto"/>
              <w:jc w:val="left"/>
              <w:rPr>
                <w:rFonts w:ascii="宋体" w:hAnsi="宋体"/>
                <w:szCs w:val="22"/>
              </w:rPr>
            </w:pPr>
          </w:p>
        </w:tc>
      </w:tr>
      <w:tr w14:paraId="7FC42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17F490EB">
            <w:pPr>
              <w:spacing w:line="360" w:lineRule="auto"/>
              <w:jc w:val="center"/>
              <w:rPr>
                <w:rFonts w:ascii="宋体" w:hAnsi="宋体"/>
                <w:szCs w:val="22"/>
              </w:rPr>
            </w:pPr>
            <w:r>
              <w:rPr>
                <w:rFonts w:ascii="宋体" w:hAnsi="宋体" w:cs="宋体"/>
                <w:szCs w:val="22"/>
              </w:rPr>
              <w:t>8</w:t>
            </w:r>
          </w:p>
        </w:tc>
        <w:tc>
          <w:tcPr>
            <w:tcW w:w="2126" w:type="dxa"/>
            <w:vAlign w:val="center"/>
          </w:tcPr>
          <w:p w14:paraId="4AA6BC57">
            <w:pPr>
              <w:spacing w:line="360" w:lineRule="auto"/>
              <w:jc w:val="left"/>
              <w:rPr>
                <w:rFonts w:ascii="宋体" w:hAnsi="宋体"/>
                <w:szCs w:val="22"/>
              </w:rPr>
            </w:pPr>
            <w:r>
              <w:rPr>
                <w:rFonts w:ascii="宋体" w:hAnsi="宋体" w:cs="宋体"/>
                <w:szCs w:val="22"/>
              </w:rPr>
              <w:t>拟分包情况说明（如有）</w:t>
            </w:r>
          </w:p>
        </w:tc>
        <w:tc>
          <w:tcPr>
            <w:tcW w:w="2835" w:type="dxa"/>
            <w:vAlign w:val="center"/>
          </w:tcPr>
          <w:p w14:paraId="5E09CA12">
            <w:pPr>
              <w:spacing w:line="360" w:lineRule="auto"/>
              <w:jc w:val="left"/>
              <w:rPr>
                <w:rFonts w:ascii="宋体" w:hAnsi="宋体"/>
                <w:szCs w:val="22"/>
              </w:rPr>
            </w:pPr>
            <w:r>
              <w:rPr>
                <w:rFonts w:ascii="宋体" w:hAnsi="宋体" w:cs="宋体"/>
                <w:szCs w:val="22"/>
              </w:rPr>
              <w:t>如本项目（包）非因“落实政府采购政策”亦允许分包，且供应商拟进行分包时，必须提供；否则无需提供；</w:t>
            </w:r>
          </w:p>
        </w:tc>
        <w:tc>
          <w:tcPr>
            <w:tcW w:w="1134" w:type="dxa"/>
            <w:vAlign w:val="center"/>
          </w:tcPr>
          <w:p w14:paraId="69E22730">
            <w:pPr>
              <w:spacing w:line="360" w:lineRule="auto"/>
              <w:jc w:val="center"/>
              <w:rPr>
                <w:rFonts w:ascii="宋体" w:hAnsi="宋体"/>
                <w:szCs w:val="22"/>
              </w:rPr>
            </w:pPr>
            <w:r>
              <w:rPr>
                <w:rFonts w:ascii="宋体" w:hAnsi="宋体" w:cs="宋体"/>
                <w:szCs w:val="22"/>
              </w:rPr>
              <w:t>重要指标</w:t>
            </w:r>
          </w:p>
        </w:tc>
        <w:tc>
          <w:tcPr>
            <w:tcW w:w="1497" w:type="dxa"/>
          </w:tcPr>
          <w:p w14:paraId="5073F439">
            <w:pPr>
              <w:spacing w:line="360" w:lineRule="auto"/>
              <w:jc w:val="left"/>
              <w:rPr>
                <w:rFonts w:ascii="宋体" w:hAnsi="宋体"/>
                <w:szCs w:val="22"/>
              </w:rPr>
            </w:pPr>
          </w:p>
        </w:tc>
      </w:tr>
      <w:tr w14:paraId="7D7FC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5B986774">
            <w:pPr>
              <w:spacing w:line="360" w:lineRule="auto"/>
              <w:jc w:val="center"/>
              <w:rPr>
                <w:rFonts w:ascii="宋体" w:hAnsi="宋体"/>
                <w:szCs w:val="22"/>
              </w:rPr>
            </w:pPr>
            <w:r>
              <w:rPr>
                <w:rFonts w:ascii="宋体" w:hAnsi="宋体" w:cs="宋体"/>
                <w:szCs w:val="22"/>
              </w:rPr>
              <w:t>9</w:t>
            </w:r>
          </w:p>
        </w:tc>
        <w:tc>
          <w:tcPr>
            <w:tcW w:w="2126" w:type="dxa"/>
            <w:vAlign w:val="center"/>
          </w:tcPr>
          <w:p w14:paraId="48A10305">
            <w:pPr>
              <w:spacing w:line="360" w:lineRule="auto"/>
              <w:jc w:val="left"/>
              <w:rPr>
                <w:rFonts w:ascii="宋体" w:hAnsi="宋体"/>
                <w:szCs w:val="22"/>
              </w:rPr>
            </w:pPr>
            <w:r>
              <w:rPr>
                <w:rFonts w:ascii="宋体" w:hAnsi="宋体" w:cs="宋体"/>
                <w:szCs w:val="22"/>
              </w:rPr>
              <w:t>分包其他要求（如有）</w:t>
            </w:r>
          </w:p>
        </w:tc>
        <w:tc>
          <w:tcPr>
            <w:tcW w:w="2835" w:type="dxa"/>
            <w:vAlign w:val="center"/>
          </w:tcPr>
          <w:p w14:paraId="19E49818">
            <w:pPr>
              <w:spacing w:line="360" w:lineRule="auto"/>
              <w:jc w:val="left"/>
              <w:rPr>
                <w:rFonts w:ascii="宋体" w:hAnsi="宋体"/>
                <w:szCs w:val="22"/>
              </w:rPr>
            </w:pPr>
            <w:r>
              <w:rPr>
                <w:rFonts w:ascii="宋体" w:hAnsi="宋体" w:cs="宋体"/>
                <w:szCs w:val="22"/>
              </w:rPr>
              <w:t>分包履行的内容、金额或者比例未超出《投标人须知资料表》中的规定；</w:t>
            </w:r>
            <w:r>
              <w:rPr>
                <w:rFonts w:ascii="宋体" w:hAnsi="宋体" w:cs="宋体"/>
                <w:szCs w:val="22"/>
              </w:rPr>
              <w:cr/>
            </w:r>
            <w:r>
              <w:rPr>
                <w:rFonts w:ascii="宋体" w:hAnsi="宋体" w:cs="宋体"/>
                <w:szCs w:val="22"/>
              </w:rPr>
              <w:t>分包承担主体具备《投标人须知资料表》载明的资质条件且提供了资质证书电子件（如有）；</w:t>
            </w:r>
          </w:p>
        </w:tc>
        <w:tc>
          <w:tcPr>
            <w:tcW w:w="1134" w:type="dxa"/>
            <w:vAlign w:val="center"/>
          </w:tcPr>
          <w:p w14:paraId="3C348287">
            <w:pPr>
              <w:spacing w:line="360" w:lineRule="auto"/>
              <w:jc w:val="center"/>
              <w:rPr>
                <w:rFonts w:ascii="宋体" w:hAnsi="宋体"/>
                <w:szCs w:val="22"/>
              </w:rPr>
            </w:pPr>
            <w:r>
              <w:rPr>
                <w:rFonts w:ascii="宋体" w:hAnsi="宋体" w:cs="宋体"/>
                <w:szCs w:val="22"/>
              </w:rPr>
              <w:t>重要指标</w:t>
            </w:r>
          </w:p>
        </w:tc>
        <w:tc>
          <w:tcPr>
            <w:tcW w:w="1497" w:type="dxa"/>
          </w:tcPr>
          <w:p w14:paraId="787237E7">
            <w:pPr>
              <w:spacing w:line="360" w:lineRule="auto"/>
              <w:jc w:val="left"/>
              <w:rPr>
                <w:rFonts w:ascii="宋体" w:hAnsi="宋体"/>
                <w:szCs w:val="22"/>
              </w:rPr>
            </w:pPr>
          </w:p>
        </w:tc>
      </w:tr>
      <w:tr w14:paraId="29E65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00867CF8">
            <w:pPr>
              <w:spacing w:line="360" w:lineRule="auto"/>
              <w:jc w:val="center"/>
              <w:rPr>
                <w:rFonts w:ascii="宋体" w:hAnsi="宋体"/>
                <w:szCs w:val="22"/>
              </w:rPr>
            </w:pPr>
            <w:r>
              <w:rPr>
                <w:rFonts w:ascii="宋体" w:hAnsi="宋体" w:cs="宋体"/>
                <w:szCs w:val="22"/>
              </w:rPr>
              <w:t>10</w:t>
            </w:r>
          </w:p>
        </w:tc>
        <w:tc>
          <w:tcPr>
            <w:tcW w:w="2126" w:type="dxa"/>
            <w:vAlign w:val="center"/>
          </w:tcPr>
          <w:p w14:paraId="3A061330">
            <w:pPr>
              <w:spacing w:line="360" w:lineRule="auto"/>
              <w:jc w:val="left"/>
              <w:rPr>
                <w:rFonts w:ascii="宋体" w:hAnsi="宋体"/>
                <w:szCs w:val="22"/>
              </w:rPr>
            </w:pPr>
            <w:r>
              <w:rPr>
                <w:rFonts w:ascii="宋体" w:hAnsi="宋体" w:cs="宋体"/>
                <w:szCs w:val="22"/>
              </w:rPr>
              <w:t>报价的修正（如有）</w:t>
            </w:r>
          </w:p>
        </w:tc>
        <w:tc>
          <w:tcPr>
            <w:tcW w:w="2835" w:type="dxa"/>
            <w:vAlign w:val="center"/>
          </w:tcPr>
          <w:p w14:paraId="2475E8A5">
            <w:pPr>
              <w:spacing w:line="360" w:lineRule="auto"/>
              <w:jc w:val="left"/>
              <w:rPr>
                <w:rFonts w:ascii="宋体" w:hAnsi="宋体"/>
                <w:szCs w:val="22"/>
              </w:rPr>
            </w:pPr>
            <w:r>
              <w:rPr>
                <w:rFonts w:ascii="宋体" w:hAnsi="宋体" w:cs="宋体"/>
                <w:szCs w:val="22"/>
              </w:rPr>
              <w:t>不涉及报价修正，或投标文件报价出现前后不一致时，投标人对修正后的报价予以确认；（如有）</w:t>
            </w:r>
          </w:p>
        </w:tc>
        <w:tc>
          <w:tcPr>
            <w:tcW w:w="1134" w:type="dxa"/>
            <w:vAlign w:val="center"/>
          </w:tcPr>
          <w:p w14:paraId="2892C61E">
            <w:pPr>
              <w:spacing w:line="360" w:lineRule="auto"/>
              <w:jc w:val="center"/>
              <w:rPr>
                <w:rFonts w:ascii="宋体" w:hAnsi="宋体"/>
                <w:szCs w:val="22"/>
              </w:rPr>
            </w:pPr>
            <w:r>
              <w:rPr>
                <w:rFonts w:ascii="宋体" w:hAnsi="宋体" w:cs="宋体"/>
                <w:szCs w:val="22"/>
              </w:rPr>
              <w:t>重要指标</w:t>
            </w:r>
          </w:p>
        </w:tc>
        <w:tc>
          <w:tcPr>
            <w:tcW w:w="1497" w:type="dxa"/>
          </w:tcPr>
          <w:p w14:paraId="42C8B12A">
            <w:pPr>
              <w:spacing w:line="360" w:lineRule="auto"/>
              <w:jc w:val="left"/>
              <w:rPr>
                <w:rFonts w:ascii="宋体" w:hAnsi="宋体"/>
                <w:szCs w:val="22"/>
              </w:rPr>
            </w:pPr>
          </w:p>
        </w:tc>
      </w:tr>
      <w:tr w14:paraId="5D5C7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06B9E859">
            <w:pPr>
              <w:spacing w:line="360" w:lineRule="auto"/>
              <w:jc w:val="center"/>
              <w:rPr>
                <w:rFonts w:ascii="宋体" w:hAnsi="宋体"/>
                <w:szCs w:val="22"/>
              </w:rPr>
            </w:pPr>
            <w:r>
              <w:rPr>
                <w:rFonts w:ascii="宋体" w:hAnsi="宋体" w:cs="宋体"/>
                <w:szCs w:val="22"/>
              </w:rPr>
              <w:t>11</w:t>
            </w:r>
          </w:p>
        </w:tc>
        <w:tc>
          <w:tcPr>
            <w:tcW w:w="2126" w:type="dxa"/>
            <w:vAlign w:val="center"/>
          </w:tcPr>
          <w:p w14:paraId="3EA75706">
            <w:pPr>
              <w:spacing w:line="360" w:lineRule="auto"/>
              <w:jc w:val="left"/>
              <w:rPr>
                <w:rFonts w:ascii="宋体" w:hAnsi="宋体"/>
                <w:szCs w:val="22"/>
              </w:rPr>
            </w:pPr>
            <w:r>
              <w:rPr>
                <w:rFonts w:ascii="宋体" w:hAnsi="宋体" w:cs="宋体"/>
                <w:szCs w:val="22"/>
              </w:rPr>
              <w:t>进口产品（如有）</w:t>
            </w:r>
          </w:p>
        </w:tc>
        <w:tc>
          <w:tcPr>
            <w:tcW w:w="2835" w:type="dxa"/>
            <w:vAlign w:val="center"/>
          </w:tcPr>
          <w:p w14:paraId="15445CFB">
            <w:pPr>
              <w:spacing w:line="360" w:lineRule="auto"/>
              <w:jc w:val="left"/>
              <w:rPr>
                <w:rFonts w:ascii="宋体" w:hAnsi="宋体"/>
                <w:szCs w:val="22"/>
              </w:rPr>
            </w:pPr>
            <w:r>
              <w:rPr>
                <w:rFonts w:ascii="宋体" w:hAnsi="宋体" w:cs="宋体"/>
                <w:szCs w:val="22"/>
              </w:rPr>
              <w:t>招标文件不接受进口产品投标的内容时，投标人所投产品非进口产品的；</w:t>
            </w:r>
          </w:p>
        </w:tc>
        <w:tc>
          <w:tcPr>
            <w:tcW w:w="1134" w:type="dxa"/>
            <w:vAlign w:val="center"/>
          </w:tcPr>
          <w:p w14:paraId="29918092">
            <w:pPr>
              <w:spacing w:line="360" w:lineRule="auto"/>
              <w:jc w:val="center"/>
              <w:rPr>
                <w:rFonts w:ascii="宋体" w:hAnsi="宋体"/>
                <w:szCs w:val="22"/>
              </w:rPr>
            </w:pPr>
            <w:r>
              <w:rPr>
                <w:rFonts w:ascii="宋体" w:hAnsi="宋体" w:cs="宋体"/>
                <w:szCs w:val="22"/>
              </w:rPr>
              <w:t>重要指标</w:t>
            </w:r>
          </w:p>
        </w:tc>
        <w:tc>
          <w:tcPr>
            <w:tcW w:w="1497" w:type="dxa"/>
          </w:tcPr>
          <w:p w14:paraId="28EB7A5C">
            <w:pPr>
              <w:spacing w:line="360" w:lineRule="auto"/>
              <w:jc w:val="left"/>
              <w:rPr>
                <w:rFonts w:ascii="宋体" w:hAnsi="宋体"/>
                <w:szCs w:val="22"/>
              </w:rPr>
            </w:pPr>
          </w:p>
        </w:tc>
      </w:tr>
      <w:tr w14:paraId="4D9C7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07C41BB3">
            <w:pPr>
              <w:spacing w:line="360" w:lineRule="auto"/>
              <w:jc w:val="center"/>
              <w:rPr>
                <w:rFonts w:ascii="宋体" w:hAnsi="宋体"/>
                <w:szCs w:val="22"/>
              </w:rPr>
            </w:pPr>
            <w:r>
              <w:rPr>
                <w:rFonts w:ascii="宋体" w:hAnsi="宋体" w:cs="宋体"/>
                <w:szCs w:val="22"/>
              </w:rPr>
              <w:t>12</w:t>
            </w:r>
          </w:p>
        </w:tc>
        <w:tc>
          <w:tcPr>
            <w:tcW w:w="2126" w:type="dxa"/>
            <w:vAlign w:val="center"/>
          </w:tcPr>
          <w:p w14:paraId="0CF1182E">
            <w:pPr>
              <w:spacing w:line="360" w:lineRule="auto"/>
              <w:jc w:val="left"/>
              <w:rPr>
                <w:rFonts w:ascii="宋体" w:hAnsi="宋体"/>
                <w:szCs w:val="22"/>
              </w:rPr>
            </w:pPr>
            <w:r>
              <w:rPr>
                <w:rFonts w:ascii="宋体" w:hAnsi="宋体" w:cs="宋体"/>
                <w:szCs w:val="22"/>
              </w:rPr>
              <w:t>国家有关部门对投标人的投标产品有强制性规定或要求的</w:t>
            </w:r>
          </w:p>
        </w:tc>
        <w:tc>
          <w:tcPr>
            <w:tcW w:w="2835" w:type="dxa"/>
            <w:vAlign w:val="center"/>
          </w:tcPr>
          <w:p w14:paraId="17FF3B53">
            <w:pPr>
              <w:spacing w:line="360" w:lineRule="auto"/>
              <w:jc w:val="left"/>
              <w:rPr>
                <w:rFonts w:ascii="宋体" w:hAnsi="宋体"/>
                <w:szCs w:val="22"/>
              </w:rPr>
            </w:pPr>
            <w:r>
              <w:rPr>
                <w:rFonts w:ascii="宋体" w:hAnsi="宋体" w:cs="宋体"/>
                <w:szCs w:val="22"/>
              </w:rPr>
              <w:t>国家有关部门对投标人的投标产品有强制性规定或要求的（如相应技术、安全、节能和环保等），投标人的投标产品应符合相应规定或要求，并提供证明文件电子件：</w:t>
            </w:r>
            <w:r>
              <w:rPr>
                <w:rFonts w:ascii="宋体" w:hAnsi="宋体" w:cs="宋体"/>
                <w:szCs w:val="22"/>
              </w:rPr>
              <w:cr/>
            </w:r>
            <w:r>
              <w:rPr>
                <w:rFonts w:ascii="宋体" w:hAnsi="宋体" w:cs="宋体"/>
                <w:szCs w:val="22"/>
              </w:rPr>
              <w:t>1）采购的产品若属于《节能产品政府采购品目清单》范围中政府强制采购产品，则投标人所报产品必须获得国家确定的认证机构出具的、处于有效期之内的节能产品认证证书；</w:t>
            </w:r>
            <w:r>
              <w:rPr>
                <w:rFonts w:ascii="宋体" w:hAnsi="宋体" w:cs="宋体"/>
                <w:szCs w:val="22"/>
              </w:rPr>
              <w:cr/>
            </w:r>
            <w:r>
              <w:rPr>
                <w:rFonts w:ascii="宋体" w:hAnsi="宋体" w:cs="宋体"/>
                <w:szCs w:val="22"/>
              </w:rPr>
              <w:t>2）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公安部颁发的计算机信息系统安全专用产品销售许可证，且在有效期内，亦视为符合要求）</w:t>
            </w:r>
            <w:r>
              <w:rPr>
                <w:rFonts w:ascii="宋体" w:hAnsi="宋体" w:cs="宋体"/>
                <w:szCs w:val="22"/>
              </w:rPr>
              <w:cr/>
            </w:r>
            <w:r>
              <w:rPr>
                <w:rFonts w:ascii="宋体" w:hAnsi="宋体" w:cs="宋体"/>
                <w:szCs w:val="22"/>
              </w:rPr>
              <w:t>3）项目中涉及涂料、胶黏剂、油墨、清洗剂等挥发性有机物产品，且属于强制性标准的，供应商应执行符合本市和国家的VOCs含量限制标准。</w:t>
            </w:r>
          </w:p>
        </w:tc>
        <w:tc>
          <w:tcPr>
            <w:tcW w:w="1134" w:type="dxa"/>
            <w:vAlign w:val="center"/>
          </w:tcPr>
          <w:p w14:paraId="63C7CF20">
            <w:pPr>
              <w:spacing w:line="360" w:lineRule="auto"/>
              <w:jc w:val="center"/>
              <w:rPr>
                <w:rFonts w:ascii="宋体" w:hAnsi="宋体"/>
                <w:szCs w:val="22"/>
              </w:rPr>
            </w:pPr>
            <w:r>
              <w:rPr>
                <w:rFonts w:ascii="宋体" w:hAnsi="宋体" w:cs="宋体"/>
                <w:szCs w:val="22"/>
              </w:rPr>
              <w:t>重要指标</w:t>
            </w:r>
          </w:p>
        </w:tc>
        <w:tc>
          <w:tcPr>
            <w:tcW w:w="1497" w:type="dxa"/>
          </w:tcPr>
          <w:p w14:paraId="4A034738">
            <w:pPr>
              <w:spacing w:line="360" w:lineRule="auto"/>
              <w:jc w:val="left"/>
              <w:rPr>
                <w:rFonts w:ascii="宋体" w:hAnsi="宋体"/>
                <w:szCs w:val="22"/>
              </w:rPr>
            </w:pPr>
          </w:p>
        </w:tc>
      </w:tr>
      <w:tr w14:paraId="1F157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3077C8D9">
            <w:pPr>
              <w:spacing w:line="360" w:lineRule="auto"/>
              <w:jc w:val="center"/>
              <w:rPr>
                <w:rFonts w:ascii="宋体" w:hAnsi="宋体"/>
                <w:szCs w:val="22"/>
              </w:rPr>
            </w:pPr>
            <w:r>
              <w:rPr>
                <w:rFonts w:ascii="宋体" w:hAnsi="宋体" w:cs="宋体"/>
                <w:szCs w:val="22"/>
              </w:rPr>
              <w:t>13</w:t>
            </w:r>
          </w:p>
        </w:tc>
        <w:tc>
          <w:tcPr>
            <w:tcW w:w="2126" w:type="dxa"/>
            <w:vAlign w:val="center"/>
          </w:tcPr>
          <w:p w14:paraId="2623EC30">
            <w:pPr>
              <w:spacing w:line="360" w:lineRule="auto"/>
              <w:jc w:val="left"/>
              <w:rPr>
                <w:rFonts w:ascii="宋体" w:hAnsi="宋体"/>
                <w:szCs w:val="22"/>
              </w:rPr>
            </w:pPr>
            <w:r>
              <w:rPr>
                <w:rFonts w:ascii="宋体" w:hAnsi="宋体" w:cs="宋体"/>
                <w:szCs w:val="22"/>
              </w:rPr>
              <w:t>公平竞争</w:t>
            </w:r>
          </w:p>
        </w:tc>
        <w:tc>
          <w:tcPr>
            <w:tcW w:w="2835" w:type="dxa"/>
            <w:vAlign w:val="center"/>
          </w:tcPr>
          <w:p w14:paraId="1326D190">
            <w:pPr>
              <w:spacing w:line="360" w:lineRule="auto"/>
              <w:jc w:val="left"/>
              <w:rPr>
                <w:rFonts w:ascii="宋体" w:hAnsi="宋体"/>
                <w:szCs w:val="22"/>
              </w:rPr>
            </w:pPr>
            <w:r>
              <w:rPr>
                <w:rFonts w:ascii="宋体" w:hAnsi="宋体" w:cs="宋体"/>
                <w:szCs w:val="22"/>
              </w:rPr>
              <w:t>投标人遵循公平竞争的原则，不存在恶意串通，妨碍其他投标人的竞争行为，不存在损害采购人或者其他投标人的合法权益情形的；</w:t>
            </w:r>
          </w:p>
        </w:tc>
        <w:tc>
          <w:tcPr>
            <w:tcW w:w="1134" w:type="dxa"/>
            <w:vAlign w:val="center"/>
          </w:tcPr>
          <w:p w14:paraId="05564BDB">
            <w:pPr>
              <w:spacing w:line="360" w:lineRule="auto"/>
              <w:jc w:val="center"/>
              <w:rPr>
                <w:rFonts w:ascii="宋体" w:hAnsi="宋体"/>
                <w:szCs w:val="22"/>
              </w:rPr>
            </w:pPr>
            <w:r>
              <w:rPr>
                <w:rFonts w:ascii="宋体" w:hAnsi="宋体" w:cs="宋体"/>
                <w:szCs w:val="22"/>
              </w:rPr>
              <w:t>重要指标</w:t>
            </w:r>
          </w:p>
        </w:tc>
        <w:tc>
          <w:tcPr>
            <w:tcW w:w="1497" w:type="dxa"/>
          </w:tcPr>
          <w:p w14:paraId="503C8C3B">
            <w:pPr>
              <w:spacing w:line="360" w:lineRule="auto"/>
              <w:jc w:val="left"/>
              <w:rPr>
                <w:rFonts w:ascii="宋体" w:hAnsi="宋体"/>
                <w:szCs w:val="22"/>
              </w:rPr>
            </w:pPr>
          </w:p>
        </w:tc>
      </w:tr>
      <w:tr w14:paraId="18A13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45089DDC">
            <w:pPr>
              <w:spacing w:line="360" w:lineRule="auto"/>
              <w:jc w:val="center"/>
              <w:rPr>
                <w:rFonts w:ascii="宋体" w:hAnsi="宋体"/>
                <w:szCs w:val="22"/>
              </w:rPr>
            </w:pPr>
            <w:r>
              <w:rPr>
                <w:rFonts w:ascii="宋体" w:hAnsi="宋体" w:cs="宋体"/>
                <w:szCs w:val="22"/>
              </w:rPr>
              <w:t>14</w:t>
            </w:r>
          </w:p>
        </w:tc>
        <w:tc>
          <w:tcPr>
            <w:tcW w:w="2126" w:type="dxa"/>
            <w:vAlign w:val="center"/>
          </w:tcPr>
          <w:p w14:paraId="3CF37ED7">
            <w:pPr>
              <w:spacing w:line="360" w:lineRule="auto"/>
              <w:jc w:val="left"/>
              <w:rPr>
                <w:rFonts w:ascii="宋体" w:hAnsi="宋体"/>
                <w:szCs w:val="22"/>
              </w:rPr>
            </w:pPr>
            <w:r>
              <w:rPr>
                <w:rFonts w:ascii="宋体" w:hAnsi="宋体" w:cs="宋体"/>
                <w:szCs w:val="22"/>
              </w:rPr>
              <w:t>串通投标</w:t>
            </w:r>
          </w:p>
        </w:tc>
        <w:tc>
          <w:tcPr>
            <w:tcW w:w="2835" w:type="dxa"/>
            <w:vAlign w:val="center"/>
          </w:tcPr>
          <w:p w14:paraId="64180B1F">
            <w:pPr>
              <w:spacing w:line="360" w:lineRule="auto"/>
              <w:jc w:val="left"/>
              <w:rPr>
                <w:rFonts w:ascii="宋体" w:hAnsi="宋体"/>
                <w:szCs w:val="22"/>
              </w:rPr>
            </w:pPr>
            <w:r>
              <w:rPr>
                <w:rFonts w:ascii="宋体" w:hAnsi="宋体" w:cs="宋体"/>
                <w:szCs w:val="22"/>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 性差异；（五）不同投标人的投标文件相互混装；（六）不同投标人的投标保证金从同一单位或者个人的账户转出；</w:t>
            </w:r>
          </w:p>
        </w:tc>
        <w:tc>
          <w:tcPr>
            <w:tcW w:w="1134" w:type="dxa"/>
            <w:vAlign w:val="center"/>
          </w:tcPr>
          <w:p w14:paraId="2B558B2B">
            <w:pPr>
              <w:spacing w:line="360" w:lineRule="auto"/>
              <w:jc w:val="center"/>
              <w:rPr>
                <w:rFonts w:ascii="宋体" w:hAnsi="宋体"/>
                <w:szCs w:val="22"/>
              </w:rPr>
            </w:pPr>
            <w:r>
              <w:rPr>
                <w:rFonts w:ascii="宋体" w:hAnsi="宋体" w:cs="宋体"/>
                <w:szCs w:val="22"/>
              </w:rPr>
              <w:t>重要指标</w:t>
            </w:r>
          </w:p>
        </w:tc>
        <w:tc>
          <w:tcPr>
            <w:tcW w:w="1497" w:type="dxa"/>
          </w:tcPr>
          <w:p w14:paraId="3AE7A09C">
            <w:pPr>
              <w:spacing w:line="360" w:lineRule="auto"/>
              <w:jc w:val="left"/>
              <w:rPr>
                <w:rFonts w:ascii="宋体" w:hAnsi="宋体"/>
                <w:szCs w:val="22"/>
              </w:rPr>
            </w:pPr>
          </w:p>
        </w:tc>
      </w:tr>
      <w:tr w14:paraId="6E521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3994B429">
            <w:pPr>
              <w:spacing w:line="360" w:lineRule="auto"/>
              <w:jc w:val="center"/>
              <w:rPr>
                <w:rFonts w:ascii="宋体" w:hAnsi="宋体"/>
                <w:szCs w:val="22"/>
              </w:rPr>
            </w:pPr>
            <w:r>
              <w:rPr>
                <w:rFonts w:ascii="宋体" w:hAnsi="宋体" w:cs="宋体"/>
                <w:szCs w:val="22"/>
              </w:rPr>
              <w:t>15</w:t>
            </w:r>
          </w:p>
        </w:tc>
        <w:tc>
          <w:tcPr>
            <w:tcW w:w="2126" w:type="dxa"/>
            <w:vAlign w:val="center"/>
          </w:tcPr>
          <w:p w14:paraId="689CE679">
            <w:pPr>
              <w:spacing w:line="360" w:lineRule="auto"/>
              <w:jc w:val="left"/>
              <w:rPr>
                <w:rFonts w:ascii="宋体" w:hAnsi="宋体"/>
                <w:szCs w:val="22"/>
              </w:rPr>
            </w:pPr>
            <w:r>
              <w:rPr>
                <w:rFonts w:ascii="宋体" w:hAnsi="宋体" w:cs="宋体"/>
                <w:szCs w:val="22"/>
              </w:rPr>
              <w:t>附加条件</w:t>
            </w:r>
          </w:p>
        </w:tc>
        <w:tc>
          <w:tcPr>
            <w:tcW w:w="2835" w:type="dxa"/>
            <w:vAlign w:val="center"/>
          </w:tcPr>
          <w:p w14:paraId="312EEC78">
            <w:pPr>
              <w:spacing w:line="360" w:lineRule="auto"/>
              <w:jc w:val="left"/>
              <w:rPr>
                <w:rFonts w:ascii="宋体" w:hAnsi="宋体"/>
                <w:szCs w:val="22"/>
              </w:rPr>
            </w:pPr>
            <w:r>
              <w:rPr>
                <w:rFonts w:ascii="宋体" w:hAnsi="宋体" w:cs="宋体"/>
                <w:szCs w:val="22"/>
              </w:rPr>
              <w:t>投标文件未含有采购人不能接受的附加条件的；</w:t>
            </w:r>
          </w:p>
        </w:tc>
        <w:tc>
          <w:tcPr>
            <w:tcW w:w="1134" w:type="dxa"/>
            <w:vAlign w:val="center"/>
          </w:tcPr>
          <w:p w14:paraId="5CC14D1C">
            <w:pPr>
              <w:spacing w:line="360" w:lineRule="auto"/>
              <w:jc w:val="center"/>
              <w:rPr>
                <w:rFonts w:ascii="宋体" w:hAnsi="宋体"/>
                <w:szCs w:val="22"/>
              </w:rPr>
            </w:pPr>
            <w:r>
              <w:rPr>
                <w:rFonts w:ascii="宋体" w:hAnsi="宋体" w:cs="宋体"/>
                <w:szCs w:val="22"/>
              </w:rPr>
              <w:t>重要指标</w:t>
            </w:r>
          </w:p>
        </w:tc>
        <w:tc>
          <w:tcPr>
            <w:tcW w:w="1497" w:type="dxa"/>
          </w:tcPr>
          <w:p w14:paraId="5F59FA73">
            <w:pPr>
              <w:spacing w:line="360" w:lineRule="auto"/>
              <w:jc w:val="left"/>
              <w:rPr>
                <w:rFonts w:ascii="宋体" w:hAnsi="宋体"/>
                <w:szCs w:val="22"/>
              </w:rPr>
            </w:pPr>
          </w:p>
        </w:tc>
      </w:tr>
      <w:tr w14:paraId="4275B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53B991C6">
            <w:pPr>
              <w:spacing w:line="360" w:lineRule="auto"/>
              <w:jc w:val="center"/>
              <w:rPr>
                <w:rFonts w:ascii="宋体" w:hAnsi="宋体"/>
                <w:szCs w:val="22"/>
              </w:rPr>
            </w:pPr>
            <w:r>
              <w:rPr>
                <w:rFonts w:ascii="宋体" w:hAnsi="宋体" w:cs="宋体"/>
                <w:szCs w:val="22"/>
              </w:rPr>
              <w:t>16</w:t>
            </w:r>
          </w:p>
        </w:tc>
        <w:tc>
          <w:tcPr>
            <w:tcW w:w="2126" w:type="dxa"/>
            <w:vAlign w:val="center"/>
          </w:tcPr>
          <w:p w14:paraId="383FA98F">
            <w:pPr>
              <w:spacing w:line="360" w:lineRule="auto"/>
              <w:jc w:val="left"/>
              <w:rPr>
                <w:rFonts w:ascii="宋体" w:hAnsi="宋体"/>
                <w:szCs w:val="22"/>
              </w:rPr>
            </w:pPr>
            <w:r>
              <w:rPr>
                <w:rFonts w:ascii="宋体" w:hAnsi="宋体" w:cs="宋体"/>
                <w:szCs w:val="22"/>
              </w:rPr>
              <w:t>其他无效情形</w:t>
            </w:r>
          </w:p>
        </w:tc>
        <w:tc>
          <w:tcPr>
            <w:tcW w:w="2835" w:type="dxa"/>
            <w:vAlign w:val="center"/>
          </w:tcPr>
          <w:p w14:paraId="7CA86AE7">
            <w:pPr>
              <w:spacing w:line="360" w:lineRule="auto"/>
              <w:jc w:val="left"/>
              <w:rPr>
                <w:rFonts w:ascii="宋体" w:hAnsi="宋体"/>
                <w:szCs w:val="22"/>
              </w:rPr>
            </w:pPr>
            <w:r>
              <w:rPr>
                <w:rFonts w:ascii="宋体" w:hAnsi="宋体" w:cs="宋体"/>
                <w:szCs w:val="22"/>
              </w:rPr>
              <w:t>投标人、投标文件不存在不符合法律、法规和招标文件规定的其他无效情形。</w:t>
            </w:r>
          </w:p>
        </w:tc>
        <w:tc>
          <w:tcPr>
            <w:tcW w:w="1134" w:type="dxa"/>
            <w:vAlign w:val="center"/>
          </w:tcPr>
          <w:p w14:paraId="1A763D79">
            <w:pPr>
              <w:spacing w:line="360" w:lineRule="auto"/>
              <w:jc w:val="center"/>
              <w:rPr>
                <w:rFonts w:ascii="宋体" w:hAnsi="宋体"/>
                <w:szCs w:val="22"/>
              </w:rPr>
            </w:pPr>
            <w:r>
              <w:rPr>
                <w:rFonts w:ascii="宋体" w:hAnsi="宋体" w:cs="宋体"/>
                <w:szCs w:val="22"/>
              </w:rPr>
              <w:t>重要指标</w:t>
            </w:r>
          </w:p>
        </w:tc>
        <w:tc>
          <w:tcPr>
            <w:tcW w:w="1497" w:type="dxa"/>
          </w:tcPr>
          <w:p w14:paraId="6C16A196">
            <w:pPr>
              <w:spacing w:line="360" w:lineRule="auto"/>
              <w:jc w:val="left"/>
              <w:rPr>
                <w:rFonts w:ascii="宋体" w:hAnsi="宋体"/>
                <w:szCs w:val="22"/>
              </w:rPr>
            </w:pPr>
          </w:p>
        </w:tc>
      </w:tr>
      <w:tr w14:paraId="609C7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590ED68F">
            <w:pPr>
              <w:spacing w:line="360" w:lineRule="auto"/>
              <w:jc w:val="center"/>
              <w:rPr>
                <w:rFonts w:ascii="宋体" w:hAnsi="宋体"/>
                <w:szCs w:val="22"/>
              </w:rPr>
            </w:pPr>
            <w:r>
              <w:rPr>
                <w:rFonts w:ascii="宋体" w:hAnsi="宋体" w:cs="宋体"/>
                <w:szCs w:val="22"/>
              </w:rPr>
              <w:t>17</w:t>
            </w:r>
          </w:p>
        </w:tc>
        <w:tc>
          <w:tcPr>
            <w:tcW w:w="2126" w:type="dxa"/>
            <w:vAlign w:val="center"/>
          </w:tcPr>
          <w:p w14:paraId="7618D322">
            <w:pPr>
              <w:spacing w:line="360" w:lineRule="auto"/>
              <w:jc w:val="left"/>
              <w:rPr>
                <w:rFonts w:ascii="宋体" w:hAnsi="宋体"/>
                <w:szCs w:val="22"/>
              </w:rPr>
            </w:pPr>
            <w:r>
              <w:rPr>
                <w:rFonts w:ascii="宋体" w:hAnsi="宋体" w:cs="宋体"/>
                <w:szCs w:val="22"/>
              </w:rPr>
              <w:t>转包分包</w:t>
            </w:r>
          </w:p>
        </w:tc>
        <w:tc>
          <w:tcPr>
            <w:tcW w:w="2835" w:type="dxa"/>
            <w:vAlign w:val="center"/>
          </w:tcPr>
          <w:p w14:paraId="24665FAC">
            <w:pPr>
              <w:spacing w:line="360" w:lineRule="auto"/>
              <w:jc w:val="left"/>
              <w:rPr>
                <w:rFonts w:ascii="宋体" w:hAnsi="宋体"/>
                <w:szCs w:val="22"/>
              </w:rPr>
            </w:pPr>
            <w:r>
              <w:rPr>
                <w:rFonts w:ascii="宋体" w:hAnsi="宋体" w:cs="宋体"/>
                <w:szCs w:val="22"/>
              </w:rPr>
              <w:t>本项目严禁转包、分包；投标文件中存在转包、分包意向的，投标无效。</w:t>
            </w:r>
          </w:p>
        </w:tc>
        <w:tc>
          <w:tcPr>
            <w:tcW w:w="1134" w:type="dxa"/>
            <w:vAlign w:val="center"/>
          </w:tcPr>
          <w:p w14:paraId="65BF5CEB">
            <w:pPr>
              <w:spacing w:line="360" w:lineRule="auto"/>
              <w:jc w:val="center"/>
              <w:rPr>
                <w:rFonts w:ascii="宋体" w:hAnsi="宋体"/>
                <w:szCs w:val="22"/>
              </w:rPr>
            </w:pPr>
            <w:r>
              <w:rPr>
                <w:rFonts w:ascii="宋体" w:hAnsi="宋体" w:cs="宋体"/>
                <w:szCs w:val="22"/>
              </w:rPr>
              <w:t>重要指标</w:t>
            </w:r>
          </w:p>
        </w:tc>
        <w:tc>
          <w:tcPr>
            <w:tcW w:w="1497" w:type="dxa"/>
          </w:tcPr>
          <w:p w14:paraId="16EAD64B">
            <w:pPr>
              <w:spacing w:line="360" w:lineRule="auto"/>
              <w:jc w:val="left"/>
              <w:rPr>
                <w:rFonts w:ascii="宋体" w:hAnsi="宋体"/>
                <w:szCs w:val="22"/>
              </w:rPr>
            </w:pPr>
          </w:p>
        </w:tc>
      </w:tr>
      <w:tr w14:paraId="6AEC3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296" w:type="dxa"/>
            <w:gridSpan w:val="5"/>
            <w:vAlign w:val="center"/>
          </w:tcPr>
          <w:p w14:paraId="01704DD5">
            <w:pPr>
              <w:spacing w:line="360" w:lineRule="auto"/>
              <w:jc w:val="center"/>
              <w:rPr>
                <w:rFonts w:ascii="宋体" w:hAnsi="宋体"/>
                <w:szCs w:val="22"/>
              </w:rPr>
            </w:pPr>
            <w:r>
              <w:rPr>
                <w:rFonts w:ascii="宋体" w:hAnsi="宋体" w:cs="宋体"/>
                <w:szCs w:val="22"/>
              </w:rPr>
              <w:t>评审方式：定性；明暗标设定：明标；</w:t>
            </w:r>
          </w:p>
        </w:tc>
      </w:tr>
    </w:tbl>
    <w:p w14:paraId="0D8BCBE3">
      <w:pPr>
        <w:widowControl/>
        <w:jc w:val="left"/>
        <w:rPr>
          <w:rFonts w:ascii="等线" w:hAnsi="等线" w:eastAsia="等线"/>
          <w:szCs w:val="22"/>
        </w:rPr>
      </w:pPr>
      <w:r>
        <w:rPr>
          <w:rFonts w:ascii="等线" w:hAnsi="等线" w:eastAsia="等线" w:cstheme="minorBidi"/>
          <w:szCs w:val="22"/>
        </w:rPr>
        <w:cr/>
      </w:r>
      <w:r>
        <w:rPr>
          <w:rFonts w:ascii="等线" w:hAnsi="等线" w:eastAsia="等线" w:cstheme="minorBidi"/>
          <w:szCs w:val="22"/>
        </w:rPr>
        <w:cr/>
      </w:r>
    </w:p>
    <w:tbl>
      <w:tblPr>
        <w:tblStyle w:val="25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9"/>
        <w:gridCol w:w="1411"/>
        <w:gridCol w:w="1724"/>
        <w:gridCol w:w="1254"/>
        <w:gridCol w:w="1881"/>
        <w:gridCol w:w="1011"/>
        <w:gridCol w:w="1115"/>
      </w:tblGrid>
      <w:tr w14:paraId="750A4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8" w:hRule="atLeast"/>
        </w:trPr>
        <w:tc>
          <w:tcPr>
            <w:tcW w:w="8296" w:type="dxa"/>
            <w:gridSpan w:val="7"/>
          </w:tcPr>
          <w:p w14:paraId="199144D5">
            <w:pPr>
              <w:spacing w:line="360" w:lineRule="auto"/>
              <w:jc w:val="center"/>
              <w:rPr>
                <w:rFonts w:ascii="微软雅黑" w:hAnsi="微软雅黑" w:eastAsia="微软雅黑"/>
                <w:sz w:val="24"/>
              </w:rPr>
            </w:pPr>
            <w:bookmarkStart w:id="815" w:name="定量评审1" w:colFirst="0" w:colLast="0"/>
            <w:r>
              <w:rPr>
                <w:rFonts w:ascii="宋体" w:hAnsi="宋体" w:cs="宋体"/>
                <w:szCs w:val="22"/>
              </w:rPr>
              <w:t>商务</w:t>
            </w:r>
          </w:p>
        </w:tc>
      </w:tr>
      <w:bookmarkEnd w:id="815"/>
      <w:tr w14:paraId="04961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704" w:type="dxa"/>
            <w:vAlign w:val="center"/>
          </w:tcPr>
          <w:p w14:paraId="278C9392">
            <w:pPr>
              <w:spacing w:line="360" w:lineRule="auto"/>
              <w:jc w:val="center"/>
              <w:rPr>
                <w:rFonts w:ascii="微软雅黑" w:hAnsi="微软雅黑" w:eastAsia="微软雅黑" w:cs="宋体"/>
                <w:szCs w:val="21"/>
              </w:rPr>
            </w:pPr>
            <w:r>
              <w:rPr>
                <w:rFonts w:hint="eastAsia" w:ascii="微软雅黑" w:hAnsi="微软雅黑" w:eastAsia="微软雅黑" w:cs="宋体"/>
                <w:szCs w:val="21"/>
              </w:rPr>
              <w:t>序号</w:t>
            </w:r>
          </w:p>
        </w:tc>
        <w:tc>
          <w:tcPr>
            <w:tcW w:w="1276" w:type="dxa"/>
            <w:vAlign w:val="center"/>
          </w:tcPr>
          <w:p w14:paraId="57060541">
            <w:pPr>
              <w:spacing w:line="360" w:lineRule="auto"/>
              <w:jc w:val="center"/>
              <w:rPr>
                <w:rFonts w:ascii="微软雅黑" w:hAnsi="微软雅黑" w:eastAsia="微软雅黑" w:cs="宋体"/>
                <w:szCs w:val="21"/>
              </w:rPr>
            </w:pPr>
            <w:r>
              <w:rPr>
                <w:rFonts w:hint="eastAsia" w:ascii="微软雅黑" w:hAnsi="微软雅黑" w:eastAsia="微软雅黑" w:cs="宋体"/>
                <w:szCs w:val="21"/>
              </w:rPr>
              <w:t>评分因素</w:t>
            </w:r>
          </w:p>
        </w:tc>
        <w:tc>
          <w:tcPr>
            <w:tcW w:w="1559" w:type="dxa"/>
            <w:vAlign w:val="center"/>
          </w:tcPr>
          <w:p w14:paraId="1D0477D1">
            <w:pPr>
              <w:spacing w:line="360" w:lineRule="auto"/>
              <w:jc w:val="center"/>
              <w:rPr>
                <w:rFonts w:ascii="微软雅黑" w:hAnsi="微软雅黑" w:eastAsia="微软雅黑" w:cs="宋体"/>
                <w:szCs w:val="21"/>
              </w:rPr>
            </w:pPr>
            <w:r>
              <w:rPr>
                <w:rFonts w:hint="eastAsia" w:ascii="微软雅黑" w:hAnsi="微软雅黑" w:eastAsia="微软雅黑" w:cs="宋体"/>
                <w:szCs w:val="21"/>
              </w:rPr>
              <w:t>评分标准</w:t>
            </w:r>
          </w:p>
        </w:tc>
        <w:tc>
          <w:tcPr>
            <w:tcW w:w="1134" w:type="dxa"/>
          </w:tcPr>
          <w:p w14:paraId="5B180ACA">
            <w:pPr>
              <w:spacing w:line="360" w:lineRule="auto"/>
              <w:jc w:val="center"/>
              <w:rPr>
                <w:rFonts w:ascii="微软雅黑" w:hAnsi="微软雅黑" w:eastAsia="微软雅黑" w:cs="宋体"/>
                <w:szCs w:val="21"/>
              </w:rPr>
            </w:pPr>
            <w:r>
              <w:rPr>
                <w:rFonts w:hint="eastAsia" w:ascii="微软雅黑" w:hAnsi="微软雅黑" w:eastAsia="微软雅黑" w:cs="宋体"/>
                <w:szCs w:val="21"/>
              </w:rPr>
              <w:t>打分方式</w:t>
            </w:r>
          </w:p>
        </w:tc>
        <w:tc>
          <w:tcPr>
            <w:tcW w:w="1701" w:type="dxa"/>
          </w:tcPr>
          <w:p w14:paraId="3DAB4AD2">
            <w:pPr>
              <w:spacing w:line="360" w:lineRule="auto"/>
              <w:jc w:val="center"/>
              <w:rPr>
                <w:rFonts w:ascii="微软雅黑" w:hAnsi="微软雅黑" w:eastAsia="微软雅黑" w:cs="宋体"/>
                <w:szCs w:val="21"/>
              </w:rPr>
            </w:pPr>
            <w:r>
              <w:rPr>
                <w:rFonts w:hint="eastAsia" w:ascii="微软雅黑" w:hAnsi="微软雅黑" w:eastAsia="微软雅黑" w:cs="宋体"/>
                <w:szCs w:val="21"/>
              </w:rPr>
              <w:t>打分规则设置</w:t>
            </w:r>
          </w:p>
        </w:tc>
        <w:tc>
          <w:tcPr>
            <w:tcW w:w="914" w:type="dxa"/>
            <w:vAlign w:val="center"/>
          </w:tcPr>
          <w:p w14:paraId="4F75414D">
            <w:pPr>
              <w:spacing w:line="360" w:lineRule="auto"/>
              <w:jc w:val="center"/>
              <w:rPr>
                <w:rFonts w:ascii="微软雅黑" w:hAnsi="微软雅黑" w:eastAsia="微软雅黑" w:cs="宋体"/>
                <w:szCs w:val="21"/>
              </w:rPr>
            </w:pPr>
            <w:r>
              <w:rPr>
                <w:rFonts w:hint="eastAsia" w:ascii="微软雅黑" w:hAnsi="微软雅黑" w:eastAsia="微软雅黑" w:cs="宋体"/>
                <w:szCs w:val="21"/>
              </w:rPr>
              <w:t>分值</w:t>
            </w:r>
          </w:p>
        </w:tc>
        <w:tc>
          <w:tcPr>
            <w:tcW w:w="1008" w:type="dxa"/>
          </w:tcPr>
          <w:p w14:paraId="6056FF89">
            <w:pPr>
              <w:spacing w:line="360" w:lineRule="auto"/>
              <w:jc w:val="center"/>
              <w:rPr>
                <w:rFonts w:ascii="微软雅黑" w:hAnsi="微软雅黑" w:eastAsia="微软雅黑" w:cs="宋体"/>
                <w:szCs w:val="21"/>
              </w:rPr>
            </w:pPr>
            <w:r>
              <w:rPr>
                <w:rFonts w:hint="eastAsia" w:ascii="微软雅黑" w:hAnsi="微软雅黑" w:eastAsia="微软雅黑" w:cs="宋体"/>
                <w:szCs w:val="21"/>
              </w:rPr>
              <w:t>备注</w:t>
            </w:r>
          </w:p>
        </w:tc>
      </w:tr>
      <w:tr w14:paraId="5648F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0E40B80C">
            <w:pPr>
              <w:spacing w:line="360" w:lineRule="auto"/>
              <w:jc w:val="center"/>
              <w:rPr>
                <w:rFonts w:ascii="宋体" w:hAnsi="宋体"/>
                <w:szCs w:val="22"/>
              </w:rPr>
            </w:pPr>
            <w:r>
              <w:rPr>
                <w:rFonts w:ascii="宋体" w:hAnsi="宋体" w:cs="宋体"/>
                <w:szCs w:val="22"/>
              </w:rPr>
              <w:t>1</w:t>
            </w:r>
          </w:p>
        </w:tc>
        <w:tc>
          <w:tcPr>
            <w:tcW w:w="1276" w:type="dxa"/>
            <w:vAlign w:val="center"/>
          </w:tcPr>
          <w:p w14:paraId="63E16C37">
            <w:pPr>
              <w:spacing w:line="360" w:lineRule="auto"/>
              <w:rPr>
                <w:rFonts w:ascii="宋体" w:hAnsi="宋体"/>
                <w:szCs w:val="22"/>
              </w:rPr>
            </w:pPr>
            <w:r>
              <w:rPr>
                <w:rFonts w:ascii="宋体" w:hAnsi="宋体" w:cs="宋体"/>
                <w:szCs w:val="22"/>
              </w:rPr>
              <w:t>类似业绩</w:t>
            </w:r>
          </w:p>
        </w:tc>
        <w:tc>
          <w:tcPr>
            <w:tcW w:w="1559" w:type="dxa"/>
            <w:vAlign w:val="center"/>
          </w:tcPr>
          <w:p w14:paraId="5A015B3C">
            <w:pPr>
              <w:spacing w:line="360" w:lineRule="auto"/>
              <w:rPr>
                <w:rFonts w:ascii="宋体" w:hAnsi="宋体"/>
                <w:szCs w:val="22"/>
              </w:rPr>
            </w:pPr>
            <w:r>
              <w:rPr>
                <w:rFonts w:ascii="宋体" w:hAnsi="宋体" w:cs="宋体"/>
                <w:szCs w:val="22"/>
              </w:rPr>
              <w:t>投标截止前三年内类似项目经验，每提供1份有效业绩得3分，最多得9分。</w:t>
            </w:r>
            <w:r>
              <w:rPr>
                <w:rFonts w:ascii="宋体" w:hAnsi="宋体" w:cs="宋体"/>
                <w:szCs w:val="22"/>
              </w:rPr>
              <w:br w:type="textWrapping"/>
            </w:r>
            <w:r>
              <w:rPr>
                <w:rFonts w:ascii="宋体" w:hAnsi="宋体" w:cs="宋体"/>
                <w:szCs w:val="22"/>
              </w:rPr>
              <w:t>注：须提供合同关键页，包含但不限于：合同首页、项目名称、金额所在页、盖章所在页电子件并加盖电子签章），否则不得分。</w:t>
            </w:r>
          </w:p>
        </w:tc>
        <w:tc>
          <w:tcPr>
            <w:tcW w:w="1134" w:type="dxa"/>
            <w:vAlign w:val="center"/>
          </w:tcPr>
          <w:p w14:paraId="1EEE531A">
            <w:pPr>
              <w:spacing w:line="360" w:lineRule="auto"/>
              <w:jc w:val="center"/>
              <w:rPr>
                <w:rFonts w:ascii="宋体" w:hAnsi="宋体"/>
                <w:szCs w:val="22"/>
              </w:rPr>
            </w:pPr>
            <w:r>
              <w:rPr>
                <w:rFonts w:ascii="宋体" w:hAnsi="宋体" w:cs="宋体"/>
                <w:szCs w:val="22"/>
              </w:rPr>
              <w:t>手工打分</w:t>
            </w:r>
          </w:p>
        </w:tc>
        <w:tc>
          <w:tcPr>
            <w:tcW w:w="1701" w:type="dxa"/>
            <w:vAlign w:val="center"/>
          </w:tcPr>
          <w:p w14:paraId="25262B49">
            <w:pPr>
              <w:spacing w:line="360" w:lineRule="auto"/>
              <w:rPr>
                <w:rFonts w:ascii="宋体" w:hAnsi="宋体"/>
                <w:szCs w:val="22"/>
              </w:rPr>
            </w:pPr>
            <w:r>
              <w:rPr>
                <w:rFonts w:ascii="宋体" w:hAnsi="宋体" w:cs="宋体"/>
                <w:szCs w:val="22"/>
              </w:rPr>
              <w:t>最低分：0分，最高分：9分</w:t>
            </w:r>
          </w:p>
        </w:tc>
        <w:tc>
          <w:tcPr>
            <w:tcW w:w="914" w:type="dxa"/>
            <w:vAlign w:val="center"/>
          </w:tcPr>
          <w:p w14:paraId="01160429">
            <w:pPr>
              <w:spacing w:line="360" w:lineRule="auto"/>
              <w:jc w:val="center"/>
              <w:rPr>
                <w:rFonts w:ascii="宋体" w:hAnsi="宋体"/>
                <w:szCs w:val="22"/>
              </w:rPr>
            </w:pPr>
            <w:r>
              <w:rPr>
                <w:rFonts w:ascii="宋体" w:hAnsi="宋体" w:cs="宋体"/>
                <w:szCs w:val="22"/>
              </w:rPr>
              <w:t>9</w:t>
            </w:r>
          </w:p>
        </w:tc>
        <w:tc>
          <w:tcPr>
            <w:tcW w:w="1008" w:type="dxa"/>
            <w:vAlign w:val="center"/>
          </w:tcPr>
          <w:p w14:paraId="44AA59EF">
            <w:pPr>
              <w:spacing w:line="360" w:lineRule="auto"/>
              <w:rPr>
                <w:rFonts w:ascii="宋体" w:hAnsi="宋体"/>
                <w:szCs w:val="22"/>
              </w:rPr>
            </w:pPr>
          </w:p>
        </w:tc>
      </w:tr>
      <w:tr w14:paraId="01F92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1F6FBA55">
            <w:pPr>
              <w:spacing w:line="360" w:lineRule="auto"/>
              <w:jc w:val="center"/>
              <w:rPr>
                <w:rFonts w:ascii="宋体" w:hAnsi="宋体"/>
                <w:szCs w:val="22"/>
              </w:rPr>
            </w:pPr>
            <w:r>
              <w:rPr>
                <w:rFonts w:ascii="宋体" w:hAnsi="宋体" w:cs="宋体"/>
                <w:szCs w:val="22"/>
              </w:rPr>
              <w:t>2</w:t>
            </w:r>
          </w:p>
        </w:tc>
        <w:tc>
          <w:tcPr>
            <w:tcW w:w="1276" w:type="dxa"/>
            <w:vAlign w:val="center"/>
          </w:tcPr>
          <w:p w14:paraId="334A20F8">
            <w:pPr>
              <w:spacing w:line="360" w:lineRule="auto"/>
              <w:rPr>
                <w:rFonts w:ascii="宋体" w:hAnsi="宋体"/>
                <w:szCs w:val="22"/>
              </w:rPr>
            </w:pPr>
            <w:r>
              <w:rPr>
                <w:rFonts w:ascii="宋体" w:hAnsi="宋体" w:cs="宋体"/>
                <w:szCs w:val="22"/>
              </w:rPr>
              <w:t>团队人员</w:t>
            </w:r>
          </w:p>
        </w:tc>
        <w:tc>
          <w:tcPr>
            <w:tcW w:w="1559" w:type="dxa"/>
            <w:vAlign w:val="center"/>
          </w:tcPr>
          <w:p w14:paraId="3C385F75">
            <w:pPr>
              <w:spacing w:line="360" w:lineRule="auto"/>
              <w:rPr>
                <w:rFonts w:ascii="宋体" w:hAnsi="宋体"/>
                <w:szCs w:val="22"/>
              </w:rPr>
            </w:pPr>
            <w:r>
              <w:rPr>
                <w:rFonts w:ascii="宋体" w:hAnsi="宋体" w:cs="宋体"/>
                <w:szCs w:val="22"/>
              </w:rPr>
              <w:t>针对本项目拟投入的人员配备、专业水平及素质（包含并不限于1.人员配备与持证情况；2.专业能力；3.人员素质；）进行综合评审打分，每个评分要素按下述标准评分，各要素得分之和为本方案得分，满分9分：</w:t>
            </w:r>
            <w:r>
              <w:rPr>
                <w:rFonts w:ascii="宋体" w:hAnsi="宋体" w:cs="宋体"/>
                <w:szCs w:val="22"/>
              </w:rPr>
              <w:cr/>
            </w:r>
            <w:r>
              <w:rPr>
                <w:rFonts w:ascii="宋体" w:hAnsi="宋体" w:cs="宋体"/>
                <w:szCs w:val="22"/>
              </w:rPr>
              <w:t>①团队人员完整详实、清晰，紧密贴合本项目实际，可操作性强，得3分；</w:t>
            </w:r>
            <w:r>
              <w:rPr>
                <w:rFonts w:ascii="宋体" w:hAnsi="宋体" w:cs="宋体"/>
                <w:szCs w:val="22"/>
              </w:rPr>
              <w:cr/>
            </w:r>
            <w:r>
              <w:rPr>
                <w:rFonts w:ascii="宋体" w:hAnsi="宋体" w:cs="宋体"/>
                <w:szCs w:val="22"/>
              </w:rPr>
              <w:t>②团队人员较完整、较清晰，基本贴合本项目实际，无明显缺陷，得2分；</w:t>
            </w:r>
            <w:r>
              <w:rPr>
                <w:rFonts w:ascii="宋体" w:hAnsi="宋体" w:cs="宋体"/>
                <w:szCs w:val="22"/>
              </w:rPr>
              <w:cr/>
            </w:r>
            <w:r>
              <w:rPr>
                <w:rFonts w:ascii="宋体" w:hAnsi="宋体" w:cs="宋体"/>
                <w:szCs w:val="22"/>
              </w:rPr>
              <w:t>③团队人员能覆盖采购要求，但较为笼统、简略，针对性一般，得1分；</w:t>
            </w:r>
            <w:r>
              <w:rPr>
                <w:rFonts w:ascii="宋体" w:hAnsi="宋体" w:cs="宋体"/>
                <w:szCs w:val="22"/>
              </w:rPr>
              <w:cr/>
            </w:r>
            <w:r>
              <w:rPr>
                <w:rFonts w:ascii="宋体" w:hAnsi="宋体" w:cs="宋体"/>
                <w:szCs w:val="22"/>
              </w:rPr>
              <w:t>④存在缺失、明显不满足本项目采购需求、内容前后不一致、前后逻辑错误，或存在与本项目无关的内容（凭空编造、规范或标准引用错误或已废止、违法违规陈述、时间地点区域错误等）情形，无实质内容或严重缺陷的，得0分。</w:t>
            </w:r>
          </w:p>
        </w:tc>
        <w:tc>
          <w:tcPr>
            <w:tcW w:w="1134" w:type="dxa"/>
            <w:vAlign w:val="center"/>
          </w:tcPr>
          <w:p w14:paraId="627E92DA">
            <w:pPr>
              <w:spacing w:line="360" w:lineRule="auto"/>
              <w:jc w:val="center"/>
              <w:rPr>
                <w:rFonts w:ascii="宋体" w:hAnsi="宋体"/>
                <w:szCs w:val="22"/>
              </w:rPr>
            </w:pPr>
            <w:r>
              <w:rPr>
                <w:rFonts w:ascii="宋体" w:hAnsi="宋体" w:cs="宋体"/>
                <w:szCs w:val="22"/>
              </w:rPr>
              <w:t>手工打分</w:t>
            </w:r>
          </w:p>
        </w:tc>
        <w:tc>
          <w:tcPr>
            <w:tcW w:w="1701" w:type="dxa"/>
            <w:vAlign w:val="center"/>
          </w:tcPr>
          <w:p w14:paraId="4025CD59">
            <w:pPr>
              <w:spacing w:line="360" w:lineRule="auto"/>
              <w:rPr>
                <w:rFonts w:ascii="宋体" w:hAnsi="宋体"/>
                <w:szCs w:val="22"/>
              </w:rPr>
            </w:pPr>
            <w:r>
              <w:rPr>
                <w:rFonts w:ascii="宋体" w:hAnsi="宋体" w:cs="宋体"/>
                <w:szCs w:val="22"/>
              </w:rPr>
              <w:t>最低分：0分，最高分：9分</w:t>
            </w:r>
          </w:p>
        </w:tc>
        <w:tc>
          <w:tcPr>
            <w:tcW w:w="914" w:type="dxa"/>
            <w:vAlign w:val="center"/>
          </w:tcPr>
          <w:p w14:paraId="3ED6D462">
            <w:pPr>
              <w:spacing w:line="360" w:lineRule="auto"/>
              <w:jc w:val="center"/>
              <w:rPr>
                <w:rFonts w:ascii="宋体" w:hAnsi="宋体"/>
                <w:szCs w:val="22"/>
              </w:rPr>
            </w:pPr>
            <w:r>
              <w:rPr>
                <w:rFonts w:ascii="宋体" w:hAnsi="宋体" w:cs="宋体"/>
                <w:szCs w:val="22"/>
              </w:rPr>
              <w:t>9</w:t>
            </w:r>
          </w:p>
        </w:tc>
        <w:tc>
          <w:tcPr>
            <w:tcW w:w="1008" w:type="dxa"/>
            <w:vAlign w:val="center"/>
          </w:tcPr>
          <w:p w14:paraId="184EAC10">
            <w:pPr>
              <w:spacing w:line="360" w:lineRule="auto"/>
              <w:rPr>
                <w:rFonts w:ascii="宋体" w:hAnsi="宋体"/>
                <w:szCs w:val="22"/>
              </w:rPr>
            </w:pPr>
          </w:p>
        </w:tc>
      </w:tr>
      <w:tr w14:paraId="76247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8296" w:type="dxa"/>
            <w:gridSpan w:val="7"/>
          </w:tcPr>
          <w:p w14:paraId="47969023">
            <w:pPr>
              <w:spacing w:line="360" w:lineRule="auto"/>
              <w:jc w:val="center"/>
              <w:rPr>
                <w:rFonts w:ascii="宋体" w:hAnsi="宋体"/>
                <w:szCs w:val="22"/>
              </w:rPr>
            </w:pPr>
            <w:r>
              <w:rPr>
                <w:rFonts w:ascii="宋体" w:hAnsi="宋体" w:cs="宋体"/>
                <w:szCs w:val="22"/>
              </w:rPr>
              <w:t>评审方式：定量；明暗标设定：明标；满分：18分；</w:t>
            </w:r>
          </w:p>
        </w:tc>
      </w:tr>
    </w:tbl>
    <w:p w14:paraId="4E507A17">
      <w:pPr>
        <w:widowControl/>
        <w:jc w:val="left"/>
        <w:rPr>
          <w:rFonts w:ascii="等线" w:hAnsi="等线" w:eastAsia="等线"/>
          <w:szCs w:val="22"/>
        </w:rPr>
      </w:pPr>
    </w:p>
    <w:p w14:paraId="4708872A">
      <w:pPr>
        <w:widowControl/>
        <w:jc w:val="left"/>
        <w:rPr>
          <w:rFonts w:ascii="等线" w:hAnsi="等线" w:eastAsia="等线"/>
          <w:szCs w:val="22"/>
        </w:rPr>
      </w:pPr>
    </w:p>
    <w:p w14:paraId="650AA7C0">
      <w:pPr>
        <w:widowControl/>
        <w:jc w:val="left"/>
        <w:rPr>
          <w:rFonts w:ascii="等线" w:hAnsi="等线" w:eastAsia="等线"/>
          <w:szCs w:val="22"/>
        </w:rPr>
      </w:pPr>
    </w:p>
    <w:tbl>
      <w:tblPr>
        <w:tblStyle w:val="25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9"/>
        <w:gridCol w:w="1411"/>
        <w:gridCol w:w="1724"/>
        <w:gridCol w:w="1254"/>
        <w:gridCol w:w="1881"/>
        <w:gridCol w:w="1011"/>
        <w:gridCol w:w="1115"/>
      </w:tblGrid>
      <w:tr w14:paraId="78455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8296" w:type="dxa"/>
            <w:gridSpan w:val="7"/>
          </w:tcPr>
          <w:p w14:paraId="458CEBE5">
            <w:pPr>
              <w:spacing w:line="360" w:lineRule="auto"/>
              <w:jc w:val="center"/>
              <w:rPr>
                <w:rFonts w:ascii="微软雅黑" w:hAnsi="微软雅黑" w:eastAsia="微软雅黑"/>
                <w:sz w:val="24"/>
              </w:rPr>
            </w:pPr>
            <w:r>
              <w:rPr>
                <w:rFonts w:ascii="宋体" w:hAnsi="宋体" w:cs="宋体"/>
                <w:szCs w:val="22"/>
              </w:rPr>
              <w:t>技术</w:t>
            </w:r>
          </w:p>
        </w:tc>
      </w:tr>
      <w:tr w14:paraId="3D090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704" w:type="dxa"/>
            <w:vAlign w:val="center"/>
          </w:tcPr>
          <w:p w14:paraId="5F39D0AB">
            <w:pPr>
              <w:spacing w:line="360" w:lineRule="auto"/>
              <w:jc w:val="center"/>
              <w:rPr>
                <w:rFonts w:ascii="微软雅黑" w:hAnsi="微软雅黑" w:eastAsia="微软雅黑" w:cs="宋体"/>
                <w:szCs w:val="21"/>
              </w:rPr>
            </w:pPr>
            <w:r>
              <w:rPr>
                <w:rFonts w:hint="eastAsia" w:ascii="微软雅黑" w:hAnsi="微软雅黑" w:eastAsia="微软雅黑" w:cs="宋体"/>
                <w:szCs w:val="21"/>
              </w:rPr>
              <w:t>序号</w:t>
            </w:r>
          </w:p>
        </w:tc>
        <w:tc>
          <w:tcPr>
            <w:tcW w:w="1276" w:type="dxa"/>
            <w:vAlign w:val="center"/>
          </w:tcPr>
          <w:p w14:paraId="3F308619">
            <w:pPr>
              <w:spacing w:line="360" w:lineRule="auto"/>
              <w:jc w:val="center"/>
              <w:rPr>
                <w:rFonts w:ascii="微软雅黑" w:hAnsi="微软雅黑" w:eastAsia="微软雅黑" w:cs="宋体"/>
                <w:szCs w:val="21"/>
              </w:rPr>
            </w:pPr>
            <w:r>
              <w:rPr>
                <w:rFonts w:hint="eastAsia" w:ascii="微软雅黑" w:hAnsi="微软雅黑" w:eastAsia="微软雅黑" w:cs="宋体"/>
                <w:szCs w:val="21"/>
              </w:rPr>
              <w:t>评分因素</w:t>
            </w:r>
          </w:p>
        </w:tc>
        <w:tc>
          <w:tcPr>
            <w:tcW w:w="1559" w:type="dxa"/>
            <w:vAlign w:val="center"/>
          </w:tcPr>
          <w:p w14:paraId="6E457316">
            <w:pPr>
              <w:spacing w:line="360" w:lineRule="auto"/>
              <w:jc w:val="center"/>
              <w:rPr>
                <w:rFonts w:ascii="微软雅黑" w:hAnsi="微软雅黑" w:eastAsia="微软雅黑" w:cs="宋体"/>
                <w:szCs w:val="21"/>
              </w:rPr>
            </w:pPr>
            <w:r>
              <w:rPr>
                <w:rFonts w:hint="eastAsia" w:ascii="微软雅黑" w:hAnsi="微软雅黑" w:eastAsia="微软雅黑" w:cs="宋体"/>
                <w:szCs w:val="21"/>
              </w:rPr>
              <w:t>评分标准</w:t>
            </w:r>
          </w:p>
        </w:tc>
        <w:tc>
          <w:tcPr>
            <w:tcW w:w="1134" w:type="dxa"/>
          </w:tcPr>
          <w:p w14:paraId="31A0D7A3">
            <w:pPr>
              <w:spacing w:line="360" w:lineRule="auto"/>
              <w:jc w:val="center"/>
              <w:rPr>
                <w:rFonts w:ascii="微软雅黑" w:hAnsi="微软雅黑" w:eastAsia="微软雅黑" w:cs="宋体"/>
                <w:szCs w:val="21"/>
              </w:rPr>
            </w:pPr>
            <w:r>
              <w:rPr>
                <w:rFonts w:hint="eastAsia" w:ascii="微软雅黑" w:hAnsi="微软雅黑" w:eastAsia="微软雅黑" w:cs="宋体"/>
                <w:szCs w:val="21"/>
              </w:rPr>
              <w:t>打分方式</w:t>
            </w:r>
          </w:p>
        </w:tc>
        <w:tc>
          <w:tcPr>
            <w:tcW w:w="1701" w:type="dxa"/>
          </w:tcPr>
          <w:p w14:paraId="125BAD3C">
            <w:pPr>
              <w:spacing w:line="360" w:lineRule="auto"/>
              <w:jc w:val="center"/>
              <w:rPr>
                <w:rFonts w:ascii="微软雅黑" w:hAnsi="微软雅黑" w:eastAsia="微软雅黑" w:cs="宋体"/>
                <w:szCs w:val="21"/>
              </w:rPr>
            </w:pPr>
            <w:r>
              <w:rPr>
                <w:rFonts w:hint="eastAsia" w:ascii="微软雅黑" w:hAnsi="微软雅黑" w:eastAsia="微软雅黑" w:cs="宋体"/>
                <w:szCs w:val="21"/>
              </w:rPr>
              <w:t>打分规则设置</w:t>
            </w:r>
          </w:p>
        </w:tc>
        <w:tc>
          <w:tcPr>
            <w:tcW w:w="914" w:type="dxa"/>
            <w:vAlign w:val="center"/>
          </w:tcPr>
          <w:p w14:paraId="76FAA51A">
            <w:pPr>
              <w:spacing w:line="360" w:lineRule="auto"/>
              <w:jc w:val="center"/>
              <w:rPr>
                <w:rFonts w:ascii="微软雅黑" w:hAnsi="微软雅黑" w:eastAsia="微软雅黑" w:cs="宋体"/>
                <w:szCs w:val="21"/>
              </w:rPr>
            </w:pPr>
            <w:r>
              <w:rPr>
                <w:rFonts w:hint="eastAsia" w:ascii="微软雅黑" w:hAnsi="微软雅黑" w:eastAsia="微软雅黑" w:cs="宋体"/>
                <w:szCs w:val="21"/>
              </w:rPr>
              <w:t>分值</w:t>
            </w:r>
          </w:p>
        </w:tc>
        <w:tc>
          <w:tcPr>
            <w:tcW w:w="1008" w:type="dxa"/>
          </w:tcPr>
          <w:p w14:paraId="79C7EDE2">
            <w:pPr>
              <w:spacing w:line="360" w:lineRule="auto"/>
              <w:jc w:val="center"/>
              <w:rPr>
                <w:rFonts w:ascii="微软雅黑" w:hAnsi="微软雅黑" w:eastAsia="微软雅黑" w:cs="宋体"/>
                <w:szCs w:val="21"/>
              </w:rPr>
            </w:pPr>
            <w:r>
              <w:rPr>
                <w:rFonts w:hint="eastAsia" w:ascii="微软雅黑" w:hAnsi="微软雅黑" w:eastAsia="微软雅黑" w:cs="宋体"/>
                <w:szCs w:val="21"/>
              </w:rPr>
              <w:t>备注</w:t>
            </w:r>
          </w:p>
        </w:tc>
      </w:tr>
      <w:tr w14:paraId="4D725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3EE6B233">
            <w:pPr>
              <w:spacing w:line="360" w:lineRule="auto"/>
              <w:jc w:val="center"/>
              <w:rPr>
                <w:rFonts w:ascii="宋体" w:hAnsi="宋体"/>
                <w:szCs w:val="22"/>
              </w:rPr>
            </w:pPr>
            <w:r>
              <w:rPr>
                <w:rFonts w:ascii="宋体" w:hAnsi="宋体" w:cs="宋体"/>
                <w:szCs w:val="22"/>
              </w:rPr>
              <w:t>1</w:t>
            </w:r>
          </w:p>
        </w:tc>
        <w:tc>
          <w:tcPr>
            <w:tcW w:w="1276" w:type="dxa"/>
            <w:vAlign w:val="center"/>
          </w:tcPr>
          <w:p w14:paraId="539BA106">
            <w:pPr>
              <w:spacing w:line="360" w:lineRule="auto"/>
              <w:rPr>
                <w:rFonts w:ascii="宋体" w:hAnsi="宋体"/>
                <w:szCs w:val="22"/>
              </w:rPr>
            </w:pPr>
            <w:r>
              <w:rPr>
                <w:rFonts w:ascii="宋体" w:hAnsi="宋体" w:cs="宋体"/>
                <w:szCs w:val="22"/>
              </w:rPr>
              <w:t>冬季供热及运行方案</w:t>
            </w:r>
          </w:p>
        </w:tc>
        <w:tc>
          <w:tcPr>
            <w:tcW w:w="1559" w:type="dxa"/>
            <w:vAlign w:val="center"/>
          </w:tcPr>
          <w:p w14:paraId="3CF33500">
            <w:pPr>
              <w:spacing w:line="360" w:lineRule="auto"/>
              <w:rPr>
                <w:rFonts w:ascii="宋体" w:hAnsi="宋体"/>
                <w:szCs w:val="22"/>
              </w:rPr>
            </w:pPr>
            <w:r>
              <w:rPr>
                <w:rFonts w:ascii="宋体" w:hAnsi="宋体" w:cs="宋体"/>
                <w:szCs w:val="22"/>
              </w:rPr>
              <w:t>针对投标人提供的冬季供热及运行方案（包含并不限于：1.供暖运行；2.燃气保障；3.水质管理；4.安全运行；5.启停衔接）进行综合评审打分，每个评分要素按下述标准评分，各要素得分之和为本方案得分，满分15分：</w:t>
            </w:r>
            <w:r>
              <w:rPr>
                <w:rFonts w:ascii="宋体" w:hAnsi="宋体" w:cs="宋体"/>
                <w:szCs w:val="22"/>
              </w:rPr>
              <w:cr/>
            </w:r>
            <w:r>
              <w:rPr>
                <w:rFonts w:ascii="宋体" w:hAnsi="宋体" w:cs="宋体"/>
                <w:szCs w:val="22"/>
              </w:rPr>
              <w:t>①内容完整详实、条理清晰，紧密贴合本项目场地、设备配置及实际使用需求，选型依据充分，方案具体、可操作性强，得3分；</w:t>
            </w:r>
            <w:r>
              <w:rPr>
                <w:rFonts w:ascii="宋体" w:hAnsi="宋体" w:cs="宋体"/>
                <w:szCs w:val="22"/>
              </w:rPr>
              <w:cr/>
            </w:r>
            <w:r>
              <w:rPr>
                <w:rFonts w:ascii="宋体" w:hAnsi="宋体" w:cs="宋体"/>
                <w:szCs w:val="22"/>
              </w:rPr>
              <w:t>②内容较完整、条理较清晰，基本贴合本项目实际，方案基本可行，无明显内容缺陷，得2分；</w:t>
            </w:r>
            <w:r>
              <w:rPr>
                <w:rFonts w:ascii="宋体" w:hAnsi="宋体" w:cs="宋体"/>
                <w:szCs w:val="22"/>
              </w:rPr>
              <w:cr/>
            </w:r>
            <w:r>
              <w:rPr>
                <w:rFonts w:ascii="宋体" w:hAnsi="宋体" w:cs="宋体"/>
                <w:szCs w:val="22"/>
              </w:rPr>
              <w:t>③内容能覆盖该要素要求，但较为笼统、简略，针对性与可行性一般，得1分；</w:t>
            </w:r>
            <w:r>
              <w:rPr>
                <w:rFonts w:ascii="宋体" w:hAnsi="宋体" w:cs="宋体"/>
                <w:szCs w:val="22"/>
              </w:rPr>
              <w:cr/>
            </w:r>
            <w:r>
              <w:rPr>
                <w:rFonts w:ascii="宋体" w:hAnsi="宋体" w:cs="宋体"/>
                <w:szCs w:val="22"/>
              </w:rPr>
              <w:t>④存在内容缺失、明显不满足本项目采购需求、内容前后不一致、前后逻辑错误，或存在与本项目无关的内容（凭空编造、规范或标准引用错误或已废止、违法违规陈述、时间地点区域错误等）情形，无实质内容或严重缺陷，得0分。</w:t>
            </w:r>
          </w:p>
        </w:tc>
        <w:tc>
          <w:tcPr>
            <w:tcW w:w="1134" w:type="dxa"/>
            <w:vAlign w:val="center"/>
          </w:tcPr>
          <w:p w14:paraId="0ED90B3F">
            <w:pPr>
              <w:spacing w:line="360" w:lineRule="auto"/>
              <w:jc w:val="center"/>
              <w:rPr>
                <w:rFonts w:ascii="宋体" w:hAnsi="宋体"/>
                <w:szCs w:val="22"/>
              </w:rPr>
            </w:pPr>
            <w:r>
              <w:rPr>
                <w:rFonts w:ascii="宋体" w:hAnsi="宋体" w:cs="宋体"/>
                <w:szCs w:val="22"/>
              </w:rPr>
              <w:t>手工打分</w:t>
            </w:r>
          </w:p>
        </w:tc>
        <w:tc>
          <w:tcPr>
            <w:tcW w:w="1701" w:type="dxa"/>
            <w:vAlign w:val="center"/>
          </w:tcPr>
          <w:p w14:paraId="72710D85">
            <w:pPr>
              <w:spacing w:line="360" w:lineRule="auto"/>
              <w:rPr>
                <w:rFonts w:ascii="宋体" w:hAnsi="宋体"/>
                <w:szCs w:val="22"/>
              </w:rPr>
            </w:pPr>
            <w:r>
              <w:rPr>
                <w:rFonts w:ascii="宋体" w:hAnsi="宋体" w:cs="宋体"/>
                <w:szCs w:val="22"/>
              </w:rPr>
              <w:t>最低分：0分，最高分：15分</w:t>
            </w:r>
          </w:p>
        </w:tc>
        <w:tc>
          <w:tcPr>
            <w:tcW w:w="914" w:type="dxa"/>
            <w:vAlign w:val="center"/>
          </w:tcPr>
          <w:p w14:paraId="756CDC9D">
            <w:pPr>
              <w:spacing w:line="360" w:lineRule="auto"/>
              <w:jc w:val="center"/>
              <w:rPr>
                <w:rFonts w:ascii="宋体" w:hAnsi="宋体"/>
                <w:szCs w:val="22"/>
              </w:rPr>
            </w:pPr>
            <w:r>
              <w:rPr>
                <w:rFonts w:ascii="宋体" w:hAnsi="宋体" w:cs="宋体"/>
                <w:szCs w:val="22"/>
              </w:rPr>
              <w:t>15</w:t>
            </w:r>
          </w:p>
        </w:tc>
        <w:tc>
          <w:tcPr>
            <w:tcW w:w="1008" w:type="dxa"/>
            <w:vAlign w:val="center"/>
          </w:tcPr>
          <w:p w14:paraId="3C5B6077">
            <w:pPr>
              <w:spacing w:line="360" w:lineRule="auto"/>
              <w:rPr>
                <w:rFonts w:ascii="宋体" w:hAnsi="宋体"/>
                <w:szCs w:val="22"/>
              </w:rPr>
            </w:pPr>
          </w:p>
        </w:tc>
      </w:tr>
      <w:tr w14:paraId="47E07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1B67AD03">
            <w:pPr>
              <w:spacing w:line="360" w:lineRule="auto"/>
              <w:jc w:val="center"/>
              <w:rPr>
                <w:rFonts w:ascii="宋体" w:hAnsi="宋体"/>
                <w:szCs w:val="22"/>
              </w:rPr>
            </w:pPr>
            <w:r>
              <w:rPr>
                <w:rFonts w:ascii="宋体" w:hAnsi="宋体" w:cs="宋体"/>
                <w:szCs w:val="22"/>
              </w:rPr>
              <w:t>2</w:t>
            </w:r>
          </w:p>
        </w:tc>
        <w:tc>
          <w:tcPr>
            <w:tcW w:w="1276" w:type="dxa"/>
            <w:vAlign w:val="center"/>
          </w:tcPr>
          <w:p w14:paraId="39F94249">
            <w:pPr>
              <w:spacing w:line="360" w:lineRule="auto"/>
              <w:rPr>
                <w:rFonts w:ascii="宋体" w:hAnsi="宋体"/>
                <w:szCs w:val="22"/>
              </w:rPr>
            </w:pPr>
            <w:r>
              <w:rPr>
                <w:rFonts w:ascii="宋体" w:hAnsi="宋体" w:cs="宋体"/>
                <w:szCs w:val="22"/>
              </w:rPr>
              <w:t>服务质量保障措施</w:t>
            </w:r>
          </w:p>
        </w:tc>
        <w:tc>
          <w:tcPr>
            <w:tcW w:w="1559" w:type="dxa"/>
            <w:vAlign w:val="center"/>
          </w:tcPr>
          <w:p w14:paraId="2F9BE6D2">
            <w:pPr>
              <w:spacing w:line="360" w:lineRule="auto"/>
              <w:rPr>
                <w:rFonts w:ascii="宋体" w:hAnsi="宋体"/>
                <w:szCs w:val="22"/>
              </w:rPr>
            </w:pPr>
            <w:r>
              <w:rPr>
                <w:rFonts w:ascii="宋体" w:hAnsi="宋体" w:cs="宋体"/>
                <w:szCs w:val="22"/>
              </w:rPr>
              <w:t>针对投标人提供的服务质量保障措施（包含并不限于：1.温度达标；2.报修响应；3.记录报送；4.环境卫生；5.检查配合）进行综合评审打分，每个评分要素按下述标准评分，各要素得分之和为本方案得分，满分15分：</w:t>
            </w:r>
            <w:r>
              <w:rPr>
                <w:rFonts w:ascii="宋体" w:hAnsi="宋体" w:cs="宋体"/>
                <w:szCs w:val="22"/>
              </w:rPr>
              <w:cr/>
            </w:r>
            <w:r>
              <w:rPr>
                <w:rFonts w:ascii="宋体" w:hAnsi="宋体" w:cs="宋体"/>
                <w:szCs w:val="22"/>
              </w:rPr>
              <w:t>①内容完整详实、条理清晰，紧密贴合本项目场地、设备配置及实际使用需求，选型依据充分，方案具体、可操作性强，得3分；</w:t>
            </w:r>
            <w:r>
              <w:rPr>
                <w:rFonts w:ascii="宋体" w:hAnsi="宋体" w:cs="宋体"/>
                <w:szCs w:val="22"/>
              </w:rPr>
              <w:cr/>
            </w:r>
            <w:r>
              <w:rPr>
                <w:rFonts w:ascii="宋体" w:hAnsi="宋体" w:cs="宋体"/>
                <w:szCs w:val="22"/>
              </w:rPr>
              <w:t>②内容较完整、条理较清晰，基本贴合本项目实际，方案基本可行，无明显内容缺陷，得2分；</w:t>
            </w:r>
            <w:r>
              <w:rPr>
                <w:rFonts w:ascii="宋体" w:hAnsi="宋体" w:cs="宋体"/>
                <w:szCs w:val="22"/>
              </w:rPr>
              <w:cr/>
            </w:r>
            <w:r>
              <w:rPr>
                <w:rFonts w:ascii="宋体" w:hAnsi="宋体" w:cs="宋体"/>
                <w:szCs w:val="22"/>
              </w:rPr>
              <w:t>③内容能覆盖该要素要求，但较为笼统、简略，针对性与可行性一般，得1分；</w:t>
            </w:r>
            <w:r>
              <w:rPr>
                <w:rFonts w:ascii="宋体" w:hAnsi="宋体" w:cs="宋体"/>
                <w:szCs w:val="22"/>
              </w:rPr>
              <w:cr/>
            </w:r>
            <w:r>
              <w:rPr>
                <w:rFonts w:ascii="宋体" w:hAnsi="宋体" w:cs="宋体"/>
                <w:szCs w:val="22"/>
              </w:rPr>
              <w:t>④存在内容缺失、明显不满足本项目采购需求、内容前后不一致、前后逻辑错误，或存在与本项目无关的内容（凭空编造、规范或标准引用错误或已废止、违法违规陈述、时间地点区域错误等）情形，无实质内容或严重缺陷，得0分。</w:t>
            </w:r>
          </w:p>
        </w:tc>
        <w:tc>
          <w:tcPr>
            <w:tcW w:w="1134" w:type="dxa"/>
            <w:vAlign w:val="center"/>
          </w:tcPr>
          <w:p w14:paraId="7C8115F7">
            <w:pPr>
              <w:spacing w:line="360" w:lineRule="auto"/>
              <w:jc w:val="center"/>
              <w:rPr>
                <w:rFonts w:ascii="宋体" w:hAnsi="宋体"/>
                <w:szCs w:val="22"/>
              </w:rPr>
            </w:pPr>
            <w:r>
              <w:rPr>
                <w:rFonts w:ascii="宋体" w:hAnsi="宋体" w:cs="宋体"/>
                <w:szCs w:val="22"/>
              </w:rPr>
              <w:t>手工打分</w:t>
            </w:r>
          </w:p>
        </w:tc>
        <w:tc>
          <w:tcPr>
            <w:tcW w:w="1701" w:type="dxa"/>
            <w:vAlign w:val="center"/>
          </w:tcPr>
          <w:p w14:paraId="5113FC1C">
            <w:pPr>
              <w:spacing w:line="360" w:lineRule="auto"/>
              <w:rPr>
                <w:rFonts w:ascii="宋体" w:hAnsi="宋体"/>
                <w:szCs w:val="22"/>
              </w:rPr>
            </w:pPr>
            <w:r>
              <w:rPr>
                <w:rFonts w:ascii="宋体" w:hAnsi="宋体" w:cs="宋体"/>
                <w:szCs w:val="22"/>
              </w:rPr>
              <w:t>最低分：0分，最高分：15分</w:t>
            </w:r>
          </w:p>
        </w:tc>
        <w:tc>
          <w:tcPr>
            <w:tcW w:w="914" w:type="dxa"/>
            <w:vAlign w:val="center"/>
          </w:tcPr>
          <w:p w14:paraId="37891712">
            <w:pPr>
              <w:spacing w:line="360" w:lineRule="auto"/>
              <w:jc w:val="center"/>
              <w:rPr>
                <w:rFonts w:ascii="宋体" w:hAnsi="宋体"/>
                <w:szCs w:val="22"/>
              </w:rPr>
            </w:pPr>
            <w:r>
              <w:rPr>
                <w:rFonts w:ascii="宋体" w:hAnsi="宋体" w:cs="宋体"/>
                <w:szCs w:val="22"/>
              </w:rPr>
              <w:t>15</w:t>
            </w:r>
          </w:p>
        </w:tc>
        <w:tc>
          <w:tcPr>
            <w:tcW w:w="1008" w:type="dxa"/>
            <w:vAlign w:val="center"/>
          </w:tcPr>
          <w:p w14:paraId="160113F8">
            <w:pPr>
              <w:spacing w:line="360" w:lineRule="auto"/>
              <w:rPr>
                <w:rFonts w:ascii="宋体" w:hAnsi="宋体"/>
                <w:szCs w:val="22"/>
              </w:rPr>
            </w:pPr>
          </w:p>
        </w:tc>
      </w:tr>
      <w:tr w14:paraId="7E88C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0556AD76">
            <w:pPr>
              <w:spacing w:line="360" w:lineRule="auto"/>
              <w:jc w:val="center"/>
              <w:rPr>
                <w:rFonts w:ascii="宋体" w:hAnsi="宋体"/>
                <w:szCs w:val="22"/>
              </w:rPr>
            </w:pPr>
            <w:r>
              <w:rPr>
                <w:rFonts w:ascii="宋体" w:hAnsi="宋体" w:cs="宋体"/>
                <w:szCs w:val="22"/>
              </w:rPr>
              <w:t>3</w:t>
            </w:r>
          </w:p>
        </w:tc>
        <w:tc>
          <w:tcPr>
            <w:tcW w:w="1276" w:type="dxa"/>
            <w:vAlign w:val="center"/>
          </w:tcPr>
          <w:p w14:paraId="7BB3077C">
            <w:pPr>
              <w:spacing w:line="360" w:lineRule="auto"/>
              <w:rPr>
                <w:rFonts w:ascii="宋体" w:hAnsi="宋体"/>
                <w:szCs w:val="22"/>
              </w:rPr>
            </w:pPr>
            <w:r>
              <w:rPr>
                <w:rFonts w:ascii="宋体" w:hAnsi="宋体" w:cs="宋体"/>
                <w:szCs w:val="22"/>
              </w:rPr>
              <w:t>维修保养方案</w:t>
            </w:r>
          </w:p>
        </w:tc>
        <w:tc>
          <w:tcPr>
            <w:tcW w:w="1559" w:type="dxa"/>
            <w:vAlign w:val="center"/>
          </w:tcPr>
          <w:p w14:paraId="627F7754">
            <w:pPr>
              <w:spacing w:line="360" w:lineRule="auto"/>
              <w:rPr>
                <w:rFonts w:ascii="宋体" w:hAnsi="宋体"/>
                <w:szCs w:val="22"/>
              </w:rPr>
            </w:pPr>
            <w:r>
              <w:rPr>
                <w:rFonts w:ascii="宋体" w:hAnsi="宋体" w:cs="宋体"/>
                <w:szCs w:val="22"/>
              </w:rPr>
              <w:t>针对投标人提供的维修保养方案（包含并不限于：1.日常保养；2.定期检验；3.故障维修；4.备品备件；5.停炉维护）进行综合评审打分，每个评分要素按下述标准评分，各要素得分之和为本方案得分，满分15分：</w:t>
            </w:r>
            <w:r>
              <w:rPr>
                <w:rFonts w:ascii="宋体" w:hAnsi="宋体" w:cs="宋体"/>
                <w:szCs w:val="22"/>
              </w:rPr>
              <w:cr/>
            </w:r>
            <w:r>
              <w:rPr>
                <w:rFonts w:ascii="宋体" w:hAnsi="宋体" w:cs="宋体"/>
                <w:szCs w:val="22"/>
              </w:rPr>
              <w:t>①内容完整详实、条理清晰，紧密贴合本项目场地、设备配置及实际使用需求，选型依据充分，方案具体、可操作性强，得3分；</w:t>
            </w:r>
            <w:r>
              <w:rPr>
                <w:rFonts w:ascii="宋体" w:hAnsi="宋体" w:cs="宋体"/>
                <w:szCs w:val="22"/>
              </w:rPr>
              <w:cr/>
            </w:r>
            <w:r>
              <w:rPr>
                <w:rFonts w:ascii="宋体" w:hAnsi="宋体" w:cs="宋体"/>
                <w:szCs w:val="22"/>
              </w:rPr>
              <w:t>②内容较完整、条理较清晰，基本贴合本项目实际，方案基本可行，无明显内容缺陷，得2分；</w:t>
            </w:r>
            <w:r>
              <w:rPr>
                <w:rFonts w:ascii="宋体" w:hAnsi="宋体" w:cs="宋体"/>
                <w:szCs w:val="22"/>
              </w:rPr>
              <w:cr/>
            </w:r>
            <w:r>
              <w:rPr>
                <w:rFonts w:ascii="宋体" w:hAnsi="宋体" w:cs="宋体"/>
                <w:szCs w:val="22"/>
              </w:rPr>
              <w:t>③内容能覆盖该要素要求，但较为笼统、简略，针对性与可行性一般，得1分；</w:t>
            </w:r>
            <w:r>
              <w:rPr>
                <w:rFonts w:ascii="宋体" w:hAnsi="宋体" w:cs="宋体"/>
                <w:szCs w:val="22"/>
              </w:rPr>
              <w:cr/>
            </w:r>
            <w:r>
              <w:rPr>
                <w:rFonts w:ascii="宋体" w:hAnsi="宋体" w:cs="宋体"/>
                <w:szCs w:val="22"/>
              </w:rPr>
              <w:t>④存在内容缺失、明显不满足本项目采购需求、内容前后不一致、前后逻辑错误，或存在与本项目无关的内容（凭空编造、规范或标准引用错误或已废止、违法违规陈述、时间地点区域错误等）情形，无实质内容或严重缺陷，得0分。</w:t>
            </w:r>
          </w:p>
        </w:tc>
        <w:tc>
          <w:tcPr>
            <w:tcW w:w="1134" w:type="dxa"/>
            <w:vAlign w:val="center"/>
          </w:tcPr>
          <w:p w14:paraId="756748C2">
            <w:pPr>
              <w:spacing w:line="360" w:lineRule="auto"/>
              <w:jc w:val="center"/>
              <w:rPr>
                <w:rFonts w:ascii="宋体" w:hAnsi="宋体"/>
                <w:szCs w:val="22"/>
              </w:rPr>
            </w:pPr>
            <w:r>
              <w:rPr>
                <w:rFonts w:ascii="宋体" w:hAnsi="宋体" w:cs="宋体"/>
                <w:szCs w:val="22"/>
              </w:rPr>
              <w:t>手工打分</w:t>
            </w:r>
          </w:p>
        </w:tc>
        <w:tc>
          <w:tcPr>
            <w:tcW w:w="1701" w:type="dxa"/>
            <w:vAlign w:val="center"/>
          </w:tcPr>
          <w:p w14:paraId="12E8820A">
            <w:pPr>
              <w:spacing w:line="360" w:lineRule="auto"/>
              <w:rPr>
                <w:rFonts w:ascii="宋体" w:hAnsi="宋体"/>
                <w:szCs w:val="22"/>
              </w:rPr>
            </w:pPr>
            <w:r>
              <w:rPr>
                <w:rFonts w:ascii="宋体" w:hAnsi="宋体" w:cs="宋体"/>
                <w:szCs w:val="22"/>
              </w:rPr>
              <w:t>最低分：0分，最高分：15分</w:t>
            </w:r>
          </w:p>
        </w:tc>
        <w:tc>
          <w:tcPr>
            <w:tcW w:w="914" w:type="dxa"/>
            <w:vAlign w:val="center"/>
          </w:tcPr>
          <w:p w14:paraId="1CC1CE4C">
            <w:pPr>
              <w:spacing w:line="360" w:lineRule="auto"/>
              <w:jc w:val="center"/>
              <w:rPr>
                <w:rFonts w:ascii="宋体" w:hAnsi="宋体"/>
                <w:szCs w:val="22"/>
              </w:rPr>
            </w:pPr>
            <w:r>
              <w:rPr>
                <w:rFonts w:ascii="宋体" w:hAnsi="宋体" w:cs="宋体"/>
                <w:szCs w:val="22"/>
              </w:rPr>
              <w:t>15</w:t>
            </w:r>
          </w:p>
        </w:tc>
        <w:tc>
          <w:tcPr>
            <w:tcW w:w="1008" w:type="dxa"/>
            <w:vAlign w:val="center"/>
          </w:tcPr>
          <w:p w14:paraId="57274C1D">
            <w:pPr>
              <w:spacing w:line="360" w:lineRule="auto"/>
              <w:rPr>
                <w:rFonts w:ascii="宋体" w:hAnsi="宋体"/>
                <w:szCs w:val="22"/>
              </w:rPr>
            </w:pPr>
          </w:p>
        </w:tc>
      </w:tr>
      <w:tr w14:paraId="77F81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0F7D4C74">
            <w:pPr>
              <w:spacing w:line="360" w:lineRule="auto"/>
              <w:jc w:val="center"/>
              <w:rPr>
                <w:rFonts w:ascii="宋体" w:hAnsi="宋体"/>
                <w:szCs w:val="22"/>
              </w:rPr>
            </w:pPr>
            <w:r>
              <w:rPr>
                <w:rFonts w:ascii="宋体" w:hAnsi="宋体" w:cs="宋体"/>
                <w:szCs w:val="22"/>
              </w:rPr>
              <w:t>4</w:t>
            </w:r>
          </w:p>
        </w:tc>
        <w:tc>
          <w:tcPr>
            <w:tcW w:w="1276" w:type="dxa"/>
            <w:vAlign w:val="center"/>
          </w:tcPr>
          <w:p w14:paraId="29E19C04">
            <w:pPr>
              <w:spacing w:line="360" w:lineRule="auto"/>
              <w:rPr>
                <w:rFonts w:ascii="宋体" w:hAnsi="宋体"/>
                <w:szCs w:val="22"/>
              </w:rPr>
            </w:pPr>
            <w:r>
              <w:rPr>
                <w:rFonts w:ascii="宋体" w:hAnsi="宋体" w:cs="宋体"/>
                <w:szCs w:val="22"/>
              </w:rPr>
              <w:t>应急预案</w:t>
            </w:r>
          </w:p>
        </w:tc>
        <w:tc>
          <w:tcPr>
            <w:tcW w:w="1559" w:type="dxa"/>
            <w:vAlign w:val="center"/>
          </w:tcPr>
          <w:p w14:paraId="15D83E04">
            <w:pPr>
              <w:spacing w:line="360" w:lineRule="auto"/>
              <w:rPr>
                <w:rFonts w:ascii="宋体" w:hAnsi="宋体"/>
                <w:szCs w:val="22"/>
              </w:rPr>
            </w:pPr>
            <w:r>
              <w:rPr>
                <w:rFonts w:ascii="宋体" w:hAnsi="宋体" w:cs="宋体"/>
                <w:szCs w:val="22"/>
              </w:rPr>
              <w:t>针对投标人提供的应急预案（包含并不限于：1.组织机构；2.事故处置；3.响应流程；4.应急资源；5.恢复措施）进行综合评审打分，每个评分要素按下述标准评分，各要素得分之和为本方案得分，满分15分：</w:t>
            </w:r>
            <w:r>
              <w:rPr>
                <w:rFonts w:ascii="宋体" w:hAnsi="宋体" w:cs="宋体"/>
                <w:szCs w:val="22"/>
              </w:rPr>
              <w:cr/>
            </w:r>
            <w:r>
              <w:rPr>
                <w:rFonts w:ascii="宋体" w:hAnsi="宋体" w:cs="宋体"/>
                <w:szCs w:val="22"/>
              </w:rPr>
              <w:t>①内容完整详实、条理清晰，紧密贴合本项目场地、设备配置及实际使用需求，选型依据充分，方案具体、可操作性强，得3分；</w:t>
            </w:r>
            <w:r>
              <w:rPr>
                <w:rFonts w:ascii="宋体" w:hAnsi="宋体" w:cs="宋体"/>
                <w:szCs w:val="22"/>
              </w:rPr>
              <w:cr/>
            </w:r>
            <w:r>
              <w:rPr>
                <w:rFonts w:ascii="宋体" w:hAnsi="宋体" w:cs="宋体"/>
                <w:szCs w:val="22"/>
              </w:rPr>
              <w:t>②内容较完整、条理较清晰，基本贴合本项目实际，方案基本可行，无明显内容缺陷，得2分；</w:t>
            </w:r>
            <w:r>
              <w:rPr>
                <w:rFonts w:ascii="宋体" w:hAnsi="宋体" w:cs="宋体"/>
                <w:szCs w:val="22"/>
              </w:rPr>
              <w:cr/>
            </w:r>
            <w:r>
              <w:rPr>
                <w:rFonts w:ascii="宋体" w:hAnsi="宋体" w:cs="宋体"/>
                <w:szCs w:val="22"/>
              </w:rPr>
              <w:t>③内容能覆盖该要素要求，但较为笼统、简略，针对性与可行性一般，得1分；</w:t>
            </w:r>
            <w:r>
              <w:rPr>
                <w:rFonts w:ascii="宋体" w:hAnsi="宋体" w:cs="宋体"/>
                <w:szCs w:val="22"/>
              </w:rPr>
              <w:cr/>
            </w:r>
            <w:r>
              <w:rPr>
                <w:rFonts w:ascii="宋体" w:hAnsi="宋体" w:cs="宋体"/>
                <w:szCs w:val="22"/>
              </w:rPr>
              <w:t>④存在内容缺失、明显不满足本项目采购需求、内容前后不一致、前后逻辑错误，或存在与本项目无关的内容（凭空编造、规范或标准引用错误或已废止、违法违规陈述、时间地点区域错误等）情形，无实质内容或严重缺陷，得0分。</w:t>
            </w:r>
          </w:p>
        </w:tc>
        <w:tc>
          <w:tcPr>
            <w:tcW w:w="1134" w:type="dxa"/>
            <w:vAlign w:val="center"/>
          </w:tcPr>
          <w:p w14:paraId="322FA727">
            <w:pPr>
              <w:spacing w:line="360" w:lineRule="auto"/>
              <w:jc w:val="center"/>
              <w:rPr>
                <w:rFonts w:ascii="宋体" w:hAnsi="宋体"/>
                <w:szCs w:val="22"/>
              </w:rPr>
            </w:pPr>
            <w:r>
              <w:rPr>
                <w:rFonts w:ascii="宋体" w:hAnsi="宋体" w:cs="宋体"/>
                <w:szCs w:val="22"/>
              </w:rPr>
              <w:t>手工打分</w:t>
            </w:r>
          </w:p>
        </w:tc>
        <w:tc>
          <w:tcPr>
            <w:tcW w:w="1701" w:type="dxa"/>
            <w:vAlign w:val="center"/>
          </w:tcPr>
          <w:p w14:paraId="2CF625D0">
            <w:pPr>
              <w:spacing w:line="360" w:lineRule="auto"/>
              <w:rPr>
                <w:rFonts w:ascii="宋体" w:hAnsi="宋体"/>
                <w:szCs w:val="22"/>
              </w:rPr>
            </w:pPr>
            <w:r>
              <w:rPr>
                <w:rFonts w:ascii="宋体" w:hAnsi="宋体" w:cs="宋体"/>
                <w:szCs w:val="22"/>
              </w:rPr>
              <w:t>最低分：0分，最高分：15分</w:t>
            </w:r>
          </w:p>
        </w:tc>
        <w:tc>
          <w:tcPr>
            <w:tcW w:w="914" w:type="dxa"/>
            <w:vAlign w:val="center"/>
          </w:tcPr>
          <w:p w14:paraId="45F767DB">
            <w:pPr>
              <w:spacing w:line="360" w:lineRule="auto"/>
              <w:jc w:val="center"/>
              <w:rPr>
                <w:rFonts w:ascii="宋体" w:hAnsi="宋体"/>
                <w:szCs w:val="22"/>
              </w:rPr>
            </w:pPr>
            <w:r>
              <w:rPr>
                <w:rFonts w:ascii="宋体" w:hAnsi="宋体" w:cs="宋体"/>
                <w:szCs w:val="22"/>
              </w:rPr>
              <w:t>15</w:t>
            </w:r>
          </w:p>
        </w:tc>
        <w:tc>
          <w:tcPr>
            <w:tcW w:w="1008" w:type="dxa"/>
            <w:vAlign w:val="center"/>
          </w:tcPr>
          <w:p w14:paraId="347F3B89">
            <w:pPr>
              <w:spacing w:line="360" w:lineRule="auto"/>
              <w:rPr>
                <w:rFonts w:ascii="宋体" w:hAnsi="宋体"/>
                <w:szCs w:val="22"/>
              </w:rPr>
            </w:pPr>
          </w:p>
        </w:tc>
      </w:tr>
      <w:tr w14:paraId="4ACC0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6C4318BD">
            <w:pPr>
              <w:spacing w:line="360" w:lineRule="auto"/>
              <w:jc w:val="center"/>
              <w:rPr>
                <w:rFonts w:ascii="宋体" w:hAnsi="宋体"/>
                <w:szCs w:val="22"/>
              </w:rPr>
            </w:pPr>
            <w:r>
              <w:rPr>
                <w:rFonts w:ascii="宋体" w:hAnsi="宋体" w:cs="宋体"/>
                <w:szCs w:val="22"/>
              </w:rPr>
              <w:t>5</w:t>
            </w:r>
          </w:p>
        </w:tc>
        <w:tc>
          <w:tcPr>
            <w:tcW w:w="1276" w:type="dxa"/>
            <w:vAlign w:val="center"/>
          </w:tcPr>
          <w:p w14:paraId="6FD6A923">
            <w:pPr>
              <w:spacing w:line="360" w:lineRule="auto"/>
              <w:rPr>
                <w:rFonts w:ascii="宋体" w:hAnsi="宋体"/>
                <w:szCs w:val="22"/>
              </w:rPr>
            </w:pPr>
            <w:r>
              <w:rPr>
                <w:rFonts w:ascii="宋体" w:hAnsi="宋体" w:cs="宋体"/>
                <w:szCs w:val="22"/>
              </w:rPr>
              <w:t>相关制度</w:t>
            </w:r>
          </w:p>
        </w:tc>
        <w:tc>
          <w:tcPr>
            <w:tcW w:w="1559" w:type="dxa"/>
            <w:vAlign w:val="center"/>
          </w:tcPr>
          <w:p w14:paraId="4B2D02E7">
            <w:pPr>
              <w:spacing w:line="360" w:lineRule="auto"/>
              <w:rPr>
                <w:rFonts w:ascii="宋体" w:hAnsi="宋体"/>
                <w:szCs w:val="22"/>
              </w:rPr>
            </w:pPr>
            <w:r>
              <w:rPr>
                <w:rFonts w:ascii="宋体" w:hAnsi="宋体" w:cs="宋体"/>
                <w:szCs w:val="22"/>
              </w:rPr>
              <w:t>针对投标人提供的相关制度（包含并不限于：1.锅炉房运行制度；2.水质化验检查制度；3.锅炉房设施设备维护养护制度；4.锅炉房安全保卫制度）进行综合评审打分，每个评分要素按下述标准评分，各要素得分之和为本方案得分，满6分：</w:t>
            </w:r>
            <w:r>
              <w:rPr>
                <w:rFonts w:ascii="宋体" w:hAnsi="宋体" w:cs="宋体"/>
                <w:szCs w:val="22"/>
              </w:rPr>
              <w:cr/>
            </w:r>
            <w:r>
              <w:rPr>
                <w:rFonts w:ascii="宋体" w:hAnsi="宋体" w:cs="宋体"/>
                <w:szCs w:val="22"/>
              </w:rPr>
              <w:t>①内容完整详实、条理清晰，紧密贴合本项目场地、设备配置及实际使用需求，选型依据充分，方案具体、可操作性强，得1.5分；</w:t>
            </w:r>
            <w:r>
              <w:rPr>
                <w:rFonts w:ascii="宋体" w:hAnsi="宋体" w:cs="宋体"/>
                <w:szCs w:val="22"/>
              </w:rPr>
              <w:cr/>
            </w:r>
            <w:r>
              <w:rPr>
                <w:rFonts w:ascii="宋体" w:hAnsi="宋体" w:cs="宋体"/>
                <w:szCs w:val="22"/>
              </w:rPr>
              <w:t>②内容较完整、条理较清晰，基本贴合本项目实际，方案基本可行，无明显内容缺陷，得1分；</w:t>
            </w:r>
            <w:r>
              <w:rPr>
                <w:rFonts w:ascii="宋体" w:hAnsi="宋体" w:cs="宋体"/>
                <w:szCs w:val="22"/>
              </w:rPr>
              <w:cr/>
            </w:r>
            <w:r>
              <w:rPr>
                <w:rFonts w:ascii="宋体" w:hAnsi="宋体" w:cs="宋体"/>
                <w:szCs w:val="22"/>
              </w:rPr>
              <w:t>③内容能覆盖该要素要求，但较为笼统、简略，针对性与可行性一般，得0.5分；</w:t>
            </w:r>
            <w:r>
              <w:rPr>
                <w:rFonts w:ascii="宋体" w:hAnsi="宋体" w:cs="宋体"/>
                <w:szCs w:val="22"/>
              </w:rPr>
              <w:cr/>
            </w:r>
            <w:r>
              <w:rPr>
                <w:rFonts w:ascii="宋体" w:hAnsi="宋体" w:cs="宋体"/>
                <w:szCs w:val="22"/>
              </w:rPr>
              <w:t>④存在内容缺失、明显不满足本项目采购需求、内容前后不一致、前后逻辑错误，或存在与本项目无关的内容（凭空编造、规范或标准引用错误或已废止、违法违规陈述、时间地点区域错误等）情形，无实质内容或严重缺陷，得0分。</w:t>
            </w:r>
          </w:p>
        </w:tc>
        <w:tc>
          <w:tcPr>
            <w:tcW w:w="1134" w:type="dxa"/>
            <w:vAlign w:val="center"/>
          </w:tcPr>
          <w:p w14:paraId="5D2820A7">
            <w:pPr>
              <w:spacing w:line="360" w:lineRule="auto"/>
              <w:jc w:val="center"/>
              <w:rPr>
                <w:rFonts w:ascii="宋体" w:hAnsi="宋体"/>
                <w:szCs w:val="22"/>
              </w:rPr>
            </w:pPr>
            <w:r>
              <w:rPr>
                <w:rFonts w:ascii="宋体" w:hAnsi="宋体" w:cs="宋体"/>
                <w:szCs w:val="22"/>
              </w:rPr>
              <w:t>手工打分</w:t>
            </w:r>
          </w:p>
        </w:tc>
        <w:tc>
          <w:tcPr>
            <w:tcW w:w="1701" w:type="dxa"/>
            <w:vAlign w:val="center"/>
          </w:tcPr>
          <w:p w14:paraId="6861B31E">
            <w:pPr>
              <w:spacing w:line="360" w:lineRule="auto"/>
              <w:rPr>
                <w:rFonts w:ascii="宋体" w:hAnsi="宋体"/>
                <w:szCs w:val="22"/>
              </w:rPr>
            </w:pPr>
            <w:r>
              <w:rPr>
                <w:rFonts w:ascii="宋体" w:hAnsi="宋体" w:cs="宋体"/>
                <w:szCs w:val="22"/>
              </w:rPr>
              <w:t>最低分：0分，最高分：6分</w:t>
            </w:r>
          </w:p>
        </w:tc>
        <w:tc>
          <w:tcPr>
            <w:tcW w:w="914" w:type="dxa"/>
            <w:vAlign w:val="center"/>
          </w:tcPr>
          <w:p w14:paraId="79298F68">
            <w:pPr>
              <w:spacing w:line="360" w:lineRule="auto"/>
              <w:jc w:val="center"/>
              <w:rPr>
                <w:rFonts w:ascii="宋体" w:hAnsi="宋体"/>
                <w:szCs w:val="22"/>
              </w:rPr>
            </w:pPr>
            <w:r>
              <w:rPr>
                <w:rFonts w:ascii="宋体" w:hAnsi="宋体" w:cs="宋体"/>
                <w:szCs w:val="22"/>
              </w:rPr>
              <w:t>6</w:t>
            </w:r>
          </w:p>
        </w:tc>
        <w:tc>
          <w:tcPr>
            <w:tcW w:w="1008" w:type="dxa"/>
            <w:vAlign w:val="center"/>
          </w:tcPr>
          <w:p w14:paraId="1E341847">
            <w:pPr>
              <w:spacing w:line="360" w:lineRule="auto"/>
              <w:rPr>
                <w:rFonts w:ascii="宋体" w:hAnsi="宋体"/>
                <w:szCs w:val="22"/>
              </w:rPr>
            </w:pPr>
          </w:p>
        </w:tc>
      </w:tr>
      <w:tr w14:paraId="262FD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0164C3E3">
            <w:pPr>
              <w:spacing w:line="360" w:lineRule="auto"/>
              <w:jc w:val="center"/>
              <w:rPr>
                <w:rFonts w:ascii="宋体" w:hAnsi="宋体"/>
                <w:szCs w:val="22"/>
              </w:rPr>
            </w:pPr>
            <w:r>
              <w:rPr>
                <w:rFonts w:ascii="宋体" w:hAnsi="宋体" w:cs="宋体"/>
                <w:szCs w:val="22"/>
              </w:rPr>
              <w:t>6</w:t>
            </w:r>
          </w:p>
        </w:tc>
        <w:tc>
          <w:tcPr>
            <w:tcW w:w="1276" w:type="dxa"/>
            <w:vAlign w:val="center"/>
          </w:tcPr>
          <w:p w14:paraId="3E22ACFA">
            <w:pPr>
              <w:spacing w:line="360" w:lineRule="auto"/>
              <w:rPr>
                <w:rFonts w:ascii="宋体" w:hAnsi="宋体"/>
                <w:szCs w:val="22"/>
              </w:rPr>
            </w:pPr>
            <w:r>
              <w:rPr>
                <w:rFonts w:ascii="宋体" w:hAnsi="宋体" w:cs="宋体"/>
                <w:szCs w:val="22"/>
              </w:rPr>
              <w:t>合理化建议</w:t>
            </w:r>
          </w:p>
        </w:tc>
        <w:tc>
          <w:tcPr>
            <w:tcW w:w="1559" w:type="dxa"/>
            <w:vAlign w:val="center"/>
          </w:tcPr>
          <w:p w14:paraId="30180382">
            <w:pPr>
              <w:spacing w:line="360" w:lineRule="auto"/>
              <w:rPr>
                <w:rFonts w:ascii="宋体" w:hAnsi="宋体"/>
                <w:szCs w:val="22"/>
              </w:rPr>
            </w:pPr>
            <w:r>
              <w:rPr>
                <w:rFonts w:ascii="宋体" w:hAnsi="宋体" w:cs="宋体"/>
                <w:szCs w:val="22"/>
              </w:rPr>
              <w:t>针对投标人提出的合理化建议（包含并不限于：1.节能降耗；2.供暖提质；3.管理创新）进行综合评审打分，每个评分要素按下述标准评分，各要素得分之和为本方案得分，满分6分：</w:t>
            </w:r>
            <w:r>
              <w:rPr>
                <w:rFonts w:ascii="宋体" w:hAnsi="宋体" w:cs="宋体"/>
                <w:szCs w:val="22"/>
              </w:rPr>
              <w:cr/>
            </w:r>
            <w:r>
              <w:rPr>
                <w:rFonts w:ascii="宋体" w:hAnsi="宋体" w:cs="宋体"/>
                <w:szCs w:val="22"/>
              </w:rPr>
              <w:t>①内容完整详实、条理清晰，紧密贴合本项目场地、设备配置及实际使用需求，选型依据充分，方案具体、可操作性强，得2分；</w:t>
            </w:r>
            <w:r>
              <w:rPr>
                <w:rFonts w:ascii="宋体" w:hAnsi="宋体" w:cs="宋体"/>
                <w:szCs w:val="22"/>
              </w:rPr>
              <w:cr/>
            </w:r>
            <w:r>
              <w:rPr>
                <w:rFonts w:ascii="宋体" w:hAnsi="宋体" w:cs="宋体"/>
                <w:szCs w:val="22"/>
              </w:rPr>
              <w:t>②内容较完整、条理较清晰，基本贴合本项目实际，方案基本可行，无明显内容缺陷，得1分；</w:t>
            </w:r>
            <w:r>
              <w:rPr>
                <w:rFonts w:ascii="宋体" w:hAnsi="宋体" w:cs="宋体"/>
                <w:szCs w:val="22"/>
              </w:rPr>
              <w:cr/>
            </w:r>
            <w:r>
              <w:rPr>
                <w:rFonts w:ascii="宋体" w:hAnsi="宋体" w:cs="宋体"/>
                <w:szCs w:val="22"/>
              </w:rPr>
              <w:t>④存在内容缺失、明显不满足本项目采购需求、内容前后不一致、前后逻辑错误，或存在与本项目无关的内容（凭空编造、规范或标准引用错误或已废止、违法违规陈述、时间地点区域错误等）情形，无实质内容或严重缺陷，得0分。</w:t>
            </w:r>
          </w:p>
        </w:tc>
        <w:tc>
          <w:tcPr>
            <w:tcW w:w="1134" w:type="dxa"/>
            <w:vAlign w:val="center"/>
          </w:tcPr>
          <w:p w14:paraId="44911832">
            <w:pPr>
              <w:spacing w:line="360" w:lineRule="auto"/>
              <w:jc w:val="center"/>
              <w:rPr>
                <w:rFonts w:ascii="宋体" w:hAnsi="宋体"/>
                <w:szCs w:val="22"/>
              </w:rPr>
            </w:pPr>
            <w:r>
              <w:rPr>
                <w:rFonts w:ascii="宋体" w:hAnsi="宋体" w:cs="宋体"/>
                <w:szCs w:val="22"/>
              </w:rPr>
              <w:t>手工打分</w:t>
            </w:r>
          </w:p>
        </w:tc>
        <w:tc>
          <w:tcPr>
            <w:tcW w:w="1701" w:type="dxa"/>
            <w:vAlign w:val="center"/>
          </w:tcPr>
          <w:p w14:paraId="4B2DD8CA">
            <w:pPr>
              <w:spacing w:line="360" w:lineRule="auto"/>
              <w:rPr>
                <w:rFonts w:ascii="宋体" w:hAnsi="宋体"/>
                <w:szCs w:val="22"/>
              </w:rPr>
            </w:pPr>
            <w:r>
              <w:rPr>
                <w:rFonts w:ascii="宋体" w:hAnsi="宋体" w:cs="宋体"/>
                <w:szCs w:val="22"/>
              </w:rPr>
              <w:t>最低分：0分，最高分：6分</w:t>
            </w:r>
          </w:p>
        </w:tc>
        <w:tc>
          <w:tcPr>
            <w:tcW w:w="914" w:type="dxa"/>
            <w:vAlign w:val="center"/>
          </w:tcPr>
          <w:p w14:paraId="5192096E">
            <w:pPr>
              <w:spacing w:line="360" w:lineRule="auto"/>
              <w:jc w:val="center"/>
              <w:rPr>
                <w:rFonts w:ascii="宋体" w:hAnsi="宋体"/>
                <w:szCs w:val="22"/>
              </w:rPr>
            </w:pPr>
            <w:r>
              <w:rPr>
                <w:rFonts w:ascii="宋体" w:hAnsi="宋体" w:cs="宋体"/>
                <w:szCs w:val="22"/>
              </w:rPr>
              <w:t>6</w:t>
            </w:r>
          </w:p>
        </w:tc>
        <w:tc>
          <w:tcPr>
            <w:tcW w:w="1008" w:type="dxa"/>
            <w:vAlign w:val="center"/>
          </w:tcPr>
          <w:p w14:paraId="50949751">
            <w:pPr>
              <w:spacing w:line="360" w:lineRule="auto"/>
              <w:rPr>
                <w:rFonts w:ascii="宋体" w:hAnsi="宋体"/>
                <w:szCs w:val="22"/>
              </w:rPr>
            </w:pPr>
          </w:p>
        </w:tc>
      </w:tr>
      <w:tr w14:paraId="33C34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8296" w:type="dxa"/>
            <w:gridSpan w:val="7"/>
          </w:tcPr>
          <w:p w14:paraId="63764FA2">
            <w:pPr>
              <w:spacing w:line="360" w:lineRule="auto"/>
              <w:jc w:val="center"/>
              <w:rPr>
                <w:rFonts w:ascii="宋体" w:hAnsi="宋体"/>
                <w:szCs w:val="22"/>
              </w:rPr>
            </w:pPr>
            <w:r>
              <w:rPr>
                <w:rFonts w:ascii="宋体" w:hAnsi="宋体" w:cs="宋体"/>
                <w:szCs w:val="22"/>
              </w:rPr>
              <w:t>评审方式：定量；明暗标设定：明标；满分：72分；</w:t>
            </w:r>
          </w:p>
        </w:tc>
      </w:tr>
    </w:tbl>
    <w:p w14:paraId="69E9D987">
      <w:pPr>
        <w:widowControl/>
        <w:jc w:val="left"/>
        <w:rPr>
          <w:rFonts w:ascii="等线" w:hAnsi="等线" w:eastAsia="等线"/>
          <w:szCs w:val="22"/>
        </w:rPr>
      </w:pPr>
      <w:r>
        <w:rPr>
          <w:rFonts w:ascii="等线" w:hAnsi="等线" w:eastAsia="等线" w:cstheme="minorBidi"/>
          <w:szCs w:val="22"/>
        </w:rPr>
        <w:cr/>
      </w:r>
      <w:r>
        <w:rPr>
          <w:rFonts w:ascii="等线" w:hAnsi="等线" w:eastAsia="等线" w:cstheme="minorBidi"/>
          <w:szCs w:val="22"/>
        </w:rPr>
        <w:cr/>
      </w:r>
    </w:p>
    <w:tbl>
      <w:tblPr>
        <w:tblStyle w:val="25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06"/>
        <w:gridCol w:w="1724"/>
        <w:gridCol w:w="6045"/>
      </w:tblGrid>
      <w:tr w14:paraId="765A2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8296" w:type="dxa"/>
            <w:gridSpan w:val="3"/>
            <w:tcBorders>
              <w:top w:val="single" w:color="auto" w:sz="4" w:space="0"/>
              <w:left w:val="single" w:color="auto" w:sz="4" w:space="0"/>
              <w:bottom w:val="single" w:color="auto" w:sz="4" w:space="0"/>
              <w:right w:val="single" w:color="auto" w:sz="4" w:space="0"/>
            </w:tcBorders>
          </w:tcPr>
          <w:p w14:paraId="2065A43B">
            <w:pPr>
              <w:spacing w:line="360" w:lineRule="auto"/>
              <w:ind w:firstLine="480" w:firstLineChars="200"/>
              <w:jc w:val="center"/>
              <w:rPr>
                <w:rFonts w:ascii="微软雅黑" w:hAnsi="微软雅黑" w:eastAsia="微软雅黑"/>
                <w:sz w:val="24"/>
              </w:rPr>
            </w:pPr>
            <w:bookmarkStart w:id="816" w:name="价格评审"/>
            <w:r>
              <w:rPr>
                <w:rFonts w:hint="eastAsia" w:ascii="微软雅黑" w:hAnsi="微软雅黑" w:eastAsia="微软雅黑" w:cs="宋体"/>
                <w:sz w:val="24"/>
              </w:rPr>
              <w:t>价格评分</w:t>
            </w:r>
          </w:p>
        </w:tc>
      </w:tr>
      <w:tr w14:paraId="66C46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1271" w:type="dxa"/>
            <w:tcBorders>
              <w:top w:val="single" w:color="auto" w:sz="4" w:space="0"/>
              <w:left w:val="single" w:color="auto" w:sz="4" w:space="0"/>
              <w:bottom w:val="single" w:color="auto" w:sz="4" w:space="0"/>
              <w:right w:val="single" w:color="auto" w:sz="4" w:space="0"/>
            </w:tcBorders>
            <w:vAlign w:val="center"/>
          </w:tcPr>
          <w:p w14:paraId="7C82C9BE">
            <w:pPr>
              <w:spacing w:line="360" w:lineRule="auto"/>
              <w:jc w:val="center"/>
              <w:rPr>
                <w:rFonts w:eastAsia="等线"/>
                <w:szCs w:val="22"/>
              </w:rPr>
            </w:pPr>
            <w:r>
              <w:rPr>
                <w:rFonts w:hint="eastAsia" w:ascii="宋体" w:hAnsi="宋体" w:cs="宋体"/>
                <w:szCs w:val="22"/>
              </w:rPr>
              <w:t>基准价</w:t>
            </w:r>
          </w:p>
        </w:tc>
        <w:tc>
          <w:tcPr>
            <w:tcW w:w="7025" w:type="dxa"/>
            <w:gridSpan w:val="2"/>
            <w:tcBorders>
              <w:top w:val="single" w:color="auto" w:sz="4" w:space="0"/>
              <w:left w:val="single" w:color="auto" w:sz="4" w:space="0"/>
              <w:bottom w:val="single" w:color="auto" w:sz="4" w:space="0"/>
              <w:right w:val="single" w:color="auto" w:sz="4" w:space="0"/>
            </w:tcBorders>
            <w:vAlign w:val="center"/>
          </w:tcPr>
          <w:p w14:paraId="40826E0B">
            <w:pPr>
              <w:spacing w:line="360" w:lineRule="auto"/>
              <w:jc w:val="left"/>
              <w:rPr>
                <w:rFonts w:eastAsia="等线"/>
                <w:szCs w:val="22"/>
              </w:rPr>
            </w:pPr>
            <w:r>
              <w:rPr>
                <w:rFonts w:ascii="宋体" w:hAnsi="宋体" w:cs="宋体"/>
                <w:szCs w:val="22"/>
              </w:rPr>
              <w:t>有效投标报价的最低价为基准价</w:t>
            </w:r>
          </w:p>
        </w:tc>
      </w:tr>
      <w:tr w14:paraId="60A1C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1271" w:type="dxa"/>
            <w:tcBorders>
              <w:top w:val="single" w:color="auto" w:sz="4" w:space="0"/>
              <w:left w:val="single" w:color="auto" w:sz="4" w:space="0"/>
              <w:bottom w:val="single" w:color="auto" w:sz="4" w:space="0"/>
              <w:right w:val="single" w:color="auto" w:sz="4" w:space="0"/>
            </w:tcBorders>
            <w:vAlign w:val="center"/>
          </w:tcPr>
          <w:p w14:paraId="175A01E7">
            <w:pPr>
              <w:spacing w:line="360" w:lineRule="auto"/>
              <w:jc w:val="center"/>
              <w:rPr>
                <w:rFonts w:eastAsia="等线"/>
                <w:szCs w:val="22"/>
              </w:rPr>
            </w:pPr>
            <w:r>
              <w:rPr>
                <w:rFonts w:hint="eastAsia" w:ascii="宋体" w:hAnsi="宋体" w:cs="宋体"/>
                <w:szCs w:val="22"/>
              </w:rPr>
              <w:t>得分算法</w:t>
            </w:r>
          </w:p>
        </w:tc>
        <w:tc>
          <w:tcPr>
            <w:tcW w:w="1559" w:type="dxa"/>
            <w:tcBorders>
              <w:top w:val="single" w:color="auto" w:sz="4" w:space="0"/>
              <w:left w:val="single" w:color="auto" w:sz="4" w:space="0"/>
              <w:bottom w:val="single" w:color="auto" w:sz="4" w:space="0"/>
              <w:right w:val="single" w:color="auto" w:sz="4" w:space="0"/>
            </w:tcBorders>
            <w:vAlign w:val="center"/>
          </w:tcPr>
          <w:p w14:paraId="194200FF">
            <w:pPr>
              <w:spacing w:line="360" w:lineRule="auto"/>
              <w:jc w:val="center"/>
              <w:rPr>
                <w:rFonts w:eastAsia="等线"/>
                <w:color w:val="ED7D31"/>
                <w:szCs w:val="22"/>
              </w:rPr>
            </w:pPr>
            <w:r>
              <w:rPr>
                <w:rFonts w:ascii="宋体" w:hAnsi="宋体" w:cs="宋体"/>
                <w:szCs w:val="22"/>
              </w:rPr>
              <w:t>低价优先法</w:t>
            </w:r>
          </w:p>
        </w:tc>
        <w:tc>
          <w:tcPr>
            <w:tcW w:w="5466" w:type="dxa"/>
            <w:tcBorders>
              <w:top w:val="single" w:color="auto" w:sz="4" w:space="0"/>
              <w:left w:val="single" w:color="auto" w:sz="4" w:space="0"/>
              <w:bottom w:val="single" w:color="auto" w:sz="4" w:space="0"/>
              <w:right w:val="single" w:color="auto" w:sz="4" w:space="0"/>
            </w:tcBorders>
            <w:vAlign w:val="center"/>
          </w:tcPr>
          <w:p w14:paraId="0B7D4A8D">
            <w:pPr>
              <w:spacing w:line="360" w:lineRule="auto"/>
              <w:jc w:val="left"/>
              <w:rPr>
                <w:rFonts w:eastAsia="等线"/>
                <w:color w:val="ED7D31"/>
                <w:szCs w:val="22"/>
              </w:rPr>
            </w:pPr>
            <w:r>
              <w:rPr>
                <w:rFonts w:ascii="宋体" w:hAnsi="宋体" w:cs="宋体"/>
                <w:szCs w:val="22"/>
              </w:rPr>
              <w:t>M=10（价格评价分项满分值），投标报价得分=（评标基准价/投标报价）*M</w:t>
            </w:r>
          </w:p>
        </w:tc>
      </w:tr>
      <w:bookmarkEnd w:id="813"/>
      <w:bookmarkEnd w:id="816"/>
    </w:tbl>
    <w:p w14:paraId="03C84D54">
      <w:pPr>
        <w:rPr>
          <w:rFonts w:ascii="等线" w:hAnsi="等线" w:eastAsia="等线"/>
          <w:szCs w:val="22"/>
        </w:rPr>
      </w:pPr>
    </w:p>
    <w:p w14:paraId="52D66DDB">
      <w:pPr>
        <w:rPr>
          <w:rFonts w:ascii="等线" w:hAnsi="等线" w:eastAsia="等线"/>
          <w:szCs w:val="22"/>
        </w:rPr>
      </w:pPr>
    </w:p>
    <w:p w14:paraId="3F72E3E8">
      <w:pPr>
        <w:rPr>
          <w:rFonts w:ascii="等线" w:hAnsi="等线" w:eastAsia="等线"/>
          <w:szCs w:val="22"/>
        </w:rPr>
      </w:pPr>
    </w:p>
    <w:p w14:paraId="25C2A437">
      <w:pPr>
        <w:spacing w:after="0"/>
        <w:rPr>
          <w:rFonts w:ascii="等线" w:hAnsi="等线" w:eastAsia="等线"/>
          <w:szCs w:val="22"/>
        </w:rPr>
      </w:pPr>
    </w:p>
    <w:p w14:paraId="3A6A2751">
      <w:pPr>
        <w:spacing w:after="0"/>
        <w:rPr>
          <w:rFonts w:ascii="等线" w:hAnsi="等线" w:eastAsia="等线"/>
          <w:szCs w:val="22"/>
        </w:rPr>
      </w:pPr>
    </w:p>
    <w:p w14:paraId="4F8F746B">
      <w:pPr>
        <w:bidi w:val="0"/>
        <w:spacing w:after="0"/>
        <w:rPr>
          <w:rFonts w:hint="eastAsia" w:ascii="宋体" w:hAnsi="宋体" w:eastAsia="宋体" w:cs="宋体"/>
          <w:highlight w:val="none"/>
        </w:rPr>
      </w:pPr>
    </w:p>
    <w:tbl>
      <w:tblPr>
        <w:tblStyle w:val="42"/>
        <w:tblW w:w="9847"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8"/>
        <w:gridCol w:w="1294"/>
        <w:gridCol w:w="656"/>
        <w:gridCol w:w="4548"/>
        <w:gridCol w:w="2651"/>
      </w:tblGrid>
      <w:tr w14:paraId="7B930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9847" w:type="dxa"/>
            <w:gridSpan w:val="5"/>
            <w:noWrap w:val="0"/>
            <w:vAlign w:val="center"/>
          </w:tcPr>
          <w:p w14:paraId="01E03B90">
            <w:pPr>
              <w:pStyle w:val="245"/>
              <w:keepNext w:val="0"/>
              <w:keepLines w:val="0"/>
              <w:pageBreakBefore w:val="0"/>
              <w:kinsoku/>
              <w:wordWrap w:val="0"/>
              <w:overflowPunct/>
              <w:topLinePunct w:val="0"/>
              <w:autoSpaceDE/>
              <w:autoSpaceDN/>
              <w:bidi w:val="0"/>
              <w:adjustRightInd/>
              <w:spacing w:before="0" w:after="0" w:line="360" w:lineRule="auto"/>
              <w:rPr>
                <w:rFonts w:hint="eastAsia" w:ascii="宋体" w:hAnsi="宋体" w:eastAsia="宋体" w:cs="宋体"/>
                <w:szCs w:val="24"/>
                <w:highlight w:val="none"/>
              </w:rPr>
            </w:pPr>
            <w:r>
              <w:rPr>
                <w:rFonts w:hint="eastAsia" w:ascii="宋体" w:hAnsi="宋体" w:eastAsia="宋体" w:cs="宋体"/>
                <w:szCs w:val="24"/>
                <w:highlight w:val="none"/>
              </w:rPr>
              <w:t>一、价格评审</w:t>
            </w:r>
          </w:p>
        </w:tc>
      </w:tr>
      <w:tr w14:paraId="15180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8" w:type="dxa"/>
            <w:noWrap w:val="0"/>
            <w:vAlign w:val="center"/>
          </w:tcPr>
          <w:p w14:paraId="10FD6465">
            <w:pPr>
              <w:keepNext w:val="0"/>
              <w:keepLines w:val="0"/>
              <w:pageBreakBefore w:val="0"/>
              <w:kinsoku/>
              <w:wordWrap w:val="0"/>
              <w:overflowPunct/>
              <w:topLinePunct w:val="0"/>
              <w:autoSpaceDE/>
              <w:autoSpaceDN/>
              <w:bidi w:val="0"/>
              <w:adjustRightInd/>
              <w:spacing w:after="0" w:line="360" w:lineRule="auto"/>
              <w:ind w:firstLine="28"/>
              <w:jc w:val="center"/>
              <w:rPr>
                <w:rFonts w:hint="eastAsia" w:ascii="宋体" w:hAnsi="宋体" w:eastAsia="宋体" w:cs="宋体"/>
                <w:b/>
                <w:sz w:val="24"/>
                <w:highlight w:val="none"/>
              </w:rPr>
            </w:pPr>
            <w:r>
              <w:rPr>
                <w:rFonts w:hint="eastAsia" w:ascii="宋体" w:hAnsi="宋体" w:eastAsia="宋体" w:cs="宋体"/>
                <w:b/>
                <w:sz w:val="24"/>
                <w:highlight w:val="none"/>
              </w:rPr>
              <w:t>序号</w:t>
            </w:r>
          </w:p>
        </w:tc>
        <w:tc>
          <w:tcPr>
            <w:tcW w:w="1294" w:type="dxa"/>
            <w:noWrap w:val="0"/>
            <w:vAlign w:val="center"/>
          </w:tcPr>
          <w:p w14:paraId="1C23A068">
            <w:pPr>
              <w:keepNext w:val="0"/>
              <w:keepLines w:val="0"/>
              <w:pageBreakBefore w:val="0"/>
              <w:kinsoku/>
              <w:wordWrap w:val="0"/>
              <w:overflowPunct/>
              <w:topLinePunct w:val="0"/>
              <w:autoSpaceDE/>
              <w:autoSpaceDN/>
              <w:bidi w:val="0"/>
              <w:adjustRightInd/>
              <w:spacing w:after="0" w:line="360" w:lineRule="auto"/>
              <w:ind w:firstLine="28"/>
              <w:jc w:val="center"/>
              <w:rPr>
                <w:rFonts w:hint="eastAsia" w:ascii="宋体" w:hAnsi="宋体" w:eastAsia="宋体" w:cs="宋体"/>
                <w:b/>
                <w:sz w:val="24"/>
                <w:highlight w:val="none"/>
              </w:rPr>
            </w:pPr>
            <w:r>
              <w:rPr>
                <w:rFonts w:hint="eastAsia" w:ascii="宋体" w:hAnsi="宋体" w:eastAsia="宋体" w:cs="宋体"/>
                <w:b/>
                <w:sz w:val="24"/>
                <w:highlight w:val="none"/>
              </w:rPr>
              <w:t>评分因素</w:t>
            </w:r>
          </w:p>
        </w:tc>
        <w:tc>
          <w:tcPr>
            <w:tcW w:w="656" w:type="dxa"/>
            <w:noWrap w:val="0"/>
            <w:vAlign w:val="center"/>
          </w:tcPr>
          <w:p w14:paraId="154D9391">
            <w:pPr>
              <w:keepNext w:val="0"/>
              <w:keepLines w:val="0"/>
              <w:pageBreakBefore w:val="0"/>
              <w:kinsoku/>
              <w:wordWrap w:val="0"/>
              <w:overflowPunct/>
              <w:topLinePunct w:val="0"/>
              <w:autoSpaceDE/>
              <w:autoSpaceDN/>
              <w:bidi w:val="0"/>
              <w:adjustRightInd/>
              <w:spacing w:after="0" w:line="360" w:lineRule="auto"/>
              <w:ind w:firstLine="28"/>
              <w:jc w:val="center"/>
              <w:rPr>
                <w:rFonts w:hint="eastAsia" w:ascii="宋体" w:hAnsi="宋体" w:eastAsia="宋体" w:cs="宋体"/>
                <w:b/>
                <w:sz w:val="24"/>
                <w:highlight w:val="none"/>
              </w:rPr>
            </w:pPr>
            <w:r>
              <w:rPr>
                <w:rFonts w:hint="eastAsia" w:ascii="宋体" w:hAnsi="宋体" w:eastAsia="宋体" w:cs="宋体"/>
                <w:b/>
                <w:sz w:val="24"/>
                <w:highlight w:val="none"/>
              </w:rPr>
              <w:t>分值</w:t>
            </w:r>
          </w:p>
        </w:tc>
        <w:tc>
          <w:tcPr>
            <w:tcW w:w="4548" w:type="dxa"/>
            <w:noWrap w:val="0"/>
            <w:vAlign w:val="center"/>
          </w:tcPr>
          <w:p w14:paraId="542A27FA">
            <w:pPr>
              <w:keepNext w:val="0"/>
              <w:keepLines w:val="0"/>
              <w:pageBreakBefore w:val="0"/>
              <w:kinsoku/>
              <w:wordWrap w:val="0"/>
              <w:overflowPunct/>
              <w:topLinePunct w:val="0"/>
              <w:autoSpaceDE/>
              <w:autoSpaceDN/>
              <w:bidi w:val="0"/>
              <w:adjustRightInd/>
              <w:spacing w:after="0" w:line="360" w:lineRule="auto"/>
              <w:ind w:firstLine="28"/>
              <w:jc w:val="center"/>
              <w:rPr>
                <w:rFonts w:hint="eastAsia" w:ascii="宋体" w:hAnsi="宋体" w:eastAsia="宋体" w:cs="宋体"/>
                <w:b/>
                <w:sz w:val="24"/>
                <w:highlight w:val="none"/>
              </w:rPr>
            </w:pPr>
            <w:r>
              <w:rPr>
                <w:rFonts w:hint="eastAsia" w:ascii="宋体" w:hAnsi="宋体" w:eastAsia="宋体" w:cs="宋体"/>
                <w:b/>
                <w:sz w:val="24"/>
                <w:highlight w:val="none"/>
              </w:rPr>
              <w:t>评分标准</w:t>
            </w:r>
          </w:p>
        </w:tc>
        <w:tc>
          <w:tcPr>
            <w:tcW w:w="2651" w:type="dxa"/>
            <w:noWrap w:val="0"/>
            <w:vAlign w:val="center"/>
          </w:tcPr>
          <w:p w14:paraId="1A194451">
            <w:pPr>
              <w:pStyle w:val="245"/>
              <w:keepNext w:val="0"/>
              <w:keepLines w:val="0"/>
              <w:pageBreakBefore w:val="0"/>
              <w:kinsoku/>
              <w:wordWrap w:val="0"/>
              <w:overflowPunct/>
              <w:topLinePunct w:val="0"/>
              <w:autoSpaceDE/>
              <w:autoSpaceDN/>
              <w:bidi w:val="0"/>
              <w:adjustRightInd/>
              <w:spacing w:before="0" w:after="0" w:line="360" w:lineRule="auto"/>
              <w:rPr>
                <w:rFonts w:hint="eastAsia" w:ascii="宋体" w:hAnsi="宋体" w:eastAsia="宋体" w:cs="宋体"/>
                <w:szCs w:val="24"/>
                <w:highlight w:val="none"/>
              </w:rPr>
            </w:pPr>
            <w:r>
              <w:rPr>
                <w:rFonts w:hint="eastAsia" w:ascii="宋体" w:hAnsi="宋体" w:eastAsia="宋体" w:cs="宋体"/>
                <w:szCs w:val="24"/>
                <w:highlight w:val="none"/>
              </w:rPr>
              <w:t>说明</w:t>
            </w:r>
          </w:p>
        </w:tc>
      </w:tr>
      <w:tr w14:paraId="2508D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698" w:type="dxa"/>
            <w:noWrap w:val="0"/>
            <w:vAlign w:val="center"/>
          </w:tcPr>
          <w:p w14:paraId="421AA99F">
            <w:pPr>
              <w:keepNext w:val="0"/>
              <w:keepLines w:val="0"/>
              <w:pageBreakBefore w:val="0"/>
              <w:kinsoku/>
              <w:wordWrap w:val="0"/>
              <w:overflowPunct/>
              <w:topLinePunct w:val="0"/>
              <w:autoSpaceDE/>
              <w:autoSpaceDN/>
              <w:bidi w:val="0"/>
              <w:adjustRightInd/>
              <w:spacing w:after="0" w:line="360" w:lineRule="auto"/>
              <w:ind w:firstLine="28"/>
              <w:jc w:val="center"/>
              <w:rPr>
                <w:rFonts w:hint="eastAsia" w:ascii="宋体" w:hAnsi="宋体" w:eastAsia="宋体" w:cs="宋体"/>
                <w:b/>
                <w:sz w:val="24"/>
                <w:highlight w:val="none"/>
              </w:rPr>
            </w:pPr>
            <w:r>
              <w:rPr>
                <w:rFonts w:hint="eastAsia" w:ascii="宋体" w:hAnsi="宋体" w:eastAsia="宋体" w:cs="宋体"/>
                <w:b/>
                <w:sz w:val="24"/>
                <w:highlight w:val="none"/>
              </w:rPr>
              <w:t>1</w:t>
            </w:r>
          </w:p>
        </w:tc>
        <w:tc>
          <w:tcPr>
            <w:tcW w:w="1294" w:type="dxa"/>
            <w:noWrap w:val="0"/>
            <w:vAlign w:val="center"/>
          </w:tcPr>
          <w:p w14:paraId="732DDCEE">
            <w:pPr>
              <w:keepNext w:val="0"/>
              <w:keepLines w:val="0"/>
              <w:pageBreakBefore w:val="0"/>
              <w:widowControl/>
              <w:kinsoku/>
              <w:wordWrap w:val="0"/>
              <w:overflowPunct/>
              <w:topLinePunct w:val="0"/>
              <w:autoSpaceDE/>
              <w:autoSpaceDN/>
              <w:bidi w:val="0"/>
              <w:adjustRightInd/>
              <w:spacing w:after="0" w:line="360" w:lineRule="auto"/>
              <w:jc w:val="center"/>
              <w:rPr>
                <w:rFonts w:hint="eastAsia" w:ascii="宋体" w:hAnsi="宋体" w:eastAsia="宋体" w:cs="宋体"/>
                <w:sz w:val="24"/>
                <w:highlight w:val="none"/>
              </w:rPr>
            </w:pPr>
            <w:r>
              <w:rPr>
                <w:rFonts w:hint="eastAsia" w:ascii="宋体" w:hAnsi="宋体" w:eastAsia="宋体" w:cs="宋体"/>
                <w:sz w:val="24"/>
                <w:highlight w:val="none"/>
              </w:rPr>
              <w:t>投标报价</w:t>
            </w:r>
          </w:p>
        </w:tc>
        <w:tc>
          <w:tcPr>
            <w:tcW w:w="656" w:type="dxa"/>
            <w:noWrap w:val="0"/>
            <w:vAlign w:val="center"/>
          </w:tcPr>
          <w:p w14:paraId="49EF88CC">
            <w:pPr>
              <w:keepNext w:val="0"/>
              <w:keepLines w:val="0"/>
              <w:pageBreakBefore w:val="0"/>
              <w:kinsoku/>
              <w:wordWrap w:val="0"/>
              <w:overflowPunct/>
              <w:topLinePunct w:val="0"/>
              <w:autoSpaceDE/>
              <w:autoSpaceDN/>
              <w:bidi w:val="0"/>
              <w:adjustRightInd/>
              <w:spacing w:after="0" w:line="360" w:lineRule="auto"/>
              <w:jc w:val="center"/>
              <w:rPr>
                <w:rFonts w:hint="eastAsia" w:ascii="宋体" w:hAnsi="宋体" w:eastAsia="宋体" w:cs="宋体"/>
                <w:sz w:val="24"/>
                <w:highlight w:val="none"/>
              </w:rPr>
            </w:pPr>
            <w:r>
              <w:rPr>
                <w:rFonts w:hint="eastAsia" w:ascii="宋体" w:hAnsi="宋体" w:eastAsia="宋体" w:cs="宋体"/>
                <w:sz w:val="24"/>
                <w:highlight w:val="none"/>
                <w:lang w:val="en-US" w:eastAsia="zh-CN"/>
              </w:rPr>
              <w:t>10</w:t>
            </w:r>
            <w:r>
              <w:rPr>
                <w:rFonts w:hint="eastAsia" w:ascii="宋体" w:hAnsi="宋体" w:eastAsia="宋体" w:cs="宋体"/>
                <w:sz w:val="24"/>
                <w:highlight w:val="none"/>
              </w:rPr>
              <w:t>分</w:t>
            </w:r>
          </w:p>
        </w:tc>
        <w:tc>
          <w:tcPr>
            <w:tcW w:w="4548" w:type="dxa"/>
            <w:noWrap w:val="0"/>
            <w:vAlign w:val="center"/>
          </w:tcPr>
          <w:p w14:paraId="6F5A8752">
            <w:pPr>
              <w:keepNext w:val="0"/>
              <w:keepLines w:val="0"/>
              <w:pageBreakBefore w:val="0"/>
              <w:kinsoku/>
              <w:wordWrap w:val="0"/>
              <w:overflowPunct/>
              <w:topLinePunct w:val="0"/>
              <w:autoSpaceDE/>
              <w:autoSpaceDN/>
              <w:bidi w:val="0"/>
              <w:adjustRightInd/>
              <w:spacing w:after="0" w:line="360" w:lineRule="auto"/>
              <w:rPr>
                <w:rFonts w:hint="eastAsia" w:ascii="宋体" w:hAnsi="宋体" w:eastAsia="宋体" w:cs="宋体"/>
                <w:sz w:val="24"/>
                <w:highlight w:val="none"/>
              </w:rPr>
            </w:pPr>
            <w:r>
              <w:rPr>
                <w:rFonts w:hint="eastAsia" w:ascii="宋体" w:hAnsi="宋体" w:eastAsia="宋体" w:cs="宋体"/>
                <w:sz w:val="24"/>
                <w:highlight w:val="none"/>
              </w:rPr>
              <w:t>满足招标文件要求且投标价格最低的投标报价为评标基准价，其价格分为满分。其他投标人的价格分统一按照下列公式计算：</w:t>
            </w:r>
          </w:p>
          <w:p w14:paraId="1D6ED962">
            <w:pPr>
              <w:keepNext w:val="0"/>
              <w:keepLines w:val="0"/>
              <w:pageBreakBefore w:val="0"/>
              <w:kinsoku/>
              <w:wordWrap w:val="0"/>
              <w:overflowPunct/>
              <w:topLinePunct w:val="0"/>
              <w:autoSpaceDE/>
              <w:autoSpaceDN/>
              <w:bidi w:val="0"/>
              <w:adjustRightInd/>
              <w:spacing w:after="0" w:line="360" w:lineRule="auto"/>
              <w:rPr>
                <w:rFonts w:hint="eastAsia" w:ascii="宋体" w:hAnsi="宋体" w:eastAsia="宋体" w:cs="宋体"/>
                <w:sz w:val="24"/>
                <w:highlight w:val="none"/>
              </w:rPr>
            </w:pPr>
            <w:r>
              <w:rPr>
                <w:rFonts w:hint="eastAsia" w:ascii="宋体" w:hAnsi="宋体" w:eastAsia="宋体" w:cs="宋体"/>
                <w:sz w:val="24"/>
                <w:highlight w:val="none"/>
              </w:rPr>
              <w:t>投标报价得分＝（评标基准价/投标报价）×分值。</w:t>
            </w:r>
          </w:p>
        </w:tc>
        <w:tc>
          <w:tcPr>
            <w:tcW w:w="2651" w:type="dxa"/>
            <w:noWrap w:val="0"/>
            <w:vAlign w:val="center"/>
          </w:tcPr>
          <w:p w14:paraId="59F3DE4C">
            <w:pPr>
              <w:keepNext w:val="0"/>
              <w:keepLines w:val="0"/>
              <w:pageBreakBefore w:val="0"/>
              <w:kinsoku/>
              <w:wordWrap w:val="0"/>
              <w:overflowPunct/>
              <w:topLinePunct w:val="0"/>
              <w:autoSpaceDE/>
              <w:autoSpaceDN/>
              <w:bidi w:val="0"/>
              <w:adjustRightInd/>
              <w:spacing w:after="0" w:line="360" w:lineRule="auto"/>
              <w:rPr>
                <w:rFonts w:hint="eastAsia" w:ascii="宋体" w:hAnsi="宋体" w:eastAsia="宋体" w:cs="宋体"/>
                <w:sz w:val="24"/>
                <w:highlight w:val="none"/>
              </w:rPr>
            </w:pPr>
            <w:r>
              <w:rPr>
                <w:rFonts w:hint="eastAsia" w:ascii="宋体" w:hAnsi="宋体" w:eastAsia="宋体" w:cs="宋体"/>
                <w:sz w:val="24"/>
                <w:highlight w:val="none"/>
              </w:rPr>
              <w:t>此处投标报价指经过报价修正，及因落实政府采购政策进行价格调整后的报价，详见第四章《评标方法和评标标准》2.4及2.5。</w:t>
            </w:r>
          </w:p>
        </w:tc>
      </w:tr>
      <w:tr w14:paraId="65865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9847" w:type="dxa"/>
            <w:gridSpan w:val="5"/>
            <w:noWrap w:val="0"/>
            <w:vAlign w:val="center"/>
          </w:tcPr>
          <w:p w14:paraId="05AB8F20">
            <w:pPr>
              <w:pStyle w:val="245"/>
              <w:keepNext w:val="0"/>
              <w:keepLines w:val="0"/>
              <w:pageBreakBefore w:val="0"/>
              <w:kinsoku/>
              <w:wordWrap w:val="0"/>
              <w:overflowPunct/>
              <w:topLinePunct w:val="0"/>
              <w:autoSpaceDE/>
              <w:autoSpaceDN/>
              <w:bidi w:val="0"/>
              <w:adjustRightInd/>
              <w:spacing w:before="0" w:after="0" w:line="360" w:lineRule="auto"/>
              <w:rPr>
                <w:rFonts w:hint="eastAsia" w:ascii="宋体" w:hAnsi="宋体" w:eastAsia="宋体" w:cs="宋体"/>
                <w:szCs w:val="24"/>
                <w:highlight w:val="none"/>
              </w:rPr>
            </w:pPr>
            <w:r>
              <w:rPr>
                <w:rFonts w:hint="eastAsia" w:ascii="宋体" w:hAnsi="宋体" w:eastAsia="宋体" w:cs="宋体"/>
                <w:szCs w:val="24"/>
                <w:highlight w:val="none"/>
              </w:rPr>
              <w:t>二、商务评审</w:t>
            </w:r>
          </w:p>
        </w:tc>
      </w:tr>
      <w:tr w14:paraId="3ADDC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8" w:type="dxa"/>
            <w:noWrap w:val="0"/>
            <w:vAlign w:val="center"/>
          </w:tcPr>
          <w:p w14:paraId="533A71F8">
            <w:pPr>
              <w:keepNext w:val="0"/>
              <w:keepLines w:val="0"/>
              <w:pageBreakBefore w:val="0"/>
              <w:kinsoku/>
              <w:wordWrap w:val="0"/>
              <w:overflowPunct/>
              <w:topLinePunct w:val="0"/>
              <w:autoSpaceDE/>
              <w:autoSpaceDN/>
              <w:bidi w:val="0"/>
              <w:adjustRightInd/>
              <w:spacing w:after="0" w:line="360" w:lineRule="auto"/>
              <w:ind w:firstLine="28"/>
              <w:jc w:val="center"/>
              <w:rPr>
                <w:rFonts w:hint="eastAsia" w:ascii="宋体" w:hAnsi="宋体" w:eastAsia="宋体" w:cs="宋体"/>
                <w:b/>
                <w:sz w:val="24"/>
                <w:highlight w:val="none"/>
              </w:rPr>
            </w:pPr>
            <w:r>
              <w:rPr>
                <w:rFonts w:hint="eastAsia" w:ascii="宋体" w:hAnsi="宋体" w:eastAsia="宋体" w:cs="宋体"/>
                <w:b/>
                <w:sz w:val="24"/>
                <w:highlight w:val="none"/>
              </w:rPr>
              <w:t>序号</w:t>
            </w:r>
          </w:p>
        </w:tc>
        <w:tc>
          <w:tcPr>
            <w:tcW w:w="1294" w:type="dxa"/>
            <w:noWrap w:val="0"/>
            <w:vAlign w:val="center"/>
          </w:tcPr>
          <w:p w14:paraId="2F9DB4F5">
            <w:pPr>
              <w:keepNext w:val="0"/>
              <w:keepLines w:val="0"/>
              <w:pageBreakBefore w:val="0"/>
              <w:kinsoku/>
              <w:wordWrap w:val="0"/>
              <w:overflowPunct/>
              <w:topLinePunct w:val="0"/>
              <w:autoSpaceDE/>
              <w:autoSpaceDN/>
              <w:bidi w:val="0"/>
              <w:adjustRightInd/>
              <w:spacing w:after="0" w:line="360" w:lineRule="auto"/>
              <w:ind w:firstLine="28"/>
              <w:jc w:val="center"/>
              <w:rPr>
                <w:rFonts w:hint="eastAsia" w:ascii="宋体" w:hAnsi="宋体" w:eastAsia="宋体" w:cs="宋体"/>
                <w:b/>
                <w:sz w:val="24"/>
                <w:highlight w:val="none"/>
              </w:rPr>
            </w:pPr>
            <w:r>
              <w:rPr>
                <w:rFonts w:hint="eastAsia" w:ascii="宋体" w:hAnsi="宋体" w:eastAsia="宋体" w:cs="宋体"/>
                <w:b/>
                <w:sz w:val="24"/>
                <w:highlight w:val="none"/>
              </w:rPr>
              <w:t>评分因素</w:t>
            </w:r>
          </w:p>
        </w:tc>
        <w:tc>
          <w:tcPr>
            <w:tcW w:w="656" w:type="dxa"/>
            <w:noWrap w:val="0"/>
            <w:vAlign w:val="center"/>
          </w:tcPr>
          <w:p w14:paraId="69819E64">
            <w:pPr>
              <w:keepNext w:val="0"/>
              <w:keepLines w:val="0"/>
              <w:pageBreakBefore w:val="0"/>
              <w:kinsoku/>
              <w:wordWrap w:val="0"/>
              <w:overflowPunct/>
              <w:topLinePunct w:val="0"/>
              <w:autoSpaceDE/>
              <w:autoSpaceDN/>
              <w:bidi w:val="0"/>
              <w:adjustRightInd/>
              <w:spacing w:after="0" w:line="360" w:lineRule="auto"/>
              <w:ind w:firstLine="28"/>
              <w:jc w:val="center"/>
              <w:rPr>
                <w:rFonts w:hint="eastAsia" w:ascii="宋体" w:hAnsi="宋体" w:eastAsia="宋体" w:cs="宋体"/>
                <w:b/>
                <w:sz w:val="24"/>
                <w:highlight w:val="none"/>
              </w:rPr>
            </w:pPr>
            <w:r>
              <w:rPr>
                <w:rFonts w:hint="eastAsia" w:ascii="宋体" w:hAnsi="宋体" w:eastAsia="宋体" w:cs="宋体"/>
                <w:b/>
                <w:sz w:val="24"/>
                <w:highlight w:val="none"/>
              </w:rPr>
              <w:t>分值</w:t>
            </w:r>
          </w:p>
        </w:tc>
        <w:tc>
          <w:tcPr>
            <w:tcW w:w="4548" w:type="dxa"/>
            <w:noWrap w:val="0"/>
            <w:vAlign w:val="center"/>
          </w:tcPr>
          <w:p w14:paraId="5760E7D2">
            <w:pPr>
              <w:keepNext w:val="0"/>
              <w:keepLines w:val="0"/>
              <w:pageBreakBefore w:val="0"/>
              <w:kinsoku/>
              <w:wordWrap w:val="0"/>
              <w:overflowPunct/>
              <w:topLinePunct w:val="0"/>
              <w:autoSpaceDE/>
              <w:autoSpaceDN/>
              <w:bidi w:val="0"/>
              <w:adjustRightInd/>
              <w:spacing w:after="0" w:line="360" w:lineRule="auto"/>
              <w:ind w:firstLine="28"/>
              <w:jc w:val="center"/>
              <w:rPr>
                <w:rFonts w:hint="eastAsia" w:ascii="宋体" w:hAnsi="宋体" w:eastAsia="宋体" w:cs="宋体"/>
                <w:b/>
                <w:sz w:val="24"/>
                <w:highlight w:val="none"/>
              </w:rPr>
            </w:pPr>
            <w:r>
              <w:rPr>
                <w:rFonts w:hint="eastAsia" w:ascii="宋体" w:hAnsi="宋体" w:eastAsia="宋体" w:cs="宋体"/>
                <w:b/>
                <w:sz w:val="24"/>
                <w:highlight w:val="none"/>
              </w:rPr>
              <w:t>评分标准</w:t>
            </w:r>
          </w:p>
        </w:tc>
        <w:tc>
          <w:tcPr>
            <w:tcW w:w="2651" w:type="dxa"/>
            <w:noWrap w:val="0"/>
            <w:vAlign w:val="center"/>
          </w:tcPr>
          <w:p w14:paraId="3E48CC4C">
            <w:pPr>
              <w:pStyle w:val="245"/>
              <w:keepNext w:val="0"/>
              <w:keepLines w:val="0"/>
              <w:pageBreakBefore w:val="0"/>
              <w:kinsoku/>
              <w:wordWrap w:val="0"/>
              <w:overflowPunct/>
              <w:topLinePunct w:val="0"/>
              <w:autoSpaceDE/>
              <w:autoSpaceDN/>
              <w:bidi w:val="0"/>
              <w:adjustRightInd/>
              <w:spacing w:before="0" w:after="0" w:line="360" w:lineRule="auto"/>
              <w:rPr>
                <w:rFonts w:hint="eastAsia" w:ascii="宋体" w:hAnsi="宋体" w:eastAsia="宋体" w:cs="宋体"/>
                <w:szCs w:val="24"/>
                <w:highlight w:val="none"/>
              </w:rPr>
            </w:pPr>
            <w:r>
              <w:rPr>
                <w:rFonts w:hint="eastAsia" w:ascii="宋体" w:hAnsi="宋体" w:eastAsia="宋体" w:cs="宋体"/>
                <w:szCs w:val="24"/>
                <w:highlight w:val="none"/>
              </w:rPr>
              <w:t>说明</w:t>
            </w:r>
          </w:p>
        </w:tc>
      </w:tr>
      <w:tr w14:paraId="75275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698" w:type="dxa"/>
            <w:noWrap w:val="0"/>
            <w:vAlign w:val="center"/>
          </w:tcPr>
          <w:p w14:paraId="433A1C23">
            <w:pPr>
              <w:keepNext w:val="0"/>
              <w:keepLines w:val="0"/>
              <w:pageBreakBefore w:val="0"/>
              <w:kinsoku/>
              <w:wordWrap w:val="0"/>
              <w:overflowPunct/>
              <w:topLinePunct w:val="0"/>
              <w:autoSpaceDE/>
              <w:autoSpaceDN/>
              <w:bidi w:val="0"/>
              <w:adjustRightInd/>
              <w:spacing w:after="0" w:line="360" w:lineRule="auto"/>
              <w:ind w:firstLine="28"/>
              <w:jc w:val="center"/>
              <w:rPr>
                <w:rFonts w:hint="eastAsia" w:ascii="宋体" w:hAnsi="宋体" w:eastAsia="宋体" w:cs="宋体"/>
                <w:b/>
                <w:sz w:val="24"/>
                <w:highlight w:val="none"/>
              </w:rPr>
            </w:pPr>
            <w:r>
              <w:rPr>
                <w:rFonts w:hint="eastAsia" w:ascii="宋体" w:hAnsi="宋体" w:eastAsia="宋体" w:cs="宋体"/>
                <w:b/>
                <w:sz w:val="24"/>
                <w:highlight w:val="none"/>
              </w:rPr>
              <w:t>1</w:t>
            </w:r>
          </w:p>
        </w:tc>
        <w:tc>
          <w:tcPr>
            <w:tcW w:w="1294" w:type="dxa"/>
            <w:noWrap w:val="0"/>
            <w:vAlign w:val="center"/>
          </w:tcPr>
          <w:p w14:paraId="1C8F0408">
            <w:pPr>
              <w:keepNext w:val="0"/>
              <w:keepLines w:val="0"/>
              <w:pageBreakBefore w:val="0"/>
              <w:kinsoku/>
              <w:wordWrap w:val="0"/>
              <w:overflowPunct/>
              <w:topLinePunct w:val="0"/>
              <w:autoSpaceDE/>
              <w:autoSpaceDN/>
              <w:bidi w:val="0"/>
              <w:adjustRightInd/>
              <w:spacing w:after="0" w:line="360" w:lineRule="auto"/>
              <w:jc w:val="center"/>
              <w:rPr>
                <w:rFonts w:hint="eastAsia" w:ascii="宋体" w:hAnsi="宋体" w:eastAsia="宋体" w:cs="宋体"/>
                <w:kern w:val="2"/>
                <w:sz w:val="24"/>
                <w:szCs w:val="24"/>
                <w:highlight w:val="none"/>
                <w:lang w:val="en-US" w:eastAsia="zh-CN" w:bidi="ar-SA"/>
              </w:rPr>
            </w:pPr>
            <w:r>
              <w:rPr>
                <w:rFonts w:hint="eastAsia" w:ascii="宋体" w:hAnsi="宋体" w:eastAsia="宋体" w:cs="宋体"/>
                <w:sz w:val="24"/>
                <w:highlight w:val="none"/>
              </w:rPr>
              <w:t>类似业绩</w:t>
            </w:r>
          </w:p>
        </w:tc>
        <w:tc>
          <w:tcPr>
            <w:tcW w:w="656" w:type="dxa"/>
            <w:noWrap w:val="0"/>
            <w:vAlign w:val="center"/>
          </w:tcPr>
          <w:p w14:paraId="09496E8A">
            <w:pPr>
              <w:keepNext w:val="0"/>
              <w:keepLines w:val="0"/>
              <w:pageBreakBefore w:val="0"/>
              <w:kinsoku/>
              <w:wordWrap w:val="0"/>
              <w:overflowPunct/>
              <w:topLinePunct w:val="0"/>
              <w:autoSpaceDE/>
              <w:autoSpaceDN/>
              <w:bidi w:val="0"/>
              <w:adjustRightInd/>
              <w:spacing w:after="0" w:line="360" w:lineRule="auto"/>
              <w:jc w:val="center"/>
              <w:rPr>
                <w:rFonts w:hint="eastAsia" w:ascii="宋体" w:hAnsi="宋体" w:eastAsia="宋体" w:cs="宋体"/>
                <w:kern w:val="2"/>
                <w:sz w:val="24"/>
                <w:szCs w:val="24"/>
                <w:highlight w:val="none"/>
                <w:lang w:val="en-US" w:eastAsia="zh-CN" w:bidi="ar-SA"/>
              </w:rPr>
            </w:pPr>
            <w:r>
              <w:rPr>
                <w:rFonts w:hint="eastAsia" w:ascii="宋体" w:hAnsi="宋体" w:cs="宋体"/>
                <w:sz w:val="24"/>
                <w:highlight w:val="none"/>
                <w:lang w:val="en-US" w:eastAsia="zh-CN"/>
              </w:rPr>
              <w:t>9</w:t>
            </w:r>
            <w:r>
              <w:rPr>
                <w:rFonts w:hint="eastAsia" w:ascii="宋体" w:hAnsi="宋体" w:eastAsia="宋体" w:cs="宋体"/>
                <w:sz w:val="24"/>
                <w:highlight w:val="none"/>
              </w:rPr>
              <w:t>分</w:t>
            </w:r>
          </w:p>
        </w:tc>
        <w:tc>
          <w:tcPr>
            <w:tcW w:w="4548" w:type="dxa"/>
            <w:noWrap w:val="0"/>
            <w:vAlign w:val="center"/>
          </w:tcPr>
          <w:p w14:paraId="59A5FF92">
            <w:pPr>
              <w:keepNext w:val="0"/>
              <w:keepLines w:val="0"/>
              <w:pageBreakBefore w:val="0"/>
              <w:kinsoku/>
              <w:wordWrap w:val="0"/>
              <w:overflowPunct/>
              <w:topLinePunct w:val="0"/>
              <w:autoSpaceDE/>
              <w:autoSpaceDN/>
              <w:bidi w:val="0"/>
              <w:adjustRightInd/>
              <w:spacing w:after="0" w:line="360" w:lineRule="auto"/>
              <w:jc w:val="left"/>
              <w:rPr>
                <w:rFonts w:hint="eastAsia" w:ascii="宋体" w:hAnsi="宋体" w:eastAsia="宋体" w:cs="宋体"/>
                <w:sz w:val="24"/>
                <w:highlight w:val="none"/>
              </w:rPr>
            </w:pPr>
            <w:r>
              <w:rPr>
                <w:rFonts w:hint="eastAsia" w:ascii="宋体" w:hAnsi="宋体" w:eastAsia="宋体" w:cs="宋体"/>
                <w:sz w:val="24"/>
                <w:highlight w:val="none"/>
              </w:rPr>
              <w:t>投标截止前三年内类似项目经验，每提供1份有效业绩得</w:t>
            </w:r>
            <w:r>
              <w:rPr>
                <w:rFonts w:hint="eastAsia" w:ascii="宋体" w:hAnsi="宋体" w:eastAsia="宋体" w:cs="宋体"/>
                <w:sz w:val="24"/>
                <w:highlight w:val="none"/>
                <w:lang w:val="en-US" w:eastAsia="zh-CN"/>
              </w:rPr>
              <w:t>3</w:t>
            </w:r>
            <w:r>
              <w:rPr>
                <w:rFonts w:hint="eastAsia" w:ascii="宋体" w:hAnsi="宋体" w:eastAsia="宋体" w:cs="宋体"/>
                <w:sz w:val="24"/>
                <w:highlight w:val="none"/>
              </w:rPr>
              <w:t>分，最多得</w:t>
            </w:r>
            <w:r>
              <w:rPr>
                <w:rFonts w:hint="eastAsia" w:ascii="宋体" w:hAnsi="宋体" w:eastAsia="宋体" w:cs="宋体"/>
                <w:sz w:val="24"/>
                <w:highlight w:val="none"/>
                <w:lang w:val="en-US" w:eastAsia="zh-CN"/>
              </w:rPr>
              <w:t>9</w:t>
            </w:r>
            <w:r>
              <w:rPr>
                <w:rFonts w:hint="eastAsia" w:ascii="宋体" w:hAnsi="宋体" w:eastAsia="宋体" w:cs="宋体"/>
                <w:sz w:val="24"/>
                <w:highlight w:val="none"/>
              </w:rPr>
              <w:t>分。</w:t>
            </w:r>
          </w:p>
          <w:p w14:paraId="7DBA83A9">
            <w:pPr>
              <w:keepNext w:val="0"/>
              <w:keepLines w:val="0"/>
              <w:pageBreakBefore w:val="0"/>
              <w:kinsoku/>
              <w:wordWrap w:val="0"/>
              <w:overflowPunct/>
              <w:topLinePunct w:val="0"/>
              <w:autoSpaceDE/>
              <w:autoSpaceDN/>
              <w:bidi w:val="0"/>
              <w:adjustRightInd/>
              <w:spacing w:after="0" w:line="360" w:lineRule="auto"/>
              <w:jc w:val="left"/>
              <w:rPr>
                <w:rFonts w:hint="eastAsia" w:ascii="宋体" w:hAnsi="宋体" w:eastAsia="宋体" w:cs="宋体"/>
                <w:sz w:val="24"/>
                <w:highlight w:val="none"/>
                <w:lang w:val="en-US" w:eastAsia="zh-CN"/>
              </w:rPr>
            </w:pPr>
            <w:r>
              <w:rPr>
                <w:rFonts w:hint="eastAsia" w:ascii="宋体" w:hAnsi="宋体" w:eastAsia="宋体" w:cs="宋体"/>
                <w:sz w:val="24"/>
                <w:highlight w:val="none"/>
              </w:rPr>
              <w:t>注：须提供合同关键页，包含但不限于：合同首页、项目名称、金额所在页、盖章所在页电子件并加盖电子签章），否则不得分。</w:t>
            </w:r>
          </w:p>
        </w:tc>
        <w:tc>
          <w:tcPr>
            <w:tcW w:w="2651" w:type="dxa"/>
            <w:noWrap w:val="0"/>
            <w:vAlign w:val="center"/>
          </w:tcPr>
          <w:p w14:paraId="0528D36A">
            <w:pPr>
              <w:pStyle w:val="245"/>
              <w:keepNext w:val="0"/>
              <w:keepLines w:val="0"/>
              <w:pageBreakBefore w:val="0"/>
              <w:kinsoku/>
              <w:wordWrap w:val="0"/>
              <w:overflowPunct/>
              <w:topLinePunct w:val="0"/>
              <w:autoSpaceDE/>
              <w:autoSpaceDN/>
              <w:bidi w:val="0"/>
              <w:adjustRightInd/>
              <w:spacing w:before="0" w:after="0" w:line="360" w:lineRule="auto"/>
              <w:rPr>
                <w:rFonts w:hint="eastAsia" w:ascii="宋体" w:hAnsi="宋体" w:eastAsia="宋体" w:cs="宋体"/>
                <w:b w:val="0"/>
                <w:kern w:val="2"/>
                <w:sz w:val="24"/>
                <w:szCs w:val="24"/>
                <w:highlight w:val="none"/>
                <w:lang w:val="en-US" w:eastAsia="zh-CN" w:bidi="ar-SA"/>
              </w:rPr>
            </w:pPr>
            <w:r>
              <w:rPr>
                <w:rFonts w:hint="eastAsia" w:ascii="宋体" w:hAnsi="宋体" w:eastAsia="宋体" w:cs="宋体"/>
                <w:b w:val="0"/>
                <w:szCs w:val="24"/>
                <w:highlight w:val="none"/>
              </w:rPr>
              <w:t>/</w:t>
            </w:r>
          </w:p>
        </w:tc>
      </w:tr>
      <w:tr w14:paraId="76074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1" w:hRule="atLeast"/>
        </w:trPr>
        <w:tc>
          <w:tcPr>
            <w:tcW w:w="698" w:type="dxa"/>
            <w:noWrap w:val="0"/>
            <w:vAlign w:val="center"/>
          </w:tcPr>
          <w:p w14:paraId="38BE90A7">
            <w:pPr>
              <w:keepNext w:val="0"/>
              <w:keepLines w:val="0"/>
              <w:pageBreakBefore w:val="0"/>
              <w:kinsoku/>
              <w:wordWrap w:val="0"/>
              <w:overflowPunct/>
              <w:topLinePunct w:val="0"/>
              <w:autoSpaceDE/>
              <w:autoSpaceDN/>
              <w:bidi w:val="0"/>
              <w:adjustRightInd/>
              <w:spacing w:after="0" w:line="360" w:lineRule="auto"/>
              <w:ind w:firstLine="28"/>
              <w:jc w:val="center"/>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2</w:t>
            </w:r>
          </w:p>
        </w:tc>
        <w:tc>
          <w:tcPr>
            <w:tcW w:w="1294" w:type="dxa"/>
            <w:noWrap w:val="0"/>
            <w:vAlign w:val="center"/>
          </w:tcPr>
          <w:p w14:paraId="342933A6">
            <w:pPr>
              <w:keepNext w:val="0"/>
              <w:keepLines w:val="0"/>
              <w:pageBreakBefore w:val="0"/>
              <w:kinsoku/>
              <w:wordWrap w:val="0"/>
              <w:overflowPunct/>
              <w:topLinePunct w:val="0"/>
              <w:autoSpaceDE/>
              <w:autoSpaceDN/>
              <w:bidi w:val="0"/>
              <w:adjustRightInd/>
              <w:spacing w:after="0" w:line="360" w:lineRule="auto"/>
              <w:jc w:val="center"/>
              <w:rPr>
                <w:rFonts w:hint="eastAsia" w:ascii="宋体" w:hAnsi="宋体" w:eastAsia="宋体" w:cs="宋体"/>
                <w:sz w:val="24"/>
                <w:highlight w:val="none"/>
              </w:rPr>
            </w:pPr>
            <w:r>
              <w:rPr>
                <w:rFonts w:hint="eastAsia" w:ascii="宋体" w:hAnsi="宋体" w:eastAsia="宋体" w:cs="宋体"/>
                <w:sz w:val="24"/>
                <w:highlight w:val="none"/>
              </w:rPr>
              <w:t>团队人员</w:t>
            </w:r>
          </w:p>
        </w:tc>
        <w:tc>
          <w:tcPr>
            <w:tcW w:w="656" w:type="dxa"/>
            <w:noWrap w:val="0"/>
            <w:vAlign w:val="center"/>
          </w:tcPr>
          <w:p w14:paraId="5E812CF1">
            <w:pPr>
              <w:keepNext w:val="0"/>
              <w:keepLines w:val="0"/>
              <w:pageBreakBefore w:val="0"/>
              <w:kinsoku/>
              <w:wordWrap w:val="0"/>
              <w:overflowPunct/>
              <w:topLinePunct w:val="0"/>
              <w:autoSpaceDE/>
              <w:autoSpaceDN/>
              <w:bidi w:val="0"/>
              <w:adjustRightInd/>
              <w:spacing w:after="0" w:line="360" w:lineRule="auto"/>
              <w:jc w:val="center"/>
              <w:rPr>
                <w:rFonts w:hint="eastAsia" w:ascii="宋体" w:hAnsi="宋体" w:eastAsia="宋体" w:cs="宋体"/>
                <w:sz w:val="24"/>
                <w:highlight w:val="none"/>
              </w:rPr>
            </w:pPr>
            <w:r>
              <w:rPr>
                <w:rFonts w:hint="eastAsia" w:ascii="宋体" w:hAnsi="宋体" w:eastAsia="宋体" w:cs="宋体"/>
                <w:sz w:val="24"/>
                <w:highlight w:val="none"/>
                <w:lang w:val="en-US" w:eastAsia="zh-CN"/>
              </w:rPr>
              <w:t>9</w:t>
            </w:r>
            <w:r>
              <w:rPr>
                <w:rFonts w:hint="eastAsia" w:ascii="宋体" w:hAnsi="宋体" w:eastAsia="宋体" w:cs="宋体"/>
                <w:sz w:val="24"/>
                <w:highlight w:val="none"/>
              </w:rPr>
              <w:t>分</w:t>
            </w:r>
          </w:p>
        </w:tc>
        <w:tc>
          <w:tcPr>
            <w:tcW w:w="4548" w:type="dxa"/>
            <w:noWrap w:val="0"/>
            <w:vAlign w:val="center"/>
          </w:tcPr>
          <w:p w14:paraId="0F88A025">
            <w:pPr>
              <w:keepNext w:val="0"/>
              <w:keepLines w:val="0"/>
              <w:pageBreakBefore w:val="0"/>
              <w:kinsoku/>
              <w:wordWrap w:val="0"/>
              <w:overflowPunct/>
              <w:topLinePunct w:val="0"/>
              <w:autoSpaceDE/>
              <w:autoSpaceDN/>
              <w:bidi w:val="0"/>
              <w:adjustRightInd/>
              <w:spacing w:after="0" w:line="360" w:lineRule="auto"/>
              <w:jc w:val="left"/>
              <w:rPr>
                <w:rFonts w:hint="eastAsia" w:ascii="宋体" w:hAnsi="宋体" w:eastAsia="宋体" w:cs="宋体"/>
                <w:sz w:val="24"/>
                <w:highlight w:val="none"/>
                <w:lang w:eastAsia="zh-CN"/>
              </w:rPr>
            </w:pPr>
            <w:r>
              <w:rPr>
                <w:rFonts w:hint="eastAsia" w:ascii="宋体" w:hAnsi="宋体" w:eastAsia="宋体" w:cs="宋体"/>
                <w:sz w:val="24"/>
                <w:highlight w:val="none"/>
                <w:lang w:eastAsia="zh-CN"/>
              </w:rPr>
              <w:t>针对</w:t>
            </w:r>
            <w:r>
              <w:rPr>
                <w:rFonts w:hint="eastAsia" w:ascii="宋体" w:hAnsi="宋体" w:eastAsia="宋体" w:cs="宋体"/>
                <w:sz w:val="24"/>
                <w:highlight w:val="none"/>
                <w:lang w:val="en-US" w:eastAsia="zh-CN"/>
              </w:rPr>
              <w:t>本项目</w:t>
            </w:r>
            <w:r>
              <w:rPr>
                <w:rFonts w:hint="eastAsia" w:ascii="宋体" w:hAnsi="宋体" w:eastAsia="宋体" w:cs="宋体"/>
                <w:sz w:val="24"/>
                <w:highlight w:val="none"/>
                <w:lang w:eastAsia="zh-CN"/>
              </w:rPr>
              <w:t>拟投入</w:t>
            </w:r>
            <w:r>
              <w:rPr>
                <w:rFonts w:hint="eastAsia" w:ascii="宋体" w:hAnsi="宋体" w:eastAsia="宋体" w:cs="宋体"/>
                <w:sz w:val="24"/>
                <w:highlight w:val="none"/>
                <w:lang w:val="en-US" w:eastAsia="zh-CN"/>
              </w:rPr>
              <w:t>的</w:t>
            </w:r>
            <w:r>
              <w:rPr>
                <w:rFonts w:hint="eastAsia" w:ascii="宋体" w:hAnsi="宋体" w:eastAsia="宋体" w:cs="宋体"/>
                <w:sz w:val="24"/>
                <w:highlight w:val="none"/>
                <w:lang w:eastAsia="zh-CN"/>
              </w:rPr>
              <w:t>人员配备、专业水平及素质（包含并不限于</w:t>
            </w:r>
            <w:r>
              <w:rPr>
                <w:rFonts w:hint="eastAsia" w:ascii="宋体" w:hAnsi="宋体" w:eastAsia="宋体" w:cs="宋体"/>
                <w:sz w:val="24"/>
                <w:highlight w:val="none"/>
                <w:lang w:val="en-US" w:eastAsia="zh-CN"/>
              </w:rPr>
              <w:t>1.</w:t>
            </w:r>
            <w:r>
              <w:rPr>
                <w:rFonts w:hint="eastAsia" w:ascii="宋体" w:hAnsi="宋体" w:eastAsia="宋体" w:cs="宋体"/>
                <w:sz w:val="24"/>
                <w:highlight w:val="none"/>
                <w:lang w:eastAsia="zh-CN"/>
              </w:rPr>
              <w:t>人员配备与持证情况；</w:t>
            </w:r>
            <w:r>
              <w:rPr>
                <w:rFonts w:hint="eastAsia" w:ascii="宋体" w:hAnsi="宋体" w:eastAsia="宋体" w:cs="宋体"/>
                <w:sz w:val="24"/>
                <w:highlight w:val="none"/>
                <w:lang w:val="en-US" w:eastAsia="zh-CN"/>
              </w:rPr>
              <w:t>2.</w:t>
            </w:r>
            <w:r>
              <w:rPr>
                <w:rFonts w:hint="eastAsia" w:ascii="宋体" w:hAnsi="宋体" w:eastAsia="宋体" w:cs="宋体"/>
                <w:sz w:val="24"/>
                <w:highlight w:val="none"/>
                <w:lang w:eastAsia="zh-CN"/>
              </w:rPr>
              <w:t>专业能力；</w:t>
            </w:r>
            <w:r>
              <w:rPr>
                <w:rFonts w:hint="eastAsia" w:ascii="宋体" w:hAnsi="宋体" w:eastAsia="宋体" w:cs="宋体"/>
                <w:sz w:val="24"/>
                <w:highlight w:val="none"/>
                <w:lang w:val="en-US" w:eastAsia="zh-CN"/>
              </w:rPr>
              <w:t>3.</w:t>
            </w:r>
            <w:r>
              <w:rPr>
                <w:rFonts w:hint="eastAsia" w:ascii="宋体" w:hAnsi="宋体" w:eastAsia="宋体" w:cs="宋体"/>
                <w:sz w:val="24"/>
                <w:highlight w:val="none"/>
                <w:lang w:eastAsia="zh-CN"/>
              </w:rPr>
              <w:t>人员素质；）进行综合评审打分，每个评分要素按下述标准评分，各要素得分之和为本方案得分，满分</w:t>
            </w:r>
            <w:r>
              <w:rPr>
                <w:rFonts w:hint="eastAsia" w:ascii="宋体" w:hAnsi="宋体" w:eastAsia="宋体" w:cs="宋体"/>
                <w:sz w:val="24"/>
                <w:highlight w:val="none"/>
                <w:lang w:val="en-US" w:eastAsia="zh-CN"/>
              </w:rPr>
              <w:t>9</w:t>
            </w:r>
            <w:r>
              <w:rPr>
                <w:rFonts w:hint="eastAsia" w:ascii="宋体" w:hAnsi="宋体" w:eastAsia="宋体" w:cs="宋体"/>
                <w:sz w:val="24"/>
                <w:highlight w:val="none"/>
                <w:lang w:eastAsia="zh-CN"/>
              </w:rPr>
              <w:t>分：</w:t>
            </w:r>
          </w:p>
          <w:p w14:paraId="25A01625">
            <w:pPr>
              <w:keepNext w:val="0"/>
              <w:keepLines w:val="0"/>
              <w:pageBreakBefore w:val="0"/>
              <w:kinsoku/>
              <w:wordWrap w:val="0"/>
              <w:overflowPunct/>
              <w:topLinePunct w:val="0"/>
              <w:autoSpaceDE/>
              <w:autoSpaceDN/>
              <w:bidi w:val="0"/>
              <w:adjustRightInd/>
              <w:spacing w:after="0" w:line="360" w:lineRule="auto"/>
              <w:jc w:val="left"/>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①团队人员完整详实、清晰，紧密贴合本项目实际，可操作性强，得3分；</w:t>
            </w:r>
          </w:p>
          <w:p w14:paraId="2C057410">
            <w:pPr>
              <w:keepNext w:val="0"/>
              <w:keepLines w:val="0"/>
              <w:pageBreakBefore w:val="0"/>
              <w:kinsoku/>
              <w:wordWrap w:val="0"/>
              <w:overflowPunct/>
              <w:topLinePunct w:val="0"/>
              <w:autoSpaceDE/>
              <w:autoSpaceDN/>
              <w:bidi w:val="0"/>
              <w:adjustRightInd/>
              <w:spacing w:after="0" w:line="360" w:lineRule="auto"/>
              <w:jc w:val="left"/>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②团队人员较完整、较清晰，基本贴合本项目实际，无明显缺陷，得2分；</w:t>
            </w:r>
          </w:p>
          <w:p w14:paraId="6C57BF7B">
            <w:pPr>
              <w:keepNext w:val="0"/>
              <w:keepLines w:val="0"/>
              <w:pageBreakBefore w:val="0"/>
              <w:kinsoku/>
              <w:wordWrap w:val="0"/>
              <w:overflowPunct/>
              <w:topLinePunct w:val="0"/>
              <w:autoSpaceDE/>
              <w:autoSpaceDN/>
              <w:bidi w:val="0"/>
              <w:adjustRightInd/>
              <w:spacing w:after="0" w:line="360" w:lineRule="auto"/>
              <w:jc w:val="left"/>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③团队人员能覆盖采购要求，但较为笼统、简略，针对性一般，得1分；</w:t>
            </w:r>
          </w:p>
          <w:p w14:paraId="5C5AD0D4">
            <w:pPr>
              <w:keepNext w:val="0"/>
              <w:keepLines w:val="0"/>
              <w:pageBreakBefore w:val="0"/>
              <w:kinsoku/>
              <w:wordWrap w:val="0"/>
              <w:overflowPunct/>
              <w:topLinePunct w:val="0"/>
              <w:autoSpaceDE/>
              <w:autoSpaceDN/>
              <w:bidi w:val="0"/>
              <w:adjustRightInd/>
              <w:spacing w:after="0" w:line="360" w:lineRule="auto"/>
              <w:jc w:val="left"/>
              <w:rPr>
                <w:rFonts w:hint="default" w:ascii="宋体" w:hAnsi="宋体" w:eastAsia="宋体" w:cs="宋体"/>
                <w:sz w:val="24"/>
                <w:highlight w:val="none"/>
                <w:lang w:val="en-US" w:eastAsia="zh-CN"/>
              </w:rPr>
            </w:pPr>
            <w:r>
              <w:rPr>
                <w:rFonts w:hint="eastAsia" w:ascii="宋体" w:hAnsi="宋体" w:eastAsia="宋体" w:cs="宋体"/>
                <w:sz w:val="24"/>
                <w:highlight w:val="none"/>
                <w:lang w:val="en-US" w:eastAsia="zh-CN"/>
              </w:rPr>
              <w:t>④存在缺失、明显不满足本项目采购需求、内容前后不一致、前后逻辑错误，或存在与本项目无关的内容（凭空编造、规范或标准引用错误或已废止、违法违规陈述、时间地点区域错误等）情形，无实质内容或严重缺陷的，得0分。</w:t>
            </w:r>
          </w:p>
        </w:tc>
        <w:tc>
          <w:tcPr>
            <w:tcW w:w="2651" w:type="dxa"/>
            <w:noWrap w:val="0"/>
            <w:vAlign w:val="center"/>
          </w:tcPr>
          <w:p w14:paraId="4FBF8C2A">
            <w:pPr>
              <w:keepNext w:val="0"/>
              <w:keepLines w:val="0"/>
              <w:pageBreakBefore w:val="0"/>
              <w:kinsoku/>
              <w:wordWrap w:val="0"/>
              <w:overflowPunct/>
              <w:topLinePunct w:val="0"/>
              <w:autoSpaceDE/>
              <w:autoSpaceDN/>
              <w:bidi w:val="0"/>
              <w:adjustRightInd/>
              <w:spacing w:after="0" w:line="360" w:lineRule="auto"/>
              <w:jc w:val="left"/>
              <w:rPr>
                <w:rFonts w:hint="eastAsia" w:ascii="宋体" w:hAnsi="宋体" w:eastAsia="宋体" w:cs="宋体"/>
                <w:highlight w:val="none"/>
              </w:rPr>
            </w:pPr>
            <w:r>
              <w:rPr>
                <w:rFonts w:hint="eastAsia" w:ascii="宋体" w:hAnsi="宋体" w:eastAsia="宋体" w:cs="宋体"/>
                <w:sz w:val="24"/>
                <w:highlight w:val="none"/>
              </w:rPr>
              <w:t>/</w:t>
            </w:r>
          </w:p>
        </w:tc>
      </w:tr>
      <w:tr w14:paraId="5FDAE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9847" w:type="dxa"/>
            <w:gridSpan w:val="5"/>
            <w:noWrap w:val="0"/>
            <w:vAlign w:val="center"/>
          </w:tcPr>
          <w:p w14:paraId="7003FFC6">
            <w:pPr>
              <w:pStyle w:val="245"/>
              <w:keepNext w:val="0"/>
              <w:keepLines w:val="0"/>
              <w:pageBreakBefore w:val="0"/>
              <w:kinsoku/>
              <w:wordWrap w:val="0"/>
              <w:overflowPunct/>
              <w:topLinePunct w:val="0"/>
              <w:autoSpaceDE/>
              <w:autoSpaceDN/>
              <w:bidi w:val="0"/>
              <w:adjustRightInd/>
              <w:spacing w:before="0" w:after="0" w:line="360" w:lineRule="auto"/>
              <w:rPr>
                <w:rFonts w:hint="eastAsia" w:ascii="宋体" w:hAnsi="宋体" w:eastAsia="宋体" w:cs="宋体"/>
                <w:szCs w:val="24"/>
                <w:highlight w:val="none"/>
              </w:rPr>
            </w:pPr>
            <w:r>
              <w:rPr>
                <w:rFonts w:hint="eastAsia" w:ascii="宋体" w:hAnsi="宋体" w:eastAsia="宋体" w:cs="宋体"/>
                <w:szCs w:val="24"/>
                <w:highlight w:val="none"/>
              </w:rPr>
              <w:t>三、技术评审</w:t>
            </w:r>
          </w:p>
        </w:tc>
      </w:tr>
      <w:tr w14:paraId="04CCB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698" w:type="dxa"/>
            <w:noWrap w:val="0"/>
            <w:vAlign w:val="center"/>
          </w:tcPr>
          <w:p w14:paraId="61DA25DB">
            <w:pPr>
              <w:keepNext w:val="0"/>
              <w:keepLines w:val="0"/>
              <w:pageBreakBefore w:val="0"/>
              <w:kinsoku/>
              <w:wordWrap w:val="0"/>
              <w:overflowPunct/>
              <w:topLinePunct w:val="0"/>
              <w:autoSpaceDE/>
              <w:autoSpaceDN/>
              <w:bidi w:val="0"/>
              <w:adjustRightInd/>
              <w:spacing w:after="0" w:line="360" w:lineRule="auto"/>
              <w:ind w:firstLine="28"/>
              <w:jc w:val="center"/>
              <w:rPr>
                <w:rFonts w:hint="eastAsia" w:ascii="宋体" w:hAnsi="宋体" w:eastAsia="宋体" w:cs="宋体"/>
                <w:b/>
                <w:sz w:val="24"/>
                <w:highlight w:val="none"/>
              </w:rPr>
            </w:pPr>
            <w:r>
              <w:rPr>
                <w:rFonts w:hint="eastAsia" w:ascii="宋体" w:hAnsi="宋体" w:eastAsia="宋体" w:cs="宋体"/>
                <w:b/>
                <w:sz w:val="24"/>
                <w:highlight w:val="none"/>
              </w:rPr>
              <w:t>序号</w:t>
            </w:r>
          </w:p>
        </w:tc>
        <w:tc>
          <w:tcPr>
            <w:tcW w:w="1294" w:type="dxa"/>
            <w:noWrap w:val="0"/>
            <w:vAlign w:val="center"/>
          </w:tcPr>
          <w:p w14:paraId="25862920">
            <w:pPr>
              <w:keepNext w:val="0"/>
              <w:keepLines w:val="0"/>
              <w:pageBreakBefore w:val="0"/>
              <w:kinsoku/>
              <w:wordWrap w:val="0"/>
              <w:overflowPunct/>
              <w:topLinePunct w:val="0"/>
              <w:autoSpaceDE/>
              <w:autoSpaceDN/>
              <w:bidi w:val="0"/>
              <w:adjustRightInd/>
              <w:spacing w:after="0" w:line="360" w:lineRule="auto"/>
              <w:ind w:firstLine="28"/>
              <w:jc w:val="center"/>
              <w:rPr>
                <w:rFonts w:hint="eastAsia" w:ascii="宋体" w:hAnsi="宋体" w:eastAsia="宋体" w:cs="宋体"/>
                <w:b/>
                <w:sz w:val="24"/>
                <w:highlight w:val="none"/>
              </w:rPr>
            </w:pPr>
            <w:r>
              <w:rPr>
                <w:rFonts w:hint="eastAsia" w:ascii="宋体" w:hAnsi="宋体" w:eastAsia="宋体" w:cs="宋体"/>
                <w:b/>
                <w:sz w:val="24"/>
                <w:highlight w:val="none"/>
              </w:rPr>
              <w:t>评分因素</w:t>
            </w:r>
          </w:p>
        </w:tc>
        <w:tc>
          <w:tcPr>
            <w:tcW w:w="656" w:type="dxa"/>
            <w:noWrap w:val="0"/>
            <w:vAlign w:val="center"/>
          </w:tcPr>
          <w:p w14:paraId="654FB0E7">
            <w:pPr>
              <w:keepNext w:val="0"/>
              <w:keepLines w:val="0"/>
              <w:pageBreakBefore w:val="0"/>
              <w:kinsoku/>
              <w:wordWrap w:val="0"/>
              <w:overflowPunct/>
              <w:topLinePunct w:val="0"/>
              <w:autoSpaceDE/>
              <w:autoSpaceDN/>
              <w:bidi w:val="0"/>
              <w:adjustRightInd/>
              <w:spacing w:after="0" w:line="360" w:lineRule="auto"/>
              <w:ind w:firstLine="28"/>
              <w:jc w:val="center"/>
              <w:rPr>
                <w:rFonts w:hint="eastAsia" w:ascii="宋体" w:hAnsi="宋体" w:eastAsia="宋体" w:cs="宋体"/>
                <w:b/>
                <w:sz w:val="24"/>
                <w:highlight w:val="none"/>
              </w:rPr>
            </w:pPr>
            <w:r>
              <w:rPr>
                <w:rFonts w:hint="eastAsia" w:ascii="宋体" w:hAnsi="宋体" w:eastAsia="宋体" w:cs="宋体"/>
                <w:b/>
                <w:sz w:val="24"/>
                <w:highlight w:val="none"/>
              </w:rPr>
              <w:t>分值</w:t>
            </w:r>
          </w:p>
        </w:tc>
        <w:tc>
          <w:tcPr>
            <w:tcW w:w="4548" w:type="dxa"/>
            <w:noWrap w:val="0"/>
            <w:vAlign w:val="center"/>
          </w:tcPr>
          <w:p w14:paraId="71EBC72A">
            <w:pPr>
              <w:keepNext w:val="0"/>
              <w:keepLines w:val="0"/>
              <w:pageBreakBefore w:val="0"/>
              <w:kinsoku/>
              <w:wordWrap w:val="0"/>
              <w:overflowPunct/>
              <w:topLinePunct w:val="0"/>
              <w:autoSpaceDE/>
              <w:autoSpaceDN/>
              <w:bidi w:val="0"/>
              <w:adjustRightInd/>
              <w:spacing w:after="0" w:line="360" w:lineRule="auto"/>
              <w:ind w:firstLine="28"/>
              <w:jc w:val="center"/>
              <w:rPr>
                <w:rFonts w:hint="eastAsia" w:ascii="宋体" w:hAnsi="宋体" w:eastAsia="宋体" w:cs="宋体"/>
                <w:b/>
                <w:sz w:val="24"/>
                <w:highlight w:val="none"/>
              </w:rPr>
            </w:pPr>
            <w:r>
              <w:rPr>
                <w:rFonts w:hint="eastAsia" w:ascii="宋体" w:hAnsi="宋体" w:eastAsia="宋体" w:cs="宋体"/>
                <w:b/>
                <w:sz w:val="24"/>
                <w:highlight w:val="none"/>
              </w:rPr>
              <w:t>评分标准</w:t>
            </w:r>
          </w:p>
        </w:tc>
        <w:tc>
          <w:tcPr>
            <w:tcW w:w="2651" w:type="dxa"/>
            <w:noWrap w:val="0"/>
            <w:vAlign w:val="center"/>
          </w:tcPr>
          <w:p w14:paraId="3FE7219D">
            <w:pPr>
              <w:pStyle w:val="245"/>
              <w:keepNext w:val="0"/>
              <w:keepLines w:val="0"/>
              <w:pageBreakBefore w:val="0"/>
              <w:kinsoku/>
              <w:wordWrap w:val="0"/>
              <w:overflowPunct/>
              <w:topLinePunct w:val="0"/>
              <w:autoSpaceDE/>
              <w:autoSpaceDN/>
              <w:bidi w:val="0"/>
              <w:adjustRightInd/>
              <w:spacing w:before="0" w:after="0" w:line="360" w:lineRule="auto"/>
              <w:rPr>
                <w:rFonts w:hint="eastAsia" w:ascii="宋体" w:hAnsi="宋体" w:eastAsia="宋体" w:cs="宋体"/>
                <w:szCs w:val="24"/>
                <w:highlight w:val="none"/>
              </w:rPr>
            </w:pPr>
            <w:r>
              <w:rPr>
                <w:rFonts w:hint="eastAsia" w:ascii="宋体" w:hAnsi="宋体" w:eastAsia="宋体" w:cs="宋体"/>
                <w:szCs w:val="24"/>
                <w:highlight w:val="none"/>
              </w:rPr>
              <w:t>说明</w:t>
            </w:r>
          </w:p>
        </w:tc>
      </w:tr>
      <w:tr w14:paraId="569C9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5" w:hRule="atLeast"/>
        </w:trPr>
        <w:tc>
          <w:tcPr>
            <w:tcW w:w="698" w:type="dxa"/>
            <w:noWrap w:val="0"/>
            <w:vAlign w:val="center"/>
          </w:tcPr>
          <w:p w14:paraId="71A8FC3C">
            <w:pPr>
              <w:keepNext w:val="0"/>
              <w:keepLines w:val="0"/>
              <w:pageBreakBefore w:val="0"/>
              <w:kinsoku/>
              <w:wordWrap w:val="0"/>
              <w:overflowPunct/>
              <w:topLinePunct w:val="0"/>
              <w:autoSpaceDE/>
              <w:autoSpaceDN/>
              <w:bidi w:val="0"/>
              <w:adjustRightInd/>
              <w:spacing w:after="0" w:line="360" w:lineRule="auto"/>
              <w:ind w:firstLine="28"/>
              <w:jc w:val="center"/>
              <w:rPr>
                <w:rFonts w:hint="eastAsia" w:ascii="宋体" w:hAnsi="宋体" w:eastAsia="宋体" w:cs="宋体"/>
                <w:sz w:val="24"/>
                <w:highlight w:val="none"/>
              </w:rPr>
            </w:pPr>
            <w:r>
              <w:rPr>
                <w:rFonts w:hint="eastAsia" w:ascii="宋体" w:hAnsi="宋体" w:eastAsia="宋体" w:cs="宋体"/>
                <w:sz w:val="24"/>
                <w:highlight w:val="none"/>
              </w:rPr>
              <w:t>1</w:t>
            </w:r>
          </w:p>
        </w:tc>
        <w:tc>
          <w:tcPr>
            <w:tcW w:w="1294" w:type="dxa"/>
            <w:noWrap w:val="0"/>
            <w:vAlign w:val="center"/>
          </w:tcPr>
          <w:p w14:paraId="66505CBA">
            <w:pPr>
              <w:keepNext w:val="0"/>
              <w:keepLines w:val="0"/>
              <w:pageBreakBefore w:val="0"/>
              <w:kinsoku/>
              <w:wordWrap w:val="0"/>
              <w:overflowPunct/>
              <w:topLinePunct w:val="0"/>
              <w:autoSpaceDE/>
              <w:autoSpaceDN/>
              <w:bidi w:val="0"/>
              <w:adjustRightInd/>
              <w:spacing w:after="0" w:line="360" w:lineRule="auto"/>
              <w:jc w:val="center"/>
              <w:rPr>
                <w:rFonts w:hint="eastAsia" w:ascii="宋体" w:hAnsi="宋体" w:eastAsia="宋体" w:cs="宋体"/>
                <w:sz w:val="24"/>
                <w:highlight w:val="none"/>
              </w:rPr>
            </w:pPr>
            <w:r>
              <w:rPr>
                <w:rFonts w:hint="eastAsia" w:ascii="宋体" w:hAnsi="宋体" w:eastAsia="宋体" w:cs="宋体"/>
                <w:sz w:val="24"/>
                <w:highlight w:val="none"/>
              </w:rPr>
              <w:t>冬季供热及运行方案</w:t>
            </w:r>
          </w:p>
        </w:tc>
        <w:tc>
          <w:tcPr>
            <w:tcW w:w="656" w:type="dxa"/>
            <w:noWrap w:val="0"/>
            <w:vAlign w:val="center"/>
          </w:tcPr>
          <w:p w14:paraId="528B8CA0">
            <w:pPr>
              <w:keepNext w:val="0"/>
              <w:keepLines w:val="0"/>
              <w:pageBreakBefore w:val="0"/>
              <w:kinsoku/>
              <w:wordWrap w:val="0"/>
              <w:overflowPunct/>
              <w:topLinePunct w:val="0"/>
              <w:autoSpaceDE/>
              <w:autoSpaceDN/>
              <w:bidi w:val="0"/>
              <w:adjustRightInd/>
              <w:spacing w:after="0" w:line="360" w:lineRule="auto"/>
              <w:jc w:val="center"/>
              <w:rPr>
                <w:rFonts w:hint="eastAsia" w:ascii="宋体" w:hAnsi="宋体" w:eastAsia="宋体" w:cs="宋体"/>
                <w:sz w:val="24"/>
                <w:highlight w:val="none"/>
              </w:rPr>
            </w:pPr>
            <w:r>
              <w:rPr>
                <w:rFonts w:hint="eastAsia" w:ascii="宋体" w:hAnsi="宋体" w:eastAsia="宋体" w:cs="宋体"/>
                <w:sz w:val="24"/>
                <w:highlight w:val="none"/>
                <w:lang w:val="en-US" w:eastAsia="zh-CN"/>
              </w:rPr>
              <w:t>15</w:t>
            </w:r>
            <w:r>
              <w:rPr>
                <w:rFonts w:hint="eastAsia" w:ascii="宋体" w:hAnsi="宋体" w:eastAsia="宋体" w:cs="宋体"/>
                <w:sz w:val="24"/>
                <w:highlight w:val="none"/>
              </w:rPr>
              <w:t>分</w:t>
            </w:r>
          </w:p>
        </w:tc>
        <w:tc>
          <w:tcPr>
            <w:tcW w:w="4548" w:type="dxa"/>
            <w:noWrap w:val="0"/>
            <w:vAlign w:val="center"/>
          </w:tcPr>
          <w:p w14:paraId="7435E3D3">
            <w:pPr>
              <w:keepNext w:val="0"/>
              <w:keepLines w:val="0"/>
              <w:pageBreakBefore w:val="0"/>
              <w:kinsoku/>
              <w:wordWrap w:val="0"/>
              <w:overflowPunct/>
              <w:topLinePunct w:val="0"/>
              <w:autoSpaceDE/>
              <w:autoSpaceDN/>
              <w:bidi w:val="0"/>
              <w:adjustRightInd/>
              <w:spacing w:after="0" w:line="360" w:lineRule="auto"/>
              <w:rPr>
                <w:rFonts w:hint="eastAsia" w:ascii="宋体" w:hAnsi="宋体" w:eastAsia="宋体" w:cs="宋体"/>
                <w:sz w:val="24"/>
                <w:highlight w:val="none"/>
                <w:lang w:eastAsia="zh-CN"/>
              </w:rPr>
            </w:pPr>
            <w:r>
              <w:rPr>
                <w:rFonts w:hint="eastAsia" w:ascii="宋体" w:hAnsi="宋体" w:cs="宋体"/>
                <w:sz w:val="24"/>
                <w:highlight w:val="none"/>
                <w:lang w:eastAsia="zh-CN"/>
              </w:rPr>
              <w:t>针对投标人提供的冬季供热及运行方案（包含并不限于：1.供暖运行；2.燃气保障；3.水质管理；4.安全运行；5.启停衔接）进行综合评审打分，每个评分要素按下述标准评分，各要素得分之和为本方案得分，满分</w:t>
            </w:r>
            <w:r>
              <w:rPr>
                <w:rFonts w:hint="eastAsia" w:ascii="宋体" w:hAnsi="宋体" w:cs="宋体"/>
                <w:sz w:val="24"/>
                <w:highlight w:val="none"/>
                <w:lang w:val="en-US" w:eastAsia="zh-CN"/>
              </w:rPr>
              <w:t>15</w:t>
            </w:r>
            <w:r>
              <w:rPr>
                <w:rFonts w:hint="eastAsia" w:ascii="宋体" w:hAnsi="宋体" w:cs="宋体"/>
                <w:sz w:val="24"/>
                <w:highlight w:val="none"/>
                <w:lang w:eastAsia="zh-CN"/>
              </w:rPr>
              <w:t>分：</w:t>
            </w:r>
          </w:p>
          <w:p w14:paraId="3AB87884">
            <w:pPr>
              <w:keepNext w:val="0"/>
              <w:keepLines w:val="0"/>
              <w:pageBreakBefore w:val="0"/>
              <w:kinsoku/>
              <w:wordWrap w:val="0"/>
              <w:overflowPunct/>
              <w:topLinePunct w:val="0"/>
              <w:autoSpaceDE/>
              <w:autoSpaceDN/>
              <w:bidi w:val="0"/>
              <w:adjustRightInd/>
              <w:spacing w:after="0" w:line="360" w:lineRule="auto"/>
              <w:jc w:val="left"/>
              <w:rPr>
                <w:rFonts w:hint="eastAsia" w:ascii="宋体" w:hAnsi="宋体" w:eastAsia="宋体" w:cs="宋体"/>
                <w:sz w:val="24"/>
                <w:highlight w:val="none"/>
                <w:lang w:eastAsia="zh-CN"/>
              </w:rPr>
            </w:pPr>
            <w:r>
              <w:rPr>
                <w:rFonts w:hint="eastAsia" w:ascii="宋体" w:hAnsi="宋体" w:cs="宋体"/>
                <w:sz w:val="24"/>
                <w:highlight w:val="none"/>
                <w:lang w:val="en-US" w:eastAsia="zh-CN"/>
              </w:rPr>
              <w:t>①</w:t>
            </w:r>
            <w:r>
              <w:rPr>
                <w:rFonts w:hint="eastAsia" w:ascii="宋体" w:hAnsi="宋体" w:eastAsia="宋体" w:cs="宋体"/>
                <w:sz w:val="24"/>
                <w:highlight w:val="none"/>
                <w:lang w:eastAsia="zh-CN"/>
              </w:rPr>
              <w:t>内容完整详实、条理清晰，紧密贴合本项目场地、设备配置及实际使用需求，选型依据充分，方案具体、可操作性强</w:t>
            </w:r>
            <w:r>
              <w:rPr>
                <w:rFonts w:hint="eastAsia" w:ascii="宋体" w:hAnsi="宋体" w:cs="宋体"/>
                <w:sz w:val="24"/>
                <w:highlight w:val="none"/>
                <w:lang w:eastAsia="zh-CN"/>
              </w:rPr>
              <w:t>，</w:t>
            </w:r>
            <w:r>
              <w:rPr>
                <w:rFonts w:hint="eastAsia" w:ascii="宋体" w:hAnsi="宋体" w:eastAsia="宋体" w:cs="宋体"/>
                <w:sz w:val="24"/>
                <w:highlight w:val="none"/>
                <w:lang w:eastAsia="zh-CN"/>
              </w:rPr>
              <w:t>得</w:t>
            </w:r>
            <w:r>
              <w:rPr>
                <w:rFonts w:hint="eastAsia" w:ascii="宋体" w:hAnsi="宋体" w:cs="宋体"/>
                <w:sz w:val="24"/>
                <w:highlight w:val="none"/>
                <w:lang w:val="en-US" w:eastAsia="zh-CN"/>
              </w:rPr>
              <w:t>3</w:t>
            </w:r>
            <w:r>
              <w:rPr>
                <w:rFonts w:hint="eastAsia" w:ascii="宋体" w:hAnsi="宋体" w:eastAsia="宋体" w:cs="宋体"/>
                <w:sz w:val="24"/>
                <w:highlight w:val="none"/>
                <w:lang w:eastAsia="zh-CN"/>
              </w:rPr>
              <w:t>分</w:t>
            </w:r>
            <w:r>
              <w:rPr>
                <w:rFonts w:hint="eastAsia" w:ascii="宋体" w:hAnsi="宋体" w:cs="宋体"/>
                <w:sz w:val="24"/>
                <w:highlight w:val="none"/>
                <w:lang w:eastAsia="zh-CN"/>
              </w:rPr>
              <w:t>；</w:t>
            </w:r>
          </w:p>
          <w:p w14:paraId="20C38DA2">
            <w:pPr>
              <w:keepNext w:val="0"/>
              <w:keepLines w:val="0"/>
              <w:pageBreakBefore w:val="0"/>
              <w:kinsoku/>
              <w:wordWrap w:val="0"/>
              <w:overflowPunct/>
              <w:topLinePunct w:val="0"/>
              <w:autoSpaceDE/>
              <w:autoSpaceDN/>
              <w:bidi w:val="0"/>
              <w:adjustRightInd/>
              <w:spacing w:after="0" w:line="360" w:lineRule="auto"/>
              <w:jc w:val="left"/>
              <w:rPr>
                <w:rFonts w:hint="eastAsia" w:ascii="宋体" w:hAnsi="宋体" w:cs="宋体"/>
                <w:sz w:val="24"/>
                <w:highlight w:val="none"/>
                <w:lang w:val="en-US" w:eastAsia="zh-CN"/>
              </w:rPr>
            </w:pPr>
            <w:r>
              <w:rPr>
                <w:rFonts w:hint="eastAsia" w:ascii="宋体" w:hAnsi="宋体" w:cs="宋体"/>
                <w:sz w:val="24"/>
                <w:highlight w:val="none"/>
                <w:lang w:val="en-US" w:eastAsia="zh-CN"/>
              </w:rPr>
              <w:t>②内容较完整、条理较清晰，基本贴合本项目实际，方案基本可行，无明显内容缺陷</w:t>
            </w:r>
            <w:r>
              <w:rPr>
                <w:rFonts w:hint="eastAsia" w:ascii="宋体" w:hAnsi="宋体" w:eastAsia="宋体" w:cs="宋体"/>
                <w:sz w:val="24"/>
                <w:highlight w:val="none"/>
                <w:lang w:eastAsia="zh-CN"/>
              </w:rPr>
              <w:t>，</w:t>
            </w:r>
            <w:r>
              <w:rPr>
                <w:rFonts w:hint="eastAsia" w:ascii="宋体" w:hAnsi="宋体" w:cs="宋体"/>
                <w:sz w:val="24"/>
                <w:highlight w:val="none"/>
                <w:lang w:val="en-US" w:eastAsia="zh-CN"/>
              </w:rPr>
              <w:t>得2分；</w:t>
            </w:r>
          </w:p>
          <w:p w14:paraId="3A3A9771">
            <w:pPr>
              <w:keepNext w:val="0"/>
              <w:keepLines w:val="0"/>
              <w:pageBreakBefore w:val="0"/>
              <w:kinsoku/>
              <w:wordWrap w:val="0"/>
              <w:overflowPunct/>
              <w:topLinePunct w:val="0"/>
              <w:autoSpaceDE/>
              <w:autoSpaceDN/>
              <w:bidi w:val="0"/>
              <w:adjustRightInd/>
              <w:spacing w:after="0" w:line="360" w:lineRule="auto"/>
              <w:jc w:val="left"/>
              <w:rPr>
                <w:rFonts w:hint="eastAsia" w:ascii="宋体" w:hAnsi="宋体" w:cs="宋体"/>
                <w:sz w:val="24"/>
                <w:highlight w:val="none"/>
                <w:lang w:val="en-US" w:eastAsia="zh-CN"/>
              </w:rPr>
            </w:pPr>
            <w:r>
              <w:rPr>
                <w:rFonts w:hint="eastAsia" w:ascii="宋体" w:hAnsi="宋体" w:cs="宋体"/>
                <w:sz w:val="24"/>
                <w:highlight w:val="none"/>
                <w:lang w:val="en-US" w:eastAsia="zh-CN"/>
              </w:rPr>
              <w:t>③内容能覆盖该要素要求，但较为笼统、简略，针对性与可行性一般，得1分；</w:t>
            </w:r>
          </w:p>
          <w:p w14:paraId="6D49C512">
            <w:pPr>
              <w:keepNext w:val="0"/>
              <w:keepLines w:val="0"/>
              <w:pageBreakBefore w:val="0"/>
              <w:kinsoku/>
              <w:wordWrap w:val="0"/>
              <w:overflowPunct/>
              <w:topLinePunct w:val="0"/>
              <w:autoSpaceDE/>
              <w:autoSpaceDN/>
              <w:bidi w:val="0"/>
              <w:adjustRightInd/>
              <w:spacing w:after="0" w:line="360" w:lineRule="auto"/>
              <w:jc w:val="left"/>
              <w:rPr>
                <w:rFonts w:hint="eastAsia" w:ascii="宋体" w:hAnsi="宋体" w:eastAsia="宋体" w:cs="宋体"/>
                <w:sz w:val="24"/>
                <w:highlight w:val="none"/>
                <w:lang w:eastAsia="zh-CN"/>
              </w:rPr>
            </w:pPr>
            <w:r>
              <w:rPr>
                <w:rFonts w:hint="eastAsia" w:ascii="宋体" w:hAnsi="宋体" w:cs="宋体"/>
                <w:sz w:val="24"/>
                <w:highlight w:val="none"/>
                <w:lang w:val="en-US" w:eastAsia="zh-CN"/>
              </w:rPr>
              <w:t>④存在内容缺失、明显不满足本项目采购需求、内容前后不一致、前后逻辑错误，或存在与本项目无关的内容（凭空编造、规范或标准引用错误或已废止、违法违规陈述、时间地点区域错误等）情形，无实质内容或严重缺陷，得0分。</w:t>
            </w:r>
          </w:p>
        </w:tc>
        <w:tc>
          <w:tcPr>
            <w:tcW w:w="2651" w:type="dxa"/>
            <w:noWrap w:val="0"/>
            <w:vAlign w:val="center"/>
          </w:tcPr>
          <w:p w14:paraId="56F5FA87">
            <w:pPr>
              <w:keepNext w:val="0"/>
              <w:keepLines w:val="0"/>
              <w:pageBreakBefore w:val="0"/>
              <w:kinsoku/>
              <w:wordWrap w:val="0"/>
              <w:overflowPunct/>
              <w:topLinePunct w:val="0"/>
              <w:autoSpaceDE/>
              <w:autoSpaceDN/>
              <w:bidi w:val="0"/>
              <w:adjustRightInd/>
              <w:spacing w:after="0" w:line="360" w:lineRule="auto"/>
              <w:jc w:val="left"/>
              <w:rPr>
                <w:rFonts w:hint="eastAsia" w:ascii="宋体" w:hAnsi="宋体" w:eastAsia="宋体" w:cs="宋体"/>
                <w:highlight w:val="none"/>
              </w:rPr>
            </w:pPr>
            <w:r>
              <w:rPr>
                <w:rFonts w:hint="eastAsia" w:ascii="宋体" w:hAnsi="宋体" w:eastAsia="宋体" w:cs="宋体"/>
                <w:sz w:val="24"/>
                <w:highlight w:val="none"/>
              </w:rPr>
              <w:t>/</w:t>
            </w:r>
          </w:p>
        </w:tc>
      </w:tr>
      <w:tr w14:paraId="63877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5" w:hRule="atLeast"/>
        </w:trPr>
        <w:tc>
          <w:tcPr>
            <w:tcW w:w="698" w:type="dxa"/>
            <w:noWrap w:val="0"/>
            <w:vAlign w:val="center"/>
          </w:tcPr>
          <w:p w14:paraId="35E0206F">
            <w:pPr>
              <w:keepNext w:val="0"/>
              <w:keepLines w:val="0"/>
              <w:pageBreakBefore w:val="0"/>
              <w:kinsoku/>
              <w:wordWrap w:val="0"/>
              <w:overflowPunct/>
              <w:topLinePunct w:val="0"/>
              <w:autoSpaceDE/>
              <w:autoSpaceDN/>
              <w:bidi w:val="0"/>
              <w:adjustRightInd/>
              <w:spacing w:after="0" w:line="360" w:lineRule="auto"/>
              <w:ind w:firstLine="28"/>
              <w:jc w:val="center"/>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2</w:t>
            </w:r>
          </w:p>
        </w:tc>
        <w:tc>
          <w:tcPr>
            <w:tcW w:w="1294" w:type="dxa"/>
            <w:noWrap w:val="0"/>
            <w:vAlign w:val="center"/>
          </w:tcPr>
          <w:p w14:paraId="0C41558C">
            <w:pPr>
              <w:keepNext w:val="0"/>
              <w:keepLines w:val="0"/>
              <w:pageBreakBefore w:val="0"/>
              <w:kinsoku/>
              <w:wordWrap w:val="0"/>
              <w:overflowPunct/>
              <w:topLinePunct w:val="0"/>
              <w:autoSpaceDE/>
              <w:autoSpaceDN/>
              <w:bidi w:val="0"/>
              <w:adjustRightInd/>
              <w:spacing w:after="0" w:line="360" w:lineRule="auto"/>
              <w:jc w:val="center"/>
              <w:rPr>
                <w:rFonts w:hint="eastAsia" w:ascii="宋体" w:hAnsi="宋体" w:eastAsia="宋体" w:cs="宋体"/>
                <w:sz w:val="24"/>
                <w:highlight w:val="none"/>
              </w:rPr>
            </w:pPr>
            <w:r>
              <w:rPr>
                <w:rFonts w:hint="eastAsia" w:ascii="宋体" w:hAnsi="宋体" w:eastAsia="宋体" w:cs="宋体"/>
                <w:sz w:val="24"/>
                <w:highlight w:val="none"/>
                <w:lang w:val="en-US" w:eastAsia="zh-CN"/>
              </w:rPr>
              <w:t>服务</w:t>
            </w:r>
            <w:r>
              <w:rPr>
                <w:rFonts w:hint="eastAsia" w:ascii="宋体" w:hAnsi="宋体" w:eastAsia="宋体" w:cs="宋体"/>
                <w:sz w:val="24"/>
                <w:highlight w:val="none"/>
              </w:rPr>
              <w:t>质量保障措施</w:t>
            </w:r>
          </w:p>
        </w:tc>
        <w:tc>
          <w:tcPr>
            <w:tcW w:w="656" w:type="dxa"/>
            <w:noWrap w:val="0"/>
            <w:vAlign w:val="center"/>
          </w:tcPr>
          <w:p w14:paraId="2A79F5BA">
            <w:pPr>
              <w:keepNext w:val="0"/>
              <w:keepLines w:val="0"/>
              <w:pageBreakBefore w:val="0"/>
              <w:kinsoku/>
              <w:wordWrap w:val="0"/>
              <w:overflowPunct/>
              <w:topLinePunct w:val="0"/>
              <w:autoSpaceDE/>
              <w:autoSpaceDN/>
              <w:bidi w:val="0"/>
              <w:adjustRightInd/>
              <w:spacing w:after="0" w:line="360" w:lineRule="auto"/>
              <w:jc w:val="center"/>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15分</w:t>
            </w:r>
          </w:p>
        </w:tc>
        <w:tc>
          <w:tcPr>
            <w:tcW w:w="4548" w:type="dxa"/>
            <w:noWrap w:val="0"/>
            <w:vAlign w:val="center"/>
          </w:tcPr>
          <w:p w14:paraId="60D4CAB0">
            <w:pPr>
              <w:keepNext w:val="0"/>
              <w:keepLines w:val="0"/>
              <w:pageBreakBefore w:val="0"/>
              <w:kinsoku/>
              <w:wordWrap w:val="0"/>
              <w:overflowPunct/>
              <w:topLinePunct w:val="0"/>
              <w:autoSpaceDE/>
              <w:autoSpaceDN/>
              <w:bidi w:val="0"/>
              <w:adjustRightInd/>
              <w:spacing w:after="0" w:line="360" w:lineRule="auto"/>
              <w:rPr>
                <w:rFonts w:hint="eastAsia" w:ascii="宋体" w:hAnsi="宋体" w:eastAsia="宋体" w:cs="宋体"/>
                <w:sz w:val="24"/>
                <w:highlight w:val="none"/>
                <w:lang w:eastAsia="zh-CN"/>
              </w:rPr>
            </w:pPr>
            <w:r>
              <w:rPr>
                <w:rFonts w:hint="eastAsia" w:ascii="宋体" w:hAnsi="宋体" w:cs="宋体"/>
                <w:sz w:val="24"/>
                <w:highlight w:val="none"/>
                <w:lang w:eastAsia="zh-CN"/>
              </w:rPr>
              <w:t>针对投标人提供的服务质量保障措施（包含并不限于：1.温度达标；2.报修响应；3.记录报送；4.环境卫生；5.检查配合）进行综合评审打分，每个评分要素按下述标准评分，各要素得分之和为本方案得分，满分</w:t>
            </w:r>
            <w:r>
              <w:rPr>
                <w:rFonts w:hint="eastAsia" w:ascii="宋体" w:hAnsi="宋体" w:cs="宋体"/>
                <w:sz w:val="24"/>
                <w:highlight w:val="none"/>
                <w:lang w:val="en-US" w:eastAsia="zh-CN"/>
              </w:rPr>
              <w:t>15</w:t>
            </w:r>
            <w:r>
              <w:rPr>
                <w:rFonts w:hint="eastAsia" w:ascii="宋体" w:hAnsi="宋体" w:cs="宋体"/>
                <w:sz w:val="24"/>
                <w:highlight w:val="none"/>
                <w:lang w:eastAsia="zh-CN"/>
              </w:rPr>
              <w:t>分：</w:t>
            </w:r>
          </w:p>
          <w:p w14:paraId="6F4E768F">
            <w:pPr>
              <w:keepNext w:val="0"/>
              <w:keepLines w:val="0"/>
              <w:pageBreakBefore w:val="0"/>
              <w:kinsoku/>
              <w:wordWrap w:val="0"/>
              <w:overflowPunct/>
              <w:topLinePunct w:val="0"/>
              <w:autoSpaceDE/>
              <w:autoSpaceDN/>
              <w:bidi w:val="0"/>
              <w:adjustRightInd/>
              <w:spacing w:after="0" w:line="360" w:lineRule="auto"/>
              <w:jc w:val="left"/>
              <w:rPr>
                <w:rFonts w:hint="eastAsia" w:ascii="宋体" w:hAnsi="宋体" w:eastAsia="宋体" w:cs="宋体"/>
                <w:sz w:val="24"/>
                <w:highlight w:val="none"/>
                <w:lang w:eastAsia="zh-CN"/>
              </w:rPr>
            </w:pPr>
            <w:r>
              <w:rPr>
                <w:rFonts w:hint="eastAsia" w:ascii="宋体" w:hAnsi="宋体" w:cs="宋体"/>
                <w:sz w:val="24"/>
                <w:highlight w:val="none"/>
                <w:lang w:val="en-US" w:eastAsia="zh-CN"/>
              </w:rPr>
              <w:t>①</w:t>
            </w:r>
            <w:r>
              <w:rPr>
                <w:rFonts w:hint="eastAsia" w:ascii="宋体" w:hAnsi="宋体" w:eastAsia="宋体" w:cs="宋体"/>
                <w:sz w:val="24"/>
                <w:highlight w:val="none"/>
                <w:lang w:eastAsia="zh-CN"/>
              </w:rPr>
              <w:t>内容完整详实、条理清晰，紧密贴合本项目场地、设备配置及实际使用需求，选型依据充分，方案具体、可操作性强</w:t>
            </w:r>
            <w:r>
              <w:rPr>
                <w:rFonts w:hint="eastAsia" w:ascii="宋体" w:hAnsi="宋体" w:cs="宋体"/>
                <w:sz w:val="24"/>
                <w:highlight w:val="none"/>
                <w:lang w:eastAsia="zh-CN"/>
              </w:rPr>
              <w:t>，</w:t>
            </w:r>
            <w:r>
              <w:rPr>
                <w:rFonts w:hint="eastAsia" w:ascii="宋体" w:hAnsi="宋体" w:eastAsia="宋体" w:cs="宋体"/>
                <w:sz w:val="24"/>
                <w:highlight w:val="none"/>
                <w:lang w:eastAsia="zh-CN"/>
              </w:rPr>
              <w:t>得</w:t>
            </w:r>
            <w:r>
              <w:rPr>
                <w:rFonts w:hint="eastAsia" w:ascii="宋体" w:hAnsi="宋体" w:cs="宋体"/>
                <w:sz w:val="24"/>
                <w:highlight w:val="none"/>
                <w:lang w:val="en-US" w:eastAsia="zh-CN"/>
              </w:rPr>
              <w:t>3</w:t>
            </w:r>
            <w:r>
              <w:rPr>
                <w:rFonts w:hint="eastAsia" w:ascii="宋体" w:hAnsi="宋体" w:eastAsia="宋体" w:cs="宋体"/>
                <w:sz w:val="24"/>
                <w:highlight w:val="none"/>
                <w:lang w:eastAsia="zh-CN"/>
              </w:rPr>
              <w:t>分</w:t>
            </w:r>
            <w:r>
              <w:rPr>
                <w:rFonts w:hint="eastAsia" w:ascii="宋体" w:hAnsi="宋体" w:cs="宋体"/>
                <w:sz w:val="24"/>
                <w:highlight w:val="none"/>
                <w:lang w:eastAsia="zh-CN"/>
              </w:rPr>
              <w:t>；</w:t>
            </w:r>
          </w:p>
          <w:p w14:paraId="64C0A4A8">
            <w:pPr>
              <w:keepNext w:val="0"/>
              <w:keepLines w:val="0"/>
              <w:pageBreakBefore w:val="0"/>
              <w:kinsoku/>
              <w:wordWrap w:val="0"/>
              <w:overflowPunct/>
              <w:topLinePunct w:val="0"/>
              <w:autoSpaceDE/>
              <w:autoSpaceDN/>
              <w:bidi w:val="0"/>
              <w:adjustRightInd/>
              <w:spacing w:after="0" w:line="360" w:lineRule="auto"/>
              <w:jc w:val="left"/>
              <w:rPr>
                <w:rFonts w:hint="eastAsia" w:ascii="宋体" w:hAnsi="宋体" w:cs="宋体"/>
                <w:sz w:val="24"/>
                <w:highlight w:val="none"/>
                <w:lang w:val="en-US" w:eastAsia="zh-CN"/>
              </w:rPr>
            </w:pPr>
            <w:r>
              <w:rPr>
                <w:rFonts w:hint="eastAsia" w:ascii="宋体" w:hAnsi="宋体" w:cs="宋体"/>
                <w:sz w:val="24"/>
                <w:highlight w:val="none"/>
                <w:lang w:val="en-US" w:eastAsia="zh-CN"/>
              </w:rPr>
              <w:t>②内容较完整、条理较清晰，基本贴合本项目实际，方案基本可行，无明显内容缺陷</w:t>
            </w:r>
            <w:r>
              <w:rPr>
                <w:rFonts w:hint="eastAsia" w:ascii="宋体" w:hAnsi="宋体" w:eastAsia="宋体" w:cs="宋体"/>
                <w:sz w:val="24"/>
                <w:highlight w:val="none"/>
                <w:lang w:eastAsia="zh-CN"/>
              </w:rPr>
              <w:t>，</w:t>
            </w:r>
            <w:r>
              <w:rPr>
                <w:rFonts w:hint="eastAsia" w:ascii="宋体" w:hAnsi="宋体" w:cs="宋体"/>
                <w:sz w:val="24"/>
                <w:highlight w:val="none"/>
                <w:lang w:val="en-US" w:eastAsia="zh-CN"/>
              </w:rPr>
              <w:t>得2分；</w:t>
            </w:r>
          </w:p>
          <w:p w14:paraId="5B4AB0D8">
            <w:pPr>
              <w:keepNext w:val="0"/>
              <w:keepLines w:val="0"/>
              <w:pageBreakBefore w:val="0"/>
              <w:kinsoku/>
              <w:wordWrap w:val="0"/>
              <w:overflowPunct/>
              <w:topLinePunct w:val="0"/>
              <w:autoSpaceDE/>
              <w:autoSpaceDN/>
              <w:bidi w:val="0"/>
              <w:adjustRightInd/>
              <w:spacing w:after="0" w:line="360" w:lineRule="auto"/>
              <w:jc w:val="left"/>
              <w:rPr>
                <w:rFonts w:hint="eastAsia" w:ascii="宋体" w:hAnsi="宋体" w:cs="宋体"/>
                <w:sz w:val="24"/>
                <w:highlight w:val="none"/>
                <w:lang w:val="en-US" w:eastAsia="zh-CN"/>
              </w:rPr>
            </w:pPr>
            <w:r>
              <w:rPr>
                <w:rFonts w:hint="eastAsia" w:ascii="宋体" w:hAnsi="宋体" w:cs="宋体"/>
                <w:sz w:val="24"/>
                <w:highlight w:val="none"/>
                <w:lang w:val="en-US" w:eastAsia="zh-CN"/>
              </w:rPr>
              <w:t>③内容能覆盖该要素要求，但较为笼统、简略，针对性与可行性一般，得1分；</w:t>
            </w:r>
          </w:p>
          <w:p w14:paraId="204489FD">
            <w:pPr>
              <w:keepNext w:val="0"/>
              <w:keepLines w:val="0"/>
              <w:pageBreakBefore w:val="0"/>
              <w:kinsoku/>
              <w:wordWrap w:val="0"/>
              <w:overflowPunct/>
              <w:topLinePunct w:val="0"/>
              <w:autoSpaceDE/>
              <w:autoSpaceDN/>
              <w:bidi w:val="0"/>
              <w:adjustRightInd/>
              <w:spacing w:after="0" w:line="360" w:lineRule="auto"/>
              <w:jc w:val="left"/>
              <w:rPr>
                <w:rFonts w:hint="eastAsia" w:ascii="宋体" w:hAnsi="宋体" w:eastAsia="宋体" w:cs="宋体"/>
                <w:color w:val="000000"/>
                <w:sz w:val="24"/>
                <w:highlight w:val="none"/>
              </w:rPr>
            </w:pPr>
            <w:r>
              <w:rPr>
                <w:rFonts w:hint="eastAsia" w:ascii="宋体" w:hAnsi="宋体" w:cs="宋体"/>
                <w:sz w:val="24"/>
                <w:highlight w:val="none"/>
                <w:lang w:val="en-US" w:eastAsia="zh-CN"/>
              </w:rPr>
              <w:t>④存在内容缺失、明显不满足本项目采购需求、内容前后不一致、前后逻辑错误，或存在与本项目无关的内容（凭空编造、规范或标准引用错误或已废止、违法违规陈述、时间地点区域错误等）情形，无实质内容或严重缺陷，得0分。</w:t>
            </w:r>
          </w:p>
        </w:tc>
        <w:tc>
          <w:tcPr>
            <w:tcW w:w="2651" w:type="dxa"/>
            <w:noWrap w:val="0"/>
            <w:vAlign w:val="center"/>
          </w:tcPr>
          <w:p w14:paraId="6EE6BB13">
            <w:pPr>
              <w:keepNext w:val="0"/>
              <w:keepLines w:val="0"/>
              <w:pageBreakBefore w:val="0"/>
              <w:kinsoku/>
              <w:wordWrap w:val="0"/>
              <w:overflowPunct/>
              <w:topLinePunct w:val="0"/>
              <w:autoSpaceDE/>
              <w:autoSpaceDN/>
              <w:bidi w:val="0"/>
              <w:adjustRightInd/>
              <w:spacing w:after="0" w:line="360" w:lineRule="auto"/>
              <w:jc w:val="left"/>
              <w:rPr>
                <w:rFonts w:hint="eastAsia" w:ascii="宋体" w:hAnsi="宋体" w:eastAsia="宋体" w:cs="宋体"/>
                <w:sz w:val="24"/>
                <w:highlight w:val="none"/>
              </w:rPr>
            </w:pPr>
          </w:p>
        </w:tc>
      </w:tr>
      <w:tr w14:paraId="5EC88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5" w:hRule="atLeast"/>
        </w:trPr>
        <w:tc>
          <w:tcPr>
            <w:tcW w:w="698" w:type="dxa"/>
            <w:noWrap w:val="0"/>
            <w:vAlign w:val="center"/>
          </w:tcPr>
          <w:p w14:paraId="3DA2A134">
            <w:pPr>
              <w:keepNext w:val="0"/>
              <w:keepLines w:val="0"/>
              <w:pageBreakBefore w:val="0"/>
              <w:kinsoku/>
              <w:wordWrap w:val="0"/>
              <w:overflowPunct/>
              <w:topLinePunct w:val="0"/>
              <w:autoSpaceDE/>
              <w:autoSpaceDN/>
              <w:bidi w:val="0"/>
              <w:adjustRightInd/>
              <w:spacing w:after="0" w:line="360" w:lineRule="auto"/>
              <w:ind w:firstLine="28"/>
              <w:jc w:val="center"/>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3</w:t>
            </w:r>
          </w:p>
        </w:tc>
        <w:tc>
          <w:tcPr>
            <w:tcW w:w="1294" w:type="dxa"/>
            <w:noWrap w:val="0"/>
            <w:vAlign w:val="center"/>
          </w:tcPr>
          <w:p w14:paraId="418B2CBE">
            <w:pPr>
              <w:keepNext w:val="0"/>
              <w:keepLines w:val="0"/>
              <w:pageBreakBefore w:val="0"/>
              <w:kinsoku/>
              <w:wordWrap w:val="0"/>
              <w:overflowPunct/>
              <w:topLinePunct w:val="0"/>
              <w:autoSpaceDE/>
              <w:autoSpaceDN/>
              <w:bidi w:val="0"/>
              <w:adjustRightInd/>
              <w:spacing w:after="0" w:line="360" w:lineRule="auto"/>
              <w:jc w:val="center"/>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维修保养方案</w:t>
            </w:r>
          </w:p>
        </w:tc>
        <w:tc>
          <w:tcPr>
            <w:tcW w:w="656" w:type="dxa"/>
            <w:noWrap w:val="0"/>
            <w:vAlign w:val="center"/>
          </w:tcPr>
          <w:p w14:paraId="58D1B1DB">
            <w:pPr>
              <w:keepNext w:val="0"/>
              <w:keepLines w:val="0"/>
              <w:pageBreakBefore w:val="0"/>
              <w:kinsoku/>
              <w:wordWrap w:val="0"/>
              <w:overflowPunct/>
              <w:topLinePunct w:val="0"/>
              <w:autoSpaceDE/>
              <w:autoSpaceDN/>
              <w:bidi w:val="0"/>
              <w:adjustRightInd/>
              <w:spacing w:after="0" w:line="360" w:lineRule="auto"/>
              <w:jc w:val="center"/>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15分</w:t>
            </w:r>
          </w:p>
        </w:tc>
        <w:tc>
          <w:tcPr>
            <w:tcW w:w="4548" w:type="dxa"/>
            <w:noWrap w:val="0"/>
            <w:vAlign w:val="center"/>
          </w:tcPr>
          <w:p w14:paraId="226792A0">
            <w:pPr>
              <w:keepNext w:val="0"/>
              <w:keepLines w:val="0"/>
              <w:pageBreakBefore w:val="0"/>
              <w:kinsoku/>
              <w:wordWrap w:val="0"/>
              <w:overflowPunct/>
              <w:topLinePunct w:val="0"/>
              <w:autoSpaceDE/>
              <w:autoSpaceDN/>
              <w:bidi w:val="0"/>
              <w:adjustRightInd/>
              <w:spacing w:after="0" w:line="360" w:lineRule="auto"/>
              <w:rPr>
                <w:rFonts w:hint="eastAsia" w:ascii="宋体" w:hAnsi="宋体" w:eastAsia="宋体" w:cs="宋体"/>
                <w:sz w:val="24"/>
                <w:highlight w:val="none"/>
                <w:lang w:eastAsia="zh-CN"/>
              </w:rPr>
            </w:pPr>
            <w:r>
              <w:rPr>
                <w:rFonts w:hint="eastAsia" w:ascii="宋体" w:hAnsi="宋体" w:cs="宋体"/>
                <w:sz w:val="24"/>
                <w:highlight w:val="none"/>
                <w:lang w:eastAsia="zh-CN"/>
              </w:rPr>
              <w:t>针对投标人提供的维修保养方案（包含并不限于：1.日常保养；2.定期检验；3.故障维修；4</w:t>
            </w:r>
            <w:r>
              <w:rPr>
                <w:rFonts w:hint="eastAsia" w:ascii="宋体" w:hAnsi="宋体" w:cs="宋体"/>
                <w:sz w:val="21"/>
                <w:szCs w:val="21"/>
                <w:highlight w:val="none"/>
                <w:lang w:eastAsia="zh-CN"/>
              </w:rPr>
              <w:t>.备品备件；5.停炉维护）进行综合评审打</w:t>
            </w:r>
            <w:r>
              <w:rPr>
                <w:rFonts w:hint="eastAsia" w:ascii="宋体" w:hAnsi="宋体" w:cs="宋体"/>
                <w:sz w:val="24"/>
                <w:highlight w:val="none"/>
                <w:lang w:eastAsia="zh-CN"/>
              </w:rPr>
              <w:t>分，每个评分要素按下述标准评分，各要素得分之和为本方案得分，满分</w:t>
            </w:r>
            <w:r>
              <w:rPr>
                <w:rFonts w:hint="eastAsia" w:ascii="宋体" w:hAnsi="宋体" w:cs="宋体"/>
                <w:sz w:val="24"/>
                <w:highlight w:val="none"/>
                <w:lang w:val="en-US" w:eastAsia="zh-CN"/>
              </w:rPr>
              <w:t>15</w:t>
            </w:r>
            <w:r>
              <w:rPr>
                <w:rFonts w:hint="eastAsia" w:ascii="宋体" w:hAnsi="宋体" w:cs="宋体"/>
                <w:sz w:val="24"/>
                <w:highlight w:val="none"/>
                <w:lang w:eastAsia="zh-CN"/>
              </w:rPr>
              <w:t>分：</w:t>
            </w:r>
          </w:p>
          <w:p w14:paraId="2CEA57CC">
            <w:pPr>
              <w:keepNext w:val="0"/>
              <w:keepLines w:val="0"/>
              <w:pageBreakBefore w:val="0"/>
              <w:kinsoku/>
              <w:wordWrap w:val="0"/>
              <w:overflowPunct/>
              <w:topLinePunct w:val="0"/>
              <w:autoSpaceDE/>
              <w:autoSpaceDN/>
              <w:bidi w:val="0"/>
              <w:adjustRightInd/>
              <w:spacing w:after="0" w:line="360" w:lineRule="auto"/>
              <w:jc w:val="left"/>
              <w:rPr>
                <w:rFonts w:hint="eastAsia" w:ascii="宋体" w:hAnsi="宋体" w:eastAsia="宋体" w:cs="宋体"/>
                <w:sz w:val="24"/>
                <w:highlight w:val="none"/>
                <w:lang w:eastAsia="zh-CN"/>
              </w:rPr>
            </w:pPr>
            <w:r>
              <w:rPr>
                <w:rFonts w:hint="eastAsia" w:ascii="宋体" w:hAnsi="宋体" w:cs="宋体"/>
                <w:sz w:val="24"/>
                <w:highlight w:val="none"/>
                <w:lang w:val="en-US" w:eastAsia="zh-CN"/>
              </w:rPr>
              <w:t>①</w:t>
            </w:r>
            <w:r>
              <w:rPr>
                <w:rFonts w:hint="eastAsia" w:ascii="宋体" w:hAnsi="宋体" w:eastAsia="宋体" w:cs="宋体"/>
                <w:sz w:val="24"/>
                <w:highlight w:val="none"/>
                <w:lang w:eastAsia="zh-CN"/>
              </w:rPr>
              <w:t>内容完整详实、条理清晰，紧密贴合本项目场地、设备配置及实际使用需求，选型依据充分，方案具体、可操作性强</w:t>
            </w:r>
            <w:r>
              <w:rPr>
                <w:rFonts w:hint="eastAsia" w:ascii="宋体" w:hAnsi="宋体" w:cs="宋体"/>
                <w:sz w:val="24"/>
                <w:highlight w:val="none"/>
                <w:lang w:eastAsia="zh-CN"/>
              </w:rPr>
              <w:t>，</w:t>
            </w:r>
            <w:r>
              <w:rPr>
                <w:rFonts w:hint="eastAsia" w:ascii="宋体" w:hAnsi="宋体" w:eastAsia="宋体" w:cs="宋体"/>
                <w:sz w:val="24"/>
                <w:highlight w:val="none"/>
                <w:lang w:eastAsia="zh-CN"/>
              </w:rPr>
              <w:t>得</w:t>
            </w:r>
            <w:r>
              <w:rPr>
                <w:rFonts w:hint="eastAsia" w:ascii="宋体" w:hAnsi="宋体" w:cs="宋体"/>
                <w:sz w:val="24"/>
                <w:highlight w:val="none"/>
                <w:lang w:val="en-US" w:eastAsia="zh-CN"/>
              </w:rPr>
              <w:t>3</w:t>
            </w:r>
            <w:r>
              <w:rPr>
                <w:rFonts w:hint="eastAsia" w:ascii="宋体" w:hAnsi="宋体" w:eastAsia="宋体" w:cs="宋体"/>
                <w:sz w:val="24"/>
                <w:highlight w:val="none"/>
                <w:lang w:eastAsia="zh-CN"/>
              </w:rPr>
              <w:t>分</w:t>
            </w:r>
            <w:r>
              <w:rPr>
                <w:rFonts w:hint="eastAsia" w:ascii="宋体" w:hAnsi="宋体" w:cs="宋体"/>
                <w:sz w:val="24"/>
                <w:highlight w:val="none"/>
                <w:lang w:eastAsia="zh-CN"/>
              </w:rPr>
              <w:t>；</w:t>
            </w:r>
          </w:p>
          <w:p w14:paraId="46A02A07">
            <w:pPr>
              <w:keepNext w:val="0"/>
              <w:keepLines w:val="0"/>
              <w:pageBreakBefore w:val="0"/>
              <w:kinsoku/>
              <w:wordWrap w:val="0"/>
              <w:overflowPunct/>
              <w:topLinePunct w:val="0"/>
              <w:autoSpaceDE/>
              <w:autoSpaceDN/>
              <w:bidi w:val="0"/>
              <w:adjustRightInd/>
              <w:spacing w:after="0" w:line="360" w:lineRule="auto"/>
              <w:jc w:val="left"/>
              <w:rPr>
                <w:rFonts w:hint="eastAsia" w:ascii="宋体" w:hAnsi="宋体" w:cs="宋体"/>
                <w:sz w:val="24"/>
                <w:highlight w:val="none"/>
                <w:lang w:val="en-US" w:eastAsia="zh-CN"/>
              </w:rPr>
            </w:pPr>
            <w:r>
              <w:rPr>
                <w:rFonts w:hint="eastAsia" w:ascii="宋体" w:hAnsi="宋体" w:cs="宋体"/>
                <w:sz w:val="24"/>
                <w:highlight w:val="none"/>
                <w:lang w:val="en-US" w:eastAsia="zh-CN"/>
              </w:rPr>
              <w:t>②内容较完整、条理较清晰，基本贴合本项目实际，方案基本可行，无明显内容缺陷</w:t>
            </w:r>
            <w:r>
              <w:rPr>
                <w:rFonts w:hint="eastAsia" w:ascii="宋体" w:hAnsi="宋体" w:eastAsia="宋体" w:cs="宋体"/>
                <w:sz w:val="24"/>
                <w:highlight w:val="none"/>
                <w:lang w:eastAsia="zh-CN"/>
              </w:rPr>
              <w:t>，</w:t>
            </w:r>
            <w:r>
              <w:rPr>
                <w:rFonts w:hint="eastAsia" w:ascii="宋体" w:hAnsi="宋体" w:cs="宋体"/>
                <w:sz w:val="24"/>
                <w:highlight w:val="none"/>
                <w:lang w:val="en-US" w:eastAsia="zh-CN"/>
              </w:rPr>
              <w:t>得2分；</w:t>
            </w:r>
          </w:p>
          <w:p w14:paraId="75E57013">
            <w:pPr>
              <w:keepNext w:val="0"/>
              <w:keepLines w:val="0"/>
              <w:pageBreakBefore w:val="0"/>
              <w:kinsoku/>
              <w:wordWrap w:val="0"/>
              <w:overflowPunct/>
              <w:topLinePunct w:val="0"/>
              <w:autoSpaceDE/>
              <w:autoSpaceDN/>
              <w:bidi w:val="0"/>
              <w:adjustRightInd/>
              <w:spacing w:after="0" w:line="360" w:lineRule="auto"/>
              <w:jc w:val="left"/>
              <w:rPr>
                <w:rFonts w:hint="eastAsia" w:ascii="宋体" w:hAnsi="宋体" w:cs="宋体"/>
                <w:sz w:val="24"/>
                <w:highlight w:val="none"/>
                <w:lang w:val="en-US" w:eastAsia="zh-CN"/>
              </w:rPr>
            </w:pPr>
            <w:r>
              <w:rPr>
                <w:rFonts w:hint="eastAsia" w:ascii="宋体" w:hAnsi="宋体" w:cs="宋体"/>
                <w:sz w:val="24"/>
                <w:highlight w:val="none"/>
                <w:lang w:val="en-US" w:eastAsia="zh-CN"/>
              </w:rPr>
              <w:t>③内容能覆盖该要素要求，但较为笼统、简略，针对性与可行性一般，得1分；</w:t>
            </w:r>
          </w:p>
          <w:p w14:paraId="7F5AE133">
            <w:pPr>
              <w:keepNext w:val="0"/>
              <w:keepLines w:val="0"/>
              <w:pageBreakBefore w:val="0"/>
              <w:kinsoku/>
              <w:wordWrap w:val="0"/>
              <w:overflowPunct/>
              <w:topLinePunct w:val="0"/>
              <w:autoSpaceDE/>
              <w:autoSpaceDN/>
              <w:bidi w:val="0"/>
              <w:adjustRightInd/>
              <w:spacing w:after="0" w:line="360" w:lineRule="auto"/>
              <w:jc w:val="left"/>
              <w:rPr>
                <w:rFonts w:hint="eastAsia" w:ascii="宋体" w:hAnsi="宋体" w:eastAsia="宋体" w:cs="宋体"/>
                <w:color w:val="000000"/>
                <w:sz w:val="24"/>
                <w:highlight w:val="none"/>
              </w:rPr>
            </w:pPr>
            <w:r>
              <w:rPr>
                <w:rFonts w:hint="eastAsia" w:ascii="宋体" w:hAnsi="宋体" w:cs="宋体"/>
                <w:sz w:val="24"/>
                <w:highlight w:val="none"/>
                <w:lang w:val="en-US" w:eastAsia="zh-CN"/>
              </w:rPr>
              <w:t>④存在内容缺失、明显不满足本项目采购需求、内容前后不一致、前后逻辑错误，或存在与本项目无关的内容（凭空编造、规范或标准引用错误或已废止、违法违规陈述、时间地点区域错误等）情形，无实质内容或严重缺陷，得0分。</w:t>
            </w:r>
          </w:p>
        </w:tc>
        <w:tc>
          <w:tcPr>
            <w:tcW w:w="2651" w:type="dxa"/>
            <w:noWrap w:val="0"/>
            <w:vAlign w:val="center"/>
          </w:tcPr>
          <w:p w14:paraId="03577E49">
            <w:pPr>
              <w:keepNext w:val="0"/>
              <w:keepLines w:val="0"/>
              <w:pageBreakBefore w:val="0"/>
              <w:kinsoku/>
              <w:wordWrap w:val="0"/>
              <w:overflowPunct/>
              <w:topLinePunct w:val="0"/>
              <w:autoSpaceDE/>
              <w:autoSpaceDN/>
              <w:bidi w:val="0"/>
              <w:adjustRightInd/>
              <w:spacing w:after="0" w:line="360" w:lineRule="auto"/>
              <w:jc w:val="left"/>
              <w:rPr>
                <w:rFonts w:hint="eastAsia" w:ascii="宋体" w:hAnsi="宋体" w:eastAsia="宋体" w:cs="宋体"/>
                <w:sz w:val="24"/>
                <w:highlight w:val="none"/>
              </w:rPr>
            </w:pPr>
          </w:p>
        </w:tc>
      </w:tr>
      <w:tr w14:paraId="3CD0A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1" w:hRule="atLeast"/>
        </w:trPr>
        <w:tc>
          <w:tcPr>
            <w:tcW w:w="698" w:type="dxa"/>
            <w:noWrap w:val="0"/>
            <w:vAlign w:val="center"/>
          </w:tcPr>
          <w:p w14:paraId="1EE4D481">
            <w:pPr>
              <w:keepNext w:val="0"/>
              <w:keepLines w:val="0"/>
              <w:pageBreakBefore w:val="0"/>
              <w:kinsoku/>
              <w:wordWrap w:val="0"/>
              <w:overflowPunct/>
              <w:topLinePunct w:val="0"/>
              <w:autoSpaceDE/>
              <w:autoSpaceDN/>
              <w:bidi w:val="0"/>
              <w:adjustRightInd/>
              <w:spacing w:after="0" w:line="360" w:lineRule="auto"/>
              <w:ind w:firstLine="28" w:firstLineChars="0"/>
              <w:jc w:val="center"/>
              <w:rPr>
                <w:rFonts w:hint="eastAsia" w:ascii="宋体" w:hAnsi="宋体" w:eastAsia="宋体" w:cs="宋体"/>
                <w:kern w:val="2"/>
                <w:sz w:val="24"/>
                <w:szCs w:val="24"/>
                <w:highlight w:val="none"/>
                <w:lang w:val="en-US" w:eastAsia="zh-CN" w:bidi="ar-SA"/>
              </w:rPr>
            </w:pPr>
            <w:r>
              <w:rPr>
                <w:rFonts w:hint="eastAsia" w:ascii="宋体" w:hAnsi="宋体" w:cs="宋体"/>
                <w:kern w:val="2"/>
                <w:sz w:val="24"/>
                <w:szCs w:val="24"/>
                <w:highlight w:val="none"/>
                <w:lang w:val="en-US" w:eastAsia="zh-CN" w:bidi="ar-SA"/>
              </w:rPr>
              <w:t>4</w:t>
            </w:r>
          </w:p>
        </w:tc>
        <w:tc>
          <w:tcPr>
            <w:tcW w:w="1294" w:type="dxa"/>
            <w:noWrap w:val="0"/>
            <w:vAlign w:val="center"/>
          </w:tcPr>
          <w:p w14:paraId="579FD208">
            <w:pPr>
              <w:keepNext w:val="0"/>
              <w:keepLines w:val="0"/>
              <w:pageBreakBefore w:val="0"/>
              <w:kinsoku/>
              <w:wordWrap w:val="0"/>
              <w:overflowPunct/>
              <w:topLinePunct w:val="0"/>
              <w:autoSpaceDE/>
              <w:autoSpaceDN/>
              <w:bidi w:val="0"/>
              <w:adjustRightInd/>
              <w:spacing w:after="0" w:line="360" w:lineRule="auto"/>
              <w:jc w:val="center"/>
              <w:rPr>
                <w:rFonts w:hint="eastAsia" w:ascii="宋体" w:hAnsi="宋体" w:eastAsia="宋体" w:cs="宋体"/>
                <w:kern w:val="2"/>
                <w:sz w:val="24"/>
                <w:szCs w:val="24"/>
                <w:highlight w:val="none"/>
                <w:lang w:val="en-US" w:eastAsia="zh-CN" w:bidi="ar-SA"/>
              </w:rPr>
            </w:pPr>
            <w:r>
              <w:rPr>
                <w:rFonts w:hint="eastAsia" w:ascii="宋体" w:hAnsi="宋体" w:eastAsia="宋体" w:cs="宋体"/>
                <w:sz w:val="24"/>
                <w:highlight w:val="none"/>
                <w:lang w:val="en-US" w:eastAsia="zh-CN"/>
              </w:rPr>
              <w:t>应急预案</w:t>
            </w:r>
          </w:p>
        </w:tc>
        <w:tc>
          <w:tcPr>
            <w:tcW w:w="656" w:type="dxa"/>
            <w:noWrap w:val="0"/>
            <w:vAlign w:val="center"/>
          </w:tcPr>
          <w:p w14:paraId="649D33A3">
            <w:pPr>
              <w:keepNext w:val="0"/>
              <w:keepLines w:val="0"/>
              <w:pageBreakBefore w:val="0"/>
              <w:kinsoku/>
              <w:wordWrap w:val="0"/>
              <w:overflowPunct/>
              <w:topLinePunct w:val="0"/>
              <w:autoSpaceDE/>
              <w:autoSpaceDN/>
              <w:bidi w:val="0"/>
              <w:adjustRightInd/>
              <w:spacing w:after="0" w:line="360" w:lineRule="auto"/>
              <w:jc w:val="center"/>
              <w:rPr>
                <w:rFonts w:hint="eastAsia" w:ascii="宋体" w:hAnsi="宋体" w:eastAsia="宋体" w:cs="宋体"/>
                <w:kern w:val="2"/>
                <w:sz w:val="24"/>
                <w:szCs w:val="24"/>
                <w:highlight w:val="none"/>
                <w:lang w:val="en-US" w:eastAsia="zh-CN" w:bidi="ar-SA"/>
              </w:rPr>
            </w:pPr>
            <w:r>
              <w:rPr>
                <w:rFonts w:hint="eastAsia" w:ascii="宋体" w:hAnsi="宋体" w:eastAsia="宋体" w:cs="宋体"/>
                <w:sz w:val="24"/>
                <w:highlight w:val="none"/>
                <w:lang w:val="en-US" w:eastAsia="zh-CN"/>
              </w:rPr>
              <w:t>15</w:t>
            </w:r>
            <w:r>
              <w:rPr>
                <w:rFonts w:hint="eastAsia" w:ascii="宋体" w:hAnsi="宋体" w:eastAsia="宋体" w:cs="宋体"/>
                <w:sz w:val="24"/>
                <w:highlight w:val="none"/>
              </w:rPr>
              <w:t>分</w:t>
            </w:r>
          </w:p>
        </w:tc>
        <w:tc>
          <w:tcPr>
            <w:tcW w:w="4548" w:type="dxa"/>
            <w:noWrap w:val="0"/>
            <w:vAlign w:val="center"/>
          </w:tcPr>
          <w:p w14:paraId="66CCC8F7">
            <w:pPr>
              <w:keepNext w:val="0"/>
              <w:keepLines w:val="0"/>
              <w:pageBreakBefore w:val="0"/>
              <w:kinsoku/>
              <w:wordWrap w:val="0"/>
              <w:overflowPunct/>
              <w:topLinePunct w:val="0"/>
              <w:autoSpaceDE/>
              <w:autoSpaceDN/>
              <w:bidi w:val="0"/>
              <w:adjustRightInd/>
              <w:spacing w:after="0" w:line="360" w:lineRule="auto"/>
              <w:rPr>
                <w:rFonts w:hint="eastAsia" w:ascii="宋体" w:hAnsi="宋体" w:eastAsia="宋体" w:cs="宋体"/>
                <w:sz w:val="24"/>
                <w:highlight w:val="none"/>
                <w:lang w:eastAsia="zh-CN"/>
              </w:rPr>
            </w:pPr>
            <w:r>
              <w:rPr>
                <w:rFonts w:hint="eastAsia" w:ascii="宋体" w:hAnsi="宋体" w:cs="宋体"/>
                <w:sz w:val="24"/>
                <w:highlight w:val="none"/>
                <w:lang w:eastAsia="zh-CN"/>
              </w:rPr>
              <w:t>针对投标人提供的应急预案（包含并不限于：1.组织机构；2.事故处置；3.响应流程；4.应急资源；5.恢复措施）进行综合评审打分，每个评分要素按下述标准评分，各要素得分之和为本方案得分，满分</w:t>
            </w:r>
            <w:r>
              <w:rPr>
                <w:rFonts w:hint="eastAsia" w:ascii="宋体" w:hAnsi="宋体" w:cs="宋体"/>
                <w:sz w:val="24"/>
                <w:highlight w:val="none"/>
                <w:lang w:val="en-US" w:eastAsia="zh-CN"/>
              </w:rPr>
              <w:t>15</w:t>
            </w:r>
            <w:r>
              <w:rPr>
                <w:rFonts w:hint="eastAsia" w:ascii="宋体" w:hAnsi="宋体" w:cs="宋体"/>
                <w:sz w:val="24"/>
                <w:highlight w:val="none"/>
                <w:lang w:eastAsia="zh-CN"/>
              </w:rPr>
              <w:t>分：</w:t>
            </w:r>
          </w:p>
          <w:p w14:paraId="45171574">
            <w:pPr>
              <w:keepNext w:val="0"/>
              <w:keepLines w:val="0"/>
              <w:pageBreakBefore w:val="0"/>
              <w:kinsoku/>
              <w:wordWrap w:val="0"/>
              <w:overflowPunct/>
              <w:topLinePunct w:val="0"/>
              <w:autoSpaceDE/>
              <w:autoSpaceDN/>
              <w:bidi w:val="0"/>
              <w:adjustRightInd/>
              <w:spacing w:after="0" w:line="360" w:lineRule="auto"/>
              <w:jc w:val="left"/>
              <w:rPr>
                <w:rFonts w:hint="eastAsia" w:ascii="宋体" w:hAnsi="宋体" w:eastAsia="宋体" w:cs="宋体"/>
                <w:sz w:val="24"/>
                <w:highlight w:val="none"/>
                <w:lang w:eastAsia="zh-CN"/>
              </w:rPr>
            </w:pPr>
            <w:r>
              <w:rPr>
                <w:rFonts w:hint="eastAsia" w:ascii="宋体" w:hAnsi="宋体" w:cs="宋体"/>
                <w:sz w:val="24"/>
                <w:highlight w:val="none"/>
                <w:lang w:val="en-US" w:eastAsia="zh-CN"/>
              </w:rPr>
              <w:t>①</w:t>
            </w:r>
            <w:r>
              <w:rPr>
                <w:rFonts w:hint="eastAsia" w:ascii="宋体" w:hAnsi="宋体" w:eastAsia="宋体" w:cs="宋体"/>
                <w:sz w:val="24"/>
                <w:highlight w:val="none"/>
                <w:lang w:eastAsia="zh-CN"/>
              </w:rPr>
              <w:t>内容完整详实、条理清晰，紧密贴合本项目场地、设备配置及实际使用需求，选型依据充分，方案具体、可操作性强</w:t>
            </w:r>
            <w:r>
              <w:rPr>
                <w:rFonts w:hint="eastAsia" w:ascii="宋体" w:hAnsi="宋体" w:cs="宋体"/>
                <w:sz w:val="24"/>
                <w:highlight w:val="none"/>
                <w:lang w:eastAsia="zh-CN"/>
              </w:rPr>
              <w:t>，</w:t>
            </w:r>
            <w:r>
              <w:rPr>
                <w:rFonts w:hint="eastAsia" w:ascii="宋体" w:hAnsi="宋体" w:eastAsia="宋体" w:cs="宋体"/>
                <w:sz w:val="24"/>
                <w:highlight w:val="none"/>
                <w:lang w:eastAsia="zh-CN"/>
              </w:rPr>
              <w:t>得</w:t>
            </w:r>
            <w:r>
              <w:rPr>
                <w:rFonts w:hint="eastAsia" w:ascii="宋体" w:hAnsi="宋体" w:cs="宋体"/>
                <w:sz w:val="24"/>
                <w:highlight w:val="none"/>
                <w:lang w:val="en-US" w:eastAsia="zh-CN"/>
              </w:rPr>
              <w:t>3</w:t>
            </w:r>
            <w:r>
              <w:rPr>
                <w:rFonts w:hint="eastAsia" w:ascii="宋体" w:hAnsi="宋体" w:eastAsia="宋体" w:cs="宋体"/>
                <w:sz w:val="24"/>
                <w:highlight w:val="none"/>
                <w:lang w:eastAsia="zh-CN"/>
              </w:rPr>
              <w:t>分</w:t>
            </w:r>
            <w:r>
              <w:rPr>
                <w:rFonts w:hint="eastAsia" w:ascii="宋体" w:hAnsi="宋体" w:cs="宋体"/>
                <w:sz w:val="24"/>
                <w:highlight w:val="none"/>
                <w:lang w:eastAsia="zh-CN"/>
              </w:rPr>
              <w:t>；</w:t>
            </w:r>
          </w:p>
          <w:p w14:paraId="72A065E3">
            <w:pPr>
              <w:keepNext w:val="0"/>
              <w:keepLines w:val="0"/>
              <w:pageBreakBefore w:val="0"/>
              <w:kinsoku/>
              <w:wordWrap w:val="0"/>
              <w:overflowPunct/>
              <w:topLinePunct w:val="0"/>
              <w:autoSpaceDE/>
              <w:autoSpaceDN/>
              <w:bidi w:val="0"/>
              <w:adjustRightInd/>
              <w:spacing w:after="0" w:line="360" w:lineRule="auto"/>
              <w:jc w:val="left"/>
              <w:rPr>
                <w:rFonts w:hint="eastAsia" w:ascii="宋体" w:hAnsi="宋体" w:cs="宋体"/>
                <w:sz w:val="24"/>
                <w:highlight w:val="none"/>
                <w:lang w:val="en-US" w:eastAsia="zh-CN"/>
              </w:rPr>
            </w:pPr>
            <w:r>
              <w:rPr>
                <w:rFonts w:hint="eastAsia" w:ascii="宋体" w:hAnsi="宋体" w:cs="宋体"/>
                <w:sz w:val="24"/>
                <w:highlight w:val="none"/>
                <w:lang w:val="en-US" w:eastAsia="zh-CN"/>
              </w:rPr>
              <w:t>②内容较完整、条理较清晰，基本贴合本项目实际，方案基本可行，无明显内容缺陷</w:t>
            </w:r>
            <w:r>
              <w:rPr>
                <w:rFonts w:hint="eastAsia" w:ascii="宋体" w:hAnsi="宋体" w:eastAsia="宋体" w:cs="宋体"/>
                <w:sz w:val="24"/>
                <w:highlight w:val="none"/>
                <w:lang w:eastAsia="zh-CN"/>
              </w:rPr>
              <w:t>，</w:t>
            </w:r>
            <w:r>
              <w:rPr>
                <w:rFonts w:hint="eastAsia" w:ascii="宋体" w:hAnsi="宋体" w:cs="宋体"/>
                <w:sz w:val="24"/>
                <w:highlight w:val="none"/>
                <w:lang w:val="en-US" w:eastAsia="zh-CN"/>
              </w:rPr>
              <w:t>得2分；</w:t>
            </w:r>
          </w:p>
          <w:p w14:paraId="14617C57">
            <w:pPr>
              <w:keepNext w:val="0"/>
              <w:keepLines w:val="0"/>
              <w:pageBreakBefore w:val="0"/>
              <w:kinsoku/>
              <w:wordWrap w:val="0"/>
              <w:overflowPunct/>
              <w:topLinePunct w:val="0"/>
              <w:autoSpaceDE/>
              <w:autoSpaceDN/>
              <w:bidi w:val="0"/>
              <w:adjustRightInd/>
              <w:spacing w:after="0" w:line="360" w:lineRule="auto"/>
              <w:jc w:val="left"/>
              <w:rPr>
                <w:rFonts w:hint="eastAsia" w:ascii="宋体" w:hAnsi="宋体" w:cs="宋体"/>
                <w:sz w:val="24"/>
                <w:highlight w:val="none"/>
                <w:lang w:val="en-US" w:eastAsia="zh-CN"/>
              </w:rPr>
            </w:pPr>
            <w:r>
              <w:rPr>
                <w:rFonts w:hint="eastAsia" w:ascii="宋体" w:hAnsi="宋体" w:cs="宋体"/>
                <w:sz w:val="24"/>
                <w:highlight w:val="none"/>
                <w:lang w:val="en-US" w:eastAsia="zh-CN"/>
              </w:rPr>
              <w:t>③内容能覆盖该要素要求，但较为笼统、简略，针对性与可行性一般，得1分；</w:t>
            </w:r>
          </w:p>
          <w:p w14:paraId="50346E8D">
            <w:pPr>
              <w:keepNext w:val="0"/>
              <w:keepLines w:val="0"/>
              <w:pageBreakBefore w:val="0"/>
              <w:kinsoku/>
              <w:wordWrap w:val="0"/>
              <w:overflowPunct/>
              <w:topLinePunct w:val="0"/>
              <w:autoSpaceDE/>
              <w:autoSpaceDN/>
              <w:bidi w:val="0"/>
              <w:adjustRightInd/>
              <w:spacing w:after="0" w:line="360" w:lineRule="auto"/>
              <w:jc w:val="left"/>
              <w:rPr>
                <w:rFonts w:hint="eastAsia" w:ascii="宋体" w:hAnsi="宋体" w:eastAsia="宋体" w:cs="宋体"/>
                <w:kern w:val="2"/>
                <w:sz w:val="24"/>
                <w:szCs w:val="24"/>
                <w:highlight w:val="none"/>
                <w:lang w:val="en-US" w:eastAsia="zh-CN" w:bidi="ar-SA"/>
              </w:rPr>
            </w:pPr>
            <w:r>
              <w:rPr>
                <w:rFonts w:hint="eastAsia" w:ascii="宋体" w:hAnsi="宋体" w:cs="宋体"/>
                <w:sz w:val="24"/>
                <w:highlight w:val="none"/>
                <w:lang w:val="en-US" w:eastAsia="zh-CN"/>
              </w:rPr>
              <w:t>④存在内容缺失、明显不满足本项目采购需求、内容前后不一致、前后逻辑错误，或存在与本项目无关的内容（凭空编造、规范或标准引用错误或已废止、违法违规陈述、时间地点区域错误等）情形，无实质内容或严重缺陷，得0分。</w:t>
            </w:r>
          </w:p>
        </w:tc>
        <w:tc>
          <w:tcPr>
            <w:tcW w:w="2651" w:type="dxa"/>
            <w:noWrap w:val="0"/>
            <w:vAlign w:val="center"/>
          </w:tcPr>
          <w:p w14:paraId="6AA761BB">
            <w:pPr>
              <w:keepNext w:val="0"/>
              <w:keepLines w:val="0"/>
              <w:pageBreakBefore w:val="0"/>
              <w:kinsoku/>
              <w:wordWrap w:val="0"/>
              <w:overflowPunct/>
              <w:topLinePunct w:val="0"/>
              <w:autoSpaceDE/>
              <w:autoSpaceDN/>
              <w:bidi w:val="0"/>
              <w:adjustRightInd/>
              <w:spacing w:after="0" w:line="360" w:lineRule="auto"/>
              <w:jc w:val="left"/>
              <w:rPr>
                <w:rFonts w:hint="eastAsia" w:ascii="宋体" w:hAnsi="宋体" w:eastAsia="宋体" w:cs="宋体"/>
                <w:kern w:val="2"/>
                <w:sz w:val="21"/>
                <w:szCs w:val="24"/>
                <w:highlight w:val="none"/>
                <w:lang w:val="en-US" w:eastAsia="zh-CN" w:bidi="ar-SA"/>
              </w:rPr>
            </w:pPr>
            <w:r>
              <w:rPr>
                <w:rFonts w:hint="eastAsia" w:ascii="宋体" w:hAnsi="宋体" w:eastAsia="宋体" w:cs="宋体"/>
                <w:sz w:val="24"/>
                <w:highlight w:val="none"/>
              </w:rPr>
              <w:t>/</w:t>
            </w:r>
          </w:p>
        </w:tc>
      </w:tr>
      <w:tr w14:paraId="283E6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trPr>
        <w:tc>
          <w:tcPr>
            <w:tcW w:w="698" w:type="dxa"/>
            <w:noWrap w:val="0"/>
            <w:vAlign w:val="center"/>
          </w:tcPr>
          <w:p w14:paraId="65F375A4">
            <w:pPr>
              <w:keepNext w:val="0"/>
              <w:keepLines w:val="0"/>
              <w:pageBreakBefore w:val="0"/>
              <w:kinsoku/>
              <w:wordWrap w:val="0"/>
              <w:overflowPunct/>
              <w:topLinePunct w:val="0"/>
              <w:autoSpaceDE/>
              <w:autoSpaceDN/>
              <w:bidi w:val="0"/>
              <w:adjustRightInd/>
              <w:spacing w:after="0" w:line="360" w:lineRule="auto"/>
              <w:ind w:firstLine="28" w:firstLineChars="0"/>
              <w:jc w:val="center"/>
              <w:rPr>
                <w:rFonts w:hint="eastAsia" w:ascii="宋体" w:hAnsi="宋体" w:eastAsia="宋体" w:cs="宋体"/>
                <w:kern w:val="2"/>
                <w:sz w:val="24"/>
                <w:szCs w:val="24"/>
                <w:highlight w:val="none"/>
                <w:lang w:val="en-US" w:eastAsia="zh-CN" w:bidi="ar-SA"/>
              </w:rPr>
            </w:pPr>
            <w:r>
              <w:rPr>
                <w:rFonts w:hint="eastAsia" w:ascii="宋体" w:hAnsi="宋体" w:cs="宋体"/>
                <w:kern w:val="2"/>
                <w:sz w:val="24"/>
                <w:szCs w:val="24"/>
                <w:highlight w:val="none"/>
                <w:lang w:val="en-US" w:eastAsia="zh-CN" w:bidi="ar-SA"/>
              </w:rPr>
              <w:t>5</w:t>
            </w:r>
          </w:p>
        </w:tc>
        <w:tc>
          <w:tcPr>
            <w:tcW w:w="1294" w:type="dxa"/>
            <w:noWrap w:val="0"/>
            <w:vAlign w:val="center"/>
          </w:tcPr>
          <w:p w14:paraId="41617D00">
            <w:pPr>
              <w:keepNext w:val="0"/>
              <w:keepLines w:val="0"/>
              <w:pageBreakBefore w:val="0"/>
              <w:kinsoku/>
              <w:wordWrap w:val="0"/>
              <w:overflowPunct/>
              <w:topLinePunct w:val="0"/>
              <w:autoSpaceDE/>
              <w:autoSpaceDN/>
              <w:bidi w:val="0"/>
              <w:adjustRightInd/>
              <w:spacing w:after="0" w:line="360" w:lineRule="auto"/>
              <w:jc w:val="center"/>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相关制度</w:t>
            </w:r>
          </w:p>
        </w:tc>
        <w:tc>
          <w:tcPr>
            <w:tcW w:w="656" w:type="dxa"/>
            <w:noWrap w:val="0"/>
            <w:vAlign w:val="center"/>
          </w:tcPr>
          <w:p w14:paraId="076096B6">
            <w:pPr>
              <w:keepNext w:val="0"/>
              <w:keepLines w:val="0"/>
              <w:pageBreakBefore w:val="0"/>
              <w:kinsoku/>
              <w:wordWrap w:val="0"/>
              <w:overflowPunct/>
              <w:topLinePunct w:val="0"/>
              <w:autoSpaceDE/>
              <w:autoSpaceDN/>
              <w:bidi w:val="0"/>
              <w:adjustRightInd/>
              <w:spacing w:after="0" w:line="360" w:lineRule="auto"/>
              <w:jc w:val="center"/>
              <w:rPr>
                <w:rFonts w:hint="eastAsia" w:ascii="宋体" w:hAnsi="宋体" w:eastAsia="宋体" w:cs="宋体"/>
                <w:sz w:val="24"/>
                <w:highlight w:val="none"/>
                <w:lang w:val="en-US" w:eastAsia="zh-CN"/>
              </w:rPr>
            </w:pPr>
            <w:r>
              <w:rPr>
                <w:rFonts w:hint="eastAsia" w:ascii="宋体" w:hAnsi="宋体" w:cs="宋体"/>
                <w:sz w:val="24"/>
                <w:highlight w:val="none"/>
                <w:lang w:val="en-US" w:eastAsia="zh-CN"/>
              </w:rPr>
              <w:t>6</w:t>
            </w:r>
            <w:r>
              <w:rPr>
                <w:rFonts w:hint="eastAsia" w:ascii="宋体" w:hAnsi="宋体" w:eastAsia="宋体" w:cs="宋体"/>
                <w:sz w:val="24"/>
                <w:highlight w:val="none"/>
                <w:lang w:val="en-US" w:eastAsia="zh-CN"/>
              </w:rPr>
              <w:t>分</w:t>
            </w:r>
          </w:p>
        </w:tc>
        <w:tc>
          <w:tcPr>
            <w:tcW w:w="4548" w:type="dxa"/>
            <w:noWrap w:val="0"/>
            <w:vAlign w:val="center"/>
          </w:tcPr>
          <w:p w14:paraId="596C4EB6">
            <w:pPr>
              <w:keepNext w:val="0"/>
              <w:keepLines w:val="0"/>
              <w:pageBreakBefore w:val="0"/>
              <w:kinsoku/>
              <w:wordWrap w:val="0"/>
              <w:overflowPunct/>
              <w:topLinePunct w:val="0"/>
              <w:autoSpaceDE/>
              <w:autoSpaceDN/>
              <w:bidi w:val="0"/>
              <w:adjustRightInd/>
              <w:spacing w:after="0" w:line="360" w:lineRule="auto"/>
              <w:rPr>
                <w:rFonts w:hint="eastAsia" w:ascii="宋体" w:hAnsi="宋体" w:eastAsia="宋体" w:cs="宋体"/>
                <w:sz w:val="24"/>
                <w:highlight w:val="none"/>
                <w:lang w:eastAsia="zh-CN"/>
              </w:rPr>
            </w:pPr>
            <w:r>
              <w:rPr>
                <w:rFonts w:hint="eastAsia" w:ascii="宋体" w:hAnsi="宋体" w:cs="宋体"/>
                <w:sz w:val="24"/>
                <w:highlight w:val="none"/>
                <w:lang w:eastAsia="zh-CN"/>
              </w:rPr>
              <w:t>针对投标人提供的相关制度（包含并不限于：1.锅炉房运行制度；2.水质化验检查制度；3.锅炉房设施设备维护养护制度；4.锅炉房安全保卫制度）进行综合评审打分，每个评分要素按下述标准评分，各要素得分之和为本方案得分，满</w:t>
            </w:r>
            <w:r>
              <w:rPr>
                <w:rFonts w:hint="eastAsia" w:ascii="宋体" w:hAnsi="宋体" w:cs="宋体"/>
                <w:sz w:val="24"/>
                <w:highlight w:val="none"/>
                <w:lang w:val="en-US" w:eastAsia="zh-CN"/>
              </w:rPr>
              <w:t>6</w:t>
            </w:r>
            <w:r>
              <w:rPr>
                <w:rFonts w:hint="eastAsia" w:ascii="宋体" w:hAnsi="宋体" w:cs="宋体"/>
                <w:sz w:val="24"/>
                <w:highlight w:val="none"/>
                <w:lang w:eastAsia="zh-CN"/>
              </w:rPr>
              <w:t>分：</w:t>
            </w:r>
          </w:p>
          <w:p w14:paraId="0A728815">
            <w:pPr>
              <w:keepNext w:val="0"/>
              <w:keepLines w:val="0"/>
              <w:pageBreakBefore w:val="0"/>
              <w:kinsoku/>
              <w:wordWrap w:val="0"/>
              <w:overflowPunct/>
              <w:topLinePunct w:val="0"/>
              <w:autoSpaceDE/>
              <w:autoSpaceDN/>
              <w:bidi w:val="0"/>
              <w:adjustRightInd/>
              <w:spacing w:after="0" w:line="360" w:lineRule="auto"/>
              <w:jc w:val="left"/>
              <w:rPr>
                <w:rFonts w:hint="eastAsia" w:ascii="宋体" w:hAnsi="宋体" w:eastAsia="宋体" w:cs="宋体"/>
                <w:sz w:val="24"/>
                <w:highlight w:val="none"/>
                <w:lang w:eastAsia="zh-CN"/>
              </w:rPr>
            </w:pPr>
            <w:r>
              <w:rPr>
                <w:rFonts w:hint="eastAsia" w:ascii="宋体" w:hAnsi="宋体" w:cs="宋体"/>
                <w:sz w:val="24"/>
                <w:highlight w:val="none"/>
                <w:lang w:val="en-US" w:eastAsia="zh-CN"/>
              </w:rPr>
              <w:t>①</w:t>
            </w:r>
            <w:r>
              <w:rPr>
                <w:rFonts w:hint="eastAsia" w:ascii="宋体" w:hAnsi="宋体" w:eastAsia="宋体" w:cs="宋体"/>
                <w:sz w:val="24"/>
                <w:highlight w:val="none"/>
                <w:lang w:eastAsia="zh-CN"/>
              </w:rPr>
              <w:t>内容完整详实、条理清晰，紧密贴合本项目场地、设备配置及实际使用需求，选型依据充分，方案具体、可操作性强</w:t>
            </w:r>
            <w:r>
              <w:rPr>
                <w:rFonts w:hint="eastAsia" w:ascii="宋体" w:hAnsi="宋体" w:cs="宋体"/>
                <w:sz w:val="24"/>
                <w:highlight w:val="none"/>
                <w:lang w:eastAsia="zh-CN"/>
              </w:rPr>
              <w:t>，</w:t>
            </w:r>
            <w:r>
              <w:rPr>
                <w:rFonts w:hint="eastAsia" w:ascii="宋体" w:hAnsi="宋体" w:eastAsia="宋体" w:cs="宋体"/>
                <w:sz w:val="24"/>
                <w:highlight w:val="none"/>
                <w:lang w:eastAsia="zh-CN"/>
              </w:rPr>
              <w:t>得</w:t>
            </w:r>
            <w:r>
              <w:rPr>
                <w:rFonts w:hint="eastAsia" w:ascii="宋体" w:hAnsi="宋体" w:eastAsia="宋体" w:cs="宋体"/>
                <w:sz w:val="24"/>
                <w:highlight w:val="none"/>
                <w:lang w:val="en-US" w:eastAsia="zh-CN"/>
              </w:rPr>
              <w:t>1.5</w:t>
            </w:r>
            <w:r>
              <w:rPr>
                <w:rFonts w:hint="eastAsia" w:ascii="宋体" w:hAnsi="宋体" w:eastAsia="宋体" w:cs="宋体"/>
                <w:sz w:val="24"/>
                <w:highlight w:val="none"/>
                <w:lang w:eastAsia="zh-CN"/>
              </w:rPr>
              <w:t>分</w:t>
            </w:r>
            <w:r>
              <w:rPr>
                <w:rFonts w:hint="eastAsia" w:ascii="宋体" w:hAnsi="宋体" w:cs="宋体"/>
                <w:sz w:val="24"/>
                <w:highlight w:val="none"/>
                <w:lang w:eastAsia="zh-CN"/>
              </w:rPr>
              <w:t>；</w:t>
            </w:r>
          </w:p>
          <w:p w14:paraId="40C4E805">
            <w:pPr>
              <w:keepNext w:val="0"/>
              <w:keepLines w:val="0"/>
              <w:pageBreakBefore w:val="0"/>
              <w:kinsoku/>
              <w:wordWrap w:val="0"/>
              <w:overflowPunct/>
              <w:topLinePunct w:val="0"/>
              <w:autoSpaceDE/>
              <w:autoSpaceDN/>
              <w:bidi w:val="0"/>
              <w:adjustRightInd/>
              <w:spacing w:after="0" w:line="360" w:lineRule="auto"/>
              <w:jc w:val="left"/>
              <w:rPr>
                <w:rFonts w:hint="eastAsia" w:ascii="宋体" w:hAnsi="宋体" w:cs="宋体"/>
                <w:sz w:val="24"/>
                <w:highlight w:val="none"/>
                <w:lang w:val="en-US" w:eastAsia="zh-CN"/>
              </w:rPr>
            </w:pPr>
            <w:r>
              <w:rPr>
                <w:rFonts w:hint="eastAsia" w:ascii="宋体" w:hAnsi="宋体" w:cs="宋体"/>
                <w:sz w:val="24"/>
                <w:highlight w:val="none"/>
                <w:lang w:val="en-US" w:eastAsia="zh-CN"/>
              </w:rPr>
              <w:t>②内容较完整、条理较清晰，基本贴合本项目实际，方案基本可行，无明显内容缺陷</w:t>
            </w:r>
            <w:r>
              <w:rPr>
                <w:rFonts w:hint="eastAsia" w:ascii="宋体" w:hAnsi="宋体" w:eastAsia="宋体" w:cs="宋体"/>
                <w:sz w:val="24"/>
                <w:highlight w:val="none"/>
                <w:lang w:eastAsia="zh-CN"/>
              </w:rPr>
              <w:t>，</w:t>
            </w:r>
            <w:r>
              <w:rPr>
                <w:rFonts w:hint="eastAsia" w:ascii="宋体" w:hAnsi="宋体" w:cs="宋体"/>
                <w:sz w:val="24"/>
                <w:highlight w:val="none"/>
                <w:lang w:val="en-US" w:eastAsia="zh-CN"/>
              </w:rPr>
              <w:t>得1分；</w:t>
            </w:r>
          </w:p>
          <w:p w14:paraId="52139FB8">
            <w:pPr>
              <w:keepNext w:val="0"/>
              <w:keepLines w:val="0"/>
              <w:pageBreakBefore w:val="0"/>
              <w:kinsoku/>
              <w:wordWrap w:val="0"/>
              <w:overflowPunct/>
              <w:topLinePunct w:val="0"/>
              <w:autoSpaceDE/>
              <w:autoSpaceDN/>
              <w:bidi w:val="0"/>
              <w:adjustRightInd/>
              <w:spacing w:after="0" w:line="360" w:lineRule="auto"/>
              <w:jc w:val="left"/>
              <w:rPr>
                <w:rFonts w:hint="eastAsia" w:ascii="宋体" w:hAnsi="宋体" w:cs="宋体"/>
                <w:sz w:val="24"/>
                <w:highlight w:val="none"/>
                <w:lang w:val="en-US" w:eastAsia="zh-CN"/>
              </w:rPr>
            </w:pPr>
            <w:r>
              <w:rPr>
                <w:rFonts w:hint="eastAsia" w:ascii="宋体" w:hAnsi="宋体" w:cs="宋体"/>
                <w:sz w:val="24"/>
                <w:highlight w:val="none"/>
                <w:lang w:val="en-US" w:eastAsia="zh-CN"/>
              </w:rPr>
              <w:t>③内容能覆盖该要素要求，但较为笼统、简略，针对性与可行性一般，得0.5分；</w:t>
            </w:r>
          </w:p>
          <w:p w14:paraId="7B469D21">
            <w:pPr>
              <w:keepNext w:val="0"/>
              <w:keepLines w:val="0"/>
              <w:pageBreakBefore w:val="0"/>
              <w:kinsoku/>
              <w:wordWrap w:val="0"/>
              <w:overflowPunct/>
              <w:topLinePunct w:val="0"/>
              <w:autoSpaceDE/>
              <w:autoSpaceDN/>
              <w:bidi w:val="0"/>
              <w:adjustRightInd/>
              <w:spacing w:after="0" w:line="360" w:lineRule="auto"/>
              <w:jc w:val="left"/>
              <w:rPr>
                <w:rFonts w:hint="eastAsia" w:ascii="宋体" w:hAnsi="宋体" w:eastAsia="宋体" w:cs="宋体"/>
                <w:kern w:val="2"/>
                <w:sz w:val="24"/>
                <w:szCs w:val="24"/>
                <w:highlight w:val="none"/>
                <w:lang w:val="en-US" w:eastAsia="zh-CN" w:bidi="ar-SA"/>
              </w:rPr>
            </w:pPr>
            <w:r>
              <w:rPr>
                <w:rFonts w:hint="eastAsia" w:ascii="宋体" w:hAnsi="宋体" w:cs="宋体"/>
                <w:sz w:val="24"/>
                <w:highlight w:val="none"/>
                <w:lang w:val="en-US" w:eastAsia="zh-CN"/>
              </w:rPr>
              <w:t>④存在内容缺失、明显不满足本项目采购需求、内容前后不一致、前后逻辑错误，或存在与本项目无关的内容（凭空编造、规范或标准引用错误或已废止、违法违规陈述、时间地点区域错误等）情形，无实质内容或严重缺陷，得0分。</w:t>
            </w:r>
          </w:p>
        </w:tc>
        <w:tc>
          <w:tcPr>
            <w:tcW w:w="2651" w:type="dxa"/>
            <w:noWrap w:val="0"/>
            <w:vAlign w:val="center"/>
          </w:tcPr>
          <w:p w14:paraId="5589B689">
            <w:pPr>
              <w:keepNext w:val="0"/>
              <w:keepLines w:val="0"/>
              <w:pageBreakBefore w:val="0"/>
              <w:kinsoku/>
              <w:wordWrap w:val="0"/>
              <w:overflowPunct/>
              <w:topLinePunct w:val="0"/>
              <w:autoSpaceDE/>
              <w:autoSpaceDN/>
              <w:bidi w:val="0"/>
              <w:adjustRightInd/>
              <w:spacing w:after="0" w:line="360" w:lineRule="auto"/>
              <w:jc w:val="left"/>
              <w:rPr>
                <w:rFonts w:hint="eastAsia" w:ascii="宋体" w:hAnsi="宋体" w:eastAsia="宋体" w:cs="宋体"/>
                <w:sz w:val="24"/>
                <w:highlight w:val="none"/>
              </w:rPr>
            </w:pPr>
          </w:p>
        </w:tc>
      </w:tr>
      <w:tr w14:paraId="57E93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4" w:hRule="atLeast"/>
        </w:trPr>
        <w:tc>
          <w:tcPr>
            <w:tcW w:w="698" w:type="dxa"/>
            <w:noWrap w:val="0"/>
            <w:vAlign w:val="center"/>
          </w:tcPr>
          <w:p w14:paraId="25FB2C30">
            <w:pPr>
              <w:keepNext w:val="0"/>
              <w:keepLines w:val="0"/>
              <w:pageBreakBefore w:val="0"/>
              <w:kinsoku/>
              <w:wordWrap w:val="0"/>
              <w:overflowPunct/>
              <w:topLinePunct w:val="0"/>
              <w:autoSpaceDE/>
              <w:autoSpaceDN/>
              <w:bidi w:val="0"/>
              <w:adjustRightInd/>
              <w:spacing w:after="0" w:line="360" w:lineRule="auto"/>
              <w:ind w:firstLine="28" w:firstLineChars="0"/>
              <w:jc w:val="center"/>
              <w:rPr>
                <w:rFonts w:hint="eastAsia" w:ascii="宋体" w:hAnsi="宋体" w:eastAsia="宋体" w:cs="宋体"/>
                <w:kern w:val="2"/>
                <w:sz w:val="24"/>
                <w:szCs w:val="24"/>
                <w:highlight w:val="none"/>
                <w:lang w:val="en-US" w:eastAsia="zh-CN" w:bidi="ar-SA"/>
              </w:rPr>
            </w:pPr>
            <w:r>
              <w:rPr>
                <w:rFonts w:hint="eastAsia" w:ascii="宋体" w:hAnsi="宋体" w:cs="宋体"/>
                <w:kern w:val="2"/>
                <w:sz w:val="24"/>
                <w:szCs w:val="24"/>
                <w:highlight w:val="none"/>
                <w:lang w:val="en-US" w:eastAsia="zh-CN" w:bidi="ar-SA"/>
              </w:rPr>
              <w:t>6</w:t>
            </w:r>
          </w:p>
        </w:tc>
        <w:tc>
          <w:tcPr>
            <w:tcW w:w="1294" w:type="dxa"/>
            <w:noWrap w:val="0"/>
            <w:vAlign w:val="center"/>
          </w:tcPr>
          <w:p w14:paraId="6A030E17">
            <w:pPr>
              <w:keepNext w:val="0"/>
              <w:keepLines w:val="0"/>
              <w:pageBreakBefore w:val="0"/>
              <w:kinsoku/>
              <w:wordWrap w:val="0"/>
              <w:overflowPunct/>
              <w:topLinePunct w:val="0"/>
              <w:autoSpaceDE/>
              <w:autoSpaceDN/>
              <w:bidi w:val="0"/>
              <w:adjustRightInd/>
              <w:spacing w:after="0" w:line="360" w:lineRule="auto"/>
              <w:jc w:val="center"/>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合理化建议</w:t>
            </w:r>
          </w:p>
        </w:tc>
        <w:tc>
          <w:tcPr>
            <w:tcW w:w="656" w:type="dxa"/>
            <w:noWrap w:val="0"/>
            <w:vAlign w:val="center"/>
          </w:tcPr>
          <w:p w14:paraId="4C1BA2BD">
            <w:pPr>
              <w:keepNext w:val="0"/>
              <w:keepLines w:val="0"/>
              <w:pageBreakBefore w:val="0"/>
              <w:kinsoku/>
              <w:wordWrap w:val="0"/>
              <w:overflowPunct/>
              <w:topLinePunct w:val="0"/>
              <w:autoSpaceDE/>
              <w:autoSpaceDN/>
              <w:bidi w:val="0"/>
              <w:adjustRightInd/>
              <w:spacing w:after="0" w:line="360" w:lineRule="auto"/>
              <w:jc w:val="center"/>
              <w:rPr>
                <w:rFonts w:hint="eastAsia" w:ascii="宋体" w:hAnsi="宋体" w:eastAsia="宋体" w:cs="宋体"/>
                <w:kern w:val="2"/>
                <w:sz w:val="24"/>
                <w:szCs w:val="24"/>
                <w:highlight w:val="none"/>
                <w:lang w:val="en-US" w:eastAsia="zh-CN" w:bidi="ar-SA"/>
              </w:rPr>
            </w:pPr>
            <w:r>
              <w:rPr>
                <w:rFonts w:hint="eastAsia" w:ascii="宋体" w:hAnsi="宋体" w:cs="宋体"/>
                <w:sz w:val="24"/>
                <w:highlight w:val="none"/>
                <w:lang w:val="en-US" w:eastAsia="zh-CN"/>
              </w:rPr>
              <w:t>6</w:t>
            </w:r>
            <w:r>
              <w:rPr>
                <w:rFonts w:hint="eastAsia" w:ascii="宋体" w:hAnsi="宋体" w:eastAsia="宋体" w:cs="宋体"/>
                <w:sz w:val="24"/>
                <w:highlight w:val="none"/>
              </w:rPr>
              <w:t>分</w:t>
            </w:r>
          </w:p>
        </w:tc>
        <w:tc>
          <w:tcPr>
            <w:tcW w:w="4548" w:type="dxa"/>
            <w:noWrap w:val="0"/>
            <w:vAlign w:val="center"/>
          </w:tcPr>
          <w:p w14:paraId="4DF981B2">
            <w:pPr>
              <w:keepNext w:val="0"/>
              <w:keepLines w:val="0"/>
              <w:pageBreakBefore w:val="0"/>
              <w:kinsoku/>
              <w:wordWrap w:val="0"/>
              <w:overflowPunct/>
              <w:topLinePunct w:val="0"/>
              <w:autoSpaceDE/>
              <w:autoSpaceDN/>
              <w:bidi w:val="0"/>
              <w:adjustRightInd/>
              <w:spacing w:after="0" w:line="360" w:lineRule="auto"/>
              <w:rPr>
                <w:rFonts w:hint="eastAsia" w:ascii="宋体" w:hAnsi="宋体" w:eastAsia="宋体" w:cs="宋体"/>
                <w:sz w:val="24"/>
                <w:highlight w:val="none"/>
                <w:lang w:eastAsia="zh-CN"/>
              </w:rPr>
            </w:pPr>
            <w:r>
              <w:rPr>
                <w:rFonts w:hint="eastAsia" w:ascii="宋体" w:hAnsi="宋体" w:cs="宋体"/>
                <w:sz w:val="24"/>
                <w:highlight w:val="none"/>
                <w:lang w:eastAsia="zh-CN"/>
              </w:rPr>
              <w:t>针对投标人提出的合理化建议（包含并不限于：1.节能降耗；2.供暖提质；3.管理创新）进行综合评审打分，每个评分要素按下述标准评分，各要素得分之和为本方案得分，满分</w:t>
            </w:r>
            <w:r>
              <w:rPr>
                <w:rFonts w:hint="eastAsia" w:ascii="宋体" w:hAnsi="宋体" w:cs="宋体"/>
                <w:sz w:val="24"/>
                <w:highlight w:val="none"/>
                <w:lang w:val="en-US" w:eastAsia="zh-CN"/>
              </w:rPr>
              <w:t>6</w:t>
            </w:r>
            <w:r>
              <w:rPr>
                <w:rFonts w:hint="eastAsia" w:ascii="宋体" w:hAnsi="宋体" w:cs="宋体"/>
                <w:sz w:val="24"/>
                <w:highlight w:val="none"/>
                <w:lang w:eastAsia="zh-CN"/>
              </w:rPr>
              <w:t>分：</w:t>
            </w:r>
          </w:p>
          <w:p w14:paraId="6EE88B23">
            <w:pPr>
              <w:keepNext w:val="0"/>
              <w:keepLines w:val="0"/>
              <w:pageBreakBefore w:val="0"/>
              <w:kinsoku/>
              <w:wordWrap w:val="0"/>
              <w:overflowPunct/>
              <w:topLinePunct w:val="0"/>
              <w:autoSpaceDE/>
              <w:autoSpaceDN/>
              <w:bidi w:val="0"/>
              <w:adjustRightInd/>
              <w:spacing w:after="0" w:line="360" w:lineRule="auto"/>
              <w:jc w:val="left"/>
              <w:rPr>
                <w:rFonts w:hint="eastAsia" w:ascii="宋体" w:hAnsi="宋体" w:eastAsia="宋体" w:cs="宋体"/>
                <w:sz w:val="24"/>
                <w:highlight w:val="none"/>
                <w:lang w:eastAsia="zh-CN"/>
              </w:rPr>
            </w:pPr>
            <w:r>
              <w:rPr>
                <w:rFonts w:hint="eastAsia" w:ascii="宋体" w:hAnsi="宋体" w:cs="宋体"/>
                <w:sz w:val="24"/>
                <w:highlight w:val="none"/>
                <w:lang w:val="en-US" w:eastAsia="zh-CN"/>
              </w:rPr>
              <w:t>①</w:t>
            </w:r>
            <w:r>
              <w:rPr>
                <w:rFonts w:hint="eastAsia" w:ascii="宋体" w:hAnsi="宋体" w:eastAsia="宋体" w:cs="宋体"/>
                <w:sz w:val="24"/>
                <w:highlight w:val="none"/>
                <w:lang w:eastAsia="zh-CN"/>
              </w:rPr>
              <w:t>内容完整详实、条理清晰，紧密贴合本项目场地、设备配置及实际使用需求，选型依据充分，方案具体、可操作性强</w:t>
            </w:r>
            <w:r>
              <w:rPr>
                <w:rFonts w:hint="eastAsia" w:ascii="宋体" w:hAnsi="宋体" w:cs="宋体"/>
                <w:sz w:val="24"/>
                <w:highlight w:val="none"/>
                <w:lang w:eastAsia="zh-CN"/>
              </w:rPr>
              <w:t>，</w:t>
            </w:r>
            <w:r>
              <w:rPr>
                <w:rFonts w:hint="eastAsia" w:ascii="宋体" w:hAnsi="宋体" w:eastAsia="宋体" w:cs="宋体"/>
                <w:sz w:val="24"/>
                <w:highlight w:val="none"/>
                <w:lang w:eastAsia="zh-CN"/>
              </w:rPr>
              <w:t>得</w:t>
            </w:r>
            <w:r>
              <w:rPr>
                <w:rFonts w:hint="eastAsia" w:ascii="宋体" w:hAnsi="宋体" w:eastAsia="宋体" w:cs="宋体"/>
                <w:sz w:val="24"/>
                <w:highlight w:val="none"/>
                <w:lang w:val="en-US" w:eastAsia="zh-CN"/>
              </w:rPr>
              <w:t>2</w:t>
            </w:r>
            <w:r>
              <w:rPr>
                <w:rFonts w:hint="eastAsia" w:ascii="宋体" w:hAnsi="宋体" w:eastAsia="宋体" w:cs="宋体"/>
                <w:sz w:val="24"/>
                <w:highlight w:val="none"/>
                <w:lang w:eastAsia="zh-CN"/>
              </w:rPr>
              <w:t>分</w:t>
            </w:r>
            <w:r>
              <w:rPr>
                <w:rFonts w:hint="eastAsia" w:ascii="宋体" w:hAnsi="宋体" w:cs="宋体"/>
                <w:sz w:val="24"/>
                <w:highlight w:val="none"/>
                <w:lang w:eastAsia="zh-CN"/>
              </w:rPr>
              <w:t>；</w:t>
            </w:r>
          </w:p>
          <w:p w14:paraId="75E7AF70">
            <w:pPr>
              <w:keepNext w:val="0"/>
              <w:keepLines w:val="0"/>
              <w:pageBreakBefore w:val="0"/>
              <w:kinsoku/>
              <w:wordWrap w:val="0"/>
              <w:overflowPunct/>
              <w:topLinePunct w:val="0"/>
              <w:autoSpaceDE/>
              <w:autoSpaceDN/>
              <w:bidi w:val="0"/>
              <w:adjustRightInd/>
              <w:spacing w:after="0" w:line="360" w:lineRule="auto"/>
              <w:jc w:val="left"/>
              <w:rPr>
                <w:rFonts w:hint="eastAsia" w:ascii="宋体" w:hAnsi="宋体" w:cs="宋体"/>
                <w:sz w:val="24"/>
                <w:highlight w:val="none"/>
                <w:lang w:val="en-US" w:eastAsia="zh-CN"/>
              </w:rPr>
            </w:pPr>
            <w:r>
              <w:rPr>
                <w:rFonts w:hint="eastAsia" w:ascii="宋体" w:hAnsi="宋体" w:cs="宋体"/>
                <w:sz w:val="24"/>
                <w:highlight w:val="none"/>
                <w:lang w:val="en-US" w:eastAsia="zh-CN"/>
              </w:rPr>
              <w:t>②内容较完整、条理较清晰，基本贴合本项目实际，方案基本可行，无明显内容缺陷</w:t>
            </w:r>
            <w:r>
              <w:rPr>
                <w:rFonts w:hint="eastAsia" w:ascii="宋体" w:hAnsi="宋体" w:eastAsia="宋体" w:cs="宋体"/>
                <w:sz w:val="24"/>
                <w:highlight w:val="none"/>
                <w:lang w:eastAsia="zh-CN"/>
              </w:rPr>
              <w:t>，</w:t>
            </w:r>
            <w:r>
              <w:rPr>
                <w:rFonts w:hint="eastAsia" w:ascii="宋体" w:hAnsi="宋体" w:cs="宋体"/>
                <w:sz w:val="24"/>
                <w:highlight w:val="none"/>
                <w:lang w:val="en-US" w:eastAsia="zh-CN"/>
              </w:rPr>
              <w:t>得1分；</w:t>
            </w:r>
          </w:p>
          <w:p w14:paraId="28882B6B">
            <w:pPr>
              <w:keepNext w:val="0"/>
              <w:keepLines w:val="0"/>
              <w:pageBreakBefore w:val="0"/>
              <w:kinsoku/>
              <w:wordWrap w:val="0"/>
              <w:overflowPunct/>
              <w:topLinePunct w:val="0"/>
              <w:autoSpaceDE/>
              <w:autoSpaceDN/>
              <w:bidi w:val="0"/>
              <w:adjustRightInd/>
              <w:spacing w:after="0" w:line="360" w:lineRule="auto"/>
              <w:jc w:val="left"/>
              <w:rPr>
                <w:rFonts w:hint="eastAsia" w:ascii="宋体" w:hAnsi="宋体" w:eastAsia="宋体" w:cs="宋体"/>
                <w:kern w:val="2"/>
                <w:sz w:val="24"/>
                <w:szCs w:val="24"/>
                <w:highlight w:val="none"/>
                <w:lang w:val="en-US" w:eastAsia="zh-CN" w:bidi="ar-SA"/>
              </w:rPr>
            </w:pPr>
            <w:r>
              <w:rPr>
                <w:rFonts w:hint="eastAsia" w:ascii="宋体" w:hAnsi="宋体" w:cs="宋体"/>
                <w:sz w:val="24"/>
                <w:highlight w:val="none"/>
                <w:lang w:val="en-US" w:eastAsia="zh-CN"/>
              </w:rPr>
              <w:t>④存在内容缺失、明显不满足本项目采购需求、内容前后不一致、前后逻辑错误，或存在与本项目无关的内容（凭空编造、规范或标准引用错误或已废止、违法违规陈述、时间地点区域错误等）情形，无实质内容或严重缺陷，得0分。</w:t>
            </w:r>
          </w:p>
        </w:tc>
        <w:tc>
          <w:tcPr>
            <w:tcW w:w="2651" w:type="dxa"/>
            <w:noWrap w:val="0"/>
            <w:vAlign w:val="center"/>
          </w:tcPr>
          <w:p w14:paraId="356F1A52">
            <w:pPr>
              <w:keepNext w:val="0"/>
              <w:keepLines w:val="0"/>
              <w:pageBreakBefore w:val="0"/>
              <w:kinsoku/>
              <w:wordWrap w:val="0"/>
              <w:overflowPunct/>
              <w:topLinePunct w:val="0"/>
              <w:autoSpaceDE/>
              <w:autoSpaceDN/>
              <w:bidi w:val="0"/>
              <w:adjustRightInd/>
              <w:spacing w:after="0" w:line="360" w:lineRule="auto"/>
              <w:jc w:val="left"/>
              <w:rPr>
                <w:rFonts w:hint="eastAsia" w:ascii="宋体" w:hAnsi="宋体" w:eastAsia="宋体" w:cs="宋体"/>
                <w:sz w:val="24"/>
                <w:highlight w:val="none"/>
              </w:rPr>
            </w:pPr>
          </w:p>
        </w:tc>
      </w:tr>
    </w:tbl>
    <w:p w14:paraId="44849800">
      <w:pPr>
        <w:pageBreakBefore w:val="0"/>
        <w:wordWrap w:val="0"/>
        <w:topLinePunct w:val="0"/>
        <w:bidi w:val="0"/>
        <w:spacing w:after="0" w:line="360" w:lineRule="auto"/>
        <w:jc w:val="center"/>
        <w:textAlignment w:val="auto"/>
        <w:outlineLvl w:val="0"/>
        <w:rPr>
          <w:rFonts w:hint="eastAsia" w:ascii="宋体" w:hAnsi="宋体" w:eastAsia="宋体" w:cs="宋体"/>
          <w:b/>
          <w:i w:val="0"/>
          <w:iCs w:val="0"/>
          <w:sz w:val="36"/>
          <w:szCs w:val="36"/>
          <w:highlight w:val="none"/>
        </w:rPr>
      </w:pPr>
      <w:r>
        <w:rPr>
          <w:rFonts w:hint="eastAsia" w:ascii="宋体" w:hAnsi="宋体" w:eastAsia="宋体" w:cs="宋体"/>
          <w:b/>
          <w:i w:val="0"/>
          <w:iCs w:val="0"/>
          <w:sz w:val="36"/>
          <w:szCs w:val="36"/>
          <w:highlight w:val="none"/>
        </w:rPr>
        <w:br w:type="page"/>
      </w:r>
      <w:bookmarkStart w:id="817" w:name="_Toc2760"/>
      <w:r>
        <w:rPr>
          <w:rFonts w:hint="eastAsia" w:ascii="宋体" w:hAnsi="宋体" w:eastAsia="宋体" w:cs="宋体"/>
          <w:b/>
          <w:i w:val="0"/>
          <w:iCs w:val="0"/>
          <w:sz w:val="36"/>
          <w:szCs w:val="36"/>
          <w:highlight w:val="none"/>
        </w:rPr>
        <w:t>第五章   采购需求</w:t>
      </w:r>
      <w:bookmarkEnd w:id="817"/>
    </w:p>
    <w:p w14:paraId="254C6BBB">
      <w:pPr>
        <w:pStyle w:val="96"/>
        <w:pageBreakBefore w:val="0"/>
        <w:numPr>
          <w:ilvl w:val="0"/>
          <w:numId w:val="0"/>
        </w:numPr>
        <w:wordWrap w:val="0"/>
        <w:topLinePunct w:val="0"/>
        <w:bidi w:val="0"/>
        <w:spacing w:after="0" w:line="360" w:lineRule="auto"/>
        <w:ind w:leftChars="0"/>
        <w:contextualSpacing/>
        <w:textAlignment w:val="auto"/>
        <w:rPr>
          <w:rFonts w:hint="eastAsia" w:ascii="宋体" w:hAnsi="宋体" w:eastAsia="宋体" w:cs="宋体"/>
          <w:b/>
          <w:i w:val="0"/>
          <w:iCs w:val="0"/>
          <w:sz w:val="24"/>
          <w:szCs w:val="24"/>
          <w:highlight w:val="none"/>
        </w:rPr>
      </w:pPr>
      <w:r>
        <w:rPr>
          <w:rFonts w:hint="eastAsia" w:ascii="宋体" w:hAnsi="宋体" w:eastAsia="宋体" w:cs="宋体"/>
          <w:b/>
          <w:i w:val="0"/>
          <w:iCs w:val="0"/>
          <w:sz w:val="24"/>
          <w:szCs w:val="24"/>
          <w:highlight w:val="none"/>
          <w:lang w:val="en-US" w:eastAsia="zh-CN"/>
        </w:rPr>
        <w:t>一、</w:t>
      </w:r>
      <w:r>
        <w:rPr>
          <w:rFonts w:hint="eastAsia" w:ascii="宋体" w:hAnsi="宋体" w:eastAsia="宋体" w:cs="宋体"/>
          <w:b/>
          <w:i w:val="0"/>
          <w:iCs w:val="0"/>
          <w:sz w:val="24"/>
          <w:szCs w:val="24"/>
          <w:highlight w:val="none"/>
        </w:rPr>
        <w:t>采购标的</w:t>
      </w:r>
    </w:p>
    <w:p w14:paraId="58AC6E8F">
      <w:pPr>
        <w:pageBreakBefore w:val="0"/>
        <w:wordWrap w:val="0"/>
        <w:topLinePunct w:val="0"/>
        <w:bidi w:val="0"/>
        <w:spacing w:after="0" w:line="360" w:lineRule="auto"/>
        <w:contextualSpacing/>
        <w:textAlignment w:val="auto"/>
        <w:rPr>
          <w:rFonts w:hint="eastAsia" w:ascii="宋体" w:hAnsi="宋体" w:eastAsia="宋体" w:cs="宋体"/>
          <w:bCs/>
          <w:i w:val="0"/>
          <w:iCs w:val="0"/>
          <w:sz w:val="24"/>
          <w:highlight w:val="none"/>
        </w:rPr>
      </w:pPr>
      <w:r>
        <w:rPr>
          <w:rFonts w:hint="eastAsia" w:ascii="宋体" w:hAnsi="宋体" w:eastAsia="宋体" w:cs="宋体"/>
          <w:bCs/>
          <w:i w:val="0"/>
          <w:iCs w:val="0"/>
          <w:sz w:val="24"/>
          <w:highlight w:val="none"/>
        </w:rPr>
        <w:t>1.采购标的（货物需求一览表或简要服务内容及数量）</w:t>
      </w:r>
    </w:p>
    <w:tbl>
      <w:tblPr>
        <w:tblStyle w:val="42"/>
        <w:tblW w:w="497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7"/>
        <w:gridCol w:w="1506"/>
        <w:gridCol w:w="1221"/>
        <w:gridCol w:w="767"/>
        <w:gridCol w:w="4943"/>
      </w:tblGrid>
      <w:tr w14:paraId="72F55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76" w:type="pct"/>
            <w:noWrap w:val="0"/>
            <w:vAlign w:val="center"/>
          </w:tcPr>
          <w:p w14:paraId="55178D8A">
            <w:pPr>
              <w:pageBreakBefore w:val="0"/>
              <w:wordWrap w:val="0"/>
              <w:topLinePunct w:val="0"/>
              <w:bidi w:val="0"/>
              <w:spacing w:after="0" w:line="360" w:lineRule="auto"/>
              <w:contextualSpacing/>
              <w:jc w:val="center"/>
              <w:textAlignment w:val="auto"/>
              <w:rPr>
                <w:rFonts w:hint="eastAsia" w:ascii="宋体" w:hAnsi="宋体" w:eastAsia="宋体" w:cs="宋体"/>
                <w:bCs/>
                <w:i w:val="0"/>
                <w:iCs w:val="0"/>
                <w:color w:val="auto"/>
                <w:sz w:val="24"/>
                <w:highlight w:val="none"/>
                <w:lang w:val="en-US" w:eastAsia="zh-CN"/>
              </w:rPr>
            </w:pPr>
            <w:r>
              <w:rPr>
                <w:rFonts w:hint="eastAsia" w:ascii="宋体" w:hAnsi="宋体" w:eastAsia="宋体" w:cs="宋体"/>
                <w:bCs/>
                <w:i w:val="0"/>
                <w:iCs w:val="0"/>
                <w:color w:val="auto"/>
                <w:sz w:val="24"/>
                <w:highlight w:val="none"/>
                <w:lang w:val="en-US" w:eastAsia="zh-CN"/>
              </w:rPr>
              <w:t>包号</w:t>
            </w:r>
          </w:p>
        </w:tc>
        <w:tc>
          <w:tcPr>
            <w:tcW w:w="825" w:type="pct"/>
            <w:noWrap w:val="0"/>
            <w:vAlign w:val="center"/>
          </w:tcPr>
          <w:p w14:paraId="6530A638">
            <w:pPr>
              <w:pageBreakBefore w:val="0"/>
              <w:wordWrap w:val="0"/>
              <w:topLinePunct w:val="0"/>
              <w:bidi w:val="0"/>
              <w:spacing w:after="0" w:line="360" w:lineRule="auto"/>
              <w:contextualSpacing/>
              <w:jc w:val="center"/>
              <w:textAlignment w:val="auto"/>
              <w:rPr>
                <w:rFonts w:hint="eastAsia" w:ascii="宋体" w:hAnsi="宋体" w:eastAsia="宋体" w:cs="宋体"/>
                <w:bCs/>
                <w:i w:val="0"/>
                <w:iCs w:val="0"/>
                <w:color w:val="auto"/>
                <w:sz w:val="24"/>
                <w:highlight w:val="none"/>
                <w:lang w:val="en-US" w:eastAsia="zh-CN"/>
              </w:rPr>
            </w:pPr>
            <w:r>
              <w:rPr>
                <w:rFonts w:hint="eastAsia" w:ascii="宋体" w:hAnsi="宋体" w:eastAsia="宋体" w:cs="宋体"/>
                <w:bCs/>
                <w:i w:val="0"/>
                <w:iCs w:val="0"/>
                <w:color w:val="auto"/>
                <w:sz w:val="24"/>
                <w:highlight w:val="none"/>
                <w:lang w:val="en-US" w:eastAsia="zh-CN"/>
              </w:rPr>
              <w:t>标的名称</w:t>
            </w:r>
          </w:p>
        </w:tc>
        <w:tc>
          <w:tcPr>
            <w:tcW w:w="669" w:type="pct"/>
            <w:noWrap w:val="0"/>
            <w:vAlign w:val="center"/>
          </w:tcPr>
          <w:p w14:paraId="159574E1">
            <w:pPr>
              <w:pageBreakBefore w:val="0"/>
              <w:wordWrap w:val="0"/>
              <w:topLinePunct w:val="0"/>
              <w:bidi w:val="0"/>
              <w:spacing w:after="0" w:line="360" w:lineRule="auto"/>
              <w:contextualSpacing/>
              <w:jc w:val="center"/>
              <w:textAlignment w:val="auto"/>
              <w:rPr>
                <w:rFonts w:hint="eastAsia" w:ascii="宋体" w:hAnsi="宋体" w:eastAsia="宋体" w:cs="宋体"/>
                <w:bCs/>
                <w:i w:val="0"/>
                <w:iCs w:val="0"/>
                <w:color w:val="auto"/>
                <w:sz w:val="24"/>
                <w:highlight w:val="none"/>
                <w:lang w:val="en-US" w:eastAsia="zh-CN"/>
              </w:rPr>
            </w:pPr>
            <w:r>
              <w:rPr>
                <w:rFonts w:hint="eastAsia" w:ascii="宋体" w:hAnsi="宋体" w:eastAsia="宋体" w:cs="宋体"/>
                <w:bCs/>
                <w:i w:val="0"/>
                <w:iCs w:val="0"/>
                <w:color w:val="auto"/>
                <w:sz w:val="24"/>
                <w:highlight w:val="none"/>
                <w:lang w:val="en-US" w:eastAsia="zh-CN"/>
              </w:rPr>
              <w:t>采购包</w:t>
            </w:r>
          </w:p>
          <w:p w14:paraId="20F0BFCE">
            <w:pPr>
              <w:pageBreakBefore w:val="0"/>
              <w:wordWrap w:val="0"/>
              <w:topLinePunct w:val="0"/>
              <w:bidi w:val="0"/>
              <w:spacing w:after="0" w:line="360" w:lineRule="auto"/>
              <w:contextualSpacing/>
              <w:jc w:val="center"/>
              <w:textAlignment w:val="auto"/>
              <w:rPr>
                <w:rFonts w:hint="eastAsia" w:ascii="宋体" w:hAnsi="宋体" w:eastAsia="宋体" w:cs="宋体"/>
                <w:bCs/>
                <w:i w:val="0"/>
                <w:iCs w:val="0"/>
                <w:color w:val="auto"/>
                <w:sz w:val="24"/>
                <w:highlight w:val="none"/>
                <w:lang w:val="en-US" w:eastAsia="zh-CN"/>
              </w:rPr>
            </w:pPr>
            <w:r>
              <w:rPr>
                <w:rFonts w:hint="eastAsia" w:ascii="宋体" w:hAnsi="宋体" w:eastAsia="宋体" w:cs="宋体"/>
                <w:bCs/>
                <w:i w:val="0"/>
                <w:iCs w:val="0"/>
                <w:color w:val="auto"/>
                <w:sz w:val="24"/>
                <w:highlight w:val="none"/>
                <w:lang w:val="en-US" w:eastAsia="zh-CN"/>
              </w:rPr>
              <w:t>预算金额</w:t>
            </w:r>
          </w:p>
          <w:p w14:paraId="08CB05A7">
            <w:pPr>
              <w:pageBreakBefore w:val="0"/>
              <w:wordWrap w:val="0"/>
              <w:topLinePunct w:val="0"/>
              <w:bidi w:val="0"/>
              <w:spacing w:after="0" w:line="360" w:lineRule="auto"/>
              <w:contextualSpacing/>
              <w:jc w:val="center"/>
              <w:textAlignment w:val="auto"/>
              <w:rPr>
                <w:rFonts w:hint="eastAsia" w:ascii="宋体" w:hAnsi="宋体" w:eastAsia="宋体" w:cs="宋体"/>
                <w:bCs/>
                <w:i w:val="0"/>
                <w:iCs w:val="0"/>
                <w:color w:val="auto"/>
                <w:sz w:val="24"/>
                <w:highlight w:val="none"/>
                <w:lang w:val="en-US" w:eastAsia="zh-CN"/>
              </w:rPr>
            </w:pPr>
            <w:r>
              <w:rPr>
                <w:rFonts w:hint="eastAsia" w:ascii="宋体" w:hAnsi="宋体" w:eastAsia="宋体" w:cs="宋体"/>
                <w:bCs/>
                <w:i w:val="0"/>
                <w:iCs w:val="0"/>
                <w:color w:val="auto"/>
                <w:sz w:val="24"/>
                <w:highlight w:val="none"/>
                <w:lang w:val="en-US" w:eastAsia="zh-CN"/>
              </w:rPr>
              <w:t>（万元）</w:t>
            </w:r>
          </w:p>
        </w:tc>
        <w:tc>
          <w:tcPr>
            <w:tcW w:w="420" w:type="pct"/>
            <w:noWrap w:val="0"/>
            <w:vAlign w:val="center"/>
          </w:tcPr>
          <w:p w14:paraId="5E9A9E58">
            <w:pPr>
              <w:pageBreakBefore w:val="0"/>
              <w:wordWrap w:val="0"/>
              <w:topLinePunct w:val="0"/>
              <w:bidi w:val="0"/>
              <w:spacing w:after="0" w:line="360" w:lineRule="auto"/>
              <w:contextualSpacing/>
              <w:jc w:val="center"/>
              <w:textAlignment w:val="auto"/>
              <w:rPr>
                <w:rFonts w:hint="eastAsia" w:ascii="宋体" w:hAnsi="宋体" w:eastAsia="宋体" w:cs="宋体"/>
                <w:bCs/>
                <w:i w:val="0"/>
                <w:iCs w:val="0"/>
                <w:color w:val="auto"/>
                <w:sz w:val="24"/>
                <w:highlight w:val="none"/>
                <w:lang w:val="en-US" w:eastAsia="zh-CN"/>
              </w:rPr>
            </w:pPr>
            <w:r>
              <w:rPr>
                <w:rFonts w:hint="eastAsia" w:ascii="宋体" w:hAnsi="宋体" w:eastAsia="宋体" w:cs="宋体"/>
                <w:bCs/>
                <w:i w:val="0"/>
                <w:iCs w:val="0"/>
                <w:color w:val="auto"/>
                <w:sz w:val="24"/>
                <w:highlight w:val="none"/>
                <w:lang w:val="en-US" w:eastAsia="zh-CN"/>
              </w:rPr>
              <w:t>数量</w:t>
            </w:r>
          </w:p>
        </w:tc>
        <w:tc>
          <w:tcPr>
            <w:tcW w:w="2707" w:type="pct"/>
            <w:noWrap w:val="0"/>
            <w:vAlign w:val="center"/>
          </w:tcPr>
          <w:p w14:paraId="6765E834">
            <w:pPr>
              <w:pageBreakBefore w:val="0"/>
              <w:wordWrap w:val="0"/>
              <w:topLinePunct w:val="0"/>
              <w:bidi w:val="0"/>
              <w:spacing w:after="0" w:line="360" w:lineRule="auto"/>
              <w:contextualSpacing/>
              <w:jc w:val="center"/>
              <w:textAlignment w:val="auto"/>
              <w:rPr>
                <w:rFonts w:hint="eastAsia" w:ascii="宋体" w:hAnsi="宋体" w:eastAsia="宋体" w:cs="宋体"/>
                <w:bCs/>
                <w:i w:val="0"/>
                <w:iCs w:val="0"/>
                <w:color w:val="auto"/>
                <w:sz w:val="24"/>
                <w:highlight w:val="none"/>
                <w:lang w:val="en-US" w:eastAsia="zh-CN"/>
              </w:rPr>
            </w:pPr>
            <w:r>
              <w:rPr>
                <w:rFonts w:hint="eastAsia" w:ascii="宋体" w:hAnsi="宋体" w:eastAsia="宋体" w:cs="宋体"/>
                <w:bCs/>
                <w:i w:val="0"/>
                <w:iCs w:val="0"/>
                <w:color w:val="auto"/>
                <w:sz w:val="24"/>
                <w:highlight w:val="none"/>
                <w:lang w:val="en-US" w:eastAsia="zh-CN"/>
              </w:rPr>
              <w:t>简要技术需求或服务要求</w:t>
            </w:r>
          </w:p>
        </w:tc>
      </w:tr>
      <w:tr w14:paraId="3BC60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76" w:type="pct"/>
            <w:noWrap w:val="0"/>
            <w:vAlign w:val="center"/>
          </w:tcPr>
          <w:p w14:paraId="5D26E886">
            <w:pPr>
              <w:pageBreakBefore w:val="0"/>
              <w:wordWrap w:val="0"/>
              <w:topLinePunct w:val="0"/>
              <w:bidi w:val="0"/>
              <w:spacing w:after="0" w:line="360" w:lineRule="auto"/>
              <w:contextualSpacing/>
              <w:jc w:val="center"/>
              <w:textAlignment w:val="auto"/>
              <w:rPr>
                <w:rFonts w:hint="eastAsia" w:ascii="宋体" w:hAnsi="宋体" w:eastAsia="宋体" w:cs="宋体"/>
                <w:bCs/>
                <w:i w:val="0"/>
                <w:iCs w:val="0"/>
                <w:color w:val="auto"/>
                <w:sz w:val="24"/>
                <w:highlight w:val="none"/>
                <w:lang w:val="en-US" w:eastAsia="zh-CN"/>
              </w:rPr>
            </w:pPr>
            <w:r>
              <w:rPr>
                <w:rFonts w:hint="eastAsia" w:ascii="宋体" w:hAnsi="宋体" w:eastAsia="宋体" w:cs="宋体"/>
                <w:bCs/>
                <w:i w:val="0"/>
                <w:iCs w:val="0"/>
                <w:color w:val="auto"/>
                <w:sz w:val="24"/>
                <w:highlight w:val="none"/>
                <w:lang w:val="en-US" w:eastAsia="zh-CN"/>
              </w:rPr>
              <w:t>01</w:t>
            </w:r>
          </w:p>
        </w:tc>
        <w:tc>
          <w:tcPr>
            <w:tcW w:w="825" w:type="pct"/>
            <w:noWrap w:val="0"/>
            <w:vAlign w:val="center"/>
          </w:tcPr>
          <w:p w14:paraId="172C149A">
            <w:pPr>
              <w:pageBreakBefore w:val="0"/>
              <w:wordWrap w:val="0"/>
              <w:topLinePunct w:val="0"/>
              <w:bidi w:val="0"/>
              <w:spacing w:after="0" w:line="360" w:lineRule="auto"/>
              <w:contextualSpacing/>
              <w:jc w:val="center"/>
              <w:textAlignment w:val="auto"/>
              <w:rPr>
                <w:rFonts w:hint="eastAsia" w:ascii="宋体" w:hAnsi="宋体" w:eastAsia="宋体" w:cs="宋体"/>
                <w:bCs/>
                <w:i w:val="0"/>
                <w:iCs w:val="0"/>
                <w:color w:val="auto"/>
                <w:sz w:val="24"/>
                <w:highlight w:val="none"/>
                <w:lang w:val="en-US" w:eastAsia="zh-CN"/>
              </w:rPr>
            </w:pPr>
            <w:r>
              <w:rPr>
                <w:rFonts w:hint="eastAsia" w:ascii="宋体" w:hAnsi="宋体" w:cs="宋体"/>
                <w:bCs/>
                <w:i w:val="0"/>
                <w:iCs w:val="0"/>
                <w:color w:val="auto"/>
                <w:sz w:val="24"/>
                <w:highlight w:val="none"/>
                <w:lang w:val="en-US" w:eastAsia="zh-CN"/>
              </w:rPr>
              <w:t>丰台区看守所大院2026-2027年冬季供暖服务采购项目</w:t>
            </w:r>
          </w:p>
        </w:tc>
        <w:tc>
          <w:tcPr>
            <w:tcW w:w="669" w:type="pct"/>
            <w:noWrap w:val="0"/>
            <w:vAlign w:val="center"/>
          </w:tcPr>
          <w:p w14:paraId="0C48576D">
            <w:pPr>
              <w:pageBreakBefore w:val="0"/>
              <w:wordWrap w:val="0"/>
              <w:topLinePunct w:val="0"/>
              <w:bidi w:val="0"/>
              <w:spacing w:after="0" w:line="360" w:lineRule="auto"/>
              <w:contextualSpacing/>
              <w:jc w:val="center"/>
              <w:textAlignment w:val="auto"/>
              <w:rPr>
                <w:rFonts w:hint="eastAsia" w:ascii="宋体" w:hAnsi="宋体" w:eastAsia="宋体" w:cs="宋体"/>
                <w:bCs/>
                <w:i w:val="0"/>
                <w:iCs w:val="0"/>
                <w:color w:val="auto"/>
                <w:sz w:val="24"/>
                <w:highlight w:val="none"/>
                <w:lang w:val="en-US" w:eastAsia="zh-CN"/>
              </w:rPr>
            </w:pPr>
            <w:r>
              <w:rPr>
                <w:rFonts w:hint="eastAsia" w:ascii="宋体" w:hAnsi="宋体" w:eastAsia="宋体" w:cs="宋体"/>
                <w:bCs/>
                <w:i w:val="0"/>
                <w:iCs w:val="0"/>
                <w:color w:val="auto"/>
                <w:sz w:val="24"/>
                <w:highlight w:val="none"/>
                <w:lang w:val="en-US" w:eastAsia="zh-CN"/>
              </w:rPr>
              <w:t>198.635</w:t>
            </w:r>
          </w:p>
        </w:tc>
        <w:tc>
          <w:tcPr>
            <w:tcW w:w="420" w:type="pct"/>
            <w:noWrap w:val="0"/>
            <w:vAlign w:val="center"/>
          </w:tcPr>
          <w:p w14:paraId="339D0E51">
            <w:pPr>
              <w:pageBreakBefore w:val="0"/>
              <w:wordWrap w:val="0"/>
              <w:topLinePunct w:val="0"/>
              <w:bidi w:val="0"/>
              <w:spacing w:after="0" w:line="360" w:lineRule="auto"/>
              <w:contextualSpacing/>
              <w:jc w:val="center"/>
              <w:textAlignment w:val="auto"/>
              <w:rPr>
                <w:rFonts w:hint="eastAsia" w:ascii="宋体" w:hAnsi="宋体" w:eastAsia="宋体" w:cs="宋体"/>
                <w:bCs/>
                <w:i w:val="0"/>
                <w:iCs w:val="0"/>
                <w:color w:val="auto"/>
                <w:sz w:val="24"/>
                <w:highlight w:val="none"/>
                <w:lang w:val="en-US" w:eastAsia="zh-CN"/>
              </w:rPr>
            </w:pPr>
            <w:r>
              <w:rPr>
                <w:rFonts w:hint="eastAsia" w:ascii="宋体" w:hAnsi="宋体" w:eastAsia="宋体" w:cs="宋体"/>
                <w:bCs/>
                <w:i w:val="0"/>
                <w:iCs w:val="0"/>
                <w:color w:val="auto"/>
                <w:sz w:val="24"/>
                <w:highlight w:val="none"/>
                <w:lang w:val="en-US" w:eastAsia="zh-CN"/>
              </w:rPr>
              <w:t>1批</w:t>
            </w:r>
          </w:p>
        </w:tc>
        <w:tc>
          <w:tcPr>
            <w:tcW w:w="2707" w:type="pct"/>
            <w:noWrap w:val="0"/>
            <w:vAlign w:val="center"/>
          </w:tcPr>
          <w:p w14:paraId="7CFD9803">
            <w:pPr>
              <w:pageBreakBefore w:val="0"/>
              <w:wordWrap w:val="0"/>
              <w:topLinePunct w:val="0"/>
              <w:bidi w:val="0"/>
              <w:spacing w:after="0" w:line="360" w:lineRule="auto"/>
              <w:contextualSpacing/>
              <w:jc w:val="center"/>
              <w:textAlignment w:val="auto"/>
              <w:rPr>
                <w:rFonts w:hint="eastAsia" w:ascii="宋体" w:hAnsi="宋体" w:eastAsia="宋体" w:cs="宋体"/>
                <w:bCs/>
                <w:i w:val="0"/>
                <w:iCs w:val="0"/>
                <w:color w:val="auto"/>
                <w:sz w:val="24"/>
                <w:highlight w:val="none"/>
                <w:lang w:val="en-US" w:eastAsia="zh-CN"/>
              </w:rPr>
            </w:pPr>
            <w:r>
              <w:rPr>
                <w:rFonts w:hint="eastAsia" w:ascii="宋体" w:hAnsi="宋体" w:eastAsia="宋体" w:cs="宋体"/>
                <w:bCs/>
                <w:i w:val="0"/>
                <w:iCs w:val="0"/>
                <w:color w:val="auto"/>
                <w:sz w:val="24"/>
                <w:highlight w:val="none"/>
                <w:lang w:val="en-US" w:eastAsia="zh-CN"/>
              </w:rPr>
              <w:t>拟为丰台区看守所大院2026-2027年冬季供暖服务，确保看守所锅炉设备运行平稳、供暖工作顺利开展。</w:t>
            </w:r>
          </w:p>
        </w:tc>
      </w:tr>
    </w:tbl>
    <w:p w14:paraId="2F9F4EBB">
      <w:pPr>
        <w:pageBreakBefore w:val="0"/>
        <w:wordWrap w:val="0"/>
        <w:topLinePunct w:val="0"/>
        <w:bidi w:val="0"/>
        <w:spacing w:after="0" w:line="360" w:lineRule="auto"/>
        <w:contextualSpacing/>
        <w:textAlignment w:val="auto"/>
        <w:rPr>
          <w:rFonts w:hint="eastAsia" w:ascii="宋体" w:hAnsi="宋体" w:eastAsia="宋体" w:cs="宋体"/>
          <w:bCs/>
          <w:i w:val="0"/>
          <w:iCs w:val="0"/>
          <w:color w:val="auto"/>
          <w:sz w:val="24"/>
          <w:highlight w:val="none"/>
          <w:lang w:eastAsia="zh-CN"/>
        </w:rPr>
      </w:pPr>
      <w:r>
        <w:rPr>
          <w:rFonts w:hint="eastAsia" w:ascii="宋体" w:hAnsi="宋体" w:eastAsia="宋体" w:cs="宋体"/>
          <w:bCs/>
          <w:i w:val="0"/>
          <w:iCs w:val="0"/>
          <w:color w:val="auto"/>
          <w:sz w:val="24"/>
          <w:highlight w:val="none"/>
        </w:rPr>
        <w:t>说明：</w:t>
      </w:r>
      <w:r>
        <w:rPr>
          <w:rFonts w:hint="eastAsia" w:ascii="宋体" w:hAnsi="宋体" w:eastAsia="宋体" w:cs="宋体"/>
          <w:bCs/>
          <w:i w:val="0"/>
          <w:iCs w:val="0"/>
          <w:color w:val="auto"/>
          <w:sz w:val="24"/>
          <w:highlight w:val="none"/>
          <w:lang w:val="en-US" w:eastAsia="zh-CN"/>
        </w:rPr>
        <w:t>本项目不接受进口产品</w:t>
      </w:r>
      <w:r>
        <w:rPr>
          <w:rFonts w:hint="eastAsia" w:ascii="宋体" w:hAnsi="宋体" w:eastAsia="宋体" w:cs="宋体"/>
          <w:bCs/>
          <w:i w:val="0"/>
          <w:iCs w:val="0"/>
          <w:color w:val="auto"/>
          <w:sz w:val="24"/>
          <w:highlight w:val="none"/>
        </w:rPr>
        <w:t>。</w:t>
      </w:r>
    </w:p>
    <w:p w14:paraId="59254762">
      <w:pPr>
        <w:wordWrap w:val="0"/>
        <w:spacing w:after="0" w:line="360" w:lineRule="auto"/>
        <w:contextualSpacing/>
        <w:rPr>
          <w:rFonts w:hint="eastAsia" w:ascii="宋体" w:hAnsi="宋体" w:eastAsia="宋体" w:cs="宋体"/>
          <w:bCs/>
          <w:sz w:val="24"/>
          <w:highlight w:val="none"/>
        </w:rPr>
      </w:pPr>
      <w:r>
        <w:rPr>
          <w:rFonts w:hint="eastAsia" w:ascii="宋体" w:hAnsi="宋体" w:eastAsia="宋体" w:cs="宋体"/>
          <w:bCs/>
          <w:sz w:val="24"/>
          <w:highlight w:val="none"/>
        </w:rPr>
        <w:t>2.项目背景/项目概述</w:t>
      </w:r>
    </w:p>
    <w:p w14:paraId="392FD503">
      <w:pPr>
        <w:pStyle w:val="250"/>
        <w:wordWrap w:val="0"/>
        <w:spacing w:after="0"/>
        <w:ind w:firstLine="480"/>
        <w:rPr>
          <w:rFonts w:hint="eastAsia" w:ascii="宋体" w:hAnsi="宋体" w:eastAsia="宋体" w:cs="宋体"/>
          <w:highlight w:val="none"/>
        </w:rPr>
      </w:pPr>
      <w:r>
        <w:rPr>
          <w:rFonts w:hint="eastAsia" w:ascii="宋体" w:hAnsi="宋体" w:eastAsia="宋体" w:cs="宋体"/>
          <w:highlight w:val="none"/>
        </w:rPr>
        <w:t>供暖面积约35000平方米，运行时间为2026年11月15日至2027年3月15日（最终以北京市人民政府根据气象实际情况调整的实际采暖期时间为准），采购内容包含天然气采购、人工、天然气</w:t>
      </w:r>
      <w:r>
        <w:rPr>
          <w:rFonts w:hint="eastAsia" w:ascii="宋体" w:hAnsi="宋体" w:cs="宋体"/>
          <w:highlight w:val="none"/>
          <w:lang w:val="en-US" w:eastAsia="zh-CN"/>
        </w:rPr>
        <w:t>罐车</w:t>
      </w:r>
      <w:r>
        <w:rPr>
          <w:rFonts w:hint="eastAsia" w:ascii="宋体" w:hAnsi="宋体" w:eastAsia="宋体" w:cs="宋体"/>
          <w:highlight w:val="none"/>
        </w:rPr>
        <w:t>租赁及天然气调压箱设备租赁费用</w:t>
      </w:r>
      <w:r>
        <w:rPr>
          <w:rFonts w:hint="eastAsia" w:ascii="宋体" w:hAnsi="宋体" w:cs="宋体"/>
          <w:highlight w:val="none"/>
          <w:lang w:val="en-US" w:eastAsia="zh-CN"/>
        </w:rPr>
        <w:t>等</w:t>
      </w:r>
      <w:r>
        <w:rPr>
          <w:rFonts w:hint="eastAsia" w:ascii="宋体" w:hAnsi="宋体" w:eastAsia="宋体" w:cs="宋体"/>
          <w:highlight w:val="none"/>
        </w:rPr>
        <w:t>。</w:t>
      </w:r>
    </w:p>
    <w:p w14:paraId="7AF7B458">
      <w:pPr>
        <w:pStyle w:val="96"/>
        <w:wordWrap w:val="0"/>
        <w:spacing w:after="0" w:line="360" w:lineRule="auto"/>
        <w:ind w:firstLine="0" w:firstLineChars="0"/>
        <w:contextualSpacing/>
        <w:rPr>
          <w:rFonts w:hint="eastAsia" w:ascii="宋体" w:hAnsi="宋体" w:eastAsia="宋体" w:cs="宋体"/>
          <w:b/>
          <w:sz w:val="24"/>
          <w:szCs w:val="24"/>
          <w:highlight w:val="none"/>
        </w:rPr>
      </w:pPr>
      <w:r>
        <w:rPr>
          <w:rFonts w:hint="eastAsia" w:ascii="宋体" w:hAnsi="宋体" w:eastAsia="宋体" w:cs="宋体"/>
          <w:b/>
          <w:sz w:val="24"/>
          <w:szCs w:val="24"/>
          <w:highlight w:val="none"/>
        </w:rPr>
        <w:t>二、商务要求</w:t>
      </w:r>
    </w:p>
    <w:p w14:paraId="548E79CC">
      <w:pPr>
        <w:pStyle w:val="96"/>
        <w:wordWrap w:val="0"/>
        <w:spacing w:after="0" w:line="360" w:lineRule="auto"/>
        <w:ind w:firstLine="480"/>
        <w:contextualSpacing/>
        <w:rPr>
          <w:rFonts w:hint="eastAsia" w:ascii="宋体" w:hAnsi="宋体" w:eastAsia="宋体" w:cs="宋体"/>
          <w:bCs/>
          <w:sz w:val="24"/>
          <w:highlight w:val="none"/>
        </w:rPr>
      </w:pPr>
      <w:r>
        <w:rPr>
          <w:rFonts w:hint="eastAsia" w:ascii="宋体" w:hAnsi="宋体" w:eastAsia="宋体" w:cs="宋体"/>
          <w:bCs/>
          <w:sz w:val="24"/>
          <w:highlight w:val="none"/>
        </w:rPr>
        <w:t>(一)交付（</w:t>
      </w:r>
      <w:r>
        <w:rPr>
          <w:rFonts w:hint="eastAsia" w:ascii="宋体" w:hAnsi="宋体" w:eastAsia="宋体" w:cs="宋体"/>
          <w:bCs/>
          <w:sz w:val="24"/>
          <w:highlight w:val="none"/>
          <w:lang w:val="en-US" w:eastAsia="zh-CN"/>
        </w:rPr>
        <w:t>实施</w:t>
      </w:r>
      <w:r>
        <w:rPr>
          <w:rFonts w:hint="eastAsia" w:ascii="宋体" w:hAnsi="宋体" w:eastAsia="宋体" w:cs="宋体"/>
          <w:bCs/>
          <w:sz w:val="24"/>
          <w:highlight w:val="none"/>
        </w:rPr>
        <w:t>）的时间（期限）和地点（范围）</w:t>
      </w:r>
    </w:p>
    <w:p w14:paraId="70A0CDC8">
      <w:pPr>
        <w:pStyle w:val="96"/>
        <w:wordWrap w:val="0"/>
        <w:spacing w:after="0" w:line="360" w:lineRule="auto"/>
        <w:ind w:firstLine="480"/>
        <w:contextualSpacing/>
        <w:rPr>
          <w:rFonts w:hint="eastAsia" w:ascii="宋体" w:hAnsi="宋体" w:eastAsia="宋体" w:cs="宋体"/>
          <w:bCs/>
          <w:sz w:val="24"/>
          <w:highlight w:val="none"/>
        </w:rPr>
      </w:pPr>
      <w:r>
        <w:rPr>
          <w:rFonts w:hint="eastAsia" w:ascii="宋体" w:hAnsi="宋体" w:eastAsia="宋体" w:cs="宋体"/>
          <w:bCs/>
          <w:sz w:val="24"/>
          <w:highlight w:val="none"/>
        </w:rPr>
        <w:t>合同履行期限：</w:t>
      </w:r>
      <w:r>
        <w:rPr>
          <w:rFonts w:hint="eastAsia" w:ascii="宋体" w:hAnsi="宋体" w:eastAsia="宋体" w:cs="宋体"/>
          <w:i w:val="0"/>
          <w:iCs w:val="0"/>
          <w:sz w:val="24"/>
          <w:highlight w:val="none"/>
        </w:rPr>
        <w:t>202</w:t>
      </w:r>
      <w:r>
        <w:rPr>
          <w:rFonts w:hint="eastAsia" w:ascii="宋体" w:hAnsi="宋体" w:eastAsia="宋体" w:cs="宋体"/>
          <w:i w:val="0"/>
          <w:iCs w:val="0"/>
          <w:sz w:val="24"/>
          <w:highlight w:val="none"/>
          <w:lang w:val="en-US" w:eastAsia="zh-CN"/>
        </w:rPr>
        <w:t>6</w:t>
      </w:r>
      <w:r>
        <w:rPr>
          <w:rFonts w:hint="eastAsia" w:ascii="宋体" w:hAnsi="宋体" w:eastAsia="宋体" w:cs="宋体"/>
          <w:i w:val="0"/>
          <w:iCs w:val="0"/>
          <w:sz w:val="24"/>
          <w:highlight w:val="none"/>
        </w:rPr>
        <w:t>年11月15日至202</w:t>
      </w:r>
      <w:r>
        <w:rPr>
          <w:rFonts w:hint="eastAsia" w:ascii="宋体" w:hAnsi="宋体" w:eastAsia="宋体" w:cs="宋体"/>
          <w:i w:val="0"/>
          <w:iCs w:val="0"/>
          <w:sz w:val="24"/>
          <w:highlight w:val="none"/>
          <w:lang w:val="en-US" w:eastAsia="zh-CN"/>
        </w:rPr>
        <w:t>7</w:t>
      </w:r>
      <w:r>
        <w:rPr>
          <w:rFonts w:hint="eastAsia" w:ascii="宋体" w:hAnsi="宋体" w:eastAsia="宋体" w:cs="宋体"/>
          <w:i w:val="0"/>
          <w:iCs w:val="0"/>
          <w:sz w:val="24"/>
          <w:highlight w:val="none"/>
        </w:rPr>
        <w:t>年3月</w:t>
      </w:r>
      <w:r>
        <w:rPr>
          <w:rFonts w:hint="eastAsia" w:ascii="宋体" w:hAnsi="宋体" w:cs="宋体"/>
          <w:i w:val="0"/>
          <w:iCs w:val="0"/>
          <w:sz w:val="24"/>
          <w:highlight w:val="none"/>
          <w:lang w:val="en-US" w:eastAsia="zh-CN"/>
        </w:rPr>
        <w:t>15</w:t>
      </w:r>
      <w:r>
        <w:rPr>
          <w:rFonts w:hint="eastAsia" w:ascii="宋体" w:hAnsi="宋体" w:eastAsia="宋体" w:cs="宋体"/>
          <w:i w:val="0"/>
          <w:iCs w:val="0"/>
          <w:sz w:val="24"/>
          <w:highlight w:val="none"/>
        </w:rPr>
        <w:t>日（最终以北京市人民政府根据气象实际情况调整</w:t>
      </w:r>
      <w:r>
        <w:rPr>
          <w:rFonts w:hint="eastAsia" w:ascii="宋体" w:hAnsi="宋体" w:eastAsia="宋体" w:cs="宋体"/>
          <w:i w:val="0"/>
          <w:iCs w:val="0"/>
          <w:sz w:val="24"/>
          <w:highlight w:val="none"/>
          <w:lang w:val="en-US" w:eastAsia="zh-CN"/>
        </w:rPr>
        <w:t>的</w:t>
      </w:r>
      <w:r>
        <w:rPr>
          <w:rFonts w:hint="eastAsia" w:ascii="宋体" w:hAnsi="宋体" w:eastAsia="宋体" w:cs="宋体"/>
          <w:i w:val="0"/>
          <w:iCs w:val="0"/>
          <w:sz w:val="24"/>
          <w:highlight w:val="none"/>
        </w:rPr>
        <w:t>实际采暖期时间为准）</w:t>
      </w:r>
      <w:r>
        <w:rPr>
          <w:rFonts w:hint="eastAsia" w:ascii="宋体" w:hAnsi="宋体" w:eastAsia="宋体" w:cs="宋体"/>
          <w:bCs/>
          <w:sz w:val="24"/>
          <w:highlight w:val="none"/>
        </w:rPr>
        <w:t>。</w:t>
      </w:r>
    </w:p>
    <w:p w14:paraId="323F4189">
      <w:pPr>
        <w:pStyle w:val="96"/>
        <w:wordWrap w:val="0"/>
        <w:spacing w:after="0" w:line="360" w:lineRule="auto"/>
        <w:ind w:firstLine="480"/>
        <w:contextualSpacing/>
        <w:rPr>
          <w:rFonts w:hint="eastAsia" w:ascii="宋体" w:hAnsi="宋体" w:eastAsia="宋体" w:cs="宋体"/>
          <w:bCs/>
          <w:sz w:val="24"/>
          <w:highlight w:val="none"/>
        </w:rPr>
      </w:pPr>
      <w:r>
        <w:rPr>
          <w:rFonts w:hint="eastAsia" w:ascii="宋体" w:hAnsi="宋体" w:eastAsia="宋体" w:cs="宋体"/>
          <w:bCs/>
          <w:sz w:val="24"/>
          <w:highlight w:val="none"/>
        </w:rPr>
        <w:t>项目地点：采购人指定地点。</w:t>
      </w:r>
    </w:p>
    <w:p w14:paraId="3C5380E5">
      <w:pPr>
        <w:pStyle w:val="96"/>
        <w:wordWrap w:val="0"/>
        <w:spacing w:after="0" w:line="360" w:lineRule="auto"/>
        <w:ind w:firstLine="480"/>
        <w:contextualSpacing/>
        <w:rPr>
          <w:rFonts w:hint="eastAsia" w:ascii="宋体" w:hAnsi="宋体" w:eastAsia="宋体" w:cs="宋体"/>
          <w:bCs/>
          <w:sz w:val="24"/>
          <w:highlight w:val="none"/>
        </w:rPr>
      </w:pPr>
      <w:r>
        <w:rPr>
          <w:rFonts w:hint="eastAsia" w:ascii="宋体" w:hAnsi="宋体" w:eastAsia="宋体" w:cs="宋体"/>
          <w:bCs/>
          <w:sz w:val="24"/>
          <w:highlight w:val="none"/>
        </w:rPr>
        <w:t>(</w:t>
      </w:r>
      <w:r>
        <w:rPr>
          <w:rFonts w:hint="eastAsia" w:ascii="宋体" w:hAnsi="宋体" w:cs="宋体"/>
          <w:bCs/>
          <w:sz w:val="24"/>
          <w:highlight w:val="none"/>
          <w:lang w:val="en-US" w:eastAsia="zh-CN"/>
        </w:rPr>
        <w:t>二</w:t>
      </w:r>
      <w:r>
        <w:rPr>
          <w:rFonts w:hint="eastAsia" w:ascii="宋体" w:hAnsi="宋体" w:eastAsia="宋体" w:cs="宋体"/>
          <w:bCs/>
          <w:sz w:val="24"/>
          <w:highlight w:val="none"/>
        </w:rPr>
        <w:t>)付款条件（进度和方式）</w:t>
      </w:r>
    </w:p>
    <w:p w14:paraId="3DB7D029">
      <w:pPr>
        <w:pStyle w:val="96"/>
        <w:wordWrap w:val="0"/>
        <w:spacing w:after="0" w:line="360" w:lineRule="auto"/>
        <w:ind w:firstLine="480"/>
        <w:contextualSpacing/>
        <w:rPr>
          <w:rFonts w:hint="eastAsia" w:ascii="宋体" w:hAnsi="宋体" w:eastAsia="宋体" w:cs="宋体"/>
          <w:bCs/>
          <w:sz w:val="24"/>
          <w:highlight w:val="none"/>
        </w:rPr>
      </w:pPr>
      <w:r>
        <w:rPr>
          <w:rFonts w:hint="eastAsia" w:ascii="宋体" w:hAnsi="宋体" w:cs="宋体"/>
          <w:bCs/>
          <w:sz w:val="24"/>
          <w:highlight w:val="none"/>
          <w:lang w:val="en-US" w:eastAsia="zh-CN"/>
        </w:rPr>
        <w:t>1、</w:t>
      </w:r>
      <w:r>
        <w:rPr>
          <w:rFonts w:hint="eastAsia" w:ascii="宋体" w:hAnsi="宋体" w:eastAsia="宋体" w:cs="宋体"/>
          <w:bCs/>
          <w:sz w:val="24"/>
          <w:highlight w:val="none"/>
        </w:rPr>
        <w:t>签订合同后</w:t>
      </w:r>
      <w:r>
        <w:rPr>
          <w:rFonts w:hint="eastAsia" w:ascii="宋体" w:hAnsi="宋体" w:eastAsia="宋体" w:cs="宋体"/>
          <w:bCs/>
          <w:sz w:val="24"/>
          <w:highlight w:val="none"/>
          <w:lang w:val="en-US" w:eastAsia="zh-CN"/>
        </w:rPr>
        <w:t>30日内</w:t>
      </w:r>
      <w:r>
        <w:rPr>
          <w:rFonts w:hint="eastAsia" w:ascii="宋体" w:hAnsi="宋体" w:eastAsia="宋体" w:cs="宋体"/>
          <w:bCs/>
          <w:sz w:val="24"/>
          <w:highlight w:val="none"/>
        </w:rPr>
        <w:t>，</w:t>
      </w:r>
      <w:r>
        <w:rPr>
          <w:rFonts w:hint="eastAsia" w:ascii="宋体" w:hAnsi="宋体" w:cs="宋体"/>
          <w:bCs/>
          <w:sz w:val="24"/>
          <w:highlight w:val="none"/>
          <w:lang w:val="en-US" w:eastAsia="zh-CN"/>
        </w:rPr>
        <w:t>供应商</w:t>
      </w:r>
      <w:r>
        <w:rPr>
          <w:rFonts w:hint="eastAsia" w:ascii="宋体" w:hAnsi="宋体" w:eastAsia="宋体" w:cs="宋体"/>
          <w:bCs/>
          <w:sz w:val="24"/>
          <w:highlight w:val="none"/>
        </w:rPr>
        <w:t>向</w:t>
      </w:r>
      <w:r>
        <w:rPr>
          <w:rFonts w:hint="eastAsia" w:ascii="宋体" w:hAnsi="宋体" w:cs="宋体"/>
          <w:bCs/>
          <w:sz w:val="24"/>
          <w:highlight w:val="none"/>
          <w:lang w:val="en-US" w:eastAsia="zh-CN"/>
        </w:rPr>
        <w:t>采购人</w:t>
      </w:r>
      <w:r>
        <w:rPr>
          <w:rFonts w:hint="eastAsia" w:ascii="宋体" w:hAnsi="宋体" w:eastAsia="宋体" w:cs="宋体"/>
          <w:bCs/>
          <w:sz w:val="24"/>
          <w:highlight w:val="none"/>
        </w:rPr>
        <w:t>出具等额、有效发票并提出付款申请，</w:t>
      </w:r>
      <w:r>
        <w:rPr>
          <w:rFonts w:hint="eastAsia" w:ascii="宋体" w:hAnsi="宋体" w:cs="宋体"/>
          <w:bCs/>
          <w:sz w:val="24"/>
          <w:highlight w:val="none"/>
          <w:lang w:val="en-US" w:eastAsia="zh-CN"/>
        </w:rPr>
        <w:t>采购人</w:t>
      </w:r>
      <w:r>
        <w:rPr>
          <w:rFonts w:hint="eastAsia" w:ascii="宋体" w:hAnsi="宋体" w:eastAsia="宋体" w:cs="宋体"/>
          <w:bCs/>
          <w:sz w:val="24"/>
          <w:highlight w:val="none"/>
        </w:rPr>
        <w:t>收到发票后向政府有关部门提出支付申请，经审批通过后向</w:t>
      </w:r>
      <w:r>
        <w:rPr>
          <w:rFonts w:hint="eastAsia" w:ascii="宋体" w:hAnsi="宋体" w:cs="宋体"/>
          <w:bCs/>
          <w:sz w:val="24"/>
          <w:highlight w:val="none"/>
          <w:lang w:val="en-US" w:eastAsia="zh-CN"/>
        </w:rPr>
        <w:t>供应商</w:t>
      </w:r>
      <w:r>
        <w:rPr>
          <w:rFonts w:hint="eastAsia" w:ascii="宋体" w:hAnsi="宋体" w:eastAsia="宋体" w:cs="宋体"/>
          <w:bCs/>
          <w:sz w:val="24"/>
          <w:highlight w:val="none"/>
        </w:rPr>
        <w:t>支付合同总价的50%；</w:t>
      </w:r>
    </w:p>
    <w:p w14:paraId="18ABA5CE">
      <w:pPr>
        <w:pStyle w:val="96"/>
        <w:wordWrap w:val="0"/>
        <w:spacing w:after="0" w:line="360" w:lineRule="auto"/>
        <w:ind w:firstLine="480"/>
        <w:contextualSpacing/>
        <w:rPr>
          <w:rFonts w:hint="eastAsia" w:ascii="宋体" w:hAnsi="宋体" w:cs="宋体"/>
          <w:bCs/>
          <w:sz w:val="24"/>
          <w:highlight w:val="none"/>
          <w:lang w:eastAsia="zh-CN"/>
        </w:rPr>
      </w:pPr>
      <w:r>
        <w:rPr>
          <w:rFonts w:hint="eastAsia" w:ascii="宋体" w:hAnsi="宋体" w:cs="宋体"/>
          <w:bCs/>
          <w:sz w:val="24"/>
          <w:highlight w:val="none"/>
          <w:lang w:val="en-US" w:eastAsia="zh-CN"/>
        </w:rPr>
        <w:t>2、</w:t>
      </w:r>
      <w:r>
        <w:rPr>
          <w:rFonts w:hint="eastAsia" w:ascii="宋体" w:hAnsi="宋体" w:eastAsia="宋体" w:cs="宋体"/>
          <w:bCs/>
          <w:sz w:val="24"/>
          <w:highlight w:val="none"/>
        </w:rPr>
        <w:t>202</w:t>
      </w:r>
      <w:r>
        <w:rPr>
          <w:rFonts w:hint="eastAsia" w:ascii="宋体" w:hAnsi="宋体" w:cs="宋体"/>
          <w:bCs/>
          <w:sz w:val="24"/>
          <w:highlight w:val="none"/>
          <w:lang w:val="en-US" w:eastAsia="zh-CN"/>
        </w:rPr>
        <w:t>6</w:t>
      </w:r>
      <w:r>
        <w:rPr>
          <w:rFonts w:hint="eastAsia" w:ascii="宋体" w:hAnsi="宋体" w:eastAsia="宋体" w:cs="宋体"/>
          <w:bCs/>
          <w:sz w:val="24"/>
          <w:highlight w:val="none"/>
        </w:rPr>
        <w:t>年12月1日前，</w:t>
      </w:r>
      <w:r>
        <w:rPr>
          <w:rFonts w:hint="eastAsia" w:ascii="宋体" w:hAnsi="宋体" w:cs="宋体"/>
          <w:bCs/>
          <w:sz w:val="24"/>
          <w:highlight w:val="none"/>
          <w:lang w:val="en-US" w:eastAsia="zh-CN"/>
        </w:rPr>
        <w:t>供应商</w:t>
      </w:r>
      <w:r>
        <w:rPr>
          <w:rFonts w:hint="eastAsia" w:ascii="宋体" w:hAnsi="宋体" w:eastAsia="宋体" w:cs="宋体"/>
          <w:bCs/>
          <w:sz w:val="24"/>
          <w:highlight w:val="none"/>
        </w:rPr>
        <w:t>向</w:t>
      </w:r>
      <w:r>
        <w:rPr>
          <w:rFonts w:hint="eastAsia" w:ascii="宋体" w:hAnsi="宋体" w:cs="宋体"/>
          <w:bCs/>
          <w:sz w:val="24"/>
          <w:highlight w:val="none"/>
          <w:lang w:val="en-US" w:eastAsia="zh-CN"/>
        </w:rPr>
        <w:t>采购人</w:t>
      </w:r>
      <w:r>
        <w:rPr>
          <w:rFonts w:hint="eastAsia" w:ascii="宋体" w:hAnsi="宋体" w:eastAsia="宋体" w:cs="宋体"/>
          <w:bCs/>
          <w:sz w:val="24"/>
          <w:highlight w:val="none"/>
        </w:rPr>
        <w:t>出具等额、有效发票并提出付款申请，</w:t>
      </w:r>
      <w:r>
        <w:rPr>
          <w:rFonts w:hint="eastAsia" w:ascii="宋体" w:hAnsi="宋体" w:cs="宋体"/>
          <w:bCs/>
          <w:sz w:val="24"/>
          <w:highlight w:val="none"/>
          <w:lang w:val="en-US" w:eastAsia="zh-CN"/>
        </w:rPr>
        <w:t>采购人</w:t>
      </w:r>
      <w:r>
        <w:rPr>
          <w:rFonts w:hint="eastAsia" w:ascii="宋体" w:hAnsi="宋体" w:eastAsia="宋体" w:cs="宋体"/>
          <w:bCs/>
          <w:sz w:val="24"/>
          <w:highlight w:val="none"/>
        </w:rPr>
        <w:t>收到发票后向政府有关部门提出支付申请，经审批通过后向</w:t>
      </w:r>
      <w:r>
        <w:rPr>
          <w:rFonts w:hint="eastAsia" w:ascii="宋体" w:hAnsi="宋体" w:cs="宋体"/>
          <w:bCs/>
          <w:sz w:val="24"/>
          <w:highlight w:val="none"/>
          <w:lang w:val="en-US" w:eastAsia="zh-CN"/>
        </w:rPr>
        <w:t>供应商</w:t>
      </w:r>
      <w:r>
        <w:rPr>
          <w:rFonts w:hint="eastAsia" w:ascii="宋体" w:hAnsi="宋体" w:eastAsia="宋体" w:cs="宋体"/>
          <w:bCs/>
          <w:sz w:val="24"/>
          <w:highlight w:val="none"/>
        </w:rPr>
        <w:t>支付合同总价的</w:t>
      </w:r>
      <w:r>
        <w:rPr>
          <w:rFonts w:hint="eastAsia" w:ascii="宋体" w:hAnsi="宋体" w:eastAsia="宋体" w:cs="宋体"/>
          <w:bCs/>
          <w:sz w:val="24"/>
          <w:highlight w:val="none"/>
          <w:lang w:val="en-US" w:eastAsia="zh-CN"/>
        </w:rPr>
        <w:t>4</w:t>
      </w:r>
      <w:r>
        <w:rPr>
          <w:rFonts w:hint="eastAsia" w:ascii="宋体" w:hAnsi="宋体" w:eastAsia="宋体" w:cs="宋体"/>
          <w:bCs/>
          <w:sz w:val="24"/>
          <w:highlight w:val="none"/>
        </w:rPr>
        <w:t>0%</w:t>
      </w:r>
      <w:r>
        <w:rPr>
          <w:rFonts w:hint="eastAsia" w:ascii="宋体" w:hAnsi="宋体" w:cs="宋体"/>
          <w:bCs/>
          <w:sz w:val="24"/>
          <w:highlight w:val="none"/>
          <w:lang w:eastAsia="zh-CN"/>
        </w:rPr>
        <w:t>；</w:t>
      </w:r>
    </w:p>
    <w:p w14:paraId="28EB828B">
      <w:pPr>
        <w:pStyle w:val="96"/>
        <w:wordWrap w:val="0"/>
        <w:spacing w:after="0" w:line="360" w:lineRule="auto"/>
        <w:ind w:firstLine="480"/>
        <w:contextualSpacing/>
        <w:rPr>
          <w:rFonts w:hint="eastAsia" w:ascii="宋体" w:hAnsi="宋体" w:eastAsia="宋体" w:cs="宋体"/>
          <w:bCs/>
          <w:sz w:val="24"/>
          <w:highlight w:val="none"/>
        </w:rPr>
      </w:pPr>
      <w:r>
        <w:rPr>
          <w:rFonts w:hint="eastAsia" w:ascii="宋体" w:hAnsi="宋体" w:cs="宋体"/>
          <w:bCs/>
          <w:sz w:val="24"/>
          <w:highlight w:val="none"/>
          <w:lang w:val="en-US" w:eastAsia="zh-CN"/>
        </w:rPr>
        <w:t>3、</w:t>
      </w:r>
      <w:r>
        <w:rPr>
          <w:rFonts w:hint="eastAsia" w:ascii="宋体" w:hAnsi="宋体" w:eastAsia="宋体" w:cs="宋体"/>
          <w:bCs/>
          <w:sz w:val="24"/>
          <w:highlight w:val="none"/>
        </w:rPr>
        <w:t>供暖结束完成并完成合同义务经</w:t>
      </w:r>
      <w:r>
        <w:rPr>
          <w:rFonts w:hint="eastAsia" w:ascii="宋体" w:hAnsi="宋体" w:cs="宋体"/>
          <w:bCs/>
          <w:sz w:val="24"/>
          <w:highlight w:val="none"/>
          <w:lang w:val="en-US" w:eastAsia="zh-CN"/>
        </w:rPr>
        <w:t>采购人</w:t>
      </w:r>
      <w:r>
        <w:rPr>
          <w:rFonts w:hint="eastAsia" w:ascii="宋体" w:hAnsi="宋体" w:eastAsia="宋体" w:cs="宋体"/>
          <w:bCs/>
          <w:sz w:val="24"/>
          <w:highlight w:val="none"/>
        </w:rPr>
        <w:t>验收合格后</w:t>
      </w:r>
      <w:r>
        <w:rPr>
          <w:rFonts w:hint="eastAsia" w:ascii="宋体" w:hAnsi="宋体" w:cs="宋体"/>
          <w:bCs/>
          <w:sz w:val="24"/>
          <w:highlight w:val="none"/>
          <w:lang w:val="en-US" w:eastAsia="zh-CN"/>
        </w:rPr>
        <w:t>30日内</w:t>
      </w:r>
      <w:r>
        <w:rPr>
          <w:rFonts w:hint="eastAsia" w:ascii="宋体" w:hAnsi="宋体" w:eastAsia="宋体" w:cs="宋体"/>
          <w:sz w:val="24"/>
          <w:highlight w:val="none"/>
        </w:rPr>
        <w:t>，</w:t>
      </w:r>
      <w:r>
        <w:rPr>
          <w:rFonts w:hint="eastAsia" w:ascii="宋体" w:hAnsi="宋体" w:cs="宋体"/>
          <w:sz w:val="24"/>
          <w:highlight w:val="none"/>
          <w:lang w:val="en-US" w:eastAsia="zh-CN"/>
        </w:rPr>
        <w:t>供应商</w:t>
      </w:r>
      <w:r>
        <w:rPr>
          <w:rFonts w:hint="eastAsia" w:ascii="宋体" w:hAnsi="宋体" w:eastAsia="宋体" w:cs="宋体"/>
          <w:sz w:val="24"/>
          <w:highlight w:val="none"/>
        </w:rPr>
        <w:t>向</w:t>
      </w:r>
      <w:r>
        <w:rPr>
          <w:rFonts w:hint="eastAsia" w:ascii="宋体" w:hAnsi="宋体" w:cs="宋体"/>
          <w:sz w:val="24"/>
          <w:highlight w:val="none"/>
          <w:lang w:val="en-US" w:eastAsia="zh-CN"/>
        </w:rPr>
        <w:t>采购人</w:t>
      </w:r>
      <w:r>
        <w:rPr>
          <w:rFonts w:hint="eastAsia" w:ascii="宋体" w:hAnsi="宋体" w:eastAsia="宋体" w:cs="宋体"/>
          <w:sz w:val="24"/>
          <w:highlight w:val="none"/>
        </w:rPr>
        <w:t>出具等额、有效发票并提出付款申请</w:t>
      </w:r>
      <w:r>
        <w:rPr>
          <w:rFonts w:hint="eastAsia" w:ascii="宋体" w:hAnsi="宋体" w:eastAsia="宋体" w:cs="宋体"/>
          <w:sz w:val="24"/>
          <w:highlight w:val="none"/>
          <w:lang w:eastAsia="zh-CN"/>
        </w:rPr>
        <w:t>，</w:t>
      </w:r>
      <w:r>
        <w:rPr>
          <w:rFonts w:hint="eastAsia" w:ascii="宋体" w:hAnsi="宋体" w:cs="宋体"/>
          <w:sz w:val="24"/>
          <w:highlight w:val="none"/>
          <w:lang w:val="en-US" w:eastAsia="zh-CN"/>
        </w:rPr>
        <w:t>采购人</w:t>
      </w:r>
      <w:r>
        <w:rPr>
          <w:rFonts w:hint="eastAsia" w:ascii="宋体" w:hAnsi="宋体" w:eastAsia="宋体" w:cs="宋体"/>
          <w:sz w:val="24"/>
          <w:highlight w:val="none"/>
        </w:rPr>
        <w:t>收到发票向政府有关部门提出支付申请，经审批通过后，</w:t>
      </w:r>
      <w:r>
        <w:rPr>
          <w:rFonts w:hint="eastAsia" w:ascii="宋体" w:hAnsi="宋体" w:cs="宋体"/>
          <w:sz w:val="24"/>
          <w:highlight w:val="none"/>
          <w:lang w:val="en-US" w:eastAsia="zh-CN"/>
        </w:rPr>
        <w:t>采购人</w:t>
      </w:r>
      <w:r>
        <w:rPr>
          <w:rFonts w:hint="eastAsia" w:ascii="宋体" w:hAnsi="宋体" w:eastAsia="宋体" w:cs="宋体"/>
          <w:sz w:val="24"/>
          <w:highlight w:val="none"/>
        </w:rPr>
        <w:t>向</w:t>
      </w:r>
      <w:r>
        <w:rPr>
          <w:rFonts w:hint="eastAsia" w:ascii="宋体" w:hAnsi="宋体" w:cs="宋体"/>
          <w:sz w:val="24"/>
          <w:highlight w:val="none"/>
          <w:lang w:val="en-US" w:eastAsia="zh-CN"/>
        </w:rPr>
        <w:t>供应商</w:t>
      </w:r>
      <w:r>
        <w:rPr>
          <w:rFonts w:hint="eastAsia" w:ascii="宋体" w:hAnsi="宋体" w:eastAsia="宋体" w:cs="宋体"/>
          <w:sz w:val="24"/>
          <w:highlight w:val="none"/>
        </w:rPr>
        <w:t>付清剩余的合同余额。</w:t>
      </w:r>
    </w:p>
    <w:p w14:paraId="527D9283">
      <w:pPr>
        <w:pStyle w:val="96"/>
        <w:wordWrap w:val="0"/>
        <w:spacing w:after="0" w:line="360" w:lineRule="auto"/>
        <w:ind w:firstLine="480"/>
        <w:contextualSpacing/>
        <w:rPr>
          <w:rFonts w:hint="eastAsia" w:ascii="宋体" w:hAnsi="宋体" w:eastAsia="宋体" w:cs="宋体"/>
          <w:bCs/>
          <w:sz w:val="24"/>
          <w:highlight w:val="none"/>
        </w:rPr>
      </w:pPr>
      <w:r>
        <w:rPr>
          <w:rFonts w:hint="eastAsia" w:ascii="宋体" w:hAnsi="宋体" w:eastAsia="宋体" w:cs="宋体"/>
          <w:bCs/>
          <w:sz w:val="24"/>
          <w:highlight w:val="none"/>
        </w:rPr>
        <w:t>(</w:t>
      </w:r>
      <w:r>
        <w:rPr>
          <w:rFonts w:hint="eastAsia" w:ascii="宋体" w:hAnsi="宋体" w:cs="宋体"/>
          <w:bCs/>
          <w:sz w:val="24"/>
          <w:highlight w:val="none"/>
          <w:lang w:val="en-US" w:eastAsia="zh-CN"/>
        </w:rPr>
        <w:t>三</w:t>
      </w:r>
      <w:r>
        <w:rPr>
          <w:rFonts w:hint="eastAsia" w:ascii="宋体" w:hAnsi="宋体" w:eastAsia="宋体" w:cs="宋体"/>
          <w:bCs/>
          <w:sz w:val="24"/>
          <w:highlight w:val="none"/>
        </w:rPr>
        <w:t>)包装和运输</w:t>
      </w:r>
    </w:p>
    <w:p w14:paraId="082EF2CC">
      <w:pPr>
        <w:pStyle w:val="96"/>
        <w:wordWrap w:val="0"/>
        <w:spacing w:after="0" w:line="360" w:lineRule="auto"/>
        <w:ind w:firstLine="480"/>
        <w:contextualSpacing/>
        <w:rPr>
          <w:rFonts w:hint="eastAsia" w:ascii="宋体" w:hAnsi="宋体" w:eastAsia="宋体" w:cs="宋体"/>
          <w:bCs/>
          <w:sz w:val="24"/>
          <w:highlight w:val="none"/>
        </w:rPr>
      </w:pPr>
      <w:r>
        <w:rPr>
          <w:rFonts w:hint="eastAsia" w:ascii="宋体" w:hAnsi="宋体" w:eastAsia="宋体" w:cs="宋体"/>
          <w:bCs/>
          <w:sz w:val="24"/>
          <w:highlight w:val="none"/>
        </w:rPr>
        <w:t>须满足《关于印发&lt;商品包装政府采购需求标准（试行）&gt;、&lt;快递包装政府采购需求标准（试行）&gt;的通知》（财办库﹝2020﹞123号））</w:t>
      </w:r>
    </w:p>
    <w:p w14:paraId="463A97C2">
      <w:pPr>
        <w:pStyle w:val="96"/>
        <w:wordWrap w:val="0"/>
        <w:spacing w:after="0" w:line="360" w:lineRule="auto"/>
        <w:ind w:firstLine="0" w:firstLineChars="0"/>
        <w:contextualSpacing/>
        <w:rPr>
          <w:rFonts w:hint="eastAsia" w:ascii="宋体" w:hAnsi="宋体" w:eastAsia="宋体" w:cs="宋体"/>
          <w:b/>
          <w:sz w:val="24"/>
          <w:szCs w:val="24"/>
          <w:highlight w:val="none"/>
        </w:rPr>
      </w:pPr>
      <w:r>
        <w:rPr>
          <w:rFonts w:hint="eastAsia" w:ascii="宋体" w:hAnsi="宋体" w:eastAsia="宋体" w:cs="宋体"/>
          <w:b/>
          <w:sz w:val="24"/>
          <w:szCs w:val="24"/>
          <w:highlight w:val="none"/>
        </w:rPr>
        <w:t>三、技术要求</w:t>
      </w:r>
    </w:p>
    <w:p w14:paraId="60D85375">
      <w:pPr>
        <w:pStyle w:val="96"/>
        <w:wordWrap w:val="0"/>
        <w:spacing w:after="0" w:line="360" w:lineRule="auto"/>
        <w:ind w:firstLine="480"/>
        <w:contextualSpacing/>
        <w:rPr>
          <w:rFonts w:hint="eastAsia" w:ascii="宋体" w:hAnsi="宋体" w:eastAsia="宋体" w:cs="宋体"/>
          <w:bCs/>
          <w:sz w:val="24"/>
          <w:highlight w:val="none"/>
          <w:lang w:val="en-US" w:eastAsia="zh-CN"/>
        </w:rPr>
      </w:pPr>
      <w:r>
        <w:rPr>
          <w:rFonts w:hint="eastAsia" w:ascii="宋体" w:hAnsi="宋体" w:eastAsia="宋体" w:cs="宋体"/>
          <w:bCs/>
          <w:sz w:val="24"/>
          <w:highlight w:val="none"/>
        </w:rPr>
        <w:t>(一)</w:t>
      </w:r>
      <w:r>
        <w:rPr>
          <w:rFonts w:hint="eastAsia" w:ascii="宋体" w:hAnsi="宋体" w:eastAsia="宋体" w:cs="宋体"/>
          <w:bCs/>
          <w:sz w:val="24"/>
          <w:highlight w:val="none"/>
          <w:lang w:val="en-US" w:eastAsia="zh-CN"/>
        </w:rPr>
        <w:t>服务内容</w:t>
      </w:r>
    </w:p>
    <w:p w14:paraId="382C9733">
      <w:pPr>
        <w:pStyle w:val="96"/>
        <w:wordWrap w:val="0"/>
        <w:spacing w:after="0" w:line="360" w:lineRule="auto"/>
        <w:ind w:firstLine="480"/>
        <w:contextualSpacing/>
        <w:rPr>
          <w:rFonts w:hint="eastAsia" w:ascii="宋体" w:hAnsi="宋体" w:eastAsia="宋体" w:cs="宋体"/>
          <w:bCs/>
          <w:sz w:val="24"/>
          <w:highlight w:val="none"/>
        </w:rPr>
      </w:pPr>
      <w:r>
        <w:rPr>
          <w:rFonts w:hint="eastAsia" w:ascii="宋体" w:hAnsi="宋体" w:eastAsia="宋体" w:cs="宋体"/>
          <w:bCs/>
          <w:sz w:val="24"/>
          <w:highlight w:val="none"/>
        </w:rPr>
        <w:t>丰台区看守所202</w:t>
      </w:r>
      <w:r>
        <w:rPr>
          <w:rFonts w:hint="eastAsia" w:ascii="宋体" w:hAnsi="宋体" w:eastAsia="宋体" w:cs="宋体"/>
          <w:bCs/>
          <w:sz w:val="24"/>
          <w:highlight w:val="none"/>
          <w:lang w:val="en-US" w:eastAsia="zh-CN"/>
        </w:rPr>
        <w:t>6</w:t>
      </w:r>
      <w:r>
        <w:rPr>
          <w:rFonts w:hint="eastAsia" w:ascii="宋体" w:hAnsi="宋体" w:eastAsia="宋体" w:cs="宋体"/>
          <w:bCs/>
          <w:sz w:val="24"/>
          <w:highlight w:val="none"/>
        </w:rPr>
        <w:t>-202</w:t>
      </w:r>
      <w:r>
        <w:rPr>
          <w:rFonts w:hint="eastAsia" w:ascii="宋体" w:hAnsi="宋体" w:eastAsia="宋体" w:cs="宋体"/>
          <w:bCs/>
          <w:sz w:val="24"/>
          <w:highlight w:val="none"/>
          <w:lang w:val="en-US" w:eastAsia="zh-CN"/>
        </w:rPr>
        <w:t>7</w:t>
      </w:r>
      <w:r>
        <w:rPr>
          <w:rFonts w:hint="eastAsia" w:ascii="宋体" w:hAnsi="宋体" w:eastAsia="宋体" w:cs="宋体"/>
          <w:bCs/>
          <w:sz w:val="24"/>
          <w:highlight w:val="none"/>
        </w:rPr>
        <w:t>年冬季供暖服务，项目供暖系统核心配置为1台4吨工业锅炉，涉及供暖面积</w:t>
      </w:r>
      <w:r>
        <w:rPr>
          <w:rFonts w:hint="eastAsia" w:ascii="宋体" w:hAnsi="宋体" w:eastAsia="宋体" w:cs="宋体"/>
          <w:bCs/>
          <w:sz w:val="24"/>
          <w:highlight w:val="none"/>
          <w:lang w:val="en-US" w:eastAsia="zh-CN"/>
        </w:rPr>
        <w:t>约</w:t>
      </w:r>
      <w:r>
        <w:rPr>
          <w:rFonts w:hint="eastAsia" w:ascii="宋体" w:hAnsi="宋体" w:eastAsia="宋体" w:cs="宋体"/>
          <w:bCs/>
          <w:sz w:val="24"/>
          <w:highlight w:val="none"/>
        </w:rPr>
        <w:t>35000平米</w:t>
      </w:r>
      <w:r>
        <w:rPr>
          <w:rFonts w:hint="eastAsia" w:ascii="宋体" w:hAnsi="宋体" w:eastAsia="宋体" w:cs="宋体"/>
          <w:bCs/>
          <w:sz w:val="24"/>
          <w:highlight w:val="none"/>
          <w:lang w:eastAsia="zh-CN"/>
        </w:rPr>
        <w:t>，运行时间为2026年11月15日至2027年3月15日（最终以北京市人民政府根据气象实际情况调整的实际采暖期时间为准</w:t>
      </w:r>
      <w:r>
        <w:rPr>
          <w:rFonts w:hint="eastAsia" w:ascii="宋体" w:hAnsi="宋体" w:cs="宋体"/>
          <w:bCs/>
          <w:sz w:val="24"/>
          <w:highlight w:val="none"/>
          <w:lang w:eastAsia="zh-CN"/>
        </w:rPr>
        <w:t>）</w:t>
      </w:r>
      <w:r>
        <w:rPr>
          <w:rFonts w:hint="eastAsia" w:ascii="宋体" w:hAnsi="宋体" w:eastAsia="宋体" w:cs="宋体"/>
          <w:bCs/>
          <w:sz w:val="24"/>
          <w:highlight w:val="none"/>
        </w:rPr>
        <w:t>。</w:t>
      </w:r>
    </w:p>
    <w:p w14:paraId="2E97D2E3">
      <w:pPr>
        <w:pStyle w:val="96"/>
        <w:wordWrap w:val="0"/>
        <w:spacing w:after="0" w:line="360" w:lineRule="auto"/>
        <w:ind w:firstLine="480"/>
        <w:contextualSpacing/>
        <w:rPr>
          <w:rFonts w:hint="eastAsia" w:ascii="宋体" w:hAnsi="宋体" w:eastAsia="宋体" w:cs="宋体"/>
          <w:bCs/>
          <w:sz w:val="24"/>
          <w:highlight w:val="none"/>
          <w:lang w:val="en-US" w:eastAsia="zh-CN"/>
        </w:rPr>
      </w:pPr>
      <w:r>
        <w:rPr>
          <w:rFonts w:hint="eastAsia" w:ascii="宋体" w:hAnsi="宋体" w:eastAsia="宋体" w:cs="宋体"/>
          <w:bCs/>
          <w:sz w:val="24"/>
          <w:highlight w:val="none"/>
        </w:rPr>
        <w:t>(</w:t>
      </w:r>
      <w:r>
        <w:rPr>
          <w:rFonts w:hint="eastAsia" w:ascii="宋体" w:hAnsi="宋体" w:cs="宋体"/>
          <w:bCs/>
          <w:sz w:val="24"/>
          <w:highlight w:val="none"/>
          <w:lang w:val="en-US" w:eastAsia="zh-CN"/>
        </w:rPr>
        <w:t>二</w:t>
      </w:r>
      <w:r>
        <w:rPr>
          <w:rFonts w:hint="eastAsia" w:ascii="宋体" w:hAnsi="宋体" w:eastAsia="宋体" w:cs="宋体"/>
          <w:bCs/>
          <w:sz w:val="24"/>
          <w:highlight w:val="none"/>
        </w:rPr>
        <w:t>)服务</w:t>
      </w:r>
      <w:r>
        <w:rPr>
          <w:rFonts w:hint="eastAsia" w:ascii="宋体" w:hAnsi="宋体" w:cs="宋体"/>
          <w:bCs/>
          <w:sz w:val="24"/>
          <w:highlight w:val="none"/>
          <w:lang w:val="en-US" w:eastAsia="zh-CN"/>
        </w:rPr>
        <w:t>要求</w:t>
      </w:r>
    </w:p>
    <w:p w14:paraId="018E5824">
      <w:pPr>
        <w:pStyle w:val="96"/>
        <w:wordWrap w:val="0"/>
        <w:spacing w:after="0" w:line="360" w:lineRule="auto"/>
        <w:ind w:firstLine="480"/>
        <w:contextualSpacing/>
        <w:rPr>
          <w:rFonts w:hint="eastAsia" w:ascii="宋体" w:hAnsi="宋体" w:eastAsia="宋体" w:cs="宋体"/>
          <w:bCs/>
          <w:sz w:val="24"/>
          <w:highlight w:val="none"/>
        </w:rPr>
      </w:pPr>
      <w:r>
        <w:rPr>
          <w:rFonts w:hint="eastAsia" w:ascii="宋体" w:hAnsi="宋体" w:eastAsia="宋体" w:cs="宋体"/>
          <w:bCs/>
          <w:sz w:val="24"/>
          <w:highlight w:val="none"/>
        </w:rPr>
        <w:t>1、供暖季供暖期间，乙方必须按照每班次规定的专业人员数量进行24小时值守。</w:t>
      </w:r>
    </w:p>
    <w:p w14:paraId="33B48CA9">
      <w:pPr>
        <w:pStyle w:val="96"/>
        <w:wordWrap w:val="0"/>
        <w:spacing w:after="0" w:line="360" w:lineRule="auto"/>
        <w:ind w:firstLine="480"/>
        <w:contextualSpacing/>
        <w:rPr>
          <w:rFonts w:hint="eastAsia" w:ascii="宋体" w:hAnsi="宋体" w:eastAsia="宋体" w:cs="宋体"/>
          <w:bCs/>
          <w:sz w:val="24"/>
          <w:highlight w:val="none"/>
        </w:rPr>
      </w:pPr>
      <w:r>
        <w:rPr>
          <w:rFonts w:hint="eastAsia" w:ascii="宋体" w:hAnsi="宋体" w:eastAsia="宋体" w:cs="宋体"/>
          <w:bCs/>
          <w:sz w:val="24"/>
          <w:highlight w:val="none"/>
        </w:rPr>
        <w:t>2、乙方司炉人员必须按照国家标准安全运行锅炉，并认真填写运行记录。</w:t>
      </w:r>
    </w:p>
    <w:p w14:paraId="4500D4F2">
      <w:pPr>
        <w:pStyle w:val="96"/>
        <w:wordWrap w:val="0"/>
        <w:spacing w:after="0" w:line="360" w:lineRule="auto"/>
        <w:ind w:firstLine="480"/>
        <w:contextualSpacing/>
        <w:rPr>
          <w:rFonts w:hint="eastAsia" w:ascii="宋体" w:hAnsi="宋体" w:eastAsia="宋体" w:cs="宋体"/>
          <w:bCs/>
          <w:sz w:val="24"/>
          <w:highlight w:val="none"/>
        </w:rPr>
      </w:pPr>
      <w:r>
        <w:rPr>
          <w:rFonts w:hint="eastAsia" w:ascii="宋体" w:hAnsi="宋体" w:eastAsia="宋体" w:cs="宋体"/>
          <w:bCs/>
          <w:sz w:val="24"/>
          <w:highlight w:val="none"/>
        </w:rPr>
        <w:t>3、乙方负责做好锅炉房的每天24小时不间断供暖服务工作。工作人员每天对供暖系统巡视，保障系统正常供暖，并对每次巡视做好记录，发现异常现象及时处理并向甲方报告。</w:t>
      </w:r>
    </w:p>
    <w:p w14:paraId="7A291ED5">
      <w:pPr>
        <w:pStyle w:val="96"/>
        <w:wordWrap w:val="0"/>
        <w:spacing w:after="0" w:line="360" w:lineRule="auto"/>
        <w:ind w:firstLine="480"/>
        <w:contextualSpacing/>
        <w:rPr>
          <w:rFonts w:hint="eastAsia" w:ascii="宋体" w:hAnsi="宋体" w:eastAsia="宋体" w:cs="宋体"/>
          <w:bCs/>
          <w:sz w:val="24"/>
          <w:highlight w:val="none"/>
        </w:rPr>
      </w:pPr>
      <w:r>
        <w:rPr>
          <w:rFonts w:hint="eastAsia" w:ascii="宋体" w:hAnsi="宋体" w:eastAsia="宋体" w:cs="宋体"/>
          <w:bCs/>
          <w:sz w:val="24"/>
          <w:highlight w:val="none"/>
        </w:rPr>
        <w:t>4、乙方协助甲方做好锅炉本体、压力表、安全阀的报检及校验，锅炉安全阀、压力表的定期年检工作，大气排放能效测试、锅炉定期年检(内、外检)等工作。</w:t>
      </w:r>
    </w:p>
    <w:p w14:paraId="43F91C79">
      <w:pPr>
        <w:pStyle w:val="96"/>
        <w:wordWrap w:val="0"/>
        <w:spacing w:after="0" w:line="360" w:lineRule="auto"/>
        <w:ind w:firstLine="480"/>
        <w:contextualSpacing/>
        <w:rPr>
          <w:rFonts w:hint="eastAsia" w:ascii="宋体" w:hAnsi="宋体" w:eastAsia="宋体" w:cs="宋体"/>
          <w:bCs/>
          <w:sz w:val="24"/>
          <w:highlight w:val="none"/>
        </w:rPr>
      </w:pPr>
      <w:r>
        <w:rPr>
          <w:rFonts w:hint="eastAsia" w:ascii="宋体" w:hAnsi="宋体" w:eastAsia="宋体" w:cs="宋体"/>
          <w:bCs/>
          <w:sz w:val="24"/>
          <w:highlight w:val="none"/>
        </w:rPr>
        <w:t>5、供暖前对锅炉及附属设施设备进行检查，发现问题及时维修。</w:t>
      </w:r>
    </w:p>
    <w:p w14:paraId="6AD83754">
      <w:pPr>
        <w:pStyle w:val="96"/>
        <w:wordWrap w:val="0"/>
        <w:spacing w:after="0" w:line="360" w:lineRule="auto"/>
        <w:ind w:firstLine="480"/>
        <w:contextualSpacing/>
        <w:rPr>
          <w:rFonts w:hint="eastAsia" w:ascii="宋体" w:hAnsi="宋体" w:eastAsia="宋体" w:cs="宋体"/>
          <w:bCs/>
          <w:sz w:val="24"/>
          <w:highlight w:val="none"/>
        </w:rPr>
      </w:pPr>
      <w:r>
        <w:rPr>
          <w:rFonts w:hint="eastAsia" w:ascii="宋体" w:hAnsi="宋体" w:eastAsia="宋体" w:cs="宋体"/>
          <w:bCs/>
          <w:sz w:val="24"/>
          <w:highlight w:val="none"/>
        </w:rPr>
        <w:t>6、乙方在供暖前应做好燃气等能源采购、运输等供应准备工作，确保供暖所需能源及时供应，保障供暖正常进行。</w:t>
      </w:r>
    </w:p>
    <w:p w14:paraId="282B6D5D">
      <w:pPr>
        <w:pStyle w:val="96"/>
        <w:wordWrap w:val="0"/>
        <w:spacing w:after="0" w:line="360" w:lineRule="auto"/>
        <w:ind w:firstLine="480"/>
        <w:contextualSpacing/>
        <w:rPr>
          <w:rFonts w:hint="eastAsia" w:ascii="宋体" w:hAnsi="宋体" w:eastAsia="宋体" w:cs="宋体"/>
          <w:bCs/>
          <w:sz w:val="24"/>
          <w:highlight w:val="none"/>
        </w:rPr>
      </w:pPr>
      <w:r>
        <w:rPr>
          <w:rFonts w:hint="eastAsia" w:ascii="宋体" w:hAnsi="宋体" w:eastAsia="宋体" w:cs="宋体"/>
          <w:bCs/>
          <w:sz w:val="24"/>
          <w:highlight w:val="none"/>
        </w:rPr>
        <w:t>7、乙方接到报修电话必须30分钟内到达现场，对发现的问题及时进行维修，做到小修不过夜。</w:t>
      </w:r>
    </w:p>
    <w:p w14:paraId="7784F8C9">
      <w:pPr>
        <w:pStyle w:val="96"/>
        <w:wordWrap w:val="0"/>
        <w:spacing w:after="0" w:line="360" w:lineRule="auto"/>
        <w:ind w:firstLine="480"/>
        <w:contextualSpacing/>
        <w:rPr>
          <w:rFonts w:hint="eastAsia" w:ascii="宋体" w:hAnsi="宋体" w:eastAsia="宋体" w:cs="宋体"/>
          <w:bCs/>
          <w:sz w:val="24"/>
          <w:highlight w:val="none"/>
        </w:rPr>
      </w:pPr>
      <w:r>
        <w:rPr>
          <w:rFonts w:hint="eastAsia" w:ascii="宋体" w:hAnsi="宋体" w:eastAsia="宋体" w:cs="宋体"/>
          <w:bCs/>
          <w:sz w:val="24"/>
          <w:highlight w:val="none"/>
        </w:rPr>
        <w:t>8、乙方积极配合甲方上级领导及相关部门对锅炉运行、安全措施及各种情况的检查：配合甲方做好日常检查工作及锅炉检测部门的检查工作。</w:t>
      </w:r>
    </w:p>
    <w:p w14:paraId="20BCD985">
      <w:pPr>
        <w:pStyle w:val="96"/>
        <w:wordWrap w:val="0"/>
        <w:spacing w:after="0" w:line="360" w:lineRule="auto"/>
        <w:ind w:firstLine="480"/>
        <w:contextualSpacing/>
        <w:rPr>
          <w:rFonts w:hint="eastAsia" w:ascii="宋体" w:hAnsi="宋体" w:eastAsia="宋体" w:cs="宋体"/>
          <w:bCs/>
          <w:sz w:val="24"/>
          <w:highlight w:val="none"/>
        </w:rPr>
      </w:pPr>
      <w:r>
        <w:rPr>
          <w:rFonts w:hint="eastAsia" w:ascii="宋体" w:hAnsi="宋体" w:eastAsia="宋体" w:cs="宋体"/>
          <w:bCs/>
          <w:sz w:val="24"/>
          <w:highlight w:val="none"/>
        </w:rPr>
        <w:t>9、乙方锅炉操作人员应严格遵守安全操作规程，并建立健全交接班管理等各项规章制度。</w:t>
      </w:r>
    </w:p>
    <w:p w14:paraId="3FF1A2DF">
      <w:pPr>
        <w:pStyle w:val="96"/>
        <w:wordWrap w:val="0"/>
        <w:spacing w:after="0" w:line="360" w:lineRule="auto"/>
        <w:ind w:firstLine="480"/>
        <w:contextualSpacing/>
        <w:rPr>
          <w:rFonts w:hint="eastAsia" w:ascii="宋体" w:hAnsi="宋体" w:eastAsia="宋体" w:cs="宋体"/>
          <w:bCs/>
          <w:sz w:val="24"/>
          <w:highlight w:val="none"/>
        </w:rPr>
      </w:pPr>
      <w:r>
        <w:rPr>
          <w:rFonts w:hint="eastAsia" w:ascii="宋体" w:hAnsi="宋体" w:eastAsia="宋体" w:cs="宋体"/>
          <w:bCs/>
          <w:sz w:val="24"/>
          <w:highlight w:val="none"/>
        </w:rPr>
        <w:t>10、做好消防器材的保护工作，并将其放置在有利于应急的明显位置。</w:t>
      </w:r>
    </w:p>
    <w:p w14:paraId="5E481E92">
      <w:pPr>
        <w:pStyle w:val="96"/>
        <w:wordWrap w:val="0"/>
        <w:spacing w:after="0" w:line="360" w:lineRule="auto"/>
        <w:ind w:firstLine="480"/>
        <w:contextualSpacing/>
        <w:rPr>
          <w:rFonts w:hint="eastAsia" w:ascii="宋体" w:hAnsi="宋体" w:eastAsia="宋体" w:cs="宋体"/>
          <w:bCs/>
          <w:sz w:val="24"/>
          <w:highlight w:val="none"/>
        </w:rPr>
      </w:pPr>
      <w:r>
        <w:rPr>
          <w:rFonts w:hint="eastAsia" w:ascii="宋体" w:hAnsi="宋体" w:eastAsia="宋体" w:cs="宋体"/>
          <w:bCs/>
          <w:sz w:val="24"/>
          <w:highlight w:val="none"/>
        </w:rPr>
        <w:t>11、确保锅炉房环境卫生整洁、物品摆放有序。</w:t>
      </w:r>
    </w:p>
    <w:p w14:paraId="0E13E7A5">
      <w:pPr>
        <w:pStyle w:val="96"/>
        <w:wordWrap w:val="0"/>
        <w:spacing w:after="0" w:line="360" w:lineRule="auto"/>
        <w:ind w:firstLine="480"/>
        <w:contextualSpacing/>
        <w:rPr>
          <w:rFonts w:hint="eastAsia" w:ascii="宋体" w:hAnsi="宋体" w:eastAsia="宋体" w:cs="宋体"/>
          <w:bCs/>
          <w:sz w:val="24"/>
          <w:highlight w:val="none"/>
        </w:rPr>
      </w:pPr>
      <w:r>
        <w:rPr>
          <w:rFonts w:hint="eastAsia" w:ascii="宋体" w:hAnsi="宋体" w:eastAsia="宋体" w:cs="宋体"/>
          <w:bCs/>
          <w:sz w:val="24"/>
          <w:highlight w:val="none"/>
        </w:rPr>
        <w:t>12、乙方在停炉后，对于锅炉进行系统维护，确保锅炉系统良好状态，排除运行中存在的安全隐患，并对各种电器设备的运行状况、供热管网存在的问题做好记录，完整移交给甲方，为再次使用做好准备。</w:t>
      </w:r>
    </w:p>
    <w:p w14:paraId="0F82EF23">
      <w:pPr>
        <w:pStyle w:val="96"/>
        <w:wordWrap w:val="0"/>
        <w:spacing w:after="0" w:line="360" w:lineRule="auto"/>
        <w:ind w:firstLine="480"/>
        <w:contextualSpacing/>
        <w:rPr>
          <w:rFonts w:hint="eastAsia" w:ascii="宋体" w:hAnsi="宋体" w:eastAsia="宋体" w:cs="宋体"/>
          <w:bCs/>
          <w:sz w:val="24"/>
          <w:highlight w:val="none"/>
        </w:rPr>
      </w:pPr>
      <w:r>
        <w:rPr>
          <w:rFonts w:hint="eastAsia" w:ascii="宋体" w:hAnsi="宋体" w:eastAsia="宋体" w:cs="宋体"/>
          <w:bCs/>
          <w:sz w:val="24"/>
          <w:highlight w:val="none"/>
        </w:rPr>
        <w:t>(</w:t>
      </w:r>
      <w:r>
        <w:rPr>
          <w:rFonts w:hint="eastAsia" w:ascii="宋体" w:hAnsi="宋体" w:cs="宋体"/>
          <w:bCs/>
          <w:sz w:val="24"/>
          <w:highlight w:val="none"/>
          <w:lang w:val="en-US" w:eastAsia="zh-CN"/>
        </w:rPr>
        <w:t>三</w:t>
      </w:r>
      <w:r>
        <w:rPr>
          <w:rFonts w:hint="eastAsia" w:ascii="宋体" w:hAnsi="宋体" w:eastAsia="宋体" w:cs="宋体"/>
          <w:bCs/>
          <w:sz w:val="24"/>
          <w:highlight w:val="none"/>
        </w:rPr>
        <w:t>)</w:t>
      </w:r>
      <w:r>
        <w:rPr>
          <w:rFonts w:hint="eastAsia" w:ascii="宋体" w:hAnsi="宋体" w:cs="宋体"/>
          <w:bCs/>
          <w:sz w:val="24"/>
          <w:highlight w:val="none"/>
          <w:lang w:val="en-US" w:eastAsia="zh-CN"/>
        </w:rPr>
        <w:t>规定及标准</w:t>
      </w:r>
    </w:p>
    <w:p w14:paraId="7C3FB829">
      <w:pPr>
        <w:pStyle w:val="96"/>
        <w:wordWrap w:val="0"/>
        <w:spacing w:after="0" w:line="360" w:lineRule="auto"/>
        <w:ind w:firstLine="480"/>
        <w:contextualSpacing/>
        <w:rPr>
          <w:rFonts w:hint="eastAsia" w:ascii="宋体" w:hAnsi="宋体" w:eastAsia="宋体" w:cs="宋体"/>
          <w:bCs/>
          <w:sz w:val="24"/>
          <w:highlight w:val="none"/>
        </w:rPr>
      </w:pPr>
      <w:r>
        <w:rPr>
          <w:rFonts w:hint="eastAsia" w:ascii="宋体" w:hAnsi="宋体" w:eastAsia="宋体" w:cs="宋体"/>
          <w:bCs/>
          <w:sz w:val="24"/>
          <w:highlight w:val="none"/>
        </w:rPr>
        <w:t>1、严格遵守执行《国家技术监督局锅炉安全监察条例》规定、《中华人民共和国特种设备安全法》、《锅炉安全技术监察规程》TSG G0001-2012、《锅炉节能技术监督管理规程》TSG G002-2010、《特种设备使用管理规则》(TS G08—2017)、《固定式压力容器安全技术监察规程》(TSG 21-2016)以及其他相关标准、制度及方案和相关管理规定。如有最新标准以最新标准执行。</w:t>
      </w:r>
    </w:p>
    <w:p w14:paraId="1C6290BE">
      <w:pPr>
        <w:pStyle w:val="96"/>
        <w:wordWrap w:val="0"/>
        <w:spacing w:after="0" w:line="360" w:lineRule="auto"/>
        <w:ind w:firstLine="480"/>
        <w:contextualSpacing/>
        <w:rPr>
          <w:rFonts w:hint="eastAsia" w:ascii="宋体" w:hAnsi="宋体" w:eastAsia="宋体" w:cs="宋体"/>
          <w:bCs/>
          <w:sz w:val="24"/>
          <w:highlight w:val="none"/>
        </w:rPr>
      </w:pPr>
      <w:r>
        <w:rPr>
          <w:rFonts w:hint="eastAsia" w:ascii="宋体" w:hAnsi="宋体" w:eastAsia="宋体" w:cs="宋体"/>
          <w:bCs/>
          <w:sz w:val="24"/>
          <w:highlight w:val="none"/>
        </w:rPr>
        <w:t>2、严格按照《工业锅炉水质》(GBT 1576-2018)和《锅炉水(介)质处理检验规则》(TSG G5002-2010)的要求，认真做好软化水管理，按时化验，做好记录。如有最新标准以最新标准执行。</w:t>
      </w:r>
    </w:p>
    <w:p w14:paraId="188C108F">
      <w:pPr>
        <w:pStyle w:val="96"/>
        <w:wordWrap w:val="0"/>
        <w:spacing w:after="0" w:line="360" w:lineRule="auto"/>
        <w:ind w:firstLine="480"/>
        <w:contextualSpacing/>
        <w:rPr>
          <w:rFonts w:hint="eastAsia" w:ascii="宋体" w:hAnsi="宋体" w:eastAsia="宋体" w:cs="宋体"/>
          <w:bCs/>
          <w:sz w:val="24"/>
          <w:highlight w:val="none"/>
        </w:rPr>
      </w:pPr>
      <w:r>
        <w:rPr>
          <w:rFonts w:hint="eastAsia" w:ascii="宋体" w:hAnsi="宋体" w:eastAsia="宋体" w:cs="宋体"/>
          <w:bCs/>
          <w:sz w:val="24"/>
          <w:highlight w:val="none"/>
        </w:rPr>
        <w:t>3、严格按照锅炉运行安全操作规程操作。</w:t>
      </w:r>
    </w:p>
    <w:p w14:paraId="72396AB8">
      <w:pPr>
        <w:pStyle w:val="96"/>
        <w:wordWrap w:val="0"/>
        <w:spacing w:after="0" w:line="360" w:lineRule="auto"/>
        <w:ind w:firstLine="480"/>
        <w:contextualSpacing/>
        <w:rPr>
          <w:rFonts w:hint="eastAsia" w:ascii="宋体" w:hAnsi="宋体" w:eastAsia="宋体" w:cs="宋体"/>
          <w:bCs/>
          <w:sz w:val="24"/>
          <w:highlight w:val="none"/>
        </w:rPr>
      </w:pPr>
      <w:r>
        <w:rPr>
          <w:rFonts w:hint="eastAsia" w:ascii="宋体" w:hAnsi="宋体" w:eastAsia="宋体" w:cs="宋体"/>
          <w:bCs/>
          <w:sz w:val="24"/>
          <w:highlight w:val="none"/>
        </w:rPr>
        <w:t>4、做好日常巡回检查、记录工作(按巡检制度执行)。</w:t>
      </w:r>
    </w:p>
    <w:p w14:paraId="77D6FC2A">
      <w:pPr>
        <w:pStyle w:val="96"/>
        <w:wordWrap w:val="0"/>
        <w:spacing w:after="0" w:line="360" w:lineRule="auto"/>
        <w:ind w:firstLine="480"/>
        <w:contextualSpacing/>
        <w:rPr>
          <w:rFonts w:hint="eastAsia" w:ascii="宋体" w:hAnsi="宋体" w:eastAsia="宋体" w:cs="宋体"/>
          <w:bCs/>
          <w:sz w:val="24"/>
          <w:highlight w:val="none"/>
        </w:rPr>
      </w:pPr>
      <w:r>
        <w:rPr>
          <w:rFonts w:hint="eastAsia" w:ascii="宋体" w:hAnsi="宋体" w:eastAsia="宋体" w:cs="宋体"/>
          <w:bCs/>
          <w:sz w:val="24"/>
          <w:highlight w:val="none"/>
        </w:rPr>
        <w:t>5、操作人员工作时，严格按照劳动保护的要求进行，以防止出现安全事故。</w:t>
      </w:r>
    </w:p>
    <w:p w14:paraId="74CBFC64">
      <w:pPr>
        <w:pStyle w:val="96"/>
        <w:wordWrap w:val="0"/>
        <w:spacing w:after="0" w:line="360" w:lineRule="auto"/>
        <w:ind w:firstLine="480"/>
        <w:contextualSpacing/>
        <w:rPr>
          <w:rFonts w:hint="eastAsia" w:ascii="宋体" w:hAnsi="宋体" w:eastAsia="宋体" w:cs="宋体"/>
          <w:bCs/>
          <w:sz w:val="24"/>
          <w:highlight w:val="none"/>
        </w:rPr>
      </w:pPr>
      <w:r>
        <w:rPr>
          <w:rFonts w:hint="eastAsia" w:ascii="宋体" w:hAnsi="宋体" w:eastAsia="宋体" w:cs="宋体"/>
          <w:bCs/>
          <w:sz w:val="24"/>
          <w:highlight w:val="none"/>
        </w:rPr>
        <w:t>6、锅炉检修或因其他原因不允许进行起炉操作时，应在相应部位悬挂警示标识，任何人在警示标识摘掉前不得进行操作。</w:t>
      </w:r>
    </w:p>
    <w:p w14:paraId="1BBE0837">
      <w:pPr>
        <w:pStyle w:val="96"/>
        <w:wordWrap w:val="0"/>
        <w:spacing w:after="0" w:line="360" w:lineRule="auto"/>
        <w:ind w:firstLine="480"/>
        <w:contextualSpacing/>
        <w:rPr>
          <w:rFonts w:hint="eastAsia" w:ascii="宋体" w:hAnsi="宋体" w:eastAsia="宋体" w:cs="宋体"/>
          <w:bCs/>
          <w:sz w:val="24"/>
          <w:highlight w:val="none"/>
        </w:rPr>
      </w:pPr>
      <w:r>
        <w:rPr>
          <w:rFonts w:hint="eastAsia" w:ascii="宋体" w:hAnsi="宋体" w:eastAsia="宋体" w:cs="宋体"/>
          <w:bCs/>
          <w:sz w:val="24"/>
          <w:highlight w:val="none"/>
        </w:rPr>
        <w:t>7、乙方应按时记录锅炉房运行相关数据，定期向甲方提交锅炉房各项运行数据，便于甲方随时监管。</w:t>
      </w:r>
    </w:p>
    <w:p w14:paraId="1EBD350A">
      <w:pPr>
        <w:pStyle w:val="96"/>
        <w:wordWrap w:val="0"/>
        <w:spacing w:after="0" w:line="360" w:lineRule="auto"/>
        <w:ind w:firstLine="480"/>
        <w:contextualSpacing/>
        <w:rPr>
          <w:rFonts w:hint="eastAsia" w:ascii="宋体" w:hAnsi="宋体" w:eastAsia="宋体" w:cs="宋体"/>
          <w:bCs/>
          <w:sz w:val="24"/>
          <w:highlight w:val="none"/>
        </w:rPr>
      </w:pPr>
      <w:r>
        <w:rPr>
          <w:rFonts w:hint="eastAsia" w:ascii="宋体" w:hAnsi="宋体" w:eastAsia="宋体" w:cs="宋体"/>
          <w:bCs/>
          <w:sz w:val="24"/>
          <w:highlight w:val="none"/>
        </w:rPr>
        <w:t>8、严格按照甲方的各项规章制度及双方签订的服务协议执行。</w:t>
      </w:r>
    </w:p>
    <w:p w14:paraId="5933A9AB">
      <w:pPr>
        <w:pStyle w:val="96"/>
        <w:wordWrap w:val="0"/>
        <w:spacing w:after="0" w:line="360" w:lineRule="auto"/>
        <w:ind w:firstLine="480"/>
        <w:contextualSpacing/>
        <w:rPr>
          <w:rFonts w:hint="eastAsia" w:ascii="宋体" w:hAnsi="宋体" w:eastAsia="宋体" w:cs="宋体"/>
          <w:bCs/>
          <w:sz w:val="24"/>
          <w:highlight w:val="none"/>
        </w:rPr>
      </w:pPr>
      <w:r>
        <w:rPr>
          <w:rFonts w:hint="eastAsia" w:ascii="宋体" w:hAnsi="宋体" w:eastAsia="宋体" w:cs="宋体"/>
          <w:bCs/>
          <w:sz w:val="24"/>
          <w:highlight w:val="none"/>
        </w:rPr>
        <w:t>9、注意检查燃气泄漏报警的灵敏度，并按规定进行年度检测。</w:t>
      </w:r>
    </w:p>
    <w:p w14:paraId="002EEDE0">
      <w:pPr>
        <w:pStyle w:val="96"/>
        <w:wordWrap w:val="0"/>
        <w:spacing w:after="0" w:line="360" w:lineRule="auto"/>
        <w:ind w:firstLine="480"/>
        <w:contextualSpacing/>
        <w:rPr>
          <w:rFonts w:hint="eastAsia" w:ascii="宋体" w:hAnsi="宋体" w:eastAsia="宋体" w:cs="宋体"/>
          <w:bCs/>
          <w:sz w:val="24"/>
          <w:highlight w:val="none"/>
        </w:rPr>
      </w:pPr>
      <w:r>
        <w:rPr>
          <w:rFonts w:hint="eastAsia" w:ascii="宋体" w:hAnsi="宋体" w:eastAsia="宋体" w:cs="宋体"/>
          <w:bCs/>
          <w:sz w:val="24"/>
          <w:highlight w:val="none"/>
        </w:rPr>
        <w:t>10、乙方须遵守国家法律法规，遵守甲方相关管理制度，服从甲方统一管理，无条件接受甲方对工作质量、工作效果等方面的监督、检查和考核。</w:t>
      </w:r>
    </w:p>
    <w:p w14:paraId="7F45607F">
      <w:pPr>
        <w:pStyle w:val="96"/>
        <w:wordWrap w:val="0"/>
        <w:spacing w:after="0" w:line="360" w:lineRule="auto"/>
        <w:ind w:firstLine="480"/>
        <w:contextualSpacing/>
        <w:rPr>
          <w:rFonts w:hint="eastAsia" w:ascii="宋体" w:hAnsi="宋体" w:eastAsia="宋体" w:cs="宋体"/>
          <w:bCs/>
          <w:sz w:val="24"/>
          <w:highlight w:val="none"/>
        </w:rPr>
      </w:pPr>
      <w:r>
        <w:rPr>
          <w:rFonts w:hint="eastAsia" w:ascii="宋体" w:hAnsi="宋体" w:eastAsia="宋体" w:cs="宋体"/>
          <w:bCs/>
          <w:sz w:val="24"/>
          <w:highlight w:val="none"/>
        </w:rPr>
        <w:t>11、动火须通知甲方并办理动火证。</w:t>
      </w:r>
    </w:p>
    <w:p w14:paraId="40BB101E">
      <w:pPr>
        <w:pStyle w:val="96"/>
        <w:wordWrap w:val="0"/>
        <w:spacing w:after="0" w:line="360" w:lineRule="auto"/>
        <w:ind w:firstLine="480"/>
        <w:contextualSpacing/>
        <w:rPr>
          <w:rFonts w:hint="eastAsia" w:ascii="宋体" w:hAnsi="宋体" w:eastAsia="宋体" w:cs="宋体"/>
          <w:bCs/>
          <w:sz w:val="24"/>
          <w:highlight w:val="none"/>
        </w:rPr>
      </w:pPr>
      <w:r>
        <w:rPr>
          <w:rFonts w:hint="eastAsia" w:ascii="宋体" w:hAnsi="宋体" w:eastAsia="宋体" w:cs="宋体"/>
          <w:bCs/>
          <w:sz w:val="24"/>
          <w:highlight w:val="none"/>
        </w:rPr>
        <w:t>12、灭火器材专人管理，并做到人人会用。</w:t>
      </w:r>
    </w:p>
    <w:p w14:paraId="09DAAD3D">
      <w:pPr>
        <w:pStyle w:val="96"/>
        <w:wordWrap w:val="0"/>
        <w:spacing w:after="0" w:line="360" w:lineRule="auto"/>
        <w:ind w:firstLine="480"/>
        <w:contextualSpacing/>
        <w:rPr>
          <w:rFonts w:hint="eastAsia" w:ascii="宋体" w:hAnsi="宋体" w:eastAsia="宋体" w:cs="宋体"/>
          <w:bCs/>
          <w:sz w:val="24"/>
          <w:highlight w:val="none"/>
        </w:rPr>
      </w:pPr>
      <w:r>
        <w:rPr>
          <w:rFonts w:hint="eastAsia" w:ascii="宋体" w:hAnsi="宋体" w:eastAsia="宋体" w:cs="宋体"/>
          <w:bCs/>
          <w:sz w:val="24"/>
          <w:highlight w:val="none"/>
        </w:rPr>
        <w:t>13、应具有基本的突发事故的预案，抢救措施和能力。</w:t>
      </w:r>
    </w:p>
    <w:p w14:paraId="66DBFB33">
      <w:pPr>
        <w:pStyle w:val="96"/>
        <w:wordWrap w:val="0"/>
        <w:spacing w:after="0" w:line="360" w:lineRule="auto"/>
        <w:ind w:firstLine="480"/>
        <w:contextualSpacing/>
        <w:rPr>
          <w:rFonts w:hint="eastAsia" w:ascii="宋体" w:hAnsi="宋体" w:eastAsia="宋体" w:cs="宋体"/>
          <w:bCs/>
          <w:sz w:val="24"/>
          <w:highlight w:val="none"/>
        </w:rPr>
      </w:pPr>
      <w:r>
        <w:rPr>
          <w:rFonts w:hint="eastAsia" w:ascii="宋体" w:hAnsi="宋体" w:eastAsia="宋体" w:cs="宋体"/>
          <w:bCs/>
          <w:sz w:val="24"/>
          <w:highlight w:val="none"/>
        </w:rPr>
        <w:t>14、建立突发不能正常供暖(如燃气不能保障供应、锅炉及附属设施发生故障、供暖管线发生问题等)应急预案。</w:t>
      </w:r>
    </w:p>
    <w:p w14:paraId="189A2EF8">
      <w:pPr>
        <w:pStyle w:val="96"/>
        <w:wordWrap w:val="0"/>
        <w:spacing w:after="0" w:line="360" w:lineRule="auto"/>
        <w:ind w:firstLine="480"/>
        <w:contextualSpacing/>
        <w:rPr>
          <w:rFonts w:hint="eastAsia" w:ascii="宋体" w:hAnsi="宋体" w:eastAsia="宋体" w:cs="宋体"/>
          <w:bCs/>
          <w:sz w:val="24"/>
          <w:highlight w:val="none"/>
        </w:rPr>
      </w:pPr>
      <w:r>
        <w:rPr>
          <w:rFonts w:hint="eastAsia" w:ascii="宋体" w:hAnsi="宋体" w:eastAsia="宋体" w:cs="宋体"/>
          <w:bCs/>
          <w:sz w:val="24"/>
          <w:highlight w:val="none"/>
        </w:rPr>
        <w:t>15、如遇锅炉故障不能正常运行，需要停炉维修时，乙方须及时告知甲方，同时采取相应措施组织抢修工作，8小时以内恢复正常供暖。</w:t>
      </w:r>
    </w:p>
    <w:p w14:paraId="4701F5D0">
      <w:pPr>
        <w:pStyle w:val="96"/>
        <w:wordWrap w:val="0"/>
        <w:spacing w:after="0" w:line="360" w:lineRule="auto"/>
        <w:ind w:firstLine="480"/>
        <w:contextualSpacing/>
        <w:rPr>
          <w:rFonts w:hint="eastAsia" w:ascii="宋体" w:hAnsi="宋体" w:eastAsia="宋体" w:cs="宋体"/>
          <w:bCs/>
          <w:sz w:val="24"/>
          <w:highlight w:val="none"/>
        </w:rPr>
      </w:pPr>
      <w:r>
        <w:rPr>
          <w:rFonts w:hint="eastAsia" w:ascii="宋体" w:hAnsi="宋体" w:eastAsia="宋体" w:cs="宋体"/>
          <w:bCs/>
          <w:sz w:val="24"/>
          <w:highlight w:val="none"/>
        </w:rPr>
        <w:t>16、如有意外事故发生，应按事故性质做出相应紧急处理，同时如实向甲方汇报：并认真填写事故经过及处理过程记录。</w:t>
      </w:r>
    </w:p>
    <w:p w14:paraId="32537955">
      <w:pPr>
        <w:pStyle w:val="96"/>
        <w:wordWrap w:val="0"/>
        <w:spacing w:after="0" w:line="360" w:lineRule="auto"/>
        <w:ind w:firstLine="480"/>
        <w:contextualSpacing/>
        <w:rPr>
          <w:rFonts w:hint="eastAsia" w:ascii="宋体" w:hAnsi="宋体" w:eastAsia="宋体" w:cs="宋体"/>
          <w:bCs/>
          <w:sz w:val="24"/>
          <w:highlight w:val="none"/>
        </w:rPr>
      </w:pPr>
      <w:r>
        <w:rPr>
          <w:rFonts w:hint="eastAsia" w:ascii="宋体" w:hAnsi="宋体" w:cs="宋体"/>
          <w:bCs/>
          <w:sz w:val="24"/>
          <w:highlight w:val="none"/>
          <w:lang w:eastAsia="zh-CN"/>
        </w:rPr>
        <w:t>（</w:t>
      </w:r>
      <w:r>
        <w:rPr>
          <w:rFonts w:hint="eastAsia" w:ascii="宋体" w:hAnsi="宋体" w:cs="宋体"/>
          <w:bCs/>
          <w:sz w:val="24"/>
          <w:highlight w:val="none"/>
          <w:lang w:val="en-US" w:eastAsia="zh-CN"/>
        </w:rPr>
        <w:t>四</w:t>
      </w:r>
      <w:r>
        <w:rPr>
          <w:rFonts w:hint="eastAsia" w:ascii="宋体" w:hAnsi="宋体" w:cs="宋体"/>
          <w:bCs/>
          <w:sz w:val="24"/>
          <w:highlight w:val="none"/>
          <w:lang w:eastAsia="zh-CN"/>
        </w:rPr>
        <w:t>）</w:t>
      </w:r>
      <w:r>
        <w:rPr>
          <w:rFonts w:hint="eastAsia" w:ascii="宋体" w:hAnsi="宋体" w:eastAsia="宋体" w:cs="宋体"/>
          <w:bCs/>
          <w:sz w:val="24"/>
          <w:highlight w:val="none"/>
        </w:rPr>
        <w:t>人员要求</w:t>
      </w:r>
    </w:p>
    <w:p w14:paraId="292DD35D">
      <w:pPr>
        <w:pStyle w:val="96"/>
        <w:wordWrap w:val="0"/>
        <w:spacing w:after="0" w:line="360" w:lineRule="auto"/>
        <w:ind w:firstLine="480"/>
        <w:contextualSpacing/>
        <w:rPr>
          <w:rFonts w:hint="eastAsia" w:ascii="宋体" w:hAnsi="宋体" w:eastAsia="宋体" w:cs="宋体"/>
          <w:bCs/>
          <w:sz w:val="24"/>
          <w:highlight w:val="none"/>
          <w:lang w:eastAsia="zh-CN"/>
        </w:rPr>
      </w:pPr>
      <w:r>
        <w:rPr>
          <w:rFonts w:hint="eastAsia" w:ascii="宋体" w:hAnsi="宋体" w:cs="宋体"/>
          <w:bCs/>
          <w:sz w:val="24"/>
          <w:highlight w:val="none"/>
          <w:lang w:val="en-US" w:eastAsia="zh-CN"/>
        </w:rPr>
        <w:t>1、</w:t>
      </w:r>
      <w:r>
        <w:rPr>
          <w:rFonts w:hint="eastAsia" w:ascii="宋体" w:hAnsi="宋体" w:eastAsia="宋体" w:cs="宋体"/>
          <w:bCs/>
          <w:sz w:val="24"/>
          <w:highlight w:val="none"/>
        </w:rPr>
        <w:t>司炉工，至少配备3人，负责24小时锅炉操作、运行与监控，必须依法持证上岗</w:t>
      </w:r>
      <w:r>
        <w:rPr>
          <w:rFonts w:hint="eastAsia" w:ascii="宋体" w:hAnsi="宋体" w:eastAsia="宋体" w:cs="宋体"/>
          <w:bCs/>
          <w:sz w:val="24"/>
          <w:highlight w:val="none"/>
          <w:lang w:eastAsia="zh-CN"/>
        </w:rPr>
        <w:t>；</w:t>
      </w:r>
    </w:p>
    <w:p w14:paraId="5597D754">
      <w:pPr>
        <w:pStyle w:val="96"/>
        <w:wordWrap w:val="0"/>
        <w:spacing w:after="0" w:line="360" w:lineRule="auto"/>
        <w:ind w:firstLine="480"/>
        <w:contextualSpacing/>
        <w:rPr>
          <w:rFonts w:hint="eastAsia" w:ascii="宋体" w:hAnsi="宋体" w:eastAsia="宋体" w:cs="宋体"/>
          <w:bCs/>
          <w:sz w:val="24"/>
          <w:highlight w:val="none"/>
          <w:lang w:eastAsia="zh-CN"/>
        </w:rPr>
      </w:pPr>
      <w:r>
        <w:rPr>
          <w:rFonts w:hint="eastAsia" w:ascii="宋体" w:hAnsi="宋体" w:eastAsia="宋体" w:cs="宋体"/>
          <w:bCs/>
          <w:sz w:val="24"/>
          <w:highlight w:val="none"/>
        </w:rPr>
        <w:t>司炉工须持有中华人民共和国特种设备作业人员证(</w:t>
      </w:r>
      <w:r>
        <w:rPr>
          <w:rFonts w:hint="eastAsia" w:ascii="宋体" w:hAnsi="宋体" w:cs="宋体"/>
          <w:color w:val="auto"/>
          <w:sz w:val="24"/>
          <w:highlight w:val="none"/>
          <w:lang w:val="en-US" w:eastAsia="zh-CN"/>
        </w:rPr>
        <w:t>工业锅炉司炉G1证）</w:t>
      </w:r>
      <w:r>
        <w:rPr>
          <w:rFonts w:hint="eastAsia" w:ascii="宋体" w:hAnsi="宋体" w:eastAsia="宋体" w:cs="宋体"/>
          <w:bCs/>
          <w:sz w:val="24"/>
          <w:highlight w:val="none"/>
          <w:lang w:eastAsia="zh-CN"/>
        </w:rPr>
        <w:t>；</w:t>
      </w:r>
    </w:p>
    <w:p w14:paraId="097D57AA">
      <w:pPr>
        <w:pStyle w:val="96"/>
        <w:wordWrap w:val="0"/>
        <w:spacing w:after="0" w:line="360" w:lineRule="auto"/>
        <w:ind w:firstLine="480"/>
        <w:contextualSpacing/>
        <w:rPr>
          <w:rFonts w:hint="eastAsia" w:ascii="宋体" w:hAnsi="宋体" w:eastAsia="宋体" w:cs="宋体"/>
          <w:bCs/>
          <w:sz w:val="24"/>
          <w:highlight w:val="none"/>
          <w:lang w:eastAsia="zh-CN"/>
        </w:rPr>
      </w:pPr>
      <w:r>
        <w:rPr>
          <w:rFonts w:hint="eastAsia" w:ascii="宋体" w:hAnsi="宋体" w:cs="宋体"/>
          <w:bCs/>
          <w:sz w:val="24"/>
          <w:highlight w:val="none"/>
          <w:lang w:val="en-US" w:eastAsia="zh-CN"/>
        </w:rPr>
        <w:t>2、</w:t>
      </w:r>
      <w:r>
        <w:rPr>
          <w:rFonts w:hint="eastAsia" w:ascii="宋体" w:hAnsi="宋体" w:eastAsia="宋体" w:cs="宋体"/>
          <w:bCs/>
          <w:sz w:val="24"/>
          <w:highlight w:val="none"/>
          <w:lang w:eastAsia="zh-CN"/>
        </w:rPr>
        <w:t>看站员，至少配备3人，负责24小时供热站的日常运行和设备维护等工作，以确保供热系统的稳定和安全；</w:t>
      </w:r>
    </w:p>
    <w:p w14:paraId="4D93C029">
      <w:pPr>
        <w:pStyle w:val="96"/>
        <w:wordWrap w:val="0"/>
        <w:spacing w:after="0" w:line="360" w:lineRule="auto"/>
        <w:ind w:firstLine="480"/>
        <w:contextualSpacing/>
        <w:rPr>
          <w:rFonts w:hint="eastAsia" w:ascii="宋体" w:hAnsi="宋体" w:eastAsia="宋体" w:cs="宋体"/>
          <w:bCs/>
          <w:sz w:val="24"/>
          <w:highlight w:val="none"/>
          <w:lang w:eastAsia="zh-CN"/>
        </w:rPr>
      </w:pPr>
      <w:r>
        <w:rPr>
          <w:rFonts w:hint="eastAsia" w:ascii="宋体" w:hAnsi="宋体" w:cs="宋体"/>
          <w:bCs/>
          <w:sz w:val="24"/>
          <w:highlight w:val="none"/>
          <w:lang w:val="en-US" w:eastAsia="zh-CN"/>
        </w:rPr>
        <w:t>3、</w:t>
      </w:r>
      <w:r>
        <w:rPr>
          <w:rFonts w:hint="eastAsia" w:ascii="宋体" w:hAnsi="宋体" w:eastAsia="宋体" w:cs="宋体"/>
          <w:bCs/>
          <w:sz w:val="24"/>
          <w:highlight w:val="none"/>
          <w:lang w:eastAsia="zh-CN"/>
        </w:rPr>
        <w:t>水检员，监控与保障锅炉及供暖系统的水质达标，通过专业检测和处理，预防锅炉结垢、腐蚀，确保供暖系统安全高效运行，至少配备1人，必须依法持证上岗；</w:t>
      </w:r>
    </w:p>
    <w:p w14:paraId="4F10FDFE">
      <w:pPr>
        <w:pStyle w:val="96"/>
        <w:wordWrap w:val="0"/>
        <w:spacing w:after="0" w:line="360" w:lineRule="auto"/>
        <w:ind w:firstLine="480"/>
        <w:contextualSpacing/>
        <w:rPr>
          <w:rFonts w:hint="eastAsia" w:ascii="宋体" w:hAnsi="宋体" w:eastAsia="宋体" w:cs="宋体"/>
          <w:bCs/>
          <w:sz w:val="24"/>
          <w:highlight w:val="none"/>
          <w:lang w:eastAsia="zh-CN"/>
        </w:rPr>
      </w:pPr>
      <w:r>
        <w:rPr>
          <w:rFonts w:hint="eastAsia" w:ascii="宋体" w:hAnsi="宋体" w:eastAsia="宋体" w:cs="宋体"/>
          <w:bCs/>
          <w:sz w:val="24"/>
          <w:highlight w:val="none"/>
          <w:lang w:eastAsia="zh-CN"/>
        </w:rPr>
        <w:t>水检员须持有中华人民共和国特种设备作业人员证(</w:t>
      </w:r>
      <w:r>
        <w:rPr>
          <w:rFonts w:hint="eastAsia" w:ascii="宋体" w:hAnsi="宋体" w:cs="宋体"/>
          <w:color w:val="auto"/>
          <w:sz w:val="24"/>
          <w:highlight w:val="none"/>
          <w:lang w:val="en-US" w:eastAsia="zh-CN"/>
        </w:rPr>
        <w:t>锅炉水处理G3证</w:t>
      </w:r>
      <w:r>
        <w:rPr>
          <w:rFonts w:hint="eastAsia" w:ascii="宋体" w:hAnsi="宋体" w:eastAsia="宋体" w:cs="宋体"/>
          <w:bCs/>
          <w:sz w:val="24"/>
          <w:highlight w:val="none"/>
          <w:lang w:eastAsia="zh-CN"/>
        </w:rPr>
        <w:t>)。</w:t>
      </w:r>
    </w:p>
    <w:p w14:paraId="231CD983">
      <w:pPr>
        <w:pStyle w:val="96"/>
        <w:wordWrap w:val="0"/>
        <w:spacing w:after="0" w:line="360" w:lineRule="auto"/>
        <w:ind w:firstLine="480"/>
        <w:contextualSpacing/>
        <w:rPr>
          <w:rFonts w:hint="eastAsia" w:ascii="宋体" w:hAnsi="宋体" w:cs="宋体"/>
          <w:bCs/>
          <w:sz w:val="24"/>
          <w:highlight w:val="none"/>
          <w:lang w:eastAsia="zh-CN"/>
        </w:rPr>
      </w:pPr>
      <w:r>
        <w:rPr>
          <w:rFonts w:hint="eastAsia" w:ascii="宋体" w:hAnsi="宋体" w:cs="宋体"/>
          <w:bCs/>
          <w:sz w:val="24"/>
          <w:highlight w:val="none"/>
          <w:lang w:val="en-US" w:eastAsia="zh-CN"/>
        </w:rPr>
        <w:t>4、</w:t>
      </w:r>
      <w:r>
        <w:rPr>
          <w:rFonts w:hint="eastAsia" w:ascii="宋体" w:hAnsi="宋体" w:cs="宋体"/>
          <w:bCs/>
          <w:sz w:val="24"/>
          <w:highlight w:val="none"/>
          <w:lang w:eastAsia="zh-CN"/>
        </w:rPr>
        <w:t>所有派驻进场工作人员均须配合采购人开展背景核查；采购人核查不予通过的人员，供应商必须在 3 个工作日内完成人员更换，不得继续在本项目现场工作。</w:t>
      </w:r>
    </w:p>
    <w:p w14:paraId="3E510DD4">
      <w:pPr>
        <w:pStyle w:val="96"/>
        <w:wordWrap w:val="0"/>
        <w:spacing w:after="0" w:line="360" w:lineRule="auto"/>
        <w:ind w:firstLine="480"/>
        <w:contextualSpacing/>
        <w:rPr>
          <w:rFonts w:hint="eastAsia" w:ascii="宋体" w:hAnsi="宋体" w:eastAsia="宋体" w:cs="宋体"/>
          <w:bCs/>
          <w:sz w:val="24"/>
          <w:highlight w:val="none"/>
          <w:lang w:eastAsia="zh-CN"/>
        </w:rPr>
      </w:pPr>
      <w:r>
        <w:rPr>
          <w:rFonts w:hint="eastAsia" w:ascii="宋体" w:hAnsi="宋体" w:cs="宋体"/>
          <w:bCs/>
          <w:sz w:val="24"/>
          <w:highlight w:val="none"/>
          <w:lang w:val="en-US" w:eastAsia="zh-CN"/>
        </w:rPr>
        <w:t>5、</w:t>
      </w:r>
      <w:r>
        <w:rPr>
          <w:rFonts w:hint="eastAsia" w:ascii="宋体" w:hAnsi="宋体" w:cs="宋体"/>
          <w:bCs/>
          <w:sz w:val="24"/>
          <w:highlight w:val="none"/>
          <w:lang w:eastAsia="zh-CN"/>
        </w:rPr>
        <w:t>本项目不接受有公安监管场所服务重大不良履约记录的供应商。</w:t>
      </w:r>
    </w:p>
    <w:p w14:paraId="6C8601BB">
      <w:pPr>
        <w:pStyle w:val="96"/>
        <w:wordWrap w:val="0"/>
        <w:spacing w:after="0" w:line="360" w:lineRule="auto"/>
        <w:ind w:firstLine="480"/>
        <w:contextualSpacing/>
        <w:rPr>
          <w:rFonts w:hint="default" w:ascii="宋体" w:hAnsi="宋体" w:eastAsia="宋体" w:cs="宋体"/>
          <w:bCs/>
          <w:sz w:val="24"/>
          <w:highlight w:val="none"/>
          <w:lang w:val="en-US" w:eastAsia="zh-CN"/>
        </w:rPr>
      </w:pPr>
      <w:r>
        <w:rPr>
          <w:rFonts w:hint="eastAsia" w:ascii="宋体" w:hAnsi="宋体" w:cs="宋体"/>
          <w:bCs/>
          <w:sz w:val="24"/>
          <w:highlight w:val="none"/>
          <w:lang w:eastAsia="zh-CN"/>
        </w:rPr>
        <w:t>（</w:t>
      </w:r>
      <w:r>
        <w:rPr>
          <w:rFonts w:hint="eastAsia" w:ascii="宋体" w:hAnsi="宋体" w:cs="宋体"/>
          <w:bCs/>
          <w:sz w:val="24"/>
          <w:highlight w:val="none"/>
          <w:lang w:val="en-US" w:eastAsia="zh-CN"/>
        </w:rPr>
        <w:t>五</w:t>
      </w:r>
      <w:r>
        <w:rPr>
          <w:rFonts w:hint="eastAsia" w:ascii="宋体" w:hAnsi="宋体" w:cs="宋体"/>
          <w:bCs/>
          <w:sz w:val="24"/>
          <w:highlight w:val="none"/>
          <w:lang w:eastAsia="zh-CN"/>
        </w:rPr>
        <w:t>）</w:t>
      </w:r>
      <w:r>
        <w:rPr>
          <w:rFonts w:hint="eastAsia" w:ascii="宋体" w:hAnsi="宋体" w:cs="宋体"/>
          <w:bCs/>
          <w:sz w:val="24"/>
          <w:highlight w:val="none"/>
          <w:lang w:val="en-US" w:eastAsia="zh-CN"/>
        </w:rPr>
        <w:t>服务标准</w:t>
      </w:r>
    </w:p>
    <w:p w14:paraId="448A6E9F">
      <w:pPr>
        <w:pStyle w:val="96"/>
        <w:wordWrap w:val="0"/>
        <w:spacing w:after="0" w:line="360" w:lineRule="auto"/>
        <w:ind w:firstLine="480"/>
        <w:contextualSpacing/>
        <w:rPr>
          <w:rFonts w:hint="eastAsia" w:ascii="宋体" w:hAnsi="宋体" w:eastAsia="宋体" w:cs="宋体"/>
          <w:bCs/>
          <w:sz w:val="24"/>
          <w:highlight w:val="none"/>
          <w:lang w:eastAsia="zh-CN"/>
        </w:rPr>
      </w:pPr>
      <w:r>
        <w:rPr>
          <w:rFonts w:hint="eastAsia" w:ascii="宋体" w:hAnsi="宋体" w:cs="宋体"/>
          <w:bCs/>
          <w:sz w:val="24"/>
          <w:highlight w:val="none"/>
          <w:lang w:val="en-US" w:eastAsia="zh-CN"/>
        </w:rPr>
        <w:t>1、</w:t>
      </w:r>
      <w:r>
        <w:rPr>
          <w:rFonts w:hint="eastAsia" w:ascii="宋体" w:hAnsi="宋体" w:eastAsia="宋体" w:cs="宋体"/>
          <w:bCs/>
          <w:sz w:val="24"/>
          <w:highlight w:val="none"/>
          <w:lang w:eastAsia="zh-CN"/>
        </w:rPr>
        <w:t>供暖运行的时间为当年11月15日至次年3月15日止(北京市人民政府可以根据气象实际情况调整采暖期时间，以实际发生的采暖期为准)，每增加一天按(总承包费÷年度供暖天数X延长天数)计价。</w:t>
      </w:r>
    </w:p>
    <w:p w14:paraId="43570EA8">
      <w:pPr>
        <w:pStyle w:val="96"/>
        <w:wordWrap w:val="0"/>
        <w:spacing w:after="0" w:line="360" w:lineRule="auto"/>
        <w:ind w:firstLine="480"/>
        <w:contextualSpacing/>
        <w:rPr>
          <w:rFonts w:hint="eastAsia" w:ascii="宋体" w:hAnsi="宋体" w:eastAsia="宋体" w:cs="宋体"/>
          <w:bCs/>
          <w:sz w:val="24"/>
          <w:highlight w:val="none"/>
          <w:lang w:eastAsia="zh-CN"/>
        </w:rPr>
      </w:pPr>
      <w:r>
        <w:rPr>
          <w:rFonts w:hint="eastAsia" w:ascii="宋体" w:hAnsi="宋体" w:cs="宋体"/>
          <w:bCs/>
          <w:sz w:val="24"/>
          <w:highlight w:val="none"/>
          <w:lang w:val="en-US" w:eastAsia="zh-CN"/>
        </w:rPr>
        <w:t>2、</w:t>
      </w:r>
      <w:r>
        <w:rPr>
          <w:rFonts w:hint="eastAsia" w:ascii="宋体" w:hAnsi="宋体" w:eastAsia="宋体" w:cs="宋体"/>
          <w:bCs/>
          <w:sz w:val="24"/>
          <w:highlight w:val="none"/>
          <w:lang w:eastAsia="zh-CN"/>
        </w:rPr>
        <w:t>负责天然气罐车两辆和燃气调压箱等设备的提供，看护和运维，包括机房内设备及所铺设管道的运行、检查、维护等工作，确保锅炉运行。</w:t>
      </w:r>
    </w:p>
    <w:p w14:paraId="04F5943F">
      <w:pPr>
        <w:pStyle w:val="96"/>
        <w:wordWrap w:val="0"/>
        <w:spacing w:after="0" w:line="360" w:lineRule="auto"/>
        <w:ind w:firstLine="480"/>
        <w:contextualSpacing/>
        <w:rPr>
          <w:rFonts w:hint="eastAsia" w:ascii="宋体" w:hAnsi="宋体" w:eastAsia="宋体" w:cs="宋体"/>
          <w:bCs/>
          <w:sz w:val="24"/>
          <w:highlight w:val="none"/>
          <w:lang w:eastAsia="zh-CN"/>
        </w:rPr>
      </w:pPr>
      <w:r>
        <w:rPr>
          <w:rFonts w:hint="eastAsia" w:ascii="宋体" w:hAnsi="宋体" w:cs="宋体"/>
          <w:bCs/>
          <w:sz w:val="24"/>
          <w:highlight w:val="none"/>
          <w:lang w:val="en-US" w:eastAsia="zh-CN"/>
        </w:rPr>
        <w:t>3、</w:t>
      </w:r>
      <w:r>
        <w:rPr>
          <w:rFonts w:hint="eastAsia" w:ascii="宋体" w:hAnsi="宋体" w:eastAsia="宋体" w:cs="宋体"/>
          <w:bCs/>
          <w:sz w:val="24"/>
          <w:highlight w:val="none"/>
          <w:lang w:eastAsia="zh-CN"/>
        </w:rPr>
        <w:t>所需天然气，所产生所有的费用由</w:t>
      </w:r>
      <w:r>
        <w:rPr>
          <w:rFonts w:hint="eastAsia" w:ascii="宋体" w:hAnsi="宋体" w:cs="宋体"/>
          <w:bCs/>
          <w:sz w:val="24"/>
          <w:highlight w:val="none"/>
          <w:lang w:val="en-US" w:eastAsia="zh-CN"/>
        </w:rPr>
        <w:t>供应商</w:t>
      </w:r>
      <w:r>
        <w:rPr>
          <w:rFonts w:hint="eastAsia" w:ascii="宋体" w:hAnsi="宋体" w:eastAsia="宋体" w:cs="宋体"/>
          <w:bCs/>
          <w:sz w:val="24"/>
          <w:highlight w:val="none"/>
          <w:lang w:eastAsia="zh-CN"/>
        </w:rPr>
        <w:t>承担。</w:t>
      </w:r>
    </w:p>
    <w:p w14:paraId="7A1D4A59">
      <w:pPr>
        <w:pStyle w:val="96"/>
        <w:wordWrap w:val="0"/>
        <w:spacing w:after="0" w:line="360" w:lineRule="auto"/>
        <w:ind w:firstLine="480"/>
        <w:contextualSpacing/>
        <w:rPr>
          <w:rFonts w:hint="eastAsia" w:ascii="宋体" w:hAnsi="宋体" w:eastAsia="宋体" w:cs="宋体"/>
          <w:bCs/>
          <w:sz w:val="24"/>
          <w:highlight w:val="none"/>
          <w:lang w:eastAsia="zh-CN"/>
        </w:rPr>
      </w:pPr>
      <w:r>
        <w:rPr>
          <w:rFonts w:hint="eastAsia" w:ascii="宋体" w:hAnsi="宋体" w:cs="宋体"/>
          <w:bCs/>
          <w:sz w:val="24"/>
          <w:highlight w:val="none"/>
          <w:lang w:val="en-US" w:eastAsia="zh-CN"/>
        </w:rPr>
        <w:t>4、</w:t>
      </w:r>
      <w:r>
        <w:rPr>
          <w:rFonts w:hint="eastAsia" w:ascii="宋体" w:hAnsi="宋体" w:eastAsia="宋体" w:cs="宋体"/>
          <w:bCs/>
          <w:sz w:val="24"/>
          <w:highlight w:val="none"/>
          <w:lang w:eastAsia="zh-CN"/>
        </w:rPr>
        <w:t>按照国家设备运行的相关规定，保证安全运行。</w:t>
      </w:r>
    </w:p>
    <w:p w14:paraId="6FEE4801">
      <w:pPr>
        <w:pStyle w:val="96"/>
        <w:wordWrap w:val="0"/>
        <w:spacing w:after="0" w:line="360" w:lineRule="auto"/>
        <w:ind w:firstLine="480"/>
        <w:contextualSpacing/>
        <w:rPr>
          <w:rFonts w:hint="eastAsia" w:ascii="宋体" w:hAnsi="宋体" w:eastAsia="宋体" w:cs="宋体"/>
          <w:bCs/>
          <w:sz w:val="24"/>
          <w:highlight w:val="none"/>
          <w:lang w:eastAsia="zh-CN"/>
        </w:rPr>
      </w:pPr>
      <w:r>
        <w:rPr>
          <w:rFonts w:hint="eastAsia" w:ascii="宋体" w:hAnsi="宋体" w:cs="宋体"/>
          <w:bCs/>
          <w:sz w:val="24"/>
          <w:highlight w:val="none"/>
          <w:lang w:val="en-US" w:eastAsia="zh-CN"/>
        </w:rPr>
        <w:t>5、</w:t>
      </w:r>
      <w:r>
        <w:rPr>
          <w:rFonts w:hint="eastAsia" w:ascii="宋体" w:hAnsi="宋体" w:eastAsia="宋体" w:cs="宋体"/>
          <w:bCs/>
          <w:sz w:val="24"/>
          <w:highlight w:val="none"/>
          <w:lang w:eastAsia="zh-CN"/>
        </w:rPr>
        <w:t>确保供热系统设备设施完好，达到运行安全标准。</w:t>
      </w:r>
    </w:p>
    <w:p w14:paraId="7363ADF0">
      <w:pPr>
        <w:pStyle w:val="96"/>
        <w:wordWrap w:val="0"/>
        <w:spacing w:after="0" w:line="360" w:lineRule="auto"/>
        <w:ind w:firstLine="480"/>
        <w:contextualSpacing/>
        <w:rPr>
          <w:rFonts w:hint="eastAsia" w:ascii="宋体" w:hAnsi="宋体" w:eastAsia="宋体" w:cs="宋体"/>
          <w:bCs/>
          <w:sz w:val="24"/>
          <w:highlight w:val="none"/>
          <w:lang w:eastAsia="zh-CN"/>
        </w:rPr>
      </w:pPr>
      <w:r>
        <w:rPr>
          <w:rFonts w:hint="eastAsia" w:ascii="宋体" w:hAnsi="宋体" w:cs="宋体"/>
          <w:bCs/>
          <w:sz w:val="24"/>
          <w:highlight w:val="none"/>
          <w:lang w:val="en-US" w:eastAsia="zh-CN"/>
        </w:rPr>
        <w:t>6、</w:t>
      </w:r>
      <w:r>
        <w:rPr>
          <w:rFonts w:hint="eastAsia" w:ascii="宋体" w:hAnsi="宋体" w:eastAsia="宋体" w:cs="宋体"/>
          <w:bCs/>
          <w:sz w:val="24"/>
          <w:highlight w:val="none"/>
          <w:lang w:eastAsia="zh-CN"/>
        </w:rPr>
        <w:t>供热工作区内的环境卫生达到采购人室内卫生标准。</w:t>
      </w:r>
    </w:p>
    <w:p w14:paraId="76C1444C">
      <w:pPr>
        <w:pStyle w:val="96"/>
        <w:wordWrap w:val="0"/>
        <w:spacing w:after="0" w:line="360" w:lineRule="auto"/>
        <w:ind w:firstLine="480"/>
        <w:contextualSpacing/>
        <w:rPr>
          <w:rFonts w:hint="eastAsia" w:ascii="宋体" w:hAnsi="宋体" w:eastAsia="宋体" w:cs="宋体"/>
          <w:bCs/>
          <w:sz w:val="24"/>
          <w:highlight w:val="none"/>
          <w:lang w:eastAsia="zh-CN"/>
        </w:rPr>
      </w:pPr>
      <w:r>
        <w:rPr>
          <w:rFonts w:hint="eastAsia" w:ascii="宋体" w:hAnsi="宋体" w:cs="宋体"/>
          <w:bCs/>
          <w:sz w:val="24"/>
          <w:highlight w:val="none"/>
          <w:lang w:val="en-US" w:eastAsia="zh-CN"/>
        </w:rPr>
        <w:t>7、</w:t>
      </w:r>
      <w:r>
        <w:rPr>
          <w:rFonts w:hint="eastAsia" w:ascii="宋体" w:hAnsi="宋体" w:eastAsia="宋体" w:cs="宋体"/>
          <w:bCs/>
          <w:sz w:val="24"/>
          <w:highlight w:val="none"/>
          <w:lang w:eastAsia="zh-CN"/>
        </w:rPr>
        <w:t>确保供暖区域室内温度不得低于北京市室内供暖温度标准。</w:t>
      </w:r>
    </w:p>
    <w:p w14:paraId="1B310A7E">
      <w:pPr>
        <w:pStyle w:val="96"/>
        <w:wordWrap w:val="0"/>
        <w:spacing w:after="0" w:line="360" w:lineRule="auto"/>
        <w:ind w:firstLine="480"/>
        <w:contextualSpacing/>
        <w:rPr>
          <w:rFonts w:hint="eastAsia" w:ascii="宋体" w:hAnsi="宋体" w:eastAsia="宋体" w:cs="宋体"/>
          <w:bCs/>
          <w:sz w:val="24"/>
          <w:highlight w:val="none"/>
          <w:lang w:eastAsia="zh-CN"/>
        </w:rPr>
      </w:pPr>
      <w:r>
        <w:rPr>
          <w:rFonts w:hint="eastAsia" w:ascii="宋体" w:hAnsi="宋体" w:cs="宋体"/>
          <w:bCs/>
          <w:sz w:val="24"/>
          <w:highlight w:val="none"/>
          <w:lang w:val="en-US" w:eastAsia="zh-CN"/>
        </w:rPr>
        <w:t>8、</w:t>
      </w:r>
      <w:r>
        <w:rPr>
          <w:rFonts w:hint="eastAsia" w:ascii="宋体" w:hAnsi="宋体" w:eastAsia="宋体" w:cs="宋体"/>
          <w:bCs/>
          <w:sz w:val="24"/>
          <w:highlight w:val="none"/>
          <w:lang w:eastAsia="zh-CN"/>
        </w:rPr>
        <w:t>严格按照《北京市供热采暖管理办法》《北京市人民政府第216号令》的有关规定按时供暖，并且保证达到供暖标准。</w:t>
      </w:r>
    </w:p>
    <w:p w14:paraId="5D65E81D">
      <w:pPr>
        <w:pStyle w:val="96"/>
        <w:wordWrap w:val="0"/>
        <w:spacing w:after="0" w:line="360" w:lineRule="auto"/>
        <w:contextualSpacing/>
        <w:rPr>
          <w:rFonts w:hint="default" w:ascii="宋体" w:hAnsi="宋体" w:cs="宋体"/>
          <w:bCs/>
          <w:sz w:val="24"/>
          <w:highlight w:val="none"/>
          <w:lang w:val="en-US" w:eastAsia="zh-CN"/>
        </w:rPr>
      </w:pPr>
      <w:r>
        <w:rPr>
          <w:rFonts w:hint="eastAsia" w:ascii="宋体" w:hAnsi="宋体" w:cs="宋体"/>
          <w:bCs/>
          <w:sz w:val="24"/>
          <w:highlight w:val="none"/>
          <w:lang w:val="en-US" w:eastAsia="zh-CN"/>
        </w:rPr>
        <w:t>9、乙方应建立完善的锅炉房运行制度、水质化验检查制度、锅炉房设施设备维护养护制度、锅炉房安全保卫制度等制度标准。</w:t>
      </w:r>
    </w:p>
    <w:p w14:paraId="574B60E5">
      <w:pPr>
        <w:pStyle w:val="96"/>
        <w:wordWrap w:val="0"/>
        <w:spacing w:after="0" w:line="360" w:lineRule="auto"/>
        <w:contextualSpacing/>
        <w:rPr>
          <w:rFonts w:hint="eastAsia" w:ascii="宋体" w:hAnsi="宋体" w:eastAsia="宋体" w:cs="宋体"/>
          <w:bCs/>
          <w:sz w:val="24"/>
          <w:highlight w:val="none"/>
          <w:lang w:eastAsia="zh-CN"/>
        </w:rPr>
      </w:pPr>
      <w:r>
        <w:rPr>
          <w:rFonts w:hint="eastAsia" w:ascii="宋体" w:hAnsi="宋体" w:cs="宋体"/>
          <w:bCs/>
          <w:sz w:val="24"/>
          <w:highlight w:val="none"/>
          <w:lang w:val="en-US" w:eastAsia="zh-CN"/>
        </w:rPr>
        <w:t>10、</w:t>
      </w:r>
      <w:r>
        <w:rPr>
          <w:rFonts w:hint="eastAsia" w:ascii="宋体" w:hAnsi="宋体" w:eastAsia="宋体" w:cs="宋体"/>
          <w:bCs/>
          <w:sz w:val="24"/>
          <w:highlight w:val="none"/>
          <w:lang w:eastAsia="zh-CN"/>
        </w:rPr>
        <w:t>根据北京市政府发布的供暖要求，提前做好取暖锅炉、供暖系统的调试、检验(按照相关规定取得检验合格证)，确保供暖系统正常启动供暖。取暖结束后要对供暖系统按照规定进行保养，确保下个取暖期正常运行。</w:t>
      </w:r>
    </w:p>
    <w:p w14:paraId="574CBC3A">
      <w:pPr>
        <w:pStyle w:val="96"/>
        <w:wordWrap w:val="0"/>
        <w:spacing w:after="0" w:line="360" w:lineRule="auto"/>
        <w:ind w:firstLine="480"/>
        <w:contextualSpacing/>
        <w:rPr>
          <w:rFonts w:hint="eastAsia" w:ascii="宋体" w:hAnsi="宋体" w:cs="宋体"/>
          <w:bCs/>
          <w:sz w:val="24"/>
          <w:highlight w:val="none"/>
          <w:lang w:eastAsia="zh-CN"/>
        </w:rPr>
      </w:pPr>
      <w:r>
        <w:rPr>
          <w:rFonts w:hint="eastAsia" w:ascii="宋体" w:hAnsi="宋体" w:cs="宋体"/>
          <w:bCs/>
          <w:sz w:val="24"/>
          <w:highlight w:val="none"/>
          <w:lang w:val="en-US" w:eastAsia="zh-CN"/>
        </w:rPr>
        <w:t>11、</w:t>
      </w:r>
      <w:r>
        <w:rPr>
          <w:rFonts w:hint="eastAsia" w:ascii="宋体" w:hAnsi="宋体" w:eastAsia="宋体" w:cs="宋体"/>
          <w:bCs/>
          <w:sz w:val="24"/>
          <w:highlight w:val="none"/>
          <w:lang w:eastAsia="zh-CN"/>
        </w:rPr>
        <w:t>乙方接到甲方报修电话后30分钟内到达现场进行维修，但如果出现锅炉爆管、燃气泄漏、停电停水致锅炉停运、供暖管线爆裂等紧急事故的，乙方应当在一小时内到达现场排除故障</w:t>
      </w:r>
      <w:r>
        <w:rPr>
          <w:rFonts w:hint="eastAsia" w:ascii="宋体" w:hAnsi="宋体" w:cs="宋体"/>
          <w:bCs/>
          <w:sz w:val="24"/>
          <w:highlight w:val="none"/>
          <w:lang w:val="en-US" w:eastAsia="zh-CN"/>
        </w:rPr>
        <w:t>等</w:t>
      </w:r>
      <w:r>
        <w:rPr>
          <w:rFonts w:hint="eastAsia" w:ascii="宋体" w:hAnsi="宋体" w:eastAsia="宋体" w:cs="宋体"/>
          <w:bCs/>
          <w:sz w:val="24"/>
          <w:highlight w:val="none"/>
          <w:lang w:eastAsia="zh-CN"/>
        </w:rPr>
        <w:t>紧急事故的，乙方应当在一小时内到达现场排除故障，保证甲方供暖的正常运行</w:t>
      </w:r>
      <w:r>
        <w:rPr>
          <w:rFonts w:hint="eastAsia" w:ascii="宋体" w:hAnsi="宋体" w:cs="宋体"/>
          <w:bCs/>
          <w:sz w:val="24"/>
          <w:highlight w:val="none"/>
          <w:lang w:eastAsia="zh-CN"/>
        </w:rPr>
        <w:t>。</w:t>
      </w:r>
    </w:p>
    <w:p w14:paraId="5E1F0322">
      <w:pPr>
        <w:pStyle w:val="96"/>
        <w:wordWrap w:val="0"/>
        <w:spacing w:after="0" w:line="360" w:lineRule="auto"/>
        <w:ind w:firstLine="480"/>
        <w:contextualSpacing/>
        <w:rPr>
          <w:rFonts w:hint="eastAsia" w:ascii="宋体" w:hAnsi="宋体" w:cs="宋体"/>
          <w:bCs/>
          <w:sz w:val="24"/>
          <w:highlight w:val="none"/>
          <w:lang w:val="en-US" w:eastAsia="zh-CN"/>
        </w:rPr>
      </w:pPr>
      <w:r>
        <w:rPr>
          <w:rFonts w:hint="eastAsia" w:ascii="宋体" w:hAnsi="宋体" w:cs="宋体"/>
          <w:bCs/>
          <w:sz w:val="24"/>
          <w:highlight w:val="none"/>
          <w:lang w:val="en-US" w:eastAsia="zh-CN"/>
        </w:rPr>
        <w:t>12、供应商具备保障项目实施的人员、技术和管理体系；可针对本项目提出优化运行、节能降耗的合理化建议。</w:t>
      </w:r>
    </w:p>
    <w:p w14:paraId="6AE6D524">
      <w:pPr>
        <w:pStyle w:val="96"/>
        <w:wordWrap w:val="0"/>
        <w:spacing w:after="0" w:line="360" w:lineRule="auto"/>
        <w:ind w:firstLine="480"/>
        <w:contextualSpacing/>
        <w:rPr>
          <w:rFonts w:hint="default" w:ascii="宋体" w:hAnsi="宋体" w:eastAsia="宋体" w:cs="宋体"/>
          <w:b/>
          <w:i w:val="0"/>
          <w:iCs w:val="0"/>
          <w:sz w:val="36"/>
          <w:szCs w:val="36"/>
          <w:highlight w:val="none"/>
          <w:lang w:val="en-US"/>
        </w:rPr>
      </w:pPr>
      <w:r>
        <w:rPr>
          <w:rFonts w:hint="eastAsia" w:ascii="宋体" w:hAnsi="宋体" w:cs="宋体"/>
          <w:bCs/>
          <w:sz w:val="24"/>
          <w:highlight w:val="none"/>
          <w:lang w:val="en-US" w:eastAsia="zh-CN"/>
        </w:rPr>
        <w:t>13、供暖期结束后供应商完成提供停炉检修、保养、设备移交。</w:t>
      </w:r>
    </w:p>
    <w:p w14:paraId="4EA427C2">
      <w:pPr>
        <w:pageBreakBefore w:val="0"/>
        <w:wordWrap w:val="0"/>
        <w:topLinePunct w:val="0"/>
        <w:bidi w:val="0"/>
        <w:spacing w:after="0" w:line="360" w:lineRule="auto"/>
        <w:jc w:val="center"/>
        <w:textAlignment w:val="auto"/>
        <w:outlineLvl w:val="0"/>
        <w:rPr>
          <w:rFonts w:hint="eastAsia" w:ascii="宋体" w:hAnsi="宋体" w:eastAsia="宋体" w:cs="宋体"/>
          <w:b/>
          <w:i w:val="0"/>
          <w:iCs w:val="0"/>
          <w:sz w:val="36"/>
          <w:szCs w:val="36"/>
          <w:highlight w:val="none"/>
        </w:rPr>
        <w:sectPr>
          <w:pgSz w:w="11907" w:h="16840"/>
          <w:pgMar w:top="1474" w:right="1474" w:bottom="1474" w:left="1474" w:header="851" w:footer="850" w:gutter="0"/>
          <w:pgNumType w:fmt="decimal"/>
          <w:cols w:space="720" w:num="1"/>
          <w:titlePg/>
          <w:rtlGutter w:val="0"/>
          <w:docGrid w:linePitch="462" w:charSpace="0"/>
        </w:sectPr>
      </w:pPr>
    </w:p>
    <w:p w14:paraId="093AA91F">
      <w:pPr>
        <w:pageBreakBefore w:val="0"/>
        <w:wordWrap w:val="0"/>
        <w:topLinePunct w:val="0"/>
        <w:bidi w:val="0"/>
        <w:spacing w:after="0" w:line="360" w:lineRule="auto"/>
        <w:jc w:val="center"/>
        <w:textAlignment w:val="auto"/>
        <w:outlineLvl w:val="0"/>
        <w:rPr>
          <w:rFonts w:hint="eastAsia" w:ascii="宋体" w:hAnsi="宋体" w:eastAsia="宋体" w:cs="宋体"/>
          <w:b/>
          <w:i w:val="0"/>
          <w:iCs w:val="0"/>
          <w:sz w:val="36"/>
          <w:szCs w:val="36"/>
          <w:highlight w:val="none"/>
        </w:rPr>
      </w:pPr>
      <w:bookmarkStart w:id="818" w:name="_Toc25425"/>
      <w:r>
        <w:rPr>
          <w:rFonts w:hint="eastAsia" w:ascii="宋体" w:hAnsi="宋体" w:eastAsia="宋体" w:cs="宋体"/>
          <w:b/>
          <w:i w:val="0"/>
          <w:iCs w:val="0"/>
          <w:sz w:val="36"/>
          <w:szCs w:val="36"/>
          <w:highlight w:val="none"/>
        </w:rPr>
        <w:t>第六章   拟签订的合同文本</w:t>
      </w:r>
      <w:bookmarkEnd w:id="818"/>
    </w:p>
    <w:p w14:paraId="5921A4D0">
      <w:pPr>
        <w:pageBreakBefore w:val="0"/>
        <w:wordWrap w:val="0"/>
        <w:bidi w:val="0"/>
        <w:spacing w:after="0" w:line="400" w:lineRule="exact"/>
        <w:jc w:val="center"/>
        <w:rPr>
          <w:rFonts w:hint="eastAsia" w:ascii="宋体" w:hAnsi="宋体" w:eastAsia="宋体" w:cs="宋体"/>
          <w:b/>
          <w:bCs/>
          <w:sz w:val="24"/>
          <w:highlight w:val="none"/>
        </w:rPr>
      </w:pPr>
      <w:r>
        <w:rPr>
          <w:rFonts w:hint="eastAsia" w:ascii="宋体" w:hAnsi="宋体" w:eastAsia="宋体" w:cs="宋体"/>
          <w:b/>
          <w:bCs/>
          <w:sz w:val="24"/>
          <w:highlight w:val="none"/>
        </w:rPr>
        <w:t>（此合同仅供参考。以最终采购人与中标供应商签定的合同条款为准进行公示，</w:t>
      </w:r>
    </w:p>
    <w:p w14:paraId="268AB747">
      <w:pPr>
        <w:pageBreakBefore w:val="0"/>
        <w:wordWrap w:val="0"/>
        <w:bidi w:val="0"/>
        <w:spacing w:after="0" w:line="400" w:lineRule="exact"/>
        <w:jc w:val="center"/>
        <w:rPr>
          <w:rFonts w:hint="eastAsia" w:ascii="宋体" w:hAnsi="宋体" w:eastAsia="宋体" w:cs="宋体"/>
          <w:b/>
          <w:bCs/>
          <w:sz w:val="24"/>
          <w:highlight w:val="none"/>
        </w:rPr>
      </w:pPr>
      <w:r>
        <w:rPr>
          <w:rFonts w:hint="eastAsia" w:ascii="宋体" w:hAnsi="宋体" w:eastAsia="宋体" w:cs="宋体"/>
          <w:b/>
          <w:bCs/>
          <w:sz w:val="24"/>
          <w:highlight w:val="none"/>
        </w:rPr>
        <w:t>最终签定合同的主要条款不能与招标文件有冲突）</w:t>
      </w:r>
    </w:p>
    <w:p w14:paraId="607B69B0">
      <w:pPr>
        <w:spacing w:after="0"/>
        <w:jc w:val="center"/>
        <w:rPr>
          <w:rFonts w:hint="eastAsia" w:ascii="宋体" w:hAnsi="宋体" w:eastAsia="宋体" w:cs="宋体"/>
          <w:b/>
          <w:bCs/>
          <w:sz w:val="36"/>
          <w:szCs w:val="44"/>
          <w:highlight w:val="none"/>
        </w:rPr>
      </w:pPr>
      <w:r>
        <w:rPr>
          <w:rFonts w:hint="eastAsia" w:ascii="宋体" w:hAnsi="宋体" w:eastAsia="宋体" w:cs="宋体"/>
          <w:b/>
          <w:bCs/>
          <w:sz w:val="36"/>
          <w:szCs w:val="44"/>
          <w:highlight w:val="none"/>
        </w:rPr>
        <w:t>丰台区看守所大院</w:t>
      </w:r>
    </w:p>
    <w:p w14:paraId="0B85D2EF">
      <w:pPr>
        <w:spacing w:after="0"/>
        <w:jc w:val="center"/>
        <w:rPr>
          <w:rFonts w:hint="eastAsia" w:ascii="宋体" w:hAnsi="宋体" w:eastAsia="宋体" w:cs="宋体"/>
          <w:b/>
          <w:bCs/>
          <w:sz w:val="36"/>
          <w:szCs w:val="44"/>
          <w:highlight w:val="none"/>
        </w:rPr>
      </w:pPr>
      <w:r>
        <w:rPr>
          <w:rFonts w:hint="eastAsia" w:ascii="宋体" w:hAnsi="宋体" w:eastAsia="宋体" w:cs="宋体"/>
          <w:b/>
          <w:bCs/>
          <w:sz w:val="36"/>
          <w:szCs w:val="44"/>
          <w:highlight w:val="none"/>
        </w:rPr>
        <w:t>202</w:t>
      </w:r>
      <w:r>
        <w:rPr>
          <w:rFonts w:hint="eastAsia" w:ascii="宋体" w:hAnsi="宋体" w:eastAsia="宋体" w:cs="宋体"/>
          <w:b/>
          <w:bCs/>
          <w:sz w:val="36"/>
          <w:szCs w:val="44"/>
          <w:highlight w:val="none"/>
          <w:lang w:val="en-US" w:eastAsia="zh-CN"/>
        </w:rPr>
        <w:t>6</w:t>
      </w:r>
      <w:r>
        <w:rPr>
          <w:rFonts w:hint="eastAsia" w:ascii="宋体" w:hAnsi="宋体" w:eastAsia="宋体" w:cs="宋体"/>
          <w:b/>
          <w:bCs/>
          <w:sz w:val="36"/>
          <w:szCs w:val="44"/>
          <w:highlight w:val="none"/>
        </w:rPr>
        <w:t>-202</w:t>
      </w:r>
      <w:r>
        <w:rPr>
          <w:rFonts w:hint="eastAsia" w:ascii="宋体" w:hAnsi="宋体" w:eastAsia="宋体" w:cs="宋体"/>
          <w:b/>
          <w:bCs/>
          <w:sz w:val="36"/>
          <w:szCs w:val="44"/>
          <w:highlight w:val="none"/>
          <w:lang w:val="en-US" w:eastAsia="zh-CN"/>
        </w:rPr>
        <w:t>7</w:t>
      </w:r>
      <w:r>
        <w:rPr>
          <w:rFonts w:hint="eastAsia" w:ascii="宋体" w:hAnsi="宋体" w:eastAsia="宋体" w:cs="宋体"/>
          <w:b/>
          <w:bCs/>
          <w:sz w:val="36"/>
          <w:szCs w:val="44"/>
          <w:highlight w:val="none"/>
        </w:rPr>
        <w:t>年冬季供暖服务采购项目采购合同</w:t>
      </w:r>
    </w:p>
    <w:p w14:paraId="0D456785">
      <w:pPr>
        <w:spacing w:after="0"/>
        <w:rPr>
          <w:rFonts w:hint="eastAsia" w:ascii="宋体" w:hAnsi="宋体" w:eastAsia="宋体" w:cs="宋体"/>
          <w:highlight w:val="none"/>
        </w:rPr>
      </w:pPr>
    </w:p>
    <w:p w14:paraId="21AADF45">
      <w:pPr>
        <w:keepNext w:val="0"/>
        <w:keepLines w:val="0"/>
        <w:pageBreakBefore w:val="0"/>
        <w:widowControl w:val="0"/>
        <w:kinsoku/>
        <w:wordWrap/>
        <w:overflowPunct/>
        <w:topLinePunct w:val="0"/>
        <w:autoSpaceDE/>
        <w:autoSpaceDN/>
        <w:bidi w:val="0"/>
        <w:adjustRightInd/>
        <w:snapToGrid/>
        <w:spacing w:after="0" w:line="360" w:lineRule="auto"/>
        <w:textAlignment w:val="auto"/>
        <w:rPr>
          <w:rFonts w:hint="eastAsia" w:ascii="宋体" w:hAnsi="宋体" w:eastAsia="宋体" w:cs="宋体"/>
          <w:sz w:val="24"/>
          <w:szCs w:val="32"/>
          <w:highlight w:val="none"/>
        </w:rPr>
      </w:pPr>
      <w:r>
        <w:rPr>
          <w:rFonts w:hint="eastAsia" w:ascii="宋体" w:hAnsi="宋体" w:eastAsia="宋体" w:cs="宋体"/>
          <w:sz w:val="24"/>
          <w:szCs w:val="32"/>
          <w:highlight w:val="none"/>
        </w:rPr>
        <w:t>甲方：北京市公安局丰台分局</w:t>
      </w:r>
    </w:p>
    <w:p w14:paraId="1D13B125">
      <w:pPr>
        <w:keepNext w:val="0"/>
        <w:keepLines w:val="0"/>
        <w:pageBreakBefore w:val="0"/>
        <w:widowControl w:val="0"/>
        <w:kinsoku/>
        <w:wordWrap/>
        <w:overflowPunct/>
        <w:topLinePunct w:val="0"/>
        <w:autoSpaceDE/>
        <w:autoSpaceDN/>
        <w:bidi w:val="0"/>
        <w:adjustRightInd/>
        <w:snapToGrid/>
        <w:spacing w:after="0" w:line="360" w:lineRule="auto"/>
        <w:textAlignment w:val="auto"/>
        <w:rPr>
          <w:rFonts w:hint="eastAsia" w:ascii="宋体" w:hAnsi="宋体" w:eastAsia="宋体" w:cs="宋体"/>
          <w:sz w:val="24"/>
          <w:szCs w:val="32"/>
          <w:highlight w:val="none"/>
        </w:rPr>
      </w:pPr>
      <w:r>
        <w:rPr>
          <w:rFonts w:hint="eastAsia" w:ascii="宋体" w:hAnsi="宋体" w:eastAsia="宋体" w:cs="宋体"/>
          <w:sz w:val="24"/>
          <w:szCs w:val="32"/>
          <w:highlight w:val="none"/>
        </w:rPr>
        <w:t>地址：丰台区东大街26号</w:t>
      </w:r>
    </w:p>
    <w:p w14:paraId="1FD086AC">
      <w:pPr>
        <w:keepNext w:val="0"/>
        <w:keepLines w:val="0"/>
        <w:pageBreakBefore w:val="0"/>
        <w:widowControl w:val="0"/>
        <w:kinsoku/>
        <w:wordWrap/>
        <w:overflowPunct/>
        <w:topLinePunct w:val="0"/>
        <w:autoSpaceDE/>
        <w:autoSpaceDN/>
        <w:bidi w:val="0"/>
        <w:adjustRightInd/>
        <w:snapToGrid/>
        <w:spacing w:after="0" w:line="360" w:lineRule="auto"/>
        <w:textAlignment w:val="auto"/>
        <w:rPr>
          <w:rFonts w:hint="eastAsia" w:ascii="宋体" w:hAnsi="宋体" w:eastAsia="宋体" w:cs="宋体"/>
          <w:sz w:val="24"/>
          <w:szCs w:val="32"/>
          <w:highlight w:val="none"/>
        </w:rPr>
      </w:pPr>
      <w:r>
        <w:rPr>
          <w:rFonts w:hint="eastAsia" w:ascii="宋体" w:hAnsi="宋体" w:eastAsia="宋体" w:cs="宋体"/>
          <w:sz w:val="24"/>
          <w:szCs w:val="32"/>
          <w:highlight w:val="none"/>
        </w:rPr>
        <w:t>联系人：</w:t>
      </w:r>
    </w:p>
    <w:p w14:paraId="66831604">
      <w:pPr>
        <w:keepNext w:val="0"/>
        <w:keepLines w:val="0"/>
        <w:pageBreakBefore w:val="0"/>
        <w:widowControl w:val="0"/>
        <w:kinsoku/>
        <w:wordWrap/>
        <w:overflowPunct/>
        <w:topLinePunct w:val="0"/>
        <w:autoSpaceDE/>
        <w:autoSpaceDN/>
        <w:bidi w:val="0"/>
        <w:adjustRightInd/>
        <w:snapToGrid/>
        <w:spacing w:after="0" w:line="360" w:lineRule="auto"/>
        <w:textAlignment w:val="auto"/>
        <w:rPr>
          <w:rFonts w:hint="eastAsia" w:ascii="宋体" w:hAnsi="宋体" w:eastAsia="宋体" w:cs="宋体"/>
          <w:sz w:val="24"/>
          <w:szCs w:val="32"/>
          <w:highlight w:val="none"/>
        </w:rPr>
      </w:pPr>
      <w:r>
        <w:rPr>
          <w:rFonts w:hint="eastAsia" w:ascii="宋体" w:hAnsi="宋体" w:eastAsia="宋体" w:cs="宋体"/>
          <w:sz w:val="24"/>
          <w:szCs w:val="32"/>
          <w:highlight w:val="none"/>
        </w:rPr>
        <w:t>联系方式：</w:t>
      </w:r>
    </w:p>
    <w:p w14:paraId="41A7705C">
      <w:pPr>
        <w:keepNext w:val="0"/>
        <w:keepLines w:val="0"/>
        <w:pageBreakBefore w:val="0"/>
        <w:widowControl w:val="0"/>
        <w:kinsoku/>
        <w:wordWrap/>
        <w:overflowPunct/>
        <w:topLinePunct w:val="0"/>
        <w:autoSpaceDE/>
        <w:autoSpaceDN/>
        <w:bidi w:val="0"/>
        <w:adjustRightInd/>
        <w:snapToGrid/>
        <w:spacing w:after="0" w:line="360" w:lineRule="auto"/>
        <w:textAlignment w:val="auto"/>
        <w:rPr>
          <w:rFonts w:hint="eastAsia" w:ascii="宋体" w:hAnsi="宋体" w:eastAsia="宋体" w:cs="宋体"/>
          <w:sz w:val="24"/>
          <w:szCs w:val="32"/>
          <w:highlight w:val="none"/>
        </w:rPr>
      </w:pPr>
      <w:r>
        <w:rPr>
          <w:rFonts w:hint="eastAsia" w:ascii="宋体" w:hAnsi="宋体" w:eastAsia="宋体" w:cs="宋体"/>
          <w:sz w:val="24"/>
          <w:szCs w:val="32"/>
          <w:highlight w:val="none"/>
        </w:rPr>
        <w:t>乙方：</w:t>
      </w:r>
    </w:p>
    <w:p w14:paraId="78754934">
      <w:pPr>
        <w:keepNext w:val="0"/>
        <w:keepLines w:val="0"/>
        <w:pageBreakBefore w:val="0"/>
        <w:widowControl w:val="0"/>
        <w:kinsoku/>
        <w:wordWrap/>
        <w:overflowPunct/>
        <w:topLinePunct w:val="0"/>
        <w:autoSpaceDE/>
        <w:autoSpaceDN/>
        <w:bidi w:val="0"/>
        <w:adjustRightInd/>
        <w:snapToGrid/>
        <w:spacing w:after="0" w:line="360" w:lineRule="auto"/>
        <w:textAlignment w:val="auto"/>
        <w:rPr>
          <w:rFonts w:hint="eastAsia" w:ascii="宋体" w:hAnsi="宋体" w:eastAsia="宋体" w:cs="宋体"/>
          <w:sz w:val="24"/>
          <w:szCs w:val="32"/>
          <w:highlight w:val="none"/>
        </w:rPr>
      </w:pPr>
      <w:r>
        <w:rPr>
          <w:rFonts w:hint="eastAsia" w:ascii="宋体" w:hAnsi="宋体" w:eastAsia="宋体" w:cs="宋体"/>
          <w:sz w:val="24"/>
          <w:szCs w:val="32"/>
          <w:highlight w:val="none"/>
        </w:rPr>
        <w:t>统一社会信用代码：</w:t>
      </w:r>
    </w:p>
    <w:p w14:paraId="4CFC4EE8">
      <w:pPr>
        <w:keepNext w:val="0"/>
        <w:keepLines w:val="0"/>
        <w:pageBreakBefore w:val="0"/>
        <w:widowControl w:val="0"/>
        <w:kinsoku/>
        <w:wordWrap/>
        <w:overflowPunct/>
        <w:topLinePunct w:val="0"/>
        <w:autoSpaceDE/>
        <w:autoSpaceDN/>
        <w:bidi w:val="0"/>
        <w:adjustRightInd/>
        <w:snapToGrid/>
        <w:spacing w:after="0" w:line="360" w:lineRule="auto"/>
        <w:textAlignment w:val="auto"/>
        <w:rPr>
          <w:rFonts w:hint="eastAsia" w:ascii="宋体" w:hAnsi="宋体" w:eastAsia="宋体" w:cs="宋体"/>
          <w:sz w:val="24"/>
          <w:szCs w:val="32"/>
          <w:highlight w:val="none"/>
        </w:rPr>
      </w:pPr>
      <w:r>
        <w:rPr>
          <w:rFonts w:hint="eastAsia" w:ascii="宋体" w:hAnsi="宋体" w:eastAsia="宋体" w:cs="宋体"/>
          <w:sz w:val="24"/>
          <w:szCs w:val="32"/>
          <w:highlight w:val="none"/>
        </w:rPr>
        <w:t>法定代表人：</w:t>
      </w:r>
    </w:p>
    <w:p w14:paraId="2639023F">
      <w:pPr>
        <w:keepNext w:val="0"/>
        <w:keepLines w:val="0"/>
        <w:pageBreakBefore w:val="0"/>
        <w:widowControl w:val="0"/>
        <w:kinsoku/>
        <w:wordWrap/>
        <w:overflowPunct/>
        <w:topLinePunct w:val="0"/>
        <w:autoSpaceDE/>
        <w:autoSpaceDN/>
        <w:bidi w:val="0"/>
        <w:adjustRightInd/>
        <w:snapToGrid/>
        <w:spacing w:after="0" w:line="360" w:lineRule="auto"/>
        <w:textAlignment w:val="auto"/>
        <w:rPr>
          <w:rFonts w:hint="eastAsia" w:ascii="宋体" w:hAnsi="宋体" w:eastAsia="宋体" w:cs="宋体"/>
          <w:sz w:val="24"/>
          <w:szCs w:val="32"/>
          <w:highlight w:val="none"/>
        </w:rPr>
      </w:pPr>
      <w:r>
        <w:rPr>
          <w:rFonts w:hint="eastAsia" w:ascii="宋体" w:hAnsi="宋体" w:eastAsia="宋体" w:cs="宋体"/>
          <w:sz w:val="24"/>
          <w:szCs w:val="32"/>
          <w:highlight w:val="none"/>
        </w:rPr>
        <w:t>联系人：</w:t>
      </w:r>
    </w:p>
    <w:p w14:paraId="796022DB">
      <w:pPr>
        <w:keepNext w:val="0"/>
        <w:keepLines w:val="0"/>
        <w:pageBreakBefore w:val="0"/>
        <w:widowControl w:val="0"/>
        <w:kinsoku/>
        <w:wordWrap/>
        <w:overflowPunct/>
        <w:topLinePunct w:val="0"/>
        <w:autoSpaceDE/>
        <w:autoSpaceDN/>
        <w:bidi w:val="0"/>
        <w:adjustRightInd/>
        <w:snapToGrid/>
        <w:spacing w:after="0" w:line="360" w:lineRule="auto"/>
        <w:textAlignment w:val="auto"/>
        <w:rPr>
          <w:rFonts w:hint="eastAsia" w:ascii="宋体" w:hAnsi="宋体" w:eastAsia="宋体" w:cs="宋体"/>
          <w:sz w:val="24"/>
          <w:szCs w:val="32"/>
          <w:highlight w:val="none"/>
        </w:rPr>
      </w:pPr>
      <w:r>
        <w:rPr>
          <w:rFonts w:hint="eastAsia" w:ascii="宋体" w:hAnsi="宋体" w:eastAsia="宋体" w:cs="宋体"/>
          <w:sz w:val="24"/>
          <w:szCs w:val="32"/>
          <w:highlight w:val="none"/>
        </w:rPr>
        <w:t>联系方式：</w:t>
      </w:r>
    </w:p>
    <w:p w14:paraId="500B0F60">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sz w:val="24"/>
          <w:szCs w:val="32"/>
          <w:highlight w:val="none"/>
        </w:rPr>
      </w:pPr>
      <w:r>
        <w:rPr>
          <w:rFonts w:hint="eastAsia" w:ascii="宋体" w:hAnsi="宋体" w:eastAsia="宋体" w:cs="宋体"/>
          <w:sz w:val="24"/>
          <w:szCs w:val="32"/>
          <w:highlight w:val="none"/>
        </w:rPr>
        <w:t>为确保冬季正常供暖，号召国家节能、节约、增效的新政策，提高供暖服务质量。甲乙双方本着平等互利、诚实守信的原则</w:t>
      </w:r>
      <w:r>
        <w:rPr>
          <w:rFonts w:hint="eastAsia" w:ascii="宋体" w:hAnsi="宋体" w:eastAsia="宋体" w:cs="宋体"/>
          <w:sz w:val="24"/>
          <w:szCs w:val="32"/>
          <w:highlight w:val="none"/>
          <w:lang w:eastAsia="zh-CN"/>
        </w:rPr>
        <w:t>，</w:t>
      </w:r>
      <w:r>
        <w:rPr>
          <w:rFonts w:hint="eastAsia" w:ascii="宋体" w:hAnsi="宋体" w:eastAsia="宋体" w:cs="宋体"/>
          <w:sz w:val="24"/>
          <w:szCs w:val="32"/>
          <w:highlight w:val="none"/>
        </w:rPr>
        <w:t>经友好协商，甲方将分局看守所锅炉房冬季供暖整体运行发包给乙方进行管理事宜达成以下协议。</w:t>
      </w:r>
    </w:p>
    <w:p w14:paraId="52AEA6C2">
      <w:pPr>
        <w:keepNext w:val="0"/>
        <w:keepLines w:val="0"/>
        <w:pageBreakBefore w:val="0"/>
        <w:widowControl w:val="0"/>
        <w:kinsoku/>
        <w:wordWrap/>
        <w:overflowPunct/>
        <w:topLinePunct w:val="0"/>
        <w:autoSpaceDE/>
        <w:autoSpaceDN/>
        <w:bidi w:val="0"/>
        <w:adjustRightInd/>
        <w:snapToGrid/>
        <w:spacing w:after="0" w:line="360" w:lineRule="auto"/>
        <w:textAlignment w:val="auto"/>
        <w:rPr>
          <w:rFonts w:hint="eastAsia" w:ascii="宋体" w:hAnsi="宋体" w:eastAsia="宋体" w:cs="宋体"/>
          <w:b/>
          <w:bCs/>
          <w:sz w:val="24"/>
          <w:szCs w:val="32"/>
          <w:highlight w:val="none"/>
        </w:rPr>
      </w:pPr>
      <w:r>
        <w:rPr>
          <w:rFonts w:hint="eastAsia" w:ascii="宋体" w:hAnsi="宋体" w:eastAsia="宋体" w:cs="宋体"/>
          <w:b/>
          <w:bCs/>
          <w:sz w:val="24"/>
          <w:szCs w:val="32"/>
          <w:highlight w:val="none"/>
        </w:rPr>
        <w:t>一、承包范围、承包费用及拨款方式</w:t>
      </w:r>
    </w:p>
    <w:p w14:paraId="3FB058BB">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sz w:val="24"/>
          <w:szCs w:val="32"/>
          <w:highlight w:val="none"/>
        </w:rPr>
      </w:pPr>
      <w:r>
        <w:rPr>
          <w:rFonts w:hint="eastAsia" w:ascii="宋体" w:hAnsi="宋体" w:eastAsia="宋体" w:cs="宋体"/>
          <w:sz w:val="24"/>
          <w:szCs w:val="32"/>
          <w:highlight w:val="none"/>
        </w:rPr>
        <w:t>1、乙方负责甲方看守所锅炉房的</w:t>
      </w:r>
      <w:r>
        <w:rPr>
          <w:rFonts w:hint="eastAsia" w:ascii="宋体" w:hAnsi="宋体" w:eastAsia="宋体" w:cs="宋体"/>
          <w:sz w:val="24"/>
          <w:szCs w:val="32"/>
          <w:highlight w:val="none"/>
          <w:lang w:eastAsia="zh-CN"/>
        </w:rPr>
        <w:t>天然气</w:t>
      </w:r>
      <w:r>
        <w:rPr>
          <w:rFonts w:hint="eastAsia" w:ascii="宋体" w:hAnsi="宋体" w:eastAsia="宋体" w:cs="宋体"/>
          <w:sz w:val="24"/>
          <w:szCs w:val="32"/>
          <w:highlight w:val="none"/>
        </w:rPr>
        <w:t>采购(CNG),天然气罐车租赁，调压箱等设备的租赁，司炉及看</w:t>
      </w:r>
      <w:r>
        <w:rPr>
          <w:rFonts w:hint="eastAsia" w:ascii="宋体" w:hAnsi="宋体" w:cs="宋体"/>
          <w:sz w:val="24"/>
          <w:szCs w:val="32"/>
          <w:highlight w:val="none"/>
          <w:lang w:val="en-US" w:eastAsia="zh-CN"/>
        </w:rPr>
        <w:t>站</w:t>
      </w:r>
      <w:r>
        <w:rPr>
          <w:rFonts w:hint="eastAsia" w:ascii="宋体" w:hAnsi="宋体" w:eastAsia="宋体" w:cs="宋体"/>
          <w:sz w:val="24"/>
          <w:szCs w:val="32"/>
          <w:highlight w:val="none"/>
        </w:rPr>
        <w:t>员的派驻等供暖事项由乙方全权负责。</w:t>
      </w:r>
    </w:p>
    <w:p w14:paraId="3C138F00">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sz w:val="24"/>
          <w:szCs w:val="32"/>
          <w:highlight w:val="none"/>
        </w:rPr>
      </w:pPr>
      <w:r>
        <w:rPr>
          <w:rFonts w:hint="eastAsia" w:ascii="宋体" w:hAnsi="宋体" w:eastAsia="宋体" w:cs="宋体"/>
          <w:sz w:val="24"/>
          <w:szCs w:val="32"/>
          <w:highlight w:val="none"/>
        </w:rPr>
        <w:t>2、支付明细：</w:t>
      </w:r>
    </w:p>
    <w:p w14:paraId="1199242C">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sz w:val="24"/>
          <w:szCs w:val="32"/>
          <w:highlight w:val="none"/>
        </w:rPr>
      </w:pPr>
      <w:r>
        <w:rPr>
          <w:rFonts w:hint="eastAsia" w:ascii="宋体" w:hAnsi="宋体" w:eastAsia="宋体" w:cs="宋体"/>
          <w:sz w:val="24"/>
          <w:szCs w:val="32"/>
          <w:highlight w:val="none"/>
        </w:rPr>
        <w:t>本合同总承包金额为大写人民币：</w:t>
      </w:r>
      <w:r>
        <w:rPr>
          <w:rFonts w:hint="eastAsia" w:ascii="宋体" w:hAnsi="宋体" w:eastAsia="宋体" w:cs="宋体"/>
          <w:sz w:val="24"/>
          <w:szCs w:val="32"/>
          <w:highlight w:val="none"/>
          <w:u w:val="single"/>
        </w:rPr>
        <w:t xml:space="preserve">    </w:t>
      </w:r>
      <w:r>
        <w:rPr>
          <w:rFonts w:hint="eastAsia" w:ascii="宋体" w:hAnsi="宋体" w:eastAsia="宋体" w:cs="宋体"/>
          <w:sz w:val="24"/>
          <w:szCs w:val="32"/>
          <w:highlight w:val="none"/>
        </w:rPr>
        <w:t>元整，¥</w:t>
      </w:r>
      <w:r>
        <w:rPr>
          <w:rFonts w:hint="eastAsia" w:ascii="宋体" w:hAnsi="宋体" w:eastAsia="宋体" w:cs="宋体"/>
          <w:sz w:val="24"/>
          <w:szCs w:val="32"/>
          <w:highlight w:val="none"/>
          <w:u w:val="single"/>
        </w:rPr>
        <w:t xml:space="preserve">    </w:t>
      </w:r>
      <w:r>
        <w:rPr>
          <w:rFonts w:hint="eastAsia" w:ascii="宋体" w:hAnsi="宋体" w:eastAsia="宋体" w:cs="宋体"/>
          <w:sz w:val="24"/>
          <w:szCs w:val="32"/>
          <w:highlight w:val="none"/>
        </w:rPr>
        <w:t>元。上述金额为税费、天然气采购费、天然气罐车租赁费、调压设备租赁费、维保费、人工费、配件费用等乙方为履行本合同约定义务甲方所需支付的全部费用，除本合同另有约定外，甲方无需向乙方支付其他任何费用。</w:t>
      </w:r>
    </w:p>
    <w:p w14:paraId="47BFB24D">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sz w:val="24"/>
          <w:szCs w:val="32"/>
          <w:highlight w:val="none"/>
        </w:rPr>
      </w:pPr>
      <w:r>
        <w:rPr>
          <w:rFonts w:hint="eastAsia" w:ascii="宋体" w:hAnsi="宋体" w:eastAsia="宋体" w:cs="宋体"/>
          <w:sz w:val="24"/>
          <w:szCs w:val="32"/>
          <w:highlight w:val="none"/>
        </w:rPr>
        <w:t>本合同的付款方式为：本合同生效后30日内，甲方支付50%(</w:t>
      </w:r>
      <w:r>
        <w:rPr>
          <w:rFonts w:hint="eastAsia" w:ascii="宋体" w:hAnsi="宋体" w:eastAsia="宋体" w:cs="宋体"/>
          <w:sz w:val="24"/>
          <w:szCs w:val="32"/>
          <w:highlight w:val="none"/>
          <w:u w:val="single"/>
        </w:rPr>
        <w:t xml:space="preserve">     </w:t>
      </w:r>
      <w:r>
        <w:rPr>
          <w:rFonts w:hint="eastAsia" w:ascii="宋体" w:hAnsi="宋体" w:eastAsia="宋体" w:cs="宋体"/>
          <w:sz w:val="24"/>
          <w:szCs w:val="32"/>
          <w:highlight w:val="none"/>
        </w:rPr>
        <w:t>元，人民币大写：</w:t>
      </w:r>
      <w:r>
        <w:rPr>
          <w:rFonts w:hint="eastAsia" w:ascii="宋体" w:hAnsi="宋体" w:eastAsia="宋体" w:cs="宋体"/>
          <w:sz w:val="24"/>
          <w:szCs w:val="32"/>
          <w:highlight w:val="none"/>
          <w:u w:val="single"/>
        </w:rPr>
        <w:t xml:space="preserve">             </w:t>
      </w:r>
      <w:r>
        <w:rPr>
          <w:rFonts w:hint="eastAsia" w:ascii="宋体" w:hAnsi="宋体" w:eastAsia="宋体" w:cs="宋体"/>
          <w:sz w:val="24"/>
          <w:szCs w:val="32"/>
          <w:highlight w:val="none"/>
        </w:rPr>
        <w:t>)</w:t>
      </w:r>
      <w:r>
        <w:rPr>
          <w:rFonts w:hint="eastAsia" w:ascii="宋体" w:hAnsi="宋体" w:cs="宋体"/>
          <w:sz w:val="24"/>
          <w:szCs w:val="32"/>
          <w:highlight w:val="none"/>
          <w:lang w:eastAsia="zh-CN"/>
        </w:rPr>
        <w:t>；</w:t>
      </w:r>
      <w:r>
        <w:rPr>
          <w:rFonts w:hint="eastAsia" w:ascii="宋体" w:hAnsi="宋体" w:eastAsia="宋体" w:cs="宋体"/>
          <w:sz w:val="24"/>
          <w:szCs w:val="32"/>
          <w:highlight w:val="none"/>
        </w:rPr>
        <w:t>2026年12月1日前，</w:t>
      </w:r>
      <w:r>
        <w:rPr>
          <w:rFonts w:hint="eastAsia" w:ascii="宋体" w:hAnsi="宋体" w:cs="宋体"/>
          <w:sz w:val="24"/>
          <w:szCs w:val="32"/>
          <w:highlight w:val="none"/>
          <w:lang w:val="en-US" w:eastAsia="zh-CN"/>
        </w:rPr>
        <w:t>甲方支付4</w:t>
      </w:r>
      <w:r>
        <w:rPr>
          <w:rFonts w:hint="eastAsia" w:ascii="宋体" w:hAnsi="宋体" w:eastAsia="宋体" w:cs="宋体"/>
          <w:sz w:val="24"/>
          <w:szCs w:val="32"/>
          <w:highlight w:val="none"/>
        </w:rPr>
        <w:t>0%(</w:t>
      </w:r>
      <w:r>
        <w:rPr>
          <w:rFonts w:hint="eastAsia" w:ascii="宋体" w:hAnsi="宋体" w:eastAsia="宋体" w:cs="宋体"/>
          <w:sz w:val="24"/>
          <w:szCs w:val="32"/>
          <w:highlight w:val="none"/>
          <w:u w:val="single"/>
        </w:rPr>
        <w:t xml:space="preserve">     </w:t>
      </w:r>
      <w:r>
        <w:rPr>
          <w:rFonts w:hint="eastAsia" w:ascii="宋体" w:hAnsi="宋体" w:eastAsia="宋体" w:cs="宋体"/>
          <w:sz w:val="24"/>
          <w:szCs w:val="32"/>
          <w:highlight w:val="none"/>
        </w:rPr>
        <w:t>元，人民币大写：</w:t>
      </w:r>
      <w:r>
        <w:rPr>
          <w:rFonts w:hint="eastAsia" w:ascii="宋体" w:hAnsi="宋体" w:eastAsia="宋体" w:cs="宋体"/>
          <w:sz w:val="24"/>
          <w:szCs w:val="32"/>
          <w:highlight w:val="none"/>
          <w:u w:val="single"/>
        </w:rPr>
        <w:t xml:space="preserve">             </w:t>
      </w:r>
      <w:r>
        <w:rPr>
          <w:rFonts w:hint="eastAsia" w:ascii="宋体" w:hAnsi="宋体" w:eastAsia="宋体" w:cs="宋体"/>
          <w:sz w:val="24"/>
          <w:szCs w:val="32"/>
          <w:highlight w:val="none"/>
        </w:rPr>
        <w:t>)；供暖结束完成并完成合同义务经甲方验收合格后，甲方一次性支付剩余</w:t>
      </w:r>
      <w:r>
        <w:rPr>
          <w:rFonts w:hint="eastAsia" w:ascii="宋体" w:hAnsi="宋体" w:cs="宋体"/>
          <w:sz w:val="24"/>
          <w:szCs w:val="32"/>
          <w:highlight w:val="none"/>
          <w:lang w:val="en-US" w:eastAsia="zh-CN"/>
        </w:rPr>
        <w:t>尾款</w:t>
      </w:r>
      <w:r>
        <w:rPr>
          <w:rFonts w:hint="eastAsia" w:ascii="宋体" w:hAnsi="宋体" w:eastAsia="宋体" w:cs="宋体"/>
          <w:sz w:val="24"/>
          <w:szCs w:val="32"/>
          <w:highlight w:val="none"/>
        </w:rPr>
        <w:t>(</w:t>
      </w:r>
      <w:r>
        <w:rPr>
          <w:rFonts w:hint="eastAsia" w:ascii="宋体" w:hAnsi="宋体" w:eastAsia="宋体" w:cs="宋体"/>
          <w:sz w:val="24"/>
          <w:szCs w:val="32"/>
          <w:highlight w:val="none"/>
          <w:u w:val="single"/>
        </w:rPr>
        <w:t xml:space="preserve">       </w:t>
      </w:r>
      <w:r>
        <w:rPr>
          <w:rFonts w:hint="eastAsia" w:ascii="宋体" w:hAnsi="宋体" w:eastAsia="宋体" w:cs="宋体"/>
          <w:sz w:val="24"/>
          <w:szCs w:val="32"/>
          <w:highlight w:val="none"/>
        </w:rPr>
        <w:t>元，人民币大写：</w:t>
      </w:r>
      <w:r>
        <w:rPr>
          <w:rFonts w:hint="eastAsia" w:ascii="宋体" w:hAnsi="宋体" w:eastAsia="宋体" w:cs="宋体"/>
          <w:sz w:val="24"/>
          <w:szCs w:val="32"/>
          <w:highlight w:val="none"/>
          <w:u w:val="single"/>
        </w:rPr>
        <w:t xml:space="preserve">              </w:t>
      </w:r>
      <w:r>
        <w:rPr>
          <w:rFonts w:hint="eastAsia" w:ascii="宋体" w:hAnsi="宋体" w:eastAsia="宋体" w:cs="宋体"/>
          <w:sz w:val="24"/>
          <w:szCs w:val="32"/>
          <w:highlight w:val="none"/>
        </w:rPr>
        <w:t>)。</w:t>
      </w:r>
    </w:p>
    <w:p w14:paraId="692CF5D9">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sz w:val="24"/>
          <w:szCs w:val="32"/>
          <w:highlight w:val="none"/>
        </w:rPr>
      </w:pPr>
      <w:r>
        <w:rPr>
          <w:rFonts w:hint="eastAsia" w:ascii="宋体" w:hAnsi="宋体" w:eastAsia="宋体" w:cs="宋体"/>
          <w:sz w:val="24"/>
          <w:szCs w:val="32"/>
          <w:highlight w:val="none"/>
        </w:rPr>
        <w:t>甲方每次付款前，乙方应按照付款金额向甲方提供等额、有效发票，甲方收到发票后按照政府采购流程向乙方支付相应的合同金额。</w:t>
      </w:r>
    </w:p>
    <w:p w14:paraId="6B8FDF1A">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sz w:val="24"/>
          <w:szCs w:val="32"/>
          <w:highlight w:val="none"/>
        </w:rPr>
      </w:pPr>
      <w:r>
        <w:rPr>
          <w:rFonts w:hint="eastAsia" w:ascii="宋体" w:hAnsi="宋体" w:eastAsia="宋体" w:cs="宋体"/>
          <w:sz w:val="24"/>
          <w:szCs w:val="32"/>
          <w:highlight w:val="none"/>
        </w:rPr>
        <w:t>3、乙方财务信息：</w:t>
      </w:r>
    </w:p>
    <w:p w14:paraId="6116661F">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sz w:val="24"/>
          <w:szCs w:val="32"/>
          <w:highlight w:val="none"/>
        </w:rPr>
      </w:pPr>
      <w:r>
        <w:rPr>
          <w:rFonts w:hint="eastAsia" w:ascii="宋体" w:hAnsi="宋体" w:eastAsia="宋体" w:cs="宋体"/>
          <w:sz w:val="24"/>
          <w:szCs w:val="32"/>
          <w:highlight w:val="none"/>
        </w:rPr>
        <w:t>账号名称：</w:t>
      </w:r>
    </w:p>
    <w:p w14:paraId="46A8E2C8">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sz w:val="24"/>
          <w:szCs w:val="32"/>
          <w:highlight w:val="none"/>
        </w:rPr>
      </w:pPr>
      <w:r>
        <w:rPr>
          <w:rFonts w:hint="eastAsia" w:ascii="宋体" w:hAnsi="宋体" w:eastAsia="宋体" w:cs="宋体"/>
          <w:sz w:val="24"/>
          <w:szCs w:val="32"/>
          <w:highlight w:val="none"/>
        </w:rPr>
        <w:t>开户银行：</w:t>
      </w:r>
    </w:p>
    <w:p w14:paraId="434EF642">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sz w:val="24"/>
          <w:szCs w:val="32"/>
          <w:highlight w:val="none"/>
        </w:rPr>
      </w:pPr>
      <w:r>
        <w:rPr>
          <w:rFonts w:hint="eastAsia" w:ascii="宋体" w:hAnsi="宋体" w:eastAsia="宋体" w:cs="宋体"/>
          <w:sz w:val="24"/>
          <w:szCs w:val="32"/>
          <w:highlight w:val="none"/>
        </w:rPr>
        <w:t>账号：</w:t>
      </w:r>
    </w:p>
    <w:p w14:paraId="33D2A5AC">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sz w:val="24"/>
          <w:szCs w:val="32"/>
          <w:highlight w:val="none"/>
        </w:rPr>
      </w:pPr>
      <w:r>
        <w:rPr>
          <w:rFonts w:hint="eastAsia" w:ascii="宋体" w:hAnsi="宋体" w:eastAsia="宋体" w:cs="宋体"/>
          <w:sz w:val="24"/>
          <w:szCs w:val="32"/>
          <w:highlight w:val="none"/>
        </w:rPr>
        <w:t>地址：</w:t>
      </w:r>
    </w:p>
    <w:p w14:paraId="67ED6413">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sz w:val="24"/>
          <w:szCs w:val="32"/>
          <w:highlight w:val="none"/>
        </w:rPr>
      </w:pPr>
      <w:r>
        <w:rPr>
          <w:rFonts w:hint="eastAsia" w:ascii="宋体" w:hAnsi="宋体" w:eastAsia="宋体" w:cs="宋体"/>
          <w:sz w:val="24"/>
          <w:szCs w:val="32"/>
          <w:highlight w:val="none"/>
        </w:rPr>
        <w:t>乙方应保证所提供上述账户信息正确无误，若乙方账户信息发生变更的应当提前三日以书面形式告知甲方，如未告知的或由于填写瑕疵等导致乙方未收到合同款项的，由乙方承担相应责任，甲方向上述账户付款视为</w:t>
      </w:r>
      <w:r>
        <w:rPr>
          <w:rFonts w:hint="eastAsia" w:ascii="宋体" w:hAnsi="宋体" w:eastAsia="宋体" w:cs="宋体"/>
          <w:sz w:val="24"/>
          <w:szCs w:val="32"/>
          <w:highlight w:val="none"/>
          <w:lang w:val="en-US" w:eastAsia="zh-CN"/>
        </w:rPr>
        <w:t>已</w:t>
      </w:r>
      <w:r>
        <w:rPr>
          <w:rFonts w:hint="eastAsia" w:ascii="宋体" w:hAnsi="宋体" w:eastAsia="宋体" w:cs="宋体"/>
          <w:sz w:val="24"/>
          <w:szCs w:val="32"/>
          <w:highlight w:val="none"/>
        </w:rPr>
        <w:t>履行完毕付款义务。</w:t>
      </w:r>
    </w:p>
    <w:p w14:paraId="378D622D">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sz w:val="24"/>
          <w:szCs w:val="32"/>
          <w:highlight w:val="none"/>
        </w:rPr>
      </w:pPr>
      <w:r>
        <w:rPr>
          <w:rFonts w:hint="eastAsia" w:ascii="宋体" w:hAnsi="宋体" w:eastAsia="宋体" w:cs="宋体"/>
          <w:sz w:val="24"/>
          <w:szCs w:val="32"/>
          <w:highlight w:val="none"/>
        </w:rPr>
        <w:t>4、甲方未收到发票的，有权延缓支付本合同费用且不承担任何违约责任，乙方仍应按照本合同约定履行相关义务。</w:t>
      </w:r>
    </w:p>
    <w:p w14:paraId="07E6B001">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sz w:val="24"/>
          <w:szCs w:val="32"/>
          <w:highlight w:val="none"/>
        </w:rPr>
      </w:pPr>
      <w:r>
        <w:rPr>
          <w:rFonts w:hint="eastAsia" w:ascii="宋体" w:hAnsi="宋体" w:eastAsia="宋体" w:cs="宋体"/>
          <w:sz w:val="24"/>
          <w:szCs w:val="32"/>
          <w:highlight w:val="none"/>
        </w:rPr>
        <w:t>5、合同款项支付如因甲方根据政府采购相关规定履行结算程序的，具体支付时间不受上述支付期限限制，按照北京市财政局及丰台区财政的相关规定执行，甲方不因此而承担任何违约责任。</w:t>
      </w:r>
    </w:p>
    <w:p w14:paraId="582F308D">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sz w:val="24"/>
          <w:szCs w:val="32"/>
          <w:highlight w:val="none"/>
        </w:rPr>
      </w:pPr>
      <w:r>
        <w:rPr>
          <w:rFonts w:hint="eastAsia" w:ascii="宋体" w:hAnsi="宋体" w:eastAsia="宋体" w:cs="宋体"/>
          <w:sz w:val="24"/>
          <w:szCs w:val="32"/>
          <w:highlight w:val="none"/>
        </w:rPr>
        <w:t>6、供暖季为每年11月15日至次年3月15日（最终以北京市人民政府根据气象实际情况调整的实际采暖期时间为准）</w:t>
      </w:r>
      <w:r>
        <w:rPr>
          <w:rFonts w:hint="eastAsia" w:ascii="宋体" w:hAnsi="宋体" w:cs="宋体"/>
          <w:sz w:val="24"/>
          <w:szCs w:val="32"/>
          <w:highlight w:val="none"/>
          <w:lang w:eastAsia="zh-CN"/>
        </w:rPr>
        <w:t>，</w:t>
      </w:r>
      <w:r>
        <w:rPr>
          <w:rFonts w:hint="eastAsia" w:ascii="宋体" w:hAnsi="宋体" w:eastAsia="宋体" w:cs="宋体"/>
          <w:sz w:val="24"/>
          <w:szCs w:val="32"/>
          <w:highlight w:val="none"/>
        </w:rPr>
        <w:t>每增加一天按(总承包费÷年度供暖天数×延长天数)计价。</w:t>
      </w:r>
    </w:p>
    <w:p w14:paraId="55BF580C">
      <w:pPr>
        <w:keepNext w:val="0"/>
        <w:keepLines w:val="0"/>
        <w:pageBreakBefore w:val="0"/>
        <w:widowControl w:val="0"/>
        <w:kinsoku/>
        <w:wordWrap/>
        <w:overflowPunct/>
        <w:topLinePunct w:val="0"/>
        <w:autoSpaceDE/>
        <w:autoSpaceDN/>
        <w:bidi w:val="0"/>
        <w:adjustRightInd/>
        <w:snapToGrid/>
        <w:spacing w:after="0" w:line="360" w:lineRule="auto"/>
        <w:textAlignment w:val="auto"/>
        <w:rPr>
          <w:rFonts w:hint="eastAsia" w:ascii="宋体" w:hAnsi="宋体" w:eastAsia="宋体" w:cs="宋体"/>
          <w:b/>
          <w:bCs/>
          <w:sz w:val="24"/>
          <w:szCs w:val="32"/>
          <w:highlight w:val="none"/>
        </w:rPr>
      </w:pPr>
      <w:r>
        <w:rPr>
          <w:rFonts w:hint="eastAsia" w:ascii="宋体" w:hAnsi="宋体" w:eastAsia="宋体" w:cs="宋体"/>
          <w:b/>
          <w:bCs/>
          <w:sz w:val="24"/>
          <w:szCs w:val="32"/>
          <w:highlight w:val="none"/>
        </w:rPr>
        <w:t>二、服务内容和要求</w:t>
      </w:r>
    </w:p>
    <w:p w14:paraId="620AA189">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sz w:val="24"/>
          <w:szCs w:val="32"/>
          <w:highlight w:val="none"/>
        </w:rPr>
      </w:pPr>
      <w:r>
        <w:rPr>
          <w:rFonts w:hint="eastAsia" w:ascii="宋体" w:hAnsi="宋体" w:eastAsia="宋体" w:cs="宋体"/>
          <w:sz w:val="24"/>
          <w:szCs w:val="32"/>
          <w:highlight w:val="none"/>
        </w:rPr>
        <w:t>(一)服务内容</w:t>
      </w:r>
    </w:p>
    <w:p w14:paraId="414654B1">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sz w:val="24"/>
          <w:szCs w:val="32"/>
          <w:highlight w:val="none"/>
        </w:rPr>
      </w:pPr>
      <w:r>
        <w:rPr>
          <w:rFonts w:hint="eastAsia" w:ascii="宋体" w:hAnsi="宋体" w:eastAsia="宋体" w:cs="宋体"/>
          <w:sz w:val="24"/>
          <w:szCs w:val="32"/>
          <w:highlight w:val="none"/>
        </w:rPr>
        <w:t>1、供暖季供暖期间，乙方必须按照每班次规定的专业人员数量进行24小时值守。</w:t>
      </w:r>
    </w:p>
    <w:p w14:paraId="6AA2EF5A">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sz w:val="24"/>
          <w:szCs w:val="32"/>
          <w:highlight w:val="none"/>
        </w:rPr>
      </w:pPr>
      <w:r>
        <w:rPr>
          <w:rFonts w:hint="eastAsia" w:ascii="宋体" w:hAnsi="宋体" w:eastAsia="宋体" w:cs="宋体"/>
          <w:sz w:val="24"/>
          <w:szCs w:val="32"/>
          <w:highlight w:val="none"/>
        </w:rPr>
        <w:t>2</w:t>
      </w:r>
      <w:r>
        <w:rPr>
          <w:rFonts w:hint="eastAsia" w:ascii="宋体" w:hAnsi="宋体" w:eastAsia="宋体" w:cs="宋体"/>
          <w:kern w:val="2"/>
          <w:sz w:val="24"/>
          <w:szCs w:val="32"/>
          <w:highlight w:val="none"/>
          <w:lang w:val="en-US" w:eastAsia="zh-CN" w:bidi="ar-SA"/>
        </w:rPr>
        <w:t>、</w:t>
      </w:r>
      <w:r>
        <w:rPr>
          <w:rFonts w:hint="eastAsia" w:ascii="宋体" w:hAnsi="宋体" w:eastAsia="宋体" w:cs="宋体"/>
          <w:sz w:val="24"/>
          <w:szCs w:val="32"/>
          <w:highlight w:val="none"/>
        </w:rPr>
        <w:t>乙方司炉人员必须按照国家标准安全运行锅炉，并认真填写运行记录。</w:t>
      </w:r>
    </w:p>
    <w:p w14:paraId="17AE0CF3">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sz w:val="24"/>
          <w:szCs w:val="32"/>
          <w:highlight w:val="none"/>
        </w:rPr>
      </w:pPr>
      <w:r>
        <w:rPr>
          <w:rFonts w:hint="eastAsia" w:ascii="宋体" w:hAnsi="宋体" w:eastAsia="宋体" w:cs="宋体"/>
          <w:sz w:val="24"/>
          <w:szCs w:val="32"/>
          <w:highlight w:val="none"/>
        </w:rPr>
        <w:t>3</w:t>
      </w:r>
      <w:r>
        <w:rPr>
          <w:rFonts w:hint="eastAsia" w:ascii="宋体" w:hAnsi="宋体" w:eastAsia="宋体" w:cs="宋体"/>
          <w:kern w:val="2"/>
          <w:sz w:val="24"/>
          <w:szCs w:val="32"/>
          <w:highlight w:val="none"/>
          <w:lang w:val="en-US" w:eastAsia="zh-CN" w:bidi="ar-SA"/>
        </w:rPr>
        <w:t>、</w:t>
      </w:r>
      <w:r>
        <w:rPr>
          <w:rFonts w:hint="eastAsia" w:ascii="宋体" w:hAnsi="宋体" w:eastAsia="宋体" w:cs="宋体"/>
          <w:sz w:val="24"/>
          <w:szCs w:val="32"/>
          <w:highlight w:val="none"/>
        </w:rPr>
        <w:t>乙方负责做好锅炉房的每天24小时不间断供暖服务工作。工作人员每天对供暖系统巡视，保障系统正常供暖，并对每次巡视做好记录，发现异常现象及时处理并向甲方报告。</w:t>
      </w:r>
    </w:p>
    <w:p w14:paraId="57D60FB5">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sz w:val="24"/>
          <w:szCs w:val="32"/>
          <w:highlight w:val="none"/>
        </w:rPr>
      </w:pPr>
      <w:r>
        <w:rPr>
          <w:rFonts w:hint="eastAsia" w:ascii="宋体" w:hAnsi="宋体" w:eastAsia="宋体" w:cs="宋体"/>
          <w:sz w:val="24"/>
          <w:szCs w:val="32"/>
          <w:highlight w:val="none"/>
        </w:rPr>
        <w:t>4、乙方协助甲方做好锅炉本体、压力表、安全阀的报检及校验，锅炉安全阀、压力表的定期年检工作，大气排放能效测试、锅炉定期年检(内、外检)等工作。</w:t>
      </w:r>
    </w:p>
    <w:p w14:paraId="045E9B10">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sz w:val="24"/>
          <w:szCs w:val="32"/>
          <w:highlight w:val="none"/>
        </w:rPr>
      </w:pPr>
      <w:r>
        <w:rPr>
          <w:rFonts w:hint="eastAsia" w:ascii="宋体" w:hAnsi="宋体" w:eastAsia="宋体" w:cs="宋体"/>
          <w:sz w:val="24"/>
          <w:szCs w:val="32"/>
          <w:highlight w:val="none"/>
        </w:rPr>
        <w:t>5、供暖前对锅炉及附属设施设备进行检查，发现问题及时维修。</w:t>
      </w:r>
    </w:p>
    <w:p w14:paraId="5F1E2F1E">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sz w:val="24"/>
          <w:szCs w:val="32"/>
          <w:highlight w:val="none"/>
        </w:rPr>
      </w:pPr>
      <w:r>
        <w:rPr>
          <w:rFonts w:hint="eastAsia" w:ascii="宋体" w:hAnsi="宋体" w:eastAsia="宋体" w:cs="宋体"/>
          <w:sz w:val="24"/>
          <w:szCs w:val="32"/>
          <w:highlight w:val="none"/>
        </w:rPr>
        <w:t>6、乙方在供暖前应做好燃气等能源采购、运输等供应准备工作，确保供暖所需能源及时供应，保障供暖正常进行。</w:t>
      </w:r>
    </w:p>
    <w:p w14:paraId="7B1E5C18">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sz w:val="24"/>
          <w:szCs w:val="32"/>
          <w:highlight w:val="none"/>
        </w:rPr>
      </w:pPr>
      <w:r>
        <w:rPr>
          <w:rFonts w:hint="eastAsia" w:ascii="宋体" w:hAnsi="宋体" w:eastAsia="宋体" w:cs="宋体"/>
          <w:sz w:val="24"/>
          <w:szCs w:val="32"/>
          <w:highlight w:val="none"/>
        </w:rPr>
        <w:t>7、乙方接到报修电话必须30分钟内</w:t>
      </w:r>
      <w:r>
        <w:rPr>
          <w:rFonts w:hint="eastAsia" w:ascii="宋体" w:hAnsi="宋体" w:eastAsia="宋体" w:cs="宋体"/>
          <w:sz w:val="24"/>
          <w:szCs w:val="32"/>
          <w:highlight w:val="none"/>
          <w:lang w:eastAsia="zh-CN"/>
        </w:rPr>
        <w:t>到达</w:t>
      </w:r>
      <w:r>
        <w:rPr>
          <w:rFonts w:hint="eastAsia" w:ascii="宋体" w:hAnsi="宋体" w:eastAsia="宋体" w:cs="宋体"/>
          <w:sz w:val="24"/>
          <w:szCs w:val="32"/>
          <w:highlight w:val="none"/>
        </w:rPr>
        <w:t>现场，对发现的问题及时进行维修，做到小修不过夜。</w:t>
      </w:r>
    </w:p>
    <w:p w14:paraId="77350ECF">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sz w:val="24"/>
          <w:szCs w:val="32"/>
          <w:highlight w:val="none"/>
        </w:rPr>
      </w:pPr>
      <w:r>
        <w:rPr>
          <w:rFonts w:hint="eastAsia" w:ascii="宋体" w:hAnsi="宋体" w:eastAsia="宋体" w:cs="宋体"/>
          <w:sz w:val="24"/>
          <w:szCs w:val="32"/>
          <w:highlight w:val="none"/>
        </w:rPr>
        <w:t>8、乙方积极配合甲方上级领导及相关部门对锅炉运行、安全措施及各种情况的检查：配合甲方做好日常检查工作及锅炉检测部门的检查工作。</w:t>
      </w:r>
    </w:p>
    <w:p w14:paraId="3F10DEC2">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sz w:val="24"/>
          <w:szCs w:val="32"/>
          <w:highlight w:val="none"/>
        </w:rPr>
      </w:pPr>
      <w:r>
        <w:rPr>
          <w:rFonts w:hint="eastAsia" w:ascii="宋体" w:hAnsi="宋体" w:eastAsia="宋体" w:cs="宋体"/>
          <w:sz w:val="24"/>
          <w:szCs w:val="32"/>
          <w:highlight w:val="none"/>
        </w:rPr>
        <w:t>9、乙方锅炉操作人员应严格遵守安全操作规程，并建立健全交接班管理等各项规章制度。</w:t>
      </w:r>
    </w:p>
    <w:p w14:paraId="3C7D2C4C">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sz w:val="24"/>
          <w:szCs w:val="32"/>
          <w:highlight w:val="none"/>
        </w:rPr>
      </w:pPr>
      <w:r>
        <w:rPr>
          <w:rFonts w:hint="eastAsia" w:ascii="宋体" w:hAnsi="宋体" w:eastAsia="宋体" w:cs="宋体"/>
          <w:sz w:val="24"/>
          <w:szCs w:val="32"/>
          <w:highlight w:val="none"/>
        </w:rPr>
        <w:t>10、做好消防器材的保护工作，并将其放</w:t>
      </w:r>
      <w:r>
        <w:rPr>
          <w:rFonts w:hint="eastAsia" w:ascii="宋体" w:hAnsi="宋体" w:eastAsia="宋体" w:cs="宋体"/>
          <w:sz w:val="24"/>
          <w:szCs w:val="32"/>
          <w:highlight w:val="none"/>
          <w:lang w:eastAsia="zh-CN"/>
        </w:rPr>
        <w:t>置在</w:t>
      </w:r>
      <w:r>
        <w:rPr>
          <w:rFonts w:hint="eastAsia" w:ascii="宋体" w:hAnsi="宋体" w:eastAsia="宋体" w:cs="宋体"/>
          <w:sz w:val="24"/>
          <w:szCs w:val="32"/>
          <w:highlight w:val="none"/>
        </w:rPr>
        <w:t>有</w:t>
      </w:r>
      <w:r>
        <w:rPr>
          <w:rFonts w:hint="eastAsia" w:ascii="宋体" w:hAnsi="宋体" w:eastAsia="宋体" w:cs="宋体"/>
          <w:sz w:val="24"/>
          <w:szCs w:val="32"/>
          <w:highlight w:val="none"/>
          <w:lang w:eastAsia="zh-CN"/>
        </w:rPr>
        <w:t>利于</w:t>
      </w:r>
      <w:r>
        <w:rPr>
          <w:rFonts w:hint="eastAsia" w:ascii="宋体" w:hAnsi="宋体" w:eastAsia="宋体" w:cs="宋体"/>
          <w:sz w:val="24"/>
          <w:szCs w:val="32"/>
          <w:highlight w:val="none"/>
        </w:rPr>
        <w:t>应急的明显位置。</w:t>
      </w:r>
    </w:p>
    <w:p w14:paraId="3C7DFF1A">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sz w:val="24"/>
          <w:szCs w:val="32"/>
          <w:highlight w:val="none"/>
        </w:rPr>
      </w:pPr>
      <w:r>
        <w:rPr>
          <w:rFonts w:hint="eastAsia" w:ascii="宋体" w:hAnsi="宋体" w:eastAsia="宋体" w:cs="宋体"/>
          <w:sz w:val="24"/>
          <w:szCs w:val="32"/>
          <w:highlight w:val="none"/>
        </w:rPr>
        <w:t>11、确保锅炉房环境卫生整洁、物品摆放有序。</w:t>
      </w:r>
    </w:p>
    <w:p w14:paraId="74A70C91">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sz w:val="24"/>
          <w:szCs w:val="32"/>
          <w:highlight w:val="none"/>
        </w:rPr>
      </w:pPr>
      <w:r>
        <w:rPr>
          <w:rFonts w:hint="eastAsia" w:ascii="宋体" w:hAnsi="宋体" w:eastAsia="宋体" w:cs="宋体"/>
          <w:sz w:val="24"/>
          <w:szCs w:val="32"/>
          <w:highlight w:val="none"/>
        </w:rPr>
        <w:t>12、乙方在停炉后，对于锅炉进行系统维护，确保锅炉系统良好状态，排除运行中存在的安全隐患，并对各种电器设备的运行状况、供热管网存在的问题做好记录，完整移交给甲方，为再次使用做好准备。</w:t>
      </w:r>
    </w:p>
    <w:p w14:paraId="411B6BD9">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sz w:val="24"/>
          <w:szCs w:val="32"/>
          <w:highlight w:val="none"/>
        </w:rPr>
      </w:pPr>
      <w:r>
        <w:rPr>
          <w:rFonts w:hint="eastAsia" w:ascii="宋体" w:hAnsi="宋体" w:eastAsia="宋体" w:cs="宋体"/>
          <w:sz w:val="24"/>
          <w:szCs w:val="32"/>
          <w:highlight w:val="none"/>
        </w:rPr>
        <w:t>(二)服务要求</w:t>
      </w:r>
    </w:p>
    <w:p w14:paraId="73B45E39">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sz w:val="24"/>
          <w:szCs w:val="32"/>
          <w:highlight w:val="none"/>
          <w:lang w:val="en-US" w:eastAsia="zh-CN"/>
        </w:rPr>
      </w:pPr>
      <w:r>
        <w:rPr>
          <w:rFonts w:hint="eastAsia" w:ascii="宋体" w:hAnsi="宋体" w:eastAsia="宋体" w:cs="宋体"/>
          <w:sz w:val="24"/>
          <w:szCs w:val="32"/>
          <w:highlight w:val="none"/>
        </w:rPr>
        <w:t>1、严格遵守执行</w:t>
      </w:r>
      <w:r>
        <w:rPr>
          <w:rFonts w:hint="eastAsia" w:ascii="宋体" w:hAnsi="宋体" w:eastAsia="宋体" w:cs="宋体"/>
          <w:sz w:val="24"/>
          <w:szCs w:val="32"/>
          <w:highlight w:val="none"/>
          <w:lang w:eastAsia="zh-CN"/>
        </w:rPr>
        <w:t>《</w:t>
      </w:r>
      <w:r>
        <w:rPr>
          <w:rFonts w:hint="eastAsia" w:ascii="宋体" w:hAnsi="宋体" w:eastAsia="宋体" w:cs="宋体"/>
          <w:sz w:val="24"/>
          <w:szCs w:val="32"/>
          <w:highlight w:val="none"/>
        </w:rPr>
        <w:t>国家技术监督局锅炉安全监察条例》规定、《中华人民共和国特种设备安全法</w:t>
      </w:r>
      <w:r>
        <w:rPr>
          <w:rFonts w:hint="eastAsia" w:ascii="宋体" w:hAnsi="宋体" w:eastAsia="宋体" w:cs="宋体"/>
          <w:sz w:val="24"/>
          <w:szCs w:val="32"/>
          <w:highlight w:val="none"/>
          <w:lang w:eastAsia="zh-CN"/>
        </w:rPr>
        <w:t>》、《</w:t>
      </w:r>
      <w:r>
        <w:rPr>
          <w:rFonts w:hint="eastAsia" w:ascii="宋体" w:hAnsi="宋体" w:eastAsia="宋体" w:cs="宋体"/>
          <w:sz w:val="24"/>
          <w:szCs w:val="32"/>
          <w:highlight w:val="none"/>
        </w:rPr>
        <w:t>锅炉安全技术监察规程》TSG</w:t>
      </w:r>
      <w:r>
        <w:rPr>
          <w:rFonts w:hint="eastAsia" w:ascii="宋体" w:hAnsi="宋体" w:eastAsia="宋体" w:cs="宋体"/>
          <w:sz w:val="24"/>
          <w:szCs w:val="32"/>
          <w:highlight w:val="none"/>
          <w:lang w:val="en-US" w:eastAsia="zh-CN"/>
        </w:rPr>
        <w:t xml:space="preserve"> </w:t>
      </w:r>
      <w:r>
        <w:rPr>
          <w:rFonts w:hint="eastAsia" w:ascii="宋体" w:hAnsi="宋体" w:eastAsia="宋体" w:cs="宋体"/>
          <w:sz w:val="24"/>
          <w:szCs w:val="32"/>
          <w:highlight w:val="none"/>
        </w:rPr>
        <w:t>G0001-2012、《锅炉节能技术监督管理规程》TSG</w:t>
      </w:r>
      <w:r>
        <w:rPr>
          <w:rFonts w:hint="eastAsia" w:ascii="宋体" w:hAnsi="宋体" w:eastAsia="宋体" w:cs="宋体"/>
          <w:sz w:val="24"/>
          <w:szCs w:val="32"/>
          <w:highlight w:val="none"/>
          <w:lang w:val="en-US" w:eastAsia="zh-CN"/>
        </w:rPr>
        <w:t xml:space="preserve"> </w:t>
      </w:r>
      <w:r>
        <w:rPr>
          <w:rFonts w:hint="eastAsia" w:ascii="宋体" w:hAnsi="宋体" w:eastAsia="宋体" w:cs="宋体"/>
          <w:sz w:val="24"/>
          <w:szCs w:val="32"/>
          <w:highlight w:val="none"/>
        </w:rPr>
        <w:t>G002-2010、《特种设备使用管理规则》(TS</w:t>
      </w:r>
      <w:r>
        <w:rPr>
          <w:rFonts w:hint="eastAsia" w:ascii="宋体" w:hAnsi="宋体" w:eastAsia="宋体" w:cs="宋体"/>
          <w:sz w:val="24"/>
          <w:szCs w:val="32"/>
          <w:highlight w:val="none"/>
          <w:lang w:val="en-US" w:eastAsia="zh-CN"/>
        </w:rPr>
        <w:t xml:space="preserve"> </w:t>
      </w:r>
      <w:r>
        <w:rPr>
          <w:rFonts w:hint="eastAsia" w:ascii="宋体" w:hAnsi="宋体" w:eastAsia="宋体" w:cs="宋体"/>
          <w:sz w:val="24"/>
          <w:szCs w:val="32"/>
          <w:highlight w:val="none"/>
        </w:rPr>
        <w:t>G08—2017)、《固定式压力容器安全技术监察规程》(TSG</w:t>
      </w:r>
      <w:r>
        <w:rPr>
          <w:rFonts w:hint="eastAsia" w:ascii="宋体" w:hAnsi="宋体" w:eastAsia="宋体" w:cs="宋体"/>
          <w:sz w:val="24"/>
          <w:szCs w:val="32"/>
          <w:highlight w:val="none"/>
          <w:lang w:val="en-US" w:eastAsia="zh-CN"/>
        </w:rPr>
        <w:t xml:space="preserve"> </w:t>
      </w:r>
      <w:r>
        <w:rPr>
          <w:rFonts w:hint="eastAsia" w:ascii="宋体" w:hAnsi="宋体" w:eastAsia="宋体" w:cs="宋体"/>
          <w:sz w:val="24"/>
          <w:szCs w:val="32"/>
          <w:highlight w:val="none"/>
        </w:rPr>
        <w:t>21-2016)以及其他相关标准、制度及方案和相关管理规定</w:t>
      </w:r>
      <w:r>
        <w:rPr>
          <w:rFonts w:hint="eastAsia" w:ascii="宋体" w:hAnsi="宋体" w:eastAsia="宋体" w:cs="宋体"/>
          <w:sz w:val="24"/>
          <w:szCs w:val="32"/>
          <w:highlight w:val="none"/>
          <w:lang w:eastAsia="zh-CN"/>
        </w:rPr>
        <w:t>。</w:t>
      </w:r>
      <w:r>
        <w:rPr>
          <w:rFonts w:hint="eastAsia" w:ascii="宋体" w:hAnsi="宋体" w:eastAsia="宋体" w:cs="宋体"/>
          <w:sz w:val="24"/>
          <w:szCs w:val="32"/>
          <w:highlight w:val="none"/>
          <w:lang w:val="en-US" w:eastAsia="zh-CN"/>
        </w:rPr>
        <w:t>如有最新标准以最新标准执行。</w:t>
      </w:r>
    </w:p>
    <w:p w14:paraId="6C710330">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sz w:val="24"/>
          <w:szCs w:val="32"/>
          <w:highlight w:val="none"/>
        </w:rPr>
      </w:pPr>
      <w:r>
        <w:rPr>
          <w:rFonts w:hint="eastAsia" w:ascii="宋体" w:hAnsi="宋体" w:eastAsia="宋体" w:cs="宋体"/>
          <w:sz w:val="24"/>
          <w:szCs w:val="32"/>
          <w:highlight w:val="none"/>
        </w:rPr>
        <w:t>2、严格按照《工业锅炉水质》(GBT</w:t>
      </w:r>
      <w:r>
        <w:rPr>
          <w:rFonts w:hint="eastAsia" w:ascii="宋体" w:hAnsi="宋体" w:eastAsia="宋体" w:cs="宋体"/>
          <w:sz w:val="24"/>
          <w:szCs w:val="32"/>
          <w:highlight w:val="none"/>
          <w:lang w:val="en-US" w:eastAsia="zh-CN"/>
        </w:rPr>
        <w:t xml:space="preserve"> </w:t>
      </w:r>
      <w:r>
        <w:rPr>
          <w:rFonts w:hint="eastAsia" w:ascii="宋体" w:hAnsi="宋体" w:eastAsia="宋体" w:cs="宋体"/>
          <w:sz w:val="24"/>
          <w:szCs w:val="32"/>
          <w:highlight w:val="none"/>
        </w:rPr>
        <w:t>1576-2018)和《锅炉水(介)质处理检验规则》(TSG</w:t>
      </w:r>
      <w:r>
        <w:rPr>
          <w:rFonts w:hint="eastAsia" w:ascii="宋体" w:hAnsi="宋体" w:eastAsia="宋体" w:cs="宋体"/>
          <w:sz w:val="24"/>
          <w:szCs w:val="32"/>
          <w:highlight w:val="none"/>
          <w:lang w:val="en-US" w:eastAsia="zh-CN"/>
        </w:rPr>
        <w:t xml:space="preserve"> </w:t>
      </w:r>
      <w:r>
        <w:rPr>
          <w:rFonts w:hint="eastAsia" w:ascii="宋体" w:hAnsi="宋体" w:eastAsia="宋体" w:cs="宋体"/>
          <w:sz w:val="24"/>
          <w:szCs w:val="32"/>
          <w:highlight w:val="none"/>
        </w:rPr>
        <w:t>G5002-2010)的要求，认真做好软化水管理，按时化验，做好记录。</w:t>
      </w:r>
      <w:r>
        <w:rPr>
          <w:rFonts w:hint="eastAsia" w:ascii="宋体" w:hAnsi="宋体" w:eastAsia="宋体" w:cs="宋体"/>
          <w:sz w:val="24"/>
          <w:szCs w:val="32"/>
          <w:highlight w:val="none"/>
          <w:lang w:val="en-US" w:eastAsia="zh-CN"/>
        </w:rPr>
        <w:t>如有最新标准以最新标准执行。</w:t>
      </w:r>
    </w:p>
    <w:p w14:paraId="2C8201FD">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sz w:val="24"/>
          <w:szCs w:val="32"/>
          <w:highlight w:val="none"/>
        </w:rPr>
      </w:pPr>
      <w:r>
        <w:rPr>
          <w:rFonts w:hint="eastAsia" w:ascii="宋体" w:hAnsi="宋体" w:eastAsia="宋体" w:cs="宋体"/>
          <w:sz w:val="24"/>
          <w:szCs w:val="32"/>
          <w:highlight w:val="none"/>
        </w:rPr>
        <w:t>3、严格按照锅炉运行安全操作规程操作。</w:t>
      </w:r>
    </w:p>
    <w:p w14:paraId="75F3CA17">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sz w:val="24"/>
          <w:szCs w:val="32"/>
          <w:highlight w:val="none"/>
        </w:rPr>
      </w:pPr>
      <w:r>
        <w:rPr>
          <w:rFonts w:hint="eastAsia" w:ascii="宋体" w:hAnsi="宋体" w:eastAsia="宋体" w:cs="宋体"/>
          <w:sz w:val="24"/>
          <w:szCs w:val="32"/>
          <w:highlight w:val="none"/>
        </w:rPr>
        <w:t>4、做好日常巡回检查、记录工作(按巡检制度执行)。</w:t>
      </w:r>
    </w:p>
    <w:p w14:paraId="1CDBA9CB">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sz w:val="24"/>
          <w:szCs w:val="32"/>
          <w:highlight w:val="none"/>
        </w:rPr>
      </w:pPr>
      <w:r>
        <w:rPr>
          <w:rFonts w:hint="eastAsia" w:ascii="宋体" w:hAnsi="宋体" w:eastAsia="宋体" w:cs="宋体"/>
          <w:sz w:val="24"/>
          <w:szCs w:val="32"/>
          <w:highlight w:val="none"/>
        </w:rPr>
        <w:t>5、操作人员工作时，严格按照劳动保护的要求进行，以防止出现安全事故。</w:t>
      </w:r>
    </w:p>
    <w:p w14:paraId="74D51B88">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sz w:val="24"/>
          <w:szCs w:val="32"/>
          <w:highlight w:val="none"/>
        </w:rPr>
      </w:pPr>
      <w:r>
        <w:rPr>
          <w:rFonts w:hint="eastAsia" w:ascii="宋体" w:hAnsi="宋体" w:eastAsia="宋体" w:cs="宋体"/>
          <w:sz w:val="24"/>
          <w:szCs w:val="32"/>
          <w:highlight w:val="none"/>
        </w:rPr>
        <w:t>6、锅炉检修或因其他原因不允许进行起炉操作时，应在相应部位悬挂警示标识，任何人在警示标识摘掉前不得进行操作。</w:t>
      </w:r>
    </w:p>
    <w:p w14:paraId="775A1D8B">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sz w:val="24"/>
          <w:szCs w:val="32"/>
          <w:highlight w:val="none"/>
        </w:rPr>
      </w:pPr>
      <w:r>
        <w:rPr>
          <w:rFonts w:hint="eastAsia" w:ascii="宋体" w:hAnsi="宋体" w:eastAsia="宋体" w:cs="宋体"/>
          <w:sz w:val="24"/>
          <w:szCs w:val="32"/>
          <w:highlight w:val="none"/>
        </w:rPr>
        <w:t>7、乙方应按时记录锅炉房运行相关数据，定期向甲方提交锅炉房各项运行数据，便于甲方随时监管。</w:t>
      </w:r>
    </w:p>
    <w:p w14:paraId="7A5B8280">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sz w:val="24"/>
          <w:szCs w:val="32"/>
          <w:highlight w:val="none"/>
        </w:rPr>
      </w:pPr>
      <w:r>
        <w:rPr>
          <w:rFonts w:hint="eastAsia" w:ascii="宋体" w:hAnsi="宋体" w:eastAsia="宋体" w:cs="宋体"/>
          <w:sz w:val="24"/>
          <w:szCs w:val="32"/>
          <w:highlight w:val="none"/>
        </w:rPr>
        <w:t>8、严格按照甲方的各项规章制度及双方签订的服务协议执行。</w:t>
      </w:r>
    </w:p>
    <w:p w14:paraId="18E80CB0">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sz w:val="24"/>
          <w:szCs w:val="32"/>
          <w:highlight w:val="none"/>
        </w:rPr>
      </w:pPr>
      <w:r>
        <w:rPr>
          <w:rFonts w:hint="eastAsia" w:ascii="宋体" w:hAnsi="宋体" w:eastAsia="宋体" w:cs="宋体"/>
          <w:sz w:val="24"/>
          <w:szCs w:val="32"/>
          <w:highlight w:val="none"/>
        </w:rPr>
        <w:t>9、注意检查燃气泄漏报警的灵敏度，并按规定进行年度检测。</w:t>
      </w:r>
    </w:p>
    <w:p w14:paraId="34ED7790">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sz w:val="24"/>
          <w:szCs w:val="32"/>
          <w:highlight w:val="none"/>
        </w:rPr>
      </w:pPr>
      <w:r>
        <w:rPr>
          <w:rFonts w:hint="eastAsia" w:ascii="宋体" w:hAnsi="宋体" w:eastAsia="宋体" w:cs="宋体"/>
          <w:sz w:val="24"/>
          <w:szCs w:val="32"/>
          <w:highlight w:val="none"/>
        </w:rPr>
        <w:t>10、乙方须遵守国家法律法规，遵守甲方相关管理制度，服从甲方统一管理，无条件接受甲方对工作质量、工作效果等方面的监督、检查和考核。</w:t>
      </w:r>
    </w:p>
    <w:p w14:paraId="7CE31A71">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sz w:val="24"/>
          <w:szCs w:val="32"/>
          <w:highlight w:val="none"/>
        </w:rPr>
      </w:pPr>
      <w:r>
        <w:rPr>
          <w:rFonts w:hint="eastAsia" w:ascii="宋体" w:hAnsi="宋体" w:eastAsia="宋体" w:cs="宋体"/>
          <w:sz w:val="24"/>
          <w:szCs w:val="32"/>
          <w:highlight w:val="none"/>
        </w:rPr>
        <w:t>11、动火</w:t>
      </w:r>
      <w:r>
        <w:rPr>
          <w:rFonts w:hint="eastAsia" w:ascii="宋体" w:hAnsi="宋体" w:eastAsia="宋体" w:cs="宋体"/>
          <w:sz w:val="24"/>
          <w:szCs w:val="32"/>
          <w:highlight w:val="none"/>
          <w:lang w:eastAsia="zh-CN"/>
        </w:rPr>
        <w:t>须</w:t>
      </w:r>
      <w:r>
        <w:rPr>
          <w:rFonts w:hint="eastAsia" w:ascii="宋体" w:hAnsi="宋体" w:eastAsia="宋体" w:cs="宋体"/>
          <w:sz w:val="24"/>
          <w:szCs w:val="32"/>
          <w:highlight w:val="none"/>
        </w:rPr>
        <w:t>通知甲方并办理动火证。</w:t>
      </w:r>
    </w:p>
    <w:p w14:paraId="1595219F">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sz w:val="24"/>
          <w:szCs w:val="32"/>
          <w:highlight w:val="none"/>
        </w:rPr>
      </w:pPr>
      <w:r>
        <w:rPr>
          <w:rFonts w:hint="eastAsia" w:ascii="宋体" w:hAnsi="宋体" w:eastAsia="宋体" w:cs="宋体"/>
          <w:sz w:val="24"/>
          <w:szCs w:val="32"/>
          <w:highlight w:val="none"/>
        </w:rPr>
        <w:t>12、灭火器材专人管理，并做到人人会用。</w:t>
      </w:r>
    </w:p>
    <w:p w14:paraId="08A5C632">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sz w:val="24"/>
          <w:szCs w:val="32"/>
          <w:highlight w:val="none"/>
        </w:rPr>
      </w:pPr>
      <w:r>
        <w:rPr>
          <w:rFonts w:hint="eastAsia" w:ascii="宋体" w:hAnsi="宋体" w:eastAsia="宋体" w:cs="宋体"/>
          <w:sz w:val="24"/>
          <w:szCs w:val="32"/>
          <w:highlight w:val="none"/>
        </w:rPr>
        <w:t>13、应具有基本的突发事故的预案，抢救措施和能力。</w:t>
      </w:r>
    </w:p>
    <w:p w14:paraId="5501F0D1">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sz w:val="24"/>
          <w:szCs w:val="32"/>
          <w:highlight w:val="none"/>
        </w:rPr>
      </w:pPr>
      <w:r>
        <w:rPr>
          <w:rFonts w:hint="eastAsia" w:ascii="宋体" w:hAnsi="宋体" w:eastAsia="宋体" w:cs="宋体"/>
          <w:sz w:val="24"/>
          <w:szCs w:val="32"/>
          <w:highlight w:val="none"/>
        </w:rPr>
        <w:t>14、建立突发不能正常供暖(如燃气不能保障供应、锅炉及附属设施发生故障、供暖管线发生问题等)应急预案。</w:t>
      </w:r>
    </w:p>
    <w:p w14:paraId="1682CF8C">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sz w:val="24"/>
          <w:szCs w:val="32"/>
          <w:highlight w:val="none"/>
        </w:rPr>
      </w:pPr>
      <w:r>
        <w:rPr>
          <w:rFonts w:hint="eastAsia" w:ascii="宋体" w:hAnsi="宋体" w:eastAsia="宋体" w:cs="宋体"/>
          <w:sz w:val="24"/>
          <w:szCs w:val="32"/>
          <w:highlight w:val="none"/>
        </w:rPr>
        <w:t>15、如遇锅炉故障不能正常运行，需要停炉维修时，乙方须及时告知甲方，同时采取相应措施组织抢修工作，8小时以内恢复正常供暖。</w:t>
      </w:r>
    </w:p>
    <w:p w14:paraId="39CF0D4E">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sz w:val="24"/>
          <w:szCs w:val="32"/>
          <w:highlight w:val="none"/>
        </w:rPr>
      </w:pPr>
      <w:r>
        <w:rPr>
          <w:rFonts w:hint="eastAsia" w:ascii="宋体" w:hAnsi="宋体" w:eastAsia="宋体" w:cs="宋体"/>
          <w:sz w:val="24"/>
          <w:szCs w:val="32"/>
          <w:highlight w:val="none"/>
        </w:rPr>
        <w:t>16、如有意外事故发生，应按事故性质做出相应紧急处理，同时如实向甲方汇报：并认真填写事故经过及处理过程记录。</w:t>
      </w:r>
    </w:p>
    <w:p w14:paraId="0BEFDA3D">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sz w:val="24"/>
          <w:szCs w:val="32"/>
          <w:highlight w:val="none"/>
        </w:rPr>
      </w:pPr>
      <w:r>
        <w:rPr>
          <w:rFonts w:hint="eastAsia" w:ascii="宋体" w:hAnsi="宋体" w:eastAsia="宋体" w:cs="宋体"/>
          <w:sz w:val="24"/>
          <w:szCs w:val="32"/>
          <w:highlight w:val="none"/>
        </w:rPr>
        <w:t>(三)供暖要求</w:t>
      </w:r>
    </w:p>
    <w:p w14:paraId="3237601E">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sz w:val="24"/>
          <w:szCs w:val="32"/>
          <w:highlight w:val="none"/>
        </w:rPr>
      </w:pPr>
      <w:r>
        <w:rPr>
          <w:rFonts w:hint="eastAsia" w:ascii="宋体" w:hAnsi="宋体" w:eastAsia="宋体" w:cs="宋体"/>
          <w:sz w:val="24"/>
          <w:szCs w:val="32"/>
          <w:highlight w:val="none"/>
        </w:rPr>
        <w:t>1.根据不同的天气，及时调整锅炉系统运行，按北京地区规定温度供暖，室内温度不得低于18摄氏度。</w:t>
      </w:r>
    </w:p>
    <w:p w14:paraId="00AFFB57">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sz w:val="24"/>
          <w:szCs w:val="32"/>
          <w:highlight w:val="none"/>
        </w:rPr>
      </w:pPr>
      <w:r>
        <w:rPr>
          <w:rFonts w:hint="eastAsia" w:ascii="宋体" w:hAnsi="宋体" w:eastAsia="宋体" w:cs="宋体"/>
          <w:sz w:val="24"/>
          <w:szCs w:val="32"/>
          <w:highlight w:val="none"/>
        </w:rPr>
        <w:t>2.在保证供暖的基础上，注意节约能源。</w:t>
      </w:r>
    </w:p>
    <w:p w14:paraId="21CE55AD">
      <w:pPr>
        <w:keepNext w:val="0"/>
        <w:keepLines w:val="0"/>
        <w:pageBreakBefore w:val="0"/>
        <w:widowControl w:val="0"/>
        <w:kinsoku/>
        <w:wordWrap/>
        <w:overflowPunct/>
        <w:topLinePunct w:val="0"/>
        <w:autoSpaceDE/>
        <w:autoSpaceDN/>
        <w:bidi w:val="0"/>
        <w:adjustRightInd/>
        <w:snapToGrid/>
        <w:spacing w:after="0" w:line="360" w:lineRule="auto"/>
        <w:textAlignment w:val="auto"/>
        <w:rPr>
          <w:rFonts w:hint="eastAsia" w:ascii="宋体" w:hAnsi="宋体" w:eastAsia="宋体" w:cs="宋体"/>
          <w:sz w:val="24"/>
          <w:szCs w:val="32"/>
          <w:highlight w:val="none"/>
        </w:rPr>
      </w:pPr>
      <w:r>
        <w:rPr>
          <w:rFonts w:hint="eastAsia" w:ascii="宋体" w:hAnsi="宋体" w:eastAsia="宋体" w:cs="宋体"/>
          <w:sz w:val="24"/>
          <w:szCs w:val="32"/>
          <w:highlight w:val="none"/>
        </w:rPr>
        <w:t>三、甲方的责任和义务：</w:t>
      </w:r>
    </w:p>
    <w:p w14:paraId="56EA060B">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sz w:val="24"/>
          <w:szCs w:val="32"/>
          <w:highlight w:val="none"/>
        </w:rPr>
      </w:pPr>
      <w:r>
        <w:rPr>
          <w:rFonts w:hint="eastAsia" w:ascii="宋体" w:hAnsi="宋体" w:eastAsia="宋体" w:cs="宋体"/>
          <w:sz w:val="24"/>
          <w:szCs w:val="32"/>
          <w:highlight w:val="none"/>
        </w:rPr>
        <w:t>1、配合乙方全面搞好每年冬季供暖工作，提供设备技术参数说明、使用说明等相关材料。</w:t>
      </w:r>
    </w:p>
    <w:p w14:paraId="13496C78">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sz w:val="24"/>
          <w:szCs w:val="32"/>
          <w:highlight w:val="none"/>
        </w:rPr>
      </w:pPr>
      <w:r>
        <w:rPr>
          <w:rFonts w:hint="eastAsia" w:ascii="宋体" w:hAnsi="宋体" w:eastAsia="宋体" w:cs="宋体"/>
          <w:sz w:val="24"/>
          <w:szCs w:val="32"/>
          <w:highlight w:val="none"/>
        </w:rPr>
        <w:t>2、提供乙方运行人员必要的食宿条件，费用由乙方自理。</w:t>
      </w:r>
    </w:p>
    <w:p w14:paraId="7E791F70">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sz w:val="24"/>
          <w:szCs w:val="32"/>
          <w:highlight w:val="none"/>
        </w:rPr>
      </w:pPr>
      <w:r>
        <w:rPr>
          <w:rFonts w:hint="eastAsia" w:ascii="宋体" w:hAnsi="宋体" w:eastAsia="宋体" w:cs="宋体"/>
          <w:sz w:val="24"/>
          <w:szCs w:val="32"/>
          <w:highlight w:val="none"/>
        </w:rPr>
        <w:t>3、全力配合供暖期间供暖设备的急修、抢修工作，共同做好供暖各项工作。</w:t>
      </w:r>
    </w:p>
    <w:p w14:paraId="2093831B">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sz w:val="24"/>
          <w:szCs w:val="32"/>
          <w:highlight w:val="none"/>
        </w:rPr>
      </w:pPr>
      <w:r>
        <w:rPr>
          <w:rFonts w:hint="eastAsia" w:ascii="宋体" w:hAnsi="宋体" w:eastAsia="宋体" w:cs="宋体"/>
          <w:sz w:val="24"/>
          <w:szCs w:val="32"/>
          <w:highlight w:val="none"/>
        </w:rPr>
        <w:t>4、按合同约定时间准时向乙方支付承包款项。</w:t>
      </w:r>
    </w:p>
    <w:p w14:paraId="68CDD813">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sz w:val="24"/>
          <w:szCs w:val="32"/>
          <w:highlight w:val="none"/>
        </w:rPr>
      </w:pPr>
      <w:r>
        <w:rPr>
          <w:rFonts w:hint="eastAsia" w:ascii="宋体" w:hAnsi="宋体" w:eastAsia="宋体" w:cs="宋体"/>
          <w:sz w:val="24"/>
          <w:szCs w:val="32"/>
          <w:highlight w:val="none"/>
        </w:rPr>
        <w:t>5、有责任协助乙方做好天然气(CNG)锅炉设备的维修和检查工作。</w:t>
      </w:r>
    </w:p>
    <w:p w14:paraId="22C4B029">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sz w:val="24"/>
          <w:szCs w:val="32"/>
          <w:highlight w:val="none"/>
        </w:rPr>
      </w:pPr>
      <w:r>
        <w:rPr>
          <w:rFonts w:hint="eastAsia" w:ascii="宋体" w:hAnsi="宋体" w:eastAsia="宋体" w:cs="宋体"/>
          <w:sz w:val="24"/>
          <w:szCs w:val="32"/>
          <w:highlight w:val="none"/>
        </w:rPr>
        <w:t>6、有权检查、监督乙方在供暖运行期间设备使用、保养情况、操作人员的工作状况等。</w:t>
      </w:r>
    </w:p>
    <w:p w14:paraId="58412416">
      <w:pPr>
        <w:keepNext w:val="0"/>
        <w:keepLines w:val="0"/>
        <w:pageBreakBefore w:val="0"/>
        <w:widowControl w:val="0"/>
        <w:kinsoku/>
        <w:wordWrap/>
        <w:overflowPunct/>
        <w:topLinePunct w:val="0"/>
        <w:autoSpaceDE/>
        <w:autoSpaceDN/>
        <w:bidi w:val="0"/>
        <w:adjustRightInd/>
        <w:snapToGrid/>
        <w:spacing w:after="0" w:line="360" w:lineRule="auto"/>
        <w:textAlignment w:val="auto"/>
        <w:rPr>
          <w:rFonts w:hint="eastAsia" w:ascii="宋体" w:hAnsi="宋体" w:eastAsia="宋体" w:cs="宋体"/>
          <w:sz w:val="24"/>
          <w:szCs w:val="32"/>
          <w:highlight w:val="none"/>
        </w:rPr>
      </w:pPr>
      <w:r>
        <w:rPr>
          <w:rFonts w:hint="eastAsia" w:ascii="宋体" w:hAnsi="宋体" w:eastAsia="宋体" w:cs="宋体"/>
          <w:sz w:val="24"/>
          <w:szCs w:val="32"/>
          <w:highlight w:val="none"/>
        </w:rPr>
        <w:t>四、乙方的责任与义务</w:t>
      </w:r>
    </w:p>
    <w:p w14:paraId="1DB101CB">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sz w:val="24"/>
          <w:szCs w:val="32"/>
          <w:highlight w:val="none"/>
        </w:rPr>
      </w:pPr>
      <w:r>
        <w:rPr>
          <w:rFonts w:hint="eastAsia" w:ascii="宋体" w:hAnsi="宋体" w:eastAsia="宋体" w:cs="宋体"/>
          <w:sz w:val="24"/>
          <w:szCs w:val="32"/>
          <w:highlight w:val="none"/>
        </w:rPr>
        <w:t>1、在承包期内，乙方所有工作人员须持证上岗，并将上岗资格证文件复印件加盖本单位公章提交甲方备案。同时乙方负责对上岗人员进行培训。按有关管理规定进行规范操作，确保设备安全、正常使用。</w:t>
      </w:r>
    </w:p>
    <w:p w14:paraId="2DB3C841">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sz w:val="24"/>
          <w:szCs w:val="32"/>
          <w:highlight w:val="none"/>
        </w:rPr>
      </w:pPr>
      <w:r>
        <w:rPr>
          <w:rFonts w:hint="eastAsia" w:ascii="宋体" w:hAnsi="宋体" w:eastAsia="宋体" w:cs="宋体"/>
          <w:sz w:val="24"/>
          <w:szCs w:val="32"/>
          <w:highlight w:val="none"/>
        </w:rPr>
        <w:t>2、有责任按照甲方的要求及招标文件等相关要求，及北京市政府供暖办公室的有关规定和在本合同款项范围内，保证供暖时间和采暖温度。</w:t>
      </w:r>
    </w:p>
    <w:p w14:paraId="7DBA6335">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sz w:val="24"/>
          <w:szCs w:val="32"/>
          <w:highlight w:val="none"/>
        </w:rPr>
      </w:pPr>
      <w:r>
        <w:rPr>
          <w:rFonts w:hint="eastAsia" w:ascii="宋体" w:hAnsi="宋体" w:eastAsia="宋体" w:cs="宋体"/>
          <w:sz w:val="24"/>
          <w:szCs w:val="32"/>
          <w:highlight w:val="none"/>
        </w:rPr>
        <w:t>3、全面做好本合同项下采暖季的供暖工作，对在合同执行期内发生锅炉内部的设备故障按照招标文件相关要求及甲方要求及时维修处理、及早修复供暖，锅炉外部供暖管路堵塞、采暖温度低等情况，有责任做好抢修、维修工作。</w:t>
      </w:r>
    </w:p>
    <w:p w14:paraId="4642E244">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sz w:val="24"/>
          <w:szCs w:val="32"/>
          <w:highlight w:val="none"/>
        </w:rPr>
      </w:pPr>
      <w:r>
        <w:rPr>
          <w:rFonts w:hint="eastAsia" w:ascii="宋体" w:hAnsi="宋体" w:eastAsia="宋体" w:cs="宋体"/>
          <w:sz w:val="24"/>
          <w:szCs w:val="32"/>
          <w:highlight w:val="none"/>
        </w:rPr>
        <w:t>4、定期不定时的对供暖区域进行室内温度的抽查和测试，对达不到规定温度标准的情况，要立即为甲方进行供暖设备的调试，经调试后按照北京市政府规定最低温度不低于18°C。</w:t>
      </w:r>
    </w:p>
    <w:p w14:paraId="6FC6C0D8">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sz w:val="24"/>
          <w:szCs w:val="32"/>
          <w:highlight w:val="none"/>
        </w:rPr>
      </w:pPr>
      <w:r>
        <w:rPr>
          <w:rFonts w:hint="eastAsia" w:ascii="宋体" w:hAnsi="宋体" w:eastAsia="宋体" w:cs="宋体"/>
          <w:sz w:val="24"/>
          <w:szCs w:val="32"/>
          <w:highlight w:val="none"/>
        </w:rPr>
        <w:t>5、按照招标文件及甲方的要求负责锅炉房内部设备的维修，如出现设备故障及更换零配件的，须保证8小时内恢复正常供暖。如需更换配件，乙方根据更换配件的价格清单书面呈报甲方，经甲方书面同意后，乙方负责采购及安装配件，经调试后满足甲方正常运营使用要求，上述采购配件的费用前期由乙方垫付，经调试恢复供暖的，乙方向甲方出具配件费用的有效发票，经甲方收到后，按照政府采购付款流程向乙方支付垫付费用。</w:t>
      </w:r>
    </w:p>
    <w:p w14:paraId="7C0A7F29">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sz w:val="24"/>
          <w:szCs w:val="32"/>
          <w:highlight w:val="none"/>
        </w:rPr>
      </w:pPr>
      <w:r>
        <w:rPr>
          <w:rFonts w:hint="eastAsia" w:ascii="宋体" w:hAnsi="宋体" w:eastAsia="宋体" w:cs="宋体"/>
          <w:sz w:val="24"/>
          <w:szCs w:val="32"/>
          <w:highlight w:val="none"/>
        </w:rPr>
        <w:t>6、供暖期间运行人员的管理和人员的费用由乙方负责。乙方与其工作人员的任何纠纷均不得影响本合同的履行。</w:t>
      </w:r>
    </w:p>
    <w:p w14:paraId="065B3B6F">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sz w:val="24"/>
          <w:szCs w:val="32"/>
          <w:highlight w:val="none"/>
        </w:rPr>
      </w:pPr>
      <w:r>
        <w:rPr>
          <w:rFonts w:hint="eastAsia" w:ascii="宋体" w:hAnsi="宋体" w:eastAsia="宋体" w:cs="宋体"/>
          <w:sz w:val="24"/>
          <w:szCs w:val="32"/>
          <w:highlight w:val="none"/>
        </w:rPr>
        <w:t>7、甲方指定锅炉房天然气(CNG)锅炉维保由乙方负责，乙方每次维保应当形成维保单，详细记录维保信息，保证甲方供暖正常进行。维保费用包含在本合同价款中，甲方无需另行支付。</w:t>
      </w:r>
    </w:p>
    <w:p w14:paraId="7E59C3FC">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sz w:val="24"/>
          <w:szCs w:val="32"/>
          <w:highlight w:val="none"/>
        </w:rPr>
      </w:pPr>
      <w:r>
        <w:rPr>
          <w:rFonts w:hint="eastAsia" w:ascii="宋体" w:hAnsi="宋体" w:eastAsia="宋体" w:cs="宋体"/>
          <w:sz w:val="24"/>
          <w:szCs w:val="32"/>
          <w:highlight w:val="none"/>
        </w:rPr>
        <w:t>8、锅炉及供暖系统水质符合现行最新的国家标准，若北京市标准、行业标准、企业标准严于国家标准的，按照最严格标准执行。</w:t>
      </w:r>
    </w:p>
    <w:p w14:paraId="65FE4D41">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sz w:val="24"/>
          <w:szCs w:val="32"/>
          <w:highlight w:val="none"/>
        </w:rPr>
      </w:pPr>
      <w:r>
        <w:rPr>
          <w:rFonts w:hint="eastAsia" w:ascii="宋体" w:hAnsi="宋体" w:eastAsia="宋体" w:cs="宋体"/>
          <w:sz w:val="24"/>
          <w:szCs w:val="32"/>
          <w:highlight w:val="none"/>
        </w:rPr>
        <w:t>9、供暖结束后，乙方将保养、检测合格的锅炉设备及保养记录、合格证等交与甲方。</w:t>
      </w:r>
    </w:p>
    <w:p w14:paraId="5A295348">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sz w:val="24"/>
          <w:szCs w:val="32"/>
          <w:highlight w:val="none"/>
        </w:rPr>
      </w:pPr>
      <w:r>
        <w:rPr>
          <w:rFonts w:hint="eastAsia" w:ascii="宋体" w:hAnsi="宋体" w:eastAsia="宋体" w:cs="宋体"/>
          <w:sz w:val="24"/>
          <w:szCs w:val="32"/>
          <w:highlight w:val="none"/>
        </w:rPr>
        <w:t>10、乙方应定期去办公场所检测室内温度，对提出的建议积极听取，并加以改正，确保室内温度正常。</w:t>
      </w:r>
    </w:p>
    <w:p w14:paraId="3B22D151">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sz w:val="24"/>
          <w:szCs w:val="32"/>
          <w:highlight w:val="none"/>
        </w:rPr>
      </w:pPr>
      <w:r>
        <w:rPr>
          <w:rFonts w:hint="eastAsia" w:ascii="宋体" w:hAnsi="宋体" w:eastAsia="宋体" w:cs="宋体"/>
          <w:sz w:val="24"/>
          <w:szCs w:val="32"/>
          <w:highlight w:val="none"/>
        </w:rPr>
        <w:t>11、乙方应当按照招标文件及甲方相关规定建立完善的供热运行制度。</w:t>
      </w:r>
    </w:p>
    <w:p w14:paraId="189A8128">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sz w:val="24"/>
          <w:szCs w:val="32"/>
          <w:highlight w:val="none"/>
        </w:rPr>
      </w:pPr>
      <w:r>
        <w:rPr>
          <w:rFonts w:hint="eastAsia" w:ascii="宋体" w:hAnsi="宋体" w:eastAsia="宋体" w:cs="宋体"/>
          <w:sz w:val="24"/>
          <w:szCs w:val="32"/>
          <w:highlight w:val="none"/>
        </w:rPr>
        <w:t>12、乙方及其人员对于接触和知悉的甲方全部信息、资料应予以保密，保密期限为永久。未经甲方书面许可，乙方不得向与合同无关的其他方泄漏任何技术文件或与合同有关的数据，包括合同本身。</w:t>
      </w:r>
    </w:p>
    <w:p w14:paraId="0C0AC732">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sz w:val="24"/>
          <w:szCs w:val="32"/>
          <w:highlight w:val="none"/>
        </w:rPr>
      </w:pPr>
      <w:r>
        <w:rPr>
          <w:rFonts w:hint="eastAsia" w:ascii="宋体" w:hAnsi="宋体" w:eastAsia="宋体" w:cs="宋体"/>
          <w:sz w:val="24"/>
          <w:szCs w:val="32"/>
          <w:highlight w:val="none"/>
        </w:rPr>
        <w:t>13、未经甲方书面授权或书面同意，乙方不得以任何方式将本合同约定的全部或部分工作转交第三方负责。</w:t>
      </w:r>
    </w:p>
    <w:p w14:paraId="0C99FB3E">
      <w:pPr>
        <w:keepNext w:val="0"/>
        <w:keepLines w:val="0"/>
        <w:pageBreakBefore w:val="0"/>
        <w:widowControl w:val="0"/>
        <w:kinsoku/>
        <w:wordWrap/>
        <w:overflowPunct/>
        <w:topLinePunct w:val="0"/>
        <w:autoSpaceDE/>
        <w:autoSpaceDN/>
        <w:bidi w:val="0"/>
        <w:adjustRightInd/>
        <w:snapToGrid/>
        <w:spacing w:after="0" w:line="360" w:lineRule="auto"/>
        <w:textAlignment w:val="auto"/>
        <w:rPr>
          <w:rFonts w:hint="eastAsia" w:ascii="宋体" w:hAnsi="宋体" w:eastAsia="宋体" w:cs="宋体"/>
          <w:sz w:val="24"/>
          <w:szCs w:val="32"/>
          <w:highlight w:val="none"/>
        </w:rPr>
      </w:pPr>
      <w:r>
        <w:rPr>
          <w:rFonts w:hint="eastAsia" w:ascii="宋体" w:hAnsi="宋体" w:eastAsia="宋体" w:cs="宋体"/>
          <w:sz w:val="24"/>
          <w:szCs w:val="32"/>
          <w:highlight w:val="none"/>
        </w:rPr>
        <w:t>四、乙方抢修服务时间</w:t>
      </w:r>
    </w:p>
    <w:p w14:paraId="107EB19C">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sz w:val="24"/>
          <w:szCs w:val="32"/>
          <w:highlight w:val="none"/>
        </w:rPr>
      </w:pPr>
      <w:r>
        <w:rPr>
          <w:rFonts w:hint="eastAsia" w:ascii="宋体" w:hAnsi="宋体" w:eastAsia="宋体" w:cs="宋体"/>
          <w:sz w:val="24"/>
          <w:szCs w:val="32"/>
          <w:highlight w:val="none"/>
        </w:rPr>
        <w:t>乙方接到甲方报修电话后30分钟内到达现场进行维修，但如果出现锅炉爆管、燃气泄漏、停电停水致锅炉停运、供暖管线爆裂等紧急事故的，乙方应当在一小时内到达现场排除故障，保证甲方供暖的正常运行。抢修电话：</w:t>
      </w:r>
      <w:r>
        <w:rPr>
          <w:rFonts w:hint="eastAsia" w:ascii="宋体" w:hAnsi="宋体" w:eastAsia="宋体" w:cs="宋体"/>
          <w:sz w:val="24"/>
          <w:szCs w:val="32"/>
          <w:highlight w:val="none"/>
          <w:u w:val="single"/>
          <w:lang w:val="en-US" w:eastAsia="zh-CN"/>
        </w:rPr>
        <w:t xml:space="preserve">          </w:t>
      </w:r>
      <w:r>
        <w:rPr>
          <w:rFonts w:hint="eastAsia" w:ascii="宋体" w:hAnsi="宋体" w:eastAsia="宋体" w:cs="宋体"/>
          <w:sz w:val="24"/>
          <w:szCs w:val="32"/>
          <w:highlight w:val="none"/>
          <w:lang w:eastAsia="zh-CN"/>
        </w:rPr>
        <w:t>；</w:t>
      </w:r>
      <w:r>
        <w:rPr>
          <w:rFonts w:hint="eastAsia" w:ascii="宋体" w:hAnsi="宋体" w:eastAsia="宋体" w:cs="宋体"/>
          <w:sz w:val="24"/>
          <w:szCs w:val="32"/>
          <w:highlight w:val="none"/>
        </w:rPr>
        <w:t>抢修负责人：</w:t>
      </w:r>
      <w:r>
        <w:rPr>
          <w:rFonts w:hint="eastAsia" w:ascii="宋体" w:hAnsi="宋体" w:eastAsia="宋体" w:cs="宋体"/>
          <w:sz w:val="24"/>
          <w:szCs w:val="32"/>
          <w:highlight w:val="none"/>
          <w:u w:val="single"/>
          <w:lang w:val="en-US" w:eastAsia="zh-CN"/>
        </w:rPr>
        <w:t xml:space="preserve">        </w:t>
      </w:r>
      <w:r>
        <w:rPr>
          <w:rFonts w:hint="eastAsia" w:ascii="宋体" w:hAnsi="宋体" w:eastAsia="宋体" w:cs="宋体"/>
          <w:sz w:val="24"/>
          <w:szCs w:val="32"/>
          <w:highlight w:val="none"/>
        </w:rPr>
        <w:t>。</w:t>
      </w:r>
    </w:p>
    <w:p w14:paraId="34FAAA21">
      <w:pPr>
        <w:keepNext w:val="0"/>
        <w:keepLines w:val="0"/>
        <w:pageBreakBefore w:val="0"/>
        <w:widowControl w:val="0"/>
        <w:kinsoku/>
        <w:wordWrap/>
        <w:overflowPunct/>
        <w:topLinePunct w:val="0"/>
        <w:autoSpaceDE/>
        <w:autoSpaceDN/>
        <w:bidi w:val="0"/>
        <w:adjustRightInd/>
        <w:snapToGrid/>
        <w:spacing w:after="0" w:line="360" w:lineRule="auto"/>
        <w:textAlignment w:val="auto"/>
        <w:rPr>
          <w:rFonts w:hint="eastAsia" w:ascii="宋体" w:hAnsi="宋体" w:eastAsia="宋体" w:cs="宋体"/>
          <w:sz w:val="24"/>
          <w:szCs w:val="32"/>
          <w:highlight w:val="none"/>
        </w:rPr>
      </w:pPr>
      <w:r>
        <w:rPr>
          <w:rFonts w:hint="eastAsia" w:ascii="宋体" w:hAnsi="宋体" w:eastAsia="宋体" w:cs="宋体"/>
          <w:sz w:val="24"/>
          <w:szCs w:val="32"/>
          <w:highlight w:val="none"/>
        </w:rPr>
        <w:t>五、违约责任</w:t>
      </w:r>
    </w:p>
    <w:p w14:paraId="6D8FA86E">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sz w:val="24"/>
          <w:szCs w:val="32"/>
          <w:highlight w:val="none"/>
        </w:rPr>
      </w:pPr>
      <w:r>
        <w:rPr>
          <w:rFonts w:hint="eastAsia" w:ascii="宋体" w:hAnsi="宋体" w:eastAsia="宋体" w:cs="宋体"/>
          <w:sz w:val="24"/>
          <w:szCs w:val="32"/>
          <w:highlight w:val="none"/>
        </w:rPr>
        <w:t>1、供暖期内，乙方保证严格按照甲方的要求及招标文件相关内容达标供暖，经实际测量温度不符合相关供暖规定的进行整改，及时按照相关规定满足甲方供暖要求。经催告整改后，乙方仍不符合要求的，甲方有权解除合同，并以采暖季整个期间的费用为基数计算，按照合同金额百分之二十向甲方支付违约金。</w:t>
      </w:r>
    </w:p>
    <w:p w14:paraId="74B8859B">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sz w:val="24"/>
          <w:szCs w:val="32"/>
          <w:highlight w:val="none"/>
        </w:rPr>
      </w:pPr>
      <w:r>
        <w:rPr>
          <w:rFonts w:hint="eastAsia" w:ascii="宋体" w:hAnsi="宋体" w:eastAsia="宋体" w:cs="宋体"/>
          <w:sz w:val="24"/>
          <w:szCs w:val="32"/>
          <w:highlight w:val="none"/>
        </w:rPr>
        <w:t>2、因政府行为不可抗力导致供应不足或停止供应的，如限燃气、限水、限电造成的供暖问题，乙方应积极进行沟通协调，如8小时内无法恢复的，应当启动应急预案，及时恢复对甲方的供暖。</w:t>
      </w:r>
    </w:p>
    <w:p w14:paraId="2C184AE9">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sz w:val="24"/>
          <w:szCs w:val="32"/>
          <w:highlight w:val="none"/>
        </w:rPr>
      </w:pPr>
      <w:r>
        <w:rPr>
          <w:rFonts w:hint="eastAsia" w:ascii="宋体" w:hAnsi="宋体" w:eastAsia="宋体" w:cs="宋体"/>
          <w:sz w:val="24"/>
          <w:szCs w:val="32"/>
          <w:highlight w:val="none"/>
        </w:rPr>
        <w:t>3、乙方不得因任何原因中止或终止服务，如乙方中止服务超过24小时的，甲方有权要求乙方立即恢复，如乙方不履行本合同义务的，甲方有权解除合同，以采暖季整个期间的费用为基数计算，按照合同金额百分之二十向甲方支付违约金。</w:t>
      </w:r>
    </w:p>
    <w:p w14:paraId="40A06074">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sz w:val="24"/>
          <w:szCs w:val="32"/>
          <w:highlight w:val="none"/>
        </w:rPr>
      </w:pPr>
      <w:r>
        <w:rPr>
          <w:rFonts w:hint="eastAsia" w:ascii="宋体" w:hAnsi="宋体" w:eastAsia="宋体" w:cs="宋体"/>
          <w:sz w:val="24"/>
          <w:szCs w:val="32"/>
          <w:highlight w:val="none"/>
        </w:rPr>
        <w:t>4、供暖期内，因乙方工作人员操作不当，对甲方设备造成的损坏，由乙方负责赔偿或维修，损失情况严重的或不能够恢复的，由乙方按照实际损失进行赔偿，由此造成中断供暖或给供暖区域造成影响的，由乙方负责赔偿以采暖季整个期间的费用为基数计算，按照合同金额百分之二十向甲方支付违约金</w:t>
      </w:r>
    </w:p>
    <w:p w14:paraId="07A21D24">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sz w:val="24"/>
          <w:szCs w:val="32"/>
          <w:highlight w:val="none"/>
        </w:rPr>
      </w:pPr>
      <w:r>
        <w:rPr>
          <w:rFonts w:hint="eastAsia" w:ascii="宋体" w:hAnsi="宋体" w:eastAsia="宋体" w:cs="宋体"/>
          <w:sz w:val="24"/>
          <w:szCs w:val="32"/>
          <w:highlight w:val="none"/>
        </w:rPr>
        <w:t>5、若乙方怠于履行本合同约定义务的，甲方有权委托第三方提供维保服务，所产生的全部费用由乙方承担。</w:t>
      </w:r>
    </w:p>
    <w:p w14:paraId="1C9BA277">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sz w:val="24"/>
          <w:szCs w:val="32"/>
          <w:highlight w:val="none"/>
        </w:rPr>
      </w:pPr>
      <w:r>
        <w:rPr>
          <w:rFonts w:hint="eastAsia" w:ascii="宋体" w:hAnsi="宋体" w:eastAsia="宋体" w:cs="宋体"/>
          <w:sz w:val="24"/>
          <w:szCs w:val="32"/>
          <w:highlight w:val="none"/>
        </w:rPr>
        <w:t>6、甲方违反双方约定的付款合同、不能及时付款，按应付款项的千分之一向乙方支付滞纳金。</w:t>
      </w:r>
    </w:p>
    <w:p w14:paraId="301884D0">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sz w:val="24"/>
          <w:szCs w:val="32"/>
          <w:highlight w:val="none"/>
        </w:rPr>
      </w:pPr>
      <w:r>
        <w:rPr>
          <w:rFonts w:hint="eastAsia" w:ascii="宋体" w:hAnsi="宋体" w:eastAsia="宋体" w:cs="宋体"/>
          <w:sz w:val="24"/>
          <w:szCs w:val="32"/>
          <w:highlight w:val="none"/>
        </w:rPr>
        <w:t>7、乙方在合同执行期内因违章操作或违反操作规程或没有尽到应尽义务造成的所有人身伤亡事故及财产损害，均由乙方自行承担责任并处理解决，甲方不承担任何责任，由此给甲方造成的全部损失，甲方有权向乙方追偿。</w:t>
      </w:r>
    </w:p>
    <w:p w14:paraId="3D0BB851">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sz w:val="24"/>
          <w:szCs w:val="32"/>
          <w:highlight w:val="none"/>
        </w:rPr>
      </w:pPr>
      <w:r>
        <w:rPr>
          <w:rFonts w:hint="eastAsia" w:ascii="宋体" w:hAnsi="宋体" w:eastAsia="宋体" w:cs="宋体"/>
          <w:sz w:val="24"/>
          <w:szCs w:val="32"/>
          <w:highlight w:val="none"/>
        </w:rPr>
        <w:t>8、一方违反合同约定及招标文件中相关规定的，违约方将承担因违约所造成的所有责任和经济损失。</w:t>
      </w:r>
    </w:p>
    <w:p w14:paraId="64896D6D">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六、合同的解除。</w:t>
      </w:r>
    </w:p>
    <w:p w14:paraId="2E6F9B7A">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甲方可</w:t>
      </w:r>
      <w:r>
        <w:rPr>
          <w:rFonts w:hint="eastAsia" w:ascii="宋体" w:hAnsi="宋体" w:cs="宋体"/>
          <w:sz w:val="24"/>
          <w:szCs w:val="24"/>
          <w:highlight w:val="none"/>
          <w:lang w:val="en-US" w:eastAsia="zh-CN"/>
        </w:rPr>
        <w:t>出于</w:t>
      </w:r>
      <w:r>
        <w:rPr>
          <w:rFonts w:hint="eastAsia" w:ascii="宋体" w:hAnsi="宋体" w:eastAsia="宋体" w:cs="宋体"/>
          <w:sz w:val="24"/>
          <w:szCs w:val="24"/>
          <w:highlight w:val="none"/>
        </w:rPr>
        <w:t>自身便利，解除本合同。合同自甲方通知到达乙方时解除。合同解除后，合同未履行部分的承包费，甲方无需向乙方支付。</w:t>
      </w:r>
    </w:p>
    <w:p w14:paraId="1FFA0844">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如因乙方供暖期内违规操作造成巨大经济损失和人员事故的，甲方有权解除合同，并要求乙方退还全部已支付的承包费，同时承担给甲方造成的经济损失。</w:t>
      </w:r>
    </w:p>
    <w:p w14:paraId="105733C9">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七、如在合同期工作内容发生变化，甲、乙双方需</w:t>
      </w:r>
      <w:r>
        <w:rPr>
          <w:rFonts w:hint="eastAsia" w:ascii="宋体" w:hAnsi="宋体" w:eastAsia="宋体" w:cs="宋体"/>
          <w:sz w:val="24"/>
          <w:szCs w:val="24"/>
          <w:highlight w:val="none"/>
          <w:lang w:eastAsia="zh-CN"/>
        </w:rPr>
        <w:t>签订</w:t>
      </w:r>
      <w:r>
        <w:rPr>
          <w:rFonts w:hint="eastAsia" w:ascii="宋体" w:hAnsi="宋体" w:eastAsia="宋体" w:cs="宋体"/>
          <w:sz w:val="24"/>
          <w:szCs w:val="24"/>
          <w:highlight w:val="none"/>
        </w:rPr>
        <w:t>补充协议，补充协议视为合同附件，具有同等的法律效力。本合同一式四份，甲乙双方各执两份，自法定代表人(负责人)或授权代表签字并加盖公章之日起生效。</w:t>
      </w:r>
    </w:p>
    <w:p w14:paraId="5BA8AC78">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八、因本合同所产生的一切纠纷应双方协商解决，协商不成的由甲方所在地人民法院解决。</w:t>
      </w:r>
    </w:p>
    <w:p w14:paraId="24CFD137">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九、本合同有效期自   年   月   日至    年  月   日。在合同有效期内，非供暖时段，乙方应定期或按照甲方要求对锅炉进行维护，做好锅炉年检等工作。在供暖季结束后，乙方应做好锅炉停暖后的维护保养工作。</w:t>
      </w:r>
    </w:p>
    <w:p w14:paraId="681377D4">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十、本合同的联系方式及地址作为接收对方及司法机关通知，相关文书的联系方式及地址。如一方变更联系人，联系方式或地址，应自变更之日前3日以书面形式通知对方，未进行书面通知的视为已送达，由未通知方承担由此而引起的相关责任。</w:t>
      </w:r>
    </w:p>
    <w:p w14:paraId="331E9295">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sz w:val="24"/>
          <w:szCs w:val="24"/>
          <w:highlight w:val="none"/>
        </w:rPr>
      </w:pPr>
    </w:p>
    <w:p w14:paraId="72B5C2F2">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sz w:val="24"/>
          <w:szCs w:val="24"/>
          <w:highlight w:val="none"/>
        </w:rPr>
      </w:pPr>
    </w:p>
    <w:p w14:paraId="015FCA88">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sz w:val="24"/>
          <w:szCs w:val="24"/>
          <w:highlight w:val="none"/>
        </w:rPr>
      </w:pPr>
    </w:p>
    <w:tbl>
      <w:tblPr>
        <w:tblStyle w:val="43"/>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587"/>
        <w:gridCol w:w="4588"/>
      </w:tblGrid>
      <w:tr w14:paraId="0BB040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587" w:type="dxa"/>
            <w:noWrap w:val="0"/>
            <w:vAlign w:val="top"/>
          </w:tcPr>
          <w:p w14:paraId="02C0ED56">
            <w:pPr>
              <w:keepNext w:val="0"/>
              <w:keepLines w:val="0"/>
              <w:pageBreakBefore w:val="0"/>
              <w:widowControl w:val="0"/>
              <w:kinsoku/>
              <w:wordWrap/>
              <w:overflowPunct/>
              <w:topLinePunct w:val="0"/>
              <w:autoSpaceDE/>
              <w:autoSpaceDN/>
              <w:bidi w:val="0"/>
              <w:adjustRightInd/>
              <w:snapToGrid/>
              <w:spacing w:after="0" w:line="360" w:lineRule="auto"/>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甲  方：(盖章) </w:t>
            </w:r>
          </w:p>
          <w:p w14:paraId="5E663F4B">
            <w:pPr>
              <w:keepNext w:val="0"/>
              <w:keepLines w:val="0"/>
              <w:pageBreakBefore w:val="0"/>
              <w:widowControl w:val="0"/>
              <w:kinsoku/>
              <w:wordWrap/>
              <w:overflowPunct/>
              <w:topLinePunct w:val="0"/>
              <w:autoSpaceDE/>
              <w:autoSpaceDN/>
              <w:bidi w:val="0"/>
              <w:adjustRightInd/>
              <w:snapToGrid/>
              <w:spacing w:after="0" w:line="360" w:lineRule="auto"/>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负责人</w:t>
            </w:r>
            <w:r>
              <w:rPr>
                <w:rFonts w:hint="eastAsia" w:ascii="宋体" w:hAnsi="宋体" w:eastAsia="宋体" w:cs="宋体"/>
                <w:sz w:val="24"/>
                <w:szCs w:val="24"/>
                <w:highlight w:val="none"/>
                <w:lang w:eastAsia="zh-CN"/>
              </w:rPr>
              <w:t>：</w:t>
            </w:r>
          </w:p>
          <w:p w14:paraId="01A4C70B">
            <w:pPr>
              <w:keepNext w:val="0"/>
              <w:keepLines w:val="0"/>
              <w:pageBreakBefore w:val="0"/>
              <w:widowControl w:val="0"/>
              <w:kinsoku/>
              <w:wordWrap/>
              <w:overflowPunct/>
              <w:topLinePunct w:val="0"/>
              <w:autoSpaceDE/>
              <w:autoSpaceDN/>
              <w:bidi w:val="0"/>
              <w:adjustRightInd/>
              <w:snapToGrid/>
              <w:spacing w:after="0" w:line="360" w:lineRule="auto"/>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或授权代表(签名):</w:t>
            </w:r>
          </w:p>
          <w:p w14:paraId="6FF352B4">
            <w:pPr>
              <w:keepNext w:val="0"/>
              <w:keepLines w:val="0"/>
              <w:pageBreakBefore w:val="0"/>
              <w:widowControl w:val="0"/>
              <w:kinsoku/>
              <w:wordWrap/>
              <w:overflowPunct/>
              <w:topLinePunct w:val="0"/>
              <w:autoSpaceDE/>
              <w:autoSpaceDN/>
              <w:bidi w:val="0"/>
              <w:adjustRightInd/>
              <w:snapToGrid/>
              <w:spacing w:after="0" w:line="360" w:lineRule="auto"/>
              <w:textAlignment w:val="auto"/>
              <w:rPr>
                <w:rFonts w:hint="eastAsia" w:ascii="宋体" w:hAnsi="宋体" w:eastAsia="宋体" w:cs="宋体"/>
                <w:sz w:val="24"/>
                <w:szCs w:val="24"/>
                <w:highlight w:val="none"/>
                <w:vertAlign w:val="baseline"/>
              </w:rPr>
            </w:pPr>
            <w:r>
              <w:rPr>
                <w:rFonts w:hint="eastAsia" w:ascii="宋体" w:hAnsi="宋体" w:eastAsia="宋体" w:cs="宋体"/>
                <w:sz w:val="24"/>
                <w:szCs w:val="24"/>
                <w:highlight w:val="none"/>
              </w:rPr>
              <w:t>日期：    年   月  日</w:t>
            </w:r>
          </w:p>
        </w:tc>
        <w:tc>
          <w:tcPr>
            <w:tcW w:w="4588" w:type="dxa"/>
            <w:noWrap w:val="0"/>
            <w:vAlign w:val="top"/>
          </w:tcPr>
          <w:p w14:paraId="419D3382">
            <w:pPr>
              <w:keepNext w:val="0"/>
              <w:keepLines w:val="0"/>
              <w:pageBreakBefore w:val="0"/>
              <w:widowControl w:val="0"/>
              <w:kinsoku/>
              <w:wordWrap/>
              <w:overflowPunct/>
              <w:topLinePunct w:val="0"/>
              <w:autoSpaceDE/>
              <w:autoSpaceDN/>
              <w:bidi w:val="0"/>
              <w:adjustRightInd/>
              <w:snapToGrid/>
              <w:spacing w:after="0" w:line="360" w:lineRule="auto"/>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乙</w:t>
            </w:r>
            <w:r>
              <w:rPr>
                <w:rFonts w:hint="eastAsia" w:ascii="宋体" w:hAnsi="宋体" w:eastAsia="宋体" w:cs="宋体"/>
                <w:sz w:val="24"/>
                <w:szCs w:val="24"/>
                <w:highlight w:val="none"/>
              </w:rPr>
              <w:t xml:space="preserve">方：( 盖 章 ) </w:t>
            </w:r>
          </w:p>
          <w:p w14:paraId="787DC558">
            <w:pPr>
              <w:keepNext w:val="0"/>
              <w:keepLines w:val="0"/>
              <w:pageBreakBefore w:val="0"/>
              <w:widowControl w:val="0"/>
              <w:kinsoku/>
              <w:wordWrap/>
              <w:overflowPunct/>
              <w:topLinePunct w:val="0"/>
              <w:autoSpaceDE/>
              <w:autoSpaceDN/>
              <w:bidi w:val="0"/>
              <w:adjustRightInd/>
              <w:snapToGrid/>
              <w:spacing w:after="0" w:line="360" w:lineRule="auto"/>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法定代表人</w:t>
            </w:r>
            <w:r>
              <w:rPr>
                <w:rFonts w:hint="eastAsia" w:ascii="宋体" w:hAnsi="宋体" w:eastAsia="宋体" w:cs="宋体"/>
                <w:sz w:val="24"/>
                <w:szCs w:val="24"/>
                <w:highlight w:val="none"/>
                <w:lang w:eastAsia="zh-CN"/>
              </w:rPr>
              <w:t>：</w:t>
            </w:r>
          </w:p>
          <w:p w14:paraId="5B10038F">
            <w:pPr>
              <w:keepNext w:val="0"/>
              <w:keepLines w:val="0"/>
              <w:pageBreakBefore w:val="0"/>
              <w:widowControl w:val="0"/>
              <w:kinsoku/>
              <w:wordWrap/>
              <w:overflowPunct/>
              <w:topLinePunct w:val="0"/>
              <w:autoSpaceDE/>
              <w:autoSpaceDN/>
              <w:bidi w:val="0"/>
              <w:adjustRightInd/>
              <w:snapToGrid/>
              <w:spacing w:after="0" w:line="360" w:lineRule="auto"/>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或授权代表(签名):</w:t>
            </w:r>
          </w:p>
          <w:p w14:paraId="7D0D43A4">
            <w:pPr>
              <w:keepNext w:val="0"/>
              <w:keepLines w:val="0"/>
              <w:pageBreakBefore w:val="0"/>
              <w:widowControl w:val="0"/>
              <w:kinsoku/>
              <w:wordWrap/>
              <w:overflowPunct/>
              <w:topLinePunct w:val="0"/>
              <w:autoSpaceDE/>
              <w:autoSpaceDN/>
              <w:bidi w:val="0"/>
              <w:adjustRightInd/>
              <w:snapToGrid/>
              <w:spacing w:after="0" w:line="360" w:lineRule="auto"/>
              <w:textAlignment w:val="auto"/>
              <w:rPr>
                <w:rFonts w:hint="eastAsia" w:ascii="宋体" w:hAnsi="宋体" w:eastAsia="宋体" w:cs="宋体"/>
                <w:sz w:val="24"/>
                <w:szCs w:val="24"/>
                <w:highlight w:val="none"/>
                <w:vertAlign w:val="baseline"/>
              </w:rPr>
            </w:pPr>
            <w:r>
              <w:rPr>
                <w:rFonts w:hint="eastAsia" w:ascii="宋体" w:hAnsi="宋体" w:eastAsia="宋体" w:cs="宋体"/>
                <w:sz w:val="24"/>
                <w:szCs w:val="24"/>
                <w:highlight w:val="none"/>
              </w:rPr>
              <w:t>日期：     年   月  日</w:t>
            </w:r>
          </w:p>
        </w:tc>
      </w:tr>
    </w:tbl>
    <w:p w14:paraId="14FC1B91">
      <w:pPr>
        <w:spacing w:after="0"/>
        <w:rPr>
          <w:rFonts w:hint="eastAsia" w:ascii="宋体" w:hAnsi="宋体" w:eastAsia="宋体" w:cs="宋体"/>
          <w:sz w:val="24"/>
          <w:szCs w:val="24"/>
          <w:highlight w:val="none"/>
        </w:rPr>
      </w:pPr>
      <w:r>
        <w:rPr>
          <w:rFonts w:hint="eastAsia" w:ascii="宋体" w:hAnsi="宋体" w:eastAsia="宋体" w:cs="宋体"/>
          <w:sz w:val="24"/>
          <w:szCs w:val="24"/>
          <w:highlight w:val="none"/>
        </w:rPr>
        <w:br w:type="page"/>
      </w:r>
    </w:p>
    <w:p w14:paraId="30721E7F">
      <w:pPr>
        <w:keepNext w:val="0"/>
        <w:keepLines w:val="0"/>
        <w:pageBreakBefore w:val="0"/>
        <w:widowControl w:val="0"/>
        <w:kinsoku/>
        <w:wordWrap/>
        <w:overflowPunct/>
        <w:topLinePunct w:val="0"/>
        <w:autoSpaceDE/>
        <w:autoSpaceDN/>
        <w:bidi w:val="0"/>
        <w:adjustRightInd/>
        <w:snapToGrid/>
        <w:spacing w:after="0" w:line="360" w:lineRule="auto"/>
        <w:textAlignment w:val="auto"/>
        <w:rPr>
          <w:rFonts w:hint="eastAsia" w:ascii="宋体" w:hAnsi="宋体" w:eastAsia="宋体" w:cs="宋体"/>
          <w:b/>
          <w:bCs/>
          <w:sz w:val="36"/>
          <w:szCs w:val="36"/>
          <w:highlight w:val="none"/>
        </w:rPr>
      </w:pPr>
      <w:r>
        <w:rPr>
          <w:rFonts w:hint="eastAsia" w:ascii="宋体" w:hAnsi="宋体" w:eastAsia="宋体" w:cs="宋体"/>
          <w:b/>
          <w:bCs/>
          <w:sz w:val="36"/>
          <w:szCs w:val="36"/>
          <w:highlight w:val="none"/>
        </w:rPr>
        <w:t>附件1:</w:t>
      </w:r>
    </w:p>
    <w:p w14:paraId="04A6EAB3">
      <w:pPr>
        <w:keepNext w:val="0"/>
        <w:keepLines w:val="0"/>
        <w:pageBreakBefore w:val="0"/>
        <w:widowControl w:val="0"/>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b/>
          <w:bCs/>
          <w:sz w:val="44"/>
          <w:szCs w:val="44"/>
          <w:highlight w:val="none"/>
        </w:rPr>
      </w:pPr>
      <w:r>
        <w:rPr>
          <w:rFonts w:hint="eastAsia" w:ascii="宋体" w:hAnsi="宋体" w:eastAsia="宋体" w:cs="宋体"/>
          <w:b/>
          <w:bCs/>
          <w:sz w:val="44"/>
          <w:szCs w:val="44"/>
          <w:highlight w:val="none"/>
        </w:rPr>
        <w:t>合同保密协议</w:t>
      </w:r>
    </w:p>
    <w:p w14:paraId="103A22C5">
      <w:pPr>
        <w:keepNext w:val="0"/>
        <w:keepLines w:val="0"/>
        <w:pageBreakBefore w:val="0"/>
        <w:widowControl w:val="0"/>
        <w:kinsoku/>
        <w:wordWrap/>
        <w:overflowPunct/>
        <w:topLinePunct w:val="0"/>
        <w:autoSpaceDE/>
        <w:autoSpaceDN/>
        <w:bidi w:val="0"/>
        <w:adjustRightInd/>
        <w:snapToGrid/>
        <w:spacing w:after="0" w:line="360" w:lineRule="auto"/>
        <w:textAlignment w:val="auto"/>
        <w:rPr>
          <w:rFonts w:hint="eastAsia" w:ascii="宋体" w:hAnsi="宋体" w:eastAsia="宋体" w:cs="宋体"/>
          <w:sz w:val="24"/>
          <w:szCs w:val="24"/>
          <w:highlight w:val="none"/>
        </w:rPr>
      </w:pPr>
    </w:p>
    <w:p w14:paraId="1D647891">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根据相关法律规定和公安机关保密工作要求，双方就</w:t>
      </w:r>
      <w:r>
        <w:rPr>
          <w:rFonts w:hint="eastAsia" w:ascii="宋体" w:hAnsi="宋体" w:cs="宋体"/>
          <w:sz w:val="24"/>
          <w:szCs w:val="24"/>
          <w:highlight w:val="none"/>
          <w:u w:val="single"/>
          <w:lang w:eastAsia="zh-CN"/>
        </w:rPr>
        <w:t>丰台区看守所大院2026-2027年冬季供暖服务采购项目</w:t>
      </w:r>
      <w:r>
        <w:rPr>
          <w:rFonts w:hint="eastAsia" w:ascii="宋体" w:hAnsi="宋体" w:eastAsia="宋体" w:cs="宋体"/>
          <w:sz w:val="24"/>
          <w:szCs w:val="24"/>
          <w:highlight w:val="none"/>
        </w:rPr>
        <w:t>合同保密事宜达成如下一致意见：</w:t>
      </w:r>
    </w:p>
    <w:p w14:paraId="218A5346">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1.甲乙双方参与上述合同事项的工作人员均应遵守本协议。</w:t>
      </w:r>
    </w:p>
    <w:p w14:paraId="276CC5ED">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2.甲方有义务告知乙方本合同涉及国家秘密、警务工作秘密情况及相关要求。</w:t>
      </w:r>
    </w:p>
    <w:p w14:paraId="6D285ABC">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3.乙方对合同履行过程中知悉的全部信息数据、文件资料负有保密义务，未经甲方许可，乙方不得向任何第三方泄露。除甲方明确告知保密期限外，乙方的保密义务为长期。</w:t>
      </w:r>
    </w:p>
    <w:p w14:paraId="15BEC70D">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4.甲乙双方应严格遵守保密管理规定，严禁通过微信、邮箱等互联网方式发布、传输本合同涉及国家秘密、警务工作秘密信息。</w:t>
      </w:r>
    </w:p>
    <w:p w14:paraId="65993899">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5.乙方应认真保管甲方提供的信息数据、资料文件，不得自行复制留存，使用完成后须马上归还甲方。</w:t>
      </w:r>
    </w:p>
    <w:p w14:paraId="7B3EAEDD">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6.乙方应保证单位资质、人员、技术、设备符合甲方的保密要求，参与、接触、知悉甲方涉密工作的人员，未经甲方许可，不得更换。</w:t>
      </w:r>
    </w:p>
    <w:p w14:paraId="3D62180A">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7.合同履行期间，乙方应掌握其工作人员资质、自然情况，并就其工作人员的保密义务责任承担法律上的担保责任，保证在发生泄密情况后，能为甲方提供查找相关工作人员及泄密原因的线索和证据。</w:t>
      </w:r>
    </w:p>
    <w:p w14:paraId="1FC44655">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8.因乙方原因泄密的，甲方有权解除</w:t>
      </w:r>
      <w:r>
        <w:rPr>
          <w:rFonts w:hint="eastAsia" w:ascii="宋体" w:hAnsi="宋体" w:cs="宋体"/>
          <w:sz w:val="24"/>
          <w:szCs w:val="24"/>
          <w:highlight w:val="none"/>
          <w:u w:val="single"/>
          <w:lang w:eastAsia="zh-CN"/>
        </w:rPr>
        <w:t>丰台区看守所大院2026-2027年冬季供暖服务采购项目</w:t>
      </w:r>
      <w:r>
        <w:rPr>
          <w:rFonts w:hint="eastAsia" w:ascii="宋体" w:hAnsi="宋体" w:eastAsia="宋体" w:cs="宋体"/>
          <w:sz w:val="24"/>
          <w:szCs w:val="24"/>
          <w:highlight w:val="none"/>
        </w:rPr>
        <w:t>合同，并有权要求乙方承担合同总价30%的违约金。对因泄密所造成的后果，乙方还应当承担相应的法律责任(包括并不限于承担赔偿责任等)。</w:t>
      </w:r>
    </w:p>
    <w:p w14:paraId="090FB86E">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9.本协议自双方盖章之日起生效。</w:t>
      </w:r>
    </w:p>
    <w:p w14:paraId="23BC9995">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甲方(盖章):                   </w:t>
      </w: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乙 方 ( 盖 章 ):</w:t>
      </w:r>
    </w:p>
    <w:p w14:paraId="43C0FC00">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日期：202</w:t>
      </w:r>
      <w:r>
        <w:rPr>
          <w:rFonts w:hint="eastAsia" w:ascii="宋体" w:hAnsi="宋体" w:eastAsia="宋体" w:cs="宋体"/>
          <w:sz w:val="24"/>
          <w:szCs w:val="24"/>
          <w:highlight w:val="none"/>
          <w:lang w:val="en-US" w:eastAsia="zh-CN"/>
        </w:rPr>
        <w:t>6</w:t>
      </w:r>
      <w:r>
        <w:rPr>
          <w:rFonts w:hint="eastAsia" w:ascii="宋体" w:hAnsi="宋体" w:eastAsia="宋体" w:cs="宋体"/>
          <w:sz w:val="24"/>
          <w:szCs w:val="24"/>
          <w:highlight w:val="none"/>
        </w:rPr>
        <w:t xml:space="preserve">年 月  日          </w:t>
      </w: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日 期 ： 202</w:t>
      </w:r>
      <w:r>
        <w:rPr>
          <w:rFonts w:hint="eastAsia" w:ascii="宋体" w:hAnsi="宋体" w:eastAsia="宋体" w:cs="宋体"/>
          <w:sz w:val="24"/>
          <w:szCs w:val="24"/>
          <w:highlight w:val="none"/>
          <w:lang w:val="en-US" w:eastAsia="zh-CN"/>
        </w:rPr>
        <w:t>6</w:t>
      </w:r>
      <w:r>
        <w:rPr>
          <w:rFonts w:hint="eastAsia" w:ascii="宋体" w:hAnsi="宋体" w:eastAsia="宋体" w:cs="宋体"/>
          <w:sz w:val="24"/>
          <w:szCs w:val="24"/>
          <w:highlight w:val="none"/>
        </w:rPr>
        <w:t>年 月  日</w:t>
      </w:r>
    </w:p>
    <w:p w14:paraId="6C0E34B1">
      <w:pPr>
        <w:keepNext w:val="0"/>
        <w:keepLines w:val="0"/>
        <w:pageBreakBefore w:val="0"/>
        <w:widowControl w:val="0"/>
        <w:kinsoku/>
        <w:wordWrap/>
        <w:overflowPunct/>
        <w:topLinePunct w:val="0"/>
        <w:autoSpaceDE/>
        <w:autoSpaceDN/>
        <w:bidi w:val="0"/>
        <w:adjustRightInd/>
        <w:snapToGrid/>
        <w:spacing w:after="0" w:line="360" w:lineRule="auto"/>
        <w:textAlignment w:val="auto"/>
        <w:rPr>
          <w:rFonts w:hint="eastAsia" w:ascii="宋体" w:hAnsi="宋体" w:eastAsia="宋体" w:cs="宋体"/>
          <w:sz w:val="24"/>
          <w:szCs w:val="24"/>
          <w:highlight w:val="none"/>
        </w:rPr>
      </w:pPr>
    </w:p>
    <w:p w14:paraId="587EE76A">
      <w:pPr>
        <w:keepNext w:val="0"/>
        <w:keepLines w:val="0"/>
        <w:pageBreakBefore w:val="0"/>
        <w:widowControl w:val="0"/>
        <w:kinsoku/>
        <w:wordWrap/>
        <w:overflowPunct/>
        <w:topLinePunct w:val="0"/>
        <w:autoSpaceDE/>
        <w:autoSpaceDN/>
        <w:bidi w:val="0"/>
        <w:adjustRightInd/>
        <w:snapToGrid/>
        <w:spacing w:after="0" w:line="360" w:lineRule="auto"/>
        <w:textAlignment w:val="auto"/>
        <w:rPr>
          <w:rFonts w:hint="eastAsia" w:ascii="宋体" w:hAnsi="宋体" w:eastAsia="宋体" w:cs="宋体"/>
          <w:sz w:val="24"/>
          <w:szCs w:val="24"/>
          <w:highlight w:val="none"/>
        </w:rPr>
      </w:pPr>
    </w:p>
    <w:p w14:paraId="68DC143D">
      <w:pPr>
        <w:keepNext w:val="0"/>
        <w:keepLines w:val="0"/>
        <w:pageBreakBefore w:val="0"/>
        <w:widowControl w:val="0"/>
        <w:kinsoku/>
        <w:wordWrap/>
        <w:overflowPunct/>
        <w:topLinePunct w:val="0"/>
        <w:autoSpaceDE/>
        <w:autoSpaceDN/>
        <w:bidi w:val="0"/>
        <w:adjustRightInd/>
        <w:snapToGrid/>
        <w:spacing w:after="0" w:line="360" w:lineRule="auto"/>
        <w:textAlignment w:val="auto"/>
        <w:rPr>
          <w:rFonts w:hint="eastAsia" w:ascii="宋体" w:hAnsi="宋体" w:eastAsia="宋体" w:cs="宋体"/>
          <w:sz w:val="24"/>
          <w:szCs w:val="24"/>
          <w:highlight w:val="none"/>
        </w:rPr>
      </w:pPr>
    </w:p>
    <w:p w14:paraId="737D7D73">
      <w:pPr>
        <w:keepNext w:val="0"/>
        <w:keepLines w:val="0"/>
        <w:pageBreakBefore w:val="0"/>
        <w:widowControl w:val="0"/>
        <w:kinsoku/>
        <w:wordWrap/>
        <w:overflowPunct/>
        <w:topLinePunct w:val="0"/>
        <w:autoSpaceDE/>
        <w:autoSpaceDN/>
        <w:bidi w:val="0"/>
        <w:adjustRightInd/>
        <w:snapToGrid/>
        <w:spacing w:after="0" w:line="360" w:lineRule="auto"/>
        <w:textAlignment w:val="auto"/>
        <w:rPr>
          <w:rFonts w:hint="eastAsia" w:ascii="宋体" w:hAnsi="宋体" w:eastAsia="宋体" w:cs="宋体"/>
          <w:b/>
          <w:bCs/>
          <w:sz w:val="36"/>
          <w:szCs w:val="36"/>
          <w:highlight w:val="none"/>
        </w:rPr>
      </w:pPr>
      <w:r>
        <w:rPr>
          <w:rFonts w:hint="eastAsia" w:ascii="宋体" w:hAnsi="宋体" w:eastAsia="宋体" w:cs="宋体"/>
          <w:b/>
          <w:bCs/>
          <w:sz w:val="36"/>
          <w:szCs w:val="36"/>
          <w:highlight w:val="none"/>
        </w:rPr>
        <w:t>附件2 :</w:t>
      </w:r>
    </w:p>
    <w:p w14:paraId="2B624551">
      <w:pPr>
        <w:keepNext w:val="0"/>
        <w:keepLines w:val="0"/>
        <w:pageBreakBefore w:val="0"/>
        <w:widowControl w:val="0"/>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b/>
          <w:bCs/>
          <w:sz w:val="40"/>
          <w:szCs w:val="40"/>
          <w:highlight w:val="none"/>
        </w:rPr>
      </w:pPr>
      <w:r>
        <w:rPr>
          <w:rFonts w:hint="eastAsia" w:ascii="宋体" w:hAnsi="宋体" w:eastAsia="宋体" w:cs="宋体"/>
          <w:b/>
          <w:bCs/>
          <w:sz w:val="44"/>
          <w:szCs w:val="44"/>
          <w:highlight w:val="none"/>
        </w:rPr>
        <w:t>廉政承诺书</w:t>
      </w:r>
    </w:p>
    <w:p w14:paraId="23D63EA1">
      <w:pPr>
        <w:keepNext w:val="0"/>
        <w:keepLines w:val="0"/>
        <w:pageBreakBefore w:val="0"/>
        <w:widowControl w:val="0"/>
        <w:kinsoku/>
        <w:wordWrap/>
        <w:overflowPunct/>
        <w:topLinePunct w:val="0"/>
        <w:autoSpaceDE/>
        <w:autoSpaceDN/>
        <w:bidi w:val="0"/>
        <w:adjustRightInd/>
        <w:snapToGrid/>
        <w:spacing w:after="0" w:line="360" w:lineRule="auto"/>
        <w:textAlignment w:val="auto"/>
        <w:rPr>
          <w:rFonts w:hint="eastAsia" w:ascii="宋体" w:hAnsi="宋体" w:eastAsia="宋体" w:cs="宋体"/>
          <w:sz w:val="24"/>
          <w:szCs w:val="24"/>
          <w:highlight w:val="none"/>
        </w:rPr>
      </w:pPr>
    </w:p>
    <w:p w14:paraId="238C8580">
      <w:pPr>
        <w:keepNext w:val="0"/>
        <w:keepLines w:val="0"/>
        <w:pageBreakBefore w:val="0"/>
        <w:widowControl w:val="0"/>
        <w:kinsoku/>
        <w:wordWrap/>
        <w:overflowPunct/>
        <w:topLinePunct w:val="0"/>
        <w:autoSpaceDE/>
        <w:autoSpaceDN/>
        <w:bidi w:val="0"/>
        <w:adjustRightInd/>
        <w:snapToGrid/>
        <w:spacing w:after="0" w:line="48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我单位所承接的</w:t>
      </w:r>
      <w:r>
        <w:rPr>
          <w:rFonts w:hint="eastAsia" w:ascii="宋体" w:hAnsi="宋体" w:cs="宋体"/>
          <w:sz w:val="24"/>
          <w:szCs w:val="24"/>
          <w:highlight w:val="none"/>
          <w:u w:val="single"/>
          <w:lang w:eastAsia="zh-CN"/>
        </w:rPr>
        <w:t>丰台区看守所大院2026-2027年冬季供暖服务采购项目</w:t>
      </w:r>
      <w:r>
        <w:rPr>
          <w:rFonts w:hint="eastAsia" w:ascii="宋体" w:hAnsi="宋体" w:eastAsia="宋体" w:cs="宋体"/>
          <w:sz w:val="24"/>
          <w:szCs w:val="24"/>
          <w:highlight w:val="none"/>
        </w:rPr>
        <w:t>。为确保项目廉洁、高效实施，我单位作出如下承诺：</w:t>
      </w:r>
    </w:p>
    <w:p w14:paraId="2FD90F9C">
      <w:pPr>
        <w:keepNext w:val="0"/>
        <w:keepLines w:val="0"/>
        <w:pageBreakBefore w:val="0"/>
        <w:widowControl w:val="0"/>
        <w:kinsoku/>
        <w:wordWrap/>
        <w:overflowPunct/>
        <w:topLinePunct w:val="0"/>
        <w:autoSpaceDE/>
        <w:autoSpaceDN/>
        <w:bidi w:val="0"/>
        <w:adjustRightInd/>
        <w:snapToGrid/>
        <w:spacing w:after="0" w:line="48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1.严格遵守项目实施的有关规定，保证项目资金管理使用安全、规范。</w:t>
      </w:r>
    </w:p>
    <w:p w14:paraId="7E8FEE9B">
      <w:pPr>
        <w:keepNext w:val="0"/>
        <w:keepLines w:val="0"/>
        <w:pageBreakBefore w:val="0"/>
        <w:widowControl w:val="0"/>
        <w:kinsoku/>
        <w:wordWrap/>
        <w:overflowPunct/>
        <w:topLinePunct w:val="0"/>
        <w:autoSpaceDE/>
        <w:autoSpaceDN/>
        <w:bidi w:val="0"/>
        <w:adjustRightInd/>
        <w:snapToGrid/>
        <w:spacing w:after="0" w:line="48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2.严格遵守商业规范和商业道德，依法合规推进项目工作，努力推进诚信建设，绝不从事任何不正当竞争和任何违法违纪行为。</w:t>
      </w:r>
    </w:p>
    <w:p w14:paraId="427E6F17">
      <w:pPr>
        <w:keepNext w:val="0"/>
        <w:keepLines w:val="0"/>
        <w:pageBreakBefore w:val="0"/>
        <w:widowControl w:val="0"/>
        <w:kinsoku/>
        <w:wordWrap/>
        <w:overflowPunct/>
        <w:topLinePunct w:val="0"/>
        <w:autoSpaceDE/>
        <w:autoSpaceDN/>
        <w:bidi w:val="0"/>
        <w:adjustRightInd/>
        <w:snapToGrid/>
        <w:spacing w:after="0" w:line="48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3.严格落实建设项目质量监管保证体系，严格按照国家相关法规和技术规范实施项目服务，争创优质项目。</w:t>
      </w:r>
    </w:p>
    <w:p w14:paraId="089BE0BB">
      <w:pPr>
        <w:keepNext w:val="0"/>
        <w:keepLines w:val="0"/>
        <w:pageBreakBefore w:val="0"/>
        <w:widowControl w:val="0"/>
        <w:kinsoku/>
        <w:wordWrap/>
        <w:overflowPunct/>
        <w:topLinePunct w:val="0"/>
        <w:autoSpaceDE/>
        <w:autoSpaceDN/>
        <w:bidi w:val="0"/>
        <w:adjustRightInd/>
        <w:snapToGrid/>
        <w:spacing w:after="0" w:line="48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4.定期对项目实施过程中的廉政建设和廉洁从业情况进行内部监督检查，及时发现和整改存在各类问题。</w:t>
      </w:r>
    </w:p>
    <w:p w14:paraId="28EB1031">
      <w:pPr>
        <w:keepNext w:val="0"/>
        <w:keepLines w:val="0"/>
        <w:pageBreakBefore w:val="0"/>
        <w:widowControl w:val="0"/>
        <w:kinsoku/>
        <w:wordWrap/>
        <w:overflowPunct/>
        <w:topLinePunct w:val="0"/>
        <w:autoSpaceDE/>
        <w:autoSpaceDN/>
        <w:bidi w:val="0"/>
        <w:adjustRightInd/>
        <w:snapToGrid/>
        <w:spacing w:after="0" w:line="48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5.如在项目实施中发现违法违纪行为和腐败问题，承诺配合甲方进行相应的调查，并提供相关材料。</w:t>
      </w:r>
    </w:p>
    <w:p w14:paraId="1867A93B">
      <w:pPr>
        <w:keepNext w:val="0"/>
        <w:keepLines w:val="0"/>
        <w:pageBreakBefore w:val="0"/>
        <w:widowControl w:val="0"/>
        <w:kinsoku/>
        <w:wordWrap/>
        <w:overflowPunct/>
        <w:topLinePunct w:val="0"/>
        <w:autoSpaceDE/>
        <w:autoSpaceDN/>
        <w:bidi w:val="0"/>
        <w:adjustRightInd/>
        <w:snapToGrid/>
        <w:spacing w:after="0" w:line="48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6.如在项目实施中发现违法违纪行为和腐败问题，自愿接受甲方要求支付违约金、解除合同、赔偿经济损失直至追究其他法律责任。</w:t>
      </w:r>
    </w:p>
    <w:p w14:paraId="44FE0BBF">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sz w:val="24"/>
          <w:szCs w:val="24"/>
          <w:highlight w:val="none"/>
        </w:rPr>
      </w:pPr>
    </w:p>
    <w:p w14:paraId="532EE156">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sz w:val="24"/>
          <w:szCs w:val="24"/>
          <w:highlight w:val="none"/>
        </w:rPr>
      </w:pPr>
    </w:p>
    <w:p w14:paraId="3B0AD59D">
      <w:pPr>
        <w:keepNext w:val="0"/>
        <w:keepLines w:val="0"/>
        <w:pageBreakBefore w:val="0"/>
        <w:widowControl w:val="0"/>
        <w:kinsoku/>
        <w:wordWrap/>
        <w:overflowPunct/>
        <w:topLinePunct w:val="0"/>
        <w:autoSpaceDE/>
        <w:autoSpaceDN/>
        <w:bidi w:val="0"/>
        <w:adjustRightInd/>
        <w:snapToGrid/>
        <w:spacing w:after="0" w:line="360" w:lineRule="auto"/>
        <w:ind w:left="0" w:leftChars="0" w:firstLine="5258" w:firstLineChars="2191"/>
        <w:jc w:val="both"/>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公司名称：(印章)</w:t>
      </w:r>
    </w:p>
    <w:p w14:paraId="0954484A">
      <w:pPr>
        <w:keepNext w:val="0"/>
        <w:keepLines w:val="0"/>
        <w:pageBreakBefore w:val="0"/>
        <w:widowControl w:val="0"/>
        <w:kinsoku/>
        <w:wordWrap/>
        <w:overflowPunct/>
        <w:topLinePunct w:val="0"/>
        <w:autoSpaceDE/>
        <w:autoSpaceDN/>
        <w:bidi w:val="0"/>
        <w:adjustRightInd/>
        <w:snapToGrid/>
        <w:spacing w:after="0" w:line="360" w:lineRule="auto"/>
        <w:ind w:left="0" w:leftChars="0" w:firstLine="5258" w:firstLineChars="2191"/>
        <w:jc w:val="right"/>
        <w:textAlignment w:val="auto"/>
        <w:rPr>
          <w:rFonts w:hint="eastAsia" w:ascii="宋体" w:hAnsi="宋体" w:eastAsia="宋体" w:cs="宋体"/>
          <w:sz w:val="24"/>
          <w:szCs w:val="24"/>
          <w:highlight w:val="none"/>
        </w:rPr>
      </w:pPr>
    </w:p>
    <w:p w14:paraId="7E982187">
      <w:pPr>
        <w:keepNext w:val="0"/>
        <w:keepLines w:val="0"/>
        <w:pageBreakBefore w:val="0"/>
        <w:widowControl w:val="0"/>
        <w:kinsoku/>
        <w:wordWrap/>
        <w:overflowPunct/>
        <w:topLinePunct w:val="0"/>
        <w:autoSpaceDE/>
        <w:autoSpaceDN/>
        <w:bidi w:val="0"/>
        <w:adjustRightInd/>
        <w:snapToGrid/>
        <w:spacing w:after="0" w:line="360" w:lineRule="auto"/>
        <w:ind w:left="0" w:leftChars="0" w:firstLine="5258" w:firstLineChars="2191"/>
        <w:jc w:val="both"/>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法定代表人：</w:t>
      </w:r>
    </w:p>
    <w:p w14:paraId="613601A7">
      <w:pPr>
        <w:keepNext w:val="0"/>
        <w:keepLines w:val="0"/>
        <w:pageBreakBefore w:val="0"/>
        <w:widowControl w:val="0"/>
        <w:kinsoku/>
        <w:wordWrap/>
        <w:overflowPunct/>
        <w:topLinePunct w:val="0"/>
        <w:autoSpaceDE/>
        <w:autoSpaceDN/>
        <w:bidi w:val="0"/>
        <w:adjustRightInd/>
        <w:snapToGrid/>
        <w:spacing w:after="0" w:line="360" w:lineRule="auto"/>
        <w:ind w:left="0" w:leftChars="0" w:firstLine="5258" w:firstLineChars="2191"/>
        <w:jc w:val="right"/>
        <w:textAlignment w:val="auto"/>
        <w:rPr>
          <w:rFonts w:hint="eastAsia" w:ascii="宋体" w:hAnsi="宋体" w:eastAsia="宋体" w:cs="宋体"/>
          <w:sz w:val="24"/>
          <w:szCs w:val="24"/>
          <w:highlight w:val="none"/>
        </w:rPr>
      </w:pPr>
    </w:p>
    <w:p w14:paraId="0C40D02C">
      <w:pPr>
        <w:keepNext w:val="0"/>
        <w:keepLines w:val="0"/>
        <w:pageBreakBefore w:val="0"/>
        <w:widowControl w:val="0"/>
        <w:kinsoku/>
        <w:wordWrap/>
        <w:overflowPunct/>
        <w:topLinePunct w:val="0"/>
        <w:autoSpaceDE/>
        <w:autoSpaceDN/>
        <w:bidi w:val="0"/>
        <w:adjustRightInd/>
        <w:snapToGrid/>
        <w:spacing w:after="0" w:line="360" w:lineRule="auto"/>
        <w:ind w:left="0" w:leftChars="0" w:firstLine="5258" w:firstLineChars="2191"/>
        <w:jc w:val="both"/>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签字日期 ：  年  月  日</w:t>
      </w:r>
    </w:p>
    <w:p w14:paraId="1C2038C3">
      <w:pPr>
        <w:spacing w:after="0"/>
        <w:rPr>
          <w:rFonts w:hint="eastAsia" w:ascii="宋体" w:hAnsi="宋体" w:eastAsia="宋体" w:cs="宋体"/>
          <w:b/>
          <w:bCs/>
          <w:sz w:val="36"/>
          <w:szCs w:val="36"/>
          <w:highlight w:val="none"/>
        </w:rPr>
      </w:pPr>
      <w:r>
        <w:rPr>
          <w:rFonts w:hint="eastAsia" w:ascii="宋体" w:hAnsi="宋体" w:eastAsia="宋体" w:cs="宋体"/>
          <w:b/>
          <w:bCs/>
          <w:sz w:val="36"/>
          <w:szCs w:val="36"/>
          <w:highlight w:val="none"/>
        </w:rPr>
        <w:br w:type="page"/>
      </w:r>
    </w:p>
    <w:p w14:paraId="0B6AE00E">
      <w:pPr>
        <w:keepNext w:val="0"/>
        <w:keepLines w:val="0"/>
        <w:pageBreakBefore w:val="0"/>
        <w:widowControl w:val="0"/>
        <w:kinsoku/>
        <w:wordWrap/>
        <w:overflowPunct/>
        <w:topLinePunct w:val="0"/>
        <w:autoSpaceDE/>
        <w:autoSpaceDN/>
        <w:bidi w:val="0"/>
        <w:adjustRightInd/>
        <w:snapToGrid/>
        <w:spacing w:after="0" w:line="360" w:lineRule="auto"/>
        <w:textAlignment w:val="auto"/>
        <w:rPr>
          <w:rFonts w:hint="eastAsia" w:ascii="宋体" w:hAnsi="宋体" w:eastAsia="宋体" w:cs="宋体"/>
          <w:b/>
          <w:bCs/>
          <w:sz w:val="36"/>
          <w:szCs w:val="36"/>
          <w:highlight w:val="none"/>
        </w:rPr>
      </w:pPr>
      <w:r>
        <w:rPr>
          <w:rFonts w:hint="eastAsia" w:ascii="宋体" w:hAnsi="宋体" w:eastAsia="宋体" w:cs="宋体"/>
          <w:b/>
          <w:bCs/>
          <w:sz w:val="36"/>
          <w:szCs w:val="36"/>
          <w:highlight w:val="none"/>
        </w:rPr>
        <w:t>附件3:</w:t>
      </w:r>
    </w:p>
    <w:p w14:paraId="1893A070">
      <w:pPr>
        <w:keepNext w:val="0"/>
        <w:keepLines w:val="0"/>
        <w:pageBreakBefore w:val="0"/>
        <w:widowControl w:val="0"/>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b/>
          <w:bCs/>
          <w:sz w:val="44"/>
          <w:szCs w:val="44"/>
          <w:highlight w:val="none"/>
        </w:rPr>
      </w:pPr>
      <w:r>
        <w:rPr>
          <w:rFonts w:hint="eastAsia" w:ascii="宋体" w:hAnsi="宋体" w:eastAsia="宋体" w:cs="宋体"/>
          <w:b/>
          <w:bCs/>
          <w:sz w:val="44"/>
          <w:szCs w:val="44"/>
          <w:highlight w:val="none"/>
        </w:rPr>
        <w:t>北京市公安局供应商不良行为记录告知书</w:t>
      </w:r>
    </w:p>
    <w:p w14:paraId="1395133B">
      <w:pPr>
        <w:keepNext w:val="0"/>
        <w:keepLines w:val="0"/>
        <w:pageBreakBefore w:val="0"/>
        <w:widowControl w:val="0"/>
        <w:kinsoku/>
        <w:wordWrap/>
        <w:overflowPunct/>
        <w:topLinePunct w:val="0"/>
        <w:autoSpaceDE/>
        <w:autoSpaceDN/>
        <w:bidi w:val="0"/>
        <w:adjustRightInd/>
        <w:snapToGrid/>
        <w:spacing w:after="0" w:line="360" w:lineRule="auto"/>
        <w:textAlignment w:val="auto"/>
        <w:rPr>
          <w:rFonts w:hint="eastAsia" w:ascii="宋体" w:hAnsi="宋体" w:eastAsia="宋体" w:cs="宋体"/>
          <w:sz w:val="24"/>
          <w:szCs w:val="24"/>
          <w:highlight w:val="none"/>
        </w:rPr>
      </w:pPr>
    </w:p>
    <w:p w14:paraId="5E333B03">
      <w:pPr>
        <w:keepNext w:val="0"/>
        <w:keepLines w:val="0"/>
        <w:pageBreakBefore w:val="0"/>
        <w:widowControl w:val="0"/>
        <w:kinsoku/>
        <w:wordWrap/>
        <w:overflowPunct/>
        <w:topLinePunct w:val="0"/>
        <w:autoSpaceDE/>
        <w:autoSpaceDN/>
        <w:bidi w:val="0"/>
        <w:adjustRightInd/>
        <w:snapToGrid/>
        <w:spacing w:after="0" w:line="360" w:lineRule="auto"/>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项目名称：</w:t>
      </w:r>
      <w:r>
        <w:rPr>
          <w:rFonts w:hint="eastAsia" w:ascii="宋体" w:hAnsi="宋体" w:cs="宋体"/>
          <w:sz w:val="24"/>
          <w:szCs w:val="24"/>
          <w:highlight w:val="none"/>
          <w:u w:val="single"/>
          <w:lang w:eastAsia="zh-CN"/>
        </w:rPr>
        <w:t>丰台区看守所大院2026-2027年冬季供暖服务采购项目</w:t>
      </w:r>
      <w:r>
        <w:rPr>
          <w:rFonts w:hint="eastAsia" w:ascii="宋体" w:hAnsi="宋体" w:eastAsia="宋体" w:cs="宋体"/>
          <w:sz w:val="24"/>
          <w:szCs w:val="24"/>
          <w:highlight w:val="none"/>
          <w:u w:val="single"/>
          <w:lang w:val="en-US" w:eastAsia="zh-CN"/>
        </w:rPr>
        <w:t xml:space="preserve">    </w:t>
      </w:r>
    </w:p>
    <w:p w14:paraId="051173F4">
      <w:pPr>
        <w:keepNext w:val="0"/>
        <w:keepLines w:val="0"/>
        <w:pageBreakBefore w:val="0"/>
        <w:widowControl w:val="0"/>
        <w:kinsoku/>
        <w:wordWrap/>
        <w:overflowPunct/>
        <w:topLinePunct w:val="0"/>
        <w:autoSpaceDE/>
        <w:autoSpaceDN/>
        <w:bidi w:val="0"/>
        <w:adjustRightInd/>
        <w:snapToGrid/>
        <w:spacing w:after="0" w:line="360" w:lineRule="auto"/>
        <w:textAlignment w:val="auto"/>
        <w:rPr>
          <w:rFonts w:hint="eastAsia" w:ascii="宋体" w:hAnsi="宋体" w:eastAsia="宋体" w:cs="宋体"/>
          <w:sz w:val="24"/>
          <w:szCs w:val="24"/>
          <w:highlight w:val="none"/>
          <w:u w:val="single"/>
          <w:lang w:val="en-US" w:eastAsia="zh-CN"/>
        </w:rPr>
      </w:pPr>
      <w:r>
        <w:rPr>
          <w:rFonts w:hint="eastAsia" w:ascii="宋体" w:hAnsi="宋体" w:eastAsia="宋体" w:cs="宋体"/>
          <w:sz w:val="24"/>
          <w:szCs w:val="24"/>
          <w:highlight w:val="none"/>
        </w:rPr>
        <w:t>供应商名称：</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val="en-US" w:eastAsia="zh-CN"/>
        </w:rPr>
        <w:t xml:space="preserve">    </w:t>
      </w:r>
    </w:p>
    <w:p w14:paraId="67EE6936">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为加强我局项目建设，规范供应商与我局合作行为，现就我局供应商不良行为记录管理相关内容进行告知。</w:t>
      </w:r>
    </w:p>
    <w:p w14:paraId="6AC7E049">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与我局合作的供应商有下列情形之一的，其具体行为将被列入我局供应商不良行为记录：</w:t>
      </w:r>
    </w:p>
    <w:p w14:paraId="057F6751">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(一)依据《中华人民共和国政府采购法》第七十七条有以下情形之一的：</w:t>
      </w:r>
    </w:p>
    <w:p w14:paraId="16A51E8F">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1.提供虚假材料谋取中标、成交的；</w:t>
      </w:r>
    </w:p>
    <w:p w14:paraId="05AC0793">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2.采取不正当手段诋毁，排挤其他供应商的；</w:t>
      </w:r>
    </w:p>
    <w:p w14:paraId="4337CF8F">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3.与采购人、其他供应商或者采购代理机构恶意串通的；</w:t>
      </w:r>
    </w:p>
    <w:p w14:paraId="250AB16B">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4.向采购人、采购代理机构行贿或者提供其他不正当利益的；</w:t>
      </w:r>
    </w:p>
    <w:p w14:paraId="009C8872">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5.在招标采购过程中与采购人进行协商谈判的：</w:t>
      </w:r>
    </w:p>
    <w:p w14:paraId="0C1C67AC">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6.拒绝有关部门监督检查或者提供虚假情况的。</w:t>
      </w:r>
    </w:p>
    <w:p w14:paraId="0CCF4784">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(二)依据《中华人民共和国政府采购法实施条例》第七十二条有以下情形之一的：</w:t>
      </w:r>
    </w:p>
    <w:p w14:paraId="50CC48A9">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1.向评标委员会、竞争性谈判小组或者询价小组成员行贿或者提供其他不正当利益；</w:t>
      </w:r>
    </w:p>
    <w:p w14:paraId="198E5248">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2.中标或者成交后无正当理由拒不与采购人签订政府采购合同；</w:t>
      </w:r>
    </w:p>
    <w:p w14:paraId="45E89856">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3.未按照采购文件确定的事项签订政府采购合同：</w:t>
      </w:r>
    </w:p>
    <w:p w14:paraId="298BA52D">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4.将政府采购合同转包：</w:t>
      </w:r>
    </w:p>
    <w:p w14:paraId="0482DDC0">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5.提供假冒伪劣产品；</w:t>
      </w:r>
    </w:p>
    <w:p w14:paraId="04EEBD3D">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6.擅自变更、中止或者终止政府采购合同。</w:t>
      </w:r>
    </w:p>
    <w:p w14:paraId="713368D7">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(三)依据《中华人民共和国政府采购法实施条例》第七十三条，捏造事实、提供虚假材料或者以非法手段取得证明材料进行投诉的。</w:t>
      </w:r>
    </w:p>
    <w:p w14:paraId="6EDE342E">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(四)依据《中华人民共和国政府采购法实施条例》第七十四条有以下情形之一的：</w:t>
      </w:r>
    </w:p>
    <w:p w14:paraId="7E0314B9">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1.供应商直接或者间接从采购人或者采购代理机构处获得其他供应商的相关情况并修改其投标文件或者响应文件：</w:t>
      </w:r>
    </w:p>
    <w:p w14:paraId="063A7B80">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2.供应商按照采购人或者采购代理机构的授意撤换、修改投标文件或者响应文件；</w:t>
      </w:r>
    </w:p>
    <w:p w14:paraId="1A81165B">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3.供应商之间协商报价、技术方案等投标文件或者响应文件的实质性内容；</w:t>
      </w:r>
    </w:p>
    <w:p w14:paraId="321C5E7E">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4.属于同一集团、协会、商会等组织成员的供应商按照该组织要求协同参加政府采购活动；</w:t>
      </w:r>
    </w:p>
    <w:p w14:paraId="2CB10457">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5.供应商之间事先约定由某一特定供应商中标、成交：</w:t>
      </w:r>
    </w:p>
    <w:p w14:paraId="5025FA41">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6.供应商之间商定部分供应商放弃参加政府采购活动或者放弃中标、成交；</w:t>
      </w:r>
    </w:p>
    <w:p w14:paraId="3AA79444">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7.供应商与采购人或者采购代理机构之间、供应商相互之间，为谋求特定供应商中标、成交或者排斥其他供应商的其他串通行为。</w:t>
      </w:r>
    </w:p>
    <w:p w14:paraId="7FACAEDD">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(五)依据《公务员法》《中国共产党纪律处分条例》《关于规范公务员辞去公职后从业行为的意见》等法律、法规，录用我局辞职人员、被开除公职人员且为其提供与原工作业务直接相关岗位的；</w:t>
      </w:r>
    </w:p>
    <w:p w14:paraId="27CF97DD">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(六)在与我局合作过程中，发生失泄密问题、履约能力差、配合工作不力、服务不到位、完成效果不佳等，被终止入围资格、框架协议、履约合同，或造成我局利益损失的；</w:t>
      </w:r>
    </w:p>
    <w:p w14:paraId="51CE2BF9">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(七)有其他损害我局利益行为的，或造成不良影响的。</w:t>
      </w:r>
    </w:p>
    <w:p w14:paraId="38E145CF">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sz w:val="24"/>
          <w:szCs w:val="24"/>
          <w:highlight w:val="none"/>
        </w:rPr>
      </w:pPr>
    </w:p>
    <w:p w14:paraId="27803092">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sz w:val="24"/>
          <w:szCs w:val="24"/>
          <w:highlight w:val="none"/>
        </w:rPr>
      </w:pPr>
    </w:p>
    <w:p w14:paraId="61AB5757">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我单位己知悉上述内容，并自愿承担相关责任。</w:t>
      </w:r>
    </w:p>
    <w:p w14:paraId="6D478A75">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sz w:val="24"/>
          <w:szCs w:val="24"/>
          <w:highlight w:val="none"/>
        </w:rPr>
      </w:pPr>
    </w:p>
    <w:p w14:paraId="0733EEF7">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jc w:val="center"/>
        <w:textAlignment w:val="auto"/>
        <w:rPr>
          <w:rFonts w:hint="eastAsia" w:ascii="宋体" w:hAnsi="宋体" w:eastAsia="宋体" w:cs="宋体"/>
          <w:sz w:val="24"/>
          <w:szCs w:val="24"/>
          <w:highlight w:val="none"/>
        </w:rPr>
      </w:pPr>
    </w:p>
    <w:p w14:paraId="12691E23">
      <w:pPr>
        <w:keepNext w:val="0"/>
        <w:keepLines w:val="0"/>
        <w:pageBreakBefore w:val="0"/>
        <w:widowControl w:val="0"/>
        <w:kinsoku/>
        <w:wordWrap/>
        <w:overflowPunct/>
        <w:topLinePunct w:val="0"/>
        <w:autoSpaceDE/>
        <w:autoSpaceDN/>
        <w:bidi w:val="0"/>
        <w:adjustRightInd/>
        <w:snapToGrid/>
        <w:spacing w:after="0" w:line="360" w:lineRule="auto"/>
        <w:ind w:left="0" w:leftChars="0" w:firstLine="2520" w:firstLineChars="1050"/>
        <w:jc w:val="left"/>
        <w:textAlignment w:val="auto"/>
        <w:rPr>
          <w:rFonts w:hint="eastAsia" w:ascii="宋体" w:hAnsi="宋体" w:eastAsia="宋体" w:cs="宋体"/>
          <w:sz w:val="24"/>
          <w:szCs w:val="24"/>
          <w:highlight w:val="none"/>
          <w:u w:val="single"/>
          <w:lang w:val="en-US" w:eastAsia="zh-CN"/>
        </w:rPr>
      </w:pPr>
      <w:r>
        <w:rPr>
          <w:rFonts w:hint="eastAsia" w:ascii="宋体" w:hAnsi="宋体" w:eastAsia="宋体" w:cs="宋体"/>
          <w:sz w:val="24"/>
          <w:szCs w:val="24"/>
          <w:highlight w:val="none"/>
        </w:rPr>
        <w:t>企业名称：(公章)</w:t>
      </w:r>
      <w:r>
        <w:rPr>
          <w:rFonts w:hint="eastAsia" w:ascii="宋体" w:hAnsi="宋体" w:eastAsia="宋体" w:cs="宋体"/>
          <w:sz w:val="24"/>
          <w:szCs w:val="24"/>
          <w:highlight w:val="none"/>
          <w:u w:val="single"/>
          <w:lang w:val="en-US" w:eastAsia="zh-CN"/>
        </w:rPr>
        <w:t xml:space="preserve">              </w:t>
      </w:r>
    </w:p>
    <w:p w14:paraId="3A43DF78">
      <w:pPr>
        <w:keepNext w:val="0"/>
        <w:keepLines w:val="0"/>
        <w:pageBreakBefore w:val="0"/>
        <w:widowControl w:val="0"/>
        <w:kinsoku/>
        <w:wordWrap/>
        <w:overflowPunct/>
        <w:topLinePunct w:val="0"/>
        <w:autoSpaceDE/>
        <w:autoSpaceDN/>
        <w:bidi w:val="0"/>
        <w:adjustRightInd/>
        <w:snapToGrid/>
        <w:spacing w:after="0" w:line="360" w:lineRule="auto"/>
        <w:ind w:left="0" w:leftChars="0" w:firstLine="2520" w:firstLineChars="105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法定代表人：</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(签字)</w:t>
      </w:r>
    </w:p>
    <w:p w14:paraId="19704181">
      <w:pPr>
        <w:keepNext w:val="0"/>
        <w:keepLines w:val="0"/>
        <w:pageBreakBefore w:val="0"/>
        <w:widowControl w:val="0"/>
        <w:kinsoku/>
        <w:wordWrap/>
        <w:overflowPunct/>
        <w:topLinePunct w:val="0"/>
        <w:autoSpaceDE/>
        <w:autoSpaceDN/>
        <w:bidi w:val="0"/>
        <w:adjustRightInd/>
        <w:snapToGrid/>
        <w:spacing w:after="0" w:line="360" w:lineRule="auto"/>
        <w:ind w:left="0" w:leftChars="0" w:firstLine="2520" w:firstLineChars="105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202</w:t>
      </w:r>
      <w:r>
        <w:rPr>
          <w:rFonts w:hint="eastAsia" w:ascii="宋体" w:hAnsi="宋体" w:eastAsia="宋体" w:cs="宋体"/>
          <w:sz w:val="24"/>
          <w:szCs w:val="24"/>
          <w:highlight w:val="none"/>
          <w:lang w:val="en-US" w:eastAsia="zh-CN"/>
        </w:rPr>
        <w:t>6</w:t>
      </w:r>
      <w:r>
        <w:rPr>
          <w:rFonts w:hint="eastAsia" w:ascii="宋体" w:hAnsi="宋体" w:eastAsia="宋体" w:cs="宋体"/>
          <w:sz w:val="24"/>
          <w:szCs w:val="24"/>
          <w:highlight w:val="none"/>
        </w:rPr>
        <w:t>年   月    日</w:t>
      </w:r>
    </w:p>
    <w:p w14:paraId="5B8E013A">
      <w:pPr>
        <w:pageBreakBefore w:val="0"/>
        <w:wordWrap w:val="0"/>
        <w:bidi w:val="0"/>
        <w:spacing w:after="0"/>
        <w:rPr>
          <w:rFonts w:hint="eastAsia" w:ascii="宋体" w:hAnsi="宋体" w:eastAsia="宋体" w:cs="宋体"/>
          <w:highlight w:val="none"/>
        </w:rPr>
      </w:pPr>
    </w:p>
    <w:p w14:paraId="1FA6F781">
      <w:pPr>
        <w:pageBreakBefore w:val="0"/>
        <w:wordWrap w:val="0"/>
        <w:topLinePunct w:val="0"/>
        <w:bidi w:val="0"/>
        <w:spacing w:after="0" w:line="360" w:lineRule="auto"/>
        <w:contextualSpacing/>
        <w:textAlignment w:val="auto"/>
        <w:rPr>
          <w:rFonts w:hint="eastAsia" w:ascii="宋体" w:hAnsi="宋体" w:eastAsia="宋体" w:cs="宋体"/>
          <w:i w:val="0"/>
          <w:iCs w:val="0"/>
          <w:sz w:val="24"/>
          <w:highlight w:val="none"/>
        </w:rPr>
      </w:pPr>
    </w:p>
    <w:p w14:paraId="6F913DE7">
      <w:pPr>
        <w:pageBreakBefore w:val="0"/>
        <w:wordWrap w:val="0"/>
        <w:topLinePunct w:val="0"/>
        <w:bidi w:val="0"/>
        <w:spacing w:after="0" w:line="360" w:lineRule="auto"/>
        <w:contextualSpacing/>
        <w:textAlignment w:val="auto"/>
        <w:rPr>
          <w:rFonts w:hint="eastAsia" w:ascii="宋体" w:hAnsi="宋体" w:eastAsia="宋体" w:cs="宋体"/>
          <w:i w:val="0"/>
          <w:iCs w:val="0"/>
          <w:sz w:val="24"/>
          <w:highlight w:val="none"/>
        </w:rPr>
      </w:pPr>
    </w:p>
    <w:p w14:paraId="2AECBA46">
      <w:pPr>
        <w:pageBreakBefore w:val="0"/>
        <w:wordWrap w:val="0"/>
        <w:topLinePunct w:val="0"/>
        <w:bidi w:val="0"/>
        <w:spacing w:after="0"/>
        <w:textAlignment w:val="auto"/>
        <w:rPr>
          <w:rFonts w:hint="eastAsia" w:ascii="宋体" w:hAnsi="宋体" w:eastAsia="宋体" w:cs="宋体"/>
          <w:b/>
          <w:i w:val="0"/>
          <w:iCs w:val="0"/>
          <w:sz w:val="36"/>
          <w:szCs w:val="36"/>
          <w:highlight w:val="none"/>
        </w:rPr>
      </w:pPr>
    </w:p>
    <w:p w14:paraId="4012EF71">
      <w:pPr>
        <w:pageBreakBefore w:val="0"/>
        <w:wordWrap w:val="0"/>
        <w:topLinePunct w:val="0"/>
        <w:bidi w:val="0"/>
        <w:spacing w:after="0" w:line="360" w:lineRule="auto"/>
        <w:jc w:val="center"/>
        <w:textAlignment w:val="auto"/>
        <w:outlineLvl w:val="0"/>
        <w:rPr>
          <w:rFonts w:hint="eastAsia" w:ascii="宋体" w:hAnsi="宋体" w:eastAsia="宋体" w:cs="宋体"/>
          <w:b/>
          <w:i w:val="0"/>
          <w:iCs w:val="0"/>
          <w:sz w:val="36"/>
          <w:szCs w:val="36"/>
          <w:highlight w:val="none"/>
        </w:rPr>
        <w:sectPr>
          <w:headerReference r:id="rId12" w:type="default"/>
          <w:footerReference r:id="rId13" w:type="default"/>
          <w:pgSz w:w="11907" w:h="16840"/>
          <w:pgMar w:top="1474" w:right="1474" w:bottom="1474" w:left="1474" w:header="851" w:footer="850" w:gutter="0"/>
          <w:pgNumType w:fmt="decimal"/>
          <w:cols w:space="720" w:num="1"/>
          <w:titlePg/>
          <w:rtlGutter w:val="0"/>
          <w:docGrid w:linePitch="462" w:charSpace="0"/>
        </w:sectPr>
      </w:pPr>
    </w:p>
    <w:p w14:paraId="68673CB1">
      <w:pPr>
        <w:pageBreakBefore w:val="0"/>
        <w:wordWrap w:val="0"/>
        <w:topLinePunct w:val="0"/>
        <w:bidi w:val="0"/>
        <w:spacing w:after="0" w:line="360" w:lineRule="auto"/>
        <w:jc w:val="center"/>
        <w:textAlignment w:val="auto"/>
        <w:outlineLvl w:val="0"/>
        <w:rPr>
          <w:rFonts w:hint="eastAsia" w:ascii="宋体" w:hAnsi="宋体" w:eastAsia="宋体" w:cs="宋体"/>
          <w:b/>
          <w:i w:val="0"/>
          <w:iCs w:val="0"/>
          <w:sz w:val="36"/>
          <w:szCs w:val="36"/>
          <w:highlight w:val="none"/>
        </w:rPr>
      </w:pPr>
      <w:bookmarkStart w:id="819" w:name="_Toc11181"/>
      <w:r>
        <w:rPr>
          <w:rFonts w:hint="eastAsia" w:ascii="宋体" w:hAnsi="宋体" w:eastAsia="宋体" w:cs="宋体"/>
          <w:b/>
          <w:i w:val="0"/>
          <w:iCs w:val="0"/>
          <w:sz w:val="36"/>
          <w:szCs w:val="36"/>
          <w:highlight w:val="none"/>
        </w:rPr>
        <w:t>第七章   投标文件格式</w:t>
      </w:r>
      <w:bookmarkEnd w:id="819"/>
    </w:p>
    <w:p w14:paraId="4C08EFD5">
      <w:pPr>
        <w:pageBreakBefore w:val="0"/>
        <w:tabs>
          <w:tab w:val="left" w:pos="900"/>
          <w:tab w:val="left" w:pos="1980"/>
        </w:tabs>
        <w:wordWrap w:val="0"/>
        <w:topLinePunct w:val="0"/>
        <w:bidi w:val="0"/>
        <w:snapToGrid w:val="0"/>
        <w:spacing w:after="0" w:line="360" w:lineRule="auto"/>
        <w:ind w:left="142"/>
        <w:textAlignment w:val="auto"/>
        <w:rPr>
          <w:rFonts w:hint="eastAsia" w:ascii="宋体" w:hAnsi="宋体" w:eastAsia="宋体" w:cs="宋体"/>
          <w:i w:val="0"/>
          <w:iCs w:val="0"/>
          <w:sz w:val="24"/>
          <w:highlight w:val="none"/>
        </w:rPr>
      </w:pPr>
      <w:r>
        <w:rPr>
          <w:rFonts w:hint="eastAsia" w:ascii="宋体" w:hAnsi="宋体" w:eastAsia="宋体" w:cs="宋体"/>
          <w:b/>
          <w:i w:val="0"/>
          <w:iCs w:val="0"/>
          <w:sz w:val="24"/>
          <w:highlight w:val="none"/>
        </w:rPr>
        <w:t>投标人编制文件须知</w:t>
      </w:r>
    </w:p>
    <w:p w14:paraId="5EC8CDCA">
      <w:pPr>
        <w:pageBreakBefore w:val="0"/>
        <w:tabs>
          <w:tab w:val="left" w:pos="900"/>
          <w:tab w:val="left" w:pos="1980"/>
        </w:tabs>
        <w:wordWrap w:val="0"/>
        <w:topLinePunct w:val="0"/>
        <w:bidi w:val="0"/>
        <w:snapToGrid w:val="0"/>
        <w:spacing w:after="0" w:line="360" w:lineRule="auto"/>
        <w:ind w:left="142"/>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1、投标人按照本部分的顺序编制投标文件（资格证明文件）、投标文件（商务技术文件），编制中涉及格式资料的，应按照本部分提供的内容和格式（所有表格的格式可扩展）填写提交。</w:t>
      </w:r>
    </w:p>
    <w:p w14:paraId="70278B7E">
      <w:pPr>
        <w:pageBreakBefore w:val="0"/>
        <w:tabs>
          <w:tab w:val="left" w:pos="900"/>
          <w:tab w:val="left" w:pos="1980"/>
        </w:tabs>
        <w:wordWrap w:val="0"/>
        <w:topLinePunct w:val="0"/>
        <w:bidi w:val="0"/>
        <w:snapToGrid w:val="0"/>
        <w:spacing w:after="0" w:line="360" w:lineRule="auto"/>
        <w:ind w:left="142"/>
        <w:textAlignment w:val="auto"/>
        <w:rPr>
          <w:rFonts w:hint="eastAsia" w:ascii="宋体" w:hAnsi="宋体" w:eastAsia="宋体" w:cs="宋体"/>
          <w:i w:val="0"/>
          <w:iCs w:val="0"/>
          <w:kern w:val="0"/>
          <w:sz w:val="24"/>
          <w:highlight w:val="none"/>
        </w:rPr>
      </w:pPr>
      <w:r>
        <w:rPr>
          <w:rFonts w:hint="eastAsia" w:ascii="宋体" w:hAnsi="宋体" w:eastAsia="宋体" w:cs="宋体"/>
          <w:i w:val="0"/>
          <w:iCs w:val="0"/>
          <w:sz w:val="24"/>
          <w:highlight w:val="none"/>
        </w:rPr>
        <w:t>2、</w:t>
      </w:r>
      <w:r>
        <w:rPr>
          <w:rFonts w:hint="eastAsia" w:ascii="宋体" w:hAnsi="宋体" w:eastAsia="宋体" w:cs="宋体"/>
          <w:i w:val="0"/>
          <w:iCs w:val="0"/>
          <w:kern w:val="0"/>
          <w:sz w:val="24"/>
          <w:highlight w:val="none"/>
        </w:rPr>
        <w:t>对于招标文件中标记了“实质性格式”文件的，</w:t>
      </w:r>
      <w:r>
        <w:rPr>
          <w:rFonts w:hint="eastAsia" w:ascii="宋体" w:hAnsi="宋体" w:eastAsia="宋体" w:cs="宋体"/>
          <w:i w:val="0"/>
          <w:iCs w:val="0"/>
          <w:sz w:val="24"/>
          <w:highlight w:val="none"/>
        </w:rPr>
        <w:t>投标人不得改变格式中给定的文字所表达的含义，不得删减格式中的实质性内容，不得自行添加与格式中给定的文字内容相矛盾的内容，不得对应当填写的空格不填写或不实质性响应，</w:t>
      </w:r>
      <w:r>
        <w:rPr>
          <w:rFonts w:hint="eastAsia" w:ascii="宋体" w:hAnsi="宋体" w:eastAsia="宋体" w:cs="宋体"/>
          <w:i w:val="0"/>
          <w:iCs w:val="0"/>
          <w:kern w:val="0"/>
          <w:sz w:val="24"/>
          <w:highlight w:val="none"/>
        </w:rPr>
        <w:t>否则</w:t>
      </w:r>
      <w:r>
        <w:rPr>
          <w:rFonts w:hint="eastAsia" w:ascii="宋体" w:hAnsi="宋体" w:eastAsia="宋体" w:cs="宋体"/>
          <w:b/>
          <w:i w:val="0"/>
          <w:iCs w:val="0"/>
          <w:kern w:val="0"/>
          <w:sz w:val="24"/>
          <w:highlight w:val="none"/>
        </w:rPr>
        <w:t>投标无效</w:t>
      </w:r>
      <w:r>
        <w:rPr>
          <w:rFonts w:hint="eastAsia" w:ascii="宋体" w:hAnsi="宋体" w:eastAsia="宋体" w:cs="宋体"/>
          <w:i w:val="0"/>
          <w:iCs w:val="0"/>
          <w:kern w:val="0"/>
          <w:sz w:val="24"/>
          <w:highlight w:val="none"/>
        </w:rPr>
        <w:t>。未标记“实质性格式”的文件和招标文件未提供格式的内容，可由投标人自行编写。</w:t>
      </w:r>
    </w:p>
    <w:p w14:paraId="24AEE610">
      <w:pPr>
        <w:pageBreakBefore w:val="0"/>
        <w:tabs>
          <w:tab w:val="left" w:pos="900"/>
          <w:tab w:val="left" w:pos="1980"/>
        </w:tabs>
        <w:wordWrap w:val="0"/>
        <w:topLinePunct w:val="0"/>
        <w:bidi w:val="0"/>
        <w:snapToGrid w:val="0"/>
        <w:spacing w:after="0" w:line="360" w:lineRule="auto"/>
        <w:ind w:left="142"/>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3、全部声明和问题的回答及所附材料必须是真实的、准确的和完整的。</w:t>
      </w:r>
    </w:p>
    <w:p w14:paraId="5C028107">
      <w:pPr>
        <w:pageBreakBefore w:val="0"/>
        <w:widowControl/>
        <w:wordWrap w:val="0"/>
        <w:topLinePunct w:val="0"/>
        <w:bidi w:val="0"/>
        <w:spacing w:after="0" w:line="360" w:lineRule="auto"/>
        <w:jc w:val="left"/>
        <w:textAlignment w:val="auto"/>
        <w:rPr>
          <w:rFonts w:hint="eastAsia" w:ascii="宋体" w:hAnsi="宋体" w:eastAsia="宋体" w:cs="宋体"/>
          <w:i w:val="0"/>
          <w:iCs w:val="0"/>
          <w:sz w:val="24"/>
          <w:highlight w:val="none"/>
        </w:rPr>
      </w:pPr>
    </w:p>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p w14:paraId="7271D1C4">
      <w:pPr>
        <w:keepNext/>
        <w:keepLines/>
        <w:pageBreakBefore w:val="0"/>
        <w:wordWrap w:val="0"/>
        <w:topLinePunct w:val="0"/>
        <w:autoSpaceDE w:val="0"/>
        <w:autoSpaceDN w:val="0"/>
        <w:bidi w:val="0"/>
        <w:adjustRightInd w:val="0"/>
        <w:spacing w:before="120" w:after="0" w:line="360" w:lineRule="auto"/>
        <w:jc w:val="left"/>
        <w:textAlignment w:val="auto"/>
        <w:outlineLvl w:val="1"/>
        <w:rPr>
          <w:rFonts w:hint="eastAsia" w:ascii="宋体" w:hAnsi="宋体" w:eastAsia="宋体" w:cs="宋体"/>
          <w:b/>
          <w:i w:val="0"/>
          <w:iCs w:val="0"/>
          <w:spacing w:val="20"/>
          <w:sz w:val="24"/>
          <w:highlight w:val="none"/>
        </w:rPr>
        <w:sectPr>
          <w:pgSz w:w="11907" w:h="16840"/>
          <w:pgMar w:top="1474" w:right="1474" w:bottom="1474" w:left="1474" w:header="851" w:footer="850" w:gutter="0"/>
          <w:pgNumType w:fmt="decimal"/>
          <w:cols w:space="720" w:num="1"/>
          <w:titlePg/>
          <w:rtlGutter w:val="0"/>
          <w:docGrid w:linePitch="462" w:charSpace="0"/>
        </w:sectPr>
      </w:pPr>
    </w:p>
    <w:p w14:paraId="6CDFED0E">
      <w:pPr>
        <w:keepNext/>
        <w:keepLines/>
        <w:pageBreakBefore w:val="0"/>
        <w:wordWrap w:val="0"/>
        <w:topLinePunct w:val="0"/>
        <w:autoSpaceDE w:val="0"/>
        <w:autoSpaceDN w:val="0"/>
        <w:bidi w:val="0"/>
        <w:adjustRightInd w:val="0"/>
        <w:spacing w:before="120" w:after="0" w:line="360" w:lineRule="auto"/>
        <w:jc w:val="left"/>
        <w:textAlignment w:val="auto"/>
        <w:outlineLvl w:val="1"/>
        <w:rPr>
          <w:rFonts w:hint="eastAsia" w:ascii="宋体" w:hAnsi="宋体" w:eastAsia="宋体" w:cs="宋体"/>
          <w:b/>
          <w:i w:val="0"/>
          <w:iCs w:val="0"/>
          <w:kern w:val="0"/>
          <w:sz w:val="30"/>
          <w:szCs w:val="20"/>
          <w:highlight w:val="none"/>
        </w:rPr>
      </w:pPr>
      <w:r>
        <w:rPr>
          <w:rFonts w:hint="eastAsia" w:ascii="宋体" w:hAnsi="宋体" w:eastAsia="宋体" w:cs="宋体"/>
          <w:b/>
          <w:i w:val="0"/>
          <w:iCs w:val="0"/>
          <w:spacing w:val="20"/>
          <w:sz w:val="24"/>
          <w:highlight w:val="none"/>
        </w:rPr>
        <w:t>一、资格证明文件格式</w:t>
      </w:r>
    </w:p>
    <w:p w14:paraId="5F6987DE">
      <w:pPr>
        <w:pageBreakBefore w:val="0"/>
        <w:wordWrap w:val="0"/>
        <w:topLinePunct w:val="0"/>
        <w:bidi w:val="0"/>
        <w:spacing w:after="0" w:line="360" w:lineRule="auto"/>
        <w:textAlignment w:val="auto"/>
        <w:rPr>
          <w:rFonts w:hint="eastAsia" w:ascii="宋体" w:hAnsi="宋体" w:eastAsia="宋体" w:cs="宋体"/>
          <w:b/>
          <w:i w:val="0"/>
          <w:iCs w:val="0"/>
          <w:spacing w:val="20"/>
          <w:szCs w:val="21"/>
          <w:highlight w:val="none"/>
        </w:rPr>
      </w:pPr>
    </w:p>
    <w:p w14:paraId="2E4680CA">
      <w:pPr>
        <w:pageBreakBefore w:val="0"/>
        <w:wordWrap w:val="0"/>
        <w:topLinePunct w:val="0"/>
        <w:bidi w:val="0"/>
        <w:spacing w:after="0" w:line="360" w:lineRule="auto"/>
        <w:textAlignment w:val="auto"/>
        <w:rPr>
          <w:rFonts w:hint="eastAsia" w:ascii="宋体" w:hAnsi="宋体" w:eastAsia="宋体" w:cs="宋体"/>
          <w:b/>
          <w:i w:val="0"/>
          <w:iCs w:val="0"/>
          <w:sz w:val="24"/>
          <w:highlight w:val="none"/>
        </w:rPr>
      </w:pPr>
      <w:r>
        <w:rPr>
          <w:rFonts w:hint="eastAsia" w:ascii="宋体" w:hAnsi="宋体" w:eastAsia="宋体" w:cs="宋体"/>
          <w:b/>
          <w:i w:val="0"/>
          <w:iCs w:val="0"/>
          <w:spacing w:val="20"/>
          <w:sz w:val="24"/>
          <w:highlight w:val="none"/>
        </w:rPr>
        <w:t>投标文件（资格证明文件）</w:t>
      </w:r>
      <w:r>
        <w:rPr>
          <w:rFonts w:hint="eastAsia" w:ascii="宋体" w:hAnsi="宋体" w:eastAsia="宋体" w:cs="宋体"/>
          <w:b/>
          <w:i w:val="0"/>
          <w:iCs w:val="0"/>
          <w:sz w:val="24"/>
          <w:highlight w:val="none"/>
        </w:rPr>
        <w:t>封面（非实质性格式）</w:t>
      </w:r>
    </w:p>
    <w:p w14:paraId="53414D8F">
      <w:pPr>
        <w:pageBreakBefore w:val="0"/>
        <w:wordWrap w:val="0"/>
        <w:topLinePunct w:val="0"/>
        <w:bidi w:val="0"/>
        <w:spacing w:after="0" w:line="360" w:lineRule="auto"/>
        <w:jc w:val="center"/>
        <w:textAlignment w:val="auto"/>
        <w:rPr>
          <w:rFonts w:hint="eastAsia" w:ascii="宋体" w:hAnsi="宋体" w:eastAsia="宋体" w:cs="宋体"/>
          <w:i w:val="0"/>
          <w:iCs w:val="0"/>
          <w:szCs w:val="21"/>
          <w:highlight w:val="none"/>
        </w:rPr>
      </w:pPr>
    </w:p>
    <w:p w14:paraId="4C2AE46F">
      <w:pPr>
        <w:pageBreakBefore w:val="0"/>
        <w:wordWrap w:val="0"/>
        <w:topLinePunct w:val="0"/>
        <w:bidi w:val="0"/>
        <w:spacing w:after="0" w:line="360" w:lineRule="auto"/>
        <w:jc w:val="center"/>
        <w:textAlignment w:val="auto"/>
        <w:rPr>
          <w:rFonts w:hint="eastAsia" w:ascii="宋体" w:hAnsi="宋体" w:eastAsia="宋体" w:cs="宋体"/>
          <w:b/>
          <w:i w:val="0"/>
          <w:iCs w:val="0"/>
          <w:spacing w:val="60"/>
          <w:sz w:val="84"/>
          <w:szCs w:val="84"/>
          <w:highlight w:val="none"/>
        </w:rPr>
      </w:pPr>
      <w:r>
        <w:rPr>
          <w:rFonts w:hint="eastAsia" w:ascii="宋体" w:hAnsi="宋体" w:eastAsia="宋体" w:cs="宋体"/>
          <w:b/>
          <w:i w:val="0"/>
          <w:iCs w:val="0"/>
          <w:spacing w:val="60"/>
          <w:sz w:val="84"/>
          <w:szCs w:val="84"/>
          <w:highlight w:val="none"/>
        </w:rPr>
        <w:t>投 标 文 件</w:t>
      </w:r>
    </w:p>
    <w:p w14:paraId="0562D4A4">
      <w:pPr>
        <w:pageBreakBefore w:val="0"/>
        <w:wordWrap w:val="0"/>
        <w:topLinePunct w:val="0"/>
        <w:bidi w:val="0"/>
        <w:spacing w:after="0" w:line="360" w:lineRule="auto"/>
        <w:jc w:val="center"/>
        <w:textAlignment w:val="auto"/>
        <w:rPr>
          <w:rFonts w:hint="eastAsia" w:ascii="宋体" w:hAnsi="宋体" w:eastAsia="宋体" w:cs="宋体"/>
          <w:b/>
          <w:i w:val="0"/>
          <w:iCs w:val="0"/>
          <w:spacing w:val="60"/>
          <w:sz w:val="52"/>
          <w:szCs w:val="52"/>
          <w:highlight w:val="none"/>
        </w:rPr>
      </w:pPr>
      <w:r>
        <w:rPr>
          <w:rFonts w:hint="eastAsia" w:ascii="宋体" w:hAnsi="宋体" w:eastAsia="宋体" w:cs="宋体"/>
          <w:b/>
          <w:i w:val="0"/>
          <w:iCs w:val="0"/>
          <w:spacing w:val="60"/>
          <w:sz w:val="52"/>
          <w:szCs w:val="52"/>
          <w:highlight w:val="none"/>
        </w:rPr>
        <w:t>（资格证明文件）</w:t>
      </w:r>
    </w:p>
    <w:p w14:paraId="07728063">
      <w:pPr>
        <w:pageBreakBefore w:val="0"/>
        <w:wordWrap w:val="0"/>
        <w:topLinePunct w:val="0"/>
        <w:bidi w:val="0"/>
        <w:spacing w:after="0" w:line="360" w:lineRule="auto"/>
        <w:ind w:firstLine="542" w:firstLineChars="150"/>
        <w:textAlignment w:val="auto"/>
        <w:rPr>
          <w:rFonts w:hint="eastAsia" w:ascii="宋体" w:hAnsi="宋体" w:eastAsia="宋体" w:cs="宋体"/>
          <w:b/>
          <w:i w:val="0"/>
          <w:iCs w:val="0"/>
          <w:spacing w:val="20"/>
          <w:sz w:val="32"/>
          <w:szCs w:val="32"/>
          <w:highlight w:val="none"/>
        </w:rPr>
      </w:pPr>
    </w:p>
    <w:p w14:paraId="468BDF0E">
      <w:pPr>
        <w:pageBreakBefore w:val="0"/>
        <w:wordWrap w:val="0"/>
        <w:topLinePunct w:val="0"/>
        <w:bidi w:val="0"/>
        <w:spacing w:after="0" w:line="360" w:lineRule="auto"/>
        <w:ind w:firstLine="542" w:firstLineChars="150"/>
        <w:textAlignment w:val="auto"/>
        <w:rPr>
          <w:rFonts w:hint="eastAsia" w:ascii="宋体" w:hAnsi="宋体" w:eastAsia="宋体" w:cs="宋体"/>
          <w:b/>
          <w:i w:val="0"/>
          <w:iCs w:val="0"/>
          <w:spacing w:val="20"/>
          <w:sz w:val="32"/>
          <w:szCs w:val="32"/>
          <w:highlight w:val="none"/>
        </w:rPr>
      </w:pPr>
    </w:p>
    <w:p w14:paraId="0FD547B6">
      <w:pPr>
        <w:pageBreakBefore w:val="0"/>
        <w:wordWrap w:val="0"/>
        <w:topLinePunct w:val="0"/>
        <w:bidi w:val="0"/>
        <w:spacing w:after="0" w:line="360" w:lineRule="auto"/>
        <w:ind w:firstLine="542" w:firstLineChars="150"/>
        <w:textAlignment w:val="auto"/>
        <w:rPr>
          <w:rFonts w:hint="eastAsia" w:ascii="宋体" w:hAnsi="宋体" w:eastAsia="宋体" w:cs="宋体"/>
          <w:b/>
          <w:i w:val="0"/>
          <w:iCs w:val="0"/>
          <w:spacing w:val="20"/>
          <w:sz w:val="32"/>
          <w:szCs w:val="32"/>
          <w:highlight w:val="none"/>
        </w:rPr>
      </w:pPr>
      <w:r>
        <w:rPr>
          <w:rFonts w:hint="eastAsia" w:ascii="宋体" w:hAnsi="宋体" w:eastAsia="宋体" w:cs="宋体"/>
          <w:b/>
          <w:i w:val="0"/>
          <w:iCs w:val="0"/>
          <w:spacing w:val="20"/>
          <w:sz w:val="32"/>
          <w:szCs w:val="32"/>
          <w:highlight w:val="none"/>
        </w:rPr>
        <w:t>项目名称:</w:t>
      </w:r>
    </w:p>
    <w:p w14:paraId="70F948BF">
      <w:pPr>
        <w:pageBreakBefore w:val="0"/>
        <w:wordWrap w:val="0"/>
        <w:topLinePunct w:val="0"/>
        <w:bidi w:val="0"/>
        <w:spacing w:after="0" w:line="360" w:lineRule="auto"/>
        <w:ind w:firstLine="542" w:firstLineChars="150"/>
        <w:textAlignment w:val="auto"/>
        <w:rPr>
          <w:rFonts w:hint="eastAsia" w:ascii="宋体" w:hAnsi="宋体" w:eastAsia="宋体" w:cs="宋体"/>
          <w:b/>
          <w:i w:val="0"/>
          <w:iCs w:val="0"/>
          <w:spacing w:val="20"/>
          <w:sz w:val="32"/>
          <w:szCs w:val="32"/>
          <w:highlight w:val="none"/>
        </w:rPr>
      </w:pPr>
      <w:r>
        <w:rPr>
          <w:rFonts w:hint="eastAsia" w:ascii="宋体" w:hAnsi="宋体" w:eastAsia="宋体" w:cs="宋体"/>
          <w:b/>
          <w:i w:val="0"/>
          <w:iCs w:val="0"/>
          <w:spacing w:val="20"/>
          <w:sz w:val="32"/>
          <w:szCs w:val="32"/>
          <w:highlight w:val="none"/>
        </w:rPr>
        <w:t>项目编号/包号：</w:t>
      </w:r>
    </w:p>
    <w:p w14:paraId="20690CF2">
      <w:pPr>
        <w:pageBreakBefore w:val="0"/>
        <w:wordWrap w:val="0"/>
        <w:topLinePunct w:val="0"/>
        <w:bidi w:val="0"/>
        <w:spacing w:after="0" w:line="360" w:lineRule="auto"/>
        <w:ind w:firstLine="542" w:firstLineChars="150"/>
        <w:textAlignment w:val="auto"/>
        <w:rPr>
          <w:rFonts w:hint="eastAsia" w:ascii="宋体" w:hAnsi="宋体" w:eastAsia="宋体" w:cs="宋体"/>
          <w:b/>
          <w:i w:val="0"/>
          <w:iCs w:val="0"/>
          <w:spacing w:val="20"/>
          <w:sz w:val="32"/>
          <w:szCs w:val="32"/>
          <w:highlight w:val="none"/>
        </w:rPr>
      </w:pPr>
    </w:p>
    <w:p w14:paraId="033184DA">
      <w:pPr>
        <w:pageBreakBefore w:val="0"/>
        <w:wordWrap w:val="0"/>
        <w:topLinePunct w:val="0"/>
        <w:bidi w:val="0"/>
        <w:spacing w:after="0" w:line="360" w:lineRule="auto"/>
        <w:ind w:firstLine="542" w:firstLineChars="150"/>
        <w:textAlignment w:val="auto"/>
        <w:rPr>
          <w:rFonts w:hint="eastAsia" w:ascii="宋体" w:hAnsi="宋体" w:eastAsia="宋体" w:cs="宋体"/>
          <w:b/>
          <w:i w:val="0"/>
          <w:iCs w:val="0"/>
          <w:spacing w:val="20"/>
          <w:sz w:val="32"/>
          <w:szCs w:val="32"/>
          <w:highlight w:val="none"/>
        </w:rPr>
      </w:pPr>
    </w:p>
    <w:p w14:paraId="062FB34D">
      <w:pPr>
        <w:pageBreakBefore w:val="0"/>
        <w:wordWrap w:val="0"/>
        <w:topLinePunct w:val="0"/>
        <w:bidi w:val="0"/>
        <w:spacing w:after="0" w:line="360" w:lineRule="auto"/>
        <w:jc w:val="center"/>
        <w:textAlignment w:val="auto"/>
        <w:rPr>
          <w:rFonts w:hint="eastAsia" w:ascii="宋体" w:hAnsi="宋体" w:eastAsia="宋体" w:cs="宋体"/>
          <w:b/>
          <w:i w:val="0"/>
          <w:iCs w:val="0"/>
          <w:sz w:val="32"/>
          <w:szCs w:val="32"/>
          <w:highlight w:val="none"/>
        </w:rPr>
      </w:pPr>
    </w:p>
    <w:p w14:paraId="6844EAF2">
      <w:pPr>
        <w:pageBreakBefore w:val="0"/>
        <w:wordWrap w:val="0"/>
        <w:topLinePunct w:val="0"/>
        <w:bidi w:val="0"/>
        <w:spacing w:after="0" w:line="360" w:lineRule="auto"/>
        <w:jc w:val="center"/>
        <w:textAlignment w:val="auto"/>
        <w:rPr>
          <w:rFonts w:hint="eastAsia" w:ascii="宋体" w:hAnsi="宋体" w:eastAsia="宋体" w:cs="宋体"/>
          <w:b/>
          <w:i w:val="0"/>
          <w:iCs w:val="0"/>
          <w:sz w:val="32"/>
          <w:szCs w:val="32"/>
          <w:highlight w:val="none"/>
        </w:rPr>
      </w:pPr>
    </w:p>
    <w:p w14:paraId="5E119749">
      <w:pPr>
        <w:pageBreakBefore w:val="0"/>
        <w:wordWrap w:val="0"/>
        <w:topLinePunct w:val="0"/>
        <w:bidi w:val="0"/>
        <w:spacing w:after="0" w:line="360" w:lineRule="auto"/>
        <w:jc w:val="center"/>
        <w:textAlignment w:val="auto"/>
        <w:rPr>
          <w:rFonts w:hint="eastAsia" w:ascii="宋体" w:hAnsi="宋体" w:eastAsia="宋体" w:cs="宋体"/>
          <w:b/>
          <w:i w:val="0"/>
          <w:iCs w:val="0"/>
          <w:sz w:val="32"/>
          <w:szCs w:val="32"/>
          <w:highlight w:val="none"/>
        </w:rPr>
      </w:pPr>
    </w:p>
    <w:p w14:paraId="4934D73E">
      <w:pPr>
        <w:pageBreakBefore w:val="0"/>
        <w:wordWrap w:val="0"/>
        <w:topLinePunct w:val="0"/>
        <w:bidi w:val="0"/>
        <w:spacing w:after="0" w:line="360" w:lineRule="auto"/>
        <w:jc w:val="center"/>
        <w:textAlignment w:val="auto"/>
        <w:rPr>
          <w:rFonts w:hint="eastAsia" w:ascii="宋体" w:hAnsi="宋体" w:eastAsia="宋体" w:cs="宋体"/>
          <w:b/>
          <w:i w:val="0"/>
          <w:iCs w:val="0"/>
          <w:spacing w:val="20"/>
          <w:sz w:val="32"/>
          <w:szCs w:val="32"/>
          <w:highlight w:val="none"/>
        </w:rPr>
      </w:pPr>
    </w:p>
    <w:p w14:paraId="5C703D0A">
      <w:pPr>
        <w:pageBreakBefore w:val="0"/>
        <w:wordWrap w:val="0"/>
        <w:topLinePunct w:val="0"/>
        <w:bidi w:val="0"/>
        <w:spacing w:after="0" w:line="360" w:lineRule="auto"/>
        <w:jc w:val="center"/>
        <w:textAlignment w:val="auto"/>
        <w:rPr>
          <w:rFonts w:hint="eastAsia" w:ascii="宋体" w:hAnsi="宋体" w:eastAsia="宋体" w:cs="宋体"/>
          <w:b/>
          <w:i w:val="0"/>
          <w:iCs w:val="0"/>
          <w:spacing w:val="20"/>
          <w:sz w:val="32"/>
          <w:szCs w:val="32"/>
          <w:highlight w:val="none"/>
        </w:rPr>
      </w:pPr>
    </w:p>
    <w:p w14:paraId="651EAADE">
      <w:pPr>
        <w:pageBreakBefore w:val="0"/>
        <w:wordWrap w:val="0"/>
        <w:topLinePunct w:val="0"/>
        <w:bidi w:val="0"/>
        <w:spacing w:after="0" w:line="360" w:lineRule="auto"/>
        <w:jc w:val="center"/>
        <w:textAlignment w:val="auto"/>
        <w:rPr>
          <w:rFonts w:hint="eastAsia" w:ascii="宋体" w:hAnsi="宋体" w:eastAsia="宋体" w:cs="宋体"/>
          <w:b/>
          <w:i w:val="0"/>
          <w:iCs w:val="0"/>
          <w:spacing w:val="20"/>
          <w:sz w:val="32"/>
          <w:szCs w:val="32"/>
          <w:highlight w:val="none"/>
        </w:rPr>
      </w:pPr>
    </w:p>
    <w:p w14:paraId="50C6C68B">
      <w:pPr>
        <w:pageBreakBefore w:val="0"/>
        <w:wordWrap w:val="0"/>
        <w:topLinePunct w:val="0"/>
        <w:bidi w:val="0"/>
        <w:spacing w:after="0" w:line="360" w:lineRule="auto"/>
        <w:ind w:firstLine="1445" w:firstLineChars="400"/>
        <w:jc w:val="left"/>
        <w:textAlignment w:val="auto"/>
        <w:rPr>
          <w:rFonts w:hint="eastAsia" w:ascii="宋体" w:hAnsi="宋体" w:eastAsia="宋体" w:cs="宋体"/>
          <w:b/>
          <w:i w:val="0"/>
          <w:iCs w:val="0"/>
          <w:spacing w:val="20"/>
          <w:sz w:val="32"/>
          <w:szCs w:val="32"/>
          <w:highlight w:val="none"/>
        </w:rPr>
      </w:pPr>
      <w:r>
        <w:rPr>
          <w:rFonts w:hint="eastAsia" w:ascii="宋体" w:hAnsi="宋体" w:eastAsia="宋体" w:cs="宋体"/>
          <w:b/>
          <w:i w:val="0"/>
          <w:iCs w:val="0"/>
          <w:spacing w:val="20"/>
          <w:sz w:val="32"/>
          <w:szCs w:val="32"/>
          <w:highlight w:val="none"/>
        </w:rPr>
        <w:t>投标人名称：</w:t>
      </w:r>
    </w:p>
    <w:p w14:paraId="7C78DA8C">
      <w:pPr>
        <w:pageBreakBefore w:val="0"/>
        <w:wordWrap w:val="0"/>
        <w:topLinePunct w:val="0"/>
        <w:bidi w:val="0"/>
        <w:spacing w:after="0"/>
        <w:textAlignment w:val="auto"/>
        <w:rPr>
          <w:rFonts w:hint="eastAsia" w:ascii="宋体" w:hAnsi="宋体" w:eastAsia="宋体" w:cs="宋体"/>
          <w:i w:val="0"/>
          <w:iCs w:val="0"/>
          <w:color w:val="000000"/>
          <w:sz w:val="24"/>
          <w:szCs w:val="20"/>
          <w:highlight w:val="none"/>
        </w:rPr>
      </w:pPr>
    </w:p>
    <w:p w14:paraId="40C4BD23">
      <w:pPr>
        <w:pageBreakBefore w:val="0"/>
        <w:wordWrap w:val="0"/>
        <w:topLinePunct w:val="0"/>
        <w:bidi w:val="0"/>
        <w:spacing w:after="0" w:line="360" w:lineRule="auto"/>
        <w:textAlignment w:val="auto"/>
        <w:outlineLvl w:val="2"/>
        <w:rPr>
          <w:rFonts w:hint="eastAsia" w:ascii="宋体" w:hAnsi="宋体" w:eastAsia="宋体" w:cs="宋体"/>
          <w:i w:val="0"/>
          <w:iCs w:val="0"/>
          <w:color w:val="000000"/>
          <w:sz w:val="24"/>
          <w:szCs w:val="20"/>
          <w:highlight w:val="none"/>
        </w:rPr>
        <w:sectPr>
          <w:pgSz w:w="11907" w:h="16840"/>
          <w:pgMar w:top="1474" w:right="1474" w:bottom="1474" w:left="1474" w:header="851" w:footer="850" w:gutter="0"/>
          <w:pgNumType w:fmt="decimal"/>
          <w:cols w:space="720" w:num="1"/>
          <w:titlePg/>
          <w:rtlGutter w:val="0"/>
          <w:docGrid w:linePitch="462" w:charSpace="0"/>
        </w:sectPr>
      </w:pPr>
    </w:p>
    <w:p w14:paraId="1A5D9979">
      <w:pPr>
        <w:pageBreakBefore w:val="0"/>
        <w:wordWrap w:val="0"/>
        <w:topLinePunct w:val="0"/>
        <w:bidi w:val="0"/>
        <w:spacing w:after="0" w:line="360" w:lineRule="auto"/>
        <w:textAlignment w:val="auto"/>
        <w:outlineLvl w:val="2"/>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 xml:space="preserve">1 </w:t>
      </w:r>
      <w:r>
        <w:rPr>
          <w:rFonts w:hint="eastAsia" w:ascii="宋体" w:hAnsi="宋体" w:eastAsia="宋体" w:cs="宋体"/>
          <w:i w:val="0"/>
          <w:iCs w:val="0"/>
          <w:sz w:val="24"/>
          <w:highlight w:val="none"/>
        </w:rPr>
        <w:t>满足《中华人民共和国政府采购法》第二十二条规定</w:t>
      </w:r>
    </w:p>
    <w:p w14:paraId="00C7C7E2">
      <w:pPr>
        <w:pageBreakBefore w:val="0"/>
        <w:wordWrap w:val="0"/>
        <w:topLinePunct w:val="0"/>
        <w:bidi w:val="0"/>
        <w:spacing w:after="0" w:line="360" w:lineRule="auto"/>
        <w:textAlignment w:val="auto"/>
        <w:outlineLvl w:val="3"/>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1-1营业执照等证明文件</w:t>
      </w:r>
    </w:p>
    <w:p w14:paraId="0D6A473B">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p>
    <w:p w14:paraId="5437F9A9">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sz w:val="24"/>
          <w:szCs w:val="20"/>
          <w:highlight w:val="none"/>
        </w:rPr>
      </w:pPr>
    </w:p>
    <w:p w14:paraId="0B64D143">
      <w:pPr>
        <w:pageBreakBefore w:val="0"/>
        <w:wordWrap w:val="0"/>
        <w:topLinePunct w:val="0"/>
        <w:bidi w:val="0"/>
        <w:spacing w:after="0"/>
        <w:textAlignment w:val="auto"/>
        <w:rPr>
          <w:rFonts w:hint="eastAsia" w:ascii="宋体" w:hAnsi="宋体" w:eastAsia="宋体" w:cs="宋体"/>
          <w:i w:val="0"/>
          <w:iCs w:val="0"/>
          <w:color w:val="000000"/>
          <w:sz w:val="24"/>
          <w:szCs w:val="20"/>
          <w:highlight w:val="none"/>
        </w:rPr>
      </w:pPr>
    </w:p>
    <w:p w14:paraId="78A0F4F4">
      <w:pPr>
        <w:pageBreakBefore w:val="0"/>
        <w:wordWrap w:val="0"/>
        <w:topLinePunct w:val="0"/>
        <w:bidi w:val="0"/>
        <w:spacing w:after="0" w:line="360" w:lineRule="auto"/>
        <w:textAlignment w:val="auto"/>
        <w:outlineLvl w:val="3"/>
        <w:rPr>
          <w:rFonts w:hint="eastAsia" w:ascii="宋体" w:hAnsi="宋体" w:eastAsia="宋体" w:cs="宋体"/>
          <w:i w:val="0"/>
          <w:iCs w:val="0"/>
          <w:color w:val="000000"/>
          <w:sz w:val="24"/>
          <w:szCs w:val="20"/>
          <w:highlight w:val="none"/>
        </w:rPr>
        <w:sectPr>
          <w:pgSz w:w="11907" w:h="16840"/>
          <w:pgMar w:top="1474" w:right="1474" w:bottom="1474" w:left="1474" w:header="851" w:footer="850" w:gutter="0"/>
          <w:pgNumType w:fmt="decimal"/>
          <w:cols w:space="720" w:num="1"/>
          <w:titlePg/>
          <w:rtlGutter w:val="0"/>
          <w:docGrid w:linePitch="462" w:charSpace="0"/>
        </w:sectPr>
      </w:pPr>
    </w:p>
    <w:p w14:paraId="7AE5E18D">
      <w:pPr>
        <w:pageBreakBefore w:val="0"/>
        <w:wordWrap w:val="0"/>
        <w:topLinePunct w:val="0"/>
        <w:bidi w:val="0"/>
        <w:spacing w:after="0" w:line="360" w:lineRule="auto"/>
        <w:textAlignment w:val="auto"/>
        <w:outlineLvl w:val="3"/>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1-2投标人资格声明书</w:t>
      </w:r>
    </w:p>
    <w:p w14:paraId="7CA00935">
      <w:pPr>
        <w:pageBreakBefore w:val="0"/>
        <w:wordWrap w:val="0"/>
        <w:topLinePunct w:val="0"/>
        <w:bidi w:val="0"/>
        <w:spacing w:after="0" w:line="360" w:lineRule="auto"/>
        <w:jc w:val="center"/>
        <w:textAlignment w:val="auto"/>
        <w:rPr>
          <w:rFonts w:hint="eastAsia" w:ascii="宋体" w:hAnsi="宋体" w:eastAsia="宋体" w:cs="宋体"/>
          <w:b/>
          <w:i w:val="0"/>
          <w:iCs w:val="0"/>
          <w:color w:val="000000"/>
          <w:sz w:val="28"/>
          <w:szCs w:val="28"/>
          <w:highlight w:val="none"/>
        </w:rPr>
      </w:pPr>
      <w:r>
        <w:rPr>
          <w:rFonts w:hint="eastAsia" w:ascii="宋体" w:hAnsi="宋体" w:eastAsia="宋体" w:cs="宋体"/>
          <w:b/>
          <w:i w:val="0"/>
          <w:iCs w:val="0"/>
          <w:color w:val="000000"/>
          <w:sz w:val="28"/>
          <w:szCs w:val="28"/>
          <w:highlight w:val="none"/>
        </w:rPr>
        <w:t>投标人资格声明书</w:t>
      </w:r>
    </w:p>
    <w:p w14:paraId="46590DD5">
      <w:pPr>
        <w:pageBreakBefore w:val="0"/>
        <w:tabs>
          <w:tab w:val="left" w:pos="5580"/>
        </w:tabs>
        <w:wordWrap w:val="0"/>
        <w:topLinePunct w:val="0"/>
        <w:bidi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致：</w:t>
      </w:r>
      <w:r>
        <w:rPr>
          <w:rFonts w:hint="eastAsia" w:ascii="宋体" w:hAnsi="宋体" w:eastAsia="宋体" w:cs="宋体"/>
          <w:i w:val="0"/>
          <w:iCs w:val="0"/>
          <w:sz w:val="24"/>
          <w:highlight w:val="none"/>
          <w:u w:val="single"/>
        </w:rPr>
        <w:t>采购人或采购代理机构</w:t>
      </w:r>
    </w:p>
    <w:p w14:paraId="610757B3">
      <w:pPr>
        <w:pageBreakBefore w:val="0"/>
        <w:wordWrap w:val="0"/>
        <w:topLinePunct w:val="0"/>
        <w:bidi w:val="0"/>
        <w:spacing w:after="0" w:line="360" w:lineRule="auto"/>
        <w:ind w:firstLine="480" w:firstLineChars="20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在参与本次项目投标中，我单位承诺：</w:t>
      </w:r>
    </w:p>
    <w:p w14:paraId="74C05F5B">
      <w:pPr>
        <w:pageBreakBefore w:val="0"/>
        <w:numPr>
          <w:ilvl w:val="0"/>
          <w:numId w:val="13"/>
        </w:numPr>
        <w:wordWrap w:val="0"/>
        <w:topLinePunct w:val="0"/>
        <w:bidi w:val="0"/>
        <w:spacing w:after="0" w:line="360" w:lineRule="auto"/>
        <w:ind w:left="1134"/>
        <w:textAlignment w:val="auto"/>
        <w:rPr>
          <w:rFonts w:hint="eastAsia" w:ascii="宋体" w:hAnsi="宋体" w:eastAsia="宋体" w:cs="宋体"/>
          <w:i w:val="0"/>
          <w:iCs w:val="0"/>
          <w:sz w:val="24"/>
          <w:szCs w:val="22"/>
          <w:highlight w:val="none"/>
        </w:rPr>
      </w:pPr>
      <w:r>
        <w:rPr>
          <w:rFonts w:hint="eastAsia" w:ascii="宋体" w:hAnsi="宋体" w:eastAsia="宋体" w:cs="宋体"/>
          <w:i w:val="0"/>
          <w:iCs w:val="0"/>
          <w:sz w:val="24"/>
          <w:szCs w:val="22"/>
          <w:highlight w:val="none"/>
        </w:rPr>
        <w:t>具有良好的商业信誉和健全的财务会计制度；</w:t>
      </w:r>
    </w:p>
    <w:p w14:paraId="5393FC5E">
      <w:pPr>
        <w:pageBreakBefore w:val="0"/>
        <w:numPr>
          <w:ilvl w:val="0"/>
          <w:numId w:val="13"/>
        </w:numPr>
        <w:wordWrap w:val="0"/>
        <w:topLinePunct w:val="0"/>
        <w:bidi w:val="0"/>
        <w:spacing w:after="0" w:line="360" w:lineRule="auto"/>
        <w:ind w:left="1134"/>
        <w:textAlignment w:val="auto"/>
        <w:rPr>
          <w:rFonts w:hint="eastAsia" w:ascii="宋体" w:hAnsi="宋体" w:eastAsia="宋体" w:cs="宋体"/>
          <w:i w:val="0"/>
          <w:iCs w:val="0"/>
          <w:sz w:val="24"/>
          <w:szCs w:val="22"/>
          <w:highlight w:val="none"/>
        </w:rPr>
      </w:pPr>
      <w:r>
        <w:rPr>
          <w:rFonts w:hint="eastAsia" w:ascii="宋体" w:hAnsi="宋体" w:eastAsia="宋体" w:cs="宋体"/>
          <w:i w:val="0"/>
          <w:iCs w:val="0"/>
          <w:sz w:val="24"/>
          <w:szCs w:val="22"/>
          <w:highlight w:val="none"/>
        </w:rPr>
        <w:t>具有履行合同所必需的设备和专业技术能力；</w:t>
      </w:r>
    </w:p>
    <w:p w14:paraId="2CE1316C">
      <w:pPr>
        <w:pageBreakBefore w:val="0"/>
        <w:numPr>
          <w:ilvl w:val="0"/>
          <w:numId w:val="13"/>
        </w:numPr>
        <w:wordWrap w:val="0"/>
        <w:topLinePunct w:val="0"/>
        <w:bidi w:val="0"/>
        <w:spacing w:after="0" w:line="360" w:lineRule="auto"/>
        <w:ind w:left="1134"/>
        <w:textAlignment w:val="auto"/>
        <w:rPr>
          <w:rFonts w:hint="eastAsia" w:ascii="宋体" w:hAnsi="宋体" w:eastAsia="宋体" w:cs="宋体"/>
          <w:i w:val="0"/>
          <w:iCs w:val="0"/>
          <w:sz w:val="24"/>
          <w:szCs w:val="22"/>
          <w:highlight w:val="none"/>
        </w:rPr>
      </w:pPr>
      <w:r>
        <w:rPr>
          <w:rFonts w:hint="eastAsia" w:ascii="宋体" w:hAnsi="宋体" w:eastAsia="宋体" w:cs="宋体"/>
          <w:i w:val="0"/>
          <w:iCs w:val="0"/>
          <w:sz w:val="24"/>
          <w:szCs w:val="22"/>
          <w:highlight w:val="none"/>
        </w:rPr>
        <w:t>有依法缴纳税收和社会保障资金的良好记录；</w:t>
      </w:r>
    </w:p>
    <w:p w14:paraId="00FDC347">
      <w:pPr>
        <w:pageBreakBefore w:val="0"/>
        <w:numPr>
          <w:ilvl w:val="0"/>
          <w:numId w:val="13"/>
        </w:numPr>
        <w:wordWrap w:val="0"/>
        <w:topLinePunct w:val="0"/>
        <w:bidi w:val="0"/>
        <w:spacing w:after="0" w:line="360" w:lineRule="auto"/>
        <w:ind w:left="1134"/>
        <w:textAlignment w:val="auto"/>
        <w:rPr>
          <w:rFonts w:hint="eastAsia" w:ascii="宋体" w:hAnsi="宋体" w:eastAsia="宋体" w:cs="宋体"/>
          <w:i w:val="0"/>
          <w:iCs w:val="0"/>
          <w:sz w:val="24"/>
          <w:szCs w:val="22"/>
          <w:highlight w:val="none"/>
        </w:rPr>
      </w:pPr>
      <w:r>
        <w:rPr>
          <w:rFonts w:hint="eastAsia" w:ascii="宋体" w:hAnsi="宋体" w:eastAsia="宋体" w:cs="宋体"/>
          <w:i w:val="0"/>
          <w:iCs w:val="0"/>
          <w:sz w:val="24"/>
          <w:szCs w:val="22"/>
          <w:highlight w:val="none"/>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0190CE55">
      <w:pPr>
        <w:pageBreakBefore w:val="0"/>
        <w:numPr>
          <w:ilvl w:val="0"/>
          <w:numId w:val="13"/>
        </w:numPr>
        <w:wordWrap w:val="0"/>
        <w:topLinePunct w:val="0"/>
        <w:bidi w:val="0"/>
        <w:spacing w:after="0" w:line="360" w:lineRule="auto"/>
        <w:ind w:left="1134"/>
        <w:textAlignment w:val="auto"/>
        <w:rPr>
          <w:rFonts w:hint="eastAsia" w:ascii="宋体" w:hAnsi="宋体" w:eastAsia="宋体" w:cs="宋体"/>
          <w:i w:val="0"/>
          <w:iCs w:val="0"/>
          <w:sz w:val="24"/>
          <w:szCs w:val="22"/>
          <w:highlight w:val="none"/>
        </w:rPr>
      </w:pPr>
      <w:r>
        <w:rPr>
          <w:rFonts w:hint="eastAsia" w:ascii="宋体" w:hAnsi="宋体" w:eastAsia="宋体" w:cs="宋体"/>
          <w:i w:val="0"/>
          <w:iCs w:val="0"/>
          <w:sz w:val="24"/>
          <w:szCs w:val="22"/>
          <w:highlight w:val="none"/>
        </w:rPr>
        <w:t>我单位不属于政府采购法律、行政法规规定的公益一类事业单位、或使用事业编制且由财政拨款保障的群团组织（仅适用于政府购买服务项目）；</w:t>
      </w:r>
    </w:p>
    <w:p w14:paraId="2FDB9375">
      <w:pPr>
        <w:pageBreakBefore w:val="0"/>
        <w:numPr>
          <w:ilvl w:val="0"/>
          <w:numId w:val="13"/>
        </w:numPr>
        <w:wordWrap w:val="0"/>
        <w:topLinePunct w:val="0"/>
        <w:bidi w:val="0"/>
        <w:spacing w:after="0" w:line="360" w:lineRule="auto"/>
        <w:ind w:left="1134"/>
        <w:textAlignment w:val="auto"/>
        <w:rPr>
          <w:rFonts w:hint="eastAsia" w:ascii="宋体" w:hAnsi="宋体" w:eastAsia="宋体" w:cs="宋体"/>
          <w:i w:val="0"/>
          <w:iCs w:val="0"/>
          <w:sz w:val="24"/>
          <w:szCs w:val="22"/>
          <w:highlight w:val="none"/>
        </w:rPr>
      </w:pPr>
      <w:r>
        <w:rPr>
          <w:rFonts w:hint="eastAsia" w:ascii="宋体" w:hAnsi="宋体" w:eastAsia="宋体" w:cs="宋体"/>
          <w:i w:val="0"/>
          <w:iCs w:val="0"/>
          <w:sz w:val="24"/>
          <w:szCs w:val="22"/>
          <w:highlight w:val="none"/>
        </w:rPr>
        <w:t>我单位不存在为采购项目提供整体设计、规范编制或者项目管理、监理、检测等服务后，再参加该采购项目的其他采购活动的情形（单一来源采购项目除外）；</w:t>
      </w:r>
    </w:p>
    <w:p w14:paraId="3BC52E8F">
      <w:pPr>
        <w:pageBreakBefore w:val="0"/>
        <w:numPr>
          <w:ilvl w:val="0"/>
          <w:numId w:val="13"/>
        </w:numPr>
        <w:wordWrap w:val="0"/>
        <w:topLinePunct w:val="0"/>
        <w:bidi w:val="0"/>
        <w:spacing w:after="0" w:line="360" w:lineRule="auto"/>
        <w:ind w:left="1134"/>
        <w:textAlignment w:val="auto"/>
        <w:rPr>
          <w:rFonts w:hint="eastAsia" w:ascii="宋体" w:hAnsi="宋体" w:eastAsia="宋体" w:cs="宋体"/>
          <w:i w:val="0"/>
          <w:iCs w:val="0"/>
          <w:sz w:val="24"/>
          <w:szCs w:val="22"/>
          <w:highlight w:val="none"/>
        </w:rPr>
      </w:pPr>
      <w:r>
        <w:rPr>
          <w:rFonts w:hint="eastAsia" w:ascii="宋体" w:hAnsi="宋体" w:eastAsia="宋体" w:cs="宋体"/>
          <w:i w:val="0"/>
          <w:iCs w:val="0"/>
          <w:sz w:val="24"/>
          <w:szCs w:val="22"/>
          <w:highlight w:val="none"/>
        </w:rPr>
        <w:t>与我单位存在“单位负责人为同一人或者存在直接控股、管理关系”的其他法人单位信息如下（如有，不论其是否参加同一合同项下的政府采购活动均须填写）：</w:t>
      </w:r>
    </w:p>
    <w:tbl>
      <w:tblPr>
        <w:tblStyle w:val="42"/>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50"/>
        <w:gridCol w:w="4574"/>
        <w:gridCol w:w="2976"/>
      </w:tblGrid>
      <w:tr w14:paraId="44F629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noWrap w:val="0"/>
            <w:vAlign w:val="center"/>
          </w:tcPr>
          <w:p w14:paraId="29B55E5E">
            <w:pPr>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序号</w:t>
            </w:r>
          </w:p>
        </w:tc>
        <w:tc>
          <w:tcPr>
            <w:tcW w:w="4574" w:type="dxa"/>
            <w:noWrap w:val="0"/>
            <w:vAlign w:val="center"/>
          </w:tcPr>
          <w:p w14:paraId="6F4EF6B8">
            <w:pPr>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单位名称</w:t>
            </w:r>
          </w:p>
        </w:tc>
        <w:tc>
          <w:tcPr>
            <w:tcW w:w="2976" w:type="dxa"/>
            <w:noWrap w:val="0"/>
            <w:vAlign w:val="center"/>
          </w:tcPr>
          <w:p w14:paraId="75CDC69A">
            <w:pPr>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相互关系</w:t>
            </w:r>
          </w:p>
        </w:tc>
      </w:tr>
      <w:tr w14:paraId="41205C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noWrap w:val="0"/>
            <w:vAlign w:val="center"/>
          </w:tcPr>
          <w:p w14:paraId="356EAEC1">
            <w:pPr>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1</w:t>
            </w:r>
          </w:p>
        </w:tc>
        <w:tc>
          <w:tcPr>
            <w:tcW w:w="4574" w:type="dxa"/>
            <w:noWrap w:val="0"/>
            <w:vAlign w:val="center"/>
          </w:tcPr>
          <w:p w14:paraId="2BEBB5ED">
            <w:pPr>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p>
        </w:tc>
        <w:tc>
          <w:tcPr>
            <w:tcW w:w="2976" w:type="dxa"/>
            <w:noWrap w:val="0"/>
            <w:vAlign w:val="center"/>
          </w:tcPr>
          <w:p w14:paraId="45BA3954">
            <w:pPr>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p>
        </w:tc>
      </w:tr>
      <w:tr w14:paraId="29FA44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noWrap w:val="0"/>
            <w:vAlign w:val="center"/>
          </w:tcPr>
          <w:p w14:paraId="55CA770B">
            <w:pPr>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2</w:t>
            </w:r>
          </w:p>
        </w:tc>
        <w:tc>
          <w:tcPr>
            <w:tcW w:w="4574" w:type="dxa"/>
            <w:noWrap w:val="0"/>
            <w:vAlign w:val="center"/>
          </w:tcPr>
          <w:p w14:paraId="41DB6E5A">
            <w:pPr>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p>
        </w:tc>
        <w:tc>
          <w:tcPr>
            <w:tcW w:w="2976" w:type="dxa"/>
            <w:noWrap w:val="0"/>
            <w:vAlign w:val="center"/>
          </w:tcPr>
          <w:p w14:paraId="76F74244">
            <w:pPr>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p>
        </w:tc>
      </w:tr>
      <w:tr w14:paraId="31BA6A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noWrap w:val="0"/>
            <w:vAlign w:val="center"/>
          </w:tcPr>
          <w:p w14:paraId="234F41C3">
            <w:pPr>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w:t>
            </w:r>
          </w:p>
        </w:tc>
        <w:tc>
          <w:tcPr>
            <w:tcW w:w="4574" w:type="dxa"/>
            <w:noWrap w:val="0"/>
            <w:vAlign w:val="center"/>
          </w:tcPr>
          <w:p w14:paraId="47E9E718">
            <w:pPr>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p>
        </w:tc>
        <w:tc>
          <w:tcPr>
            <w:tcW w:w="2976" w:type="dxa"/>
            <w:noWrap w:val="0"/>
            <w:vAlign w:val="center"/>
          </w:tcPr>
          <w:p w14:paraId="67F4E775">
            <w:pPr>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p>
        </w:tc>
      </w:tr>
    </w:tbl>
    <w:p w14:paraId="39089AA2">
      <w:pPr>
        <w:pageBreakBefore w:val="0"/>
        <w:wordWrap w:val="0"/>
        <w:topLinePunct w:val="0"/>
        <w:bidi w:val="0"/>
        <w:spacing w:after="0" w:line="360" w:lineRule="auto"/>
        <w:ind w:firstLine="480" w:firstLineChars="200"/>
        <w:textAlignment w:val="auto"/>
        <w:rPr>
          <w:rFonts w:hint="eastAsia" w:ascii="宋体" w:hAnsi="宋体" w:eastAsia="宋体" w:cs="宋体"/>
          <w:i w:val="0"/>
          <w:iCs w:val="0"/>
          <w:sz w:val="24"/>
          <w:szCs w:val="22"/>
          <w:highlight w:val="none"/>
        </w:rPr>
      </w:pPr>
      <w:r>
        <w:rPr>
          <w:rFonts w:hint="eastAsia" w:ascii="宋体" w:hAnsi="宋体" w:eastAsia="宋体" w:cs="宋体"/>
          <w:i w:val="0"/>
          <w:iCs w:val="0"/>
          <w:sz w:val="24"/>
          <w:highlight w:val="none"/>
        </w:rPr>
        <w:t>上述声明真实有效，否则我方负全部责任。</w:t>
      </w:r>
    </w:p>
    <w:p w14:paraId="722ACC05">
      <w:pPr>
        <w:pageBreakBefore w:val="0"/>
        <w:wordWrap w:val="0"/>
        <w:topLinePunct w:val="0"/>
        <w:autoSpaceDE w:val="0"/>
        <w:autoSpaceDN w:val="0"/>
        <w:bidi w:val="0"/>
        <w:adjustRightInd w:val="0"/>
        <w:snapToGrid w:val="0"/>
        <w:spacing w:before="25" w:after="0" w:line="360" w:lineRule="auto"/>
        <w:jc w:val="right"/>
        <w:textAlignment w:val="auto"/>
        <w:rPr>
          <w:rFonts w:hint="eastAsia" w:ascii="宋体" w:hAnsi="宋体" w:eastAsia="宋体" w:cs="宋体"/>
          <w:i w:val="0"/>
          <w:iCs w:val="0"/>
          <w:color w:val="000000"/>
          <w:sz w:val="24"/>
          <w:highlight w:val="none"/>
          <w:u w:val="none"/>
          <w:lang w:val="en-US" w:eastAsia="zh-CN"/>
        </w:rPr>
      </w:pPr>
      <w:r>
        <w:rPr>
          <w:rFonts w:hint="eastAsia" w:ascii="宋体" w:hAnsi="宋体" w:eastAsia="宋体" w:cs="宋体"/>
          <w:i w:val="0"/>
          <w:iCs w:val="0"/>
          <w:color w:val="000000"/>
          <w:sz w:val="24"/>
          <w:highlight w:val="none"/>
        </w:rPr>
        <w:t>投标人名称（加盖公章）</w:t>
      </w:r>
      <w:r>
        <w:rPr>
          <w:rFonts w:hint="eastAsia" w:ascii="宋体" w:hAnsi="宋体" w:eastAsia="宋体" w:cs="宋体"/>
          <w:i w:val="0"/>
          <w:iCs w:val="0"/>
          <w:color w:val="000000"/>
          <w:sz w:val="24"/>
          <w:highlight w:val="none"/>
          <w:lang w:val="zh-CN"/>
        </w:rPr>
        <w:t>：</w:t>
      </w:r>
      <w:r>
        <w:rPr>
          <w:rFonts w:hint="eastAsia" w:ascii="宋体" w:hAnsi="宋体" w:eastAsia="宋体" w:cs="宋体"/>
          <w:i w:val="0"/>
          <w:iCs w:val="0"/>
          <w:color w:val="000000"/>
          <w:sz w:val="24"/>
          <w:highlight w:val="none"/>
          <w:u w:val="single"/>
          <w:lang w:val="en-US" w:eastAsia="zh-CN"/>
        </w:rPr>
        <w:t xml:space="preserve">             </w:t>
      </w:r>
    </w:p>
    <w:p w14:paraId="51433022">
      <w:pPr>
        <w:pageBreakBefore w:val="0"/>
        <w:wordWrap w:val="0"/>
        <w:topLinePunct w:val="0"/>
        <w:bidi w:val="0"/>
        <w:spacing w:after="0" w:line="360" w:lineRule="auto"/>
        <w:ind w:right="360" w:firstLine="480"/>
        <w:jc w:val="right"/>
        <w:textAlignment w:val="auto"/>
        <w:rPr>
          <w:rFonts w:hint="eastAsia" w:ascii="宋体" w:hAnsi="宋体" w:eastAsia="宋体" w:cs="宋体"/>
          <w:i w:val="0"/>
          <w:iCs w:val="0"/>
          <w:sz w:val="24"/>
          <w:highlight w:val="none"/>
        </w:rPr>
      </w:pPr>
      <w:r>
        <w:rPr>
          <w:rFonts w:hint="eastAsia" w:ascii="宋体" w:hAnsi="宋体" w:eastAsia="宋体" w:cs="宋体"/>
          <w:i w:val="0"/>
          <w:iCs w:val="0"/>
          <w:color w:val="000000"/>
          <w:sz w:val="24"/>
          <w:szCs w:val="20"/>
          <w:highlight w:val="none"/>
        </w:rPr>
        <w:t>日期：</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szCs w:val="20"/>
          <w:highlight w:val="none"/>
        </w:rPr>
        <w:t>年</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szCs w:val="20"/>
          <w:highlight w:val="none"/>
        </w:rPr>
        <w:t>月</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szCs w:val="20"/>
          <w:highlight w:val="none"/>
        </w:rPr>
        <w:t xml:space="preserve">日   </w:t>
      </w:r>
    </w:p>
    <w:p w14:paraId="6D6B3BFD">
      <w:pPr>
        <w:pageBreakBefore w:val="0"/>
        <w:wordWrap w:val="0"/>
        <w:topLinePunct w:val="0"/>
        <w:bidi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说明：供应商承诺不实的，依据《政府采购法》第七十七条“提供虚假材料谋取中标、成交的”有关规定予以处理。</w:t>
      </w:r>
    </w:p>
    <w:p w14:paraId="00637DF9">
      <w:pPr>
        <w:pageBreakBefore w:val="0"/>
        <w:tabs>
          <w:tab w:val="left" w:pos="5580"/>
        </w:tabs>
        <w:wordWrap w:val="0"/>
        <w:topLinePunct w:val="0"/>
        <w:bidi w:val="0"/>
        <w:spacing w:after="0" w:line="360" w:lineRule="auto"/>
        <w:textAlignment w:val="auto"/>
        <w:rPr>
          <w:rFonts w:hint="eastAsia" w:ascii="宋体" w:hAnsi="宋体" w:eastAsia="宋体" w:cs="宋体"/>
          <w:i w:val="0"/>
          <w:iCs w:val="0"/>
          <w:sz w:val="24"/>
          <w:highlight w:val="none"/>
        </w:rPr>
        <w:sectPr>
          <w:pgSz w:w="11907" w:h="16840"/>
          <w:pgMar w:top="1474" w:right="1474" w:bottom="1474" w:left="1474" w:header="851" w:footer="850" w:gutter="0"/>
          <w:pgNumType w:fmt="decimal"/>
          <w:cols w:space="720" w:num="1"/>
          <w:titlePg/>
          <w:rtlGutter w:val="0"/>
          <w:docGrid w:linePitch="462" w:charSpace="0"/>
        </w:sectPr>
      </w:pPr>
    </w:p>
    <w:p w14:paraId="0EDD4983">
      <w:pPr>
        <w:pageBreakBefore w:val="0"/>
        <w:wordWrap w:val="0"/>
        <w:topLinePunct w:val="0"/>
        <w:bidi w:val="0"/>
        <w:spacing w:after="0" w:line="360" w:lineRule="auto"/>
        <w:textAlignment w:val="auto"/>
        <w:outlineLvl w:val="2"/>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2 落实政府采购政策需满足的资格要求（如有）</w:t>
      </w:r>
    </w:p>
    <w:p w14:paraId="1C14352F">
      <w:pPr>
        <w:pageBreakBefore w:val="0"/>
        <w:wordWrap w:val="0"/>
        <w:topLinePunct w:val="0"/>
        <w:bidi w:val="0"/>
        <w:spacing w:after="0" w:line="360" w:lineRule="auto"/>
        <w:textAlignment w:val="auto"/>
        <w:outlineLvl w:val="3"/>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2-1 中小企业政策证明文件</w:t>
      </w:r>
    </w:p>
    <w:p w14:paraId="3CBEA375">
      <w:pPr>
        <w:pageBreakBefore w:val="0"/>
        <w:tabs>
          <w:tab w:val="left" w:pos="5580"/>
        </w:tabs>
        <w:wordWrap w:val="0"/>
        <w:topLinePunct w:val="0"/>
        <w:bidi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说明：</w:t>
      </w:r>
    </w:p>
    <w:p w14:paraId="6AD6CC87">
      <w:pPr>
        <w:pageBreakBefore w:val="0"/>
        <w:tabs>
          <w:tab w:val="left" w:pos="5580"/>
        </w:tabs>
        <w:wordWrap w:val="0"/>
        <w:topLinePunct w:val="0"/>
        <w:bidi w:val="0"/>
        <w:spacing w:after="0" w:line="360" w:lineRule="auto"/>
        <w:ind w:firstLine="420" w:firstLineChars="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（1）如本项目（包）不专门面向中小企业预留采购份额，资格证明文件部分无需</w:t>
      </w:r>
      <w:r>
        <w:rPr>
          <w:rFonts w:hint="eastAsia" w:ascii="宋体" w:hAnsi="宋体" w:eastAsia="宋体" w:cs="宋体"/>
          <w:i w:val="0"/>
          <w:iCs w:val="0"/>
          <w:sz w:val="24"/>
          <w:highlight w:val="none"/>
          <w:lang w:eastAsia="zh-CN"/>
        </w:rPr>
        <w:t>提</w:t>
      </w:r>
      <w:r>
        <w:rPr>
          <w:rFonts w:hint="eastAsia" w:ascii="宋体" w:hAnsi="宋体" w:eastAsia="宋体" w:cs="宋体"/>
          <w:i w:val="0"/>
          <w:iCs w:val="0"/>
          <w:sz w:val="24"/>
          <w:highlight w:val="none"/>
        </w:rPr>
        <w:t>供 《中小企业声明函》或《残疾人福利性单位声明函》或由省级以上监狱管理局、戒毒管理局（含新疆生产建设兵团）出具的属于监狱企业的证明文件；供应商如具有上述证明文件，建议在商务技术文件中</w:t>
      </w:r>
      <w:r>
        <w:rPr>
          <w:rFonts w:hint="eastAsia" w:ascii="宋体" w:hAnsi="宋体" w:eastAsia="宋体" w:cs="宋体"/>
          <w:i w:val="0"/>
          <w:iCs w:val="0"/>
          <w:sz w:val="24"/>
          <w:highlight w:val="none"/>
          <w:lang w:eastAsia="zh-CN"/>
        </w:rPr>
        <w:t>提</w:t>
      </w:r>
      <w:r>
        <w:rPr>
          <w:rFonts w:hint="eastAsia" w:ascii="宋体" w:hAnsi="宋体" w:eastAsia="宋体" w:cs="宋体"/>
          <w:i w:val="0"/>
          <w:iCs w:val="0"/>
          <w:sz w:val="24"/>
          <w:highlight w:val="none"/>
        </w:rPr>
        <w:t>供。</w:t>
      </w:r>
    </w:p>
    <w:p w14:paraId="1CD94674">
      <w:pPr>
        <w:pageBreakBefore w:val="0"/>
        <w:tabs>
          <w:tab w:val="left" w:pos="5580"/>
        </w:tabs>
        <w:wordWrap w:val="0"/>
        <w:topLinePunct w:val="0"/>
        <w:bidi w:val="0"/>
        <w:spacing w:after="0" w:line="360" w:lineRule="auto"/>
        <w:ind w:firstLine="420" w:firstLineChars="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（2）如本项目（包）专门面向中小企业采购，投标文件中须</w:t>
      </w:r>
      <w:r>
        <w:rPr>
          <w:rFonts w:hint="eastAsia" w:ascii="宋体" w:hAnsi="宋体" w:eastAsia="宋体" w:cs="宋体"/>
          <w:i w:val="0"/>
          <w:iCs w:val="0"/>
          <w:sz w:val="24"/>
          <w:highlight w:val="none"/>
          <w:lang w:eastAsia="zh-CN"/>
        </w:rPr>
        <w:t>提</w:t>
      </w:r>
      <w:r>
        <w:rPr>
          <w:rFonts w:hint="eastAsia" w:ascii="宋体" w:hAnsi="宋体" w:eastAsia="宋体" w:cs="宋体"/>
          <w:i w:val="0"/>
          <w:iCs w:val="0"/>
          <w:sz w:val="24"/>
          <w:highlight w:val="none"/>
        </w:rPr>
        <w:t>供《中小企业声明函》或《残疾人福利性单位声明函》或由省级以上监狱管理局、戒毒管理局（含新疆生产建设兵团）出具的属于监狱企业的证明文件，且建议在资格证明文件部分</w:t>
      </w:r>
      <w:r>
        <w:rPr>
          <w:rFonts w:hint="eastAsia" w:ascii="宋体" w:hAnsi="宋体" w:eastAsia="宋体" w:cs="宋体"/>
          <w:i w:val="0"/>
          <w:iCs w:val="0"/>
          <w:sz w:val="24"/>
          <w:highlight w:val="none"/>
          <w:lang w:eastAsia="zh-CN"/>
        </w:rPr>
        <w:t>提</w:t>
      </w:r>
      <w:r>
        <w:rPr>
          <w:rFonts w:hint="eastAsia" w:ascii="宋体" w:hAnsi="宋体" w:eastAsia="宋体" w:cs="宋体"/>
          <w:i w:val="0"/>
          <w:iCs w:val="0"/>
          <w:sz w:val="24"/>
          <w:highlight w:val="none"/>
        </w:rPr>
        <w:t>供。</w:t>
      </w:r>
    </w:p>
    <w:p w14:paraId="427C51BC">
      <w:pPr>
        <w:pageBreakBefore w:val="0"/>
        <w:tabs>
          <w:tab w:val="left" w:pos="5580"/>
        </w:tabs>
        <w:wordWrap w:val="0"/>
        <w:topLinePunct w:val="0"/>
        <w:bidi w:val="0"/>
        <w:spacing w:after="0" w:line="360" w:lineRule="auto"/>
        <w:ind w:firstLine="420" w:firstLineChars="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3）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且建议在资格证明文件部分提供。</w:t>
      </w:r>
    </w:p>
    <w:p w14:paraId="69AD0443">
      <w:pPr>
        <w:pageBreakBefore w:val="0"/>
        <w:tabs>
          <w:tab w:val="left" w:pos="5580"/>
        </w:tabs>
        <w:wordWrap w:val="0"/>
        <w:topLinePunct w:val="0"/>
        <w:bidi w:val="0"/>
        <w:spacing w:after="0" w:line="360" w:lineRule="auto"/>
        <w:ind w:firstLine="420" w:firstLineChars="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4）如本项目（包）预留部分采购项目预算专门面向中小企业采购，且要求供应商以联合体形式参加采购活动，如供应商为联合体的，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14:paraId="091324AD">
      <w:pPr>
        <w:pageBreakBefore w:val="0"/>
        <w:tabs>
          <w:tab w:val="left" w:pos="5580"/>
        </w:tabs>
        <w:wordWrap w:val="0"/>
        <w:topLinePunct w:val="0"/>
        <w:bidi w:val="0"/>
        <w:spacing w:after="0" w:line="360" w:lineRule="auto"/>
        <w:ind w:firstLine="420" w:firstLineChars="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（5）中小企业声明函填写注意事项</w:t>
      </w:r>
    </w:p>
    <w:p w14:paraId="0D16D202">
      <w:pPr>
        <w:pageBreakBefore w:val="0"/>
        <w:tabs>
          <w:tab w:val="left" w:pos="5580"/>
        </w:tabs>
        <w:wordWrap w:val="0"/>
        <w:topLinePunct w:val="0"/>
        <w:bidi w:val="0"/>
        <w:spacing w:after="0" w:line="360" w:lineRule="auto"/>
        <w:ind w:left="420" w:leftChars="0" w:firstLine="420" w:firstLineChars="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1）《中小企业声明函》由参加政府采购活动的投标人出具。联合体投标的，《中小企业声明函》可由牵头人出具。</w:t>
      </w:r>
    </w:p>
    <w:p w14:paraId="559BAD85">
      <w:pPr>
        <w:pageBreakBefore w:val="0"/>
        <w:tabs>
          <w:tab w:val="left" w:pos="5580"/>
        </w:tabs>
        <w:wordWrap w:val="0"/>
        <w:topLinePunct w:val="0"/>
        <w:bidi w:val="0"/>
        <w:spacing w:after="0" w:line="360" w:lineRule="auto"/>
        <w:ind w:left="420" w:leftChars="0" w:firstLine="420" w:firstLineChars="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2）对于联合体中由中小企业承担的部分，或者分包给中小企业的部分，必须全部由中小企业制造、承建或者承接。供应商应当在声明函</w:t>
      </w:r>
      <w:r>
        <w:rPr>
          <w:rFonts w:hint="eastAsia" w:ascii="宋体" w:hAnsi="宋体" w:eastAsia="宋体" w:cs="宋体"/>
          <w:i w:val="0"/>
          <w:iCs w:val="0"/>
          <w:sz w:val="24"/>
          <w:highlight w:val="none"/>
          <w:lang w:eastAsia="zh-CN"/>
        </w:rPr>
        <w:t>“</w:t>
      </w:r>
      <w:r>
        <w:rPr>
          <w:rFonts w:hint="eastAsia" w:ascii="宋体" w:hAnsi="宋体" w:eastAsia="宋体" w:cs="宋体"/>
          <w:i w:val="0"/>
          <w:iCs w:val="0"/>
          <w:sz w:val="24"/>
          <w:highlight w:val="none"/>
        </w:rPr>
        <w:t>标的名称</w:t>
      </w:r>
      <w:r>
        <w:rPr>
          <w:rFonts w:hint="eastAsia" w:ascii="宋体" w:hAnsi="宋体" w:eastAsia="宋体" w:cs="宋体"/>
          <w:i w:val="0"/>
          <w:iCs w:val="0"/>
          <w:sz w:val="24"/>
          <w:highlight w:val="none"/>
          <w:lang w:eastAsia="zh-CN"/>
        </w:rPr>
        <w:t>”</w:t>
      </w:r>
      <w:r>
        <w:rPr>
          <w:rFonts w:hint="eastAsia" w:ascii="宋体" w:hAnsi="宋体" w:eastAsia="宋体" w:cs="宋体"/>
          <w:i w:val="0"/>
          <w:iCs w:val="0"/>
          <w:sz w:val="24"/>
          <w:highlight w:val="none"/>
        </w:rPr>
        <w:t>部分标明联合体中中小企业承担的具体内容或者中小企业的具体分包内容。</w:t>
      </w:r>
    </w:p>
    <w:p w14:paraId="4DAEE92E">
      <w:pPr>
        <w:pageBreakBefore w:val="0"/>
        <w:tabs>
          <w:tab w:val="left" w:pos="5580"/>
        </w:tabs>
        <w:wordWrap w:val="0"/>
        <w:topLinePunct w:val="0"/>
        <w:bidi w:val="0"/>
        <w:spacing w:after="0" w:line="360" w:lineRule="auto"/>
        <w:ind w:left="420" w:leftChars="0" w:firstLine="420" w:firstLineChars="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3）对于多标的采购项目，投标人应充分、准确地了解所</w:t>
      </w:r>
      <w:r>
        <w:rPr>
          <w:rFonts w:hint="eastAsia" w:ascii="宋体" w:hAnsi="宋体" w:eastAsia="宋体" w:cs="宋体"/>
          <w:i w:val="0"/>
          <w:iCs w:val="0"/>
          <w:sz w:val="24"/>
          <w:highlight w:val="none"/>
          <w:lang w:eastAsia="zh-CN"/>
        </w:rPr>
        <w:t>提</w:t>
      </w:r>
      <w:r>
        <w:rPr>
          <w:rFonts w:hint="eastAsia" w:ascii="宋体" w:hAnsi="宋体" w:eastAsia="宋体" w:cs="宋体"/>
          <w:i w:val="0"/>
          <w:iCs w:val="0"/>
          <w:sz w:val="24"/>
          <w:highlight w:val="none"/>
        </w:rPr>
        <w:t>供货物的制造企业、</w:t>
      </w:r>
      <w:r>
        <w:rPr>
          <w:rFonts w:hint="eastAsia" w:ascii="宋体" w:hAnsi="宋体" w:eastAsia="宋体" w:cs="宋体"/>
          <w:i w:val="0"/>
          <w:iCs w:val="0"/>
          <w:sz w:val="24"/>
          <w:highlight w:val="none"/>
          <w:lang w:eastAsia="zh-CN"/>
        </w:rPr>
        <w:t>提</w:t>
      </w:r>
      <w:r>
        <w:rPr>
          <w:rFonts w:hint="eastAsia" w:ascii="宋体" w:hAnsi="宋体" w:eastAsia="宋体" w:cs="宋体"/>
          <w:i w:val="0"/>
          <w:iCs w:val="0"/>
          <w:sz w:val="24"/>
          <w:highlight w:val="none"/>
        </w:rPr>
        <w:t>供服务的承接企业信息。对相关情况了解不清楚的，不建议填报本声明函。</w:t>
      </w:r>
    </w:p>
    <w:p w14:paraId="10F2BDEB">
      <w:pPr>
        <w:pageBreakBefore w:val="0"/>
        <w:tabs>
          <w:tab w:val="left" w:pos="5580"/>
        </w:tabs>
        <w:wordWrap w:val="0"/>
        <w:topLinePunct w:val="0"/>
        <w:bidi w:val="0"/>
        <w:spacing w:after="0" w:line="360" w:lineRule="auto"/>
        <w:ind w:firstLine="420" w:firstLineChars="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6）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金融业企业划型标准规定》（〔2015〕309号）等国务院批准的中小企业划分标准执行。</w:t>
      </w:r>
    </w:p>
    <w:p w14:paraId="73F703B0">
      <w:pPr>
        <w:pageBreakBefore w:val="0"/>
        <w:widowControl/>
        <w:wordWrap w:val="0"/>
        <w:topLinePunct w:val="0"/>
        <w:bidi w:val="0"/>
        <w:spacing w:after="0" w:line="360" w:lineRule="auto"/>
        <w:jc w:val="left"/>
        <w:textAlignment w:val="auto"/>
        <w:rPr>
          <w:rFonts w:hint="eastAsia" w:ascii="宋体" w:hAnsi="宋体" w:eastAsia="宋体" w:cs="宋体"/>
          <w:i w:val="0"/>
          <w:iCs w:val="0"/>
          <w:sz w:val="24"/>
          <w:highlight w:val="none"/>
        </w:rPr>
        <w:sectPr>
          <w:headerReference r:id="rId15" w:type="first"/>
          <w:footerReference r:id="rId17" w:type="first"/>
          <w:headerReference r:id="rId14" w:type="even"/>
          <w:footerReference r:id="rId16" w:type="even"/>
          <w:pgSz w:w="11907" w:h="16840"/>
          <w:pgMar w:top="1474" w:right="1474" w:bottom="1474" w:left="1474" w:header="851" w:footer="850" w:gutter="0"/>
          <w:pgNumType w:fmt="decimal"/>
          <w:cols w:space="720" w:num="1"/>
          <w:titlePg/>
          <w:rtlGutter w:val="0"/>
          <w:docGrid w:linePitch="462" w:charSpace="0"/>
        </w:sectPr>
      </w:pPr>
    </w:p>
    <w:p w14:paraId="184B97E9">
      <w:pPr>
        <w:pageBreakBefore w:val="0"/>
        <w:wordWrap w:val="0"/>
        <w:topLinePunct w:val="0"/>
        <w:bidi w:val="0"/>
        <w:spacing w:after="0" w:line="360" w:lineRule="auto"/>
        <w:textAlignment w:val="auto"/>
        <w:outlineLvl w:val="4"/>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2-1-1 中小企业证明文件</w:t>
      </w:r>
    </w:p>
    <w:p w14:paraId="35CF77CB">
      <w:pPr>
        <w:pageBreakBefore w:val="0"/>
        <w:wordWrap w:val="0"/>
        <w:topLinePunct w:val="0"/>
        <w:bidi w:val="0"/>
        <w:spacing w:before="240" w:beforeLines="100" w:after="0" w:line="360" w:lineRule="auto"/>
        <w:jc w:val="center"/>
        <w:textAlignment w:val="auto"/>
        <w:rPr>
          <w:rFonts w:hint="eastAsia" w:ascii="宋体" w:hAnsi="宋体" w:eastAsia="宋体" w:cs="宋体"/>
          <w:b/>
          <w:i w:val="0"/>
          <w:iCs w:val="0"/>
          <w:color w:val="000000"/>
          <w:sz w:val="28"/>
          <w:szCs w:val="28"/>
          <w:highlight w:val="none"/>
        </w:rPr>
      </w:pPr>
      <w:r>
        <w:rPr>
          <w:rFonts w:hint="eastAsia" w:ascii="宋体" w:hAnsi="宋体" w:eastAsia="宋体" w:cs="宋体"/>
          <w:b/>
          <w:bCs/>
          <w:i w:val="0"/>
          <w:iCs w:val="0"/>
          <w:color w:val="000000"/>
          <w:sz w:val="28"/>
          <w:szCs w:val="28"/>
          <w:highlight w:val="none"/>
        </w:rPr>
        <w:t>中小企业声明函</w:t>
      </w:r>
    </w:p>
    <w:p w14:paraId="6807B359">
      <w:pPr>
        <w:pageBreakBefore w:val="0"/>
        <w:wordWrap w:val="0"/>
        <w:topLinePunct w:val="0"/>
        <w:bidi w:val="0"/>
        <w:spacing w:after="0" w:line="360" w:lineRule="auto"/>
        <w:ind w:firstLine="504"/>
        <w:textAlignment w:val="auto"/>
        <w:rPr>
          <w:rFonts w:hint="eastAsia" w:ascii="宋体" w:hAnsi="宋体" w:eastAsia="宋体" w:cs="宋体"/>
          <w:i w:val="0"/>
          <w:iCs w:val="0"/>
          <w:spacing w:val="6"/>
          <w:sz w:val="24"/>
          <w:highlight w:val="none"/>
        </w:rPr>
      </w:pPr>
      <w:r>
        <w:rPr>
          <w:rFonts w:hint="eastAsia" w:ascii="宋体" w:hAnsi="宋体" w:eastAsia="宋体" w:cs="宋体"/>
          <w:i w:val="0"/>
          <w:iCs w:val="0"/>
          <w:spacing w:val="6"/>
          <w:sz w:val="24"/>
          <w:highlight w:val="none"/>
        </w:rPr>
        <w:t>本公司（联合体）郑重声明，根据《政府采购促进中小企业发展管理办法》（财库﹝2020﹞46 号）的规定，本公司（联合体）参加</w:t>
      </w:r>
      <w:r>
        <w:rPr>
          <w:rFonts w:hint="eastAsia" w:ascii="宋体" w:hAnsi="宋体" w:eastAsia="宋体" w:cs="宋体"/>
          <w:i w:val="0"/>
          <w:iCs w:val="0"/>
          <w:spacing w:val="6"/>
          <w:sz w:val="24"/>
          <w:highlight w:val="none"/>
          <w:u w:val="single"/>
        </w:rPr>
        <w:t>（北京市公安局丰台分局）</w:t>
      </w:r>
      <w:r>
        <w:rPr>
          <w:rFonts w:hint="eastAsia" w:ascii="宋体" w:hAnsi="宋体" w:eastAsia="宋体" w:cs="宋体"/>
          <w:i w:val="0"/>
          <w:iCs w:val="0"/>
          <w:spacing w:val="6"/>
          <w:sz w:val="24"/>
          <w:highlight w:val="none"/>
        </w:rPr>
        <w:t>的</w:t>
      </w:r>
      <w:r>
        <w:rPr>
          <w:rFonts w:hint="eastAsia" w:ascii="宋体" w:hAnsi="宋体" w:eastAsia="宋体" w:cs="宋体"/>
          <w:i w:val="0"/>
          <w:iCs w:val="0"/>
          <w:spacing w:val="6"/>
          <w:sz w:val="24"/>
          <w:highlight w:val="none"/>
          <w:u w:val="single"/>
        </w:rPr>
        <w:t>（</w:t>
      </w:r>
      <w:r>
        <w:rPr>
          <w:rFonts w:hint="eastAsia" w:ascii="宋体" w:hAnsi="宋体" w:cs="宋体"/>
          <w:i w:val="0"/>
          <w:iCs w:val="0"/>
          <w:spacing w:val="6"/>
          <w:sz w:val="24"/>
          <w:highlight w:val="none"/>
          <w:u w:val="single"/>
          <w:lang w:eastAsia="zh-CN"/>
        </w:rPr>
        <w:t>丰台区看守所大院2026-2027年冬季供暖服务采购项目</w:t>
      </w:r>
      <w:r>
        <w:rPr>
          <w:rFonts w:hint="eastAsia" w:ascii="宋体" w:hAnsi="宋体" w:eastAsia="宋体" w:cs="宋体"/>
          <w:i w:val="0"/>
          <w:iCs w:val="0"/>
          <w:spacing w:val="6"/>
          <w:sz w:val="24"/>
          <w:highlight w:val="none"/>
          <w:u w:val="single"/>
        </w:rPr>
        <w:t>）</w:t>
      </w:r>
      <w:r>
        <w:rPr>
          <w:rFonts w:hint="eastAsia" w:ascii="宋体" w:hAnsi="宋体" w:eastAsia="宋体" w:cs="宋体"/>
          <w:i w:val="0"/>
          <w:iCs w:val="0"/>
          <w:spacing w:val="6"/>
          <w:sz w:val="24"/>
          <w:highlight w:val="none"/>
        </w:rPr>
        <w:t>采购活动，工程的施工单位全部为符合政策要求的中小企业（或者：服务全部由符合政策要求的中小企业承接）。相关企业（含联合体中的中小企业、签订分包意向协议的中小企业）的具体情况如下：</w:t>
      </w:r>
    </w:p>
    <w:p w14:paraId="22A15D1E">
      <w:pPr>
        <w:pageBreakBefore w:val="0"/>
        <w:wordWrap w:val="0"/>
        <w:topLinePunct w:val="0"/>
        <w:bidi w:val="0"/>
        <w:spacing w:after="0" w:line="360" w:lineRule="auto"/>
        <w:ind w:firstLine="504"/>
        <w:textAlignment w:val="auto"/>
        <w:rPr>
          <w:rFonts w:hint="eastAsia" w:ascii="宋体" w:hAnsi="宋体" w:eastAsia="宋体" w:cs="宋体"/>
          <w:i w:val="0"/>
          <w:iCs w:val="0"/>
          <w:spacing w:val="6"/>
          <w:sz w:val="24"/>
          <w:highlight w:val="none"/>
        </w:rPr>
      </w:pPr>
      <w:r>
        <w:rPr>
          <w:rFonts w:hint="eastAsia" w:ascii="宋体" w:hAnsi="宋体" w:eastAsia="宋体" w:cs="宋体"/>
          <w:i w:val="0"/>
          <w:iCs w:val="0"/>
          <w:spacing w:val="6"/>
          <w:sz w:val="24"/>
          <w:highlight w:val="none"/>
        </w:rPr>
        <w:t>1.</w:t>
      </w:r>
      <w:r>
        <w:rPr>
          <w:rFonts w:hint="eastAsia" w:ascii="宋体" w:hAnsi="宋体" w:eastAsia="宋体" w:cs="宋体"/>
          <w:i w:val="0"/>
          <w:iCs w:val="0"/>
          <w:spacing w:val="6"/>
          <w:sz w:val="24"/>
          <w:highlight w:val="none"/>
          <w:u w:val="single"/>
        </w:rPr>
        <w:t>（</w:t>
      </w:r>
      <w:r>
        <w:rPr>
          <w:rFonts w:hint="eastAsia" w:ascii="宋体" w:hAnsi="宋体" w:cs="宋体"/>
          <w:i w:val="0"/>
          <w:iCs w:val="0"/>
          <w:spacing w:val="6"/>
          <w:sz w:val="24"/>
          <w:highlight w:val="none"/>
          <w:u w:val="single"/>
          <w:lang w:eastAsia="zh-CN"/>
        </w:rPr>
        <w:t>丰台区看守所大院2026-2027年冬季供暖服务采购项目</w:t>
      </w:r>
      <w:r>
        <w:rPr>
          <w:rFonts w:hint="eastAsia" w:ascii="宋体" w:hAnsi="宋体" w:eastAsia="宋体" w:cs="宋体"/>
          <w:i w:val="0"/>
          <w:iCs w:val="0"/>
          <w:spacing w:val="6"/>
          <w:sz w:val="24"/>
          <w:highlight w:val="none"/>
          <w:u w:val="single"/>
        </w:rPr>
        <w:t>）</w:t>
      </w:r>
      <w:r>
        <w:rPr>
          <w:rFonts w:hint="eastAsia" w:ascii="宋体" w:hAnsi="宋体" w:eastAsia="宋体" w:cs="宋体"/>
          <w:i w:val="0"/>
          <w:iCs w:val="0"/>
          <w:spacing w:val="6"/>
          <w:sz w:val="24"/>
          <w:highlight w:val="none"/>
        </w:rPr>
        <w:t>，属于</w:t>
      </w:r>
      <w:r>
        <w:rPr>
          <w:rFonts w:hint="eastAsia" w:ascii="宋体" w:hAnsi="宋体" w:eastAsia="宋体" w:cs="宋体"/>
          <w:i w:val="0"/>
          <w:iCs w:val="0"/>
          <w:spacing w:val="6"/>
          <w:sz w:val="24"/>
          <w:highlight w:val="none"/>
          <w:u w:val="single"/>
        </w:rPr>
        <w:t>（租赁和商务服务业）</w:t>
      </w:r>
      <w:r>
        <w:rPr>
          <w:rFonts w:hint="eastAsia" w:ascii="宋体" w:hAnsi="宋体" w:eastAsia="宋体" w:cs="宋体"/>
          <w:i w:val="0"/>
          <w:iCs w:val="0"/>
          <w:spacing w:val="6"/>
          <w:sz w:val="24"/>
          <w:highlight w:val="none"/>
        </w:rPr>
        <w:t>行业；承建（承接）企业为</w:t>
      </w:r>
      <w:r>
        <w:rPr>
          <w:rFonts w:hint="eastAsia" w:ascii="宋体" w:hAnsi="宋体" w:eastAsia="宋体" w:cs="宋体"/>
          <w:i w:val="0"/>
          <w:iCs w:val="0"/>
          <w:spacing w:val="6"/>
          <w:sz w:val="24"/>
          <w:highlight w:val="none"/>
          <w:u w:val="single"/>
        </w:rPr>
        <w:t>（企业名称）</w:t>
      </w:r>
      <w:r>
        <w:rPr>
          <w:rFonts w:hint="eastAsia" w:ascii="宋体" w:hAnsi="宋体" w:eastAsia="宋体" w:cs="宋体"/>
          <w:i w:val="0"/>
          <w:iCs w:val="0"/>
          <w:spacing w:val="6"/>
          <w:sz w:val="24"/>
          <w:highlight w:val="none"/>
        </w:rPr>
        <w:t>，从业人员</w:t>
      </w:r>
      <w:r>
        <w:rPr>
          <w:rFonts w:hint="eastAsia" w:ascii="宋体" w:hAnsi="宋体" w:eastAsia="宋体" w:cs="宋体"/>
          <w:i w:val="0"/>
          <w:iCs w:val="0"/>
          <w:spacing w:val="6"/>
          <w:sz w:val="24"/>
          <w:highlight w:val="none"/>
          <w:u w:val="single"/>
          <w:lang w:val="en-US" w:eastAsia="zh-CN"/>
        </w:rPr>
        <w:t xml:space="preserve">        </w:t>
      </w:r>
      <w:r>
        <w:rPr>
          <w:rFonts w:hint="eastAsia" w:ascii="宋体" w:hAnsi="宋体" w:eastAsia="宋体" w:cs="宋体"/>
          <w:i w:val="0"/>
          <w:iCs w:val="0"/>
          <w:spacing w:val="6"/>
          <w:sz w:val="24"/>
          <w:highlight w:val="none"/>
        </w:rPr>
        <w:t>人，营业收入为</w:t>
      </w:r>
      <w:r>
        <w:rPr>
          <w:rFonts w:hint="eastAsia" w:ascii="宋体" w:hAnsi="宋体" w:eastAsia="宋体" w:cs="宋体"/>
          <w:i w:val="0"/>
          <w:iCs w:val="0"/>
          <w:spacing w:val="6"/>
          <w:sz w:val="24"/>
          <w:highlight w:val="none"/>
          <w:u w:val="single"/>
          <w:lang w:val="en-US" w:eastAsia="zh-CN"/>
        </w:rPr>
        <w:t xml:space="preserve">        </w:t>
      </w:r>
      <w:r>
        <w:rPr>
          <w:rFonts w:hint="eastAsia" w:ascii="宋体" w:hAnsi="宋体" w:eastAsia="宋体" w:cs="宋体"/>
          <w:i w:val="0"/>
          <w:iCs w:val="0"/>
          <w:spacing w:val="6"/>
          <w:sz w:val="24"/>
          <w:highlight w:val="none"/>
        </w:rPr>
        <w:t>万元，资产总额为</w:t>
      </w:r>
      <w:r>
        <w:rPr>
          <w:rFonts w:hint="eastAsia" w:ascii="宋体" w:hAnsi="宋体" w:eastAsia="宋体" w:cs="宋体"/>
          <w:i w:val="0"/>
          <w:iCs w:val="0"/>
          <w:spacing w:val="6"/>
          <w:sz w:val="24"/>
          <w:highlight w:val="none"/>
          <w:u w:val="single"/>
          <w:lang w:val="en-US" w:eastAsia="zh-CN"/>
        </w:rPr>
        <w:t xml:space="preserve">        </w:t>
      </w:r>
      <w:r>
        <w:rPr>
          <w:rFonts w:hint="eastAsia" w:ascii="宋体" w:hAnsi="宋体" w:eastAsia="宋体" w:cs="宋体"/>
          <w:i w:val="0"/>
          <w:iCs w:val="0"/>
          <w:spacing w:val="6"/>
          <w:sz w:val="24"/>
          <w:highlight w:val="none"/>
        </w:rPr>
        <w:t>万元</w:t>
      </w:r>
      <w:r>
        <w:rPr>
          <w:rFonts w:hint="eastAsia" w:ascii="宋体" w:hAnsi="宋体" w:eastAsia="宋体" w:cs="宋体"/>
          <w:i w:val="0"/>
          <w:iCs w:val="0"/>
          <w:spacing w:val="6"/>
          <w:sz w:val="24"/>
          <w:highlight w:val="none"/>
          <w:vertAlign w:val="superscript"/>
        </w:rPr>
        <w:t>1</w:t>
      </w:r>
      <w:r>
        <w:rPr>
          <w:rFonts w:hint="eastAsia" w:ascii="宋体" w:hAnsi="宋体" w:eastAsia="宋体" w:cs="宋体"/>
          <w:i w:val="0"/>
          <w:iCs w:val="0"/>
          <w:spacing w:val="6"/>
          <w:sz w:val="24"/>
          <w:highlight w:val="none"/>
        </w:rPr>
        <w:t>，属于</w:t>
      </w:r>
      <w:r>
        <w:rPr>
          <w:rFonts w:hint="eastAsia" w:ascii="宋体" w:hAnsi="宋体" w:eastAsia="宋体" w:cs="宋体"/>
          <w:i w:val="0"/>
          <w:iCs w:val="0"/>
          <w:spacing w:val="6"/>
          <w:sz w:val="24"/>
          <w:highlight w:val="none"/>
          <w:u w:val="single"/>
          <w:lang w:val="en-US" w:eastAsia="zh-CN"/>
        </w:rPr>
        <w:t xml:space="preserve">        </w:t>
      </w:r>
      <w:r>
        <w:rPr>
          <w:rFonts w:hint="eastAsia" w:ascii="宋体" w:hAnsi="宋体" w:eastAsia="宋体" w:cs="宋体"/>
          <w:i w:val="0"/>
          <w:iCs w:val="0"/>
          <w:spacing w:val="6"/>
          <w:sz w:val="24"/>
          <w:highlight w:val="none"/>
          <w:u w:val="single"/>
        </w:rPr>
        <w:t>（中型企业、小型企业、微型企业）</w:t>
      </w:r>
      <w:r>
        <w:rPr>
          <w:rFonts w:hint="eastAsia" w:ascii="宋体" w:hAnsi="宋体" w:eastAsia="宋体" w:cs="宋体"/>
          <w:i w:val="0"/>
          <w:iCs w:val="0"/>
          <w:spacing w:val="6"/>
          <w:sz w:val="24"/>
          <w:highlight w:val="none"/>
        </w:rPr>
        <w:t>；</w:t>
      </w:r>
    </w:p>
    <w:p w14:paraId="43AF5FF2">
      <w:pPr>
        <w:pageBreakBefore w:val="0"/>
        <w:wordWrap w:val="0"/>
        <w:topLinePunct w:val="0"/>
        <w:bidi w:val="0"/>
        <w:spacing w:after="0" w:line="360" w:lineRule="auto"/>
        <w:ind w:firstLine="504"/>
        <w:textAlignment w:val="auto"/>
        <w:rPr>
          <w:rFonts w:hint="eastAsia" w:ascii="宋体" w:hAnsi="宋体" w:eastAsia="宋体" w:cs="宋体"/>
          <w:i w:val="0"/>
          <w:iCs w:val="0"/>
          <w:spacing w:val="6"/>
          <w:sz w:val="24"/>
          <w:highlight w:val="none"/>
        </w:rPr>
      </w:pPr>
      <w:r>
        <w:rPr>
          <w:rFonts w:hint="eastAsia" w:ascii="宋体" w:hAnsi="宋体" w:eastAsia="宋体" w:cs="宋体"/>
          <w:i w:val="0"/>
          <w:iCs w:val="0"/>
          <w:spacing w:val="6"/>
          <w:sz w:val="24"/>
          <w:highlight w:val="none"/>
        </w:rPr>
        <w:t>2.</w:t>
      </w:r>
      <w:r>
        <w:rPr>
          <w:rFonts w:hint="eastAsia" w:ascii="宋体" w:hAnsi="宋体" w:eastAsia="宋体" w:cs="宋体"/>
          <w:i w:val="0"/>
          <w:iCs w:val="0"/>
          <w:spacing w:val="6"/>
          <w:sz w:val="24"/>
          <w:highlight w:val="none"/>
          <w:u w:val="single"/>
        </w:rPr>
        <w:t>（标的名称）</w:t>
      </w:r>
      <w:r>
        <w:rPr>
          <w:rFonts w:hint="eastAsia" w:ascii="宋体" w:hAnsi="宋体" w:eastAsia="宋体" w:cs="宋体"/>
          <w:i w:val="0"/>
          <w:iCs w:val="0"/>
          <w:spacing w:val="6"/>
          <w:sz w:val="24"/>
          <w:highlight w:val="none"/>
        </w:rPr>
        <w:t>，属于</w:t>
      </w:r>
      <w:r>
        <w:rPr>
          <w:rFonts w:hint="eastAsia" w:ascii="宋体" w:hAnsi="宋体" w:eastAsia="宋体" w:cs="宋体"/>
          <w:i w:val="0"/>
          <w:iCs w:val="0"/>
          <w:spacing w:val="6"/>
          <w:sz w:val="24"/>
          <w:highlight w:val="none"/>
          <w:u w:val="single"/>
        </w:rPr>
        <w:t>（采购文件中明确的所属行业）</w:t>
      </w:r>
      <w:r>
        <w:rPr>
          <w:rFonts w:hint="eastAsia" w:ascii="宋体" w:hAnsi="宋体" w:eastAsia="宋体" w:cs="宋体"/>
          <w:i w:val="0"/>
          <w:iCs w:val="0"/>
          <w:spacing w:val="6"/>
          <w:sz w:val="24"/>
          <w:highlight w:val="none"/>
        </w:rPr>
        <w:t>行业；承建（承接）企业为</w:t>
      </w:r>
      <w:r>
        <w:rPr>
          <w:rFonts w:hint="eastAsia" w:ascii="宋体" w:hAnsi="宋体" w:eastAsia="宋体" w:cs="宋体"/>
          <w:i w:val="0"/>
          <w:iCs w:val="0"/>
          <w:spacing w:val="6"/>
          <w:sz w:val="24"/>
          <w:highlight w:val="none"/>
          <w:u w:val="single"/>
        </w:rPr>
        <w:t>（企业名称）</w:t>
      </w:r>
      <w:r>
        <w:rPr>
          <w:rFonts w:hint="eastAsia" w:ascii="宋体" w:hAnsi="宋体" w:eastAsia="宋体" w:cs="宋体"/>
          <w:i w:val="0"/>
          <w:iCs w:val="0"/>
          <w:spacing w:val="6"/>
          <w:sz w:val="24"/>
          <w:highlight w:val="none"/>
        </w:rPr>
        <w:t>，从业人员</w:t>
      </w:r>
      <w:r>
        <w:rPr>
          <w:rFonts w:hint="eastAsia" w:ascii="宋体" w:hAnsi="宋体" w:eastAsia="宋体" w:cs="宋体"/>
          <w:i w:val="0"/>
          <w:iCs w:val="0"/>
          <w:spacing w:val="6"/>
          <w:sz w:val="24"/>
          <w:highlight w:val="none"/>
          <w:u w:val="single"/>
          <w:lang w:val="en-US" w:eastAsia="zh-CN"/>
        </w:rPr>
        <w:t xml:space="preserve">        </w:t>
      </w:r>
      <w:r>
        <w:rPr>
          <w:rFonts w:hint="eastAsia" w:ascii="宋体" w:hAnsi="宋体" w:eastAsia="宋体" w:cs="宋体"/>
          <w:i w:val="0"/>
          <w:iCs w:val="0"/>
          <w:spacing w:val="6"/>
          <w:sz w:val="24"/>
          <w:highlight w:val="none"/>
        </w:rPr>
        <w:t>人，营业收入为</w:t>
      </w:r>
      <w:r>
        <w:rPr>
          <w:rFonts w:hint="eastAsia" w:ascii="宋体" w:hAnsi="宋体" w:eastAsia="宋体" w:cs="宋体"/>
          <w:i w:val="0"/>
          <w:iCs w:val="0"/>
          <w:spacing w:val="6"/>
          <w:sz w:val="24"/>
          <w:highlight w:val="none"/>
          <w:u w:val="single"/>
          <w:lang w:val="en-US" w:eastAsia="zh-CN"/>
        </w:rPr>
        <w:t xml:space="preserve">        </w:t>
      </w:r>
      <w:r>
        <w:rPr>
          <w:rFonts w:hint="eastAsia" w:ascii="宋体" w:hAnsi="宋体" w:eastAsia="宋体" w:cs="宋体"/>
          <w:i w:val="0"/>
          <w:iCs w:val="0"/>
          <w:spacing w:val="6"/>
          <w:sz w:val="24"/>
          <w:highlight w:val="none"/>
        </w:rPr>
        <w:t>万元，资产总额为</w:t>
      </w:r>
      <w:r>
        <w:rPr>
          <w:rFonts w:hint="eastAsia" w:ascii="宋体" w:hAnsi="宋体" w:eastAsia="宋体" w:cs="宋体"/>
          <w:i w:val="0"/>
          <w:iCs w:val="0"/>
          <w:spacing w:val="6"/>
          <w:sz w:val="24"/>
          <w:highlight w:val="none"/>
          <w:u w:val="single"/>
          <w:lang w:val="en-US" w:eastAsia="zh-CN"/>
        </w:rPr>
        <w:t xml:space="preserve">        </w:t>
      </w:r>
      <w:r>
        <w:rPr>
          <w:rFonts w:hint="eastAsia" w:ascii="宋体" w:hAnsi="宋体" w:eastAsia="宋体" w:cs="宋体"/>
          <w:i w:val="0"/>
          <w:iCs w:val="0"/>
          <w:spacing w:val="6"/>
          <w:sz w:val="24"/>
          <w:highlight w:val="none"/>
        </w:rPr>
        <w:t>万元，属于</w:t>
      </w:r>
      <w:r>
        <w:rPr>
          <w:rFonts w:hint="eastAsia" w:ascii="宋体" w:hAnsi="宋体" w:eastAsia="宋体" w:cs="宋体"/>
          <w:i w:val="0"/>
          <w:iCs w:val="0"/>
          <w:spacing w:val="6"/>
          <w:sz w:val="24"/>
          <w:highlight w:val="none"/>
          <w:u w:val="single"/>
          <w:lang w:val="en-US" w:eastAsia="zh-CN"/>
        </w:rPr>
        <w:t xml:space="preserve">        </w:t>
      </w:r>
      <w:r>
        <w:rPr>
          <w:rFonts w:hint="eastAsia" w:ascii="宋体" w:hAnsi="宋体" w:eastAsia="宋体" w:cs="宋体"/>
          <w:i w:val="0"/>
          <w:iCs w:val="0"/>
          <w:spacing w:val="6"/>
          <w:sz w:val="24"/>
          <w:highlight w:val="none"/>
          <w:u w:val="single"/>
        </w:rPr>
        <w:t>（中型企业、小型企业、微型企业）</w:t>
      </w:r>
      <w:r>
        <w:rPr>
          <w:rFonts w:hint="eastAsia" w:ascii="宋体" w:hAnsi="宋体" w:eastAsia="宋体" w:cs="宋体"/>
          <w:i w:val="0"/>
          <w:iCs w:val="0"/>
          <w:spacing w:val="6"/>
          <w:sz w:val="24"/>
          <w:highlight w:val="none"/>
        </w:rPr>
        <w:t>；</w:t>
      </w:r>
    </w:p>
    <w:p w14:paraId="05C68173">
      <w:pPr>
        <w:pageBreakBefore w:val="0"/>
        <w:wordWrap w:val="0"/>
        <w:topLinePunct w:val="0"/>
        <w:bidi w:val="0"/>
        <w:spacing w:after="0" w:line="360" w:lineRule="auto"/>
        <w:ind w:firstLine="504"/>
        <w:textAlignment w:val="auto"/>
        <w:rPr>
          <w:rFonts w:hint="eastAsia" w:ascii="宋体" w:hAnsi="宋体" w:eastAsia="宋体" w:cs="宋体"/>
          <w:i w:val="0"/>
          <w:iCs w:val="0"/>
          <w:spacing w:val="6"/>
          <w:sz w:val="24"/>
          <w:highlight w:val="none"/>
        </w:rPr>
      </w:pPr>
      <w:r>
        <w:rPr>
          <w:rFonts w:hint="eastAsia" w:ascii="宋体" w:hAnsi="宋体" w:eastAsia="宋体" w:cs="宋体"/>
          <w:i w:val="0"/>
          <w:iCs w:val="0"/>
          <w:spacing w:val="6"/>
          <w:sz w:val="24"/>
          <w:highlight w:val="none"/>
        </w:rPr>
        <w:t>……</w:t>
      </w:r>
    </w:p>
    <w:p w14:paraId="21B8DAD2">
      <w:pPr>
        <w:pageBreakBefore w:val="0"/>
        <w:wordWrap w:val="0"/>
        <w:topLinePunct w:val="0"/>
        <w:bidi w:val="0"/>
        <w:spacing w:after="0" w:line="360" w:lineRule="auto"/>
        <w:ind w:firstLine="504"/>
        <w:textAlignment w:val="auto"/>
        <w:rPr>
          <w:rFonts w:hint="eastAsia" w:ascii="宋体" w:hAnsi="宋体" w:eastAsia="宋体" w:cs="宋体"/>
          <w:i w:val="0"/>
          <w:iCs w:val="0"/>
          <w:spacing w:val="6"/>
          <w:sz w:val="24"/>
          <w:highlight w:val="none"/>
        </w:rPr>
      </w:pPr>
      <w:r>
        <w:rPr>
          <w:rFonts w:hint="eastAsia" w:ascii="宋体" w:hAnsi="宋体" w:eastAsia="宋体" w:cs="宋体"/>
          <w:i w:val="0"/>
          <w:iCs w:val="0"/>
          <w:spacing w:val="6"/>
          <w:sz w:val="24"/>
          <w:highlight w:val="none"/>
        </w:rPr>
        <w:t>以上企业，不属于大企业的分支机构，不存在控股股东为大企业的情形，也不存在与大企业的负责人为同一人的情形。</w:t>
      </w:r>
    </w:p>
    <w:p w14:paraId="1FE0CC46">
      <w:pPr>
        <w:pageBreakBefore w:val="0"/>
        <w:wordWrap w:val="0"/>
        <w:topLinePunct w:val="0"/>
        <w:bidi w:val="0"/>
        <w:spacing w:after="0" w:line="360" w:lineRule="auto"/>
        <w:ind w:firstLine="504"/>
        <w:textAlignment w:val="auto"/>
        <w:rPr>
          <w:rFonts w:hint="eastAsia" w:ascii="宋体" w:hAnsi="宋体" w:eastAsia="宋体" w:cs="宋体"/>
          <w:i w:val="0"/>
          <w:iCs w:val="0"/>
          <w:spacing w:val="6"/>
          <w:sz w:val="24"/>
          <w:highlight w:val="none"/>
        </w:rPr>
      </w:pPr>
      <w:r>
        <w:rPr>
          <w:rFonts w:hint="eastAsia" w:ascii="宋体" w:hAnsi="宋体" w:eastAsia="宋体" w:cs="宋体"/>
          <w:i w:val="0"/>
          <w:iCs w:val="0"/>
          <w:spacing w:val="6"/>
          <w:sz w:val="24"/>
          <w:highlight w:val="none"/>
        </w:rPr>
        <w:t>本企业对上述声明内容的真实性负责。如有虚假，将依法承担相应责任。</w:t>
      </w:r>
    </w:p>
    <w:p w14:paraId="370760EC">
      <w:pPr>
        <w:pageBreakBefore w:val="0"/>
        <w:wordWrap w:val="0"/>
        <w:topLinePunct w:val="0"/>
        <w:bidi w:val="0"/>
        <w:spacing w:after="0" w:line="360" w:lineRule="auto"/>
        <w:ind w:right="360" w:firstLine="480"/>
        <w:jc w:val="right"/>
        <w:textAlignment w:val="auto"/>
        <w:rPr>
          <w:rFonts w:hint="eastAsia" w:ascii="宋体" w:hAnsi="宋体" w:eastAsia="宋体" w:cs="宋体"/>
          <w:i w:val="0"/>
          <w:iCs w:val="0"/>
          <w:color w:val="000000"/>
          <w:sz w:val="24"/>
          <w:highlight w:val="none"/>
        </w:rPr>
      </w:pPr>
    </w:p>
    <w:p w14:paraId="53DEBA90">
      <w:pPr>
        <w:pageBreakBefore w:val="0"/>
        <w:wordWrap w:val="0"/>
        <w:topLinePunct w:val="0"/>
        <w:bidi w:val="0"/>
        <w:spacing w:after="0" w:line="360" w:lineRule="auto"/>
        <w:ind w:left="4620" w:leftChars="0" w:right="360" w:firstLine="420" w:firstLineChars="0"/>
        <w:jc w:val="both"/>
        <w:textAlignment w:val="auto"/>
        <w:rPr>
          <w:rFonts w:hint="eastAsia" w:ascii="宋体" w:hAnsi="宋体" w:eastAsia="宋体" w:cs="宋体"/>
          <w:i w:val="0"/>
          <w:iCs w:val="0"/>
          <w:color w:val="000000"/>
          <w:sz w:val="24"/>
          <w:highlight w:val="none"/>
          <w:u w:val="single"/>
          <w:lang w:val="zh-CN"/>
        </w:rPr>
      </w:pPr>
      <w:r>
        <w:rPr>
          <w:rFonts w:hint="eastAsia" w:ascii="宋体" w:hAnsi="宋体" w:eastAsia="宋体" w:cs="宋体"/>
          <w:i w:val="0"/>
          <w:iCs w:val="0"/>
          <w:color w:val="000000"/>
          <w:sz w:val="24"/>
          <w:highlight w:val="none"/>
        </w:rPr>
        <w:t>企业名称（盖章）：</w:t>
      </w:r>
      <w:r>
        <w:rPr>
          <w:rFonts w:hint="eastAsia" w:ascii="宋体" w:hAnsi="宋体" w:eastAsia="宋体" w:cs="宋体"/>
          <w:i w:val="0"/>
          <w:iCs w:val="0"/>
          <w:color w:val="000000"/>
          <w:sz w:val="24"/>
          <w:highlight w:val="none"/>
          <w:u w:val="single"/>
          <w:lang w:val="zh-CN"/>
        </w:rPr>
        <w:t xml:space="preserve">           </w:t>
      </w:r>
    </w:p>
    <w:p w14:paraId="238EE304">
      <w:pPr>
        <w:pageBreakBefore w:val="0"/>
        <w:wordWrap w:val="0"/>
        <w:topLinePunct w:val="0"/>
        <w:bidi w:val="0"/>
        <w:spacing w:after="0" w:line="360" w:lineRule="auto"/>
        <w:ind w:left="4620" w:leftChars="0" w:right="360" w:firstLine="420" w:firstLineChars="0"/>
        <w:jc w:val="both"/>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日 期：</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highlight w:val="none"/>
          <w:u w:val="single"/>
          <w:lang w:val="en-US" w:eastAsia="zh-CN"/>
        </w:rPr>
        <w:t xml:space="preserve"> </w:t>
      </w:r>
      <w:r>
        <w:rPr>
          <w:rFonts w:hint="eastAsia" w:ascii="宋体" w:hAnsi="宋体" w:eastAsia="宋体" w:cs="宋体"/>
          <w:i w:val="0"/>
          <w:iCs w:val="0"/>
          <w:color w:val="000000"/>
          <w:sz w:val="24"/>
          <w:highlight w:val="none"/>
          <w:u w:val="single"/>
          <w:lang w:val="zh-CN"/>
        </w:rPr>
        <w:t xml:space="preserve">  </w:t>
      </w:r>
    </w:p>
    <w:p w14:paraId="26D2F890">
      <w:pPr>
        <w:pageBreakBefore w:val="0"/>
        <w:wordWrap w:val="0"/>
        <w:topLinePunct w:val="0"/>
        <w:bidi w:val="0"/>
        <w:spacing w:after="0" w:line="360" w:lineRule="auto"/>
        <w:ind w:right="360" w:firstLine="480"/>
        <w:jc w:val="right"/>
        <w:textAlignment w:val="auto"/>
        <w:rPr>
          <w:rFonts w:hint="eastAsia" w:ascii="宋体" w:hAnsi="宋体" w:eastAsia="宋体" w:cs="宋体"/>
          <w:i w:val="0"/>
          <w:iCs w:val="0"/>
          <w:color w:val="000000"/>
          <w:sz w:val="24"/>
          <w:highlight w:val="none"/>
        </w:rPr>
      </w:pPr>
    </w:p>
    <w:tbl>
      <w:tblPr>
        <w:tblStyle w:val="42"/>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66C3CE01">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noWrap w:val="0"/>
            <w:vAlign w:val="top"/>
          </w:tcPr>
          <w:p w14:paraId="5FE6026C">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Cs w:val="21"/>
                <w:highlight w:val="none"/>
              </w:rPr>
            </w:pPr>
            <w:r>
              <w:rPr>
                <w:rFonts w:hint="eastAsia" w:ascii="宋体" w:hAnsi="宋体" w:eastAsia="宋体" w:cs="宋体"/>
                <w:i w:val="0"/>
                <w:iCs w:val="0"/>
                <w:color w:val="000000"/>
                <w:szCs w:val="21"/>
                <w:highlight w:val="none"/>
                <w:vertAlign w:val="superscript"/>
              </w:rPr>
              <w:t>1</w:t>
            </w:r>
            <w:r>
              <w:rPr>
                <w:rFonts w:hint="eastAsia" w:ascii="宋体" w:hAnsi="宋体" w:eastAsia="宋体" w:cs="宋体"/>
                <w:i w:val="0"/>
                <w:iCs w:val="0"/>
                <w:color w:val="000000"/>
                <w:szCs w:val="21"/>
                <w:highlight w:val="none"/>
              </w:rPr>
              <w:t>从业人员、营业收入、资产总额填报上一年度数据，无上一年度数据的新成立企业可不填报。</w:t>
            </w:r>
          </w:p>
        </w:tc>
      </w:tr>
    </w:tbl>
    <w:p w14:paraId="48A05FEC">
      <w:pPr>
        <w:pageBreakBefore w:val="0"/>
        <w:wordWrap w:val="0"/>
        <w:topLinePunct w:val="0"/>
        <w:autoSpaceDE w:val="0"/>
        <w:autoSpaceDN w:val="0"/>
        <w:bidi w:val="0"/>
        <w:adjustRightInd w:val="0"/>
        <w:spacing w:after="0" w:line="360" w:lineRule="auto"/>
        <w:ind w:firstLine="420"/>
        <w:jc w:val="left"/>
        <w:textAlignment w:val="auto"/>
        <w:rPr>
          <w:rFonts w:hint="eastAsia" w:ascii="宋体" w:hAnsi="宋体" w:eastAsia="宋体" w:cs="宋体"/>
          <w:i w:val="0"/>
          <w:iCs w:val="0"/>
          <w:sz w:val="24"/>
          <w:highlight w:val="none"/>
        </w:rPr>
      </w:pPr>
    </w:p>
    <w:p w14:paraId="51D98540">
      <w:pPr>
        <w:pageBreakBefore w:val="0"/>
        <w:wordWrap w:val="0"/>
        <w:topLinePunct w:val="0"/>
        <w:bidi w:val="0"/>
        <w:spacing w:after="0"/>
        <w:textAlignment w:val="auto"/>
        <w:rPr>
          <w:rFonts w:hint="eastAsia" w:ascii="宋体" w:hAnsi="宋体" w:eastAsia="宋体" w:cs="宋体"/>
          <w:b/>
          <w:bCs/>
          <w:i w:val="0"/>
          <w:iCs w:val="0"/>
          <w:color w:val="000000"/>
          <w:sz w:val="28"/>
          <w:szCs w:val="28"/>
          <w:highlight w:val="none"/>
        </w:rPr>
      </w:pPr>
    </w:p>
    <w:p w14:paraId="5B1B1992">
      <w:pPr>
        <w:pageBreakBefore w:val="0"/>
        <w:wordWrap w:val="0"/>
        <w:topLinePunct w:val="0"/>
        <w:bidi w:val="0"/>
        <w:spacing w:before="240" w:beforeLines="100" w:after="0" w:line="360" w:lineRule="auto"/>
        <w:jc w:val="center"/>
        <w:textAlignment w:val="auto"/>
        <w:rPr>
          <w:rFonts w:hint="eastAsia" w:ascii="宋体" w:hAnsi="宋体" w:eastAsia="宋体" w:cs="宋体"/>
          <w:b/>
          <w:bCs/>
          <w:i w:val="0"/>
          <w:iCs w:val="0"/>
          <w:color w:val="000000"/>
          <w:sz w:val="28"/>
          <w:szCs w:val="28"/>
          <w:highlight w:val="none"/>
        </w:rPr>
        <w:sectPr>
          <w:pgSz w:w="11907" w:h="16840"/>
          <w:pgMar w:top="1474" w:right="1474" w:bottom="1474" w:left="1474" w:header="851" w:footer="850" w:gutter="0"/>
          <w:pgNumType w:fmt="decimal"/>
          <w:cols w:space="720" w:num="1"/>
          <w:titlePg/>
          <w:rtlGutter w:val="0"/>
          <w:docGrid w:linePitch="462" w:charSpace="0"/>
        </w:sectPr>
      </w:pPr>
    </w:p>
    <w:p w14:paraId="38B57210">
      <w:pPr>
        <w:pageBreakBefore w:val="0"/>
        <w:wordWrap w:val="0"/>
        <w:topLinePunct w:val="0"/>
        <w:bidi w:val="0"/>
        <w:spacing w:before="240" w:beforeLines="100" w:after="0" w:line="360" w:lineRule="auto"/>
        <w:jc w:val="center"/>
        <w:textAlignment w:val="auto"/>
        <w:rPr>
          <w:rFonts w:hint="eastAsia" w:ascii="宋体" w:hAnsi="宋体" w:eastAsia="宋体" w:cs="宋体"/>
          <w:b/>
          <w:i w:val="0"/>
          <w:iCs w:val="0"/>
          <w:color w:val="000000"/>
          <w:sz w:val="28"/>
          <w:szCs w:val="28"/>
          <w:highlight w:val="none"/>
        </w:rPr>
      </w:pPr>
      <w:r>
        <w:rPr>
          <w:rFonts w:hint="eastAsia" w:ascii="宋体" w:hAnsi="宋体" w:eastAsia="宋体" w:cs="宋体"/>
          <w:b/>
          <w:bCs/>
          <w:i w:val="0"/>
          <w:iCs w:val="0"/>
          <w:color w:val="000000"/>
          <w:sz w:val="28"/>
          <w:szCs w:val="28"/>
          <w:highlight w:val="none"/>
        </w:rPr>
        <w:t>残疾人福利性单位声明函格式</w:t>
      </w:r>
      <w:r>
        <w:rPr>
          <w:rFonts w:hint="eastAsia" w:ascii="宋体" w:hAnsi="宋体" w:eastAsia="宋体" w:cs="宋体"/>
          <w:b/>
          <w:i w:val="0"/>
          <w:iCs w:val="0"/>
          <w:color w:val="000000"/>
          <w:sz w:val="28"/>
          <w:szCs w:val="28"/>
          <w:highlight w:val="none"/>
        </w:rPr>
        <w:t xml:space="preserve">       </w:t>
      </w:r>
    </w:p>
    <w:p w14:paraId="78FE77CA">
      <w:pPr>
        <w:pageBreakBefore w:val="0"/>
        <w:wordWrap w:val="0"/>
        <w:topLinePunct w:val="0"/>
        <w:bidi w:val="0"/>
        <w:spacing w:after="0" w:line="360" w:lineRule="auto"/>
        <w:ind w:firstLine="504"/>
        <w:textAlignment w:val="auto"/>
        <w:rPr>
          <w:rFonts w:hint="eastAsia" w:ascii="宋体" w:hAnsi="宋体" w:eastAsia="宋体" w:cs="宋体"/>
          <w:i w:val="0"/>
          <w:iCs w:val="0"/>
          <w:spacing w:val="6"/>
          <w:sz w:val="24"/>
          <w:highlight w:val="none"/>
        </w:rPr>
      </w:pPr>
      <w:r>
        <w:rPr>
          <w:rFonts w:hint="eastAsia" w:ascii="宋体" w:hAnsi="宋体" w:eastAsia="宋体" w:cs="宋体"/>
          <w:i w:val="0"/>
          <w:iCs w:val="0"/>
          <w:spacing w:val="6"/>
          <w:sz w:val="24"/>
          <w:highlight w:val="none"/>
        </w:rPr>
        <w:t>本单位郑重声明，根据《财政部 民政部 中国残疾人联合会关于促进残疾人就业政府采购政策的通知》（财库</w:t>
      </w:r>
      <w:r>
        <w:rPr>
          <w:rFonts w:hint="eastAsia" w:ascii="宋体" w:hAnsi="宋体" w:eastAsia="宋体" w:cs="宋体"/>
          <w:i w:val="0"/>
          <w:iCs w:val="0"/>
          <w:sz w:val="24"/>
          <w:highlight w:val="none"/>
        </w:rPr>
        <w:t>〔2017〕141</w:t>
      </w:r>
      <w:r>
        <w:rPr>
          <w:rFonts w:hint="eastAsia" w:ascii="宋体" w:hAnsi="宋体" w:eastAsia="宋体" w:cs="宋体"/>
          <w:i w:val="0"/>
          <w:iCs w:val="0"/>
          <w:spacing w:val="6"/>
          <w:sz w:val="24"/>
          <w:highlight w:val="none"/>
        </w:rPr>
        <w:t>号）的规定，本单位</w:t>
      </w:r>
      <w:r>
        <w:rPr>
          <w:rFonts w:hint="eastAsia" w:ascii="宋体" w:hAnsi="宋体" w:eastAsia="宋体" w:cs="宋体"/>
          <w:b/>
          <w:i w:val="0"/>
          <w:iCs w:val="0"/>
          <w:sz w:val="24"/>
          <w:highlight w:val="none"/>
        </w:rPr>
        <w:t>（请进行</w:t>
      </w:r>
      <w:r>
        <w:rPr>
          <w:rFonts w:hint="eastAsia" w:ascii="宋体" w:hAnsi="宋体" w:eastAsia="宋体" w:cs="宋体"/>
          <w:b/>
          <w:i w:val="0"/>
          <w:iCs w:val="0"/>
          <w:sz w:val="24"/>
          <w:highlight w:val="none"/>
          <w:lang w:val="en-US" w:eastAsia="zh-CN"/>
        </w:rPr>
        <w:t>选择</w:t>
      </w:r>
      <w:r>
        <w:rPr>
          <w:rFonts w:hint="eastAsia" w:ascii="宋体" w:hAnsi="宋体" w:eastAsia="宋体" w:cs="宋体"/>
          <w:b/>
          <w:i w:val="0"/>
          <w:iCs w:val="0"/>
          <w:sz w:val="24"/>
          <w:highlight w:val="none"/>
        </w:rPr>
        <w:t>）</w:t>
      </w:r>
      <w:r>
        <w:rPr>
          <w:rFonts w:hint="eastAsia" w:ascii="宋体" w:hAnsi="宋体" w:eastAsia="宋体" w:cs="宋体"/>
          <w:i w:val="0"/>
          <w:iCs w:val="0"/>
          <w:spacing w:val="6"/>
          <w:sz w:val="24"/>
          <w:highlight w:val="none"/>
        </w:rPr>
        <w:t>：</w:t>
      </w:r>
    </w:p>
    <w:p w14:paraId="1C916970">
      <w:pPr>
        <w:pageBreakBefore w:val="0"/>
        <w:wordWrap w:val="0"/>
        <w:topLinePunct w:val="0"/>
        <w:bidi w:val="0"/>
        <w:spacing w:after="0" w:line="360" w:lineRule="auto"/>
        <w:ind w:firstLine="482"/>
        <w:textAlignment w:val="auto"/>
        <w:rPr>
          <w:rFonts w:hint="eastAsia" w:ascii="宋体" w:hAnsi="宋体" w:eastAsia="宋体" w:cs="宋体"/>
          <w:b/>
          <w:i w:val="0"/>
          <w:iCs w:val="0"/>
          <w:spacing w:val="6"/>
          <w:sz w:val="24"/>
          <w:highlight w:val="none"/>
        </w:rPr>
      </w:pPr>
      <w:r>
        <w:rPr>
          <w:rFonts w:hint="eastAsia" w:ascii="宋体" w:hAnsi="宋体" w:eastAsia="宋体" w:cs="宋体"/>
          <w:b/>
          <w:i w:val="0"/>
          <w:iCs w:val="0"/>
          <w:sz w:val="24"/>
          <w:highlight w:val="none"/>
        </w:rPr>
        <w:t>□</w:t>
      </w:r>
      <w:r>
        <w:rPr>
          <w:rFonts w:hint="eastAsia" w:ascii="宋体" w:hAnsi="宋体" w:eastAsia="宋体" w:cs="宋体"/>
          <w:b/>
          <w:i w:val="0"/>
          <w:iCs w:val="0"/>
          <w:spacing w:val="6"/>
          <w:sz w:val="24"/>
          <w:highlight w:val="none"/>
        </w:rPr>
        <w:t>不属于符合条件的残疾人福利性单位。</w:t>
      </w:r>
    </w:p>
    <w:p w14:paraId="43F9D887">
      <w:pPr>
        <w:pageBreakBefore w:val="0"/>
        <w:wordWrap w:val="0"/>
        <w:topLinePunct w:val="0"/>
        <w:bidi w:val="0"/>
        <w:spacing w:after="0" w:line="360" w:lineRule="auto"/>
        <w:ind w:firstLine="482"/>
        <w:textAlignment w:val="auto"/>
        <w:rPr>
          <w:rFonts w:hint="eastAsia" w:ascii="宋体" w:hAnsi="宋体" w:eastAsia="宋体" w:cs="宋体"/>
          <w:i w:val="0"/>
          <w:iCs w:val="0"/>
          <w:spacing w:val="6"/>
          <w:sz w:val="24"/>
          <w:highlight w:val="none"/>
        </w:rPr>
      </w:pPr>
      <w:r>
        <w:rPr>
          <w:rFonts w:hint="eastAsia" w:ascii="宋体" w:hAnsi="宋体" w:eastAsia="宋体" w:cs="宋体"/>
          <w:b/>
          <w:i w:val="0"/>
          <w:iCs w:val="0"/>
          <w:sz w:val="24"/>
          <w:highlight w:val="none"/>
        </w:rPr>
        <w:t>□</w:t>
      </w:r>
      <w:r>
        <w:rPr>
          <w:rFonts w:hint="eastAsia" w:ascii="宋体" w:hAnsi="宋体" w:eastAsia="宋体" w:cs="宋体"/>
          <w:b/>
          <w:i w:val="0"/>
          <w:iCs w:val="0"/>
          <w:spacing w:val="6"/>
          <w:sz w:val="24"/>
          <w:highlight w:val="none"/>
        </w:rPr>
        <w:t>属于符合条件的残疾人福利性单位，</w:t>
      </w:r>
      <w:r>
        <w:rPr>
          <w:rFonts w:hint="eastAsia" w:ascii="宋体" w:hAnsi="宋体" w:eastAsia="宋体" w:cs="宋体"/>
          <w:i w:val="0"/>
          <w:iCs w:val="0"/>
          <w:spacing w:val="6"/>
          <w:sz w:val="24"/>
          <w:highlight w:val="none"/>
        </w:rPr>
        <w:t>且本单位参加</w:t>
      </w:r>
      <w:r>
        <w:rPr>
          <w:rFonts w:hint="eastAsia" w:ascii="宋体" w:hAnsi="宋体" w:eastAsia="宋体" w:cs="宋体"/>
          <w:i w:val="0"/>
          <w:iCs w:val="0"/>
          <w:spacing w:val="6"/>
          <w:sz w:val="24"/>
          <w:highlight w:val="none"/>
          <w:u w:val="single"/>
          <w:lang w:val="en-US" w:eastAsia="zh-CN"/>
        </w:rPr>
        <w:t xml:space="preserve">    </w:t>
      </w:r>
      <w:r>
        <w:rPr>
          <w:rFonts w:hint="eastAsia" w:ascii="宋体" w:hAnsi="宋体" w:eastAsia="宋体" w:cs="宋体"/>
          <w:i w:val="0"/>
          <w:iCs w:val="0"/>
          <w:spacing w:val="6"/>
          <w:sz w:val="24"/>
          <w:highlight w:val="none"/>
        </w:rPr>
        <w:t>单位的</w:t>
      </w:r>
      <w:r>
        <w:rPr>
          <w:rFonts w:hint="eastAsia" w:ascii="宋体" w:hAnsi="宋体" w:eastAsia="宋体" w:cs="宋体"/>
          <w:i w:val="0"/>
          <w:iCs w:val="0"/>
          <w:spacing w:val="6"/>
          <w:sz w:val="24"/>
          <w:highlight w:val="none"/>
          <w:u w:val="single"/>
          <w:lang w:val="en-US" w:eastAsia="zh-CN"/>
        </w:rPr>
        <w:t xml:space="preserve">    </w:t>
      </w:r>
      <w:r>
        <w:rPr>
          <w:rFonts w:hint="eastAsia" w:ascii="宋体" w:hAnsi="宋体" w:eastAsia="宋体" w:cs="宋体"/>
          <w:i w:val="0"/>
          <w:iCs w:val="0"/>
          <w:spacing w:val="6"/>
          <w:sz w:val="24"/>
          <w:highlight w:val="none"/>
        </w:rPr>
        <w:t>项目采购活动提供本单位制造的货物（由本单位承担工程/提供服务），或者提供其他残疾人福利性单位制造的货物（不包括使用非残疾人福利性单位注册商标的货物）。</w:t>
      </w:r>
    </w:p>
    <w:p w14:paraId="0550B382">
      <w:pPr>
        <w:pageBreakBefore w:val="0"/>
        <w:wordWrap w:val="0"/>
        <w:topLinePunct w:val="0"/>
        <w:bidi w:val="0"/>
        <w:spacing w:after="0" w:line="360" w:lineRule="auto"/>
        <w:ind w:firstLine="506" w:firstLineChars="200"/>
        <w:textAlignment w:val="auto"/>
        <w:rPr>
          <w:rFonts w:hint="eastAsia" w:ascii="宋体" w:hAnsi="宋体" w:eastAsia="宋体" w:cs="宋体"/>
          <w:i w:val="0"/>
          <w:iCs w:val="0"/>
          <w:spacing w:val="6"/>
          <w:sz w:val="24"/>
          <w:highlight w:val="none"/>
        </w:rPr>
      </w:pPr>
      <w:r>
        <w:rPr>
          <w:rFonts w:hint="eastAsia" w:ascii="宋体" w:hAnsi="宋体" w:eastAsia="宋体" w:cs="宋体"/>
          <w:b/>
          <w:i w:val="0"/>
          <w:iCs w:val="0"/>
          <w:spacing w:val="6"/>
          <w:sz w:val="24"/>
          <w:highlight w:val="none"/>
        </w:rPr>
        <w:t>本单位对上述声明的真实性负责。如有虚假，将依法承担相应责任。</w:t>
      </w:r>
    </w:p>
    <w:p w14:paraId="4810AE6C">
      <w:pPr>
        <w:pageBreakBefore w:val="0"/>
        <w:wordWrap w:val="0"/>
        <w:topLinePunct w:val="0"/>
        <w:bidi w:val="0"/>
        <w:spacing w:after="0" w:line="360" w:lineRule="auto"/>
        <w:ind w:firstLine="504" w:firstLineChars="200"/>
        <w:textAlignment w:val="auto"/>
        <w:rPr>
          <w:rFonts w:hint="eastAsia" w:ascii="宋体" w:hAnsi="宋体" w:eastAsia="宋体" w:cs="宋体"/>
          <w:i w:val="0"/>
          <w:iCs w:val="0"/>
          <w:spacing w:val="6"/>
          <w:sz w:val="24"/>
          <w:highlight w:val="none"/>
        </w:rPr>
      </w:pPr>
    </w:p>
    <w:p w14:paraId="16FB29C1">
      <w:pPr>
        <w:pageBreakBefore w:val="0"/>
        <w:wordWrap w:val="0"/>
        <w:topLinePunct w:val="0"/>
        <w:bidi w:val="0"/>
        <w:spacing w:after="0" w:line="360" w:lineRule="auto"/>
        <w:ind w:firstLine="504" w:firstLineChars="200"/>
        <w:textAlignment w:val="auto"/>
        <w:rPr>
          <w:rFonts w:hint="eastAsia" w:ascii="宋体" w:hAnsi="宋体" w:eastAsia="宋体" w:cs="宋体"/>
          <w:i w:val="0"/>
          <w:iCs w:val="0"/>
          <w:spacing w:val="6"/>
          <w:sz w:val="24"/>
          <w:highlight w:val="none"/>
        </w:rPr>
      </w:pPr>
    </w:p>
    <w:p w14:paraId="2FB43036">
      <w:pPr>
        <w:pageBreakBefore w:val="0"/>
        <w:wordWrap w:val="0"/>
        <w:topLinePunct w:val="0"/>
        <w:bidi w:val="0"/>
        <w:spacing w:after="0" w:line="360" w:lineRule="auto"/>
        <w:ind w:right="360" w:firstLine="5108" w:firstLineChars="2027"/>
        <w:jc w:val="both"/>
        <w:textAlignment w:val="auto"/>
        <w:rPr>
          <w:rFonts w:hint="eastAsia" w:ascii="宋体" w:hAnsi="宋体" w:eastAsia="宋体" w:cs="宋体"/>
          <w:i w:val="0"/>
          <w:iCs w:val="0"/>
          <w:color w:val="000000"/>
          <w:sz w:val="24"/>
          <w:highlight w:val="none"/>
          <w:u w:val="single"/>
          <w:lang w:val="zh-CN"/>
        </w:rPr>
      </w:pPr>
      <w:r>
        <w:rPr>
          <w:rFonts w:hint="eastAsia" w:ascii="宋体" w:hAnsi="宋体" w:eastAsia="宋体" w:cs="宋体"/>
          <w:i w:val="0"/>
          <w:iCs w:val="0"/>
          <w:spacing w:val="6"/>
          <w:sz w:val="24"/>
          <w:highlight w:val="none"/>
          <w:lang w:val="en-US" w:eastAsia="zh-CN"/>
        </w:rPr>
        <w:t>单位</w:t>
      </w:r>
      <w:r>
        <w:rPr>
          <w:rFonts w:hint="eastAsia" w:ascii="宋体" w:hAnsi="宋体" w:eastAsia="宋体" w:cs="宋体"/>
          <w:i w:val="0"/>
          <w:iCs w:val="0"/>
          <w:color w:val="000000"/>
          <w:sz w:val="24"/>
          <w:highlight w:val="none"/>
        </w:rPr>
        <w:t>名称（盖章）：</w:t>
      </w:r>
      <w:r>
        <w:rPr>
          <w:rFonts w:hint="eastAsia" w:ascii="宋体" w:hAnsi="宋体" w:eastAsia="宋体" w:cs="宋体"/>
          <w:i w:val="0"/>
          <w:iCs w:val="0"/>
          <w:color w:val="000000"/>
          <w:sz w:val="24"/>
          <w:highlight w:val="none"/>
          <w:u w:val="single"/>
          <w:lang w:val="zh-CN"/>
        </w:rPr>
        <w:t xml:space="preserve">           </w:t>
      </w:r>
    </w:p>
    <w:p w14:paraId="3DBA1336">
      <w:pPr>
        <w:pageBreakBefore w:val="0"/>
        <w:tabs>
          <w:tab w:val="left" w:pos="4860"/>
        </w:tabs>
        <w:wordWrap w:val="0"/>
        <w:topLinePunct w:val="0"/>
        <w:bidi w:val="0"/>
        <w:spacing w:after="0" w:line="360" w:lineRule="auto"/>
        <w:ind w:right="139" w:rightChars="0" w:firstLine="480" w:firstLineChars="200"/>
        <w:jc w:val="center"/>
        <w:textAlignment w:val="auto"/>
        <w:rPr>
          <w:rFonts w:hint="eastAsia" w:ascii="宋体" w:hAnsi="宋体" w:eastAsia="宋体" w:cs="宋体"/>
          <w:i w:val="0"/>
          <w:iCs w:val="0"/>
          <w:spacing w:val="6"/>
          <w:sz w:val="24"/>
          <w:highlight w:val="none"/>
        </w:rPr>
      </w:pPr>
      <w:r>
        <w:rPr>
          <w:rFonts w:hint="eastAsia" w:ascii="宋体" w:hAnsi="宋体" w:eastAsia="宋体" w:cs="宋体"/>
          <w:i w:val="0"/>
          <w:iCs w:val="0"/>
          <w:color w:val="000000"/>
          <w:sz w:val="24"/>
          <w:highlight w:val="none"/>
          <w:lang w:val="en-US" w:eastAsia="zh-CN"/>
        </w:rPr>
        <w:t xml:space="preserve">                                     </w:t>
      </w:r>
      <w:r>
        <w:rPr>
          <w:rFonts w:hint="eastAsia" w:ascii="宋体" w:hAnsi="宋体" w:eastAsia="宋体" w:cs="宋体"/>
          <w:i w:val="0"/>
          <w:iCs w:val="0"/>
          <w:color w:val="000000"/>
          <w:sz w:val="24"/>
          <w:highlight w:val="none"/>
        </w:rPr>
        <w:t>日 期：</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highlight w:val="none"/>
          <w:u w:val="single"/>
          <w:lang w:val="en-US" w:eastAsia="zh-CN"/>
        </w:rPr>
        <w:t xml:space="preserve"> </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highlight w:val="none"/>
          <w:u w:val="single"/>
          <w:lang w:val="en-US" w:eastAsia="zh-CN"/>
        </w:rPr>
        <w:t xml:space="preserve">   </w:t>
      </w:r>
      <w:r>
        <w:rPr>
          <w:rFonts w:hint="eastAsia" w:ascii="宋体" w:hAnsi="宋体" w:eastAsia="宋体" w:cs="宋体"/>
          <w:i w:val="0"/>
          <w:iCs w:val="0"/>
          <w:color w:val="000000"/>
          <w:sz w:val="24"/>
          <w:highlight w:val="none"/>
          <w:u w:val="single"/>
          <w:lang w:val="zh-CN"/>
        </w:rPr>
        <w:t xml:space="preserve">  </w:t>
      </w:r>
    </w:p>
    <w:p w14:paraId="289BD457">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sz w:val="24"/>
          <w:szCs w:val="20"/>
          <w:highlight w:val="none"/>
        </w:rPr>
      </w:pPr>
    </w:p>
    <w:p w14:paraId="5D3AEDEA">
      <w:pPr>
        <w:pageBreakBefore w:val="0"/>
        <w:wordWrap w:val="0"/>
        <w:topLinePunct w:val="0"/>
        <w:bidi w:val="0"/>
        <w:spacing w:after="0" w:line="360" w:lineRule="auto"/>
        <w:textAlignment w:val="auto"/>
        <w:outlineLvl w:val="4"/>
        <w:rPr>
          <w:rFonts w:hint="eastAsia" w:ascii="宋体" w:hAnsi="宋体" w:eastAsia="宋体" w:cs="宋体"/>
          <w:i w:val="0"/>
          <w:iCs w:val="0"/>
          <w:color w:val="000000"/>
          <w:sz w:val="24"/>
          <w:szCs w:val="20"/>
          <w:highlight w:val="none"/>
        </w:rPr>
        <w:sectPr>
          <w:pgSz w:w="11907" w:h="16840"/>
          <w:pgMar w:top="1474" w:right="1474" w:bottom="1474" w:left="1474" w:header="851" w:footer="850" w:gutter="0"/>
          <w:pgNumType w:fmt="decimal"/>
          <w:cols w:space="720" w:num="1"/>
          <w:titlePg/>
          <w:rtlGutter w:val="0"/>
          <w:docGrid w:linePitch="462" w:charSpace="0"/>
        </w:sectPr>
      </w:pPr>
    </w:p>
    <w:p w14:paraId="4172D222">
      <w:pPr>
        <w:pageBreakBefore w:val="0"/>
        <w:wordWrap w:val="0"/>
        <w:topLinePunct w:val="0"/>
        <w:bidi w:val="0"/>
        <w:spacing w:after="0" w:line="360" w:lineRule="auto"/>
        <w:textAlignment w:val="auto"/>
        <w:outlineLvl w:val="4"/>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2-1-2 拟分包情况说明及分包意向协议</w:t>
      </w:r>
    </w:p>
    <w:p w14:paraId="57D4277C">
      <w:pPr>
        <w:pageBreakBefore w:val="0"/>
        <w:wordWrap w:val="0"/>
        <w:topLinePunct w:val="0"/>
        <w:autoSpaceDE w:val="0"/>
        <w:autoSpaceDN w:val="0"/>
        <w:bidi w:val="0"/>
        <w:adjustRightInd w:val="0"/>
        <w:spacing w:after="0" w:line="360" w:lineRule="auto"/>
        <w:jc w:val="center"/>
        <w:textAlignment w:val="auto"/>
        <w:rPr>
          <w:rFonts w:hint="eastAsia" w:ascii="宋体" w:hAnsi="宋体" w:eastAsia="宋体" w:cs="宋体"/>
          <w:b/>
          <w:i w:val="0"/>
          <w:iCs w:val="0"/>
          <w:color w:val="000000"/>
          <w:sz w:val="28"/>
          <w:szCs w:val="28"/>
          <w:highlight w:val="none"/>
        </w:rPr>
      </w:pPr>
      <w:r>
        <w:rPr>
          <w:rFonts w:hint="eastAsia" w:ascii="宋体" w:hAnsi="宋体" w:eastAsia="宋体" w:cs="宋体"/>
          <w:b/>
          <w:i w:val="0"/>
          <w:iCs w:val="0"/>
          <w:color w:val="000000"/>
          <w:sz w:val="28"/>
          <w:szCs w:val="28"/>
          <w:highlight w:val="none"/>
        </w:rPr>
        <w:t>拟分包情况说明</w:t>
      </w:r>
    </w:p>
    <w:p w14:paraId="736743DA">
      <w:pPr>
        <w:pageBreakBefore w:val="0"/>
        <w:tabs>
          <w:tab w:val="left" w:pos="5580"/>
        </w:tabs>
        <w:wordWrap w:val="0"/>
        <w:topLinePunct w:val="0"/>
        <w:bidi w:val="0"/>
        <w:spacing w:after="0" w:line="360" w:lineRule="auto"/>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致：</w:t>
      </w:r>
      <w:r>
        <w:rPr>
          <w:rFonts w:hint="eastAsia" w:ascii="宋体" w:hAnsi="宋体" w:eastAsia="宋体" w:cs="宋体"/>
          <w:i w:val="0"/>
          <w:iCs w:val="0"/>
          <w:color w:val="000000"/>
          <w:sz w:val="24"/>
          <w:highlight w:val="none"/>
          <w:u w:val="single"/>
        </w:rPr>
        <w:t>（采购人或采购代理机构）</w:t>
      </w:r>
    </w:p>
    <w:p w14:paraId="6C7BCE5E">
      <w:pPr>
        <w:pageBreakBefore w:val="0"/>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我单位参加贵单位组织采购的项目编号为</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的</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项目（填写采购项目名称）中</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包（填写包号）的投标。拟签订分包合同的单位情况如下表所示，我单位承诺一旦在该项目中获得采购合同将按下表所列情况进行分包，同时承诺分包承担主体不再次分包。</w:t>
      </w:r>
    </w:p>
    <w:tbl>
      <w:tblPr>
        <w:tblStyle w:val="246"/>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14:paraId="210BA6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noWrap w:val="0"/>
            <w:vAlign w:val="center"/>
          </w:tcPr>
          <w:p w14:paraId="00043B58">
            <w:pPr>
              <w:pStyle w:val="247"/>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序号</w:t>
            </w:r>
          </w:p>
        </w:tc>
        <w:tc>
          <w:tcPr>
            <w:tcW w:w="1287" w:type="dxa"/>
            <w:noWrap w:val="0"/>
            <w:vAlign w:val="center"/>
          </w:tcPr>
          <w:p w14:paraId="41BB4666">
            <w:pPr>
              <w:pStyle w:val="247"/>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分包承担</w:t>
            </w:r>
          </w:p>
          <w:p w14:paraId="61B11CA1">
            <w:pPr>
              <w:pStyle w:val="247"/>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主体名称</w:t>
            </w:r>
          </w:p>
        </w:tc>
        <w:tc>
          <w:tcPr>
            <w:tcW w:w="1513" w:type="dxa"/>
            <w:noWrap w:val="0"/>
            <w:vAlign w:val="center"/>
          </w:tcPr>
          <w:p w14:paraId="4171D18B">
            <w:pPr>
              <w:pStyle w:val="247"/>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分包承担</w:t>
            </w:r>
          </w:p>
          <w:p w14:paraId="2447B50D">
            <w:pPr>
              <w:pStyle w:val="247"/>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主体类型</w:t>
            </w:r>
          </w:p>
          <w:p w14:paraId="6D65C707">
            <w:pPr>
              <w:pStyle w:val="247"/>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w:t>
            </w:r>
            <w:r>
              <w:rPr>
                <w:rFonts w:hint="eastAsia" w:ascii="宋体" w:hAnsi="宋体" w:eastAsia="宋体" w:cs="宋体"/>
                <w:i w:val="0"/>
                <w:iCs w:val="0"/>
                <w:sz w:val="24"/>
                <w:highlight w:val="none"/>
                <w:lang w:val="en-US" w:eastAsia="zh-CN"/>
              </w:rPr>
              <w:t>选择</w:t>
            </w:r>
            <w:r>
              <w:rPr>
                <w:rFonts w:hint="eastAsia" w:ascii="宋体" w:hAnsi="宋体" w:eastAsia="宋体" w:cs="宋体"/>
                <w:i w:val="0"/>
                <w:iCs w:val="0"/>
                <w:sz w:val="24"/>
                <w:highlight w:val="none"/>
                <w:lang w:eastAsia="zh-CN"/>
              </w:rPr>
              <w:t>）</w:t>
            </w:r>
          </w:p>
        </w:tc>
        <w:tc>
          <w:tcPr>
            <w:tcW w:w="1125" w:type="dxa"/>
            <w:noWrap w:val="0"/>
            <w:vAlign w:val="center"/>
          </w:tcPr>
          <w:p w14:paraId="06058107">
            <w:pPr>
              <w:pStyle w:val="247"/>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资质等级</w:t>
            </w:r>
          </w:p>
        </w:tc>
        <w:tc>
          <w:tcPr>
            <w:tcW w:w="1561" w:type="dxa"/>
            <w:noWrap w:val="0"/>
            <w:vAlign w:val="center"/>
          </w:tcPr>
          <w:p w14:paraId="6EA39E99">
            <w:pPr>
              <w:pStyle w:val="247"/>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拟分包</w:t>
            </w:r>
          </w:p>
          <w:p w14:paraId="77A80810">
            <w:pPr>
              <w:pStyle w:val="247"/>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合同内容</w:t>
            </w:r>
          </w:p>
        </w:tc>
        <w:tc>
          <w:tcPr>
            <w:tcW w:w="1498" w:type="dxa"/>
            <w:noWrap w:val="0"/>
            <w:vAlign w:val="center"/>
          </w:tcPr>
          <w:p w14:paraId="6E30A397">
            <w:pPr>
              <w:pStyle w:val="247"/>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拟分包</w:t>
            </w:r>
          </w:p>
          <w:p w14:paraId="2A0D0335">
            <w:pPr>
              <w:pStyle w:val="247"/>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合同金额</w:t>
            </w:r>
          </w:p>
          <w:p w14:paraId="4E376DCB">
            <w:pPr>
              <w:pStyle w:val="247"/>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（人民币元）</w:t>
            </w:r>
          </w:p>
        </w:tc>
        <w:tc>
          <w:tcPr>
            <w:tcW w:w="1564" w:type="dxa"/>
            <w:noWrap w:val="0"/>
            <w:vAlign w:val="center"/>
          </w:tcPr>
          <w:p w14:paraId="6111A966">
            <w:pPr>
              <w:pStyle w:val="247"/>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占该采购包</w:t>
            </w:r>
          </w:p>
          <w:p w14:paraId="38CE2569">
            <w:pPr>
              <w:pStyle w:val="247"/>
              <w:pageBreakBefore w:val="0"/>
              <w:wordWrap w:val="0"/>
              <w:topLinePunct w:val="0"/>
              <w:bidi w:val="0"/>
              <w:spacing w:after="0" w:line="360" w:lineRule="auto"/>
              <w:jc w:val="center"/>
              <w:textAlignment w:val="auto"/>
              <w:rPr>
                <w:rFonts w:hint="eastAsia" w:ascii="宋体" w:hAnsi="宋体" w:eastAsia="宋体" w:cs="宋体"/>
                <w:b/>
                <w:i w:val="0"/>
                <w:iCs w:val="0"/>
                <w:sz w:val="24"/>
                <w:highlight w:val="none"/>
                <w:lang w:eastAsia="zh-CN"/>
              </w:rPr>
            </w:pPr>
            <w:r>
              <w:rPr>
                <w:rFonts w:hint="eastAsia" w:ascii="宋体" w:hAnsi="宋体" w:eastAsia="宋体" w:cs="宋体"/>
                <w:b/>
                <w:i w:val="0"/>
                <w:iCs w:val="0"/>
                <w:sz w:val="24"/>
                <w:highlight w:val="none"/>
                <w:lang w:val="en-US" w:eastAsia="zh-CN"/>
              </w:rPr>
              <w:t>合同</w:t>
            </w:r>
            <w:r>
              <w:rPr>
                <w:rFonts w:hint="eastAsia" w:ascii="宋体" w:hAnsi="宋体" w:eastAsia="宋体" w:cs="宋体"/>
                <w:b/>
                <w:i w:val="0"/>
                <w:iCs w:val="0"/>
                <w:sz w:val="24"/>
                <w:highlight w:val="none"/>
                <w:lang w:eastAsia="zh-CN"/>
              </w:rPr>
              <w:t>金额的</w:t>
            </w:r>
          </w:p>
          <w:p w14:paraId="1475E2DF">
            <w:pPr>
              <w:pStyle w:val="247"/>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比例（%）</w:t>
            </w:r>
          </w:p>
        </w:tc>
      </w:tr>
      <w:tr w14:paraId="19DB03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noWrap w:val="0"/>
            <w:vAlign w:val="center"/>
          </w:tcPr>
          <w:p w14:paraId="5B2FC54D">
            <w:pPr>
              <w:pStyle w:val="247"/>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1</w:t>
            </w:r>
          </w:p>
        </w:tc>
        <w:tc>
          <w:tcPr>
            <w:tcW w:w="1287" w:type="dxa"/>
            <w:noWrap w:val="0"/>
            <w:vAlign w:val="center"/>
          </w:tcPr>
          <w:p w14:paraId="0F8A704D">
            <w:pPr>
              <w:pStyle w:val="247"/>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rPr>
            </w:pPr>
          </w:p>
        </w:tc>
        <w:tc>
          <w:tcPr>
            <w:tcW w:w="1513" w:type="dxa"/>
            <w:noWrap w:val="0"/>
            <w:vAlign w:val="center"/>
          </w:tcPr>
          <w:p w14:paraId="03AA9CFD">
            <w:pPr>
              <w:pStyle w:val="247"/>
              <w:pageBreakBefore w:val="0"/>
              <w:tabs>
                <w:tab w:val="left" w:pos="235"/>
              </w:tabs>
              <w:wordWrap w:val="0"/>
              <w:topLinePunct w:val="0"/>
              <w:bidi w:val="0"/>
              <w:spacing w:after="0" w:line="360" w:lineRule="auto"/>
              <w:ind w:left="1" w:leftChars="-43" w:hanging="91" w:hangingChars="38"/>
              <w:jc w:val="center"/>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□中型企业</w:t>
            </w:r>
          </w:p>
          <w:p w14:paraId="1B4620B1">
            <w:pPr>
              <w:pStyle w:val="247"/>
              <w:pageBreakBefore w:val="0"/>
              <w:tabs>
                <w:tab w:val="left" w:pos="235"/>
              </w:tabs>
              <w:wordWrap w:val="0"/>
              <w:topLinePunct w:val="0"/>
              <w:bidi w:val="0"/>
              <w:spacing w:after="0" w:line="360" w:lineRule="auto"/>
              <w:ind w:left="1" w:leftChars="-43" w:hanging="91" w:hangingChars="38"/>
              <w:jc w:val="center"/>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□小微企业</w:t>
            </w:r>
          </w:p>
          <w:p w14:paraId="406BA28E">
            <w:pPr>
              <w:pStyle w:val="247"/>
              <w:pageBreakBefore w:val="0"/>
              <w:tabs>
                <w:tab w:val="left" w:pos="235"/>
              </w:tabs>
              <w:wordWrap w:val="0"/>
              <w:topLinePunct w:val="0"/>
              <w:bidi w:val="0"/>
              <w:spacing w:after="0" w:line="360" w:lineRule="auto"/>
              <w:ind w:left="1" w:leftChars="-43" w:hanging="91" w:hangingChars="38"/>
              <w:jc w:val="center"/>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w:t>
            </w:r>
            <w:r>
              <w:rPr>
                <w:rFonts w:hint="eastAsia" w:ascii="宋体" w:hAnsi="宋体" w:eastAsia="宋体" w:cs="宋体"/>
                <w:i w:val="0"/>
                <w:iCs w:val="0"/>
                <w:sz w:val="24"/>
                <w:highlight w:val="none"/>
                <w:lang w:val="en-US" w:eastAsia="zh-CN"/>
              </w:rPr>
              <w:t>其他</w:t>
            </w:r>
          </w:p>
        </w:tc>
        <w:tc>
          <w:tcPr>
            <w:tcW w:w="1125" w:type="dxa"/>
            <w:noWrap w:val="0"/>
            <w:vAlign w:val="center"/>
          </w:tcPr>
          <w:p w14:paraId="5EB789F6">
            <w:pPr>
              <w:pStyle w:val="247"/>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lang w:eastAsia="zh-CN"/>
              </w:rPr>
            </w:pPr>
          </w:p>
        </w:tc>
        <w:tc>
          <w:tcPr>
            <w:tcW w:w="1561" w:type="dxa"/>
            <w:noWrap w:val="0"/>
            <w:vAlign w:val="center"/>
          </w:tcPr>
          <w:p w14:paraId="2E3A8A1A">
            <w:pPr>
              <w:pStyle w:val="247"/>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lang w:eastAsia="zh-CN"/>
              </w:rPr>
            </w:pPr>
          </w:p>
        </w:tc>
        <w:tc>
          <w:tcPr>
            <w:tcW w:w="1498" w:type="dxa"/>
            <w:noWrap w:val="0"/>
            <w:vAlign w:val="center"/>
          </w:tcPr>
          <w:p w14:paraId="61D19E8A">
            <w:pPr>
              <w:pStyle w:val="247"/>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lang w:eastAsia="zh-CN"/>
              </w:rPr>
            </w:pPr>
          </w:p>
        </w:tc>
        <w:tc>
          <w:tcPr>
            <w:tcW w:w="1564" w:type="dxa"/>
            <w:noWrap w:val="0"/>
            <w:vAlign w:val="center"/>
          </w:tcPr>
          <w:p w14:paraId="23CA6C30">
            <w:pPr>
              <w:pStyle w:val="247"/>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lang w:eastAsia="zh-CN"/>
              </w:rPr>
            </w:pPr>
          </w:p>
        </w:tc>
      </w:tr>
      <w:tr w14:paraId="360F1E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noWrap w:val="0"/>
            <w:vAlign w:val="center"/>
          </w:tcPr>
          <w:p w14:paraId="278C1F77">
            <w:pPr>
              <w:pStyle w:val="247"/>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2</w:t>
            </w:r>
          </w:p>
        </w:tc>
        <w:tc>
          <w:tcPr>
            <w:tcW w:w="1287" w:type="dxa"/>
            <w:noWrap w:val="0"/>
            <w:vAlign w:val="center"/>
          </w:tcPr>
          <w:p w14:paraId="70910B08">
            <w:pPr>
              <w:pStyle w:val="247"/>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rPr>
            </w:pPr>
          </w:p>
        </w:tc>
        <w:tc>
          <w:tcPr>
            <w:tcW w:w="1513" w:type="dxa"/>
            <w:noWrap w:val="0"/>
            <w:vAlign w:val="center"/>
          </w:tcPr>
          <w:p w14:paraId="7D4C34C2">
            <w:pPr>
              <w:pStyle w:val="247"/>
              <w:pageBreakBefore w:val="0"/>
              <w:tabs>
                <w:tab w:val="left" w:pos="235"/>
              </w:tabs>
              <w:wordWrap w:val="0"/>
              <w:topLinePunct w:val="0"/>
              <w:bidi w:val="0"/>
              <w:spacing w:after="0" w:line="360" w:lineRule="auto"/>
              <w:ind w:left="1" w:leftChars="-43" w:hanging="91" w:hangingChars="38"/>
              <w:jc w:val="center"/>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□中型企业</w:t>
            </w:r>
          </w:p>
          <w:p w14:paraId="7DCE7DCB">
            <w:pPr>
              <w:pStyle w:val="247"/>
              <w:pageBreakBefore w:val="0"/>
              <w:tabs>
                <w:tab w:val="left" w:pos="235"/>
              </w:tabs>
              <w:wordWrap w:val="0"/>
              <w:topLinePunct w:val="0"/>
              <w:bidi w:val="0"/>
              <w:spacing w:after="0" w:line="360" w:lineRule="auto"/>
              <w:ind w:left="1" w:leftChars="-43" w:hanging="91" w:hangingChars="38"/>
              <w:jc w:val="center"/>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□小微企业</w:t>
            </w:r>
          </w:p>
          <w:p w14:paraId="4A7A9735">
            <w:pPr>
              <w:pStyle w:val="247"/>
              <w:pageBreakBefore w:val="0"/>
              <w:tabs>
                <w:tab w:val="left" w:pos="235"/>
              </w:tabs>
              <w:wordWrap w:val="0"/>
              <w:topLinePunct w:val="0"/>
              <w:bidi w:val="0"/>
              <w:spacing w:after="0" w:line="360" w:lineRule="auto"/>
              <w:ind w:left="1" w:leftChars="-43" w:hanging="91" w:hangingChars="38"/>
              <w:jc w:val="center"/>
              <w:textAlignment w:val="auto"/>
              <w:rPr>
                <w:rFonts w:hint="eastAsia" w:ascii="宋体" w:hAnsi="宋体" w:eastAsia="宋体" w:cs="宋体"/>
                <w:i w:val="0"/>
                <w:iCs w:val="0"/>
                <w:kern w:val="0"/>
                <w:sz w:val="24"/>
                <w:szCs w:val="22"/>
                <w:highlight w:val="none"/>
                <w:lang w:val="en-US" w:eastAsia="zh-CN" w:bidi="ar-SA"/>
              </w:rPr>
            </w:pPr>
            <w:r>
              <w:rPr>
                <w:rFonts w:hint="eastAsia" w:ascii="宋体" w:hAnsi="宋体" w:eastAsia="宋体" w:cs="宋体"/>
                <w:i w:val="0"/>
                <w:iCs w:val="0"/>
                <w:sz w:val="24"/>
                <w:highlight w:val="none"/>
                <w:lang w:eastAsia="zh-CN"/>
              </w:rPr>
              <w:t>□</w:t>
            </w:r>
            <w:r>
              <w:rPr>
                <w:rFonts w:hint="eastAsia" w:ascii="宋体" w:hAnsi="宋体" w:eastAsia="宋体" w:cs="宋体"/>
                <w:i w:val="0"/>
                <w:iCs w:val="0"/>
                <w:sz w:val="24"/>
                <w:highlight w:val="none"/>
                <w:lang w:val="en-US" w:eastAsia="zh-CN"/>
              </w:rPr>
              <w:t>其他</w:t>
            </w:r>
          </w:p>
        </w:tc>
        <w:tc>
          <w:tcPr>
            <w:tcW w:w="1125" w:type="dxa"/>
            <w:noWrap w:val="0"/>
            <w:vAlign w:val="center"/>
          </w:tcPr>
          <w:p w14:paraId="6EF314EB">
            <w:pPr>
              <w:pStyle w:val="247"/>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lang w:eastAsia="zh-CN"/>
              </w:rPr>
            </w:pPr>
          </w:p>
        </w:tc>
        <w:tc>
          <w:tcPr>
            <w:tcW w:w="1561" w:type="dxa"/>
            <w:noWrap w:val="0"/>
            <w:vAlign w:val="center"/>
          </w:tcPr>
          <w:p w14:paraId="51054B1F">
            <w:pPr>
              <w:pStyle w:val="247"/>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lang w:eastAsia="zh-CN"/>
              </w:rPr>
            </w:pPr>
          </w:p>
        </w:tc>
        <w:tc>
          <w:tcPr>
            <w:tcW w:w="1498" w:type="dxa"/>
            <w:noWrap w:val="0"/>
            <w:vAlign w:val="center"/>
          </w:tcPr>
          <w:p w14:paraId="2E396B0C">
            <w:pPr>
              <w:pStyle w:val="247"/>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lang w:eastAsia="zh-CN"/>
              </w:rPr>
            </w:pPr>
          </w:p>
        </w:tc>
        <w:tc>
          <w:tcPr>
            <w:tcW w:w="1564" w:type="dxa"/>
            <w:noWrap w:val="0"/>
            <w:vAlign w:val="center"/>
          </w:tcPr>
          <w:p w14:paraId="659DFF15">
            <w:pPr>
              <w:pStyle w:val="247"/>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lang w:eastAsia="zh-CN"/>
              </w:rPr>
            </w:pPr>
          </w:p>
        </w:tc>
      </w:tr>
      <w:tr w14:paraId="759516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noWrap w:val="0"/>
            <w:vAlign w:val="center"/>
          </w:tcPr>
          <w:p w14:paraId="3748FE26">
            <w:pPr>
              <w:pStyle w:val="247"/>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w:t>
            </w:r>
          </w:p>
        </w:tc>
        <w:tc>
          <w:tcPr>
            <w:tcW w:w="1287" w:type="dxa"/>
            <w:noWrap w:val="0"/>
            <w:vAlign w:val="center"/>
          </w:tcPr>
          <w:p w14:paraId="17F478FF">
            <w:pPr>
              <w:pStyle w:val="247"/>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rPr>
            </w:pPr>
          </w:p>
        </w:tc>
        <w:tc>
          <w:tcPr>
            <w:tcW w:w="1513" w:type="dxa"/>
            <w:noWrap w:val="0"/>
            <w:vAlign w:val="center"/>
          </w:tcPr>
          <w:p w14:paraId="10E90E4E">
            <w:pPr>
              <w:pStyle w:val="247"/>
              <w:pageBreakBefore w:val="0"/>
              <w:tabs>
                <w:tab w:val="left" w:pos="235"/>
              </w:tabs>
              <w:wordWrap w:val="0"/>
              <w:topLinePunct w:val="0"/>
              <w:bidi w:val="0"/>
              <w:spacing w:after="0" w:line="360" w:lineRule="auto"/>
              <w:jc w:val="center"/>
              <w:textAlignment w:val="auto"/>
              <w:rPr>
                <w:rFonts w:hint="eastAsia" w:ascii="宋体" w:hAnsi="宋体" w:eastAsia="宋体" w:cs="宋体"/>
                <w:i w:val="0"/>
                <w:iCs w:val="0"/>
                <w:sz w:val="24"/>
                <w:highlight w:val="none"/>
              </w:rPr>
            </w:pPr>
          </w:p>
        </w:tc>
        <w:tc>
          <w:tcPr>
            <w:tcW w:w="1125" w:type="dxa"/>
            <w:noWrap w:val="0"/>
            <w:vAlign w:val="center"/>
          </w:tcPr>
          <w:p w14:paraId="0B806412">
            <w:pPr>
              <w:pStyle w:val="247"/>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rPr>
            </w:pPr>
          </w:p>
        </w:tc>
        <w:tc>
          <w:tcPr>
            <w:tcW w:w="1561" w:type="dxa"/>
            <w:noWrap w:val="0"/>
            <w:vAlign w:val="center"/>
          </w:tcPr>
          <w:p w14:paraId="4BCCCB99">
            <w:pPr>
              <w:pStyle w:val="247"/>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rPr>
            </w:pPr>
          </w:p>
        </w:tc>
        <w:tc>
          <w:tcPr>
            <w:tcW w:w="1498" w:type="dxa"/>
            <w:noWrap w:val="0"/>
            <w:vAlign w:val="center"/>
          </w:tcPr>
          <w:p w14:paraId="2F50E206">
            <w:pPr>
              <w:pStyle w:val="247"/>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rPr>
            </w:pPr>
          </w:p>
        </w:tc>
        <w:tc>
          <w:tcPr>
            <w:tcW w:w="1564" w:type="dxa"/>
            <w:noWrap w:val="0"/>
            <w:vAlign w:val="center"/>
          </w:tcPr>
          <w:p w14:paraId="62D15C53">
            <w:pPr>
              <w:pStyle w:val="247"/>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rPr>
            </w:pPr>
          </w:p>
        </w:tc>
      </w:tr>
      <w:tr w14:paraId="08A46D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noWrap w:val="0"/>
            <w:vAlign w:val="center"/>
          </w:tcPr>
          <w:p w14:paraId="62E14A72">
            <w:pPr>
              <w:pStyle w:val="247"/>
              <w:pageBreakBefore w:val="0"/>
              <w:wordWrap w:val="0"/>
              <w:topLinePunct w:val="0"/>
              <w:bidi w:val="0"/>
              <w:spacing w:after="0" w:line="360" w:lineRule="auto"/>
              <w:ind w:right="57" w:rightChars="27"/>
              <w:jc w:val="right"/>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合计：</w:t>
            </w:r>
          </w:p>
        </w:tc>
        <w:tc>
          <w:tcPr>
            <w:tcW w:w="1498" w:type="dxa"/>
            <w:noWrap w:val="0"/>
            <w:vAlign w:val="center"/>
          </w:tcPr>
          <w:p w14:paraId="15F2ADC2">
            <w:pPr>
              <w:pStyle w:val="247"/>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rPr>
            </w:pPr>
          </w:p>
        </w:tc>
        <w:tc>
          <w:tcPr>
            <w:tcW w:w="1564" w:type="dxa"/>
            <w:noWrap w:val="0"/>
            <w:vAlign w:val="center"/>
          </w:tcPr>
          <w:p w14:paraId="373C7171">
            <w:pPr>
              <w:pStyle w:val="247"/>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rPr>
            </w:pPr>
          </w:p>
        </w:tc>
      </w:tr>
    </w:tbl>
    <w:p w14:paraId="0AA61303">
      <w:pPr>
        <w:pageBreakBefore w:val="0"/>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p>
    <w:p w14:paraId="609C3707">
      <w:pPr>
        <w:pageBreakBefore w:val="0"/>
        <w:wordWrap w:val="0"/>
        <w:topLinePunct w:val="0"/>
        <w:autoSpaceDE w:val="0"/>
        <w:autoSpaceDN w:val="0"/>
        <w:bidi w:val="0"/>
        <w:adjustRightInd w:val="0"/>
        <w:snapToGrid w:val="0"/>
        <w:spacing w:before="25" w:after="0" w:line="360" w:lineRule="auto"/>
        <w:jc w:val="center"/>
        <w:textAlignment w:val="auto"/>
        <w:rPr>
          <w:rFonts w:hint="eastAsia" w:ascii="宋体" w:hAnsi="宋体" w:eastAsia="宋体" w:cs="宋体"/>
          <w:i w:val="0"/>
          <w:iCs w:val="0"/>
          <w:color w:val="000000"/>
          <w:sz w:val="24"/>
          <w:highlight w:val="none"/>
          <w:lang w:val="zh-CN"/>
        </w:rPr>
      </w:pPr>
      <w:r>
        <w:rPr>
          <w:rFonts w:hint="eastAsia" w:ascii="宋体" w:hAnsi="宋体" w:eastAsia="宋体" w:cs="宋体"/>
          <w:i w:val="0"/>
          <w:iCs w:val="0"/>
          <w:color w:val="000000"/>
          <w:sz w:val="24"/>
          <w:highlight w:val="none"/>
          <w:lang w:val="en-US" w:eastAsia="zh-CN"/>
        </w:rPr>
        <w:t xml:space="preserve">                            </w:t>
      </w:r>
      <w:r>
        <w:rPr>
          <w:rFonts w:hint="eastAsia" w:ascii="宋体" w:hAnsi="宋体" w:eastAsia="宋体" w:cs="宋体"/>
          <w:i w:val="0"/>
          <w:iCs w:val="0"/>
          <w:color w:val="000000"/>
          <w:sz w:val="24"/>
          <w:highlight w:val="none"/>
        </w:rPr>
        <w:t>投标人名称（加盖公章）</w:t>
      </w:r>
      <w:r>
        <w:rPr>
          <w:rFonts w:hint="eastAsia" w:ascii="宋体" w:hAnsi="宋体" w:eastAsia="宋体" w:cs="宋体"/>
          <w:i w:val="0"/>
          <w:iCs w:val="0"/>
          <w:color w:val="000000"/>
          <w:sz w:val="24"/>
          <w:highlight w:val="none"/>
          <w:lang w:val="zh-CN"/>
        </w:rPr>
        <w:t>：</w:t>
      </w:r>
      <w:r>
        <w:rPr>
          <w:rFonts w:hint="eastAsia" w:ascii="宋体" w:hAnsi="宋体" w:eastAsia="宋体" w:cs="宋体"/>
          <w:i w:val="0"/>
          <w:iCs w:val="0"/>
          <w:color w:val="000000"/>
          <w:sz w:val="24"/>
          <w:highlight w:val="none"/>
          <w:u w:val="single"/>
          <w:lang w:val="zh-CN"/>
        </w:rPr>
        <w:t xml:space="preserve">           </w:t>
      </w:r>
    </w:p>
    <w:p w14:paraId="53B09DFF">
      <w:pPr>
        <w:pageBreakBefore w:val="0"/>
        <w:wordWrap w:val="0"/>
        <w:topLinePunct w:val="0"/>
        <w:bidi w:val="0"/>
        <w:spacing w:after="0" w:line="360" w:lineRule="auto"/>
        <w:ind w:right="-57" w:firstLine="480"/>
        <w:jc w:val="right"/>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szCs w:val="20"/>
          <w:highlight w:val="none"/>
        </w:rPr>
        <w:t>日期：</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szCs w:val="20"/>
          <w:highlight w:val="none"/>
        </w:rPr>
        <w:t>年</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szCs w:val="20"/>
          <w:highlight w:val="none"/>
        </w:rPr>
        <w:t>月</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szCs w:val="20"/>
          <w:highlight w:val="none"/>
        </w:rPr>
        <w:t>日</w:t>
      </w:r>
    </w:p>
    <w:p w14:paraId="206354B1">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lang w:val="en-US" w:eastAsia="zh-CN"/>
        </w:rPr>
        <w:t>注</w:t>
      </w:r>
      <w:r>
        <w:rPr>
          <w:rFonts w:hint="eastAsia" w:ascii="宋体" w:hAnsi="宋体" w:eastAsia="宋体" w:cs="宋体"/>
          <w:i w:val="0"/>
          <w:iCs w:val="0"/>
          <w:sz w:val="24"/>
          <w:highlight w:val="none"/>
        </w:rPr>
        <w:t>：</w:t>
      </w:r>
    </w:p>
    <w:p w14:paraId="7B736674">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30"/>
          <w:szCs w:val="30"/>
          <w:highlight w:val="none"/>
        </w:rPr>
      </w:pPr>
      <w:r>
        <w:rPr>
          <w:rFonts w:hint="eastAsia" w:ascii="宋体" w:hAnsi="宋体" w:eastAsia="宋体" w:cs="宋体"/>
          <w:i w:val="0"/>
          <w:iCs w:val="0"/>
          <w:sz w:val="24"/>
          <w:highlight w:val="none"/>
        </w:rPr>
        <w:t>如本招标文件《投标人须知资料表》载明本项目分包承担主体应具备的相应资质条件，则投标人须在本表中列明分包承担主体的资质等级，并后附资质证书电子件，否则投标</w:t>
      </w:r>
      <w:r>
        <w:rPr>
          <w:rFonts w:hint="eastAsia" w:ascii="宋体" w:hAnsi="宋体" w:eastAsia="宋体" w:cs="宋体"/>
          <w:i w:val="0"/>
          <w:iCs w:val="0"/>
          <w:sz w:val="24"/>
          <w:highlight w:val="none"/>
          <w:lang w:val="en-US" w:eastAsia="zh-CN"/>
        </w:rPr>
        <w:t>无</w:t>
      </w:r>
      <w:r>
        <w:rPr>
          <w:rFonts w:hint="eastAsia" w:ascii="宋体" w:hAnsi="宋体" w:eastAsia="宋体" w:cs="宋体"/>
          <w:i w:val="0"/>
          <w:iCs w:val="0"/>
          <w:sz w:val="24"/>
          <w:highlight w:val="none"/>
        </w:rPr>
        <w:t>效。</w:t>
      </w:r>
    </w:p>
    <w:p w14:paraId="745BABD1">
      <w:pPr>
        <w:pageBreakBefore w:val="0"/>
        <w:wordWrap w:val="0"/>
        <w:topLinePunct w:val="0"/>
        <w:autoSpaceDE w:val="0"/>
        <w:autoSpaceDN w:val="0"/>
        <w:bidi w:val="0"/>
        <w:adjustRightInd w:val="0"/>
        <w:spacing w:after="0" w:line="360" w:lineRule="auto"/>
        <w:jc w:val="center"/>
        <w:textAlignment w:val="auto"/>
        <w:rPr>
          <w:rFonts w:hint="eastAsia" w:ascii="宋体" w:hAnsi="宋体" w:eastAsia="宋体" w:cs="宋体"/>
          <w:b/>
          <w:i w:val="0"/>
          <w:iCs w:val="0"/>
          <w:color w:val="000000"/>
          <w:sz w:val="28"/>
          <w:szCs w:val="28"/>
          <w:highlight w:val="none"/>
        </w:rPr>
        <w:sectPr>
          <w:pgSz w:w="11907" w:h="16840"/>
          <w:pgMar w:top="1474" w:right="1474" w:bottom="1474" w:left="1474" w:header="851" w:footer="850" w:gutter="0"/>
          <w:pgNumType w:fmt="decimal"/>
          <w:cols w:space="720" w:num="1"/>
          <w:titlePg/>
          <w:rtlGutter w:val="0"/>
          <w:docGrid w:linePitch="462" w:charSpace="0"/>
        </w:sectPr>
      </w:pPr>
    </w:p>
    <w:p w14:paraId="0DF698A4">
      <w:pPr>
        <w:pageBreakBefore w:val="0"/>
        <w:wordWrap w:val="0"/>
        <w:topLinePunct w:val="0"/>
        <w:autoSpaceDE w:val="0"/>
        <w:autoSpaceDN w:val="0"/>
        <w:bidi w:val="0"/>
        <w:adjustRightInd w:val="0"/>
        <w:spacing w:after="0" w:line="360" w:lineRule="auto"/>
        <w:jc w:val="center"/>
        <w:textAlignment w:val="auto"/>
        <w:rPr>
          <w:rFonts w:hint="eastAsia" w:ascii="宋体" w:hAnsi="宋体" w:eastAsia="宋体" w:cs="宋体"/>
          <w:b/>
          <w:i w:val="0"/>
          <w:iCs w:val="0"/>
          <w:color w:val="000000"/>
          <w:sz w:val="28"/>
          <w:szCs w:val="28"/>
          <w:highlight w:val="none"/>
        </w:rPr>
      </w:pPr>
      <w:r>
        <w:rPr>
          <w:rFonts w:hint="eastAsia" w:ascii="宋体" w:hAnsi="宋体" w:eastAsia="宋体" w:cs="宋体"/>
          <w:b/>
          <w:i w:val="0"/>
          <w:iCs w:val="0"/>
          <w:color w:val="000000"/>
          <w:sz w:val="28"/>
          <w:szCs w:val="28"/>
          <w:highlight w:val="none"/>
        </w:rPr>
        <w:t>分包意向协议</w:t>
      </w:r>
    </w:p>
    <w:p w14:paraId="5277631C">
      <w:pPr>
        <w:pageBreakBefore w:val="0"/>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甲方（投标人）：</w:t>
      </w:r>
      <w:r>
        <w:rPr>
          <w:rFonts w:hint="eastAsia" w:ascii="宋体" w:hAnsi="宋体" w:eastAsia="宋体" w:cs="宋体"/>
          <w:i w:val="0"/>
          <w:iCs w:val="0"/>
          <w:sz w:val="24"/>
          <w:highlight w:val="none"/>
          <w:u w:val="single"/>
          <w:lang w:val="en-US" w:eastAsia="zh-CN"/>
        </w:rPr>
        <w:t xml:space="preserve">            </w:t>
      </w:r>
    </w:p>
    <w:p w14:paraId="061DD187">
      <w:pPr>
        <w:pageBreakBefore w:val="0"/>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lang w:val="en-US"/>
        </w:rPr>
      </w:pPr>
      <w:r>
        <w:rPr>
          <w:rFonts w:hint="eastAsia" w:ascii="宋体" w:hAnsi="宋体" w:eastAsia="宋体" w:cs="宋体"/>
          <w:i w:val="0"/>
          <w:iCs w:val="0"/>
          <w:sz w:val="24"/>
          <w:highlight w:val="none"/>
        </w:rPr>
        <w:t>乙方（拟分包单位）：</w:t>
      </w:r>
      <w:r>
        <w:rPr>
          <w:rFonts w:hint="eastAsia" w:ascii="宋体" w:hAnsi="宋体" w:eastAsia="宋体" w:cs="宋体"/>
          <w:i w:val="0"/>
          <w:iCs w:val="0"/>
          <w:sz w:val="24"/>
          <w:highlight w:val="none"/>
          <w:u w:val="single"/>
          <w:lang w:val="en-US" w:eastAsia="zh-CN"/>
        </w:rPr>
        <w:t xml:space="preserve">        </w:t>
      </w:r>
    </w:p>
    <w:p w14:paraId="70C60C97">
      <w:pPr>
        <w:pageBreakBefore w:val="0"/>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甲方承诺，一旦在</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（采购项目名称）（项目编号/包号为：</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）招标采购项目中获得采购合同，将按照下述约定将合同项下部分内容分包给乙方：</w:t>
      </w:r>
    </w:p>
    <w:p w14:paraId="516B4852">
      <w:pPr>
        <w:pageBreakBefore w:val="0"/>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1.分包内容：</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w:t>
      </w:r>
    </w:p>
    <w:p w14:paraId="405EEF8F">
      <w:pPr>
        <w:pageBreakBefore w:val="0"/>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2.分包金额：</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，该金额占该采购包</w:t>
      </w:r>
      <w:r>
        <w:rPr>
          <w:rFonts w:hint="eastAsia" w:ascii="宋体" w:hAnsi="宋体" w:eastAsia="宋体" w:cs="宋体"/>
          <w:i w:val="0"/>
          <w:iCs w:val="0"/>
          <w:sz w:val="24"/>
          <w:highlight w:val="none"/>
          <w:lang w:val="en-US" w:eastAsia="zh-CN"/>
        </w:rPr>
        <w:t>合同</w:t>
      </w:r>
      <w:r>
        <w:rPr>
          <w:rFonts w:hint="eastAsia" w:ascii="宋体" w:hAnsi="宋体" w:eastAsia="宋体" w:cs="宋体"/>
          <w:i w:val="0"/>
          <w:iCs w:val="0"/>
          <w:sz w:val="24"/>
          <w:highlight w:val="none"/>
        </w:rPr>
        <w:t>金额的比例为</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w:t>
      </w:r>
    </w:p>
    <w:p w14:paraId="573D077C">
      <w:pPr>
        <w:pageBreakBefore w:val="0"/>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bCs/>
          <w:i w:val="0"/>
          <w:iCs w:val="0"/>
          <w:color w:val="000000"/>
          <w:sz w:val="24"/>
          <w:highlight w:val="none"/>
        </w:rPr>
      </w:pPr>
      <w:r>
        <w:rPr>
          <w:rFonts w:hint="eastAsia" w:ascii="宋体" w:hAnsi="宋体" w:eastAsia="宋体" w:cs="宋体"/>
          <w:i w:val="0"/>
          <w:iCs w:val="0"/>
          <w:sz w:val="24"/>
          <w:highlight w:val="none"/>
        </w:rPr>
        <w:t>乙方承诺将在上述情况下与甲方签订分包合同。</w:t>
      </w:r>
    </w:p>
    <w:p w14:paraId="4F6B32BC">
      <w:pPr>
        <w:pageBreakBefore w:val="0"/>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本协议自各方盖章之日起生效，如甲方未在该项目（采购包）中标，本协议自动终止。</w:t>
      </w:r>
    </w:p>
    <w:p w14:paraId="61F869F1">
      <w:pPr>
        <w:pageBreakBefore w:val="0"/>
        <w:wordWrap w:val="0"/>
        <w:topLinePunct w:val="0"/>
        <w:bidi w:val="0"/>
        <w:spacing w:after="0" w:line="360" w:lineRule="auto"/>
        <w:ind w:firstLine="471"/>
        <w:textAlignment w:val="auto"/>
        <w:rPr>
          <w:rFonts w:hint="eastAsia" w:ascii="宋体" w:hAnsi="宋体" w:eastAsia="宋体" w:cs="宋体"/>
          <w:b/>
          <w:i w:val="0"/>
          <w:iCs w:val="0"/>
          <w:color w:val="000000"/>
          <w:sz w:val="24"/>
          <w:highlight w:val="none"/>
        </w:rPr>
      </w:pPr>
    </w:p>
    <w:p w14:paraId="0FF4B789">
      <w:pPr>
        <w:pageBreakBefore w:val="0"/>
        <w:wordWrap w:val="0"/>
        <w:topLinePunct w:val="0"/>
        <w:bidi w:val="0"/>
        <w:spacing w:after="0" w:line="360" w:lineRule="auto"/>
        <w:ind w:firstLine="471"/>
        <w:textAlignment w:val="auto"/>
        <w:rPr>
          <w:rFonts w:hint="eastAsia" w:ascii="宋体" w:hAnsi="宋体" w:eastAsia="宋体" w:cs="宋体"/>
          <w:b/>
          <w:i w:val="0"/>
          <w:iCs w:val="0"/>
          <w:color w:val="000000"/>
          <w:sz w:val="24"/>
          <w:highlight w:val="none"/>
        </w:rPr>
      </w:pPr>
      <w:r>
        <w:rPr>
          <w:rFonts w:hint="eastAsia" w:ascii="宋体" w:hAnsi="宋体" w:eastAsia="宋体" w:cs="宋体"/>
          <w:i w:val="0"/>
          <w:iCs w:val="0"/>
          <w:color w:val="000000"/>
          <w:sz w:val="24"/>
          <w:highlight w:val="none"/>
        </w:rPr>
        <w:t>甲方（盖章）：</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highlight w:val="none"/>
        </w:rPr>
        <w:t xml:space="preserve">                 乙方（盖章）：</w:t>
      </w:r>
      <w:r>
        <w:rPr>
          <w:rFonts w:hint="eastAsia" w:ascii="宋体" w:hAnsi="宋体" w:eastAsia="宋体" w:cs="宋体"/>
          <w:i w:val="0"/>
          <w:iCs w:val="0"/>
          <w:color w:val="000000"/>
          <w:sz w:val="24"/>
          <w:highlight w:val="none"/>
          <w:u w:val="single"/>
          <w:lang w:val="zh-CN"/>
        </w:rPr>
        <w:t xml:space="preserve">           </w:t>
      </w:r>
    </w:p>
    <w:p w14:paraId="2C4E69D4">
      <w:pPr>
        <w:pageBreakBefore w:val="0"/>
        <w:wordWrap w:val="0"/>
        <w:topLinePunct w:val="0"/>
        <w:bidi w:val="0"/>
        <w:spacing w:after="0" w:line="360" w:lineRule="auto"/>
        <w:ind w:left="480"/>
        <w:jc w:val="right"/>
        <w:textAlignment w:val="auto"/>
        <w:rPr>
          <w:rFonts w:hint="eastAsia" w:ascii="宋体" w:hAnsi="宋体" w:eastAsia="宋体" w:cs="宋体"/>
          <w:i w:val="0"/>
          <w:iCs w:val="0"/>
          <w:color w:val="000000"/>
          <w:sz w:val="24"/>
          <w:highlight w:val="none"/>
        </w:rPr>
      </w:pPr>
    </w:p>
    <w:p w14:paraId="04AFEAE0">
      <w:pPr>
        <w:pageBreakBefore w:val="0"/>
        <w:wordWrap w:val="0"/>
        <w:topLinePunct w:val="0"/>
        <w:bidi w:val="0"/>
        <w:spacing w:after="0" w:line="360" w:lineRule="auto"/>
        <w:ind w:left="480"/>
        <w:jc w:val="right"/>
        <w:textAlignment w:val="auto"/>
        <w:rPr>
          <w:rFonts w:hint="eastAsia" w:ascii="宋体" w:hAnsi="宋体" w:eastAsia="宋体" w:cs="宋体"/>
          <w:b/>
          <w:i w:val="0"/>
          <w:iCs w:val="0"/>
          <w:color w:val="000000"/>
          <w:sz w:val="24"/>
          <w:highlight w:val="none"/>
        </w:rPr>
      </w:pPr>
      <w:r>
        <w:rPr>
          <w:rFonts w:hint="eastAsia" w:ascii="宋体" w:hAnsi="宋体" w:eastAsia="宋体" w:cs="宋体"/>
          <w:i w:val="0"/>
          <w:iCs w:val="0"/>
          <w:color w:val="000000"/>
          <w:sz w:val="24"/>
          <w:szCs w:val="20"/>
          <w:highlight w:val="none"/>
        </w:rPr>
        <w:t>日期：</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szCs w:val="20"/>
          <w:highlight w:val="none"/>
        </w:rPr>
        <w:t>年</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szCs w:val="20"/>
          <w:highlight w:val="none"/>
        </w:rPr>
        <w:t>月</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szCs w:val="20"/>
          <w:highlight w:val="none"/>
        </w:rPr>
        <w:t xml:space="preserve">日   </w:t>
      </w:r>
    </w:p>
    <w:p w14:paraId="540E946B">
      <w:pPr>
        <w:pageBreakBefore w:val="0"/>
        <w:tabs>
          <w:tab w:val="left" w:pos="8280"/>
        </w:tabs>
        <w:wordWrap w:val="0"/>
        <w:topLinePunct w:val="0"/>
        <w:bidi w:val="0"/>
        <w:spacing w:after="0" w:line="360" w:lineRule="auto"/>
        <w:ind w:firstLine="480"/>
        <w:textAlignment w:val="auto"/>
        <w:rPr>
          <w:rFonts w:hint="eastAsia" w:ascii="宋体" w:hAnsi="宋体" w:eastAsia="宋体" w:cs="宋体"/>
          <w:i w:val="0"/>
          <w:iCs w:val="0"/>
          <w:color w:val="000000"/>
          <w:sz w:val="24"/>
          <w:highlight w:val="none"/>
        </w:rPr>
      </w:pPr>
    </w:p>
    <w:p w14:paraId="64C043E9">
      <w:pPr>
        <w:pageBreakBefore w:val="0"/>
        <w:tabs>
          <w:tab w:val="left" w:pos="8280"/>
        </w:tabs>
        <w:wordWrap w:val="0"/>
        <w:topLinePunct w:val="0"/>
        <w:bidi w:val="0"/>
        <w:spacing w:after="0" w:line="360" w:lineRule="auto"/>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注：</w:t>
      </w:r>
    </w:p>
    <w:p w14:paraId="30C96F0F">
      <w:pPr>
        <w:pageBreakBefore w:val="0"/>
        <w:tabs>
          <w:tab w:val="left" w:pos="8280"/>
        </w:tabs>
        <w:wordWrap w:val="0"/>
        <w:topLinePunct w:val="0"/>
        <w:bidi w:val="0"/>
        <w:spacing w:after="0" w:line="360" w:lineRule="auto"/>
        <w:textAlignment w:val="auto"/>
        <w:rPr>
          <w:rFonts w:hint="eastAsia" w:ascii="宋体" w:hAnsi="宋体" w:eastAsia="宋体" w:cs="宋体"/>
          <w:i w:val="0"/>
          <w:iCs w:val="0"/>
          <w:color w:val="000000"/>
          <w:sz w:val="24"/>
          <w:highlight w:val="none"/>
        </w:rPr>
        <w:sectPr>
          <w:pgSz w:w="11907" w:h="16840"/>
          <w:pgMar w:top="1474" w:right="1474" w:bottom="1474" w:left="1474" w:header="851" w:footer="850" w:gutter="0"/>
          <w:pgNumType w:fmt="decimal"/>
          <w:cols w:space="720" w:num="1"/>
          <w:titlePg/>
          <w:rtlGutter w:val="0"/>
          <w:docGrid w:linePitch="462" w:charSpace="0"/>
        </w:sectPr>
      </w:pPr>
      <w:r>
        <w:rPr>
          <w:rFonts w:hint="eastAsia" w:ascii="宋体" w:hAnsi="宋体" w:eastAsia="宋体" w:cs="宋体"/>
          <w:i w:val="0"/>
          <w:iCs w:val="0"/>
          <w:color w:val="000000"/>
          <w:sz w:val="24"/>
          <w:highlight w:val="none"/>
        </w:rPr>
        <w:t>本协议仅在投标人</w:t>
      </w:r>
      <w:r>
        <w:rPr>
          <w:rFonts w:hint="eastAsia" w:ascii="宋体" w:hAnsi="宋体" w:eastAsia="宋体" w:cs="宋体"/>
          <w:i w:val="0"/>
          <w:iCs w:val="0"/>
          <w:color w:val="000000"/>
          <w:sz w:val="24"/>
          <w:highlight w:val="none"/>
          <w:lang w:eastAsia="zh-CN"/>
        </w:rPr>
        <w:t>“</w:t>
      </w:r>
      <w:r>
        <w:rPr>
          <w:rFonts w:hint="eastAsia" w:ascii="宋体" w:hAnsi="宋体" w:eastAsia="宋体" w:cs="宋体"/>
          <w:i w:val="0"/>
          <w:iCs w:val="0"/>
          <w:color w:val="000000"/>
          <w:sz w:val="24"/>
          <w:highlight w:val="none"/>
        </w:rPr>
        <w:t>为落实政府采购政策</w:t>
      </w:r>
      <w:r>
        <w:rPr>
          <w:rFonts w:hint="eastAsia" w:ascii="宋体" w:hAnsi="宋体" w:eastAsia="宋体" w:cs="宋体"/>
          <w:i w:val="0"/>
          <w:iCs w:val="0"/>
          <w:color w:val="000000"/>
          <w:sz w:val="24"/>
          <w:highlight w:val="none"/>
          <w:lang w:eastAsia="zh-CN"/>
        </w:rPr>
        <w:t>”</w:t>
      </w:r>
      <w:r>
        <w:rPr>
          <w:rFonts w:hint="eastAsia" w:ascii="宋体" w:hAnsi="宋体" w:eastAsia="宋体" w:cs="宋体"/>
          <w:i w:val="0"/>
          <w:iCs w:val="0"/>
          <w:color w:val="000000"/>
          <w:sz w:val="24"/>
          <w:highlight w:val="none"/>
        </w:rPr>
        <w:t>而向中小企业分包时必须</w:t>
      </w:r>
      <w:r>
        <w:rPr>
          <w:rFonts w:hint="eastAsia" w:ascii="宋体" w:hAnsi="宋体" w:eastAsia="宋体" w:cs="宋体"/>
          <w:i w:val="0"/>
          <w:iCs w:val="0"/>
          <w:color w:val="000000"/>
          <w:sz w:val="24"/>
          <w:highlight w:val="none"/>
          <w:lang w:eastAsia="zh-CN"/>
        </w:rPr>
        <w:t>提</w:t>
      </w:r>
      <w:r>
        <w:rPr>
          <w:rFonts w:hint="eastAsia" w:ascii="宋体" w:hAnsi="宋体" w:eastAsia="宋体" w:cs="宋体"/>
          <w:i w:val="0"/>
          <w:iCs w:val="0"/>
          <w:color w:val="000000"/>
          <w:sz w:val="24"/>
          <w:highlight w:val="none"/>
        </w:rPr>
        <w:t>供，否则投标无效；且投标人须与所有拟分包单位分别签订《分包意向协议》，每单位签订一份，并在投标文件中</w:t>
      </w:r>
      <w:r>
        <w:rPr>
          <w:rFonts w:hint="eastAsia" w:ascii="宋体" w:hAnsi="宋体" w:eastAsia="宋体" w:cs="宋体"/>
          <w:i w:val="0"/>
          <w:iCs w:val="0"/>
          <w:color w:val="000000"/>
          <w:sz w:val="24"/>
          <w:highlight w:val="none"/>
          <w:lang w:eastAsia="zh-CN"/>
        </w:rPr>
        <w:t>提</w:t>
      </w:r>
      <w:r>
        <w:rPr>
          <w:rFonts w:hint="eastAsia" w:ascii="宋体" w:hAnsi="宋体" w:eastAsia="宋体" w:cs="宋体"/>
          <w:i w:val="0"/>
          <w:iCs w:val="0"/>
          <w:color w:val="000000"/>
          <w:sz w:val="24"/>
          <w:highlight w:val="none"/>
        </w:rPr>
        <w:t>交全部协议原件的电子件，否则投标无效。</w:t>
      </w:r>
    </w:p>
    <w:p w14:paraId="4734494B">
      <w:pPr>
        <w:pageBreakBefore w:val="0"/>
        <w:wordWrap w:val="0"/>
        <w:topLinePunct w:val="0"/>
        <w:bidi w:val="0"/>
        <w:spacing w:after="0" w:line="360" w:lineRule="auto"/>
        <w:textAlignment w:val="auto"/>
        <w:outlineLvl w:val="3"/>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2-</w:t>
      </w:r>
      <w:r>
        <w:rPr>
          <w:rFonts w:hint="eastAsia" w:ascii="宋体" w:hAnsi="宋体" w:eastAsia="宋体" w:cs="宋体"/>
          <w:i w:val="0"/>
          <w:iCs w:val="0"/>
          <w:color w:val="000000"/>
          <w:sz w:val="24"/>
          <w:szCs w:val="20"/>
          <w:highlight w:val="none"/>
          <w:lang w:val="en-US" w:eastAsia="zh-CN"/>
        </w:rPr>
        <w:t>2</w:t>
      </w:r>
      <w:r>
        <w:rPr>
          <w:rFonts w:hint="eastAsia" w:ascii="宋体" w:hAnsi="宋体" w:eastAsia="宋体" w:cs="宋体"/>
          <w:i w:val="0"/>
          <w:iCs w:val="0"/>
          <w:color w:val="000000"/>
          <w:sz w:val="24"/>
          <w:szCs w:val="20"/>
          <w:highlight w:val="none"/>
        </w:rPr>
        <w:t xml:space="preserve"> </w:t>
      </w:r>
      <w:r>
        <w:rPr>
          <w:rFonts w:hint="eastAsia" w:ascii="宋体" w:hAnsi="宋体" w:eastAsia="宋体" w:cs="宋体"/>
          <w:i w:val="0"/>
          <w:iCs w:val="0"/>
          <w:sz w:val="24"/>
          <w:highlight w:val="none"/>
        </w:rPr>
        <w:t>其它落实政府采购政策的资格要求</w:t>
      </w:r>
      <w:r>
        <w:rPr>
          <w:rFonts w:hint="eastAsia" w:ascii="宋体" w:hAnsi="宋体" w:eastAsia="宋体" w:cs="宋体"/>
          <w:i w:val="0"/>
          <w:iCs w:val="0"/>
          <w:color w:val="000000"/>
          <w:sz w:val="24"/>
          <w:szCs w:val="20"/>
          <w:highlight w:val="none"/>
        </w:rPr>
        <w:t>（如有）</w:t>
      </w:r>
    </w:p>
    <w:p w14:paraId="5363DEA6">
      <w:pPr>
        <w:pageBreakBefore w:val="0"/>
        <w:widowControl/>
        <w:wordWrap w:val="0"/>
        <w:topLinePunct w:val="0"/>
        <w:bidi w:val="0"/>
        <w:spacing w:after="0" w:line="360" w:lineRule="auto"/>
        <w:jc w:val="left"/>
        <w:textAlignment w:val="auto"/>
        <w:rPr>
          <w:rFonts w:hint="eastAsia" w:ascii="宋体" w:hAnsi="宋体" w:eastAsia="宋体" w:cs="宋体"/>
          <w:i w:val="0"/>
          <w:iCs w:val="0"/>
          <w:sz w:val="24"/>
          <w:highlight w:val="none"/>
        </w:rPr>
      </w:pPr>
    </w:p>
    <w:p w14:paraId="6CF26DF5">
      <w:pPr>
        <w:pageBreakBefore w:val="0"/>
        <w:widowControl/>
        <w:wordWrap w:val="0"/>
        <w:topLinePunct w:val="0"/>
        <w:bidi w:val="0"/>
        <w:spacing w:after="0" w:line="360" w:lineRule="auto"/>
        <w:jc w:val="left"/>
        <w:textAlignment w:val="auto"/>
        <w:rPr>
          <w:rFonts w:hint="eastAsia" w:ascii="宋体" w:hAnsi="宋体" w:eastAsia="宋体" w:cs="宋体"/>
          <w:i w:val="0"/>
          <w:iCs w:val="0"/>
          <w:sz w:val="24"/>
          <w:highlight w:val="none"/>
        </w:rPr>
      </w:pPr>
    </w:p>
    <w:p w14:paraId="6AB054FA">
      <w:pPr>
        <w:pageBreakBefore w:val="0"/>
        <w:wordWrap w:val="0"/>
        <w:topLinePunct w:val="0"/>
        <w:bidi w:val="0"/>
        <w:spacing w:after="0" w:line="360" w:lineRule="auto"/>
        <w:textAlignment w:val="auto"/>
        <w:outlineLvl w:val="2"/>
        <w:rPr>
          <w:rFonts w:hint="eastAsia" w:ascii="宋体" w:hAnsi="宋体" w:eastAsia="宋体" w:cs="宋体"/>
          <w:i w:val="0"/>
          <w:iCs w:val="0"/>
          <w:color w:val="000000"/>
          <w:sz w:val="24"/>
          <w:szCs w:val="20"/>
          <w:highlight w:val="none"/>
        </w:rPr>
        <w:sectPr>
          <w:headerReference r:id="rId19" w:type="first"/>
          <w:footerReference r:id="rId21" w:type="first"/>
          <w:headerReference r:id="rId18" w:type="even"/>
          <w:footerReference r:id="rId20" w:type="even"/>
          <w:pgSz w:w="11907" w:h="16840"/>
          <w:pgMar w:top="1474" w:right="1474" w:bottom="1474" w:left="1474" w:header="851" w:footer="850" w:gutter="0"/>
          <w:pgNumType w:fmt="decimal"/>
          <w:cols w:space="720" w:num="1"/>
          <w:titlePg/>
          <w:rtlGutter w:val="0"/>
          <w:docGrid w:linePitch="462" w:charSpace="0"/>
        </w:sectPr>
      </w:pPr>
    </w:p>
    <w:p w14:paraId="4F0181E2">
      <w:pPr>
        <w:pageBreakBefore w:val="0"/>
        <w:wordWrap w:val="0"/>
        <w:topLinePunct w:val="0"/>
        <w:bidi w:val="0"/>
        <w:spacing w:after="0" w:line="360" w:lineRule="auto"/>
        <w:textAlignment w:val="auto"/>
        <w:outlineLvl w:val="2"/>
        <w:rPr>
          <w:rFonts w:hint="eastAsia" w:ascii="宋体" w:hAnsi="宋体" w:eastAsia="宋体" w:cs="宋体"/>
          <w:i w:val="0"/>
          <w:iCs w:val="0"/>
          <w:sz w:val="24"/>
          <w:highlight w:val="none"/>
        </w:rPr>
      </w:pPr>
      <w:r>
        <w:rPr>
          <w:rFonts w:hint="eastAsia" w:ascii="宋体" w:hAnsi="宋体" w:eastAsia="宋体" w:cs="宋体"/>
          <w:i w:val="0"/>
          <w:iCs w:val="0"/>
          <w:color w:val="000000"/>
          <w:sz w:val="24"/>
          <w:szCs w:val="20"/>
          <w:highlight w:val="none"/>
        </w:rPr>
        <w:t xml:space="preserve">3 </w:t>
      </w:r>
      <w:r>
        <w:rPr>
          <w:rFonts w:hint="eastAsia" w:ascii="宋体" w:hAnsi="宋体" w:eastAsia="宋体" w:cs="宋体"/>
          <w:i w:val="0"/>
          <w:iCs w:val="0"/>
          <w:sz w:val="24"/>
          <w:highlight w:val="none"/>
        </w:rPr>
        <w:t>本项目的特定资格要求</w:t>
      </w:r>
      <w:r>
        <w:rPr>
          <w:rFonts w:hint="eastAsia" w:ascii="宋体" w:hAnsi="宋体" w:eastAsia="宋体" w:cs="宋体"/>
          <w:i w:val="0"/>
          <w:iCs w:val="0"/>
          <w:color w:val="000000"/>
          <w:sz w:val="24"/>
          <w:szCs w:val="20"/>
          <w:highlight w:val="none"/>
        </w:rPr>
        <w:t>（如有）</w:t>
      </w:r>
    </w:p>
    <w:p w14:paraId="6A58B3E0">
      <w:pPr>
        <w:pageBreakBefore w:val="0"/>
        <w:wordWrap w:val="0"/>
        <w:topLinePunct w:val="0"/>
        <w:bidi w:val="0"/>
        <w:spacing w:after="0" w:line="360" w:lineRule="auto"/>
        <w:textAlignment w:val="auto"/>
        <w:outlineLvl w:val="3"/>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3-1联合协议（如有）</w:t>
      </w:r>
    </w:p>
    <w:p w14:paraId="39505D05">
      <w:pPr>
        <w:pageBreakBefore w:val="0"/>
        <w:wordWrap w:val="0"/>
        <w:topLinePunct w:val="0"/>
        <w:autoSpaceDE w:val="0"/>
        <w:autoSpaceDN w:val="0"/>
        <w:bidi w:val="0"/>
        <w:adjustRightInd w:val="0"/>
        <w:spacing w:after="0" w:line="360" w:lineRule="auto"/>
        <w:jc w:val="center"/>
        <w:textAlignment w:val="auto"/>
        <w:rPr>
          <w:rFonts w:hint="eastAsia" w:ascii="宋体" w:hAnsi="宋体" w:eastAsia="宋体" w:cs="宋体"/>
          <w:b/>
          <w:i w:val="0"/>
          <w:iCs w:val="0"/>
          <w:color w:val="000000"/>
          <w:sz w:val="28"/>
          <w:szCs w:val="28"/>
          <w:highlight w:val="none"/>
        </w:rPr>
      </w:pPr>
      <w:r>
        <w:rPr>
          <w:rFonts w:hint="eastAsia" w:ascii="宋体" w:hAnsi="宋体" w:eastAsia="宋体" w:cs="宋体"/>
          <w:b/>
          <w:i w:val="0"/>
          <w:iCs w:val="0"/>
          <w:color w:val="000000"/>
          <w:sz w:val="28"/>
          <w:szCs w:val="28"/>
          <w:highlight w:val="none"/>
        </w:rPr>
        <w:t>联合协议</w:t>
      </w:r>
    </w:p>
    <w:p w14:paraId="4545BA61">
      <w:pPr>
        <w:pageBreakBefore w:val="0"/>
        <w:wordWrap w:val="0"/>
        <w:topLinePunct w:val="0"/>
        <w:bidi w:val="0"/>
        <w:spacing w:after="0" w:line="360" w:lineRule="auto"/>
        <w:ind w:firstLine="828" w:firstLineChars="345"/>
        <w:textAlignment w:val="auto"/>
        <w:rPr>
          <w:rFonts w:hint="eastAsia" w:ascii="宋体" w:hAnsi="宋体" w:eastAsia="宋体" w:cs="宋体"/>
          <w:bCs/>
          <w:i w:val="0"/>
          <w:iCs w:val="0"/>
          <w:color w:val="000000"/>
          <w:highlight w:val="none"/>
        </w:rPr>
      </w:pP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bCs/>
          <w:i w:val="0"/>
          <w:iCs w:val="0"/>
          <w:color w:val="000000"/>
          <w:sz w:val="24"/>
          <w:highlight w:val="none"/>
        </w:rPr>
        <w:t xml:space="preserve">、 </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bCs/>
          <w:i w:val="0"/>
          <w:iCs w:val="0"/>
          <w:color w:val="000000"/>
          <w:sz w:val="24"/>
          <w:highlight w:val="none"/>
        </w:rPr>
        <w:t>及</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bCs/>
          <w:i w:val="0"/>
          <w:iCs w:val="0"/>
          <w:color w:val="000000"/>
          <w:sz w:val="24"/>
          <w:highlight w:val="none"/>
        </w:rPr>
        <w:t>就“</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bCs/>
          <w:i w:val="0"/>
          <w:iCs w:val="0"/>
          <w:color w:val="000000"/>
          <w:sz w:val="24"/>
          <w:highlight w:val="none"/>
        </w:rPr>
        <w:t>（项目名称）</w:t>
      </w:r>
      <w:r>
        <w:rPr>
          <w:rFonts w:hint="eastAsia" w:ascii="宋体" w:hAnsi="宋体" w:eastAsia="宋体" w:cs="宋体"/>
          <w:i w:val="0"/>
          <w:iCs w:val="0"/>
          <w:color w:val="000000"/>
          <w:sz w:val="24"/>
          <w:highlight w:val="none"/>
        </w:rPr>
        <w:t>”</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highlight w:val="none"/>
        </w:rPr>
        <w:t>包</w:t>
      </w:r>
      <w:r>
        <w:rPr>
          <w:rFonts w:hint="eastAsia" w:ascii="宋体" w:hAnsi="宋体" w:eastAsia="宋体" w:cs="宋体"/>
          <w:bCs/>
          <w:i w:val="0"/>
          <w:iCs w:val="0"/>
          <w:color w:val="000000"/>
          <w:sz w:val="24"/>
          <w:highlight w:val="none"/>
        </w:rPr>
        <w:t>招标项目的投标事宜，经各方充分协商一致，达成如下协议：</w:t>
      </w:r>
    </w:p>
    <w:p w14:paraId="33B7CFA8">
      <w:pPr>
        <w:pageBreakBefore w:val="0"/>
        <w:numPr>
          <w:ilvl w:val="0"/>
          <w:numId w:val="14"/>
        </w:numPr>
        <w:wordWrap w:val="0"/>
        <w:topLinePunct w:val="0"/>
        <w:bidi w:val="0"/>
        <w:spacing w:after="0" w:line="360" w:lineRule="auto"/>
        <w:textAlignment w:val="auto"/>
        <w:rPr>
          <w:rFonts w:hint="eastAsia" w:ascii="宋体" w:hAnsi="宋体" w:eastAsia="宋体" w:cs="宋体"/>
          <w:bCs/>
          <w:i w:val="0"/>
          <w:iCs w:val="0"/>
          <w:color w:val="000000"/>
          <w:sz w:val="24"/>
          <w:highlight w:val="none"/>
        </w:rPr>
      </w:pPr>
      <w:r>
        <w:rPr>
          <w:rFonts w:hint="eastAsia" w:ascii="宋体" w:hAnsi="宋体" w:eastAsia="宋体" w:cs="宋体"/>
          <w:bCs/>
          <w:i w:val="0"/>
          <w:iCs w:val="0"/>
          <w:color w:val="000000"/>
          <w:sz w:val="24"/>
          <w:highlight w:val="none"/>
        </w:rPr>
        <w:t>由</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bCs/>
          <w:i w:val="0"/>
          <w:iCs w:val="0"/>
          <w:color w:val="000000"/>
          <w:sz w:val="24"/>
          <w:highlight w:val="none"/>
        </w:rPr>
        <w:t>牵头，</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bCs/>
          <w:i w:val="0"/>
          <w:iCs w:val="0"/>
          <w:color w:val="000000"/>
          <w:sz w:val="24"/>
          <w:highlight w:val="none"/>
        </w:rPr>
        <w:t>、</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bCs/>
          <w:i w:val="0"/>
          <w:iCs w:val="0"/>
          <w:color w:val="000000"/>
          <w:sz w:val="24"/>
          <w:highlight w:val="none"/>
        </w:rPr>
        <w:t>参加，组成联合体共同进行招标项目的投标工作。</w:t>
      </w:r>
    </w:p>
    <w:p w14:paraId="0921D105">
      <w:pPr>
        <w:pageBreakBefore w:val="0"/>
        <w:numPr>
          <w:ilvl w:val="0"/>
          <w:numId w:val="14"/>
        </w:numPr>
        <w:wordWrap w:val="0"/>
        <w:topLinePunct w:val="0"/>
        <w:bidi w:val="0"/>
        <w:spacing w:after="0" w:line="360" w:lineRule="auto"/>
        <w:textAlignment w:val="auto"/>
        <w:rPr>
          <w:rFonts w:hint="eastAsia" w:ascii="宋体" w:hAnsi="宋体" w:eastAsia="宋体" w:cs="宋体"/>
          <w:bCs/>
          <w:i w:val="0"/>
          <w:iCs w:val="0"/>
          <w:color w:val="000000"/>
          <w:sz w:val="24"/>
          <w:highlight w:val="none"/>
        </w:rPr>
      </w:pPr>
      <w:r>
        <w:rPr>
          <w:rFonts w:hint="eastAsia" w:ascii="宋体" w:hAnsi="宋体" w:eastAsia="宋体" w:cs="宋体"/>
          <w:bCs/>
          <w:i w:val="0"/>
          <w:iCs w:val="0"/>
          <w:color w:val="000000"/>
          <w:sz w:val="24"/>
          <w:highlight w:val="none"/>
        </w:rPr>
        <w:t>联合体中标后，联合体各方共同与采购人签订合同，就采购合同约定的事项对采购人承担连带责任。</w:t>
      </w:r>
    </w:p>
    <w:p w14:paraId="580B0D47">
      <w:pPr>
        <w:pageBreakBefore w:val="0"/>
        <w:numPr>
          <w:ilvl w:val="0"/>
          <w:numId w:val="14"/>
        </w:numPr>
        <w:wordWrap w:val="0"/>
        <w:topLinePunct w:val="0"/>
        <w:bidi w:val="0"/>
        <w:spacing w:after="0" w:line="360" w:lineRule="auto"/>
        <w:textAlignment w:val="auto"/>
        <w:rPr>
          <w:rFonts w:hint="eastAsia" w:ascii="宋体" w:hAnsi="宋体" w:eastAsia="宋体" w:cs="宋体"/>
          <w:bCs/>
          <w:i w:val="0"/>
          <w:iCs w:val="0"/>
          <w:color w:val="000000"/>
          <w:sz w:val="24"/>
          <w:highlight w:val="none"/>
        </w:rPr>
      </w:pPr>
      <w:r>
        <w:rPr>
          <w:rFonts w:hint="eastAsia" w:ascii="宋体" w:hAnsi="宋体" w:eastAsia="宋体" w:cs="宋体"/>
          <w:bCs/>
          <w:i w:val="0"/>
          <w:iCs w:val="0"/>
          <w:color w:val="000000"/>
          <w:sz w:val="24"/>
          <w:highlight w:val="none"/>
        </w:rPr>
        <w:t>联合体各方均同意由牵头人代表其他联合体成员单位按招标文件要求出具《授权委托书》。</w:t>
      </w:r>
    </w:p>
    <w:p w14:paraId="5781C317">
      <w:pPr>
        <w:pageBreakBefore w:val="0"/>
        <w:numPr>
          <w:ilvl w:val="0"/>
          <w:numId w:val="14"/>
        </w:numPr>
        <w:wordWrap w:val="0"/>
        <w:topLinePunct w:val="0"/>
        <w:bidi w:val="0"/>
        <w:spacing w:after="0" w:line="360" w:lineRule="auto"/>
        <w:textAlignment w:val="auto"/>
        <w:rPr>
          <w:rFonts w:hint="eastAsia" w:ascii="宋体" w:hAnsi="宋体" w:eastAsia="宋体" w:cs="宋体"/>
          <w:bCs/>
          <w:i w:val="0"/>
          <w:iCs w:val="0"/>
          <w:color w:val="000000"/>
          <w:sz w:val="24"/>
          <w:highlight w:val="none"/>
        </w:rPr>
      </w:pPr>
      <w:r>
        <w:rPr>
          <w:rFonts w:hint="eastAsia" w:ascii="宋体" w:hAnsi="宋体" w:eastAsia="宋体" w:cs="宋体"/>
          <w:bCs/>
          <w:i w:val="0"/>
          <w:iCs w:val="0"/>
          <w:color w:val="000000"/>
          <w:sz w:val="24"/>
          <w:highlight w:val="none"/>
        </w:rPr>
        <w:t>牵头人为项目的总负责单位；组织各参加方进行项目实施工作。</w:t>
      </w:r>
    </w:p>
    <w:p w14:paraId="1DCFAC79">
      <w:pPr>
        <w:pageBreakBefore w:val="0"/>
        <w:numPr>
          <w:ilvl w:val="0"/>
          <w:numId w:val="14"/>
        </w:numPr>
        <w:wordWrap w:val="0"/>
        <w:topLinePunct w:val="0"/>
        <w:bidi w:val="0"/>
        <w:spacing w:after="0" w:line="360" w:lineRule="auto"/>
        <w:textAlignment w:val="auto"/>
        <w:rPr>
          <w:rFonts w:hint="eastAsia" w:ascii="宋体" w:hAnsi="宋体" w:eastAsia="宋体" w:cs="宋体"/>
          <w:bCs/>
          <w:i w:val="0"/>
          <w:iCs w:val="0"/>
          <w:color w:val="000000"/>
          <w:sz w:val="24"/>
          <w:highlight w:val="none"/>
        </w:rPr>
      </w:pP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bCs/>
          <w:i w:val="0"/>
          <w:iCs w:val="0"/>
          <w:color w:val="000000"/>
          <w:sz w:val="24"/>
          <w:highlight w:val="none"/>
        </w:rPr>
        <w:t>负责</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bCs/>
          <w:i w:val="0"/>
          <w:iCs w:val="0"/>
          <w:color w:val="000000"/>
          <w:sz w:val="24"/>
          <w:highlight w:val="none"/>
        </w:rPr>
        <w:t>，具体工作范围、内容以投标文件及合同为准。</w:t>
      </w:r>
    </w:p>
    <w:p w14:paraId="3F238969">
      <w:pPr>
        <w:pageBreakBefore w:val="0"/>
        <w:numPr>
          <w:ilvl w:val="0"/>
          <w:numId w:val="14"/>
        </w:numPr>
        <w:wordWrap w:val="0"/>
        <w:topLinePunct w:val="0"/>
        <w:bidi w:val="0"/>
        <w:spacing w:after="0" w:line="360" w:lineRule="auto"/>
        <w:textAlignment w:val="auto"/>
        <w:rPr>
          <w:rFonts w:hint="eastAsia" w:ascii="宋体" w:hAnsi="宋体" w:eastAsia="宋体" w:cs="宋体"/>
          <w:bCs/>
          <w:i w:val="0"/>
          <w:iCs w:val="0"/>
          <w:color w:val="000000"/>
          <w:sz w:val="24"/>
          <w:highlight w:val="none"/>
        </w:rPr>
      </w:pP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bCs/>
          <w:i w:val="0"/>
          <w:iCs w:val="0"/>
          <w:color w:val="000000"/>
          <w:sz w:val="24"/>
          <w:highlight w:val="none"/>
        </w:rPr>
        <w:t>负责</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bCs/>
          <w:i w:val="0"/>
          <w:iCs w:val="0"/>
          <w:color w:val="000000"/>
          <w:sz w:val="24"/>
          <w:highlight w:val="none"/>
        </w:rPr>
        <w:t>，具体工作范围、内容以投标文件及合同为准。</w:t>
      </w:r>
    </w:p>
    <w:p w14:paraId="65C779D7">
      <w:pPr>
        <w:pageBreakBefore w:val="0"/>
        <w:numPr>
          <w:ilvl w:val="0"/>
          <w:numId w:val="14"/>
        </w:numPr>
        <w:wordWrap w:val="0"/>
        <w:topLinePunct w:val="0"/>
        <w:bidi w:val="0"/>
        <w:spacing w:after="0" w:line="360" w:lineRule="auto"/>
        <w:textAlignment w:val="auto"/>
        <w:rPr>
          <w:rFonts w:hint="eastAsia" w:ascii="宋体" w:hAnsi="宋体" w:eastAsia="宋体" w:cs="宋体"/>
          <w:bCs/>
          <w:i w:val="0"/>
          <w:iCs w:val="0"/>
          <w:color w:val="000000"/>
          <w:sz w:val="24"/>
          <w:highlight w:val="none"/>
        </w:rPr>
      </w:pP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bCs/>
          <w:i w:val="0"/>
          <w:iCs w:val="0"/>
          <w:color w:val="000000"/>
          <w:sz w:val="24"/>
          <w:highlight w:val="none"/>
        </w:rPr>
        <w:t>负责</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bCs/>
          <w:i w:val="0"/>
          <w:iCs w:val="0"/>
          <w:color w:val="000000"/>
          <w:sz w:val="24"/>
          <w:highlight w:val="none"/>
        </w:rPr>
        <w:t>（如有），具体工作范围、内容以投标文件及合同为准。</w:t>
      </w:r>
    </w:p>
    <w:p w14:paraId="386265EC">
      <w:pPr>
        <w:pageBreakBefore w:val="0"/>
        <w:numPr>
          <w:ilvl w:val="0"/>
          <w:numId w:val="14"/>
        </w:numPr>
        <w:wordWrap w:val="0"/>
        <w:topLinePunct w:val="0"/>
        <w:bidi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本项目联合协议合同总额为</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sz w:val="24"/>
          <w:highlight w:val="none"/>
        </w:rPr>
        <w:t>元，联合体各成员按照如下比例分摊（按联合体成员分别列明）：</w:t>
      </w:r>
    </w:p>
    <w:p w14:paraId="47F11564">
      <w:pPr>
        <w:pageBreakBefore w:val="0"/>
        <w:tabs>
          <w:tab w:val="left" w:pos="720"/>
          <w:tab w:val="left" w:pos="900"/>
        </w:tabs>
        <w:wordWrap w:val="0"/>
        <w:topLinePunct w:val="0"/>
        <w:bidi w:val="0"/>
        <w:spacing w:after="0" w:line="360" w:lineRule="auto"/>
        <w:ind w:left="851"/>
        <w:textAlignment w:val="auto"/>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（1）</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szCs w:val="20"/>
          <w:highlight w:val="none"/>
        </w:rPr>
        <w:t>为□大型企业□中型企业、□小微企业（包含监狱企业、残疾人福利性单位）、□其他，合同金额为</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szCs w:val="20"/>
          <w:highlight w:val="none"/>
        </w:rPr>
        <w:t>元；</w:t>
      </w:r>
    </w:p>
    <w:p w14:paraId="2B4D8505">
      <w:pPr>
        <w:pageBreakBefore w:val="0"/>
        <w:tabs>
          <w:tab w:val="left" w:pos="720"/>
          <w:tab w:val="left" w:pos="900"/>
        </w:tabs>
        <w:wordWrap w:val="0"/>
        <w:topLinePunct w:val="0"/>
        <w:bidi w:val="0"/>
        <w:spacing w:after="0" w:line="360" w:lineRule="auto"/>
        <w:ind w:left="851"/>
        <w:textAlignment w:val="auto"/>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（2）</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szCs w:val="20"/>
          <w:highlight w:val="none"/>
        </w:rPr>
        <w:t>为□大型企业□中型企业、□小微企业（包含监狱企业、残疾人福利性单位）、□其他，合同金额为</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szCs w:val="20"/>
          <w:highlight w:val="none"/>
        </w:rPr>
        <w:t>元；</w:t>
      </w:r>
    </w:p>
    <w:p w14:paraId="6D2C81DC">
      <w:pPr>
        <w:pageBreakBefore w:val="0"/>
        <w:tabs>
          <w:tab w:val="left" w:pos="720"/>
          <w:tab w:val="left" w:pos="900"/>
        </w:tabs>
        <w:wordWrap w:val="0"/>
        <w:topLinePunct w:val="0"/>
        <w:bidi w:val="0"/>
        <w:spacing w:after="0" w:line="360" w:lineRule="auto"/>
        <w:ind w:left="851"/>
        <w:textAlignment w:val="auto"/>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szCs w:val="20"/>
          <w:highlight w:val="none"/>
        </w:rPr>
        <w:t>为□大型企业□中型企业、□小微企业（包含监狱企业、残疾人福利性单位）、□其他，合同金额为</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szCs w:val="20"/>
          <w:highlight w:val="none"/>
        </w:rPr>
        <w:t>元。</w:t>
      </w:r>
    </w:p>
    <w:p w14:paraId="591DF108">
      <w:pPr>
        <w:pageBreakBefore w:val="0"/>
        <w:numPr>
          <w:ilvl w:val="0"/>
          <w:numId w:val="14"/>
        </w:numPr>
        <w:tabs>
          <w:tab w:val="left" w:pos="993"/>
        </w:tabs>
        <w:wordWrap w:val="0"/>
        <w:topLinePunct w:val="0"/>
        <w:bidi w:val="0"/>
        <w:spacing w:after="0" w:line="360" w:lineRule="auto"/>
        <w:textAlignment w:val="auto"/>
        <w:rPr>
          <w:rFonts w:hint="eastAsia" w:ascii="宋体" w:hAnsi="宋体" w:eastAsia="宋体" w:cs="宋体"/>
          <w:bCs/>
          <w:i w:val="0"/>
          <w:iCs w:val="0"/>
          <w:color w:val="000000"/>
          <w:sz w:val="24"/>
          <w:highlight w:val="none"/>
        </w:rPr>
      </w:pPr>
      <w:r>
        <w:rPr>
          <w:rFonts w:hint="eastAsia" w:ascii="宋体" w:hAnsi="宋体" w:eastAsia="宋体" w:cs="宋体"/>
          <w:bCs/>
          <w:i w:val="0"/>
          <w:iCs w:val="0"/>
          <w:color w:val="000000"/>
          <w:sz w:val="24"/>
          <w:highlight w:val="none"/>
        </w:rPr>
        <w:t>以联合体形式参加政府采购活动的，联合体各方不得再单独参加或者与其他供应商另外组成联合体参加同一合同项下的政府采购活动。</w:t>
      </w:r>
    </w:p>
    <w:p w14:paraId="5FCAADCC">
      <w:pPr>
        <w:pageBreakBefore w:val="0"/>
        <w:numPr>
          <w:ilvl w:val="0"/>
          <w:numId w:val="14"/>
        </w:numPr>
        <w:wordWrap w:val="0"/>
        <w:topLinePunct w:val="0"/>
        <w:bidi w:val="0"/>
        <w:spacing w:after="0" w:line="360" w:lineRule="auto"/>
        <w:textAlignment w:val="auto"/>
        <w:rPr>
          <w:rFonts w:hint="eastAsia" w:ascii="宋体" w:hAnsi="宋体" w:eastAsia="宋体" w:cs="宋体"/>
          <w:bCs/>
          <w:i w:val="0"/>
          <w:iCs w:val="0"/>
          <w:color w:val="000000"/>
          <w:sz w:val="24"/>
          <w:highlight w:val="none"/>
        </w:rPr>
      </w:pPr>
      <w:r>
        <w:rPr>
          <w:rFonts w:hint="eastAsia" w:ascii="宋体" w:hAnsi="宋体" w:eastAsia="宋体" w:cs="宋体"/>
          <w:bCs/>
          <w:i w:val="0"/>
          <w:iCs w:val="0"/>
          <w:color w:val="000000"/>
          <w:sz w:val="24"/>
          <w:highlight w:val="none"/>
        </w:rPr>
        <w:t>其他约定（如有）：</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bCs/>
          <w:i w:val="0"/>
          <w:iCs w:val="0"/>
          <w:color w:val="000000"/>
          <w:sz w:val="24"/>
          <w:highlight w:val="none"/>
        </w:rPr>
        <w:t>。</w:t>
      </w:r>
    </w:p>
    <w:p w14:paraId="02AE94DD">
      <w:pPr>
        <w:pageBreakBefore w:val="0"/>
        <w:tabs>
          <w:tab w:val="left" w:pos="780"/>
        </w:tabs>
        <w:wordWrap w:val="0"/>
        <w:topLinePunct w:val="0"/>
        <w:bidi w:val="0"/>
        <w:spacing w:after="0" w:line="360" w:lineRule="auto"/>
        <w:ind w:firstLine="480" w:firstLineChars="200"/>
        <w:textAlignment w:val="auto"/>
        <w:rPr>
          <w:rFonts w:hint="eastAsia" w:ascii="宋体" w:hAnsi="宋体" w:eastAsia="宋体" w:cs="宋体"/>
          <w:i w:val="0"/>
          <w:iCs w:val="0"/>
          <w:color w:val="000000"/>
          <w:sz w:val="24"/>
          <w:highlight w:val="none"/>
        </w:rPr>
      </w:pPr>
      <w:r>
        <w:rPr>
          <w:rFonts w:hint="eastAsia" w:ascii="宋体" w:hAnsi="宋体" w:eastAsia="宋体" w:cs="宋体"/>
          <w:bCs/>
          <w:i w:val="0"/>
          <w:iCs w:val="0"/>
          <w:color w:val="000000"/>
          <w:sz w:val="24"/>
          <w:highlight w:val="none"/>
        </w:rPr>
        <w:t>本协议自各方盖章后生效，采购合同履行完毕后自动失效。如未中标，本协议自动终止。</w:t>
      </w:r>
      <w:r>
        <w:rPr>
          <w:rFonts w:hint="eastAsia" w:ascii="宋体" w:hAnsi="宋体" w:eastAsia="宋体" w:cs="宋体"/>
          <w:i w:val="0"/>
          <w:iCs w:val="0"/>
          <w:color w:val="000000"/>
          <w:sz w:val="24"/>
          <w:highlight w:val="none"/>
        </w:rPr>
        <w:br w:type="page"/>
      </w:r>
    </w:p>
    <w:p w14:paraId="245CD701">
      <w:pPr>
        <w:pageBreakBefore w:val="0"/>
        <w:wordWrap w:val="0"/>
        <w:topLinePunct w:val="0"/>
        <w:bidi w:val="0"/>
        <w:spacing w:after="0" w:line="360" w:lineRule="auto"/>
        <w:ind w:firstLine="471"/>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联合体牵头人名称：</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highlight w:val="none"/>
        </w:rPr>
        <w:tab/>
      </w:r>
      <w:r>
        <w:rPr>
          <w:rFonts w:hint="eastAsia" w:ascii="宋体" w:hAnsi="宋体" w:eastAsia="宋体" w:cs="宋体"/>
          <w:i w:val="0"/>
          <w:iCs w:val="0"/>
          <w:color w:val="000000"/>
          <w:sz w:val="24"/>
          <w:highlight w:val="none"/>
        </w:rPr>
        <w:tab/>
      </w:r>
      <w:r>
        <w:rPr>
          <w:rFonts w:hint="eastAsia" w:ascii="宋体" w:hAnsi="宋体" w:eastAsia="宋体" w:cs="宋体"/>
          <w:i w:val="0"/>
          <w:iCs w:val="0"/>
          <w:color w:val="000000"/>
          <w:sz w:val="24"/>
          <w:highlight w:val="none"/>
        </w:rPr>
        <w:tab/>
      </w:r>
      <w:r>
        <w:rPr>
          <w:rFonts w:hint="eastAsia" w:ascii="宋体" w:hAnsi="宋体" w:eastAsia="宋体" w:cs="宋体"/>
          <w:i w:val="0"/>
          <w:iCs w:val="0"/>
          <w:color w:val="000000"/>
          <w:sz w:val="24"/>
          <w:highlight w:val="none"/>
        </w:rPr>
        <w:tab/>
      </w:r>
      <w:r>
        <w:rPr>
          <w:rFonts w:hint="eastAsia" w:ascii="宋体" w:hAnsi="宋体" w:eastAsia="宋体" w:cs="宋体"/>
          <w:i w:val="0"/>
          <w:iCs w:val="0"/>
          <w:color w:val="000000"/>
          <w:sz w:val="24"/>
          <w:highlight w:val="none"/>
        </w:rPr>
        <w:tab/>
      </w:r>
      <w:r>
        <w:rPr>
          <w:rFonts w:hint="eastAsia" w:ascii="宋体" w:hAnsi="宋体" w:eastAsia="宋体" w:cs="宋体"/>
          <w:i w:val="0"/>
          <w:iCs w:val="0"/>
          <w:color w:val="000000"/>
          <w:sz w:val="24"/>
          <w:highlight w:val="none"/>
        </w:rPr>
        <w:t xml:space="preserve"> 联合体成员名称：</w:t>
      </w:r>
      <w:r>
        <w:rPr>
          <w:rFonts w:hint="eastAsia" w:ascii="宋体" w:hAnsi="宋体" w:eastAsia="宋体" w:cs="宋体"/>
          <w:i w:val="0"/>
          <w:iCs w:val="0"/>
          <w:color w:val="000000"/>
          <w:sz w:val="24"/>
          <w:highlight w:val="none"/>
          <w:u w:val="single"/>
          <w:lang w:val="zh-CN"/>
        </w:rPr>
        <w:t xml:space="preserve">    </w:t>
      </w:r>
    </w:p>
    <w:p w14:paraId="0E4FDAD5">
      <w:pPr>
        <w:pageBreakBefore w:val="0"/>
        <w:wordWrap w:val="0"/>
        <w:topLinePunct w:val="0"/>
        <w:bidi w:val="0"/>
        <w:spacing w:after="0" w:line="360" w:lineRule="auto"/>
        <w:ind w:firstLine="471"/>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盖章：</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highlight w:val="none"/>
        </w:rPr>
        <w:t xml:space="preserve">                           盖章：</w:t>
      </w:r>
      <w:r>
        <w:rPr>
          <w:rFonts w:hint="eastAsia" w:ascii="宋体" w:hAnsi="宋体" w:eastAsia="宋体" w:cs="宋体"/>
          <w:i w:val="0"/>
          <w:iCs w:val="0"/>
          <w:color w:val="000000"/>
          <w:sz w:val="24"/>
          <w:highlight w:val="none"/>
          <w:u w:val="single"/>
          <w:lang w:val="zh-CN"/>
        </w:rPr>
        <w:t xml:space="preserve">    </w:t>
      </w:r>
    </w:p>
    <w:p w14:paraId="6F53CB56">
      <w:pPr>
        <w:pageBreakBefore w:val="0"/>
        <w:wordWrap w:val="0"/>
        <w:topLinePunct w:val="0"/>
        <w:bidi w:val="0"/>
        <w:spacing w:after="0" w:line="360" w:lineRule="auto"/>
        <w:ind w:firstLine="471"/>
        <w:textAlignment w:val="auto"/>
        <w:rPr>
          <w:rFonts w:hint="eastAsia" w:ascii="宋体" w:hAnsi="宋体" w:eastAsia="宋体" w:cs="宋体"/>
          <w:i w:val="0"/>
          <w:iCs w:val="0"/>
          <w:color w:val="000000"/>
          <w:sz w:val="24"/>
          <w:highlight w:val="none"/>
        </w:rPr>
      </w:pPr>
    </w:p>
    <w:p w14:paraId="1E9B4951">
      <w:pPr>
        <w:pageBreakBefore w:val="0"/>
        <w:wordWrap w:val="0"/>
        <w:topLinePunct w:val="0"/>
        <w:bidi w:val="0"/>
        <w:spacing w:after="0" w:line="360" w:lineRule="auto"/>
        <w:ind w:firstLine="471"/>
        <w:textAlignment w:val="auto"/>
        <w:rPr>
          <w:rFonts w:hint="eastAsia" w:ascii="宋体" w:hAnsi="宋体" w:eastAsia="宋体" w:cs="宋体"/>
          <w:i w:val="0"/>
          <w:iCs w:val="0"/>
          <w:color w:val="000000"/>
          <w:sz w:val="24"/>
          <w:highlight w:val="none"/>
        </w:rPr>
      </w:pPr>
    </w:p>
    <w:p w14:paraId="529620BC">
      <w:pPr>
        <w:pageBreakBefore w:val="0"/>
        <w:wordWrap w:val="0"/>
        <w:topLinePunct w:val="0"/>
        <w:bidi w:val="0"/>
        <w:spacing w:after="0" w:line="360" w:lineRule="auto"/>
        <w:ind w:firstLine="471"/>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联合体成员名称：</w:t>
      </w:r>
      <w:r>
        <w:rPr>
          <w:rFonts w:hint="eastAsia" w:ascii="宋体" w:hAnsi="宋体" w:eastAsia="宋体" w:cs="宋体"/>
          <w:i w:val="0"/>
          <w:iCs w:val="0"/>
          <w:color w:val="000000"/>
          <w:sz w:val="24"/>
          <w:highlight w:val="none"/>
          <w:u w:val="single"/>
          <w:lang w:val="zh-CN"/>
        </w:rPr>
        <w:t xml:space="preserve">    </w:t>
      </w:r>
    </w:p>
    <w:p w14:paraId="019B8CD4">
      <w:pPr>
        <w:pageBreakBefore w:val="0"/>
        <w:wordWrap w:val="0"/>
        <w:topLinePunct w:val="0"/>
        <w:bidi w:val="0"/>
        <w:spacing w:after="0" w:line="360" w:lineRule="auto"/>
        <w:ind w:firstLine="471"/>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盖章：</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highlight w:val="none"/>
        </w:rPr>
        <w:t xml:space="preserve">                                </w:t>
      </w:r>
    </w:p>
    <w:p w14:paraId="6C609242">
      <w:pPr>
        <w:pageBreakBefore w:val="0"/>
        <w:wordWrap w:val="0"/>
        <w:topLinePunct w:val="0"/>
        <w:bidi w:val="0"/>
        <w:spacing w:after="0" w:line="360" w:lineRule="auto"/>
        <w:ind w:firstLine="471"/>
        <w:textAlignment w:val="auto"/>
        <w:rPr>
          <w:rFonts w:hint="eastAsia" w:ascii="宋体" w:hAnsi="宋体" w:eastAsia="宋体" w:cs="宋体"/>
          <w:i w:val="0"/>
          <w:iCs w:val="0"/>
          <w:color w:val="000000"/>
          <w:sz w:val="24"/>
          <w:highlight w:val="none"/>
        </w:rPr>
      </w:pPr>
    </w:p>
    <w:p w14:paraId="4EB22ED1">
      <w:pPr>
        <w:pageBreakBefore w:val="0"/>
        <w:wordWrap w:val="0"/>
        <w:topLinePunct w:val="0"/>
        <w:bidi w:val="0"/>
        <w:spacing w:after="0" w:line="360" w:lineRule="auto"/>
        <w:ind w:firstLine="471"/>
        <w:textAlignment w:val="auto"/>
        <w:rPr>
          <w:rFonts w:hint="eastAsia" w:ascii="宋体" w:hAnsi="宋体" w:eastAsia="宋体" w:cs="宋体"/>
          <w:i w:val="0"/>
          <w:iCs w:val="0"/>
          <w:color w:val="000000"/>
          <w:sz w:val="24"/>
          <w:highlight w:val="none"/>
        </w:rPr>
      </w:pPr>
    </w:p>
    <w:p w14:paraId="29A49405">
      <w:pPr>
        <w:pageBreakBefore w:val="0"/>
        <w:wordWrap w:val="0"/>
        <w:topLinePunct w:val="0"/>
        <w:bidi w:val="0"/>
        <w:spacing w:after="0" w:line="360" w:lineRule="auto"/>
        <w:ind w:left="480"/>
        <w:jc w:val="right"/>
        <w:textAlignment w:val="auto"/>
        <w:rPr>
          <w:rFonts w:hint="eastAsia" w:ascii="宋体" w:hAnsi="宋体" w:eastAsia="宋体" w:cs="宋体"/>
          <w:i w:val="0"/>
          <w:iCs w:val="0"/>
          <w:color w:val="000000"/>
          <w:sz w:val="24"/>
          <w:highlight w:val="none"/>
        </w:rPr>
      </w:pPr>
    </w:p>
    <w:p w14:paraId="1F362F6F">
      <w:pPr>
        <w:pageBreakBefore w:val="0"/>
        <w:wordWrap w:val="0"/>
        <w:topLinePunct w:val="0"/>
        <w:bidi w:val="0"/>
        <w:spacing w:after="0" w:line="360" w:lineRule="auto"/>
        <w:ind w:left="480"/>
        <w:jc w:val="right"/>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szCs w:val="20"/>
          <w:highlight w:val="none"/>
        </w:rPr>
        <w:t>日期：</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szCs w:val="20"/>
          <w:highlight w:val="none"/>
        </w:rPr>
        <w:t>年</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szCs w:val="20"/>
          <w:highlight w:val="none"/>
        </w:rPr>
        <w:t>月</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szCs w:val="20"/>
          <w:highlight w:val="none"/>
        </w:rPr>
        <w:t>日</w:t>
      </w:r>
    </w:p>
    <w:p w14:paraId="1739AE61">
      <w:pPr>
        <w:pageBreakBefore w:val="0"/>
        <w:wordWrap w:val="0"/>
        <w:topLinePunct w:val="0"/>
        <w:bidi w:val="0"/>
        <w:spacing w:after="0" w:line="360" w:lineRule="auto"/>
        <w:ind w:left="480"/>
        <w:jc w:val="right"/>
        <w:textAlignment w:val="auto"/>
        <w:rPr>
          <w:rFonts w:hint="eastAsia" w:ascii="宋体" w:hAnsi="宋体" w:eastAsia="宋体" w:cs="宋体"/>
          <w:b/>
          <w:i w:val="0"/>
          <w:iCs w:val="0"/>
          <w:color w:val="000000"/>
          <w:sz w:val="24"/>
          <w:highlight w:val="none"/>
        </w:rPr>
      </w:pPr>
    </w:p>
    <w:p w14:paraId="5420706B">
      <w:pPr>
        <w:pageBreakBefore w:val="0"/>
        <w:tabs>
          <w:tab w:val="left" w:pos="8280"/>
        </w:tabs>
        <w:wordWrap w:val="0"/>
        <w:topLinePunct w:val="0"/>
        <w:bidi w:val="0"/>
        <w:spacing w:after="0" w:line="360" w:lineRule="auto"/>
        <w:ind w:firstLine="480"/>
        <w:textAlignment w:val="auto"/>
        <w:rPr>
          <w:rFonts w:hint="eastAsia" w:ascii="宋体" w:hAnsi="宋体" w:eastAsia="宋体" w:cs="宋体"/>
          <w:i w:val="0"/>
          <w:iCs w:val="0"/>
          <w:color w:val="000000"/>
          <w:sz w:val="24"/>
          <w:highlight w:val="none"/>
        </w:rPr>
      </w:pPr>
    </w:p>
    <w:p w14:paraId="2B691BFC">
      <w:pPr>
        <w:pageBreakBefore w:val="0"/>
        <w:tabs>
          <w:tab w:val="left" w:pos="8280"/>
        </w:tabs>
        <w:wordWrap w:val="0"/>
        <w:topLinePunct w:val="0"/>
        <w:bidi w:val="0"/>
        <w:spacing w:after="0" w:line="360" w:lineRule="auto"/>
        <w:ind w:firstLine="480"/>
        <w:textAlignment w:val="auto"/>
        <w:rPr>
          <w:rFonts w:hint="eastAsia" w:ascii="宋体" w:hAnsi="宋体" w:eastAsia="宋体" w:cs="宋体"/>
          <w:i w:val="0"/>
          <w:iCs w:val="0"/>
          <w:color w:val="000000"/>
          <w:sz w:val="24"/>
          <w:highlight w:val="none"/>
        </w:rPr>
      </w:pPr>
    </w:p>
    <w:p w14:paraId="072A8BB8">
      <w:pPr>
        <w:pageBreakBefore w:val="0"/>
        <w:wordWrap w:val="0"/>
        <w:topLinePunct w:val="0"/>
        <w:bidi w:val="0"/>
        <w:spacing w:after="0" w:line="360" w:lineRule="auto"/>
        <w:ind w:left="719" w:leftChars="228" w:hanging="240" w:hangingChars="100"/>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注：</w:t>
      </w:r>
    </w:p>
    <w:p w14:paraId="120617BD">
      <w:pPr>
        <w:pageBreakBefore w:val="0"/>
        <w:wordWrap w:val="0"/>
        <w:topLinePunct w:val="0"/>
        <w:bidi w:val="0"/>
        <w:spacing w:after="0" w:line="360" w:lineRule="auto"/>
        <w:ind w:left="719" w:leftChars="228" w:hanging="240" w:hangingChars="100"/>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1.如本项目（包）接受供应商以联合体形式参加采购活动，且供应商以联合体形式参与时，须</w:t>
      </w:r>
      <w:r>
        <w:rPr>
          <w:rFonts w:hint="eastAsia" w:ascii="宋体" w:hAnsi="宋体" w:eastAsia="宋体" w:cs="宋体"/>
          <w:i w:val="0"/>
          <w:iCs w:val="0"/>
          <w:color w:val="000000"/>
          <w:sz w:val="24"/>
          <w:highlight w:val="none"/>
          <w:lang w:val="en-US" w:eastAsia="zh-CN"/>
        </w:rPr>
        <w:t>提</w:t>
      </w:r>
      <w:r>
        <w:rPr>
          <w:rFonts w:hint="eastAsia" w:ascii="宋体" w:hAnsi="宋体" w:eastAsia="宋体" w:cs="宋体"/>
          <w:i w:val="0"/>
          <w:iCs w:val="0"/>
          <w:color w:val="000000"/>
          <w:sz w:val="24"/>
          <w:highlight w:val="none"/>
        </w:rPr>
        <w:t>供《联合协议》，否则投标无效。</w:t>
      </w:r>
    </w:p>
    <w:p w14:paraId="1186F2F2">
      <w:pPr>
        <w:pageBreakBefore w:val="0"/>
        <w:wordWrap w:val="0"/>
        <w:topLinePunct w:val="0"/>
        <w:bidi w:val="0"/>
        <w:spacing w:after="0" w:line="360" w:lineRule="auto"/>
        <w:ind w:left="719" w:leftChars="228" w:hanging="240" w:hangingChars="100"/>
        <w:textAlignment w:val="auto"/>
        <w:rPr>
          <w:rFonts w:hint="eastAsia" w:ascii="宋体" w:hAnsi="宋体" w:eastAsia="宋体" w:cs="宋体"/>
          <w:i w:val="0"/>
          <w:iCs w:val="0"/>
          <w:sz w:val="24"/>
          <w:highlight w:val="none"/>
        </w:rPr>
      </w:pPr>
      <w:r>
        <w:rPr>
          <w:rFonts w:hint="eastAsia" w:ascii="宋体" w:hAnsi="宋体" w:eastAsia="宋体" w:cs="宋体"/>
          <w:i w:val="0"/>
          <w:iCs w:val="0"/>
          <w:color w:val="000000"/>
          <w:sz w:val="24"/>
          <w:highlight w:val="none"/>
        </w:rPr>
        <w:t>2.联合体各方成员需在本协议上共同盖章。</w:t>
      </w:r>
    </w:p>
    <w:p w14:paraId="3C38D449">
      <w:pPr>
        <w:pageBreakBefore w:val="0"/>
        <w:wordWrap w:val="0"/>
        <w:topLinePunct w:val="0"/>
        <w:bidi w:val="0"/>
        <w:spacing w:after="0" w:line="360" w:lineRule="auto"/>
        <w:ind w:left="719" w:leftChars="228" w:hanging="240" w:hangingChars="100"/>
        <w:textAlignment w:val="auto"/>
        <w:rPr>
          <w:rFonts w:hint="eastAsia" w:ascii="宋体" w:hAnsi="宋体" w:eastAsia="宋体" w:cs="宋体"/>
          <w:i w:val="0"/>
          <w:iCs w:val="0"/>
          <w:sz w:val="24"/>
          <w:highlight w:val="none"/>
        </w:rPr>
      </w:pPr>
    </w:p>
    <w:p w14:paraId="36855408">
      <w:pPr>
        <w:pageBreakBefore w:val="0"/>
        <w:wordWrap w:val="0"/>
        <w:topLinePunct w:val="0"/>
        <w:bidi w:val="0"/>
        <w:spacing w:after="0"/>
        <w:textAlignment w:val="auto"/>
        <w:rPr>
          <w:rFonts w:hint="eastAsia" w:ascii="宋体" w:hAnsi="宋体" w:eastAsia="宋体" w:cs="宋体"/>
          <w:i w:val="0"/>
          <w:iCs w:val="0"/>
          <w:color w:val="000000"/>
          <w:sz w:val="24"/>
          <w:szCs w:val="20"/>
          <w:highlight w:val="none"/>
        </w:rPr>
      </w:pPr>
    </w:p>
    <w:p w14:paraId="52A1164E">
      <w:pPr>
        <w:pageBreakBefore w:val="0"/>
        <w:wordWrap w:val="0"/>
        <w:topLinePunct w:val="0"/>
        <w:bidi w:val="0"/>
        <w:spacing w:after="0" w:line="360" w:lineRule="auto"/>
        <w:textAlignment w:val="auto"/>
        <w:outlineLvl w:val="3"/>
        <w:rPr>
          <w:rFonts w:hint="eastAsia" w:ascii="宋体" w:hAnsi="宋体" w:eastAsia="宋体" w:cs="宋体"/>
          <w:i w:val="0"/>
          <w:iCs w:val="0"/>
          <w:color w:val="000000"/>
          <w:sz w:val="24"/>
          <w:szCs w:val="20"/>
          <w:highlight w:val="none"/>
        </w:rPr>
        <w:sectPr>
          <w:pgSz w:w="11907" w:h="16840"/>
          <w:pgMar w:top="1474" w:right="1474" w:bottom="1474" w:left="1474" w:header="851" w:footer="850" w:gutter="0"/>
          <w:pgNumType w:fmt="decimal"/>
          <w:cols w:space="720" w:num="1"/>
          <w:titlePg/>
          <w:rtlGutter w:val="0"/>
          <w:docGrid w:linePitch="462" w:charSpace="0"/>
        </w:sectPr>
      </w:pPr>
    </w:p>
    <w:p w14:paraId="4101804F">
      <w:pPr>
        <w:pageBreakBefore w:val="0"/>
        <w:wordWrap w:val="0"/>
        <w:topLinePunct w:val="0"/>
        <w:bidi w:val="0"/>
        <w:spacing w:after="0" w:line="360" w:lineRule="auto"/>
        <w:textAlignment w:val="auto"/>
        <w:outlineLvl w:val="3"/>
        <w:rPr>
          <w:rFonts w:hint="eastAsia" w:ascii="宋体" w:hAnsi="宋体" w:eastAsia="宋体" w:cs="宋体"/>
          <w:i w:val="0"/>
          <w:iCs w:val="0"/>
          <w:sz w:val="24"/>
          <w:szCs w:val="20"/>
          <w:highlight w:val="none"/>
        </w:rPr>
      </w:pPr>
      <w:r>
        <w:rPr>
          <w:rFonts w:hint="eastAsia" w:ascii="宋体" w:hAnsi="宋体" w:eastAsia="宋体" w:cs="宋体"/>
          <w:i w:val="0"/>
          <w:iCs w:val="0"/>
          <w:color w:val="000000"/>
          <w:sz w:val="24"/>
          <w:szCs w:val="20"/>
          <w:highlight w:val="none"/>
        </w:rPr>
        <w:t>3-2其他</w:t>
      </w:r>
      <w:r>
        <w:rPr>
          <w:rFonts w:hint="eastAsia" w:ascii="宋体" w:hAnsi="宋体" w:eastAsia="宋体" w:cs="宋体"/>
          <w:i w:val="0"/>
          <w:iCs w:val="0"/>
          <w:sz w:val="24"/>
          <w:szCs w:val="20"/>
          <w:highlight w:val="none"/>
        </w:rPr>
        <w:t>特定资格要求</w:t>
      </w:r>
    </w:p>
    <w:p w14:paraId="235A924F">
      <w:pPr>
        <w:pageBreakBefore w:val="0"/>
        <w:widowControl/>
        <w:wordWrap w:val="0"/>
        <w:topLinePunct w:val="0"/>
        <w:bidi w:val="0"/>
        <w:spacing w:after="0" w:line="360" w:lineRule="auto"/>
        <w:jc w:val="left"/>
        <w:textAlignment w:val="auto"/>
        <w:rPr>
          <w:rFonts w:hint="eastAsia" w:ascii="宋体" w:hAnsi="宋体" w:eastAsia="宋体" w:cs="宋体"/>
          <w:i w:val="0"/>
          <w:iCs w:val="0"/>
          <w:sz w:val="24"/>
          <w:szCs w:val="20"/>
          <w:highlight w:val="none"/>
        </w:rPr>
      </w:pPr>
    </w:p>
    <w:p w14:paraId="0911819F">
      <w:pPr>
        <w:pageBreakBefore w:val="0"/>
        <w:wordWrap w:val="0"/>
        <w:topLinePunct w:val="0"/>
        <w:bidi w:val="0"/>
        <w:spacing w:after="0"/>
        <w:textAlignment w:val="auto"/>
        <w:rPr>
          <w:rFonts w:hint="eastAsia" w:ascii="宋体" w:hAnsi="宋体" w:eastAsia="宋体" w:cs="宋体"/>
          <w:i w:val="0"/>
          <w:iCs w:val="0"/>
          <w:sz w:val="24"/>
          <w:szCs w:val="20"/>
          <w:highlight w:val="none"/>
        </w:rPr>
      </w:pPr>
    </w:p>
    <w:p w14:paraId="4CCE3582">
      <w:pPr>
        <w:pageBreakBefore w:val="0"/>
        <w:wordWrap w:val="0"/>
        <w:topLinePunct w:val="0"/>
        <w:bidi w:val="0"/>
        <w:spacing w:after="0" w:line="360" w:lineRule="auto"/>
        <w:textAlignment w:val="auto"/>
        <w:outlineLvl w:val="2"/>
        <w:rPr>
          <w:rFonts w:hint="eastAsia" w:ascii="宋体" w:hAnsi="宋体" w:eastAsia="宋体" w:cs="宋体"/>
          <w:i w:val="0"/>
          <w:iCs w:val="0"/>
          <w:sz w:val="24"/>
          <w:szCs w:val="20"/>
          <w:highlight w:val="none"/>
        </w:rPr>
        <w:sectPr>
          <w:pgSz w:w="11907" w:h="16840"/>
          <w:pgMar w:top="1474" w:right="1474" w:bottom="1474" w:left="1474" w:header="851" w:footer="850" w:gutter="0"/>
          <w:pgNumType w:fmt="decimal"/>
          <w:cols w:space="720" w:num="1"/>
          <w:titlePg/>
          <w:rtlGutter w:val="0"/>
          <w:docGrid w:linePitch="462" w:charSpace="0"/>
        </w:sectPr>
      </w:pPr>
    </w:p>
    <w:p w14:paraId="5F4925D6">
      <w:pPr>
        <w:pageBreakBefore w:val="0"/>
        <w:wordWrap w:val="0"/>
        <w:topLinePunct w:val="0"/>
        <w:bidi w:val="0"/>
        <w:spacing w:after="0" w:line="360" w:lineRule="auto"/>
        <w:textAlignment w:val="auto"/>
        <w:outlineLvl w:val="2"/>
        <w:rPr>
          <w:rFonts w:hint="eastAsia" w:ascii="宋体" w:hAnsi="宋体" w:eastAsia="宋体" w:cs="宋体"/>
          <w:i w:val="0"/>
          <w:iCs w:val="0"/>
          <w:sz w:val="24"/>
          <w:szCs w:val="20"/>
          <w:highlight w:val="none"/>
        </w:rPr>
      </w:pPr>
      <w:r>
        <w:rPr>
          <w:rFonts w:hint="eastAsia" w:ascii="宋体" w:hAnsi="宋体" w:eastAsia="宋体" w:cs="宋体"/>
          <w:i w:val="0"/>
          <w:iCs w:val="0"/>
          <w:sz w:val="24"/>
          <w:szCs w:val="20"/>
          <w:highlight w:val="none"/>
        </w:rPr>
        <w:t xml:space="preserve">4 </w:t>
      </w:r>
      <w:r>
        <w:rPr>
          <w:rFonts w:hint="eastAsia" w:ascii="宋体" w:hAnsi="宋体" w:eastAsia="宋体" w:cs="宋体"/>
          <w:i w:val="0"/>
          <w:iCs w:val="0"/>
          <w:color w:val="000000"/>
          <w:sz w:val="24"/>
          <w:szCs w:val="20"/>
          <w:highlight w:val="none"/>
        </w:rPr>
        <w:t>投标保证金凭证/交款单据电子件</w:t>
      </w:r>
    </w:p>
    <w:p w14:paraId="40CFC323">
      <w:pPr>
        <w:pageBreakBefore w:val="0"/>
        <w:wordWrap w:val="0"/>
        <w:topLinePunct w:val="0"/>
        <w:bidi w:val="0"/>
        <w:spacing w:after="0" w:line="360" w:lineRule="auto"/>
        <w:textAlignment w:val="auto"/>
        <w:rPr>
          <w:rFonts w:hint="eastAsia" w:ascii="宋体" w:hAnsi="宋体" w:eastAsia="宋体" w:cs="宋体"/>
          <w:i w:val="0"/>
          <w:iCs w:val="0"/>
          <w:sz w:val="24"/>
          <w:szCs w:val="20"/>
          <w:highlight w:val="none"/>
        </w:rPr>
      </w:pPr>
    </w:p>
    <w:p w14:paraId="75026FD9">
      <w:pPr>
        <w:pageBreakBefore w:val="0"/>
        <w:widowControl/>
        <w:wordWrap w:val="0"/>
        <w:topLinePunct w:val="0"/>
        <w:bidi w:val="0"/>
        <w:spacing w:after="0" w:line="360" w:lineRule="auto"/>
        <w:jc w:val="left"/>
        <w:textAlignment w:val="auto"/>
        <w:rPr>
          <w:rFonts w:hint="eastAsia" w:ascii="宋体" w:hAnsi="宋体" w:eastAsia="宋体" w:cs="宋体"/>
          <w:i w:val="0"/>
          <w:iCs w:val="0"/>
          <w:kern w:val="0"/>
          <w:sz w:val="24"/>
          <w:szCs w:val="20"/>
          <w:highlight w:val="none"/>
        </w:rPr>
      </w:pPr>
    </w:p>
    <w:p w14:paraId="7A79D1C8">
      <w:pPr>
        <w:pageBreakBefore w:val="0"/>
        <w:wordWrap w:val="0"/>
        <w:topLinePunct w:val="0"/>
        <w:bidi w:val="0"/>
        <w:spacing w:after="0"/>
        <w:textAlignment w:val="auto"/>
        <w:rPr>
          <w:rFonts w:hint="eastAsia" w:ascii="宋体" w:hAnsi="宋体" w:eastAsia="宋体" w:cs="宋体"/>
          <w:b/>
          <w:i w:val="0"/>
          <w:iCs w:val="0"/>
          <w:spacing w:val="20"/>
          <w:sz w:val="24"/>
          <w:highlight w:val="none"/>
        </w:rPr>
      </w:pPr>
    </w:p>
    <w:p w14:paraId="0C846399">
      <w:pPr>
        <w:keepNext/>
        <w:keepLines/>
        <w:pageBreakBefore w:val="0"/>
        <w:wordWrap w:val="0"/>
        <w:topLinePunct w:val="0"/>
        <w:autoSpaceDE w:val="0"/>
        <w:autoSpaceDN w:val="0"/>
        <w:bidi w:val="0"/>
        <w:adjustRightInd w:val="0"/>
        <w:spacing w:before="120" w:after="0" w:line="360" w:lineRule="auto"/>
        <w:jc w:val="left"/>
        <w:textAlignment w:val="auto"/>
        <w:outlineLvl w:val="1"/>
        <w:rPr>
          <w:rFonts w:hint="eastAsia" w:ascii="宋体" w:hAnsi="宋体" w:eastAsia="宋体" w:cs="宋体"/>
          <w:b/>
          <w:i w:val="0"/>
          <w:iCs w:val="0"/>
          <w:spacing w:val="20"/>
          <w:sz w:val="24"/>
          <w:highlight w:val="none"/>
        </w:rPr>
        <w:sectPr>
          <w:pgSz w:w="11907" w:h="16840"/>
          <w:pgMar w:top="1474" w:right="1474" w:bottom="1474" w:left="1474" w:header="851" w:footer="850" w:gutter="0"/>
          <w:pgNumType w:fmt="decimal"/>
          <w:cols w:space="720" w:num="1"/>
          <w:titlePg/>
          <w:rtlGutter w:val="0"/>
          <w:docGrid w:linePitch="462" w:charSpace="0"/>
        </w:sectPr>
      </w:pPr>
    </w:p>
    <w:p w14:paraId="72F410E9">
      <w:pPr>
        <w:keepNext/>
        <w:keepLines/>
        <w:pageBreakBefore w:val="0"/>
        <w:wordWrap w:val="0"/>
        <w:topLinePunct w:val="0"/>
        <w:autoSpaceDE w:val="0"/>
        <w:autoSpaceDN w:val="0"/>
        <w:bidi w:val="0"/>
        <w:adjustRightInd w:val="0"/>
        <w:spacing w:before="120" w:after="0" w:line="360" w:lineRule="auto"/>
        <w:jc w:val="left"/>
        <w:textAlignment w:val="auto"/>
        <w:outlineLvl w:val="1"/>
        <w:rPr>
          <w:rFonts w:hint="eastAsia" w:ascii="宋体" w:hAnsi="宋体" w:eastAsia="宋体" w:cs="宋体"/>
          <w:b/>
          <w:i w:val="0"/>
          <w:iCs w:val="0"/>
          <w:spacing w:val="20"/>
          <w:sz w:val="24"/>
          <w:highlight w:val="none"/>
        </w:rPr>
      </w:pPr>
      <w:r>
        <w:rPr>
          <w:rFonts w:hint="eastAsia" w:ascii="宋体" w:hAnsi="宋体" w:eastAsia="宋体" w:cs="宋体"/>
          <w:b/>
          <w:i w:val="0"/>
          <w:iCs w:val="0"/>
          <w:spacing w:val="20"/>
          <w:sz w:val="24"/>
          <w:highlight w:val="none"/>
        </w:rPr>
        <w:t>二、商务技术文件格式</w:t>
      </w:r>
    </w:p>
    <w:p w14:paraId="2CE4B758">
      <w:pPr>
        <w:pageBreakBefore w:val="0"/>
        <w:wordWrap w:val="0"/>
        <w:topLinePunct w:val="0"/>
        <w:bidi w:val="0"/>
        <w:spacing w:after="0" w:line="360" w:lineRule="auto"/>
        <w:textAlignment w:val="auto"/>
        <w:rPr>
          <w:rFonts w:hint="eastAsia" w:ascii="宋体" w:hAnsi="宋体" w:eastAsia="宋体" w:cs="宋体"/>
          <w:b/>
          <w:i w:val="0"/>
          <w:iCs w:val="0"/>
          <w:spacing w:val="20"/>
          <w:szCs w:val="21"/>
          <w:highlight w:val="none"/>
        </w:rPr>
      </w:pPr>
    </w:p>
    <w:p w14:paraId="0CB76705">
      <w:pPr>
        <w:pageBreakBefore w:val="0"/>
        <w:wordWrap w:val="0"/>
        <w:topLinePunct w:val="0"/>
        <w:bidi w:val="0"/>
        <w:spacing w:after="0" w:line="360" w:lineRule="auto"/>
        <w:textAlignment w:val="auto"/>
        <w:rPr>
          <w:rFonts w:hint="eastAsia" w:ascii="宋体" w:hAnsi="宋体" w:eastAsia="宋体" w:cs="宋体"/>
          <w:b/>
          <w:i w:val="0"/>
          <w:iCs w:val="0"/>
          <w:sz w:val="24"/>
          <w:highlight w:val="none"/>
        </w:rPr>
      </w:pPr>
      <w:r>
        <w:rPr>
          <w:rFonts w:hint="eastAsia" w:ascii="宋体" w:hAnsi="宋体" w:eastAsia="宋体" w:cs="宋体"/>
          <w:b/>
          <w:i w:val="0"/>
          <w:iCs w:val="0"/>
          <w:spacing w:val="20"/>
          <w:sz w:val="24"/>
          <w:highlight w:val="none"/>
        </w:rPr>
        <w:t>投标文件（商务技术文件）</w:t>
      </w:r>
      <w:r>
        <w:rPr>
          <w:rFonts w:hint="eastAsia" w:ascii="宋体" w:hAnsi="宋体" w:eastAsia="宋体" w:cs="宋体"/>
          <w:b/>
          <w:i w:val="0"/>
          <w:iCs w:val="0"/>
          <w:sz w:val="24"/>
          <w:highlight w:val="none"/>
        </w:rPr>
        <w:t>封面（非实质性格式）</w:t>
      </w:r>
    </w:p>
    <w:p w14:paraId="3CFFAEB1">
      <w:pPr>
        <w:pageBreakBefore w:val="0"/>
        <w:wordWrap w:val="0"/>
        <w:topLinePunct w:val="0"/>
        <w:bidi w:val="0"/>
        <w:spacing w:after="0" w:line="360" w:lineRule="auto"/>
        <w:jc w:val="center"/>
        <w:textAlignment w:val="auto"/>
        <w:rPr>
          <w:rFonts w:hint="eastAsia" w:ascii="宋体" w:hAnsi="宋体" w:eastAsia="宋体" w:cs="宋体"/>
          <w:i w:val="0"/>
          <w:iCs w:val="0"/>
          <w:szCs w:val="21"/>
          <w:highlight w:val="none"/>
        </w:rPr>
      </w:pPr>
    </w:p>
    <w:p w14:paraId="4E1BD89B">
      <w:pPr>
        <w:pageBreakBefore w:val="0"/>
        <w:wordWrap w:val="0"/>
        <w:topLinePunct w:val="0"/>
        <w:bidi w:val="0"/>
        <w:spacing w:after="0" w:line="360" w:lineRule="auto"/>
        <w:jc w:val="center"/>
        <w:textAlignment w:val="auto"/>
        <w:rPr>
          <w:rFonts w:hint="eastAsia" w:ascii="宋体" w:hAnsi="宋体" w:eastAsia="宋体" w:cs="宋体"/>
          <w:b/>
          <w:i w:val="0"/>
          <w:iCs w:val="0"/>
          <w:spacing w:val="60"/>
          <w:sz w:val="84"/>
          <w:szCs w:val="84"/>
          <w:highlight w:val="none"/>
        </w:rPr>
      </w:pPr>
      <w:r>
        <w:rPr>
          <w:rFonts w:hint="eastAsia" w:ascii="宋体" w:hAnsi="宋体" w:eastAsia="宋体" w:cs="宋体"/>
          <w:b/>
          <w:i w:val="0"/>
          <w:iCs w:val="0"/>
          <w:spacing w:val="60"/>
          <w:sz w:val="84"/>
          <w:szCs w:val="84"/>
          <w:highlight w:val="none"/>
        </w:rPr>
        <w:t>投 标 文 件</w:t>
      </w:r>
    </w:p>
    <w:p w14:paraId="52222A7B">
      <w:pPr>
        <w:pageBreakBefore w:val="0"/>
        <w:wordWrap w:val="0"/>
        <w:topLinePunct w:val="0"/>
        <w:bidi w:val="0"/>
        <w:spacing w:after="0" w:line="360" w:lineRule="auto"/>
        <w:jc w:val="center"/>
        <w:textAlignment w:val="auto"/>
        <w:rPr>
          <w:rFonts w:hint="eastAsia" w:ascii="宋体" w:hAnsi="宋体" w:eastAsia="宋体" w:cs="宋体"/>
          <w:b/>
          <w:i w:val="0"/>
          <w:iCs w:val="0"/>
          <w:spacing w:val="60"/>
          <w:sz w:val="52"/>
          <w:szCs w:val="52"/>
          <w:highlight w:val="none"/>
        </w:rPr>
      </w:pPr>
      <w:r>
        <w:rPr>
          <w:rFonts w:hint="eastAsia" w:ascii="宋体" w:hAnsi="宋体" w:eastAsia="宋体" w:cs="宋体"/>
          <w:b/>
          <w:i w:val="0"/>
          <w:iCs w:val="0"/>
          <w:spacing w:val="60"/>
          <w:sz w:val="52"/>
          <w:szCs w:val="52"/>
          <w:highlight w:val="none"/>
        </w:rPr>
        <w:t>（商务技术文件）</w:t>
      </w:r>
    </w:p>
    <w:p w14:paraId="720C47EE">
      <w:pPr>
        <w:pageBreakBefore w:val="0"/>
        <w:wordWrap w:val="0"/>
        <w:topLinePunct w:val="0"/>
        <w:bidi w:val="0"/>
        <w:spacing w:after="0" w:line="360" w:lineRule="auto"/>
        <w:ind w:firstLine="542" w:firstLineChars="150"/>
        <w:textAlignment w:val="auto"/>
        <w:rPr>
          <w:rFonts w:hint="eastAsia" w:ascii="宋体" w:hAnsi="宋体" w:eastAsia="宋体" w:cs="宋体"/>
          <w:b/>
          <w:i w:val="0"/>
          <w:iCs w:val="0"/>
          <w:spacing w:val="20"/>
          <w:sz w:val="32"/>
          <w:szCs w:val="32"/>
          <w:highlight w:val="none"/>
        </w:rPr>
      </w:pPr>
    </w:p>
    <w:p w14:paraId="16E4E7BA">
      <w:pPr>
        <w:pageBreakBefore w:val="0"/>
        <w:wordWrap w:val="0"/>
        <w:topLinePunct w:val="0"/>
        <w:bidi w:val="0"/>
        <w:spacing w:after="0" w:line="360" w:lineRule="auto"/>
        <w:ind w:firstLine="542" w:firstLineChars="150"/>
        <w:textAlignment w:val="auto"/>
        <w:rPr>
          <w:rFonts w:hint="eastAsia" w:ascii="宋体" w:hAnsi="宋体" w:eastAsia="宋体" w:cs="宋体"/>
          <w:b/>
          <w:i w:val="0"/>
          <w:iCs w:val="0"/>
          <w:spacing w:val="20"/>
          <w:sz w:val="32"/>
          <w:szCs w:val="32"/>
          <w:highlight w:val="none"/>
        </w:rPr>
      </w:pPr>
    </w:p>
    <w:p w14:paraId="3F512807">
      <w:pPr>
        <w:pageBreakBefore w:val="0"/>
        <w:wordWrap w:val="0"/>
        <w:topLinePunct w:val="0"/>
        <w:bidi w:val="0"/>
        <w:spacing w:after="0" w:line="360" w:lineRule="auto"/>
        <w:ind w:firstLine="542" w:firstLineChars="150"/>
        <w:textAlignment w:val="auto"/>
        <w:rPr>
          <w:rFonts w:hint="eastAsia" w:ascii="宋体" w:hAnsi="宋体" w:eastAsia="宋体" w:cs="宋体"/>
          <w:b/>
          <w:i w:val="0"/>
          <w:iCs w:val="0"/>
          <w:spacing w:val="20"/>
          <w:sz w:val="32"/>
          <w:szCs w:val="32"/>
          <w:highlight w:val="none"/>
        </w:rPr>
      </w:pPr>
      <w:r>
        <w:rPr>
          <w:rFonts w:hint="eastAsia" w:ascii="宋体" w:hAnsi="宋体" w:eastAsia="宋体" w:cs="宋体"/>
          <w:b/>
          <w:i w:val="0"/>
          <w:iCs w:val="0"/>
          <w:spacing w:val="20"/>
          <w:sz w:val="32"/>
          <w:szCs w:val="32"/>
          <w:highlight w:val="none"/>
        </w:rPr>
        <w:t>项目名称</w:t>
      </w:r>
      <w:r>
        <w:rPr>
          <w:rFonts w:hint="eastAsia" w:ascii="宋体" w:hAnsi="宋体" w:eastAsia="宋体" w:cs="宋体"/>
          <w:b/>
          <w:i w:val="0"/>
          <w:iCs w:val="0"/>
          <w:spacing w:val="20"/>
          <w:sz w:val="32"/>
          <w:szCs w:val="32"/>
          <w:highlight w:val="none"/>
          <w:lang w:eastAsia="zh-CN"/>
        </w:rPr>
        <w:t>：</w:t>
      </w:r>
    </w:p>
    <w:p w14:paraId="3BD958C0">
      <w:pPr>
        <w:pageBreakBefore w:val="0"/>
        <w:wordWrap w:val="0"/>
        <w:topLinePunct w:val="0"/>
        <w:bidi w:val="0"/>
        <w:spacing w:after="0" w:line="360" w:lineRule="auto"/>
        <w:ind w:firstLine="542" w:firstLineChars="150"/>
        <w:textAlignment w:val="auto"/>
        <w:rPr>
          <w:rFonts w:hint="eastAsia" w:ascii="宋体" w:hAnsi="宋体" w:eastAsia="宋体" w:cs="宋体"/>
          <w:b/>
          <w:i w:val="0"/>
          <w:iCs w:val="0"/>
          <w:spacing w:val="20"/>
          <w:sz w:val="32"/>
          <w:szCs w:val="32"/>
          <w:highlight w:val="none"/>
        </w:rPr>
      </w:pPr>
      <w:r>
        <w:rPr>
          <w:rFonts w:hint="eastAsia" w:ascii="宋体" w:hAnsi="宋体" w:eastAsia="宋体" w:cs="宋体"/>
          <w:b/>
          <w:i w:val="0"/>
          <w:iCs w:val="0"/>
          <w:spacing w:val="20"/>
          <w:sz w:val="32"/>
          <w:szCs w:val="32"/>
          <w:highlight w:val="none"/>
        </w:rPr>
        <w:t>项目编号/包号：</w:t>
      </w:r>
    </w:p>
    <w:p w14:paraId="733A2FC2">
      <w:pPr>
        <w:pageBreakBefore w:val="0"/>
        <w:wordWrap w:val="0"/>
        <w:topLinePunct w:val="0"/>
        <w:bidi w:val="0"/>
        <w:spacing w:after="0" w:line="360" w:lineRule="auto"/>
        <w:ind w:firstLine="542" w:firstLineChars="150"/>
        <w:textAlignment w:val="auto"/>
        <w:rPr>
          <w:rFonts w:hint="eastAsia" w:ascii="宋体" w:hAnsi="宋体" w:eastAsia="宋体" w:cs="宋体"/>
          <w:b/>
          <w:i w:val="0"/>
          <w:iCs w:val="0"/>
          <w:spacing w:val="20"/>
          <w:sz w:val="32"/>
          <w:szCs w:val="32"/>
          <w:highlight w:val="none"/>
        </w:rPr>
      </w:pPr>
    </w:p>
    <w:p w14:paraId="3F33A8EA">
      <w:pPr>
        <w:pageBreakBefore w:val="0"/>
        <w:wordWrap w:val="0"/>
        <w:topLinePunct w:val="0"/>
        <w:bidi w:val="0"/>
        <w:spacing w:after="0" w:line="360" w:lineRule="auto"/>
        <w:ind w:firstLine="542" w:firstLineChars="150"/>
        <w:textAlignment w:val="auto"/>
        <w:rPr>
          <w:rFonts w:hint="eastAsia" w:ascii="宋体" w:hAnsi="宋体" w:eastAsia="宋体" w:cs="宋体"/>
          <w:b/>
          <w:i w:val="0"/>
          <w:iCs w:val="0"/>
          <w:spacing w:val="20"/>
          <w:sz w:val="32"/>
          <w:szCs w:val="32"/>
          <w:highlight w:val="none"/>
        </w:rPr>
      </w:pPr>
    </w:p>
    <w:p w14:paraId="7697DDF0">
      <w:pPr>
        <w:pageBreakBefore w:val="0"/>
        <w:wordWrap w:val="0"/>
        <w:topLinePunct w:val="0"/>
        <w:bidi w:val="0"/>
        <w:spacing w:after="0" w:line="360" w:lineRule="auto"/>
        <w:jc w:val="center"/>
        <w:textAlignment w:val="auto"/>
        <w:rPr>
          <w:rFonts w:hint="eastAsia" w:ascii="宋体" w:hAnsi="宋体" w:eastAsia="宋体" w:cs="宋体"/>
          <w:b/>
          <w:i w:val="0"/>
          <w:iCs w:val="0"/>
          <w:sz w:val="32"/>
          <w:szCs w:val="32"/>
          <w:highlight w:val="none"/>
        </w:rPr>
      </w:pPr>
    </w:p>
    <w:p w14:paraId="149A7B23">
      <w:pPr>
        <w:pageBreakBefore w:val="0"/>
        <w:wordWrap w:val="0"/>
        <w:topLinePunct w:val="0"/>
        <w:bidi w:val="0"/>
        <w:spacing w:after="0" w:line="360" w:lineRule="auto"/>
        <w:jc w:val="center"/>
        <w:textAlignment w:val="auto"/>
        <w:rPr>
          <w:rFonts w:hint="eastAsia" w:ascii="宋体" w:hAnsi="宋体" w:eastAsia="宋体" w:cs="宋体"/>
          <w:b/>
          <w:i w:val="0"/>
          <w:iCs w:val="0"/>
          <w:sz w:val="32"/>
          <w:szCs w:val="32"/>
          <w:highlight w:val="none"/>
        </w:rPr>
      </w:pPr>
    </w:p>
    <w:p w14:paraId="7DF29F01">
      <w:pPr>
        <w:pageBreakBefore w:val="0"/>
        <w:wordWrap w:val="0"/>
        <w:topLinePunct w:val="0"/>
        <w:bidi w:val="0"/>
        <w:spacing w:after="0" w:line="360" w:lineRule="auto"/>
        <w:jc w:val="center"/>
        <w:textAlignment w:val="auto"/>
        <w:rPr>
          <w:rFonts w:hint="eastAsia" w:ascii="宋体" w:hAnsi="宋体" w:eastAsia="宋体" w:cs="宋体"/>
          <w:b/>
          <w:i w:val="0"/>
          <w:iCs w:val="0"/>
          <w:spacing w:val="20"/>
          <w:sz w:val="32"/>
          <w:szCs w:val="32"/>
          <w:highlight w:val="none"/>
        </w:rPr>
      </w:pPr>
    </w:p>
    <w:p w14:paraId="591BD7C7">
      <w:pPr>
        <w:pageBreakBefore w:val="0"/>
        <w:wordWrap w:val="0"/>
        <w:topLinePunct w:val="0"/>
        <w:bidi w:val="0"/>
        <w:spacing w:after="0" w:line="360" w:lineRule="auto"/>
        <w:jc w:val="center"/>
        <w:textAlignment w:val="auto"/>
        <w:rPr>
          <w:rFonts w:hint="eastAsia" w:ascii="宋体" w:hAnsi="宋体" w:eastAsia="宋体" w:cs="宋体"/>
          <w:b/>
          <w:i w:val="0"/>
          <w:iCs w:val="0"/>
          <w:spacing w:val="20"/>
          <w:sz w:val="32"/>
          <w:szCs w:val="32"/>
          <w:highlight w:val="none"/>
        </w:rPr>
      </w:pPr>
    </w:p>
    <w:p w14:paraId="04F174F3">
      <w:pPr>
        <w:pageBreakBefore w:val="0"/>
        <w:wordWrap w:val="0"/>
        <w:topLinePunct w:val="0"/>
        <w:bidi w:val="0"/>
        <w:spacing w:after="0" w:line="360" w:lineRule="auto"/>
        <w:jc w:val="center"/>
        <w:textAlignment w:val="auto"/>
        <w:rPr>
          <w:rFonts w:hint="eastAsia" w:ascii="宋体" w:hAnsi="宋体" w:eastAsia="宋体" w:cs="宋体"/>
          <w:b/>
          <w:i w:val="0"/>
          <w:iCs w:val="0"/>
          <w:spacing w:val="20"/>
          <w:sz w:val="32"/>
          <w:szCs w:val="32"/>
          <w:highlight w:val="none"/>
        </w:rPr>
      </w:pPr>
    </w:p>
    <w:p w14:paraId="768EF7D4">
      <w:pPr>
        <w:pageBreakBefore w:val="0"/>
        <w:wordWrap w:val="0"/>
        <w:topLinePunct w:val="0"/>
        <w:bidi w:val="0"/>
        <w:spacing w:after="0" w:line="360" w:lineRule="auto"/>
        <w:ind w:firstLine="1445" w:firstLineChars="400"/>
        <w:jc w:val="left"/>
        <w:textAlignment w:val="auto"/>
        <w:rPr>
          <w:rFonts w:hint="eastAsia" w:ascii="宋体" w:hAnsi="宋体" w:eastAsia="宋体" w:cs="宋体"/>
          <w:b/>
          <w:i w:val="0"/>
          <w:iCs w:val="0"/>
          <w:spacing w:val="20"/>
          <w:sz w:val="32"/>
          <w:szCs w:val="32"/>
          <w:highlight w:val="none"/>
        </w:rPr>
      </w:pPr>
      <w:r>
        <w:rPr>
          <w:rFonts w:hint="eastAsia" w:ascii="宋体" w:hAnsi="宋体" w:eastAsia="宋体" w:cs="宋体"/>
          <w:b/>
          <w:i w:val="0"/>
          <w:iCs w:val="0"/>
          <w:spacing w:val="20"/>
          <w:sz w:val="32"/>
          <w:szCs w:val="32"/>
          <w:highlight w:val="none"/>
        </w:rPr>
        <w:t>投标人名称：</w:t>
      </w:r>
    </w:p>
    <w:p w14:paraId="78B75788">
      <w:pPr>
        <w:pageBreakBefore w:val="0"/>
        <w:wordWrap w:val="0"/>
        <w:topLinePunct w:val="0"/>
        <w:bidi w:val="0"/>
        <w:spacing w:after="0" w:line="360" w:lineRule="auto"/>
        <w:textAlignment w:val="auto"/>
        <w:outlineLvl w:val="2"/>
        <w:rPr>
          <w:rFonts w:hint="eastAsia" w:ascii="宋体" w:hAnsi="宋体" w:eastAsia="宋体" w:cs="宋体"/>
          <w:i w:val="0"/>
          <w:iCs w:val="0"/>
          <w:color w:val="000000"/>
          <w:sz w:val="24"/>
          <w:highlight w:val="none"/>
        </w:rPr>
        <w:sectPr>
          <w:pgSz w:w="11907" w:h="16840"/>
          <w:pgMar w:top="1474" w:right="1474" w:bottom="1474" w:left="1474" w:header="851" w:footer="850" w:gutter="0"/>
          <w:pgNumType w:fmt="decimal"/>
          <w:cols w:space="720" w:num="1"/>
          <w:titlePg/>
          <w:rtlGutter w:val="0"/>
          <w:docGrid w:linePitch="462" w:charSpace="0"/>
        </w:sectPr>
      </w:pPr>
      <w:bookmarkStart w:id="820" w:name="_Hlt520343392"/>
      <w:bookmarkEnd w:id="820"/>
      <w:bookmarkStart w:id="821" w:name="_Hlt520271212"/>
      <w:bookmarkEnd w:id="821"/>
      <w:bookmarkStart w:id="822" w:name="_Hlt520350918"/>
      <w:bookmarkEnd w:id="822"/>
      <w:bookmarkStart w:id="823" w:name="_Hlt520273711"/>
      <w:bookmarkEnd w:id="823"/>
      <w:bookmarkStart w:id="824" w:name="_Hlt520274121"/>
      <w:bookmarkEnd w:id="824"/>
      <w:bookmarkStart w:id="825" w:name="_Hlt520274065"/>
      <w:bookmarkEnd w:id="825"/>
      <w:bookmarkStart w:id="826" w:name="_Hlt520274393"/>
      <w:bookmarkEnd w:id="826"/>
      <w:bookmarkStart w:id="827" w:name="_Hlt520355504"/>
      <w:bookmarkEnd w:id="827"/>
      <w:bookmarkStart w:id="828" w:name="_Hlt520343000"/>
      <w:bookmarkEnd w:id="828"/>
      <w:bookmarkStart w:id="829" w:name="_Hlt520274407"/>
      <w:bookmarkEnd w:id="829"/>
      <w:bookmarkStart w:id="830" w:name="_Ref467988698"/>
      <w:bookmarkStart w:id="831" w:name="_Toc480942349"/>
      <w:bookmarkStart w:id="832" w:name="_Toc226309800"/>
      <w:bookmarkStart w:id="833" w:name="_Toc150774761"/>
      <w:bookmarkStart w:id="834" w:name="_Toc520356217"/>
      <w:bookmarkStart w:id="835" w:name="_Toc226965829"/>
      <w:bookmarkStart w:id="836" w:name="_Toc195842921"/>
      <w:bookmarkStart w:id="837" w:name="_Toc142311058"/>
      <w:bookmarkStart w:id="838" w:name="_Toc150480794"/>
      <w:bookmarkStart w:id="839" w:name="_Toc226965746"/>
      <w:bookmarkStart w:id="840" w:name="_Toc226337252"/>
      <w:bookmarkStart w:id="841" w:name="_Toc127151556"/>
    </w:p>
    <w:p w14:paraId="440AA1B7">
      <w:pPr>
        <w:pageBreakBefore w:val="0"/>
        <w:wordWrap w:val="0"/>
        <w:topLinePunct w:val="0"/>
        <w:bidi w:val="0"/>
        <w:spacing w:after="0" w:line="360" w:lineRule="auto"/>
        <w:textAlignment w:val="auto"/>
        <w:outlineLvl w:val="2"/>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highlight w:val="none"/>
        </w:rPr>
        <w:t>1</w:t>
      </w:r>
      <w:r>
        <w:rPr>
          <w:rFonts w:hint="eastAsia" w:ascii="宋体" w:hAnsi="宋体" w:eastAsia="宋体" w:cs="宋体"/>
          <w:i w:val="0"/>
          <w:iCs w:val="0"/>
          <w:color w:val="000000"/>
          <w:sz w:val="24"/>
          <w:szCs w:val="20"/>
          <w:highlight w:val="none"/>
        </w:rPr>
        <w:t xml:space="preserve"> </w:t>
      </w:r>
      <w:r>
        <w:rPr>
          <w:rFonts w:hint="eastAsia" w:ascii="宋体" w:hAnsi="宋体" w:eastAsia="宋体" w:cs="宋体"/>
          <w:i w:val="0"/>
          <w:iCs w:val="0"/>
          <w:color w:val="000000"/>
          <w:sz w:val="24"/>
          <w:highlight w:val="none"/>
        </w:rPr>
        <w:t>投标</w:t>
      </w:r>
      <w:bookmarkEnd w:id="830"/>
      <w:bookmarkEnd w:id="831"/>
      <w:r>
        <w:rPr>
          <w:rFonts w:hint="eastAsia" w:ascii="宋体" w:hAnsi="宋体" w:eastAsia="宋体" w:cs="宋体"/>
          <w:i w:val="0"/>
          <w:iCs w:val="0"/>
          <w:color w:val="000000"/>
          <w:sz w:val="24"/>
          <w:highlight w:val="none"/>
        </w:rPr>
        <w:t>书</w:t>
      </w:r>
      <w:bookmarkEnd w:id="832"/>
      <w:bookmarkEnd w:id="833"/>
      <w:bookmarkEnd w:id="834"/>
      <w:bookmarkEnd w:id="835"/>
      <w:bookmarkEnd w:id="836"/>
      <w:bookmarkEnd w:id="837"/>
      <w:bookmarkEnd w:id="838"/>
      <w:bookmarkEnd w:id="839"/>
      <w:bookmarkEnd w:id="840"/>
      <w:bookmarkEnd w:id="841"/>
      <w:r>
        <w:rPr>
          <w:rFonts w:hint="eastAsia" w:ascii="宋体" w:hAnsi="宋体" w:eastAsia="宋体" w:cs="宋体"/>
          <w:i w:val="0"/>
          <w:iCs w:val="0"/>
          <w:color w:val="000000"/>
          <w:sz w:val="24"/>
          <w:szCs w:val="20"/>
          <w:highlight w:val="none"/>
        </w:rPr>
        <w:t>（实质性格式）</w:t>
      </w:r>
    </w:p>
    <w:p w14:paraId="4ED65A9D">
      <w:pPr>
        <w:pageBreakBefore w:val="0"/>
        <w:wordWrap w:val="0"/>
        <w:topLinePunct w:val="0"/>
        <w:bidi w:val="0"/>
        <w:spacing w:after="0" w:line="360" w:lineRule="auto"/>
        <w:jc w:val="center"/>
        <w:textAlignment w:val="auto"/>
        <w:rPr>
          <w:rFonts w:hint="eastAsia" w:ascii="宋体" w:hAnsi="宋体" w:eastAsia="宋体" w:cs="宋体"/>
          <w:b/>
          <w:i w:val="0"/>
          <w:iCs w:val="0"/>
          <w:color w:val="000000"/>
          <w:sz w:val="28"/>
          <w:szCs w:val="28"/>
          <w:highlight w:val="none"/>
        </w:rPr>
      </w:pPr>
      <w:r>
        <w:rPr>
          <w:rFonts w:hint="eastAsia" w:ascii="宋体" w:hAnsi="宋体" w:eastAsia="宋体" w:cs="宋体"/>
          <w:b/>
          <w:i w:val="0"/>
          <w:iCs w:val="0"/>
          <w:color w:val="000000"/>
          <w:sz w:val="28"/>
          <w:szCs w:val="28"/>
          <w:highlight w:val="none"/>
        </w:rPr>
        <w:t>投标书</w:t>
      </w:r>
    </w:p>
    <w:p w14:paraId="27CECD27">
      <w:pPr>
        <w:pageBreakBefore w:val="0"/>
        <w:tabs>
          <w:tab w:val="left" w:pos="5580"/>
        </w:tabs>
        <w:wordWrap w:val="0"/>
        <w:topLinePunct w:val="0"/>
        <w:bidi w:val="0"/>
        <w:spacing w:after="0" w:line="360" w:lineRule="auto"/>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致：</w:t>
      </w:r>
      <w:r>
        <w:rPr>
          <w:rFonts w:hint="eastAsia" w:ascii="宋体" w:hAnsi="宋体" w:eastAsia="宋体" w:cs="宋体"/>
          <w:i w:val="0"/>
          <w:iCs w:val="0"/>
          <w:color w:val="000000"/>
          <w:sz w:val="24"/>
          <w:highlight w:val="none"/>
          <w:u w:val="single"/>
        </w:rPr>
        <w:t>（采购人或采购代理机构）</w:t>
      </w:r>
    </w:p>
    <w:p w14:paraId="4541BECD">
      <w:pPr>
        <w:pageBreakBefore w:val="0"/>
        <w:tabs>
          <w:tab w:val="left" w:pos="5580"/>
        </w:tabs>
        <w:wordWrap w:val="0"/>
        <w:topLinePunct w:val="0"/>
        <w:bidi w:val="0"/>
        <w:spacing w:after="0" w:line="360" w:lineRule="auto"/>
        <w:textAlignment w:val="auto"/>
        <w:rPr>
          <w:rFonts w:hint="eastAsia" w:ascii="宋体" w:hAnsi="宋体" w:eastAsia="宋体" w:cs="宋体"/>
          <w:i w:val="0"/>
          <w:iCs w:val="0"/>
          <w:color w:val="000000"/>
          <w:sz w:val="24"/>
          <w:szCs w:val="20"/>
          <w:highlight w:val="none"/>
        </w:rPr>
      </w:pPr>
    </w:p>
    <w:p w14:paraId="3D4DEC2A">
      <w:pPr>
        <w:pageBreakBefore w:val="0"/>
        <w:tabs>
          <w:tab w:val="left" w:pos="5580"/>
        </w:tabs>
        <w:wordWrap w:val="0"/>
        <w:topLinePunct w:val="0"/>
        <w:bidi w:val="0"/>
        <w:spacing w:after="0" w:line="360" w:lineRule="auto"/>
        <w:ind w:firstLine="408"/>
        <w:textAlignment w:val="auto"/>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我方参加你方就</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color w:val="000000"/>
          <w:sz w:val="24"/>
          <w:szCs w:val="20"/>
          <w:highlight w:val="none"/>
        </w:rPr>
        <w:t>（项目名称，项目编号/包号）组织的招标活动，并对此项目进行投标。</w:t>
      </w:r>
    </w:p>
    <w:p w14:paraId="2B343AE8">
      <w:pPr>
        <w:pageBreakBefore w:val="0"/>
        <w:tabs>
          <w:tab w:val="left" w:pos="5580"/>
        </w:tabs>
        <w:wordWrap w:val="0"/>
        <w:topLinePunct w:val="0"/>
        <w:bidi w:val="0"/>
        <w:spacing w:after="0" w:line="360" w:lineRule="auto"/>
        <w:ind w:firstLine="408"/>
        <w:textAlignment w:val="auto"/>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1. 我方</w:t>
      </w:r>
      <w:r>
        <w:rPr>
          <w:rFonts w:hint="eastAsia" w:ascii="宋体" w:hAnsi="宋体" w:eastAsia="宋体" w:cs="宋体"/>
          <w:i w:val="0"/>
          <w:iCs w:val="0"/>
          <w:color w:val="000000"/>
          <w:sz w:val="24"/>
          <w:highlight w:val="none"/>
        </w:rPr>
        <w:t>已详细审查全部招标文件</w:t>
      </w:r>
      <w:r>
        <w:rPr>
          <w:rFonts w:hint="eastAsia" w:ascii="宋体" w:hAnsi="宋体" w:eastAsia="宋体" w:cs="宋体"/>
          <w:i w:val="0"/>
          <w:iCs w:val="0"/>
          <w:color w:val="000000"/>
          <w:sz w:val="24"/>
          <w:szCs w:val="20"/>
          <w:highlight w:val="none"/>
        </w:rPr>
        <w:t>，自愿参与投标并承诺如下：</w:t>
      </w:r>
    </w:p>
    <w:p w14:paraId="32B8395F">
      <w:pPr>
        <w:pageBreakBefore w:val="0"/>
        <w:tabs>
          <w:tab w:val="left" w:pos="720"/>
          <w:tab w:val="left" w:pos="900"/>
        </w:tabs>
        <w:wordWrap w:val="0"/>
        <w:topLinePunct w:val="0"/>
        <w:bidi w:val="0"/>
        <w:spacing w:after="0" w:line="360" w:lineRule="auto"/>
        <w:ind w:left="360" w:firstLine="72" w:firstLineChars="30"/>
        <w:textAlignment w:val="auto"/>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（1）本投标有效期为自提交投标文件的截止之日起</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color w:val="000000"/>
          <w:sz w:val="24"/>
          <w:szCs w:val="20"/>
          <w:highlight w:val="none"/>
        </w:rPr>
        <w:t>个日历日。</w:t>
      </w:r>
    </w:p>
    <w:p w14:paraId="4FEDBCCE">
      <w:pPr>
        <w:pageBreakBefore w:val="0"/>
        <w:tabs>
          <w:tab w:val="left" w:pos="720"/>
          <w:tab w:val="left" w:pos="900"/>
        </w:tabs>
        <w:wordWrap w:val="0"/>
        <w:topLinePunct w:val="0"/>
        <w:bidi w:val="0"/>
        <w:spacing w:after="0" w:line="360" w:lineRule="auto"/>
        <w:ind w:left="360" w:firstLine="72" w:firstLineChars="30"/>
        <w:textAlignment w:val="auto"/>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（2）除合同条款及采购需求偏离表列出的偏离外，我方响应招标文件的全部要求。</w:t>
      </w:r>
    </w:p>
    <w:p w14:paraId="6FE658DC">
      <w:pPr>
        <w:pageBreakBefore w:val="0"/>
        <w:tabs>
          <w:tab w:val="left" w:pos="5580"/>
        </w:tabs>
        <w:wordWrap w:val="0"/>
        <w:topLinePunct w:val="0"/>
        <w:bidi w:val="0"/>
        <w:spacing w:after="0" w:line="360" w:lineRule="auto"/>
        <w:ind w:firstLine="420" w:firstLineChars="175"/>
        <w:textAlignment w:val="auto"/>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（3）我方已提供的全部文件资料是真实、准确的，并对此承担一切法律后果。</w:t>
      </w:r>
    </w:p>
    <w:p w14:paraId="213236D2">
      <w:pPr>
        <w:pageBreakBefore w:val="0"/>
        <w:tabs>
          <w:tab w:val="left" w:pos="5580"/>
        </w:tabs>
        <w:wordWrap w:val="0"/>
        <w:topLinePunct w:val="0"/>
        <w:bidi w:val="0"/>
        <w:spacing w:after="0" w:line="360" w:lineRule="auto"/>
        <w:ind w:firstLine="420" w:firstLineChars="175"/>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szCs w:val="20"/>
          <w:highlight w:val="none"/>
        </w:rPr>
        <w:t>（4）如我方中标，我方将在法律规定的期限内与你方签订合同，按照招标文件要求提交履约保证金，并在合同约定的期限内完成合同规定的全部义务。</w:t>
      </w:r>
    </w:p>
    <w:p w14:paraId="39D99216">
      <w:pPr>
        <w:pageBreakBefore w:val="0"/>
        <w:wordWrap w:val="0"/>
        <w:topLinePunct w:val="0"/>
        <w:bidi w:val="0"/>
        <w:spacing w:after="0" w:line="360" w:lineRule="auto"/>
        <w:ind w:left="420"/>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2. 其他补充条款（如有）：</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color w:val="000000"/>
          <w:sz w:val="24"/>
          <w:highlight w:val="none"/>
        </w:rPr>
        <w:t>。</w:t>
      </w:r>
    </w:p>
    <w:p w14:paraId="3AF0D505">
      <w:pPr>
        <w:pageBreakBefore w:val="0"/>
        <w:wordWrap w:val="0"/>
        <w:topLinePunct w:val="0"/>
        <w:bidi w:val="0"/>
        <w:spacing w:after="0" w:line="360" w:lineRule="auto"/>
        <w:ind w:firstLine="480" w:firstLineChars="200"/>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与本投标有关的一切正式往来信函请寄：</w:t>
      </w:r>
    </w:p>
    <w:p w14:paraId="6DA749B7">
      <w:pPr>
        <w:pageBreakBefore w:val="0"/>
        <w:tabs>
          <w:tab w:val="left" w:pos="5580"/>
        </w:tabs>
        <w:wordWrap w:val="0"/>
        <w:topLinePunct w:val="0"/>
        <w:bidi w:val="0"/>
        <w:spacing w:after="0" w:line="360" w:lineRule="auto"/>
        <w:ind w:left="420"/>
        <w:textAlignment w:val="auto"/>
        <w:rPr>
          <w:rFonts w:hint="eastAsia" w:ascii="宋体" w:hAnsi="宋体" w:eastAsia="宋体" w:cs="宋体"/>
          <w:i w:val="0"/>
          <w:iCs w:val="0"/>
          <w:color w:val="000000"/>
          <w:sz w:val="24"/>
          <w:szCs w:val="20"/>
          <w:highlight w:val="none"/>
        </w:rPr>
      </w:pPr>
    </w:p>
    <w:p w14:paraId="740CCD9F">
      <w:pPr>
        <w:pageBreakBefore w:val="0"/>
        <w:tabs>
          <w:tab w:val="left" w:pos="5580"/>
        </w:tabs>
        <w:wordWrap w:val="0"/>
        <w:topLinePunct w:val="0"/>
        <w:bidi w:val="0"/>
        <w:spacing w:after="0" w:line="360" w:lineRule="auto"/>
        <w:ind w:left="420"/>
        <w:textAlignment w:val="auto"/>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地址</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color w:val="000000"/>
          <w:sz w:val="24"/>
          <w:szCs w:val="20"/>
          <w:highlight w:val="none"/>
        </w:rPr>
        <w:t xml:space="preserve">     </w:t>
      </w:r>
    </w:p>
    <w:p w14:paraId="1BACFE18">
      <w:pPr>
        <w:pageBreakBefore w:val="0"/>
        <w:tabs>
          <w:tab w:val="left" w:pos="5580"/>
        </w:tabs>
        <w:wordWrap w:val="0"/>
        <w:topLinePunct w:val="0"/>
        <w:bidi w:val="0"/>
        <w:spacing w:after="0" w:line="360" w:lineRule="auto"/>
        <w:ind w:left="420"/>
        <w:textAlignment w:val="auto"/>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传真</w:t>
      </w:r>
      <w:r>
        <w:rPr>
          <w:rFonts w:hint="eastAsia" w:ascii="宋体" w:hAnsi="宋体" w:eastAsia="宋体" w:cs="宋体"/>
          <w:i w:val="0"/>
          <w:iCs w:val="0"/>
          <w:color w:val="000000"/>
          <w:sz w:val="24"/>
          <w:szCs w:val="20"/>
          <w:highlight w:val="none"/>
          <w:u w:val="single"/>
          <w:lang w:val="en-US" w:eastAsia="zh-CN"/>
        </w:rPr>
        <w:t xml:space="preserve">                        </w:t>
      </w:r>
    </w:p>
    <w:p w14:paraId="189FB4D9">
      <w:pPr>
        <w:pageBreakBefore w:val="0"/>
        <w:tabs>
          <w:tab w:val="left" w:pos="5580"/>
        </w:tabs>
        <w:wordWrap w:val="0"/>
        <w:topLinePunct w:val="0"/>
        <w:bidi w:val="0"/>
        <w:spacing w:after="0" w:line="360" w:lineRule="auto"/>
        <w:ind w:left="420"/>
        <w:textAlignment w:val="auto"/>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电话</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color w:val="000000"/>
          <w:sz w:val="24"/>
          <w:szCs w:val="20"/>
          <w:highlight w:val="none"/>
        </w:rPr>
        <w:t xml:space="preserve">     </w:t>
      </w:r>
    </w:p>
    <w:p w14:paraId="4A9834BD">
      <w:pPr>
        <w:pageBreakBefore w:val="0"/>
        <w:tabs>
          <w:tab w:val="left" w:pos="5580"/>
        </w:tabs>
        <w:wordWrap w:val="0"/>
        <w:topLinePunct w:val="0"/>
        <w:bidi w:val="0"/>
        <w:spacing w:after="0" w:line="360" w:lineRule="auto"/>
        <w:ind w:left="420"/>
        <w:textAlignment w:val="auto"/>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电子函件</w:t>
      </w:r>
      <w:r>
        <w:rPr>
          <w:rFonts w:hint="eastAsia" w:ascii="宋体" w:hAnsi="宋体" w:eastAsia="宋体" w:cs="宋体"/>
          <w:i w:val="0"/>
          <w:iCs w:val="0"/>
          <w:color w:val="000000"/>
          <w:sz w:val="24"/>
          <w:szCs w:val="20"/>
          <w:highlight w:val="none"/>
          <w:u w:val="single"/>
          <w:lang w:val="en-US" w:eastAsia="zh-CN"/>
        </w:rPr>
        <w:t xml:space="preserve">                        </w:t>
      </w:r>
    </w:p>
    <w:p w14:paraId="0CFF2D24">
      <w:pPr>
        <w:pageBreakBefore w:val="0"/>
        <w:tabs>
          <w:tab w:val="left" w:pos="5580"/>
        </w:tabs>
        <w:wordWrap w:val="0"/>
        <w:topLinePunct w:val="0"/>
        <w:bidi w:val="0"/>
        <w:spacing w:after="0" w:line="360" w:lineRule="auto"/>
        <w:ind w:left="420"/>
        <w:textAlignment w:val="auto"/>
        <w:rPr>
          <w:rFonts w:hint="eastAsia" w:ascii="宋体" w:hAnsi="宋体" w:eastAsia="宋体" w:cs="宋体"/>
          <w:i w:val="0"/>
          <w:iCs w:val="0"/>
          <w:color w:val="000000"/>
          <w:sz w:val="24"/>
          <w:szCs w:val="20"/>
          <w:highlight w:val="none"/>
        </w:rPr>
      </w:pPr>
    </w:p>
    <w:p w14:paraId="4F5E718A">
      <w:pPr>
        <w:pageBreakBefore w:val="0"/>
        <w:tabs>
          <w:tab w:val="left" w:pos="5580"/>
        </w:tabs>
        <w:wordWrap w:val="0"/>
        <w:topLinePunct w:val="0"/>
        <w:bidi w:val="0"/>
        <w:spacing w:after="0" w:line="360" w:lineRule="auto"/>
        <w:ind w:left="420"/>
        <w:textAlignment w:val="auto"/>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投标人名称（加盖公章）</w:t>
      </w:r>
      <w:r>
        <w:rPr>
          <w:rFonts w:hint="eastAsia" w:ascii="宋体" w:hAnsi="宋体" w:eastAsia="宋体" w:cs="宋体"/>
          <w:i w:val="0"/>
          <w:iCs w:val="0"/>
          <w:color w:val="000000"/>
          <w:sz w:val="24"/>
          <w:szCs w:val="20"/>
          <w:highlight w:val="none"/>
          <w:u w:val="single"/>
          <w:lang w:val="en-US" w:eastAsia="zh-CN"/>
        </w:rPr>
        <w:t xml:space="preserve">                </w:t>
      </w:r>
    </w:p>
    <w:p w14:paraId="3F4ECA02">
      <w:pPr>
        <w:pageBreakBefore w:val="0"/>
        <w:tabs>
          <w:tab w:val="left" w:pos="5580"/>
        </w:tabs>
        <w:wordWrap w:val="0"/>
        <w:topLinePunct w:val="0"/>
        <w:bidi w:val="0"/>
        <w:spacing w:after="0" w:line="360" w:lineRule="auto"/>
        <w:ind w:left="420"/>
        <w:textAlignment w:val="auto"/>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日期：</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color w:val="000000"/>
          <w:sz w:val="24"/>
          <w:szCs w:val="20"/>
          <w:highlight w:val="none"/>
        </w:rPr>
        <w:t>年</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color w:val="000000"/>
          <w:sz w:val="24"/>
          <w:szCs w:val="20"/>
          <w:highlight w:val="none"/>
        </w:rPr>
        <w:t>月</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color w:val="000000"/>
          <w:sz w:val="24"/>
          <w:szCs w:val="20"/>
          <w:highlight w:val="none"/>
        </w:rPr>
        <w:t xml:space="preserve">日    </w:t>
      </w:r>
    </w:p>
    <w:p w14:paraId="03F79390">
      <w:pPr>
        <w:pageBreakBefore w:val="0"/>
        <w:tabs>
          <w:tab w:val="left" w:pos="5580"/>
        </w:tabs>
        <w:wordWrap w:val="0"/>
        <w:topLinePunct w:val="0"/>
        <w:bidi w:val="0"/>
        <w:spacing w:after="0" w:line="360" w:lineRule="auto"/>
        <w:ind w:left="420"/>
        <w:textAlignment w:val="auto"/>
        <w:rPr>
          <w:rFonts w:hint="eastAsia" w:ascii="宋体" w:hAnsi="宋体" w:eastAsia="宋体" w:cs="宋体"/>
          <w:i w:val="0"/>
          <w:iCs w:val="0"/>
          <w:color w:val="000000"/>
          <w:sz w:val="24"/>
          <w:szCs w:val="20"/>
          <w:highlight w:val="none"/>
          <w:u w:val="single"/>
        </w:rPr>
      </w:pPr>
    </w:p>
    <w:p w14:paraId="16374FE0">
      <w:pPr>
        <w:pageBreakBefore w:val="0"/>
        <w:wordWrap w:val="0"/>
        <w:topLinePunct w:val="0"/>
        <w:bidi w:val="0"/>
        <w:spacing w:after="0" w:line="360" w:lineRule="auto"/>
        <w:textAlignment w:val="auto"/>
        <w:outlineLvl w:val="2"/>
        <w:rPr>
          <w:rFonts w:hint="eastAsia" w:ascii="宋体" w:hAnsi="宋体" w:eastAsia="宋体" w:cs="宋体"/>
          <w:i w:val="0"/>
          <w:iCs w:val="0"/>
          <w:color w:val="000000"/>
          <w:sz w:val="24"/>
          <w:highlight w:val="none"/>
        </w:rPr>
        <w:sectPr>
          <w:pgSz w:w="11907" w:h="16840"/>
          <w:pgMar w:top="1474" w:right="1474" w:bottom="1474" w:left="1474" w:header="851" w:footer="850" w:gutter="0"/>
          <w:pgNumType w:fmt="decimal"/>
          <w:cols w:space="720" w:num="1"/>
          <w:titlePg/>
          <w:rtlGutter w:val="0"/>
          <w:docGrid w:linePitch="462" w:charSpace="0"/>
        </w:sectPr>
      </w:pPr>
      <w:bookmarkStart w:id="842" w:name="_Hlt520355938"/>
      <w:bookmarkEnd w:id="842"/>
      <w:bookmarkStart w:id="843" w:name="_Hlt520356243"/>
      <w:bookmarkEnd w:id="843"/>
      <w:bookmarkStart w:id="844" w:name="_Ref467988705"/>
      <w:bookmarkStart w:id="845" w:name="_Toc226337253"/>
      <w:bookmarkStart w:id="846" w:name="_Toc305158899"/>
      <w:bookmarkStart w:id="847" w:name="_Toc150480795"/>
      <w:bookmarkStart w:id="848" w:name="_Toc480942350"/>
      <w:bookmarkStart w:id="849" w:name="_Toc305158825"/>
      <w:bookmarkStart w:id="850" w:name="_Toc226965747"/>
      <w:bookmarkStart w:id="851" w:name="_Toc195842922"/>
      <w:bookmarkStart w:id="852" w:name="_Toc226309801"/>
      <w:bookmarkStart w:id="853" w:name="_Toc142311059"/>
      <w:bookmarkStart w:id="854" w:name="_Toc264969247"/>
      <w:bookmarkStart w:id="855" w:name="_Toc127151557"/>
      <w:bookmarkStart w:id="856" w:name="_Toc520356218"/>
      <w:bookmarkStart w:id="857" w:name="_Toc150774762"/>
      <w:bookmarkStart w:id="858" w:name="_Toc265228395"/>
      <w:bookmarkStart w:id="859" w:name="_Toc226965830"/>
    </w:p>
    <w:p w14:paraId="36F66DFE">
      <w:pPr>
        <w:pageBreakBefore w:val="0"/>
        <w:wordWrap w:val="0"/>
        <w:topLinePunct w:val="0"/>
        <w:bidi w:val="0"/>
        <w:spacing w:after="0" w:line="360" w:lineRule="auto"/>
        <w:textAlignment w:val="auto"/>
        <w:outlineLvl w:val="2"/>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2 授权委托书（实质性格式）</w:t>
      </w:r>
    </w:p>
    <w:p w14:paraId="145D47BB">
      <w:pPr>
        <w:pageBreakBefore w:val="0"/>
        <w:wordWrap w:val="0"/>
        <w:topLinePunct w:val="0"/>
        <w:bidi w:val="0"/>
        <w:spacing w:after="0" w:line="360" w:lineRule="auto"/>
        <w:jc w:val="center"/>
        <w:textAlignment w:val="auto"/>
        <w:rPr>
          <w:rFonts w:hint="eastAsia" w:ascii="宋体" w:hAnsi="宋体" w:eastAsia="宋体" w:cs="宋体"/>
          <w:b/>
          <w:i w:val="0"/>
          <w:iCs w:val="0"/>
          <w:color w:val="000000"/>
          <w:sz w:val="28"/>
          <w:szCs w:val="28"/>
          <w:highlight w:val="none"/>
        </w:rPr>
      </w:pPr>
      <w:r>
        <w:rPr>
          <w:rFonts w:hint="eastAsia" w:ascii="宋体" w:hAnsi="宋体" w:eastAsia="宋体" w:cs="宋体"/>
          <w:b/>
          <w:i w:val="0"/>
          <w:iCs w:val="0"/>
          <w:color w:val="000000"/>
          <w:sz w:val="28"/>
          <w:szCs w:val="28"/>
          <w:highlight w:val="none"/>
        </w:rPr>
        <w:t>授权委托书</w:t>
      </w:r>
    </w:p>
    <w:p w14:paraId="5CD32DE7">
      <w:pPr>
        <w:pageBreakBefore w:val="0"/>
        <w:wordWrap w:val="0"/>
        <w:topLinePunct w:val="0"/>
        <w:bidi w:val="0"/>
        <w:spacing w:after="0" w:line="360" w:lineRule="auto"/>
        <w:ind w:firstLine="420"/>
        <w:textAlignment w:val="auto"/>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本人</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color w:val="000000"/>
          <w:sz w:val="24"/>
          <w:szCs w:val="20"/>
          <w:highlight w:val="none"/>
        </w:rPr>
        <w:t>（姓名）系</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color w:val="000000"/>
          <w:sz w:val="24"/>
          <w:szCs w:val="20"/>
          <w:highlight w:val="none"/>
        </w:rPr>
        <w:t>（投标人名称）的法定代表人（单位负责人），现委托</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color w:val="000000"/>
          <w:sz w:val="24"/>
          <w:szCs w:val="20"/>
          <w:highlight w:val="none"/>
        </w:rPr>
        <w:t>（姓名）为我方代理人。代理人根据授权，以我方名义签署、澄清确认、</w:t>
      </w:r>
      <w:r>
        <w:rPr>
          <w:rFonts w:hint="eastAsia" w:ascii="宋体" w:hAnsi="宋体" w:eastAsia="宋体" w:cs="宋体"/>
          <w:i w:val="0"/>
          <w:iCs w:val="0"/>
          <w:color w:val="000000"/>
          <w:sz w:val="24"/>
          <w:szCs w:val="20"/>
          <w:highlight w:val="none"/>
          <w:lang w:val="en-US" w:eastAsia="zh-CN"/>
        </w:rPr>
        <w:t>提交</w:t>
      </w:r>
      <w:r>
        <w:rPr>
          <w:rFonts w:hint="eastAsia" w:ascii="宋体" w:hAnsi="宋体" w:eastAsia="宋体" w:cs="宋体"/>
          <w:i w:val="0"/>
          <w:iCs w:val="0"/>
          <w:color w:val="000000"/>
          <w:sz w:val="24"/>
          <w:szCs w:val="20"/>
          <w:highlight w:val="none"/>
        </w:rPr>
        <w:t>、撤回、修改</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color w:val="000000"/>
          <w:sz w:val="24"/>
          <w:szCs w:val="20"/>
          <w:highlight w:val="none"/>
        </w:rPr>
        <w:t>（项目名称）</w:t>
      </w:r>
      <w:r>
        <w:rPr>
          <w:rFonts w:hint="eastAsia" w:ascii="宋体" w:hAnsi="宋体" w:eastAsia="宋体" w:cs="宋体"/>
          <w:i w:val="0"/>
          <w:iCs w:val="0"/>
          <w:color w:val="000000"/>
          <w:sz w:val="24"/>
          <w:szCs w:val="20"/>
          <w:highlight w:val="none"/>
          <w:lang w:val="en-US" w:eastAsia="zh-CN"/>
        </w:rPr>
        <w:t>投标</w:t>
      </w:r>
      <w:r>
        <w:rPr>
          <w:rFonts w:hint="eastAsia" w:ascii="宋体" w:hAnsi="宋体" w:eastAsia="宋体" w:cs="宋体"/>
          <w:i w:val="0"/>
          <w:iCs w:val="0"/>
          <w:color w:val="000000"/>
          <w:sz w:val="24"/>
          <w:szCs w:val="20"/>
          <w:highlight w:val="none"/>
        </w:rPr>
        <w:t>文件和处理有关事宜，其法律后果由我方承担。</w:t>
      </w:r>
    </w:p>
    <w:p w14:paraId="6D718EA1">
      <w:pPr>
        <w:pageBreakBefore w:val="0"/>
        <w:wordWrap w:val="0"/>
        <w:topLinePunct w:val="0"/>
        <w:bidi w:val="0"/>
        <w:spacing w:after="0" w:line="360" w:lineRule="auto"/>
        <w:ind w:firstLine="420"/>
        <w:textAlignment w:val="auto"/>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委托期限：自本授权委托书签署之日起至</w:t>
      </w:r>
      <w:r>
        <w:rPr>
          <w:rFonts w:hint="eastAsia" w:ascii="宋体" w:hAnsi="宋体" w:eastAsia="宋体" w:cs="宋体"/>
          <w:i w:val="0"/>
          <w:iCs w:val="0"/>
          <w:color w:val="000000"/>
          <w:sz w:val="24"/>
          <w:szCs w:val="20"/>
          <w:highlight w:val="none"/>
          <w:lang w:val="en-US" w:eastAsia="zh-CN"/>
        </w:rPr>
        <w:t>投标</w:t>
      </w:r>
      <w:r>
        <w:rPr>
          <w:rFonts w:hint="eastAsia" w:ascii="宋体" w:hAnsi="宋体" w:eastAsia="宋体" w:cs="宋体"/>
          <w:i w:val="0"/>
          <w:iCs w:val="0"/>
          <w:color w:val="000000"/>
          <w:sz w:val="24"/>
          <w:szCs w:val="20"/>
          <w:highlight w:val="none"/>
        </w:rPr>
        <w:t>有效期届满之日止。</w:t>
      </w:r>
    </w:p>
    <w:p w14:paraId="403E6235">
      <w:pPr>
        <w:pageBreakBefore w:val="0"/>
        <w:wordWrap w:val="0"/>
        <w:topLinePunct w:val="0"/>
        <w:bidi w:val="0"/>
        <w:spacing w:after="0" w:line="360" w:lineRule="auto"/>
        <w:ind w:firstLine="420"/>
        <w:textAlignment w:val="auto"/>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代理人无转委托权。</w:t>
      </w:r>
      <w:r>
        <w:rPr>
          <w:rFonts w:hint="eastAsia" w:ascii="宋体" w:hAnsi="宋体" w:eastAsia="宋体" w:cs="宋体"/>
          <w:i w:val="0"/>
          <w:iCs w:val="0"/>
          <w:color w:val="000000"/>
          <w:sz w:val="24"/>
          <w:szCs w:val="20"/>
          <w:highlight w:val="none"/>
        </w:rPr>
        <w:cr/>
      </w:r>
    </w:p>
    <w:p w14:paraId="6CCDB85A">
      <w:pPr>
        <w:pageBreakBefore w:val="0"/>
        <w:wordWrap w:val="0"/>
        <w:topLinePunct w:val="0"/>
        <w:bidi w:val="0"/>
        <w:spacing w:after="0" w:line="360" w:lineRule="auto"/>
        <w:textAlignment w:val="auto"/>
        <w:rPr>
          <w:rFonts w:hint="eastAsia" w:ascii="宋体" w:hAnsi="宋体" w:eastAsia="宋体" w:cs="宋体"/>
          <w:i w:val="0"/>
          <w:iCs w:val="0"/>
          <w:color w:val="000000"/>
          <w:sz w:val="24"/>
          <w:highlight w:val="none"/>
          <w:lang w:val="zh-CN"/>
        </w:rPr>
      </w:pPr>
      <w:r>
        <w:rPr>
          <w:rFonts w:hint="eastAsia" w:ascii="宋体" w:hAnsi="宋体" w:eastAsia="宋体" w:cs="宋体"/>
          <w:i w:val="0"/>
          <w:iCs w:val="0"/>
          <w:color w:val="000000"/>
          <w:sz w:val="24"/>
          <w:highlight w:val="none"/>
        </w:rPr>
        <w:t>投标人名称（加盖公章）</w:t>
      </w:r>
      <w:r>
        <w:rPr>
          <w:rFonts w:hint="eastAsia" w:ascii="宋体" w:hAnsi="宋体" w:eastAsia="宋体" w:cs="宋体"/>
          <w:i w:val="0"/>
          <w:iCs w:val="0"/>
          <w:color w:val="000000"/>
          <w:sz w:val="24"/>
          <w:highlight w:val="none"/>
          <w:lang w:val="zh-CN"/>
        </w:rPr>
        <w:t>：</w:t>
      </w:r>
      <w:r>
        <w:rPr>
          <w:rFonts w:hint="eastAsia" w:ascii="宋体" w:hAnsi="宋体" w:eastAsia="宋体" w:cs="宋体"/>
          <w:i w:val="0"/>
          <w:iCs w:val="0"/>
          <w:color w:val="000000"/>
          <w:sz w:val="24"/>
          <w:szCs w:val="20"/>
          <w:highlight w:val="none"/>
          <w:u w:val="single"/>
          <w:lang w:val="en-US" w:eastAsia="zh-CN"/>
        </w:rPr>
        <w:t xml:space="preserve">                </w:t>
      </w:r>
    </w:p>
    <w:p w14:paraId="585F5964">
      <w:pPr>
        <w:pageBreakBefore w:val="0"/>
        <w:wordWrap w:val="0"/>
        <w:topLinePunct w:val="0"/>
        <w:bidi w:val="0"/>
        <w:spacing w:after="0" w:line="360" w:lineRule="auto"/>
        <w:textAlignment w:val="auto"/>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法定代表人（单位负责人）（签字</w:t>
      </w:r>
      <w:r>
        <w:rPr>
          <w:rFonts w:hint="eastAsia" w:ascii="宋体" w:hAnsi="宋体" w:eastAsia="宋体" w:cs="宋体"/>
          <w:i w:val="0"/>
          <w:iCs w:val="0"/>
          <w:color w:val="000000"/>
          <w:sz w:val="24"/>
          <w:szCs w:val="20"/>
          <w:highlight w:val="none"/>
          <w:lang w:val="en-US" w:eastAsia="zh-CN"/>
        </w:rPr>
        <w:t>或</w:t>
      </w:r>
      <w:r>
        <w:rPr>
          <w:rFonts w:hint="eastAsia" w:ascii="宋体" w:hAnsi="宋体" w:eastAsia="宋体" w:cs="宋体"/>
          <w:i w:val="0"/>
          <w:iCs w:val="0"/>
          <w:color w:val="000000"/>
          <w:sz w:val="24"/>
          <w:szCs w:val="20"/>
          <w:highlight w:val="none"/>
        </w:rPr>
        <w:t>签章）：</w:t>
      </w:r>
      <w:r>
        <w:rPr>
          <w:rFonts w:hint="eastAsia" w:ascii="宋体" w:hAnsi="宋体" w:eastAsia="宋体" w:cs="宋体"/>
          <w:i w:val="0"/>
          <w:iCs w:val="0"/>
          <w:color w:val="000000"/>
          <w:sz w:val="24"/>
          <w:szCs w:val="20"/>
          <w:highlight w:val="none"/>
          <w:u w:val="single"/>
          <w:lang w:val="en-US" w:eastAsia="zh-CN"/>
        </w:rPr>
        <w:t xml:space="preserve">                </w:t>
      </w:r>
    </w:p>
    <w:p w14:paraId="55CB23F9">
      <w:pPr>
        <w:pageBreakBefore w:val="0"/>
        <w:wordWrap w:val="0"/>
        <w:topLinePunct w:val="0"/>
        <w:autoSpaceDE w:val="0"/>
        <w:autoSpaceDN w:val="0"/>
        <w:bidi w:val="0"/>
        <w:adjustRightInd w:val="0"/>
        <w:snapToGrid w:val="0"/>
        <w:spacing w:after="0" w:line="360" w:lineRule="auto"/>
        <w:textAlignment w:val="auto"/>
        <w:rPr>
          <w:rFonts w:hint="eastAsia" w:ascii="宋体" w:hAnsi="宋体" w:eastAsia="宋体" w:cs="宋体"/>
          <w:i w:val="0"/>
          <w:iCs w:val="0"/>
          <w:color w:val="000000"/>
          <w:sz w:val="24"/>
          <w:highlight w:val="none"/>
          <w:lang w:val="zh-CN"/>
        </w:rPr>
      </w:pPr>
      <w:r>
        <w:rPr>
          <w:rFonts w:hint="eastAsia" w:ascii="宋体" w:hAnsi="宋体" w:eastAsia="宋体" w:cs="宋体"/>
          <w:i w:val="0"/>
          <w:iCs w:val="0"/>
          <w:color w:val="000000"/>
          <w:sz w:val="24"/>
          <w:highlight w:val="none"/>
        </w:rPr>
        <w:t>委托代理人（签字</w:t>
      </w:r>
      <w:r>
        <w:rPr>
          <w:rFonts w:hint="eastAsia" w:ascii="宋体" w:hAnsi="宋体" w:eastAsia="宋体" w:cs="宋体"/>
          <w:i w:val="0"/>
          <w:iCs w:val="0"/>
          <w:color w:val="000000"/>
          <w:sz w:val="24"/>
          <w:highlight w:val="none"/>
          <w:lang w:val="en-US" w:eastAsia="zh-CN"/>
        </w:rPr>
        <w:t>或</w:t>
      </w:r>
      <w:r>
        <w:rPr>
          <w:rFonts w:hint="eastAsia" w:ascii="宋体" w:hAnsi="宋体" w:eastAsia="宋体" w:cs="宋体"/>
          <w:i w:val="0"/>
          <w:iCs w:val="0"/>
          <w:color w:val="000000"/>
          <w:sz w:val="24"/>
          <w:highlight w:val="none"/>
        </w:rPr>
        <w:t>签章）：</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color w:val="000000"/>
          <w:sz w:val="24"/>
          <w:highlight w:val="none"/>
        </w:rPr>
        <w:t xml:space="preserve">    </w:t>
      </w:r>
      <w:r>
        <w:rPr>
          <w:rFonts w:hint="eastAsia" w:ascii="宋体" w:hAnsi="宋体" w:eastAsia="宋体" w:cs="宋体"/>
          <w:i w:val="0"/>
          <w:iCs w:val="0"/>
          <w:color w:val="000000"/>
          <w:sz w:val="24"/>
          <w:highlight w:val="none"/>
          <w:lang w:val="zh-CN"/>
        </w:rPr>
        <w:t xml:space="preserve">                      </w:t>
      </w:r>
    </w:p>
    <w:p w14:paraId="4D6E7D05">
      <w:pPr>
        <w:pageBreakBefore w:val="0"/>
        <w:wordWrap w:val="0"/>
        <w:topLinePunct w:val="0"/>
        <w:autoSpaceDE w:val="0"/>
        <w:autoSpaceDN w:val="0"/>
        <w:bidi w:val="0"/>
        <w:adjustRightInd w:val="0"/>
        <w:snapToGrid w:val="0"/>
        <w:spacing w:after="0" w:line="360" w:lineRule="auto"/>
        <w:textAlignment w:val="auto"/>
        <w:rPr>
          <w:rFonts w:hint="eastAsia" w:ascii="宋体" w:hAnsi="宋体" w:eastAsia="宋体" w:cs="宋体"/>
          <w:i w:val="0"/>
          <w:iCs w:val="0"/>
          <w:color w:val="000000"/>
          <w:sz w:val="24"/>
          <w:highlight w:val="none"/>
          <w:lang w:val="zh-CN"/>
        </w:rPr>
      </w:pPr>
      <w:r>
        <w:rPr>
          <w:rFonts w:hint="eastAsia" w:ascii="宋体" w:hAnsi="宋体" w:eastAsia="宋体" w:cs="宋体"/>
          <w:i w:val="0"/>
          <w:iCs w:val="0"/>
          <w:color w:val="000000"/>
          <w:sz w:val="24"/>
          <w:highlight w:val="none"/>
        </w:rPr>
        <w:t>日期：</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color w:val="000000"/>
          <w:sz w:val="24"/>
          <w:highlight w:val="none"/>
        </w:rPr>
        <w:t>年</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color w:val="000000"/>
          <w:sz w:val="24"/>
          <w:highlight w:val="none"/>
        </w:rPr>
        <w:t>月</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color w:val="000000"/>
          <w:sz w:val="24"/>
          <w:highlight w:val="none"/>
        </w:rPr>
        <w:t>日</w:t>
      </w:r>
    </w:p>
    <w:p w14:paraId="19F970CD">
      <w:pPr>
        <w:pageBreakBefore w:val="0"/>
        <w:tabs>
          <w:tab w:val="left" w:pos="5580"/>
        </w:tabs>
        <w:wordWrap w:val="0"/>
        <w:topLinePunct w:val="0"/>
        <w:bidi w:val="0"/>
        <w:spacing w:after="0" w:line="360" w:lineRule="auto"/>
        <w:ind w:firstLine="480" w:firstLineChars="200"/>
        <w:textAlignment w:val="auto"/>
        <w:rPr>
          <w:rFonts w:hint="eastAsia" w:ascii="宋体" w:hAnsi="宋体" w:eastAsia="宋体" w:cs="宋体"/>
          <w:i w:val="0"/>
          <w:iCs w:val="0"/>
          <w:color w:val="000000"/>
          <w:sz w:val="24"/>
          <w:szCs w:val="20"/>
          <w:highlight w:val="none"/>
        </w:rPr>
      </w:pPr>
    </w:p>
    <w:p w14:paraId="60ED4DBB">
      <w:pPr>
        <w:pageBreakBefore w:val="0"/>
        <w:tabs>
          <w:tab w:val="left" w:pos="5580"/>
        </w:tabs>
        <w:wordWrap w:val="0"/>
        <w:topLinePunct w:val="0"/>
        <w:bidi w:val="0"/>
        <w:spacing w:after="0" w:line="360" w:lineRule="auto"/>
        <w:jc w:val="left"/>
        <w:textAlignment w:val="auto"/>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lang w:val="en-US" w:eastAsia="zh-CN"/>
        </w:rPr>
        <w:t>附：法定代表人（单位负责人）及委托代理人身份证明文件电子件</w:t>
      </w:r>
      <w:r>
        <w:rPr>
          <w:rFonts w:hint="eastAsia" w:ascii="宋体" w:hAnsi="宋体" w:eastAsia="宋体" w:cs="宋体"/>
          <w:i w:val="0"/>
          <w:iCs w:val="0"/>
          <w:color w:val="000000"/>
          <w:sz w:val="24"/>
          <w:szCs w:val="20"/>
          <w:highlight w:val="none"/>
        </w:rPr>
        <w:t>：</w:t>
      </w:r>
    </w:p>
    <w:tbl>
      <w:tblPr>
        <w:tblStyle w:val="42"/>
        <w:tblW w:w="9209"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209"/>
      </w:tblGrid>
      <w:tr w14:paraId="4E2B12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45" w:hRule="atLeast"/>
        </w:trPr>
        <w:tc>
          <w:tcPr>
            <w:tcW w:w="9209" w:type="dxa"/>
            <w:noWrap w:val="0"/>
            <w:vAlign w:val="top"/>
          </w:tcPr>
          <w:p w14:paraId="6B854501">
            <w:pPr>
              <w:pageBreakBefore w:val="0"/>
              <w:tabs>
                <w:tab w:val="left" w:pos="5580"/>
              </w:tabs>
              <w:wordWrap w:val="0"/>
              <w:topLinePunct w:val="0"/>
              <w:bidi w:val="0"/>
              <w:spacing w:after="0" w:line="360" w:lineRule="auto"/>
              <w:jc w:val="left"/>
              <w:textAlignment w:val="auto"/>
              <w:rPr>
                <w:rFonts w:hint="eastAsia" w:ascii="宋体" w:hAnsi="宋体" w:eastAsia="宋体" w:cs="宋体"/>
                <w:i w:val="0"/>
                <w:iCs w:val="0"/>
                <w:color w:val="000000"/>
                <w:sz w:val="24"/>
                <w:szCs w:val="20"/>
                <w:highlight w:val="none"/>
              </w:rPr>
            </w:pPr>
          </w:p>
          <w:p w14:paraId="577ED187">
            <w:pPr>
              <w:pageBreakBefore w:val="0"/>
              <w:tabs>
                <w:tab w:val="left" w:pos="5580"/>
              </w:tabs>
              <w:wordWrap w:val="0"/>
              <w:topLinePunct w:val="0"/>
              <w:bidi w:val="0"/>
              <w:spacing w:after="0" w:line="360" w:lineRule="auto"/>
              <w:jc w:val="left"/>
              <w:textAlignment w:val="auto"/>
              <w:rPr>
                <w:rFonts w:hint="eastAsia" w:ascii="宋体" w:hAnsi="宋体" w:eastAsia="宋体" w:cs="宋体"/>
                <w:i w:val="0"/>
                <w:iCs w:val="0"/>
                <w:color w:val="000000"/>
                <w:sz w:val="24"/>
                <w:szCs w:val="20"/>
                <w:highlight w:val="none"/>
              </w:rPr>
            </w:pPr>
          </w:p>
          <w:p w14:paraId="76F65AAC">
            <w:pPr>
              <w:pageBreakBefore w:val="0"/>
              <w:tabs>
                <w:tab w:val="left" w:pos="5580"/>
              </w:tabs>
              <w:wordWrap w:val="0"/>
              <w:topLinePunct w:val="0"/>
              <w:bidi w:val="0"/>
              <w:spacing w:after="0" w:line="360" w:lineRule="auto"/>
              <w:jc w:val="left"/>
              <w:textAlignment w:val="auto"/>
              <w:rPr>
                <w:rFonts w:hint="eastAsia" w:ascii="宋体" w:hAnsi="宋体" w:eastAsia="宋体" w:cs="宋体"/>
                <w:i w:val="0"/>
                <w:iCs w:val="0"/>
                <w:color w:val="000000"/>
                <w:sz w:val="24"/>
                <w:szCs w:val="20"/>
                <w:highlight w:val="none"/>
              </w:rPr>
            </w:pPr>
          </w:p>
        </w:tc>
      </w:tr>
    </w:tbl>
    <w:p w14:paraId="71ECBE77">
      <w:pPr>
        <w:pageBreakBefore w:val="0"/>
        <w:tabs>
          <w:tab w:val="left" w:pos="5580"/>
        </w:tabs>
        <w:wordWrap w:val="0"/>
        <w:topLinePunct w:val="0"/>
        <w:bidi w:val="0"/>
        <w:spacing w:after="0" w:line="360" w:lineRule="auto"/>
        <w:jc w:val="left"/>
        <w:textAlignment w:val="auto"/>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说明：</w:t>
      </w:r>
    </w:p>
    <w:p w14:paraId="3B27607E">
      <w:pPr>
        <w:pageBreakBefore w:val="0"/>
        <w:tabs>
          <w:tab w:val="left" w:pos="5580"/>
        </w:tabs>
        <w:wordWrap w:val="0"/>
        <w:topLinePunct w:val="0"/>
        <w:bidi w:val="0"/>
        <w:spacing w:after="0" w:line="360" w:lineRule="auto"/>
        <w:ind w:firstLine="420" w:firstLineChars="0"/>
        <w:jc w:val="left"/>
        <w:textAlignment w:val="auto"/>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1.若供应商为事业单位或其他组织或分支机构，则法定代表人（单位负责人）处的签署人可为单位负责人。</w:t>
      </w:r>
    </w:p>
    <w:p w14:paraId="054FDCB6">
      <w:pPr>
        <w:pageBreakBefore w:val="0"/>
        <w:tabs>
          <w:tab w:val="left" w:pos="5580"/>
        </w:tabs>
        <w:wordWrap w:val="0"/>
        <w:topLinePunct w:val="0"/>
        <w:bidi w:val="0"/>
        <w:spacing w:after="0" w:line="360" w:lineRule="auto"/>
        <w:ind w:firstLine="420" w:firstLineChars="0"/>
        <w:jc w:val="left"/>
        <w:textAlignment w:val="auto"/>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2.若投标文件中签字之处均为法定代表人（单位负责人）本人签署，则可不</w:t>
      </w:r>
      <w:r>
        <w:rPr>
          <w:rFonts w:hint="eastAsia" w:ascii="宋体" w:hAnsi="宋体" w:eastAsia="宋体" w:cs="宋体"/>
          <w:i w:val="0"/>
          <w:iCs w:val="0"/>
          <w:color w:val="000000"/>
          <w:sz w:val="24"/>
          <w:szCs w:val="20"/>
          <w:highlight w:val="none"/>
          <w:lang w:eastAsia="zh-CN"/>
        </w:rPr>
        <w:t>提</w:t>
      </w:r>
      <w:r>
        <w:rPr>
          <w:rFonts w:hint="eastAsia" w:ascii="宋体" w:hAnsi="宋体" w:eastAsia="宋体" w:cs="宋体"/>
          <w:i w:val="0"/>
          <w:iCs w:val="0"/>
          <w:color w:val="000000"/>
          <w:sz w:val="24"/>
          <w:szCs w:val="20"/>
          <w:highlight w:val="none"/>
        </w:rPr>
        <w:t>供本《授权委托书》，但须</w:t>
      </w:r>
      <w:r>
        <w:rPr>
          <w:rFonts w:hint="eastAsia" w:ascii="宋体" w:hAnsi="宋体" w:eastAsia="宋体" w:cs="宋体"/>
          <w:i w:val="0"/>
          <w:iCs w:val="0"/>
          <w:color w:val="000000"/>
          <w:sz w:val="24"/>
          <w:szCs w:val="20"/>
          <w:highlight w:val="none"/>
          <w:lang w:eastAsia="zh-CN"/>
        </w:rPr>
        <w:t>提</w:t>
      </w:r>
      <w:r>
        <w:rPr>
          <w:rFonts w:hint="eastAsia" w:ascii="宋体" w:hAnsi="宋体" w:eastAsia="宋体" w:cs="宋体"/>
          <w:i w:val="0"/>
          <w:iCs w:val="0"/>
          <w:color w:val="000000"/>
          <w:sz w:val="24"/>
          <w:szCs w:val="20"/>
          <w:highlight w:val="none"/>
        </w:rPr>
        <w:t>供《法定代表人（单位负责人）身份证明》；否则，不需要</w:t>
      </w:r>
      <w:r>
        <w:rPr>
          <w:rFonts w:hint="eastAsia" w:ascii="宋体" w:hAnsi="宋体" w:eastAsia="宋体" w:cs="宋体"/>
          <w:i w:val="0"/>
          <w:iCs w:val="0"/>
          <w:color w:val="000000"/>
          <w:sz w:val="24"/>
          <w:szCs w:val="20"/>
          <w:highlight w:val="none"/>
          <w:lang w:eastAsia="zh-CN"/>
        </w:rPr>
        <w:t>提</w:t>
      </w:r>
      <w:r>
        <w:rPr>
          <w:rFonts w:hint="eastAsia" w:ascii="宋体" w:hAnsi="宋体" w:eastAsia="宋体" w:cs="宋体"/>
          <w:i w:val="0"/>
          <w:iCs w:val="0"/>
          <w:color w:val="000000"/>
          <w:sz w:val="24"/>
          <w:szCs w:val="20"/>
          <w:highlight w:val="none"/>
        </w:rPr>
        <w:t>供《法定代表人（单位负责人）身份证明》。</w:t>
      </w:r>
    </w:p>
    <w:p w14:paraId="6BB95D66">
      <w:pPr>
        <w:pageBreakBefore w:val="0"/>
        <w:tabs>
          <w:tab w:val="left" w:pos="5580"/>
        </w:tabs>
        <w:wordWrap w:val="0"/>
        <w:topLinePunct w:val="0"/>
        <w:bidi w:val="0"/>
        <w:spacing w:after="0" w:line="360" w:lineRule="auto"/>
        <w:ind w:firstLine="420" w:firstLineChars="0"/>
        <w:jc w:val="left"/>
        <w:textAlignment w:val="auto"/>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3.供应商为自然人的情形，可不</w:t>
      </w:r>
      <w:r>
        <w:rPr>
          <w:rFonts w:hint="eastAsia" w:ascii="宋体" w:hAnsi="宋体" w:eastAsia="宋体" w:cs="宋体"/>
          <w:i w:val="0"/>
          <w:iCs w:val="0"/>
          <w:color w:val="000000"/>
          <w:sz w:val="24"/>
          <w:szCs w:val="20"/>
          <w:highlight w:val="none"/>
          <w:lang w:eastAsia="zh-CN"/>
        </w:rPr>
        <w:t>提</w:t>
      </w:r>
      <w:r>
        <w:rPr>
          <w:rFonts w:hint="eastAsia" w:ascii="宋体" w:hAnsi="宋体" w:eastAsia="宋体" w:cs="宋体"/>
          <w:i w:val="0"/>
          <w:iCs w:val="0"/>
          <w:color w:val="000000"/>
          <w:sz w:val="24"/>
          <w:szCs w:val="20"/>
          <w:highlight w:val="none"/>
        </w:rPr>
        <w:t>供本《授权委托书》。</w:t>
      </w:r>
    </w:p>
    <w:p w14:paraId="1D583EE6">
      <w:pPr>
        <w:pageBreakBefore w:val="0"/>
        <w:tabs>
          <w:tab w:val="left" w:pos="5580"/>
        </w:tabs>
        <w:wordWrap w:val="0"/>
        <w:topLinePunct w:val="0"/>
        <w:bidi w:val="0"/>
        <w:spacing w:after="0" w:line="360" w:lineRule="auto"/>
        <w:ind w:firstLine="420" w:firstLineChars="0"/>
        <w:jc w:val="left"/>
        <w:textAlignment w:val="auto"/>
        <w:rPr>
          <w:rFonts w:hint="eastAsia" w:ascii="宋体" w:hAnsi="宋体" w:eastAsia="宋体" w:cs="宋体"/>
          <w:i w:val="0"/>
          <w:iCs w:val="0"/>
          <w:color w:val="000000"/>
          <w:sz w:val="30"/>
          <w:szCs w:val="30"/>
          <w:highlight w:val="none"/>
        </w:rPr>
      </w:pPr>
      <w:r>
        <w:rPr>
          <w:rFonts w:hint="eastAsia" w:ascii="宋体" w:hAnsi="宋体" w:eastAsia="宋体" w:cs="宋体"/>
          <w:i w:val="0"/>
          <w:iCs w:val="0"/>
          <w:color w:val="000000"/>
          <w:sz w:val="24"/>
          <w:szCs w:val="20"/>
          <w:highlight w:val="none"/>
        </w:rPr>
        <w:t>4.供应商应随本《授权委托书》同时</w:t>
      </w:r>
      <w:r>
        <w:rPr>
          <w:rFonts w:hint="eastAsia" w:ascii="宋体" w:hAnsi="宋体" w:eastAsia="宋体" w:cs="宋体"/>
          <w:i w:val="0"/>
          <w:iCs w:val="0"/>
          <w:color w:val="000000"/>
          <w:sz w:val="24"/>
          <w:szCs w:val="20"/>
          <w:highlight w:val="none"/>
          <w:lang w:eastAsia="zh-CN"/>
        </w:rPr>
        <w:t>提</w:t>
      </w:r>
      <w:r>
        <w:rPr>
          <w:rFonts w:hint="eastAsia" w:ascii="宋体" w:hAnsi="宋体" w:eastAsia="宋体" w:cs="宋体"/>
          <w:i w:val="0"/>
          <w:iCs w:val="0"/>
          <w:color w:val="000000"/>
          <w:sz w:val="24"/>
          <w:szCs w:val="20"/>
          <w:highlight w:val="none"/>
        </w:rPr>
        <w:t>供法定代表人（单位负责人）及委托代理人的有效的身份证</w:t>
      </w:r>
      <w:r>
        <w:rPr>
          <w:rFonts w:hint="eastAsia" w:ascii="宋体" w:hAnsi="宋体" w:eastAsia="宋体" w:cs="宋体"/>
          <w:i w:val="0"/>
          <w:iCs w:val="0"/>
          <w:color w:val="000000"/>
          <w:sz w:val="24"/>
          <w:szCs w:val="20"/>
          <w:highlight w:val="none"/>
          <w:lang w:val="en-US" w:eastAsia="zh-CN"/>
        </w:rPr>
        <w:t>或</w:t>
      </w:r>
      <w:r>
        <w:rPr>
          <w:rFonts w:hint="eastAsia" w:ascii="宋体" w:hAnsi="宋体" w:eastAsia="宋体" w:cs="宋体"/>
          <w:i w:val="0"/>
          <w:iCs w:val="0"/>
          <w:color w:val="000000"/>
          <w:sz w:val="24"/>
          <w:szCs w:val="20"/>
          <w:highlight w:val="none"/>
        </w:rPr>
        <w:t>护照等身份证明文件电子件。</w:t>
      </w:r>
      <w:r>
        <w:rPr>
          <w:rFonts w:hint="eastAsia" w:ascii="宋体" w:hAnsi="宋体" w:eastAsia="宋体" w:cs="宋体"/>
          <w:i w:val="0"/>
          <w:iCs w:val="0"/>
          <w:color w:val="000000"/>
          <w:sz w:val="24"/>
          <w:szCs w:val="20"/>
          <w:highlight w:val="none"/>
          <w:lang w:eastAsia="zh-CN"/>
        </w:rPr>
        <w:t>提</w:t>
      </w:r>
      <w:r>
        <w:rPr>
          <w:rFonts w:hint="eastAsia" w:ascii="宋体" w:hAnsi="宋体" w:eastAsia="宋体" w:cs="宋体"/>
          <w:i w:val="0"/>
          <w:iCs w:val="0"/>
          <w:color w:val="000000"/>
          <w:sz w:val="24"/>
          <w:szCs w:val="20"/>
          <w:highlight w:val="none"/>
        </w:rPr>
        <w:t>供身份证的，应同时</w:t>
      </w:r>
      <w:r>
        <w:rPr>
          <w:rFonts w:hint="eastAsia" w:ascii="宋体" w:hAnsi="宋体" w:eastAsia="宋体" w:cs="宋体"/>
          <w:i w:val="0"/>
          <w:iCs w:val="0"/>
          <w:color w:val="000000"/>
          <w:sz w:val="24"/>
          <w:szCs w:val="20"/>
          <w:highlight w:val="none"/>
          <w:lang w:eastAsia="zh-CN"/>
        </w:rPr>
        <w:t>提</w:t>
      </w:r>
      <w:r>
        <w:rPr>
          <w:rFonts w:hint="eastAsia" w:ascii="宋体" w:hAnsi="宋体" w:eastAsia="宋体" w:cs="宋体"/>
          <w:i w:val="0"/>
          <w:iCs w:val="0"/>
          <w:color w:val="000000"/>
          <w:sz w:val="24"/>
          <w:szCs w:val="20"/>
          <w:highlight w:val="none"/>
        </w:rPr>
        <w:t>供身份证双面电子件。</w:t>
      </w:r>
    </w:p>
    <w:p w14:paraId="11D6FE77">
      <w:pPr>
        <w:pageBreakBefore w:val="0"/>
        <w:wordWrap w:val="0"/>
        <w:topLinePunct w:val="0"/>
        <w:bidi w:val="0"/>
        <w:spacing w:after="0" w:line="360" w:lineRule="auto"/>
        <w:jc w:val="center"/>
        <w:textAlignment w:val="auto"/>
        <w:rPr>
          <w:rFonts w:hint="eastAsia" w:ascii="宋体" w:hAnsi="宋体" w:eastAsia="宋体" w:cs="宋体"/>
          <w:b/>
          <w:i w:val="0"/>
          <w:iCs w:val="0"/>
          <w:color w:val="000000"/>
          <w:sz w:val="28"/>
          <w:szCs w:val="28"/>
          <w:highlight w:val="none"/>
        </w:rPr>
      </w:pPr>
      <w:r>
        <w:rPr>
          <w:rFonts w:hint="eastAsia" w:ascii="宋体" w:hAnsi="宋体" w:eastAsia="宋体" w:cs="宋体"/>
          <w:b/>
          <w:i w:val="0"/>
          <w:iCs w:val="0"/>
          <w:color w:val="000000"/>
          <w:sz w:val="28"/>
          <w:szCs w:val="28"/>
          <w:highlight w:val="none"/>
        </w:rPr>
        <w:t>法定代表人（单位负责人）身份证明</w:t>
      </w:r>
    </w:p>
    <w:p w14:paraId="556EBB11">
      <w:pPr>
        <w:pageBreakBefore w:val="0"/>
        <w:kinsoku w:val="0"/>
        <w:wordWrap w:val="0"/>
        <w:overflowPunct w:val="0"/>
        <w:topLinePunct w:val="0"/>
        <w:bidi w:val="0"/>
        <w:spacing w:after="0" w:line="360" w:lineRule="auto"/>
        <w:textAlignment w:val="auto"/>
        <w:rPr>
          <w:rFonts w:hint="eastAsia" w:ascii="宋体" w:hAnsi="宋体" w:eastAsia="宋体" w:cs="宋体"/>
          <w:i w:val="0"/>
          <w:iCs w:val="0"/>
          <w:sz w:val="20"/>
          <w:szCs w:val="20"/>
          <w:highlight w:val="none"/>
        </w:rPr>
      </w:pPr>
    </w:p>
    <w:p w14:paraId="0575CC5E">
      <w:pPr>
        <w:pageBreakBefore w:val="0"/>
        <w:tabs>
          <w:tab w:val="left" w:pos="5580"/>
        </w:tabs>
        <w:wordWrap w:val="0"/>
        <w:topLinePunct w:val="0"/>
        <w:bidi w:val="0"/>
        <w:spacing w:after="0" w:line="360" w:lineRule="auto"/>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致：</w:t>
      </w:r>
      <w:r>
        <w:rPr>
          <w:rFonts w:hint="eastAsia" w:ascii="宋体" w:hAnsi="宋体" w:eastAsia="宋体" w:cs="宋体"/>
          <w:i w:val="0"/>
          <w:iCs w:val="0"/>
          <w:color w:val="000000"/>
          <w:sz w:val="24"/>
          <w:highlight w:val="none"/>
          <w:u w:val="single"/>
        </w:rPr>
        <w:t>（采购人或采购代理机构）</w:t>
      </w:r>
    </w:p>
    <w:p w14:paraId="4A3AD15D">
      <w:pPr>
        <w:pStyle w:val="17"/>
        <w:pageBreakBefore w:val="0"/>
        <w:tabs>
          <w:tab w:val="left" w:pos="2412"/>
          <w:tab w:val="left" w:pos="3883"/>
          <w:tab w:val="left" w:pos="5352"/>
          <w:tab w:val="left" w:pos="6821"/>
        </w:tabs>
        <w:kinsoku w:val="0"/>
        <w:wordWrap w:val="0"/>
        <w:overflowPunct w:val="0"/>
        <w:topLinePunct w:val="0"/>
        <w:bidi w:val="0"/>
        <w:spacing w:after="0" w:line="360" w:lineRule="auto"/>
        <w:ind w:firstLine="480" w:firstLineChars="200"/>
        <w:textAlignment w:val="auto"/>
        <w:rPr>
          <w:rFonts w:hint="eastAsia" w:ascii="宋体" w:hAnsi="宋体" w:eastAsia="宋体" w:cs="宋体"/>
          <w:i w:val="0"/>
          <w:iCs w:val="0"/>
          <w:highlight w:val="none"/>
        </w:rPr>
      </w:pPr>
      <w:r>
        <w:rPr>
          <w:rFonts w:hint="eastAsia" w:ascii="宋体" w:hAnsi="宋体" w:eastAsia="宋体" w:cs="宋体"/>
          <w:i w:val="0"/>
          <w:iCs w:val="0"/>
          <w:highlight w:val="none"/>
        </w:rPr>
        <w:t>兹证明，</w:t>
      </w:r>
    </w:p>
    <w:p w14:paraId="0C55CDF6">
      <w:pPr>
        <w:pStyle w:val="17"/>
        <w:pageBreakBefore w:val="0"/>
        <w:tabs>
          <w:tab w:val="left" w:pos="1690"/>
          <w:tab w:val="left" w:pos="3400"/>
          <w:tab w:val="left" w:pos="5110"/>
          <w:tab w:val="left" w:pos="6821"/>
        </w:tabs>
        <w:kinsoku w:val="0"/>
        <w:wordWrap w:val="0"/>
        <w:overflowPunct w:val="0"/>
        <w:topLinePunct w:val="0"/>
        <w:bidi w:val="0"/>
        <w:spacing w:after="0" w:line="360" w:lineRule="auto"/>
        <w:textAlignment w:val="auto"/>
        <w:rPr>
          <w:rFonts w:hint="eastAsia" w:ascii="宋体" w:hAnsi="宋体" w:eastAsia="宋体" w:cs="宋体"/>
          <w:i w:val="0"/>
          <w:iCs w:val="0"/>
          <w:highlight w:val="none"/>
        </w:rPr>
      </w:pPr>
      <w:r>
        <w:rPr>
          <w:rFonts w:hint="eastAsia" w:ascii="宋体" w:hAnsi="宋体" w:eastAsia="宋体" w:cs="宋体"/>
          <w:i w:val="0"/>
          <w:iCs w:val="0"/>
          <w:highlight w:val="none"/>
        </w:rPr>
        <w:t>姓名：</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highlight w:val="none"/>
        </w:rPr>
        <w:t>性别：</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highlight w:val="none"/>
        </w:rPr>
        <w:t>年龄：</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highlight w:val="none"/>
        </w:rPr>
        <w:t>职务：</w:t>
      </w:r>
      <w:r>
        <w:rPr>
          <w:rFonts w:hint="eastAsia" w:ascii="宋体" w:hAnsi="宋体" w:eastAsia="宋体" w:cs="宋体"/>
          <w:i w:val="0"/>
          <w:iCs w:val="0"/>
          <w:color w:val="000000"/>
          <w:sz w:val="24"/>
          <w:szCs w:val="20"/>
          <w:highlight w:val="none"/>
          <w:u w:val="single"/>
          <w:lang w:val="en-US" w:eastAsia="zh-CN"/>
        </w:rPr>
        <w:t xml:space="preserve">      </w:t>
      </w:r>
    </w:p>
    <w:p w14:paraId="722B7C7E">
      <w:pPr>
        <w:pStyle w:val="17"/>
        <w:pageBreakBefore w:val="0"/>
        <w:tabs>
          <w:tab w:val="left" w:pos="2412"/>
          <w:tab w:val="left" w:pos="3883"/>
          <w:tab w:val="left" w:pos="5352"/>
          <w:tab w:val="left" w:pos="6821"/>
        </w:tabs>
        <w:kinsoku w:val="0"/>
        <w:wordWrap w:val="0"/>
        <w:overflowPunct w:val="0"/>
        <w:topLinePunct w:val="0"/>
        <w:bidi w:val="0"/>
        <w:spacing w:after="0" w:line="360" w:lineRule="auto"/>
        <w:textAlignment w:val="auto"/>
        <w:rPr>
          <w:rFonts w:hint="eastAsia" w:ascii="宋体" w:hAnsi="宋体" w:eastAsia="宋体" w:cs="宋体"/>
          <w:i w:val="0"/>
          <w:iCs w:val="0"/>
          <w:highlight w:val="none"/>
        </w:rPr>
      </w:pPr>
    </w:p>
    <w:p w14:paraId="757FB91D">
      <w:pPr>
        <w:pStyle w:val="17"/>
        <w:pageBreakBefore w:val="0"/>
        <w:tabs>
          <w:tab w:val="left" w:pos="2250"/>
          <w:tab w:val="left" w:pos="2412"/>
          <w:tab w:val="left" w:pos="3883"/>
          <w:tab w:val="left" w:pos="5352"/>
          <w:tab w:val="left" w:pos="6821"/>
          <w:tab w:val="clear" w:pos="567"/>
        </w:tabs>
        <w:kinsoku w:val="0"/>
        <w:wordWrap w:val="0"/>
        <w:overflowPunct w:val="0"/>
        <w:topLinePunct w:val="0"/>
        <w:bidi w:val="0"/>
        <w:spacing w:after="0" w:line="360" w:lineRule="auto"/>
        <w:textAlignment w:val="auto"/>
        <w:rPr>
          <w:rFonts w:hint="eastAsia" w:ascii="宋体" w:hAnsi="宋体" w:eastAsia="宋体" w:cs="宋体"/>
          <w:i w:val="0"/>
          <w:iCs w:val="0"/>
          <w:highlight w:val="none"/>
        </w:rPr>
      </w:pPr>
      <w:r>
        <w:rPr>
          <w:rFonts w:hint="eastAsia" w:ascii="宋体" w:hAnsi="宋体" w:eastAsia="宋体" w:cs="宋体"/>
          <w:i w:val="0"/>
          <w:iCs w:val="0"/>
          <w:highlight w:val="none"/>
        </w:rPr>
        <w:t>系</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highlight w:val="none"/>
        </w:rPr>
        <w:t>（投标人名称）的法定代表人（单位负责人）。</w:t>
      </w:r>
    </w:p>
    <w:p w14:paraId="1BEE5B1B">
      <w:pPr>
        <w:pStyle w:val="17"/>
        <w:pageBreakBefore w:val="0"/>
        <w:tabs>
          <w:tab w:val="left" w:pos="2412"/>
          <w:tab w:val="left" w:pos="3883"/>
          <w:tab w:val="left" w:pos="5352"/>
          <w:tab w:val="left" w:pos="6821"/>
        </w:tabs>
        <w:kinsoku w:val="0"/>
        <w:wordWrap w:val="0"/>
        <w:overflowPunct w:val="0"/>
        <w:topLinePunct w:val="0"/>
        <w:bidi w:val="0"/>
        <w:spacing w:after="0" w:line="360" w:lineRule="auto"/>
        <w:textAlignment w:val="auto"/>
        <w:rPr>
          <w:rFonts w:hint="eastAsia" w:ascii="宋体" w:hAnsi="宋体" w:eastAsia="宋体" w:cs="宋体"/>
          <w:i w:val="0"/>
          <w:iCs w:val="0"/>
          <w:highlight w:val="none"/>
        </w:rPr>
      </w:pPr>
    </w:p>
    <w:p w14:paraId="507D5DB2">
      <w:pPr>
        <w:pStyle w:val="17"/>
        <w:pageBreakBefore w:val="0"/>
        <w:tabs>
          <w:tab w:val="left" w:pos="2412"/>
          <w:tab w:val="left" w:pos="3883"/>
          <w:tab w:val="left" w:pos="5352"/>
          <w:tab w:val="left" w:pos="6821"/>
        </w:tabs>
        <w:kinsoku w:val="0"/>
        <w:wordWrap w:val="0"/>
        <w:overflowPunct w:val="0"/>
        <w:topLinePunct w:val="0"/>
        <w:bidi w:val="0"/>
        <w:spacing w:after="0" w:line="360" w:lineRule="auto"/>
        <w:textAlignment w:val="auto"/>
        <w:rPr>
          <w:rFonts w:hint="eastAsia" w:ascii="宋体" w:hAnsi="宋体" w:eastAsia="宋体" w:cs="宋体"/>
          <w:i w:val="0"/>
          <w:iCs w:val="0"/>
          <w:highlight w:val="none"/>
        </w:rPr>
      </w:pPr>
    </w:p>
    <w:p w14:paraId="41F61AB0">
      <w:pPr>
        <w:pStyle w:val="17"/>
        <w:pageBreakBefore w:val="0"/>
        <w:tabs>
          <w:tab w:val="left" w:pos="2412"/>
          <w:tab w:val="left" w:pos="3883"/>
          <w:tab w:val="left" w:pos="5352"/>
          <w:tab w:val="left" w:pos="6821"/>
        </w:tabs>
        <w:kinsoku w:val="0"/>
        <w:wordWrap w:val="0"/>
        <w:overflowPunct w:val="0"/>
        <w:topLinePunct w:val="0"/>
        <w:bidi w:val="0"/>
        <w:spacing w:after="0" w:line="360" w:lineRule="auto"/>
        <w:textAlignment w:val="auto"/>
        <w:rPr>
          <w:rFonts w:hint="eastAsia" w:ascii="宋体" w:hAnsi="宋体" w:eastAsia="宋体" w:cs="宋体"/>
          <w:i w:val="0"/>
          <w:iCs w:val="0"/>
          <w:highlight w:val="none"/>
        </w:rPr>
      </w:pPr>
    </w:p>
    <w:p w14:paraId="35F39489">
      <w:pPr>
        <w:pStyle w:val="17"/>
        <w:pageBreakBefore w:val="0"/>
        <w:kinsoku w:val="0"/>
        <w:wordWrap w:val="0"/>
        <w:overflowPunct w:val="0"/>
        <w:topLinePunct w:val="0"/>
        <w:bidi w:val="0"/>
        <w:spacing w:after="0" w:line="360" w:lineRule="auto"/>
        <w:ind w:right="-46"/>
        <w:textAlignment w:val="auto"/>
        <w:rPr>
          <w:rFonts w:hint="eastAsia" w:ascii="宋体" w:hAnsi="宋体" w:eastAsia="宋体" w:cs="宋体"/>
          <w:i w:val="0"/>
          <w:iCs w:val="0"/>
          <w:spacing w:val="-3"/>
          <w:highlight w:val="none"/>
          <w:lang w:val="en-US" w:eastAsia="zh-CN"/>
        </w:rPr>
      </w:pPr>
      <w:r>
        <w:rPr>
          <w:rFonts w:hint="eastAsia" w:ascii="宋体" w:hAnsi="宋体" w:eastAsia="宋体" w:cs="宋体"/>
          <w:i w:val="0"/>
          <w:iCs w:val="0"/>
          <w:highlight w:val="none"/>
        </w:rPr>
        <w:t>附：</w:t>
      </w:r>
      <w:r>
        <w:rPr>
          <w:rFonts w:hint="eastAsia" w:ascii="宋体" w:hAnsi="宋体" w:eastAsia="宋体" w:cs="宋体"/>
          <w:i w:val="0"/>
          <w:iCs w:val="0"/>
          <w:spacing w:val="-3"/>
          <w:highlight w:val="none"/>
        </w:rPr>
        <w:t>法</w:t>
      </w:r>
      <w:r>
        <w:rPr>
          <w:rFonts w:hint="eastAsia" w:ascii="宋体" w:hAnsi="宋体" w:eastAsia="宋体" w:cs="宋体"/>
          <w:i w:val="0"/>
          <w:iCs w:val="0"/>
          <w:highlight w:val="none"/>
        </w:rPr>
        <w:t>定</w:t>
      </w:r>
      <w:r>
        <w:rPr>
          <w:rFonts w:hint="eastAsia" w:ascii="宋体" w:hAnsi="宋体" w:eastAsia="宋体" w:cs="宋体"/>
          <w:i w:val="0"/>
          <w:iCs w:val="0"/>
          <w:spacing w:val="-3"/>
          <w:highlight w:val="none"/>
        </w:rPr>
        <w:t>代</w:t>
      </w:r>
      <w:r>
        <w:rPr>
          <w:rFonts w:hint="eastAsia" w:ascii="宋体" w:hAnsi="宋体" w:eastAsia="宋体" w:cs="宋体"/>
          <w:i w:val="0"/>
          <w:iCs w:val="0"/>
          <w:highlight w:val="none"/>
        </w:rPr>
        <w:t>表</w:t>
      </w:r>
      <w:r>
        <w:rPr>
          <w:rFonts w:hint="eastAsia" w:ascii="宋体" w:hAnsi="宋体" w:eastAsia="宋体" w:cs="宋体"/>
          <w:i w:val="0"/>
          <w:iCs w:val="0"/>
          <w:spacing w:val="-3"/>
          <w:highlight w:val="none"/>
        </w:rPr>
        <w:t>人</w:t>
      </w:r>
      <w:r>
        <w:rPr>
          <w:rFonts w:hint="eastAsia" w:ascii="宋体" w:hAnsi="宋体" w:eastAsia="宋体" w:cs="宋体"/>
          <w:i w:val="0"/>
          <w:iCs w:val="0"/>
          <w:highlight w:val="none"/>
        </w:rPr>
        <w:t>（</w:t>
      </w:r>
      <w:r>
        <w:rPr>
          <w:rFonts w:hint="eastAsia" w:ascii="宋体" w:hAnsi="宋体" w:eastAsia="宋体" w:cs="宋体"/>
          <w:i w:val="0"/>
          <w:iCs w:val="0"/>
          <w:spacing w:val="-3"/>
          <w:highlight w:val="none"/>
        </w:rPr>
        <w:t>单</w:t>
      </w:r>
      <w:r>
        <w:rPr>
          <w:rFonts w:hint="eastAsia" w:ascii="宋体" w:hAnsi="宋体" w:eastAsia="宋体" w:cs="宋体"/>
          <w:i w:val="0"/>
          <w:iCs w:val="0"/>
          <w:highlight w:val="none"/>
        </w:rPr>
        <w:t>位</w:t>
      </w:r>
      <w:r>
        <w:rPr>
          <w:rFonts w:hint="eastAsia" w:ascii="宋体" w:hAnsi="宋体" w:eastAsia="宋体" w:cs="宋体"/>
          <w:i w:val="0"/>
          <w:iCs w:val="0"/>
          <w:spacing w:val="-3"/>
          <w:highlight w:val="none"/>
        </w:rPr>
        <w:t>负</w:t>
      </w:r>
      <w:r>
        <w:rPr>
          <w:rFonts w:hint="eastAsia" w:ascii="宋体" w:hAnsi="宋体" w:eastAsia="宋体" w:cs="宋体"/>
          <w:i w:val="0"/>
          <w:iCs w:val="0"/>
          <w:highlight w:val="none"/>
        </w:rPr>
        <w:t>责人</w:t>
      </w:r>
      <w:r>
        <w:rPr>
          <w:rFonts w:hint="eastAsia" w:ascii="宋体" w:hAnsi="宋体" w:eastAsia="宋体" w:cs="宋体"/>
          <w:i w:val="0"/>
          <w:iCs w:val="0"/>
          <w:spacing w:val="-3"/>
          <w:highlight w:val="none"/>
        </w:rPr>
        <w:t>）身份证</w:t>
      </w:r>
      <w:r>
        <w:rPr>
          <w:rFonts w:hint="eastAsia" w:ascii="宋体" w:hAnsi="宋体" w:eastAsia="宋体" w:cs="宋体"/>
          <w:i w:val="0"/>
          <w:iCs w:val="0"/>
          <w:spacing w:val="-3"/>
          <w:highlight w:val="none"/>
          <w:lang w:val="en-US" w:eastAsia="zh-CN"/>
        </w:rPr>
        <w:t>或</w:t>
      </w:r>
      <w:r>
        <w:rPr>
          <w:rFonts w:hint="eastAsia" w:ascii="宋体" w:hAnsi="宋体" w:eastAsia="宋体" w:cs="宋体"/>
          <w:i w:val="0"/>
          <w:iCs w:val="0"/>
          <w:spacing w:val="-3"/>
          <w:highlight w:val="none"/>
        </w:rPr>
        <w:t>护照等身份证明文件电子件</w:t>
      </w:r>
      <w:r>
        <w:rPr>
          <w:rFonts w:hint="eastAsia" w:ascii="宋体" w:hAnsi="宋体" w:eastAsia="宋体" w:cs="宋体"/>
          <w:i w:val="0"/>
          <w:iCs w:val="0"/>
          <w:spacing w:val="-3"/>
          <w:highlight w:val="none"/>
          <w:lang w:eastAsia="zh-CN"/>
        </w:rPr>
        <w:t>：</w:t>
      </w:r>
    </w:p>
    <w:tbl>
      <w:tblPr>
        <w:tblStyle w:val="42"/>
        <w:tblW w:w="9209"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209"/>
      </w:tblGrid>
      <w:tr w14:paraId="5F5262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99" w:hRule="atLeast"/>
        </w:trPr>
        <w:tc>
          <w:tcPr>
            <w:tcW w:w="9209" w:type="dxa"/>
            <w:noWrap w:val="0"/>
            <w:vAlign w:val="top"/>
          </w:tcPr>
          <w:p w14:paraId="27F98C6A">
            <w:pPr>
              <w:pageBreakBefore w:val="0"/>
              <w:tabs>
                <w:tab w:val="left" w:pos="5580"/>
              </w:tabs>
              <w:wordWrap w:val="0"/>
              <w:topLinePunct w:val="0"/>
              <w:bidi w:val="0"/>
              <w:spacing w:after="0" w:line="360" w:lineRule="auto"/>
              <w:jc w:val="left"/>
              <w:textAlignment w:val="auto"/>
              <w:rPr>
                <w:rFonts w:hint="eastAsia" w:ascii="宋体" w:hAnsi="宋体" w:eastAsia="宋体" w:cs="宋体"/>
                <w:i w:val="0"/>
                <w:iCs w:val="0"/>
                <w:color w:val="000000"/>
                <w:sz w:val="24"/>
                <w:szCs w:val="20"/>
                <w:highlight w:val="none"/>
              </w:rPr>
            </w:pPr>
          </w:p>
          <w:p w14:paraId="42F54F90">
            <w:pPr>
              <w:pageBreakBefore w:val="0"/>
              <w:tabs>
                <w:tab w:val="left" w:pos="5580"/>
              </w:tabs>
              <w:wordWrap w:val="0"/>
              <w:topLinePunct w:val="0"/>
              <w:bidi w:val="0"/>
              <w:spacing w:after="0" w:line="360" w:lineRule="auto"/>
              <w:jc w:val="left"/>
              <w:textAlignment w:val="auto"/>
              <w:rPr>
                <w:rFonts w:hint="eastAsia" w:ascii="宋体" w:hAnsi="宋体" w:eastAsia="宋体" w:cs="宋体"/>
                <w:i w:val="0"/>
                <w:iCs w:val="0"/>
                <w:color w:val="000000"/>
                <w:sz w:val="24"/>
                <w:szCs w:val="20"/>
                <w:highlight w:val="none"/>
              </w:rPr>
            </w:pPr>
          </w:p>
          <w:p w14:paraId="41A5B452">
            <w:pPr>
              <w:pageBreakBefore w:val="0"/>
              <w:tabs>
                <w:tab w:val="left" w:pos="5580"/>
              </w:tabs>
              <w:wordWrap w:val="0"/>
              <w:topLinePunct w:val="0"/>
              <w:bidi w:val="0"/>
              <w:spacing w:after="0" w:line="360" w:lineRule="auto"/>
              <w:jc w:val="left"/>
              <w:textAlignment w:val="auto"/>
              <w:rPr>
                <w:rFonts w:hint="eastAsia" w:ascii="宋体" w:hAnsi="宋体" w:eastAsia="宋体" w:cs="宋体"/>
                <w:i w:val="0"/>
                <w:iCs w:val="0"/>
                <w:color w:val="000000"/>
                <w:sz w:val="24"/>
                <w:szCs w:val="20"/>
                <w:highlight w:val="none"/>
              </w:rPr>
            </w:pPr>
          </w:p>
          <w:p w14:paraId="78F6D332">
            <w:pPr>
              <w:pageBreakBefore w:val="0"/>
              <w:tabs>
                <w:tab w:val="left" w:pos="5580"/>
              </w:tabs>
              <w:wordWrap w:val="0"/>
              <w:topLinePunct w:val="0"/>
              <w:bidi w:val="0"/>
              <w:spacing w:after="0" w:line="360" w:lineRule="auto"/>
              <w:jc w:val="left"/>
              <w:textAlignment w:val="auto"/>
              <w:rPr>
                <w:rFonts w:hint="eastAsia" w:ascii="宋体" w:hAnsi="宋体" w:eastAsia="宋体" w:cs="宋体"/>
                <w:i w:val="0"/>
                <w:iCs w:val="0"/>
                <w:color w:val="000000"/>
                <w:sz w:val="24"/>
                <w:szCs w:val="20"/>
                <w:highlight w:val="none"/>
              </w:rPr>
            </w:pPr>
          </w:p>
          <w:p w14:paraId="7694F437">
            <w:pPr>
              <w:pageBreakBefore w:val="0"/>
              <w:tabs>
                <w:tab w:val="left" w:pos="5580"/>
              </w:tabs>
              <w:wordWrap w:val="0"/>
              <w:topLinePunct w:val="0"/>
              <w:bidi w:val="0"/>
              <w:spacing w:after="0" w:line="360" w:lineRule="auto"/>
              <w:jc w:val="left"/>
              <w:textAlignment w:val="auto"/>
              <w:rPr>
                <w:rFonts w:hint="eastAsia" w:ascii="宋体" w:hAnsi="宋体" w:eastAsia="宋体" w:cs="宋体"/>
                <w:i w:val="0"/>
                <w:iCs w:val="0"/>
                <w:color w:val="000000"/>
                <w:sz w:val="24"/>
                <w:szCs w:val="20"/>
                <w:highlight w:val="none"/>
              </w:rPr>
            </w:pPr>
          </w:p>
          <w:p w14:paraId="17CEA028">
            <w:pPr>
              <w:pageBreakBefore w:val="0"/>
              <w:tabs>
                <w:tab w:val="left" w:pos="5580"/>
              </w:tabs>
              <w:wordWrap w:val="0"/>
              <w:topLinePunct w:val="0"/>
              <w:bidi w:val="0"/>
              <w:spacing w:after="0" w:line="360" w:lineRule="auto"/>
              <w:jc w:val="left"/>
              <w:textAlignment w:val="auto"/>
              <w:rPr>
                <w:rFonts w:hint="eastAsia" w:ascii="宋体" w:hAnsi="宋体" w:eastAsia="宋体" w:cs="宋体"/>
                <w:i w:val="0"/>
                <w:iCs w:val="0"/>
                <w:color w:val="000000"/>
                <w:sz w:val="24"/>
                <w:szCs w:val="20"/>
                <w:highlight w:val="none"/>
              </w:rPr>
            </w:pPr>
          </w:p>
        </w:tc>
      </w:tr>
    </w:tbl>
    <w:p w14:paraId="325F7922">
      <w:pPr>
        <w:pStyle w:val="17"/>
        <w:pageBreakBefore w:val="0"/>
        <w:kinsoku w:val="0"/>
        <w:wordWrap w:val="0"/>
        <w:overflowPunct w:val="0"/>
        <w:topLinePunct w:val="0"/>
        <w:bidi w:val="0"/>
        <w:spacing w:after="0" w:line="360" w:lineRule="auto"/>
        <w:ind w:right="4305"/>
        <w:textAlignment w:val="auto"/>
        <w:rPr>
          <w:rFonts w:hint="eastAsia" w:ascii="宋体" w:hAnsi="宋体" w:eastAsia="宋体" w:cs="宋体"/>
          <w:i w:val="0"/>
          <w:iCs w:val="0"/>
          <w:spacing w:val="-3"/>
          <w:highlight w:val="none"/>
        </w:rPr>
      </w:pPr>
    </w:p>
    <w:p w14:paraId="415228D1">
      <w:pPr>
        <w:pStyle w:val="17"/>
        <w:pageBreakBefore w:val="0"/>
        <w:kinsoku w:val="0"/>
        <w:wordWrap w:val="0"/>
        <w:overflowPunct w:val="0"/>
        <w:topLinePunct w:val="0"/>
        <w:bidi w:val="0"/>
        <w:spacing w:after="0" w:line="360" w:lineRule="auto"/>
        <w:ind w:right="4305"/>
        <w:textAlignment w:val="auto"/>
        <w:rPr>
          <w:rFonts w:hint="eastAsia" w:ascii="宋体" w:hAnsi="宋体" w:eastAsia="宋体" w:cs="宋体"/>
          <w:i w:val="0"/>
          <w:iCs w:val="0"/>
          <w:spacing w:val="-3"/>
          <w:highlight w:val="none"/>
        </w:rPr>
      </w:pPr>
    </w:p>
    <w:p w14:paraId="4829C76E">
      <w:pPr>
        <w:pageBreakBefore w:val="0"/>
        <w:wordWrap w:val="0"/>
        <w:topLinePunct w:val="0"/>
        <w:autoSpaceDE w:val="0"/>
        <w:autoSpaceDN w:val="0"/>
        <w:bidi w:val="0"/>
        <w:adjustRightInd w:val="0"/>
        <w:snapToGrid w:val="0"/>
        <w:spacing w:after="0" w:line="360" w:lineRule="auto"/>
        <w:textAlignment w:val="auto"/>
        <w:rPr>
          <w:rFonts w:hint="eastAsia" w:ascii="宋体" w:hAnsi="宋体" w:eastAsia="宋体" w:cs="宋体"/>
          <w:i w:val="0"/>
          <w:iCs w:val="0"/>
          <w:color w:val="000000"/>
          <w:sz w:val="24"/>
          <w:highlight w:val="none"/>
          <w:lang w:val="zh-CN"/>
        </w:rPr>
      </w:pPr>
      <w:r>
        <w:rPr>
          <w:rFonts w:hint="eastAsia" w:ascii="宋体" w:hAnsi="宋体" w:eastAsia="宋体" w:cs="宋体"/>
          <w:i w:val="0"/>
          <w:iCs w:val="0"/>
          <w:color w:val="000000"/>
          <w:sz w:val="24"/>
          <w:highlight w:val="none"/>
        </w:rPr>
        <w:t>投标人名称（加盖公章）</w:t>
      </w:r>
      <w:r>
        <w:rPr>
          <w:rFonts w:hint="eastAsia" w:ascii="宋体" w:hAnsi="宋体" w:eastAsia="宋体" w:cs="宋体"/>
          <w:i w:val="0"/>
          <w:iCs w:val="0"/>
          <w:color w:val="000000"/>
          <w:sz w:val="24"/>
          <w:highlight w:val="none"/>
          <w:lang w:val="zh-CN"/>
        </w:rPr>
        <w:t>：</w:t>
      </w:r>
      <w:r>
        <w:rPr>
          <w:rFonts w:hint="eastAsia" w:ascii="宋体" w:hAnsi="宋体" w:eastAsia="宋体" w:cs="宋体"/>
          <w:i w:val="0"/>
          <w:iCs w:val="0"/>
          <w:color w:val="000000"/>
          <w:sz w:val="24"/>
          <w:szCs w:val="20"/>
          <w:highlight w:val="none"/>
          <w:u w:val="single"/>
          <w:lang w:val="en-US" w:eastAsia="zh-CN"/>
        </w:rPr>
        <w:t xml:space="preserve">            </w:t>
      </w:r>
    </w:p>
    <w:p w14:paraId="3367227B">
      <w:pPr>
        <w:pStyle w:val="17"/>
        <w:pageBreakBefore w:val="0"/>
        <w:kinsoku w:val="0"/>
        <w:wordWrap w:val="0"/>
        <w:overflowPunct w:val="0"/>
        <w:topLinePunct w:val="0"/>
        <w:bidi w:val="0"/>
        <w:spacing w:after="0" w:line="360" w:lineRule="auto"/>
        <w:ind w:right="95"/>
        <w:textAlignment w:val="auto"/>
        <w:rPr>
          <w:rFonts w:hint="eastAsia" w:ascii="宋体" w:hAnsi="宋体" w:eastAsia="宋体" w:cs="宋体"/>
          <w:i w:val="0"/>
          <w:iCs w:val="0"/>
          <w:color w:val="000000"/>
          <w:sz w:val="24"/>
          <w:szCs w:val="20"/>
          <w:highlight w:val="none"/>
          <w:u w:val="single"/>
          <w:lang w:val="en-US" w:eastAsia="zh-CN"/>
        </w:rPr>
      </w:pPr>
      <w:r>
        <w:rPr>
          <w:rFonts w:hint="eastAsia" w:ascii="宋体" w:hAnsi="宋体" w:eastAsia="宋体" w:cs="宋体"/>
          <w:i w:val="0"/>
          <w:iCs w:val="0"/>
          <w:spacing w:val="-3"/>
          <w:highlight w:val="none"/>
        </w:rPr>
        <w:t>法定代表人（</w:t>
      </w:r>
      <w:r>
        <w:rPr>
          <w:rFonts w:hint="eastAsia" w:ascii="宋体" w:hAnsi="宋体" w:eastAsia="宋体" w:cs="宋体"/>
          <w:i w:val="0"/>
          <w:iCs w:val="0"/>
          <w:highlight w:val="none"/>
        </w:rPr>
        <w:t>单位负责人</w:t>
      </w:r>
      <w:r>
        <w:rPr>
          <w:rFonts w:hint="eastAsia" w:ascii="宋体" w:hAnsi="宋体" w:eastAsia="宋体" w:cs="宋体"/>
          <w:i w:val="0"/>
          <w:iCs w:val="0"/>
          <w:spacing w:val="-3"/>
          <w:highlight w:val="none"/>
        </w:rPr>
        <w:t>）（签字或签章）：</w:t>
      </w:r>
      <w:r>
        <w:rPr>
          <w:rFonts w:hint="eastAsia" w:ascii="宋体" w:hAnsi="宋体" w:eastAsia="宋体" w:cs="宋体"/>
          <w:i w:val="0"/>
          <w:iCs w:val="0"/>
          <w:color w:val="000000"/>
          <w:sz w:val="24"/>
          <w:szCs w:val="20"/>
          <w:highlight w:val="none"/>
          <w:u w:val="single"/>
          <w:lang w:val="en-US" w:eastAsia="zh-CN"/>
        </w:rPr>
        <w:t xml:space="preserve">            </w:t>
      </w:r>
    </w:p>
    <w:p w14:paraId="43A89003">
      <w:pPr>
        <w:pStyle w:val="17"/>
        <w:pageBreakBefore w:val="0"/>
        <w:kinsoku w:val="0"/>
        <w:wordWrap w:val="0"/>
        <w:overflowPunct w:val="0"/>
        <w:topLinePunct w:val="0"/>
        <w:bidi w:val="0"/>
        <w:spacing w:after="0" w:line="360" w:lineRule="auto"/>
        <w:ind w:right="95"/>
        <w:textAlignment w:val="auto"/>
        <w:rPr>
          <w:rFonts w:hint="eastAsia" w:ascii="宋体" w:hAnsi="宋体" w:eastAsia="宋体" w:cs="宋体"/>
          <w:i w:val="0"/>
          <w:iCs w:val="0"/>
          <w:color w:val="000000"/>
          <w:sz w:val="24"/>
          <w:highlight w:val="none"/>
          <w:lang w:val="zh-CN"/>
        </w:rPr>
      </w:pPr>
      <w:r>
        <w:rPr>
          <w:rFonts w:hint="eastAsia" w:ascii="宋体" w:hAnsi="宋体" w:eastAsia="宋体" w:cs="宋体"/>
          <w:i w:val="0"/>
          <w:iCs w:val="0"/>
          <w:color w:val="000000"/>
          <w:sz w:val="24"/>
          <w:highlight w:val="none"/>
        </w:rPr>
        <w:t>日期：</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color w:val="000000"/>
          <w:sz w:val="24"/>
          <w:highlight w:val="none"/>
        </w:rPr>
        <w:t>年</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color w:val="000000"/>
          <w:sz w:val="24"/>
          <w:highlight w:val="none"/>
        </w:rPr>
        <w:t>月</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color w:val="000000"/>
          <w:sz w:val="24"/>
          <w:highlight w:val="none"/>
        </w:rPr>
        <w:t>日</w:t>
      </w:r>
    </w:p>
    <w:p w14:paraId="7E9D6A6F">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sz w:val="24"/>
          <w:szCs w:val="20"/>
          <w:highlight w:val="none"/>
          <w:u w:val="single"/>
        </w:rPr>
      </w:pPr>
    </w:p>
    <w:p w14:paraId="356CD9ED">
      <w:pPr>
        <w:pageBreakBefore w:val="0"/>
        <w:wordWrap w:val="0"/>
        <w:topLinePunct w:val="0"/>
        <w:bidi w:val="0"/>
        <w:spacing w:after="0"/>
        <w:textAlignment w:val="auto"/>
        <w:rPr>
          <w:rFonts w:hint="eastAsia" w:ascii="宋体" w:hAnsi="宋体" w:eastAsia="宋体" w:cs="宋体"/>
          <w:i w:val="0"/>
          <w:iCs w:val="0"/>
          <w:color w:val="000000"/>
          <w:sz w:val="24"/>
          <w:szCs w:val="20"/>
          <w:highlight w:val="none"/>
        </w:rPr>
      </w:pPr>
    </w:p>
    <w:p w14:paraId="3274CFAC">
      <w:pPr>
        <w:pageBreakBefore w:val="0"/>
        <w:wordWrap w:val="0"/>
        <w:topLinePunct w:val="0"/>
        <w:bidi w:val="0"/>
        <w:spacing w:after="0" w:line="360" w:lineRule="auto"/>
        <w:textAlignment w:val="auto"/>
        <w:outlineLvl w:val="2"/>
        <w:rPr>
          <w:rFonts w:hint="eastAsia" w:ascii="宋体" w:hAnsi="宋体" w:eastAsia="宋体" w:cs="宋体"/>
          <w:i w:val="0"/>
          <w:iCs w:val="0"/>
          <w:color w:val="000000"/>
          <w:sz w:val="24"/>
          <w:szCs w:val="20"/>
          <w:highlight w:val="none"/>
        </w:rPr>
        <w:sectPr>
          <w:pgSz w:w="11907" w:h="16840"/>
          <w:pgMar w:top="1474" w:right="1474" w:bottom="1474" w:left="1474" w:header="851" w:footer="850" w:gutter="0"/>
          <w:pgNumType w:fmt="decimal"/>
          <w:cols w:space="720" w:num="1"/>
          <w:titlePg/>
          <w:rtlGutter w:val="0"/>
          <w:docGrid w:linePitch="462" w:charSpace="0"/>
        </w:sectPr>
      </w:pPr>
    </w:p>
    <w:p w14:paraId="6DF9F8CD">
      <w:pPr>
        <w:pageBreakBefore w:val="0"/>
        <w:wordWrap w:val="0"/>
        <w:topLinePunct w:val="0"/>
        <w:bidi w:val="0"/>
        <w:spacing w:after="0" w:line="360" w:lineRule="auto"/>
        <w:textAlignment w:val="auto"/>
        <w:outlineLvl w:val="2"/>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3 开标一览表</w:t>
      </w:r>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r>
        <w:rPr>
          <w:rFonts w:hint="eastAsia" w:ascii="宋体" w:hAnsi="宋体" w:eastAsia="宋体" w:cs="宋体"/>
          <w:i w:val="0"/>
          <w:iCs w:val="0"/>
          <w:color w:val="000000"/>
          <w:sz w:val="24"/>
          <w:szCs w:val="20"/>
          <w:highlight w:val="none"/>
        </w:rPr>
        <w:t>（实质性格式）</w:t>
      </w:r>
    </w:p>
    <w:p w14:paraId="3055A7C2">
      <w:pPr>
        <w:pageBreakBefore w:val="0"/>
        <w:wordWrap w:val="0"/>
        <w:topLinePunct w:val="0"/>
        <w:bidi w:val="0"/>
        <w:spacing w:after="0" w:line="360" w:lineRule="auto"/>
        <w:jc w:val="center"/>
        <w:textAlignment w:val="auto"/>
        <w:rPr>
          <w:rFonts w:hint="eastAsia" w:ascii="宋体" w:hAnsi="宋体" w:eastAsia="宋体" w:cs="宋体"/>
          <w:b/>
          <w:i w:val="0"/>
          <w:iCs w:val="0"/>
          <w:color w:val="000000"/>
          <w:sz w:val="28"/>
          <w:szCs w:val="28"/>
          <w:highlight w:val="none"/>
        </w:rPr>
      </w:pPr>
      <w:bookmarkStart w:id="860" w:name="_Toc264969248"/>
      <w:bookmarkStart w:id="861" w:name="_Toc195842923"/>
      <w:bookmarkStart w:id="862" w:name="_Toc164608672"/>
      <w:bookmarkStart w:id="863" w:name="_Toc305158826"/>
      <w:bookmarkStart w:id="864" w:name="_Toc226309802"/>
      <w:bookmarkStart w:id="865" w:name="_Toc226965748"/>
      <w:bookmarkStart w:id="866" w:name="_Toc226965831"/>
      <w:bookmarkStart w:id="867" w:name="_Toc265228396"/>
      <w:bookmarkStart w:id="868" w:name="_Toc164608827"/>
      <w:bookmarkStart w:id="869" w:name="_Toc226337254"/>
      <w:bookmarkStart w:id="870" w:name="_Toc305158900"/>
      <w:r>
        <w:rPr>
          <w:rFonts w:hint="eastAsia" w:ascii="宋体" w:hAnsi="宋体" w:eastAsia="宋体" w:cs="宋体"/>
          <w:b/>
          <w:i w:val="0"/>
          <w:iCs w:val="0"/>
          <w:color w:val="000000"/>
          <w:sz w:val="28"/>
          <w:szCs w:val="28"/>
          <w:highlight w:val="none"/>
        </w:rPr>
        <w:t>开标一览表</w:t>
      </w:r>
      <w:bookmarkEnd w:id="860"/>
      <w:bookmarkEnd w:id="861"/>
      <w:bookmarkEnd w:id="862"/>
      <w:bookmarkEnd w:id="863"/>
      <w:bookmarkEnd w:id="864"/>
      <w:bookmarkEnd w:id="865"/>
      <w:bookmarkEnd w:id="866"/>
      <w:bookmarkEnd w:id="867"/>
      <w:bookmarkEnd w:id="868"/>
      <w:bookmarkEnd w:id="869"/>
      <w:bookmarkEnd w:id="870"/>
    </w:p>
    <w:p w14:paraId="47B0C581">
      <w:pPr>
        <w:pageBreakBefore w:val="0"/>
        <w:tabs>
          <w:tab w:val="left" w:pos="1800"/>
          <w:tab w:val="left" w:pos="5580"/>
        </w:tabs>
        <w:wordWrap w:val="0"/>
        <w:topLinePunct w:val="0"/>
        <w:bidi w:val="0"/>
        <w:spacing w:after="0" w:line="360" w:lineRule="auto"/>
        <w:ind w:firstLine="240" w:firstLineChars="100"/>
        <w:jc w:val="left"/>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项目编号：</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color w:val="000000"/>
          <w:sz w:val="24"/>
          <w:highlight w:val="none"/>
        </w:rPr>
        <w:t xml:space="preserve">     </w:t>
      </w:r>
    </w:p>
    <w:p w14:paraId="2FAF9C7F">
      <w:pPr>
        <w:pageBreakBefore w:val="0"/>
        <w:tabs>
          <w:tab w:val="left" w:pos="1800"/>
          <w:tab w:val="left" w:pos="5580"/>
        </w:tabs>
        <w:wordWrap w:val="0"/>
        <w:topLinePunct w:val="0"/>
        <w:bidi w:val="0"/>
        <w:spacing w:after="0" w:line="360" w:lineRule="auto"/>
        <w:ind w:firstLine="240" w:firstLineChars="100"/>
        <w:jc w:val="left"/>
        <w:textAlignment w:val="auto"/>
        <w:rPr>
          <w:rFonts w:hint="eastAsia" w:ascii="宋体" w:hAnsi="宋体" w:eastAsia="宋体" w:cs="宋体"/>
          <w:i w:val="0"/>
          <w:iCs w:val="0"/>
          <w:color w:val="000000"/>
          <w:sz w:val="24"/>
          <w:highlight w:val="none"/>
          <w:u w:val="single"/>
        </w:rPr>
      </w:pPr>
      <w:r>
        <w:rPr>
          <w:rFonts w:hint="eastAsia" w:ascii="宋体" w:hAnsi="宋体" w:eastAsia="宋体" w:cs="宋体"/>
          <w:i w:val="0"/>
          <w:iCs w:val="0"/>
          <w:color w:val="000000"/>
          <w:sz w:val="24"/>
          <w:highlight w:val="none"/>
        </w:rPr>
        <w:t>项目名称：</w:t>
      </w:r>
      <w:r>
        <w:rPr>
          <w:rFonts w:hint="eastAsia" w:ascii="宋体" w:hAnsi="宋体" w:eastAsia="宋体" w:cs="宋体"/>
          <w:i w:val="0"/>
          <w:iCs w:val="0"/>
          <w:color w:val="000000"/>
          <w:sz w:val="24"/>
          <w:szCs w:val="20"/>
          <w:highlight w:val="none"/>
          <w:u w:val="single"/>
          <w:lang w:val="en-US" w:eastAsia="zh-CN"/>
        </w:rPr>
        <w:t xml:space="preserve">            </w:t>
      </w:r>
    </w:p>
    <w:tbl>
      <w:tblPr>
        <w:tblStyle w:val="42"/>
        <w:tblW w:w="460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81"/>
        <w:gridCol w:w="3663"/>
        <w:gridCol w:w="1964"/>
        <w:gridCol w:w="1960"/>
      </w:tblGrid>
      <w:tr w14:paraId="2586C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31" w:hRule="atLeast"/>
          <w:jc w:val="center"/>
        </w:trPr>
        <w:tc>
          <w:tcPr>
            <w:tcW w:w="412" w:type="pct"/>
            <w:vMerge w:val="restart"/>
            <w:noWrap w:val="0"/>
            <w:vAlign w:val="center"/>
          </w:tcPr>
          <w:p w14:paraId="11E96A1B">
            <w:pPr>
              <w:pageBreakBefore w:val="0"/>
              <w:tabs>
                <w:tab w:val="left" w:pos="5580"/>
              </w:tabs>
              <w:wordWrap w:val="0"/>
              <w:topLinePunct w:val="0"/>
              <w:bidi w:val="0"/>
              <w:spacing w:after="0" w:line="360" w:lineRule="auto"/>
              <w:jc w:val="center"/>
              <w:textAlignment w:val="auto"/>
              <w:rPr>
                <w:rFonts w:hint="eastAsia" w:ascii="宋体" w:hAnsi="宋体" w:eastAsia="宋体" w:cs="宋体"/>
                <w:b/>
                <w:i w:val="0"/>
                <w:iCs w:val="0"/>
                <w:sz w:val="24"/>
                <w:highlight w:val="none"/>
                <w:lang w:val="en-US" w:eastAsia="zh-CN"/>
              </w:rPr>
            </w:pPr>
            <w:r>
              <w:rPr>
                <w:rFonts w:hint="eastAsia" w:ascii="宋体" w:hAnsi="宋体" w:eastAsia="宋体" w:cs="宋体"/>
                <w:b/>
                <w:i w:val="0"/>
                <w:iCs w:val="0"/>
                <w:sz w:val="24"/>
                <w:highlight w:val="none"/>
                <w:lang w:val="en-US" w:eastAsia="zh-CN"/>
              </w:rPr>
              <w:t>包号</w:t>
            </w:r>
          </w:p>
        </w:tc>
        <w:tc>
          <w:tcPr>
            <w:tcW w:w="2215" w:type="pct"/>
            <w:vMerge w:val="restart"/>
            <w:noWrap w:val="0"/>
            <w:vAlign w:val="center"/>
          </w:tcPr>
          <w:p w14:paraId="50A1B974">
            <w:pPr>
              <w:pageBreakBefore w:val="0"/>
              <w:tabs>
                <w:tab w:val="left" w:pos="5580"/>
              </w:tabs>
              <w:wordWrap w:val="0"/>
              <w:topLinePunct w:val="0"/>
              <w:bidi w:val="0"/>
              <w:spacing w:after="0" w:line="360" w:lineRule="auto"/>
              <w:jc w:val="center"/>
              <w:textAlignment w:val="auto"/>
              <w:rPr>
                <w:rFonts w:hint="eastAsia" w:ascii="宋体" w:hAnsi="宋体" w:eastAsia="宋体" w:cs="宋体"/>
                <w:b/>
                <w:i w:val="0"/>
                <w:iCs w:val="0"/>
                <w:sz w:val="24"/>
                <w:highlight w:val="none"/>
              </w:rPr>
            </w:pPr>
            <w:r>
              <w:rPr>
                <w:rFonts w:hint="eastAsia" w:ascii="宋体" w:hAnsi="宋体" w:eastAsia="宋体" w:cs="宋体"/>
                <w:b/>
                <w:i w:val="0"/>
                <w:iCs w:val="0"/>
                <w:sz w:val="24"/>
                <w:highlight w:val="none"/>
              </w:rPr>
              <w:t>投标人名称</w:t>
            </w:r>
          </w:p>
        </w:tc>
        <w:tc>
          <w:tcPr>
            <w:tcW w:w="2373" w:type="pct"/>
            <w:gridSpan w:val="2"/>
            <w:noWrap w:val="0"/>
            <w:vAlign w:val="center"/>
          </w:tcPr>
          <w:p w14:paraId="48DF4726">
            <w:pPr>
              <w:pageBreakBefore w:val="0"/>
              <w:tabs>
                <w:tab w:val="left" w:pos="5580"/>
              </w:tabs>
              <w:wordWrap w:val="0"/>
              <w:topLinePunct w:val="0"/>
              <w:bidi w:val="0"/>
              <w:spacing w:after="0" w:line="360" w:lineRule="auto"/>
              <w:jc w:val="center"/>
              <w:textAlignment w:val="auto"/>
              <w:rPr>
                <w:rFonts w:hint="eastAsia" w:ascii="宋体" w:hAnsi="宋体" w:eastAsia="宋体" w:cs="宋体"/>
                <w:b/>
                <w:i w:val="0"/>
                <w:iCs w:val="0"/>
                <w:sz w:val="24"/>
                <w:highlight w:val="none"/>
                <w:lang w:eastAsia="zh-CN"/>
              </w:rPr>
            </w:pPr>
            <w:r>
              <w:rPr>
                <w:rFonts w:hint="eastAsia" w:ascii="宋体" w:hAnsi="宋体" w:eastAsia="宋体" w:cs="宋体"/>
                <w:b/>
                <w:i w:val="0"/>
                <w:iCs w:val="0"/>
                <w:sz w:val="24"/>
                <w:highlight w:val="none"/>
              </w:rPr>
              <w:t>投标报价</w:t>
            </w:r>
            <w:r>
              <w:rPr>
                <w:rFonts w:hint="eastAsia" w:ascii="宋体" w:hAnsi="宋体" w:eastAsia="宋体" w:cs="宋体"/>
                <w:b/>
                <w:i w:val="0"/>
                <w:iCs w:val="0"/>
                <w:sz w:val="24"/>
                <w:highlight w:val="none"/>
                <w:lang w:eastAsia="zh-CN"/>
              </w:rPr>
              <w:t>（</w:t>
            </w:r>
            <w:r>
              <w:rPr>
                <w:rFonts w:hint="eastAsia" w:ascii="宋体" w:hAnsi="宋体" w:eastAsia="宋体" w:cs="宋体"/>
                <w:b/>
                <w:i w:val="0"/>
                <w:iCs w:val="0"/>
                <w:sz w:val="24"/>
                <w:highlight w:val="none"/>
                <w:lang w:val="en-US" w:eastAsia="zh-CN"/>
              </w:rPr>
              <w:t>元</w:t>
            </w:r>
            <w:r>
              <w:rPr>
                <w:rFonts w:hint="eastAsia" w:ascii="宋体" w:hAnsi="宋体" w:eastAsia="宋体" w:cs="宋体"/>
                <w:b/>
                <w:i w:val="0"/>
                <w:iCs w:val="0"/>
                <w:sz w:val="24"/>
                <w:highlight w:val="none"/>
                <w:lang w:eastAsia="zh-CN"/>
              </w:rPr>
              <w:t>）</w:t>
            </w:r>
          </w:p>
        </w:tc>
      </w:tr>
      <w:tr w14:paraId="6563A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4" w:hRule="atLeast"/>
          <w:jc w:val="center"/>
        </w:trPr>
        <w:tc>
          <w:tcPr>
            <w:tcW w:w="412" w:type="pct"/>
            <w:vMerge w:val="continue"/>
            <w:noWrap w:val="0"/>
            <w:vAlign w:val="center"/>
          </w:tcPr>
          <w:p w14:paraId="6F95D629">
            <w:pPr>
              <w:pageBreakBefore w:val="0"/>
              <w:tabs>
                <w:tab w:val="left" w:pos="5580"/>
              </w:tabs>
              <w:wordWrap w:val="0"/>
              <w:topLinePunct w:val="0"/>
              <w:bidi w:val="0"/>
              <w:spacing w:after="0" w:line="360" w:lineRule="auto"/>
              <w:jc w:val="center"/>
              <w:textAlignment w:val="auto"/>
              <w:rPr>
                <w:rFonts w:hint="eastAsia" w:ascii="宋体" w:hAnsi="宋体" w:eastAsia="宋体" w:cs="宋体"/>
                <w:i w:val="0"/>
                <w:iCs w:val="0"/>
                <w:sz w:val="24"/>
                <w:highlight w:val="none"/>
              </w:rPr>
            </w:pPr>
          </w:p>
        </w:tc>
        <w:tc>
          <w:tcPr>
            <w:tcW w:w="2215" w:type="pct"/>
            <w:vMerge w:val="continue"/>
            <w:noWrap w:val="0"/>
            <w:vAlign w:val="center"/>
          </w:tcPr>
          <w:p w14:paraId="3E56F5AC">
            <w:pPr>
              <w:pageBreakBefore w:val="0"/>
              <w:tabs>
                <w:tab w:val="left" w:pos="5580"/>
              </w:tabs>
              <w:wordWrap w:val="0"/>
              <w:topLinePunct w:val="0"/>
              <w:bidi w:val="0"/>
              <w:spacing w:after="0" w:line="360" w:lineRule="auto"/>
              <w:jc w:val="center"/>
              <w:textAlignment w:val="auto"/>
              <w:rPr>
                <w:rFonts w:hint="eastAsia" w:ascii="宋体" w:hAnsi="宋体" w:eastAsia="宋体" w:cs="宋体"/>
                <w:i w:val="0"/>
                <w:iCs w:val="0"/>
                <w:sz w:val="24"/>
                <w:highlight w:val="none"/>
              </w:rPr>
            </w:pPr>
          </w:p>
        </w:tc>
        <w:tc>
          <w:tcPr>
            <w:tcW w:w="1188" w:type="pct"/>
            <w:noWrap w:val="0"/>
            <w:vAlign w:val="center"/>
          </w:tcPr>
          <w:p w14:paraId="110F77D2">
            <w:pPr>
              <w:pageBreakBefore w:val="0"/>
              <w:tabs>
                <w:tab w:val="left" w:pos="5580"/>
              </w:tabs>
              <w:wordWrap w:val="0"/>
              <w:topLinePunct w:val="0"/>
              <w:bidi w:val="0"/>
              <w:spacing w:after="0" w:line="360" w:lineRule="auto"/>
              <w:jc w:val="center"/>
              <w:textAlignment w:val="auto"/>
              <w:rPr>
                <w:rFonts w:hint="eastAsia" w:ascii="宋体" w:hAnsi="宋体" w:eastAsia="宋体" w:cs="宋体"/>
                <w:b/>
                <w:i w:val="0"/>
                <w:iCs w:val="0"/>
                <w:sz w:val="24"/>
                <w:highlight w:val="none"/>
              </w:rPr>
            </w:pPr>
            <w:r>
              <w:rPr>
                <w:rFonts w:hint="eastAsia" w:ascii="宋体" w:hAnsi="宋体" w:eastAsia="宋体" w:cs="宋体"/>
                <w:b/>
                <w:i w:val="0"/>
                <w:iCs w:val="0"/>
                <w:sz w:val="24"/>
                <w:highlight w:val="none"/>
              </w:rPr>
              <w:t>大写</w:t>
            </w:r>
          </w:p>
        </w:tc>
        <w:tc>
          <w:tcPr>
            <w:tcW w:w="1182" w:type="pct"/>
            <w:noWrap w:val="0"/>
            <w:vAlign w:val="center"/>
          </w:tcPr>
          <w:p w14:paraId="2A5FE82D">
            <w:pPr>
              <w:pageBreakBefore w:val="0"/>
              <w:tabs>
                <w:tab w:val="left" w:pos="5580"/>
              </w:tabs>
              <w:wordWrap w:val="0"/>
              <w:topLinePunct w:val="0"/>
              <w:bidi w:val="0"/>
              <w:spacing w:after="0" w:line="360" w:lineRule="auto"/>
              <w:jc w:val="center"/>
              <w:textAlignment w:val="auto"/>
              <w:rPr>
                <w:rFonts w:hint="eastAsia" w:ascii="宋体" w:hAnsi="宋体" w:eastAsia="宋体" w:cs="宋体"/>
                <w:b/>
                <w:i w:val="0"/>
                <w:iCs w:val="0"/>
                <w:sz w:val="24"/>
                <w:highlight w:val="none"/>
              </w:rPr>
            </w:pPr>
            <w:r>
              <w:rPr>
                <w:rFonts w:hint="eastAsia" w:ascii="宋体" w:hAnsi="宋体" w:eastAsia="宋体" w:cs="宋体"/>
                <w:b/>
                <w:i w:val="0"/>
                <w:iCs w:val="0"/>
                <w:sz w:val="24"/>
                <w:highlight w:val="none"/>
              </w:rPr>
              <w:t>小写</w:t>
            </w:r>
          </w:p>
        </w:tc>
      </w:tr>
      <w:tr w14:paraId="176D3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6" w:hRule="atLeast"/>
          <w:jc w:val="center"/>
        </w:trPr>
        <w:tc>
          <w:tcPr>
            <w:tcW w:w="412" w:type="pct"/>
            <w:noWrap w:val="0"/>
            <w:vAlign w:val="center"/>
          </w:tcPr>
          <w:p w14:paraId="19DA0E9E">
            <w:pPr>
              <w:pageBreakBefore w:val="0"/>
              <w:tabs>
                <w:tab w:val="left" w:pos="5580"/>
              </w:tabs>
              <w:wordWrap w:val="0"/>
              <w:topLinePunct w:val="0"/>
              <w:bidi w:val="0"/>
              <w:spacing w:after="0" w:line="360" w:lineRule="auto"/>
              <w:jc w:val="center"/>
              <w:textAlignment w:val="auto"/>
              <w:rPr>
                <w:rFonts w:hint="eastAsia" w:ascii="宋体" w:hAnsi="宋体" w:eastAsia="宋体" w:cs="宋体"/>
                <w:i w:val="0"/>
                <w:iCs w:val="0"/>
                <w:sz w:val="24"/>
                <w:highlight w:val="none"/>
              </w:rPr>
            </w:pPr>
          </w:p>
        </w:tc>
        <w:tc>
          <w:tcPr>
            <w:tcW w:w="2215" w:type="pct"/>
            <w:noWrap w:val="0"/>
            <w:vAlign w:val="center"/>
          </w:tcPr>
          <w:p w14:paraId="4BF15729">
            <w:pPr>
              <w:pageBreakBefore w:val="0"/>
              <w:tabs>
                <w:tab w:val="left" w:pos="5580"/>
              </w:tabs>
              <w:wordWrap w:val="0"/>
              <w:topLinePunct w:val="0"/>
              <w:bidi w:val="0"/>
              <w:spacing w:after="0" w:line="360" w:lineRule="auto"/>
              <w:jc w:val="center"/>
              <w:textAlignment w:val="auto"/>
              <w:rPr>
                <w:rFonts w:hint="eastAsia" w:ascii="宋体" w:hAnsi="宋体" w:eastAsia="宋体" w:cs="宋体"/>
                <w:i w:val="0"/>
                <w:iCs w:val="0"/>
                <w:sz w:val="24"/>
                <w:highlight w:val="none"/>
              </w:rPr>
            </w:pPr>
          </w:p>
        </w:tc>
        <w:tc>
          <w:tcPr>
            <w:tcW w:w="1188" w:type="pct"/>
            <w:noWrap w:val="0"/>
            <w:vAlign w:val="center"/>
          </w:tcPr>
          <w:p w14:paraId="208C5768">
            <w:pPr>
              <w:pageBreakBefore w:val="0"/>
              <w:tabs>
                <w:tab w:val="left" w:pos="5580"/>
              </w:tabs>
              <w:wordWrap w:val="0"/>
              <w:topLinePunct w:val="0"/>
              <w:bidi w:val="0"/>
              <w:spacing w:after="0" w:line="360" w:lineRule="auto"/>
              <w:jc w:val="center"/>
              <w:textAlignment w:val="auto"/>
              <w:rPr>
                <w:rFonts w:hint="eastAsia" w:ascii="宋体" w:hAnsi="宋体" w:eastAsia="宋体" w:cs="宋体"/>
                <w:i w:val="0"/>
                <w:iCs w:val="0"/>
                <w:sz w:val="24"/>
                <w:highlight w:val="none"/>
              </w:rPr>
            </w:pPr>
          </w:p>
        </w:tc>
        <w:tc>
          <w:tcPr>
            <w:tcW w:w="1182" w:type="pct"/>
            <w:noWrap w:val="0"/>
            <w:vAlign w:val="center"/>
          </w:tcPr>
          <w:p w14:paraId="21BC2C3C">
            <w:pPr>
              <w:pageBreakBefore w:val="0"/>
              <w:tabs>
                <w:tab w:val="left" w:pos="5580"/>
              </w:tabs>
              <w:wordWrap w:val="0"/>
              <w:topLinePunct w:val="0"/>
              <w:bidi w:val="0"/>
              <w:spacing w:after="0" w:line="360" w:lineRule="auto"/>
              <w:jc w:val="center"/>
              <w:textAlignment w:val="auto"/>
              <w:rPr>
                <w:rFonts w:hint="eastAsia" w:ascii="宋体" w:hAnsi="宋体" w:eastAsia="宋体" w:cs="宋体"/>
                <w:i w:val="0"/>
                <w:iCs w:val="0"/>
                <w:sz w:val="24"/>
                <w:highlight w:val="none"/>
              </w:rPr>
            </w:pPr>
          </w:p>
        </w:tc>
      </w:tr>
    </w:tbl>
    <w:p w14:paraId="2D334664">
      <w:pPr>
        <w:pageBreakBefore w:val="0"/>
        <w:wordWrap w:val="0"/>
        <w:topLinePunct w:val="0"/>
        <w:autoSpaceDE w:val="0"/>
        <w:autoSpaceDN w:val="0"/>
        <w:bidi w:val="0"/>
        <w:adjustRightInd w:val="0"/>
        <w:spacing w:after="0" w:line="360" w:lineRule="auto"/>
        <w:jc w:val="left"/>
        <w:textAlignment w:val="auto"/>
        <w:rPr>
          <w:rFonts w:hint="eastAsia" w:ascii="宋体" w:hAnsi="宋体" w:eastAsia="宋体" w:cs="宋体"/>
          <w:i w:val="0"/>
          <w:iCs w:val="0"/>
          <w:color w:val="000000"/>
          <w:kern w:val="0"/>
          <w:sz w:val="24"/>
          <w:highlight w:val="none"/>
        </w:rPr>
      </w:pPr>
    </w:p>
    <w:p w14:paraId="28B4A2F7">
      <w:pPr>
        <w:pageBreakBefore w:val="0"/>
        <w:wordWrap w:val="0"/>
        <w:topLinePunct w:val="0"/>
        <w:autoSpaceDE w:val="0"/>
        <w:autoSpaceDN w:val="0"/>
        <w:bidi w:val="0"/>
        <w:adjustRightInd w:val="0"/>
        <w:spacing w:after="0" w:line="360" w:lineRule="auto"/>
        <w:jc w:val="left"/>
        <w:textAlignment w:val="auto"/>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kern w:val="0"/>
          <w:sz w:val="24"/>
          <w:highlight w:val="none"/>
        </w:rPr>
        <w:t>注：1</w:t>
      </w:r>
      <w:r>
        <w:rPr>
          <w:rFonts w:hint="eastAsia" w:ascii="宋体" w:hAnsi="宋体" w:eastAsia="宋体" w:cs="宋体"/>
          <w:i w:val="0"/>
          <w:iCs w:val="0"/>
          <w:color w:val="000000"/>
          <w:sz w:val="24"/>
          <w:szCs w:val="20"/>
          <w:highlight w:val="none"/>
        </w:rPr>
        <w:t>.此表中，每包的投标报价应和《投标分项报价表》中的总价相一致。</w:t>
      </w:r>
    </w:p>
    <w:p w14:paraId="23D7FE09">
      <w:pPr>
        <w:pageBreakBefore w:val="0"/>
        <w:tabs>
          <w:tab w:val="left" w:pos="5580"/>
        </w:tabs>
        <w:wordWrap w:val="0"/>
        <w:topLinePunct w:val="0"/>
        <w:bidi w:val="0"/>
        <w:spacing w:after="0" w:line="360" w:lineRule="auto"/>
        <w:ind w:firstLine="480" w:firstLineChars="200"/>
        <w:textAlignment w:val="auto"/>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2.本表必须按包分别填写。</w:t>
      </w:r>
    </w:p>
    <w:p w14:paraId="702DD2B8">
      <w:pPr>
        <w:pageBreakBefore w:val="0"/>
        <w:wordWrap w:val="0"/>
        <w:topLinePunct w:val="0"/>
        <w:autoSpaceDE w:val="0"/>
        <w:autoSpaceDN w:val="0"/>
        <w:bidi w:val="0"/>
        <w:adjustRightInd w:val="0"/>
        <w:snapToGrid w:val="0"/>
        <w:spacing w:before="25" w:after="0" w:line="360" w:lineRule="auto"/>
        <w:textAlignment w:val="auto"/>
        <w:rPr>
          <w:rFonts w:hint="eastAsia" w:ascii="宋体" w:hAnsi="宋体" w:eastAsia="宋体" w:cs="宋体"/>
          <w:i w:val="0"/>
          <w:iCs w:val="0"/>
          <w:color w:val="000000"/>
          <w:sz w:val="24"/>
          <w:highlight w:val="none"/>
          <w:lang w:val="zh-CN"/>
        </w:rPr>
      </w:pPr>
    </w:p>
    <w:p w14:paraId="30B61327">
      <w:pPr>
        <w:pageBreakBefore w:val="0"/>
        <w:wordWrap w:val="0"/>
        <w:topLinePunct w:val="0"/>
        <w:autoSpaceDE w:val="0"/>
        <w:autoSpaceDN w:val="0"/>
        <w:bidi w:val="0"/>
        <w:adjustRightInd w:val="0"/>
        <w:snapToGrid w:val="0"/>
        <w:spacing w:before="25" w:after="0" w:line="360" w:lineRule="auto"/>
        <w:textAlignment w:val="auto"/>
        <w:rPr>
          <w:rFonts w:hint="eastAsia" w:ascii="宋体" w:hAnsi="宋体" w:eastAsia="宋体" w:cs="宋体"/>
          <w:i w:val="0"/>
          <w:iCs w:val="0"/>
          <w:color w:val="000000"/>
          <w:sz w:val="24"/>
          <w:highlight w:val="none"/>
          <w:lang w:val="zh-CN"/>
        </w:rPr>
      </w:pPr>
      <w:r>
        <w:rPr>
          <w:rFonts w:hint="eastAsia" w:ascii="宋体" w:hAnsi="宋体" w:eastAsia="宋体" w:cs="宋体"/>
          <w:i w:val="0"/>
          <w:iCs w:val="0"/>
          <w:color w:val="000000"/>
          <w:sz w:val="24"/>
          <w:highlight w:val="none"/>
          <w:lang w:val="zh-CN"/>
        </w:rPr>
        <w:t xml:space="preserve">                         </w:t>
      </w:r>
    </w:p>
    <w:p w14:paraId="77F6C59E">
      <w:pPr>
        <w:pageBreakBefore w:val="0"/>
        <w:wordWrap w:val="0"/>
        <w:topLinePunct w:val="0"/>
        <w:autoSpaceDE w:val="0"/>
        <w:autoSpaceDN w:val="0"/>
        <w:bidi w:val="0"/>
        <w:adjustRightInd w:val="0"/>
        <w:snapToGrid w:val="0"/>
        <w:spacing w:before="25" w:after="0" w:line="360" w:lineRule="auto"/>
        <w:textAlignment w:val="auto"/>
        <w:rPr>
          <w:rFonts w:hint="eastAsia" w:ascii="宋体" w:hAnsi="宋体" w:eastAsia="宋体" w:cs="宋体"/>
          <w:i w:val="0"/>
          <w:iCs w:val="0"/>
          <w:color w:val="000000"/>
          <w:sz w:val="24"/>
          <w:highlight w:val="none"/>
          <w:lang w:val="zh-CN"/>
        </w:rPr>
      </w:pPr>
      <w:r>
        <w:rPr>
          <w:rFonts w:hint="eastAsia" w:ascii="宋体" w:hAnsi="宋体" w:eastAsia="宋体" w:cs="宋体"/>
          <w:i w:val="0"/>
          <w:iCs w:val="0"/>
          <w:color w:val="000000"/>
          <w:sz w:val="24"/>
          <w:highlight w:val="none"/>
        </w:rPr>
        <w:t>投标人名称（加盖公章）</w:t>
      </w:r>
      <w:r>
        <w:rPr>
          <w:rFonts w:hint="eastAsia" w:ascii="宋体" w:hAnsi="宋体" w:eastAsia="宋体" w:cs="宋体"/>
          <w:i w:val="0"/>
          <w:iCs w:val="0"/>
          <w:color w:val="000000"/>
          <w:sz w:val="24"/>
          <w:highlight w:val="none"/>
          <w:lang w:val="zh-CN"/>
        </w:rPr>
        <w:t>：</w:t>
      </w:r>
      <w:r>
        <w:rPr>
          <w:rFonts w:hint="eastAsia" w:ascii="宋体" w:hAnsi="宋体" w:eastAsia="宋体" w:cs="宋体"/>
          <w:i w:val="0"/>
          <w:iCs w:val="0"/>
          <w:color w:val="000000"/>
          <w:sz w:val="24"/>
          <w:szCs w:val="20"/>
          <w:highlight w:val="none"/>
          <w:u w:val="single"/>
          <w:lang w:val="en-US" w:eastAsia="zh-CN"/>
        </w:rPr>
        <w:t xml:space="preserve">            </w:t>
      </w:r>
    </w:p>
    <w:p w14:paraId="7559C896">
      <w:pPr>
        <w:pageBreakBefore w:val="0"/>
        <w:wordWrap w:val="0"/>
        <w:topLinePunct w:val="0"/>
        <w:autoSpaceDE w:val="0"/>
        <w:autoSpaceDN w:val="0"/>
        <w:bidi w:val="0"/>
        <w:adjustRightInd w:val="0"/>
        <w:snapToGrid w:val="0"/>
        <w:spacing w:before="25" w:after="0" w:line="360" w:lineRule="auto"/>
        <w:textAlignment w:val="auto"/>
        <w:rPr>
          <w:rFonts w:hint="eastAsia" w:ascii="宋体" w:hAnsi="宋体" w:eastAsia="宋体" w:cs="宋体"/>
          <w:i w:val="0"/>
          <w:iCs w:val="0"/>
          <w:color w:val="000000"/>
          <w:sz w:val="24"/>
          <w:highlight w:val="none"/>
          <w:lang w:val="zh-CN"/>
        </w:rPr>
      </w:pPr>
      <w:r>
        <w:rPr>
          <w:rFonts w:hint="eastAsia" w:ascii="宋体" w:hAnsi="宋体" w:eastAsia="宋体" w:cs="宋体"/>
          <w:i w:val="0"/>
          <w:iCs w:val="0"/>
          <w:color w:val="000000"/>
          <w:sz w:val="24"/>
          <w:szCs w:val="20"/>
          <w:highlight w:val="none"/>
        </w:rPr>
        <w:t>日期：</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color w:val="000000"/>
          <w:sz w:val="24"/>
          <w:szCs w:val="20"/>
          <w:highlight w:val="none"/>
        </w:rPr>
        <w:t>年</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color w:val="000000"/>
          <w:sz w:val="24"/>
          <w:szCs w:val="20"/>
          <w:highlight w:val="none"/>
        </w:rPr>
        <w:t>月</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color w:val="000000"/>
          <w:sz w:val="24"/>
          <w:szCs w:val="20"/>
          <w:highlight w:val="none"/>
        </w:rPr>
        <w:t xml:space="preserve">日   </w:t>
      </w:r>
    </w:p>
    <w:p w14:paraId="439FD64D">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sz w:val="24"/>
          <w:szCs w:val="20"/>
          <w:highlight w:val="none"/>
        </w:rPr>
      </w:pPr>
      <w:bookmarkStart w:id="871" w:name="_Toc305158827"/>
      <w:bookmarkStart w:id="872" w:name="_Toc264969249"/>
      <w:bookmarkStart w:id="873" w:name="_Toc226965832"/>
      <w:bookmarkStart w:id="874" w:name="_Toc226337255"/>
      <w:bookmarkStart w:id="875" w:name="_Toc305158901"/>
      <w:bookmarkStart w:id="876" w:name="_Toc150480796"/>
      <w:bookmarkStart w:id="877" w:name="_Toc226965749"/>
      <w:bookmarkStart w:id="878" w:name="_Toc150774763"/>
      <w:bookmarkStart w:id="879" w:name="_Toc265228397"/>
      <w:bookmarkStart w:id="880" w:name="_Toc127151558"/>
      <w:bookmarkStart w:id="881" w:name="_Toc226309803"/>
      <w:bookmarkStart w:id="882" w:name="_Toc142311060"/>
      <w:bookmarkStart w:id="883" w:name="_Toc195842924"/>
    </w:p>
    <w:p w14:paraId="788690AA">
      <w:pPr>
        <w:pageBreakBefore w:val="0"/>
        <w:wordWrap w:val="0"/>
        <w:topLinePunct w:val="0"/>
        <w:bidi w:val="0"/>
        <w:spacing w:after="0" w:line="360" w:lineRule="auto"/>
        <w:textAlignment w:val="auto"/>
        <w:outlineLvl w:val="2"/>
        <w:rPr>
          <w:rFonts w:hint="eastAsia" w:ascii="宋体" w:hAnsi="宋体" w:eastAsia="宋体" w:cs="宋体"/>
          <w:i w:val="0"/>
          <w:iCs w:val="0"/>
          <w:color w:val="000000"/>
          <w:sz w:val="24"/>
          <w:szCs w:val="20"/>
          <w:highlight w:val="none"/>
        </w:rPr>
        <w:sectPr>
          <w:pgSz w:w="11907" w:h="16840"/>
          <w:pgMar w:top="1474" w:right="1474" w:bottom="1474" w:left="1474" w:header="851" w:footer="850" w:gutter="0"/>
          <w:pgNumType w:fmt="decimal"/>
          <w:cols w:space="720" w:num="1"/>
          <w:titlePg/>
          <w:rtlGutter w:val="0"/>
          <w:docGrid w:linePitch="462" w:charSpace="0"/>
        </w:sectPr>
      </w:pPr>
    </w:p>
    <w:p w14:paraId="6A2F4788">
      <w:pPr>
        <w:pageBreakBefore w:val="0"/>
        <w:wordWrap w:val="0"/>
        <w:topLinePunct w:val="0"/>
        <w:bidi w:val="0"/>
        <w:spacing w:after="0" w:line="360" w:lineRule="auto"/>
        <w:textAlignment w:val="auto"/>
        <w:outlineLvl w:val="2"/>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4 投标分项报价表</w:t>
      </w:r>
      <w:bookmarkEnd w:id="871"/>
      <w:bookmarkEnd w:id="872"/>
      <w:bookmarkEnd w:id="873"/>
      <w:bookmarkEnd w:id="874"/>
      <w:bookmarkEnd w:id="875"/>
      <w:bookmarkEnd w:id="876"/>
      <w:bookmarkEnd w:id="877"/>
      <w:bookmarkEnd w:id="878"/>
      <w:bookmarkEnd w:id="879"/>
      <w:bookmarkEnd w:id="880"/>
      <w:bookmarkEnd w:id="881"/>
      <w:bookmarkEnd w:id="882"/>
      <w:bookmarkEnd w:id="883"/>
      <w:r>
        <w:rPr>
          <w:rFonts w:hint="eastAsia" w:ascii="宋体" w:hAnsi="宋体" w:eastAsia="宋体" w:cs="宋体"/>
          <w:i w:val="0"/>
          <w:iCs w:val="0"/>
          <w:color w:val="000000"/>
          <w:sz w:val="24"/>
          <w:szCs w:val="20"/>
          <w:highlight w:val="none"/>
        </w:rPr>
        <w:t>（实质性格式）</w:t>
      </w:r>
    </w:p>
    <w:p w14:paraId="72F7D031">
      <w:pPr>
        <w:pageBreakBefore w:val="0"/>
        <w:wordWrap w:val="0"/>
        <w:topLinePunct w:val="0"/>
        <w:bidi w:val="0"/>
        <w:spacing w:after="0" w:line="360" w:lineRule="auto"/>
        <w:jc w:val="center"/>
        <w:textAlignment w:val="auto"/>
        <w:rPr>
          <w:rFonts w:hint="eastAsia" w:ascii="宋体" w:hAnsi="宋体" w:eastAsia="宋体" w:cs="宋体"/>
          <w:b/>
          <w:i w:val="0"/>
          <w:iCs w:val="0"/>
          <w:color w:val="000000"/>
          <w:sz w:val="28"/>
          <w:szCs w:val="28"/>
          <w:highlight w:val="none"/>
        </w:rPr>
      </w:pPr>
      <w:r>
        <w:rPr>
          <w:rFonts w:hint="eastAsia" w:ascii="宋体" w:hAnsi="宋体" w:eastAsia="宋体" w:cs="宋体"/>
          <w:b/>
          <w:i w:val="0"/>
          <w:iCs w:val="0"/>
          <w:color w:val="000000"/>
          <w:sz w:val="28"/>
          <w:szCs w:val="28"/>
          <w:highlight w:val="none"/>
        </w:rPr>
        <w:t>投标分项报价表</w:t>
      </w:r>
    </w:p>
    <w:p w14:paraId="05B5C873">
      <w:pPr>
        <w:pageBreakBefore w:val="0"/>
        <w:tabs>
          <w:tab w:val="left" w:pos="1800"/>
          <w:tab w:val="left" w:pos="5580"/>
        </w:tabs>
        <w:wordWrap w:val="0"/>
        <w:topLinePunct w:val="0"/>
        <w:bidi w:val="0"/>
        <w:spacing w:after="0" w:line="360" w:lineRule="auto"/>
        <w:textAlignment w:val="auto"/>
        <w:rPr>
          <w:rFonts w:hint="eastAsia" w:ascii="宋体" w:hAnsi="宋体" w:eastAsia="宋体" w:cs="宋体"/>
          <w:i w:val="0"/>
          <w:iCs w:val="0"/>
          <w:color w:val="000000"/>
          <w:sz w:val="24"/>
          <w:szCs w:val="20"/>
          <w:highlight w:val="none"/>
          <w:u w:val="single"/>
          <w:lang w:val="en-US" w:eastAsia="zh-CN"/>
        </w:rPr>
      </w:pPr>
      <w:r>
        <w:rPr>
          <w:rFonts w:hint="eastAsia" w:ascii="宋体" w:hAnsi="宋体" w:eastAsia="宋体" w:cs="宋体"/>
          <w:i w:val="0"/>
          <w:iCs w:val="0"/>
          <w:color w:val="000000"/>
          <w:sz w:val="24"/>
          <w:highlight w:val="none"/>
        </w:rPr>
        <w:t>项目编号/包号：</w:t>
      </w:r>
      <w:r>
        <w:rPr>
          <w:rFonts w:hint="eastAsia" w:ascii="宋体" w:hAnsi="宋体" w:eastAsia="宋体" w:cs="宋体"/>
          <w:i w:val="0"/>
          <w:iCs w:val="0"/>
          <w:color w:val="000000"/>
          <w:sz w:val="24"/>
          <w:szCs w:val="20"/>
          <w:highlight w:val="none"/>
          <w:u w:val="single"/>
          <w:lang w:val="en-US" w:eastAsia="zh-CN"/>
        </w:rPr>
        <w:t xml:space="preserve">            </w:t>
      </w:r>
    </w:p>
    <w:p w14:paraId="4FB70D35">
      <w:pPr>
        <w:pageBreakBefore w:val="0"/>
        <w:tabs>
          <w:tab w:val="left" w:pos="1800"/>
          <w:tab w:val="left" w:pos="5580"/>
        </w:tabs>
        <w:wordWrap w:val="0"/>
        <w:topLinePunct w:val="0"/>
        <w:bidi w:val="0"/>
        <w:spacing w:after="0" w:line="360" w:lineRule="auto"/>
        <w:textAlignment w:val="auto"/>
        <w:rPr>
          <w:rFonts w:hint="eastAsia" w:ascii="宋体" w:hAnsi="宋体" w:eastAsia="宋体" w:cs="宋体"/>
          <w:i w:val="0"/>
          <w:iCs w:val="0"/>
          <w:color w:val="000000"/>
          <w:sz w:val="24"/>
          <w:szCs w:val="20"/>
          <w:highlight w:val="none"/>
          <w:u w:val="single"/>
          <w:lang w:val="en-US" w:eastAsia="zh-CN"/>
        </w:rPr>
      </w:pPr>
      <w:r>
        <w:rPr>
          <w:rFonts w:hint="eastAsia" w:ascii="宋体" w:hAnsi="宋体" w:eastAsia="宋体" w:cs="宋体"/>
          <w:i w:val="0"/>
          <w:iCs w:val="0"/>
          <w:color w:val="000000"/>
          <w:sz w:val="24"/>
          <w:highlight w:val="none"/>
        </w:rPr>
        <w:t>项目名称：</w:t>
      </w:r>
      <w:r>
        <w:rPr>
          <w:rFonts w:hint="eastAsia" w:ascii="宋体" w:hAnsi="宋体" w:eastAsia="宋体" w:cs="宋体"/>
          <w:i w:val="0"/>
          <w:iCs w:val="0"/>
          <w:color w:val="000000"/>
          <w:sz w:val="24"/>
          <w:szCs w:val="20"/>
          <w:highlight w:val="none"/>
          <w:u w:val="single"/>
          <w:lang w:val="en-US" w:eastAsia="zh-CN"/>
        </w:rPr>
        <w:t xml:space="preserve">                 </w:t>
      </w:r>
    </w:p>
    <w:p w14:paraId="45DDAFAA">
      <w:pPr>
        <w:pageBreakBefore w:val="0"/>
        <w:tabs>
          <w:tab w:val="left" w:pos="1800"/>
          <w:tab w:val="left" w:pos="5580"/>
        </w:tabs>
        <w:wordWrap w:val="0"/>
        <w:topLinePunct w:val="0"/>
        <w:bidi w:val="0"/>
        <w:spacing w:after="0" w:line="360" w:lineRule="auto"/>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报价单位：人民币元</w:t>
      </w:r>
    </w:p>
    <w:tbl>
      <w:tblPr>
        <w:tblStyle w:val="42"/>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3"/>
        <w:gridCol w:w="4287"/>
        <w:gridCol w:w="1969"/>
        <w:gridCol w:w="1969"/>
        <w:gridCol w:w="2496"/>
        <w:gridCol w:w="2496"/>
      </w:tblGrid>
      <w:tr w14:paraId="14486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13" w:type="pct"/>
            <w:noWrap w:val="0"/>
            <w:vAlign w:val="center"/>
          </w:tcPr>
          <w:p w14:paraId="1E9E9FDC">
            <w:pPr>
              <w:pageBreakBefore w:val="0"/>
              <w:wordWrap w:val="0"/>
              <w:topLinePunct w:val="0"/>
              <w:bidi w:val="0"/>
              <w:adjustRightInd w:val="0"/>
              <w:snapToGrid w:val="0"/>
              <w:spacing w:after="0" w:line="360" w:lineRule="auto"/>
              <w:jc w:val="center"/>
              <w:textAlignment w:val="auto"/>
              <w:rPr>
                <w:rFonts w:hint="eastAsia" w:ascii="宋体" w:hAnsi="宋体" w:eastAsia="宋体" w:cs="宋体"/>
                <w:b/>
                <w:i w:val="0"/>
                <w:iCs w:val="0"/>
                <w:color w:val="000000"/>
                <w:sz w:val="24"/>
                <w:highlight w:val="none"/>
              </w:rPr>
            </w:pPr>
            <w:r>
              <w:rPr>
                <w:rFonts w:hint="eastAsia" w:ascii="宋体" w:hAnsi="宋体" w:eastAsia="宋体" w:cs="宋体"/>
                <w:b/>
                <w:i w:val="0"/>
                <w:iCs w:val="0"/>
                <w:color w:val="000000"/>
                <w:sz w:val="24"/>
                <w:highlight w:val="none"/>
              </w:rPr>
              <w:t>序号</w:t>
            </w:r>
          </w:p>
        </w:tc>
        <w:tc>
          <w:tcPr>
            <w:tcW w:w="1520" w:type="pct"/>
            <w:noWrap w:val="0"/>
            <w:vAlign w:val="center"/>
          </w:tcPr>
          <w:p w14:paraId="6067F730">
            <w:pPr>
              <w:pageBreakBefore w:val="0"/>
              <w:wordWrap w:val="0"/>
              <w:topLinePunct w:val="0"/>
              <w:bidi w:val="0"/>
              <w:adjustRightInd w:val="0"/>
              <w:snapToGrid w:val="0"/>
              <w:spacing w:after="0" w:line="360" w:lineRule="auto"/>
              <w:jc w:val="center"/>
              <w:textAlignment w:val="auto"/>
              <w:rPr>
                <w:rFonts w:hint="eastAsia" w:ascii="宋体" w:hAnsi="宋体" w:eastAsia="宋体" w:cs="宋体"/>
                <w:b/>
                <w:i w:val="0"/>
                <w:iCs w:val="0"/>
                <w:color w:val="000000"/>
                <w:sz w:val="24"/>
                <w:highlight w:val="none"/>
              </w:rPr>
            </w:pPr>
            <w:r>
              <w:rPr>
                <w:rFonts w:hint="eastAsia" w:ascii="宋体" w:hAnsi="宋体" w:eastAsia="宋体" w:cs="宋体"/>
                <w:b/>
                <w:i w:val="0"/>
                <w:iCs w:val="0"/>
                <w:color w:val="000000"/>
                <w:sz w:val="24"/>
                <w:highlight w:val="none"/>
              </w:rPr>
              <w:t>分项名称</w:t>
            </w:r>
          </w:p>
        </w:tc>
        <w:tc>
          <w:tcPr>
            <w:tcW w:w="698" w:type="pct"/>
            <w:noWrap w:val="0"/>
            <w:vAlign w:val="center"/>
          </w:tcPr>
          <w:p w14:paraId="46A454BF">
            <w:pPr>
              <w:pageBreakBefore w:val="0"/>
              <w:wordWrap w:val="0"/>
              <w:topLinePunct w:val="0"/>
              <w:bidi w:val="0"/>
              <w:adjustRightInd w:val="0"/>
              <w:snapToGrid w:val="0"/>
              <w:spacing w:after="0" w:line="360" w:lineRule="auto"/>
              <w:jc w:val="center"/>
              <w:textAlignment w:val="auto"/>
              <w:rPr>
                <w:rFonts w:hint="eastAsia" w:ascii="宋体" w:hAnsi="宋体" w:eastAsia="宋体" w:cs="宋体"/>
                <w:b/>
                <w:i w:val="0"/>
                <w:iCs w:val="0"/>
                <w:color w:val="000000"/>
                <w:sz w:val="24"/>
                <w:highlight w:val="none"/>
              </w:rPr>
            </w:pPr>
            <w:r>
              <w:rPr>
                <w:rFonts w:hint="eastAsia" w:ascii="宋体" w:hAnsi="宋体" w:eastAsia="宋体" w:cs="宋体"/>
                <w:b/>
                <w:i w:val="0"/>
                <w:iCs w:val="0"/>
                <w:color w:val="000000"/>
                <w:sz w:val="24"/>
                <w:highlight w:val="none"/>
              </w:rPr>
              <w:t>单价（元）</w:t>
            </w:r>
          </w:p>
        </w:tc>
        <w:tc>
          <w:tcPr>
            <w:tcW w:w="696" w:type="pct"/>
            <w:noWrap w:val="0"/>
            <w:vAlign w:val="center"/>
          </w:tcPr>
          <w:p w14:paraId="5B974BE5">
            <w:pPr>
              <w:pageBreakBefore w:val="0"/>
              <w:wordWrap w:val="0"/>
              <w:topLinePunct w:val="0"/>
              <w:bidi w:val="0"/>
              <w:adjustRightInd w:val="0"/>
              <w:snapToGrid w:val="0"/>
              <w:spacing w:after="0" w:line="360" w:lineRule="auto"/>
              <w:jc w:val="center"/>
              <w:textAlignment w:val="auto"/>
              <w:rPr>
                <w:rFonts w:hint="eastAsia" w:ascii="宋体" w:hAnsi="宋体" w:eastAsia="宋体" w:cs="宋体"/>
                <w:b/>
                <w:i w:val="0"/>
                <w:iCs w:val="0"/>
                <w:color w:val="000000"/>
                <w:sz w:val="24"/>
                <w:highlight w:val="none"/>
                <w:lang w:val="en-US" w:eastAsia="zh-CN"/>
              </w:rPr>
            </w:pPr>
            <w:r>
              <w:rPr>
                <w:rFonts w:hint="eastAsia" w:ascii="宋体" w:hAnsi="宋体" w:eastAsia="宋体" w:cs="宋体"/>
                <w:b/>
                <w:i w:val="0"/>
                <w:iCs w:val="0"/>
                <w:color w:val="000000"/>
                <w:sz w:val="24"/>
                <w:highlight w:val="none"/>
                <w:lang w:val="en-US" w:eastAsia="zh-CN"/>
              </w:rPr>
              <w:t>数量</w:t>
            </w:r>
          </w:p>
        </w:tc>
        <w:tc>
          <w:tcPr>
            <w:tcW w:w="885" w:type="pct"/>
            <w:noWrap w:val="0"/>
            <w:vAlign w:val="center"/>
          </w:tcPr>
          <w:p w14:paraId="511374CD">
            <w:pPr>
              <w:pageBreakBefore w:val="0"/>
              <w:wordWrap w:val="0"/>
              <w:topLinePunct w:val="0"/>
              <w:bidi w:val="0"/>
              <w:adjustRightInd w:val="0"/>
              <w:snapToGrid w:val="0"/>
              <w:spacing w:after="0" w:line="360" w:lineRule="auto"/>
              <w:jc w:val="center"/>
              <w:textAlignment w:val="auto"/>
              <w:rPr>
                <w:rFonts w:hint="eastAsia" w:ascii="宋体" w:hAnsi="宋体" w:eastAsia="宋体" w:cs="宋体"/>
                <w:b/>
                <w:i w:val="0"/>
                <w:iCs w:val="0"/>
                <w:color w:val="000000"/>
                <w:kern w:val="2"/>
                <w:sz w:val="24"/>
                <w:szCs w:val="24"/>
                <w:highlight w:val="none"/>
                <w:lang w:val="en-US" w:eastAsia="zh-CN" w:bidi="ar-SA"/>
              </w:rPr>
            </w:pPr>
            <w:r>
              <w:rPr>
                <w:rFonts w:hint="eastAsia" w:ascii="宋体" w:hAnsi="宋体" w:eastAsia="宋体" w:cs="宋体"/>
                <w:b/>
                <w:i w:val="0"/>
                <w:iCs w:val="0"/>
                <w:color w:val="000000"/>
                <w:sz w:val="24"/>
                <w:highlight w:val="none"/>
              </w:rPr>
              <w:t>合价（元）</w:t>
            </w:r>
          </w:p>
        </w:tc>
        <w:tc>
          <w:tcPr>
            <w:tcW w:w="885" w:type="pct"/>
            <w:noWrap w:val="0"/>
            <w:vAlign w:val="center"/>
          </w:tcPr>
          <w:p w14:paraId="401ABB3F">
            <w:pPr>
              <w:pageBreakBefore w:val="0"/>
              <w:wordWrap w:val="0"/>
              <w:topLinePunct w:val="0"/>
              <w:bidi w:val="0"/>
              <w:adjustRightInd w:val="0"/>
              <w:snapToGrid w:val="0"/>
              <w:spacing w:after="0" w:line="360" w:lineRule="auto"/>
              <w:jc w:val="center"/>
              <w:textAlignment w:val="auto"/>
              <w:rPr>
                <w:rFonts w:hint="eastAsia" w:ascii="宋体" w:hAnsi="宋体" w:eastAsia="宋体" w:cs="宋体"/>
                <w:b/>
                <w:i w:val="0"/>
                <w:iCs w:val="0"/>
                <w:color w:val="000000"/>
                <w:kern w:val="2"/>
                <w:sz w:val="24"/>
                <w:szCs w:val="24"/>
                <w:highlight w:val="none"/>
                <w:lang w:val="en-US" w:eastAsia="zh-CN" w:bidi="ar-SA"/>
              </w:rPr>
            </w:pPr>
            <w:r>
              <w:rPr>
                <w:rFonts w:hint="eastAsia" w:ascii="宋体" w:hAnsi="宋体" w:eastAsia="宋体" w:cs="宋体"/>
                <w:b/>
                <w:i w:val="0"/>
                <w:iCs w:val="0"/>
                <w:color w:val="000000"/>
                <w:sz w:val="24"/>
                <w:highlight w:val="none"/>
              </w:rPr>
              <w:t>备注/说明</w:t>
            </w:r>
          </w:p>
        </w:tc>
      </w:tr>
      <w:tr w14:paraId="5123B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313" w:type="pct"/>
            <w:noWrap w:val="0"/>
            <w:vAlign w:val="center"/>
          </w:tcPr>
          <w:p w14:paraId="02595D74">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1</w:t>
            </w:r>
          </w:p>
        </w:tc>
        <w:tc>
          <w:tcPr>
            <w:tcW w:w="1520" w:type="pct"/>
            <w:noWrap w:val="0"/>
            <w:vAlign w:val="center"/>
          </w:tcPr>
          <w:p w14:paraId="32F280DC">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698" w:type="pct"/>
            <w:noWrap w:val="0"/>
            <w:vAlign w:val="center"/>
          </w:tcPr>
          <w:p w14:paraId="58B3C07D">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696" w:type="pct"/>
            <w:noWrap w:val="0"/>
            <w:vAlign w:val="center"/>
          </w:tcPr>
          <w:p w14:paraId="440C1B29">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885" w:type="pct"/>
            <w:noWrap w:val="0"/>
            <w:vAlign w:val="center"/>
          </w:tcPr>
          <w:p w14:paraId="4F452985">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885" w:type="pct"/>
            <w:noWrap w:val="0"/>
            <w:vAlign w:val="center"/>
          </w:tcPr>
          <w:p w14:paraId="7F9DBCB7">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r>
      <w:tr w14:paraId="54C81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313" w:type="pct"/>
            <w:noWrap w:val="0"/>
            <w:vAlign w:val="center"/>
          </w:tcPr>
          <w:p w14:paraId="6665A5D9">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2</w:t>
            </w:r>
          </w:p>
        </w:tc>
        <w:tc>
          <w:tcPr>
            <w:tcW w:w="1520" w:type="pct"/>
            <w:noWrap w:val="0"/>
            <w:vAlign w:val="center"/>
          </w:tcPr>
          <w:p w14:paraId="0471705D">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698" w:type="pct"/>
            <w:noWrap w:val="0"/>
            <w:vAlign w:val="center"/>
          </w:tcPr>
          <w:p w14:paraId="338E88D6">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696" w:type="pct"/>
            <w:noWrap w:val="0"/>
            <w:vAlign w:val="center"/>
          </w:tcPr>
          <w:p w14:paraId="4EC7ABC5">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885" w:type="pct"/>
            <w:noWrap w:val="0"/>
            <w:vAlign w:val="center"/>
          </w:tcPr>
          <w:p w14:paraId="6C3CBA33">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885" w:type="pct"/>
            <w:noWrap w:val="0"/>
            <w:vAlign w:val="center"/>
          </w:tcPr>
          <w:p w14:paraId="39178EAD">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r>
      <w:tr w14:paraId="0A312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313" w:type="pct"/>
            <w:noWrap w:val="0"/>
            <w:vAlign w:val="center"/>
          </w:tcPr>
          <w:p w14:paraId="78735B51">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3</w:t>
            </w:r>
          </w:p>
        </w:tc>
        <w:tc>
          <w:tcPr>
            <w:tcW w:w="1520" w:type="pct"/>
            <w:noWrap w:val="0"/>
            <w:vAlign w:val="center"/>
          </w:tcPr>
          <w:p w14:paraId="65C9D35D">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w:t>
            </w:r>
          </w:p>
        </w:tc>
        <w:tc>
          <w:tcPr>
            <w:tcW w:w="698" w:type="pct"/>
            <w:noWrap w:val="0"/>
            <w:vAlign w:val="center"/>
          </w:tcPr>
          <w:p w14:paraId="39FA8168">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696" w:type="pct"/>
            <w:noWrap w:val="0"/>
            <w:vAlign w:val="center"/>
          </w:tcPr>
          <w:p w14:paraId="693409F9">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885" w:type="pct"/>
            <w:noWrap w:val="0"/>
            <w:vAlign w:val="center"/>
          </w:tcPr>
          <w:p w14:paraId="45517CE5">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885" w:type="pct"/>
            <w:noWrap w:val="0"/>
            <w:vAlign w:val="center"/>
          </w:tcPr>
          <w:p w14:paraId="6D8A39D1">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r>
      <w:tr w14:paraId="40C18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3229" w:type="pct"/>
            <w:gridSpan w:val="4"/>
            <w:noWrap w:val="0"/>
            <w:vAlign w:val="center"/>
          </w:tcPr>
          <w:p w14:paraId="1F11CCDA">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r>
              <w:rPr>
                <w:rFonts w:hint="eastAsia" w:ascii="宋体" w:hAnsi="宋体" w:eastAsia="宋体" w:cs="宋体"/>
                <w:b/>
                <w:i w:val="0"/>
                <w:iCs w:val="0"/>
                <w:color w:val="000000"/>
                <w:sz w:val="24"/>
                <w:highlight w:val="none"/>
              </w:rPr>
              <w:t>总价（元）</w:t>
            </w:r>
          </w:p>
        </w:tc>
        <w:tc>
          <w:tcPr>
            <w:tcW w:w="885" w:type="pct"/>
            <w:noWrap w:val="0"/>
            <w:vAlign w:val="center"/>
          </w:tcPr>
          <w:p w14:paraId="2214CBB1">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885" w:type="pct"/>
            <w:noWrap w:val="0"/>
            <w:vAlign w:val="center"/>
          </w:tcPr>
          <w:p w14:paraId="1B847486">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r>
    </w:tbl>
    <w:p w14:paraId="40771603">
      <w:pPr>
        <w:pageBreakBefore w:val="0"/>
        <w:tabs>
          <w:tab w:val="left" w:pos="1800"/>
          <w:tab w:val="left" w:pos="5580"/>
        </w:tabs>
        <w:wordWrap w:val="0"/>
        <w:topLinePunct w:val="0"/>
        <w:bidi w:val="0"/>
        <w:spacing w:after="0" w:line="360" w:lineRule="auto"/>
        <w:jc w:val="left"/>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注：1.本表应按包分别填写。</w:t>
      </w:r>
    </w:p>
    <w:p w14:paraId="22841B28">
      <w:pPr>
        <w:pageBreakBefore w:val="0"/>
        <w:tabs>
          <w:tab w:val="left" w:pos="1800"/>
          <w:tab w:val="left" w:pos="5580"/>
        </w:tabs>
        <w:wordWrap w:val="0"/>
        <w:topLinePunct w:val="0"/>
        <w:bidi w:val="0"/>
        <w:spacing w:after="0" w:line="360" w:lineRule="auto"/>
        <w:ind w:firstLine="480" w:firstLineChars="200"/>
        <w:jc w:val="left"/>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2.如果不</w:t>
      </w:r>
      <w:r>
        <w:rPr>
          <w:rFonts w:hint="eastAsia" w:ascii="宋体" w:hAnsi="宋体" w:eastAsia="宋体" w:cs="宋体"/>
          <w:i w:val="0"/>
          <w:iCs w:val="0"/>
          <w:color w:val="000000"/>
          <w:sz w:val="24"/>
          <w:highlight w:val="none"/>
          <w:lang w:eastAsia="zh-CN"/>
        </w:rPr>
        <w:t>提</w:t>
      </w:r>
      <w:r>
        <w:rPr>
          <w:rFonts w:hint="eastAsia" w:ascii="宋体" w:hAnsi="宋体" w:eastAsia="宋体" w:cs="宋体"/>
          <w:i w:val="0"/>
          <w:iCs w:val="0"/>
          <w:color w:val="000000"/>
          <w:sz w:val="24"/>
          <w:highlight w:val="none"/>
        </w:rPr>
        <w:t>供分项报价将视为没有实质性响应招标文件。</w:t>
      </w:r>
    </w:p>
    <w:p w14:paraId="0F63BDBE">
      <w:pPr>
        <w:pageBreakBefore w:val="0"/>
        <w:tabs>
          <w:tab w:val="left" w:pos="1800"/>
          <w:tab w:val="left" w:pos="5580"/>
        </w:tabs>
        <w:wordWrap w:val="0"/>
        <w:topLinePunct w:val="0"/>
        <w:bidi w:val="0"/>
        <w:spacing w:after="0" w:line="360" w:lineRule="auto"/>
        <w:ind w:firstLine="480" w:firstLineChars="200"/>
        <w:jc w:val="left"/>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3.上述各项的详细规格（如有），可另页</w:t>
      </w:r>
      <w:r>
        <w:rPr>
          <w:rFonts w:hint="eastAsia" w:ascii="宋体" w:hAnsi="宋体" w:eastAsia="宋体" w:cs="宋体"/>
          <w:i w:val="0"/>
          <w:iCs w:val="0"/>
          <w:color w:val="000000"/>
          <w:sz w:val="24"/>
          <w:highlight w:val="none"/>
          <w:lang w:val="en-US" w:eastAsia="zh-CN"/>
        </w:rPr>
        <w:t>描</w:t>
      </w:r>
      <w:r>
        <w:rPr>
          <w:rFonts w:hint="eastAsia" w:ascii="宋体" w:hAnsi="宋体" w:eastAsia="宋体" w:cs="宋体"/>
          <w:i w:val="0"/>
          <w:iCs w:val="0"/>
          <w:color w:val="000000"/>
          <w:sz w:val="24"/>
          <w:highlight w:val="none"/>
        </w:rPr>
        <w:t>述。</w:t>
      </w:r>
    </w:p>
    <w:p w14:paraId="46869738">
      <w:pPr>
        <w:pageBreakBefore w:val="0"/>
        <w:wordWrap w:val="0"/>
        <w:topLinePunct w:val="0"/>
        <w:autoSpaceDE w:val="0"/>
        <w:autoSpaceDN w:val="0"/>
        <w:bidi w:val="0"/>
        <w:adjustRightInd w:val="0"/>
        <w:snapToGrid w:val="0"/>
        <w:spacing w:before="25" w:after="0" w:line="360" w:lineRule="auto"/>
        <w:textAlignment w:val="auto"/>
        <w:rPr>
          <w:rFonts w:hint="eastAsia" w:ascii="宋体" w:hAnsi="宋体" w:eastAsia="宋体" w:cs="宋体"/>
          <w:i w:val="0"/>
          <w:iCs w:val="0"/>
          <w:color w:val="000000"/>
          <w:sz w:val="24"/>
          <w:highlight w:val="none"/>
          <w:lang w:val="zh-CN"/>
        </w:rPr>
      </w:pPr>
      <w:r>
        <w:rPr>
          <w:rFonts w:hint="eastAsia" w:ascii="宋体" w:hAnsi="宋体" w:eastAsia="宋体" w:cs="宋体"/>
          <w:i w:val="0"/>
          <w:iCs w:val="0"/>
          <w:color w:val="000000"/>
          <w:sz w:val="24"/>
          <w:highlight w:val="none"/>
        </w:rPr>
        <w:t>投标人名称（加盖公章）</w:t>
      </w:r>
      <w:r>
        <w:rPr>
          <w:rFonts w:hint="eastAsia" w:ascii="宋体" w:hAnsi="宋体" w:eastAsia="宋体" w:cs="宋体"/>
          <w:i w:val="0"/>
          <w:iCs w:val="0"/>
          <w:color w:val="000000"/>
          <w:sz w:val="24"/>
          <w:highlight w:val="none"/>
          <w:lang w:val="zh-CN"/>
        </w:rPr>
        <w:t>：</w:t>
      </w:r>
      <w:r>
        <w:rPr>
          <w:rFonts w:hint="eastAsia" w:ascii="宋体" w:hAnsi="宋体" w:eastAsia="宋体" w:cs="宋体"/>
          <w:i w:val="0"/>
          <w:iCs w:val="0"/>
          <w:color w:val="000000"/>
          <w:sz w:val="24"/>
          <w:szCs w:val="20"/>
          <w:highlight w:val="none"/>
          <w:u w:val="single"/>
          <w:lang w:val="en-US" w:eastAsia="zh-CN"/>
        </w:rPr>
        <w:t xml:space="preserve">            </w:t>
      </w:r>
    </w:p>
    <w:p w14:paraId="0E2CC984">
      <w:pPr>
        <w:pageBreakBefore w:val="0"/>
        <w:wordWrap w:val="0"/>
        <w:topLinePunct w:val="0"/>
        <w:autoSpaceDE w:val="0"/>
        <w:autoSpaceDN w:val="0"/>
        <w:bidi w:val="0"/>
        <w:adjustRightInd w:val="0"/>
        <w:snapToGrid w:val="0"/>
        <w:spacing w:before="25" w:after="0" w:line="360" w:lineRule="auto"/>
        <w:textAlignment w:val="auto"/>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日期：</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color w:val="000000"/>
          <w:sz w:val="24"/>
          <w:szCs w:val="20"/>
          <w:highlight w:val="none"/>
        </w:rPr>
        <w:t>年</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color w:val="000000"/>
          <w:sz w:val="24"/>
          <w:szCs w:val="20"/>
          <w:highlight w:val="none"/>
        </w:rPr>
        <w:t>月</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color w:val="000000"/>
          <w:sz w:val="24"/>
          <w:szCs w:val="20"/>
          <w:highlight w:val="none"/>
        </w:rPr>
        <w:t xml:space="preserve">日   </w:t>
      </w:r>
      <w:bookmarkStart w:id="884" w:name="_Toc305158904"/>
      <w:bookmarkStart w:id="885" w:name="_Toc150480798"/>
      <w:bookmarkStart w:id="886" w:name="_Toc142311062"/>
      <w:bookmarkStart w:id="887" w:name="_Toc264969252"/>
      <w:bookmarkStart w:id="888" w:name="_Toc150774765"/>
      <w:bookmarkStart w:id="889" w:name="_Toc265228400"/>
      <w:bookmarkStart w:id="890" w:name="_Toc226309806"/>
      <w:bookmarkStart w:id="891" w:name="_Toc226965835"/>
      <w:bookmarkStart w:id="892" w:name="_Toc127151562"/>
      <w:bookmarkStart w:id="893" w:name="_Toc226337258"/>
      <w:bookmarkStart w:id="894" w:name="_Toc195842927"/>
      <w:bookmarkStart w:id="895" w:name="_Toc305158830"/>
      <w:bookmarkStart w:id="896" w:name="_Toc226965752"/>
      <w:bookmarkStart w:id="897" w:name="_Toc127151561"/>
      <w:bookmarkStart w:id="898" w:name="_Toc305158903"/>
      <w:bookmarkStart w:id="899" w:name="_Toc265228399"/>
      <w:bookmarkStart w:id="900" w:name="_Toc150774764"/>
      <w:bookmarkStart w:id="901" w:name="_Toc195842926"/>
      <w:bookmarkStart w:id="902" w:name="_Toc226309805"/>
      <w:bookmarkStart w:id="903" w:name="_Toc142311061"/>
      <w:bookmarkStart w:id="904" w:name="_Toc226337257"/>
      <w:bookmarkStart w:id="905" w:name="_Toc226965751"/>
      <w:bookmarkStart w:id="906" w:name="_Toc305158829"/>
      <w:bookmarkStart w:id="907" w:name="_Toc264969251"/>
      <w:bookmarkStart w:id="908" w:name="_Toc226965834"/>
      <w:bookmarkStart w:id="909" w:name="_Toc150480797"/>
    </w:p>
    <w:p w14:paraId="7A742833">
      <w:pPr>
        <w:pageBreakBefore w:val="0"/>
        <w:wordWrap w:val="0"/>
        <w:topLinePunct w:val="0"/>
        <w:bidi w:val="0"/>
        <w:spacing w:after="0" w:line="360" w:lineRule="auto"/>
        <w:textAlignment w:val="auto"/>
        <w:outlineLvl w:val="2"/>
        <w:rPr>
          <w:rFonts w:hint="eastAsia" w:ascii="宋体" w:hAnsi="宋体" w:eastAsia="宋体" w:cs="宋体"/>
          <w:i w:val="0"/>
          <w:iCs w:val="0"/>
          <w:color w:val="000000"/>
          <w:sz w:val="24"/>
          <w:szCs w:val="20"/>
          <w:highlight w:val="none"/>
        </w:rPr>
        <w:sectPr>
          <w:pgSz w:w="16840" w:h="11907" w:orient="landscape"/>
          <w:pgMar w:top="1474" w:right="1474" w:bottom="1474" w:left="1474" w:header="851" w:footer="850" w:gutter="0"/>
          <w:pgNumType w:fmt="decimal"/>
          <w:cols w:space="720" w:num="1"/>
          <w:titlePg/>
          <w:rtlGutter w:val="0"/>
          <w:docGrid w:linePitch="462" w:charSpace="0"/>
        </w:sectPr>
      </w:pPr>
    </w:p>
    <w:p w14:paraId="096B7E25">
      <w:pPr>
        <w:pageBreakBefore w:val="0"/>
        <w:wordWrap w:val="0"/>
        <w:topLinePunct w:val="0"/>
        <w:bidi w:val="0"/>
        <w:spacing w:after="0" w:line="360" w:lineRule="auto"/>
        <w:textAlignment w:val="auto"/>
        <w:outlineLvl w:val="2"/>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5 合同条款偏离表</w:t>
      </w:r>
      <w:bookmarkEnd w:id="884"/>
      <w:bookmarkEnd w:id="885"/>
      <w:bookmarkEnd w:id="886"/>
      <w:bookmarkEnd w:id="887"/>
      <w:bookmarkEnd w:id="888"/>
      <w:bookmarkEnd w:id="889"/>
      <w:bookmarkEnd w:id="890"/>
      <w:bookmarkEnd w:id="891"/>
      <w:bookmarkEnd w:id="892"/>
      <w:bookmarkEnd w:id="893"/>
      <w:bookmarkEnd w:id="894"/>
      <w:bookmarkEnd w:id="895"/>
      <w:bookmarkEnd w:id="896"/>
      <w:r>
        <w:rPr>
          <w:rFonts w:hint="eastAsia" w:ascii="宋体" w:hAnsi="宋体" w:eastAsia="宋体" w:cs="宋体"/>
          <w:i w:val="0"/>
          <w:iCs w:val="0"/>
          <w:color w:val="000000"/>
          <w:sz w:val="24"/>
          <w:szCs w:val="20"/>
          <w:highlight w:val="none"/>
        </w:rPr>
        <w:t>（实质性格式）</w:t>
      </w:r>
    </w:p>
    <w:p w14:paraId="7190D26A">
      <w:pPr>
        <w:pageBreakBefore w:val="0"/>
        <w:tabs>
          <w:tab w:val="left" w:pos="2775"/>
          <w:tab w:val="center" w:pos="4153"/>
        </w:tabs>
        <w:wordWrap w:val="0"/>
        <w:topLinePunct w:val="0"/>
        <w:autoSpaceDE w:val="0"/>
        <w:autoSpaceDN w:val="0"/>
        <w:bidi w:val="0"/>
        <w:adjustRightInd w:val="0"/>
        <w:spacing w:after="0" w:line="360" w:lineRule="auto"/>
        <w:jc w:val="center"/>
        <w:textAlignment w:val="auto"/>
        <w:rPr>
          <w:rFonts w:hint="eastAsia" w:ascii="宋体" w:hAnsi="宋体" w:eastAsia="宋体" w:cs="宋体"/>
          <w:b/>
          <w:i w:val="0"/>
          <w:iCs w:val="0"/>
          <w:color w:val="000000"/>
          <w:sz w:val="28"/>
          <w:szCs w:val="28"/>
          <w:highlight w:val="none"/>
        </w:rPr>
      </w:pPr>
      <w:r>
        <w:rPr>
          <w:rFonts w:hint="eastAsia" w:ascii="宋体" w:hAnsi="宋体" w:eastAsia="宋体" w:cs="宋体"/>
          <w:b/>
          <w:i w:val="0"/>
          <w:iCs w:val="0"/>
          <w:color w:val="000000"/>
          <w:sz w:val="28"/>
          <w:szCs w:val="28"/>
          <w:highlight w:val="none"/>
        </w:rPr>
        <w:t>合同条款偏离表</w:t>
      </w:r>
    </w:p>
    <w:p w14:paraId="2B2ED870">
      <w:pPr>
        <w:pageBreakBefore w:val="0"/>
        <w:tabs>
          <w:tab w:val="left" w:pos="1800"/>
          <w:tab w:val="left" w:pos="5580"/>
        </w:tabs>
        <w:wordWrap w:val="0"/>
        <w:topLinePunct w:val="0"/>
        <w:bidi w:val="0"/>
        <w:spacing w:after="0" w:line="360" w:lineRule="auto"/>
        <w:jc w:val="left"/>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项目编号/包号：</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color w:val="000000"/>
          <w:sz w:val="24"/>
          <w:highlight w:val="none"/>
        </w:rPr>
        <w:t xml:space="preserve">     </w:t>
      </w:r>
    </w:p>
    <w:p w14:paraId="0FB0D5D9">
      <w:pPr>
        <w:pageBreakBefore w:val="0"/>
        <w:tabs>
          <w:tab w:val="left" w:pos="1800"/>
          <w:tab w:val="left" w:pos="5580"/>
        </w:tabs>
        <w:wordWrap w:val="0"/>
        <w:topLinePunct w:val="0"/>
        <w:bidi w:val="0"/>
        <w:spacing w:after="0" w:line="360" w:lineRule="auto"/>
        <w:jc w:val="left"/>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项目名称：</w:t>
      </w:r>
      <w:r>
        <w:rPr>
          <w:rFonts w:hint="eastAsia" w:ascii="宋体" w:hAnsi="宋体" w:eastAsia="宋体" w:cs="宋体"/>
          <w:i w:val="0"/>
          <w:iCs w:val="0"/>
          <w:color w:val="000000"/>
          <w:sz w:val="24"/>
          <w:szCs w:val="20"/>
          <w:highlight w:val="none"/>
          <w:u w:val="single"/>
          <w:lang w:val="en-US" w:eastAsia="zh-CN"/>
        </w:rPr>
        <w:t xml:space="preserve">                 </w:t>
      </w:r>
    </w:p>
    <w:tbl>
      <w:tblPr>
        <w:tblStyle w:val="4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0"/>
        <w:gridCol w:w="1280"/>
        <w:gridCol w:w="1954"/>
        <w:gridCol w:w="1955"/>
        <w:gridCol w:w="2389"/>
        <w:gridCol w:w="777"/>
      </w:tblGrid>
      <w:tr w14:paraId="62A24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20" w:type="dxa"/>
            <w:noWrap w:val="0"/>
            <w:vAlign w:val="center"/>
          </w:tcPr>
          <w:p w14:paraId="360AAEB9">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序号</w:t>
            </w:r>
          </w:p>
        </w:tc>
        <w:tc>
          <w:tcPr>
            <w:tcW w:w="1280" w:type="dxa"/>
            <w:noWrap w:val="0"/>
            <w:vAlign w:val="center"/>
          </w:tcPr>
          <w:p w14:paraId="7076E763">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szCs w:val="21"/>
                <w:highlight w:val="none"/>
              </w:rPr>
              <w:t>招标文件</w:t>
            </w:r>
            <w:r>
              <w:rPr>
                <w:rFonts w:hint="eastAsia" w:ascii="宋体" w:hAnsi="宋体" w:eastAsia="宋体" w:cs="宋体"/>
                <w:i w:val="0"/>
                <w:iCs w:val="0"/>
                <w:color w:val="000000"/>
                <w:sz w:val="24"/>
                <w:highlight w:val="none"/>
              </w:rPr>
              <w:t>条目号（页码）</w:t>
            </w:r>
          </w:p>
        </w:tc>
        <w:tc>
          <w:tcPr>
            <w:tcW w:w="1954" w:type="dxa"/>
            <w:noWrap w:val="0"/>
            <w:vAlign w:val="center"/>
          </w:tcPr>
          <w:p w14:paraId="3445AB6C">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szCs w:val="21"/>
                <w:highlight w:val="none"/>
              </w:rPr>
              <w:t>招标文件</w:t>
            </w:r>
            <w:r>
              <w:rPr>
                <w:rFonts w:hint="eastAsia" w:ascii="宋体" w:hAnsi="宋体" w:eastAsia="宋体" w:cs="宋体"/>
                <w:i w:val="0"/>
                <w:iCs w:val="0"/>
                <w:color w:val="000000"/>
                <w:sz w:val="24"/>
                <w:highlight w:val="none"/>
              </w:rPr>
              <w:t>要求</w:t>
            </w:r>
          </w:p>
        </w:tc>
        <w:tc>
          <w:tcPr>
            <w:tcW w:w="1955" w:type="dxa"/>
            <w:noWrap w:val="0"/>
            <w:vAlign w:val="center"/>
          </w:tcPr>
          <w:p w14:paraId="563192DE">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投标文件内容</w:t>
            </w:r>
          </w:p>
        </w:tc>
        <w:tc>
          <w:tcPr>
            <w:tcW w:w="2389" w:type="dxa"/>
            <w:noWrap w:val="0"/>
            <w:vAlign w:val="center"/>
          </w:tcPr>
          <w:p w14:paraId="27321A41">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偏离情况</w:t>
            </w:r>
          </w:p>
        </w:tc>
        <w:tc>
          <w:tcPr>
            <w:tcW w:w="777" w:type="dxa"/>
            <w:noWrap w:val="0"/>
            <w:vAlign w:val="center"/>
          </w:tcPr>
          <w:p w14:paraId="51D2B8C9">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说明</w:t>
            </w:r>
          </w:p>
        </w:tc>
      </w:tr>
      <w:tr w14:paraId="05FA6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9175" w:type="dxa"/>
            <w:gridSpan w:val="6"/>
            <w:noWrap w:val="0"/>
            <w:vAlign w:val="center"/>
          </w:tcPr>
          <w:p w14:paraId="7398C85E">
            <w:pPr>
              <w:pageBreakBefore w:val="0"/>
              <w:wordWrap w:val="0"/>
              <w:topLinePunct w:val="0"/>
              <w:bidi w:val="0"/>
              <w:adjustRightInd w:val="0"/>
              <w:snapToGrid w:val="0"/>
              <w:spacing w:after="0" w:line="360" w:lineRule="auto"/>
              <w:jc w:val="left"/>
              <w:textAlignment w:val="auto"/>
              <w:rPr>
                <w:rFonts w:hint="eastAsia" w:ascii="宋体" w:hAnsi="宋体" w:eastAsia="宋体" w:cs="宋体"/>
                <w:b/>
                <w:i w:val="0"/>
                <w:iCs w:val="0"/>
                <w:color w:val="000000"/>
                <w:sz w:val="24"/>
                <w:highlight w:val="none"/>
              </w:rPr>
            </w:pPr>
            <w:r>
              <w:rPr>
                <w:rFonts w:hint="eastAsia" w:ascii="宋体" w:hAnsi="宋体" w:eastAsia="宋体" w:cs="宋体"/>
                <w:b/>
                <w:i w:val="0"/>
                <w:iCs w:val="0"/>
                <w:color w:val="000000"/>
                <w:sz w:val="24"/>
                <w:highlight w:val="none"/>
              </w:rPr>
              <w:t>对本项目合同条款的偏离情况（</w:t>
            </w:r>
            <w:r>
              <w:rPr>
                <w:rFonts w:hint="eastAsia" w:ascii="宋体" w:hAnsi="宋体" w:eastAsia="宋体" w:cs="宋体"/>
                <w:b w:val="0"/>
                <w:bCs/>
                <w:i w:val="0"/>
                <w:iCs w:val="0"/>
                <w:color w:val="000000"/>
                <w:sz w:val="24"/>
                <w:highlight w:val="none"/>
                <w:lang w:val="en-US" w:eastAsia="zh-CN"/>
              </w:rPr>
              <w:t>应进行选择，未选择</w:t>
            </w:r>
            <w:r>
              <w:rPr>
                <w:rFonts w:hint="eastAsia" w:ascii="宋体" w:hAnsi="宋体" w:eastAsia="宋体" w:cs="宋体"/>
                <w:b/>
                <w:i w:val="0"/>
                <w:iCs w:val="0"/>
                <w:color w:val="000000"/>
                <w:sz w:val="24"/>
                <w:highlight w:val="none"/>
                <w:lang w:val="en-US" w:eastAsia="zh-CN"/>
              </w:rPr>
              <w:t>投标无效</w:t>
            </w:r>
            <w:r>
              <w:rPr>
                <w:rFonts w:hint="eastAsia" w:ascii="宋体" w:hAnsi="宋体" w:eastAsia="宋体" w:cs="宋体"/>
                <w:b/>
                <w:i w:val="0"/>
                <w:iCs w:val="0"/>
                <w:color w:val="000000"/>
                <w:sz w:val="24"/>
                <w:highlight w:val="none"/>
              </w:rPr>
              <w:t>）：</w:t>
            </w:r>
          </w:p>
          <w:p w14:paraId="1EC0AD65">
            <w:pPr>
              <w:pageBreakBefore w:val="0"/>
              <w:wordWrap w:val="0"/>
              <w:topLinePunct w:val="0"/>
              <w:bidi w:val="0"/>
              <w:adjustRightInd w:val="0"/>
              <w:snapToGrid w:val="0"/>
              <w:spacing w:after="0" w:line="360" w:lineRule="auto"/>
              <w:jc w:val="left"/>
              <w:textAlignment w:val="auto"/>
              <w:rPr>
                <w:rFonts w:hint="eastAsia" w:ascii="宋体" w:hAnsi="宋体" w:eastAsia="宋体" w:cs="宋体"/>
                <w:b/>
                <w:i w:val="0"/>
                <w:iCs w:val="0"/>
                <w:color w:val="000000"/>
                <w:sz w:val="24"/>
                <w:highlight w:val="none"/>
              </w:rPr>
            </w:pPr>
            <w:r>
              <w:rPr>
                <w:rFonts w:hint="eastAsia" w:ascii="宋体" w:hAnsi="宋体" w:eastAsia="宋体" w:cs="宋体"/>
                <w:b/>
                <w:i w:val="0"/>
                <w:iCs w:val="0"/>
                <w:color w:val="000000"/>
                <w:sz w:val="24"/>
                <w:highlight w:val="none"/>
              </w:rPr>
              <w:t>□无偏离</w:t>
            </w:r>
            <w:r>
              <w:rPr>
                <w:rFonts w:hint="eastAsia" w:ascii="宋体" w:hAnsi="宋体" w:eastAsia="宋体" w:cs="宋体"/>
                <w:i w:val="0"/>
                <w:iCs w:val="0"/>
                <w:color w:val="000000"/>
                <w:sz w:val="24"/>
                <w:highlight w:val="none"/>
              </w:rPr>
              <w:t>（如无偏离，仅选择无偏离即可；无偏离即为对合同条款中的所有要求，均视作供应商已对之理解和响应）</w:t>
            </w:r>
          </w:p>
          <w:p w14:paraId="4BE93799">
            <w:pPr>
              <w:pageBreakBefore w:val="0"/>
              <w:wordWrap w:val="0"/>
              <w:topLinePunct w:val="0"/>
              <w:bidi w:val="0"/>
              <w:adjustRightInd w:val="0"/>
              <w:snapToGrid w:val="0"/>
              <w:spacing w:after="0" w:line="360" w:lineRule="auto"/>
              <w:jc w:val="both"/>
              <w:textAlignment w:val="auto"/>
              <w:rPr>
                <w:rFonts w:hint="eastAsia" w:ascii="宋体" w:hAnsi="宋体" w:eastAsia="宋体" w:cs="宋体"/>
                <w:i w:val="0"/>
                <w:iCs w:val="0"/>
                <w:color w:val="000000"/>
                <w:sz w:val="24"/>
                <w:highlight w:val="none"/>
              </w:rPr>
            </w:pPr>
            <w:r>
              <w:rPr>
                <w:rFonts w:hint="eastAsia" w:ascii="宋体" w:hAnsi="宋体" w:eastAsia="宋体" w:cs="宋体"/>
                <w:b/>
                <w:i w:val="0"/>
                <w:iCs w:val="0"/>
                <w:color w:val="000000"/>
                <w:sz w:val="24"/>
                <w:highlight w:val="none"/>
              </w:rPr>
              <w:t>□有偏离</w:t>
            </w:r>
            <w:r>
              <w:rPr>
                <w:rFonts w:hint="eastAsia" w:ascii="宋体" w:hAnsi="宋体" w:eastAsia="宋体" w:cs="宋体"/>
                <w:i w:val="0"/>
                <w:iCs w:val="0"/>
                <w:color w:val="000000"/>
                <w:sz w:val="24"/>
                <w:highlight w:val="none"/>
              </w:rPr>
              <w:t>（如有偏离，则应在本表中对偏离项逐一列明，否则</w:t>
            </w:r>
            <w:r>
              <w:rPr>
                <w:rFonts w:hint="eastAsia" w:ascii="宋体" w:hAnsi="宋体" w:eastAsia="宋体" w:cs="宋体"/>
                <w:b/>
                <w:bCs/>
                <w:i w:val="0"/>
                <w:iCs w:val="0"/>
                <w:color w:val="000000"/>
                <w:sz w:val="24"/>
                <w:highlight w:val="none"/>
              </w:rPr>
              <w:t>投标无效</w:t>
            </w:r>
            <w:r>
              <w:rPr>
                <w:rFonts w:hint="eastAsia" w:ascii="宋体" w:hAnsi="宋体" w:eastAsia="宋体" w:cs="宋体"/>
                <w:i w:val="0"/>
                <w:iCs w:val="0"/>
                <w:color w:val="000000"/>
                <w:sz w:val="24"/>
                <w:highlight w:val="none"/>
              </w:rPr>
              <w:t>；对合同条款中的所有要求，除本表列明的偏离外，均视作供应商已对之理解和响应。）</w:t>
            </w:r>
          </w:p>
        </w:tc>
      </w:tr>
      <w:tr w14:paraId="3A09F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20" w:type="dxa"/>
            <w:noWrap w:val="0"/>
            <w:vAlign w:val="center"/>
          </w:tcPr>
          <w:p w14:paraId="6FAEBD6C">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280" w:type="dxa"/>
            <w:noWrap w:val="0"/>
            <w:vAlign w:val="center"/>
          </w:tcPr>
          <w:p w14:paraId="35309437">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954" w:type="dxa"/>
            <w:noWrap w:val="0"/>
            <w:vAlign w:val="center"/>
          </w:tcPr>
          <w:p w14:paraId="2CB910E7">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955" w:type="dxa"/>
            <w:noWrap w:val="0"/>
            <w:vAlign w:val="center"/>
          </w:tcPr>
          <w:p w14:paraId="22B12407">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2389" w:type="dxa"/>
            <w:noWrap w:val="0"/>
            <w:vAlign w:val="center"/>
          </w:tcPr>
          <w:p w14:paraId="45C0FBE7">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777" w:type="dxa"/>
            <w:noWrap w:val="0"/>
            <w:vAlign w:val="center"/>
          </w:tcPr>
          <w:p w14:paraId="752C3F68">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r>
      <w:tr w14:paraId="6108F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20" w:type="dxa"/>
            <w:noWrap w:val="0"/>
            <w:vAlign w:val="center"/>
          </w:tcPr>
          <w:p w14:paraId="590C6558">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280" w:type="dxa"/>
            <w:noWrap w:val="0"/>
            <w:vAlign w:val="center"/>
          </w:tcPr>
          <w:p w14:paraId="5873B147">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954" w:type="dxa"/>
            <w:noWrap w:val="0"/>
            <w:vAlign w:val="center"/>
          </w:tcPr>
          <w:p w14:paraId="0F0BAA54">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955" w:type="dxa"/>
            <w:noWrap w:val="0"/>
            <w:vAlign w:val="center"/>
          </w:tcPr>
          <w:p w14:paraId="3F70A007">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2389" w:type="dxa"/>
            <w:noWrap w:val="0"/>
            <w:vAlign w:val="center"/>
          </w:tcPr>
          <w:p w14:paraId="18D2AA4D">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777" w:type="dxa"/>
            <w:noWrap w:val="0"/>
            <w:vAlign w:val="center"/>
          </w:tcPr>
          <w:p w14:paraId="129B4624">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r>
      <w:tr w14:paraId="60BD7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20" w:type="dxa"/>
            <w:noWrap w:val="0"/>
            <w:vAlign w:val="center"/>
          </w:tcPr>
          <w:p w14:paraId="7A772BDA">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280" w:type="dxa"/>
            <w:noWrap w:val="0"/>
            <w:vAlign w:val="center"/>
          </w:tcPr>
          <w:p w14:paraId="22F0FF36">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954" w:type="dxa"/>
            <w:noWrap w:val="0"/>
            <w:vAlign w:val="center"/>
          </w:tcPr>
          <w:p w14:paraId="3DAD9F80">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955" w:type="dxa"/>
            <w:noWrap w:val="0"/>
            <w:vAlign w:val="center"/>
          </w:tcPr>
          <w:p w14:paraId="6F5CC630">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2389" w:type="dxa"/>
            <w:noWrap w:val="0"/>
            <w:vAlign w:val="center"/>
          </w:tcPr>
          <w:p w14:paraId="413758C8">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777" w:type="dxa"/>
            <w:noWrap w:val="0"/>
            <w:vAlign w:val="center"/>
          </w:tcPr>
          <w:p w14:paraId="1FE18A7E">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r>
      <w:tr w14:paraId="76A96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20" w:type="dxa"/>
            <w:noWrap w:val="0"/>
            <w:vAlign w:val="center"/>
          </w:tcPr>
          <w:p w14:paraId="1B539862">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280" w:type="dxa"/>
            <w:noWrap w:val="0"/>
            <w:vAlign w:val="center"/>
          </w:tcPr>
          <w:p w14:paraId="7AACB593">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954" w:type="dxa"/>
            <w:noWrap w:val="0"/>
            <w:vAlign w:val="center"/>
          </w:tcPr>
          <w:p w14:paraId="76587C88">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955" w:type="dxa"/>
            <w:noWrap w:val="0"/>
            <w:vAlign w:val="center"/>
          </w:tcPr>
          <w:p w14:paraId="542AC1CB">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2389" w:type="dxa"/>
            <w:noWrap w:val="0"/>
            <w:vAlign w:val="center"/>
          </w:tcPr>
          <w:p w14:paraId="36AD81A5">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777" w:type="dxa"/>
            <w:noWrap w:val="0"/>
            <w:vAlign w:val="center"/>
          </w:tcPr>
          <w:p w14:paraId="3F984D9D">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r>
    </w:tbl>
    <w:p w14:paraId="68696C07">
      <w:pPr>
        <w:pageBreakBefore w:val="0"/>
        <w:tabs>
          <w:tab w:val="left" w:pos="1800"/>
          <w:tab w:val="left" w:pos="5580"/>
        </w:tabs>
        <w:wordWrap w:val="0"/>
        <w:topLinePunct w:val="0"/>
        <w:bidi w:val="0"/>
        <w:spacing w:after="0" w:line="360" w:lineRule="auto"/>
        <w:jc w:val="left"/>
        <w:textAlignment w:val="auto"/>
        <w:rPr>
          <w:rFonts w:hint="eastAsia" w:ascii="宋体" w:hAnsi="宋体" w:eastAsia="宋体" w:cs="宋体"/>
          <w:i w:val="0"/>
          <w:iCs w:val="0"/>
          <w:color w:val="000000"/>
          <w:sz w:val="24"/>
          <w:highlight w:val="none"/>
        </w:rPr>
      </w:pPr>
    </w:p>
    <w:p w14:paraId="4299AF01">
      <w:pPr>
        <w:pageBreakBefore w:val="0"/>
        <w:tabs>
          <w:tab w:val="left" w:pos="1800"/>
          <w:tab w:val="left" w:pos="5580"/>
        </w:tabs>
        <w:wordWrap w:val="0"/>
        <w:topLinePunct w:val="0"/>
        <w:bidi w:val="0"/>
        <w:spacing w:after="0" w:line="360" w:lineRule="auto"/>
        <w:jc w:val="left"/>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注：</w:t>
      </w:r>
      <w:r>
        <w:rPr>
          <w:rFonts w:hint="eastAsia" w:ascii="宋体" w:hAnsi="宋体" w:eastAsia="宋体" w:cs="宋体"/>
          <w:i w:val="0"/>
          <w:iCs w:val="0"/>
          <w:sz w:val="24"/>
          <w:highlight w:val="none"/>
        </w:rPr>
        <w:t>“偏离情况”列应</w:t>
      </w:r>
      <w:r>
        <w:rPr>
          <w:rFonts w:hint="eastAsia" w:ascii="宋体" w:hAnsi="宋体" w:eastAsia="宋体" w:cs="宋体"/>
          <w:i w:val="0"/>
          <w:iCs w:val="0"/>
          <w:color w:val="000000"/>
          <w:sz w:val="24"/>
          <w:highlight w:val="none"/>
        </w:rPr>
        <w:t>据实</w:t>
      </w:r>
      <w:r>
        <w:rPr>
          <w:rFonts w:hint="eastAsia" w:ascii="宋体" w:hAnsi="宋体" w:eastAsia="宋体" w:cs="宋体"/>
          <w:i w:val="0"/>
          <w:iCs w:val="0"/>
          <w:sz w:val="24"/>
          <w:highlight w:val="none"/>
        </w:rPr>
        <w:t>填写“正偏离”或“负偏离”。</w:t>
      </w:r>
    </w:p>
    <w:p w14:paraId="72CE2D2D">
      <w:pPr>
        <w:pageBreakBefore w:val="0"/>
        <w:wordWrap w:val="0"/>
        <w:topLinePunct w:val="0"/>
        <w:bidi w:val="0"/>
        <w:spacing w:after="0" w:line="360" w:lineRule="auto"/>
        <w:textAlignment w:val="auto"/>
        <w:rPr>
          <w:rFonts w:hint="eastAsia" w:ascii="宋体" w:hAnsi="宋体" w:eastAsia="宋体" w:cs="宋体"/>
          <w:i w:val="0"/>
          <w:iCs w:val="0"/>
          <w:color w:val="000000"/>
          <w:sz w:val="24"/>
          <w:szCs w:val="20"/>
          <w:highlight w:val="none"/>
        </w:rPr>
      </w:pPr>
    </w:p>
    <w:p w14:paraId="4FDFAFF0">
      <w:pPr>
        <w:pageBreakBefore w:val="0"/>
        <w:wordWrap w:val="0"/>
        <w:topLinePunct w:val="0"/>
        <w:autoSpaceDE w:val="0"/>
        <w:autoSpaceDN w:val="0"/>
        <w:bidi w:val="0"/>
        <w:adjustRightInd w:val="0"/>
        <w:snapToGrid w:val="0"/>
        <w:spacing w:before="25" w:after="0" w:line="360" w:lineRule="auto"/>
        <w:textAlignment w:val="auto"/>
        <w:rPr>
          <w:rFonts w:hint="eastAsia" w:ascii="宋体" w:hAnsi="宋体" w:eastAsia="宋体" w:cs="宋体"/>
          <w:i w:val="0"/>
          <w:iCs w:val="0"/>
          <w:color w:val="000000"/>
          <w:sz w:val="24"/>
          <w:highlight w:val="none"/>
          <w:lang w:val="zh-CN"/>
        </w:rPr>
      </w:pPr>
      <w:r>
        <w:rPr>
          <w:rFonts w:hint="eastAsia" w:ascii="宋体" w:hAnsi="宋体" w:eastAsia="宋体" w:cs="宋体"/>
          <w:i w:val="0"/>
          <w:iCs w:val="0"/>
          <w:color w:val="000000"/>
          <w:sz w:val="24"/>
          <w:highlight w:val="none"/>
          <w:lang w:val="zh-CN"/>
        </w:rPr>
        <w:t xml:space="preserve">                      </w:t>
      </w:r>
    </w:p>
    <w:p w14:paraId="00EAC16B">
      <w:pPr>
        <w:pageBreakBefore w:val="0"/>
        <w:wordWrap w:val="0"/>
        <w:topLinePunct w:val="0"/>
        <w:autoSpaceDE w:val="0"/>
        <w:autoSpaceDN w:val="0"/>
        <w:bidi w:val="0"/>
        <w:adjustRightInd w:val="0"/>
        <w:snapToGrid w:val="0"/>
        <w:spacing w:before="25" w:after="0" w:line="360" w:lineRule="auto"/>
        <w:textAlignment w:val="auto"/>
        <w:rPr>
          <w:rFonts w:hint="eastAsia" w:ascii="宋体" w:hAnsi="宋体" w:eastAsia="宋体" w:cs="宋体"/>
          <w:i w:val="0"/>
          <w:iCs w:val="0"/>
          <w:color w:val="000000"/>
          <w:sz w:val="24"/>
          <w:highlight w:val="none"/>
          <w:lang w:val="zh-CN"/>
        </w:rPr>
      </w:pPr>
      <w:r>
        <w:rPr>
          <w:rFonts w:hint="eastAsia" w:ascii="宋体" w:hAnsi="宋体" w:eastAsia="宋体" w:cs="宋体"/>
          <w:i w:val="0"/>
          <w:iCs w:val="0"/>
          <w:color w:val="000000"/>
          <w:sz w:val="24"/>
          <w:highlight w:val="none"/>
        </w:rPr>
        <w:t>投标人名称（加盖公章）</w:t>
      </w:r>
      <w:r>
        <w:rPr>
          <w:rFonts w:hint="eastAsia" w:ascii="宋体" w:hAnsi="宋体" w:eastAsia="宋体" w:cs="宋体"/>
          <w:i w:val="0"/>
          <w:iCs w:val="0"/>
          <w:color w:val="000000"/>
          <w:sz w:val="24"/>
          <w:highlight w:val="none"/>
          <w:lang w:val="zh-CN"/>
        </w:rPr>
        <w:t>：</w:t>
      </w:r>
      <w:r>
        <w:rPr>
          <w:rFonts w:hint="eastAsia" w:ascii="宋体" w:hAnsi="宋体" w:eastAsia="宋体" w:cs="宋体"/>
          <w:i w:val="0"/>
          <w:iCs w:val="0"/>
          <w:color w:val="000000"/>
          <w:sz w:val="24"/>
          <w:szCs w:val="20"/>
          <w:highlight w:val="none"/>
          <w:u w:val="single"/>
          <w:lang w:val="en-US" w:eastAsia="zh-CN"/>
        </w:rPr>
        <w:t xml:space="preserve">            </w:t>
      </w:r>
    </w:p>
    <w:p w14:paraId="76F9F95F">
      <w:pPr>
        <w:pageBreakBefore w:val="0"/>
        <w:wordWrap w:val="0"/>
        <w:topLinePunct w:val="0"/>
        <w:autoSpaceDE w:val="0"/>
        <w:autoSpaceDN w:val="0"/>
        <w:bidi w:val="0"/>
        <w:adjustRightInd w:val="0"/>
        <w:snapToGrid w:val="0"/>
        <w:spacing w:before="25" w:after="0" w:line="360" w:lineRule="auto"/>
        <w:textAlignment w:val="auto"/>
        <w:rPr>
          <w:rFonts w:hint="eastAsia" w:ascii="宋体" w:hAnsi="宋体" w:eastAsia="宋体" w:cs="宋体"/>
          <w:i w:val="0"/>
          <w:iCs w:val="0"/>
          <w:color w:val="000000"/>
          <w:sz w:val="24"/>
          <w:highlight w:val="none"/>
          <w:lang w:val="zh-CN"/>
        </w:rPr>
      </w:pPr>
      <w:r>
        <w:rPr>
          <w:rFonts w:hint="eastAsia" w:ascii="宋体" w:hAnsi="宋体" w:eastAsia="宋体" w:cs="宋体"/>
          <w:i w:val="0"/>
          <w:iCs w:val="0"/>
          <w:color w:val="000000"/>
          <w:sz w:val="24"/>
          <w:szCs w:val="20"/>
          <w:highlight w:val="none"/>
        </w:rPr>
        <w:t>日期：</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color w:val="000000"/>
          <w:sz w:val="24"/>
          <w:szCs w:val="20"/>
          <w:highlight w:val="none"/>
        </w:rPr>
        <w:t>年</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color w:val="000000"/>
          <w:sz w:val="24"/>
          <w:szCs w:val="20"/>
          <w:highlight w:val="none"/>
        </w:rPr>
        <w:t>月</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color w:val="000000"/>
          <w:sz w:val="24"/>
          <w:szCs w:val="20"/>
          <w:highlight w:val="none"/>
        </w:rPr>
        <w:t xml:space="preserve">日   </w:t>
      </w:r>
    </w:p>
    <w:p w14:paraId="346EA8DB">
      <w:pPr>
        <w:pageBreakBefore w:val="0"/>
        <w:wordWrap w:val="0"/>
        <w:topLinePunct w:val="0"/>
        <w:bidi w:val="0"/>
        <w:spacing w:after="0"/>
        <w:textAlignment w:val="auto"/>
        <w:rPr>
          <w:rFonts w:hint="eastAsia" w:ascii="宋体" w:hAnsi="宋体" w:eastAsia="宋体" w:cs="宋体"/>
          <w:i w:val="0"/>
          <w:iCs w:val="0"/>
          <w:color w:val="000000"/>
          <w:sz w:val="24"/>
          <w:szCs w:val="20"/>
          <w:highlight w:val="none"/>
        </w:rPr>
      </w:pPr>
    </w:p>
    <w:p w14:paraId="4768A862">
      <w:pPr>
        <w:pageBreakBefore w:val="0"/>
        <w:wordWrap w:val="0"/>
        <w:topLinePunct w:val="0"/>
        <w:bidi w:val="0"/>
        <w:spacing w:after="0" w:line="360" w:lineRule="auto"/>
        <w:textAlignment w:val="auto"/>
        <w:outlineLvl w:val="2"/>
        <w:rPr>
          <w:rFonts w:hint="eastAsia" w:ascii="宋体" w:hAnsi="宋体" w:eastAsia="宋体" w:cs="宋体"/>
          <w:i w:val="0"/>
          <w:iCs w:val="0"/>
          <w:color w:val="000000"/>
          <w:sz w:val="24"/>
          <w:szCs w:val="20"/>
          <w:highlight w:val="none"/>
        </w:rPr>
        <w:sectPr>
          <w:pgSz w:w="11907" w:h="16840"/>
          <w:pgMar w:top="1474" w:right="1474" w:bottom="1474" w:left="1474" w:header="851" w:footer="850" w:gutter="0"/>
          <w:pgNumType w:fmt="decimal"/>
          <w:cols w:space="720" w:num="1"/>
          <w:titlePg/>
          <w:rtlGutter w:val="0"/>
          <w:docGrid w:linePitch="462" w:charSpace="0"/>
        </w:sectPr>
      </w:pPr>
    </w:p>
    <w:p w14:paraId="768EED11">
      <w:pPr>
        <w:pageBreakBefore w:val="0"/>
        <w:wordWrap w:val="0"/>
        <w:topLinePunct w:val="0"/>
        <w:bidi w:val="0"/>
        <w:spacing w:after="0" w:line="360" w:lineRule="auto"/>
        <w:textAlignment w:val="auto"/>
        <w:outlineLvl w:val="2"/>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 xml:space="preserve">6 </w:t>
      </w:r>
      <w:bookmarkEnd w:id="897"/>
      <w:bookmarkEnd w:id="898"/>
      <w:bookmarkEnd w:id="899"/>
      <w:bookmarkEnd w:id="900"/>
      <w:bookmarkEnd w:id="901"/>
      <w:bookmarkEnd w:id="902"/>
      <w:bookmarkEnd w:id="903"/>
      <w:bookmarkEnd w:id="904"/>
      <w:bookmarkEnd w:id="905"/>
      <w:bookmarkEnd w:id="906"/>
      <w:bookmarkEnd w:id="907"/>
      <w:bookmarkEnd w:id="908"/>
      <w:bookmarkEnd w:id="909"/>
      <w:r>
        <w:rPr>
          <w:rFonts w:hint="eastAsia" w:ascii="宋体" w:hAnsi="宋体" w:eastAsia="宋体" w:cs="宋体"/>
          <w:i w:val="0"/>
          <w:iCs w:val="0"/>
          <w:color w:val="000000"/>
          <w:sz w:val="24"/>
          <w:szCs w:val="20"/>
          <w:highlight w:val="none"/>
        </w:rPr>
        <w:t>采购需求偏离表（实质性格式）</w:t>
      </w:r>
    </w:p>
    <w:p w14:paraId="2950D04A">
      <w:pPr>
        <w:pageBreakBefore w:val="0"/>
        <w:wordWrap w:val="0"/>
        <w:topLinePunct w:val="0"/>
        <w:autoSpaceDE w:val="0"/>
        <w:autoSpaceDN w:val="0"/>
        <w:bidi w:val="0"/>
        <w:adjustRightInd w:val="0"/>
        <w:spacing w:after="0" w:line="360" w:lineRule="auto"/>
        <w:jc w:val="center"/>
        <w:textAlignment w:val="auto"/>
        <w:rPr>
          <w:rFonts w:hint="eastAsia" w:ascii="宋体" w:hAnsi="宋体" w:eastAsia="宋体" w:cs="宋体"/>
          <w:b/>
          <w:i w:val="0"/>
          <w:iCs w:val="0"/>
          <w:color w:val="000000"/>
          <w:sz w:val="36"/>
          <w:szCs w:val="36"/>
          <w:highlight w:val="none"/>
        </w:rPr>
      </w:pPr>
      <w:r>
        <w:rPr>
          <w:rFonts w:hint="eastAsia" w:ascii="宋体" w:hAnsi="宋体" w:eastAsia="宋体" w:cs="宋体"/>
          <w:b/>
          <w:i w:val="0"/>
          <w:iCs w:val="0"/>
          <w:color w:val="000000"/>
          <w:sz w:val="36"/>
          <w:szCs w:val="36"/>
          <w:highlight w:val="none"/>
        </w:rPr>
        <w:t>采购需求偏离表</w:t>
      </w:r>
    </w:p>
    <w:p w14:paraId="4CD27911">
      <w:pPr>
        <w:pageBreakBefore w:val="0"/>
        <w:tabs>
          <w:tab w:val="left" w:pos="1800"/>
          <w:tab w:val="left" w:pos="5580"/>
        </w:tabs>
        <w:wordWrap w:val="0"/>
        <w:topLinePunct w:val="0"/>
        <w:bidi w:val="0"/>
        <w:spacing w:after="0" w:line="360" w:lineRule="auto"/>
        <w:jc w:val="left"/>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项目编号/包号：</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color w:val="000000"/>
          <w:sz w:val="24"/>
          <w:highlight w:val="none"/>
        </w:rPr>
        <w:t xml:space="preserve">     </w:t>
      </w:r>
    </w:p>
    <w:p w14:paraId="43EA43FB">
      <w:pPr>
        <w:pageBreakBefore w:val="0"/>
        <w:tabs>
          <w:tab w:val="left" w:pos="1800"/>
          <w:tab w:val="left" w:pos="5580"/>
        </w:tabs>
        <w:wordWrap w:val="0"/>
        <w:topLinePunct w:val="0"/>
        <w:bidi w:val="0"/>
        <w:spacing w:after="0" w:line="360" w:lineRule="auto"/>
        <w:jc w:val="left"/>
        <w:textAlignment w:val="auto"/>
        <w:rPr>
          <w:rFonts w:hint="eastAsia" w:ascii="宋体" w:hAnsi="宋体" w:eastAsia="宋体" w:cs="宋体"/>
          <w:i w:val="0"/>
          <w:iCs w:val="0"/>
          <w:color w:val="000000"/>
          <w:sz w:val="24"/>
          <w:highlight w:val="none"/>
          <w:u w:val="single"/>
        </w:rPr>
      </w:pPr>
      <w:r>
        <w:rPr>
          <w:rFonts w:hint="eastAsia" w:ascii="宋体" w:hAnsi="宋体" w:eastAsia="宋体" w:cs="宋体"/>
          <w:i w:val="0"/>
          <w:iCs w:val="0"/>
          <w:color w:val="000000"/>
          <w:sz w:val="24"/>
          <w:highlight w:val="none"/>
        </w:rPr>
        <w:t>项目名称：</w:t>
      </w:r>
      <w:r>
        <w:rPr>
          <w:rFonts w:hint="eastAsia" w:ascii="宋体" w:hAnsi="宋体" w:eastAsia="宋体" w:cs="宋体"/>
          <w:i w:val="0"/>
          <w:iCs w:val="0"/>
          <w:color w:val="000000"/>
          <w:sz w:val="24"/>
          <w:szCs w:val="20"/>
          <w:highlight w:val="none"/>
          <w:u w:val="single"/>
          <w:lang w:val="en-US" w:eastAsia="zh-CN"/>
        </w:rPr>
        <w:t xml:space="preserve">                 </w:t>
      </w:r>
    </w:p>
    <w:tbl>
      <w:tblPr>
        <w:tblStyle w:val="42"/>
        <w:tblW w:w="96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482"/>
        <w:gridCol w:w="2384"/>
        <w:gridCol w:w="2126"/>
        <w:gridCol w:w="1875"/>
        <w:gridCol w:w="1009"/>
      </w:tblGrid>
      <w:tr w14:paraId="26E60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775" w:type="dxa"/>
            <w:noWrap w:val="0"/>
            <w:vAlign w:val="center"/>
          </w:tcPr>
          <w:p w14:paraId="09A2A4EA">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序号</w:t>
            </w:r>
          </w:p>
        </w:tc>
        <w:tc>
          <w:tcPr>
            <w:tcW w:w="1482" w:type="dxa"/>
            <w:noWrap w:val="0"/>
            <w:vAlign w:val="center"/>
          </w:tcPr>
          <w:p w14:paraId="5E858A7B">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招标文件条目号(页码)</w:t>
            </w:r>
          </w:p>
        </w:tc>
        <w:tc>
          <w:tcPr>
            <w:tcW w:w="2384" w:type="dxa"/>
            <w:noWrap w:val="0"/>
            <w:vAlign w:val="center"/>
          </w:tcPr>
          <w:p w14:paraId="7E314F9A">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招标文件要求</w:t>
            </w:r>
          </w:p>
        </w:tc>
        <w:tc>
          <w:tcPr>
            <w:tcW w:w="2126" w:type="dxa"/>
            <w:noWrap w:val="0"/>
            <w:vAlign w:val="center"/>
          </w:tcPr>
          <w:p w14:paraId="5EC69EB2">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投标响应内容</w:t>
            </w:r>
          </w:p>
        </w:tc>
        <w:tc>
          <w:tcPr>
            <w:tcW w:w="1875" w:type="dxa"/>
            <w:noWrap w:val="0"/>
            <w:vAlign w:val="center"/>
          </w:tcPr>
          <w:p w14:paraId="14E27981">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偏离情况</w:t>
            </w:r>
          </w:p>
        </w:tc>
        <w:tc>
          <w:tcPr>
            <w:tcW w:w="1009" w:type="dxa"/>
            <w:noWrap w:val="0"/>
            <w:vAlign w:val="center"/>
          </w:tcPr>
          <w:p w14:paraId="5ED74ACB">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说明</w:t>
            </w:r>
          </w:p>
        </w:tc>
      </w:tr>
      <w:tr w14:paraId="22581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noWrap w:val="0"/>
            <w:vAlign w:val="center"/>
          </w:tcPr>
          <w:p w14:paraId="398AADF6">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482" w:type="dxa"/>
            <w:noWrap w:val="0"/>
            <w:vAlign w:val="center"/>
          </w:tcPr>
          <w:p w14:paraId="14EE3BB8">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2384" w:type="dxa"/>
            <w:noWrap w:val="0"/>
            <w:vAlign w:val="center"/>
          </w:tcPr>
          <w:p w14:paraId="577D9CE0">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2126" w:type="dxa"/>
            <w:noWrap w:val="0"/>
            <w:vAlign w:val="center"/>
          </w:tcPr>
          <w:p w14:paraId="389F99EE">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875" w:type="dxa"/>
            <w:noWrap w:val="0"/>
            <w:vAlign w:val="center"/>
          </w:tcPr>
          <w:p w14:paraId="4456633C">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009" w:type="dxa"/>
            <w:noWrap w:val="0"/>
            <w:vAlign w:val="center"/>
          </w:tcPr>
          <w:p w14:paraId="0C20FB73">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r>
      <w:tr w14:paraId="739AF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noWrap w:val="0"/>
            <w:vAlign w:val="center"/>
          </w:tcPr>
          <w:p w14:paraId="3044FFF7">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482" w:type="dxa"/>
            <w:noWrap w:val="0"/>
            <w:vAlign w:val="center"/>
          </w:tcPr>
          <w:p w14:paraId="5C9846D1">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2384" w:type="dxa"/>
            <w:noWrap w:val="0"/>
            <w:vAlign w:val="center"/>
          </w:tcPr>
          <w:p w14:paraId="7B7716BA">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2126" w:type="dxa"/>
            <w:noWrap w:val="0"/>
            <w:vAlign w:val="center"/>
          </w:tcPr>
          <w:p w14:paraId="73EA2057">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875" w:type="dxa"/>
            <w:noWrap w:val="0"/>
            <w:vAlign w:val="center"/>
          </w:tcPr>
          <w:p w14:paraId="6E7CB0CB">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009" w:type="dxa"/>
            <w:noWrap w:val="0"/>
            <w:vAlign w:val="center"/>
          </w:tcPr>
          <w:p w14:paraId="76B359B2">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r>
      <w:tr w14:paraId="4790C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noWrap w:val="0"/>
            <w:vAlign w:val="center"/>
          </w:tcPr>
          <w:p w14:paraId="05BFA4E5">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482" w:type="dxa"/>
            <w:noWrap w:val="0"/>
            <w:vAlign w:val="center"/>
          </w:tcPr>
          <w:p w14:paraId="6ECEB097">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2384" w:type="dxa"/>
            <w:noWrap w:val="0"/>
            <w:vAlign w:val="center"/>
          </w:tcPr>
          <w:p w14:paraId="72971CCE">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2126" w:type="dxa"/>
            <w:noWrap w:val="0"/>
            <w:vAlign w:val="center"/>
          </w:tcPr>
          <w:p w14:paraId="6E1AEFB8">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875" w:type="dxa"/>
            <w:noWrap w:val="0"/>
            <w:vAlign w:val="center"/>
          </w:tcPr>
          <w:p w14:paraId="43CEA46F">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009" w:type="dxa"/>
            <w:noWrap w:val="0"/>
            <w:vAlign w:val="center"/>
          </w:tcPr>
          <w:p w14:paraId="0902250B">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r>
      <w:tr w14:paraId="7EA34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noWrap w:val="0"/>
            <w:vAlign w:val="center"/>
          </w:tcPr>
          <w:p w14:paraId="3D1D6C7E">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482" w:type="dxa"/>
            <w:noWrap w:val="0"/>
            <w:vAlign w:val="center"/>
          </w:tcPr>
          <w:p w14:paraId="6BE1DA57">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2384" w:type="dxa"/>
            <w:noWrap w:val="0"/>
            <w:vAlign w:val="center"/>
          </w:tcPr>
          <w:p w14:paraId="03F06354">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2126" w:type="dxa"/>
            <w:noWrap w:val="0"/>
            <w:vAlign w:val="center"/>
          </w:tcPr>
          <w:p w14:paraId="3159D7DD">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875" w:type="dxa"/>
            <w:noWrap w:val="0"/>
            <w:vAlign w:val="center"/>
          </w:tcPr>
          <w:p w14:paraId="1AADA2FE">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009" w:type="dxa"/>
            <w:noWrap w:val="0"/>
            <w:vAlign w:val="center"/>
          </w:tcPr>
          <w:p w14:paraId="2570C9D2">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r>
      <w:tr w14:paraId="2C4CF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noWrap w:val="0"/>
            <w:vAlign w:val="center"/>
          </w:tcPr>
          <w:p w14:paraId="0A71DAFE">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482" w:type="dxa"/>
            <w:noWrap w:val="0"/>
            <w:vAlign w:val="center"/>
          </w:tcPr>
          <w:p w14:paraId="1AA76590">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2384" w:type="dxa"/>
            <w:noWrap w:val="0"/>
            <w:vAlign w:val="center"/>
          </w:tcPr>
          <w:p w14:paraId="021BA4F5">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2126" w:type="dxa"/>
            <w:noWrap w:val="0"/>
            <w:vAlign w:val="center"/>
          </w:tcPr>
          <w:p w14:paraId="3EA11AE5">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875" w:type="dxa"/>
            <w:noWrap w:val="0"/>
            <w:vAlign w:val="center"/>
          </w:tcPr>
          <w:p w14:paraId="19654F6D">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009" w:type="dxa"/>
            <w:noWrap w:val="0"/>
            <w:vAlign w:val="center"/>
          </w:tcPr>
          <w:p w14:paraId="11675894">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r>
      <w:tr w14:paraId="79DD8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noWrap w:val="0"/>
            <w:vAlign w:val="center"/>
          </w:tcPr>
          <w:p w14:paraId="6532ACC9">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482" w:type="dxa"/>
            <w:noWrap w:val="0"/>
            <w:vAlign w:val="center"/>
          </w:tcPr>
          <w:p w14:paraId="7F4D5704">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2384" w:type="dxa"/>
            <w:noWrap w:val="0"/>
            <w:vAlign w:val="center"/>
          </w:tcPr>
          <w:p w14:paraId="250811AB">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2126" w:type="dxa"/>
            <w:noWrap w:val="0"/>
            <w:vAlign w:val="center"/>
          </w:tcPr>
          <w:p w14:paraId="0297D9E8">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875" w:type="dxa"/>
            <w:noWrap w:val="0"/>
            <w:vAlign w:val="center"/>
          </w:tcPr>
          <w:p w14:paraId="3344F791">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009" w:type="dxa"/>
            <w:noWrap w:val="0"/>
            <w:vAlign w:val="center"/>
          </w:tcPr>
          <w:p w14:paraId="5D51C594">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r>
    </w:tbl>
    <w:p w14:paraId="17BCB2EE">
      <w:pPr>
        <w:pageBreakBefore w:val="0"/>
        <w:tabs>
          <w:tab w:val="left" w:pos="1800"/>
          <w:tab w:val="left" w:pos="5580"/>
        </w:tabs>
        <w:wordWrap w:val="0"/>
        <w:topLinePunct w:val="0"/>
        <w:bidi w:val="0"/>
        <w:spacing w:after="0" w:line="360" w:lineRule="auto"/>
        <w:ind w:firstLine="360" w:firstLineChars="150"/>
        <w:jc w:val="left"/>
        <w:textAlignment w:val="auto"/>
        <w:rPr>
          <w:rFonts w:hint="eastAsia" w:ascii="宋体" w:hAnsi="宋体" w:eastAsia="宋体" w:cs="宋体"/>
          <w:i w:val="0"/>
          <w:iCs w:val="0"/>
          <w:color w:val="000000"/>
          <w:sz w:val="24"/>
          <w:highlight w:val="none"/>
          <w:u w:val="single"/>
        </w:rPr>
      </w:pPr>
    </w:p>
    <w:p w14:paraId="4061A5E8">
      <w:pPr>
        <w:pageBreakBefore w:val="0"/>
        <w:tabs>
          <w:tab w:val="left" w:pos="1800"/>
          <w:tab w:val="left" w:pos="5580"/>
        </w:tabs>
        <w:wordWrap w:val="0"/>
        <w:topLinePunct w:val="0"/>
        <w:bidi w:val="0"/>
        <w:spacing w:after="0" w:line="360" w:lineRule="auto"/>
        <w:jc w:val="left"/>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注：</w:t>
      </w:r>
    </w:p>
    <w:p w14:paraId="5FB257B9">
      <w:pPr>
        <w:pageBreakBefore w:val="0"/>
        <w:tabs>
          <w:tab w:val="left" w:pos="1800"/>
          <w:tab w:val="left" w:pos="5580"/>
        </w:tabs>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color w:val="000000"/>
          <w:sz w:val="24"/>
          <w:highlight w:val="none"/>
        </w:rPr>
        <w:t xml:space="preserve">1. </w:t>
      </w:r>
      <w:r>
        <w:rPr>
          <w:rFonts w:hint="eastAsia" w:ascii="宋体" w:hAnsi="宋体" w:eastAsia="宋体" w:cs="宋体"/>
          <w:i w:val="0"/>
          <w:iCs w:val="0"/>
          <w:sz w:val="24"/>
          <w:highlight w:val="none"/>
        </w:rPr>
        <w:t>对招标文件中的所有商务、技术要求，除本表所列明的所有偏离外，均视作供应商已对之理解和响应。此表中若无任何文字说明，内容为空白</w:t>
      </w:r>
      <w:r>
        <w:rPr>
          <w:rFonts w:hint="eastAsia" w:ascii="宋体" w:hAnsi="宋体" w:eastAsia="宋体" w:cs="宋体"/>
          <w:i w:val="0"/>
          <w:iCs w:val="0"/>
          <w:sz w:val="24"/>
          <w:highlight w:val="none"/>
          <w:lang w:val="en-US" w:eastAsia="zh-CN"/>
        </w:rPr>
        <w:t>的</w:t>
      </w:r>
      <w:r>
        <w:rPr>
          <w:rFonts w:hint="eastAsia" w:ascii="宋体" w:hAnsi="宋体" w:eastAsia="宋体" w:cs="宋体"/>
          <w:i w:val="0"/>
          <w:iCs w:val="0"/>
          <w:sz w:val="24"/>
          <w:highlight w:val="none"/>
        </w:rPr>
        <w:t>，</w:t>
      </w:r>
      <w:r>
        <w:rPr>
          <w:rFonts w:hint="eastAsia" w:ascii="宋体" w:hAnsi="宋体" w:eastAsia="宋体" w:cs="宋体"/>
          <w:b/>
          <w:i w:val="0"/>
          <w:iCs w:val="0"/>
          <w:sz w:val="24"/>
          <w:highlight w:val="none"/>
        </w:rPr>
        <w:t>投标无效。</w:t>
      </w:r>
    </w:p>
    <w:p w14:paraId="07A3C977">
      <w:pPr>
        <w:pageBreakBefore w:val="0"/>
        <w:tabs>
          <w:tab w:val="left" w:pos="1800"/>
          <w:tab w:val="left" w:pos="5580"/>
        </w:tabs>
        <w:wordWrap w:val="0"/>
        <w:topLinePunct w:val="0"/>
        <w:bidi w:val="0"/>
        <w:spacing w:after="0" w:line="360" w:lineRule="auto"/>
        <w:jc w:val="left"/>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sz w:val="24"/>
          <w:highlight w:val="none"/>
        </w:rPr>
        <w:t>2.“偏离情况”列应</w:t>
      </w:r>
      <w:r>
        <w:rPr>
          <w:rFonts w:hint="eastAsia" w:ascii="宋体" w:hAnsi="宋体" w:eastAsia="宋体" w:cs="宋体"/>
          <w:i w:val="0"/>
          <w:iCs w:val="0"/>
          <w:color w:val="000000"/>
          <w:sz w:val="24"/>
          <w:highlight w:val="none"/>
        </w:rPr>
        <w:t>据实</w:t>
      </w:r>
      <w:r>
        <w:rPr>
          <w:rFonts w:hint="eastAsia" w:ascii="宋体" w:hAnsi="宋体" w:eastAsia="宋体" w:cs="宋体"/>
          <w:i w:val="0"/>
          <w:iCs w:val="0"/>
          <w:sz w:val="24"/>
          <w:highlight w:val="none"/>
        </w:rPr>
        <w:t>填写</w:t>
      </w:r>
      <w:r>
        <w:rPr>
          <w:rFonts w:hint="eastAsia" w:ascii="宋体" w:hAnsi="宋体" w:eastAsia="宋体" w:cs="宋体"/>
          <w:i w:val="0"/>
          <w:iCs w:val="0"/>
          <w:sz w:val="24"/>
          <w:highlight w:val="none"/>
          <w:lang w:eastAsia="zh-CN"/>
        </w:rPr>
        <w:t>“</w:t>
      </w:r>
      <w:r>
        <w:rPr>
          <w:rFonts w:hint="eastAsia" w:ascii="宋体" w:hAnsi="宋体" w:eastAsia="宋体" w:cs="宋体"/>
          <w:i w:val="0"/>
          <w:iCs w:val="0"/>
          <w:sz w:val="24"/>
          <w:highlight w:val="none"/>
          <w:lang w:val="en-US" w:eastAsia="zh-CN"/>
        </w:rPr>
        <w:t>无偏离”“</w:t>
      </w:r>
      <w:r>
        <w:rPr>
          <w:rFonts w:hint="eastAsia" w:ascii="宋体" w:hAnsi="宋体" w:eastAsia="宋体" w:cs="宋体"/>
          <w:i w:val="0"/>
          <w:iCs w:val="0"/>
          <w:sz w:val="24"/>
          <w:highlight w:val="none"/>
        </w:rPr>
        <w:t>正偏离”或“负偏离”。</w:t>
      </w:r>
    </w:p>
    <w:p w14:paraId="7E102C0B">
      <w:pPr>
        <w:pageBreakBefore w:val="0"/>
        <w:wordWrap w:val="0"/>
        <w:topLinePunct w:val="0"/>
        <w:autoSpaceDE w:val="0"/>
        <w:autoSpaceDN w:val="0"/>
        <w:bidi w:val="0"/>
        <w:adjustRightInd w:val="0"/>
        <w:snapToGrid w:val="0"/>
        <w:spacing w:before="25" w:after="0" w:line="360" w:lineRule="auto"/>
        <w:textAlignment w:val="auto"/>
        <w:rPr>
          <w:rFonts w:hint="eastAsia" w:ascii="宋体" w:hAnsi="宋体" w:eastAsia="宋体" w:cs="宋体"/>
          <w:i w:val="0"/>
          <w:iCs w:val="0"/>
          <w:color w:val="000000"/>
          <w:sz w:val="24"/>
          <w:highlight w:val="none"/>
          <w:lang w:val="zh-CN"/>
        </w:rPr>
      </w:pPr>
      <w:r>
        <w:rPr>
          <w:rFonts w:hint="eastAsia" w:ascii="宋体" w:hAnsi="宋体" w:eastAsia="宋体" w:cs="宋体"/>
          <w:i w:val="0"/>
          <w:iCs w:val="0"/>
          <w:color w:val="000000"/>
          <w:sz w:val="24"/>
          <w:highlight w:val="none"/>
          <w:lang w:val="zh-CN"/>
        </w:rPr>
        <w:t xml:space="preserve">                  </w:t>
      </w:r>
    </w:p>
    <w:p w14:paraId="06E8315F">
      <w:pPr>
        <w:pageBreakBefore w:val="0"/>
        <w:wordWrap w:val="0"/>
        <w:topLinePunct w:val="0"/>
        <w:autoSpaceDE w:val="0"/>
        <w:autoSpaceDN w:val="0"/>
        <w:bidi w:val="0"/>
        <w:adjustRightInd w:val="0"/>
        <w:snapToGrid w:val="0"/>
        <w:spacing w:before="25" w:after="0" w:line="360" w:lineRule="auto"/>
        <w:textAlignment w:val="auto"/>
        <w:rPr>
          <w:rFonts w:hint="eastAsia" w:ascii="宋体" w:hAnsi="宋体" w:eastAsia="宋体" w:cs="宋体"/>
          <w:i w:val="0"/>
          <w:iCs w:val="0"/>
          <w:color w:val="000000"/>
          <w:sz w:val="24"/>
          <w:highlight w:val="none"/>
          <w:lang w:val="zh-CN"/>
        </w:rPr>
      </w:pPr>
      <w:r>
        <w:rPr>
          <w:rFonts w:hint="eastAsia" w:ascii="宋体" w:hAnsi="宋体" w:eastAsia="宋体" w:cs="宋体"/>
          <w:i w:val="0"/>
          <w:iCs w:val="0"/>
          <w:color w:val="000000"/>
          <w:sz w:val="24"/>
          <w:highlight w:val="none"/>
        </w:rPr>
        <w:t>投标人名称（加盖公章）</w:t>
      </w:r>
      <w:r>
        <w:rPr>
          <w:rFonts w:hint="eastAsia" w:ascii="宋体" w:hAnsi="宋体" w:eastAsia="宋体" w:cs="宋体"/>
          <w:i w:val="0"/>
          <w:iCs w:val="0"/>
          <w:color w:val="000000"/>
          <w:sz w:val="24"/>
          <w:highlight w:val="none"/>
          <w:lang w:val="zh-CN"/>
        </w:rPr>
        <w:t>：</w:t>
      </w:r>
      <w:r>
        <w:rPr>
          <w:rFonts w:hint="eastAsia" w:ascii="宋体" w:hAnsi="宋体" w:eastAsia="宋体" w:cs="宋体"/>
          <w:i w:val="0"/>
          <w:iCs w:val="0"/>
          <w:color w:val="000000"/>
          <w:sz w:val="24"/>
          <w:szCs w:val="20"/>
          <w:highlight w:val="none"/>
          <w:u w:val="single"/>
          <w:lang w:val="en-US" w:eastAsia="zh-CN"/>
        </w:rPr>
        <w:t xml:space="preserve">            </w:t>
      </w:r>
    </w:p>
    <w:p w14:paraId="2030FB75">
      <w:pPr>
        <w:pageBreakBefore w:val="0"/>
        <w:wordWrap w:val="0"/>
        <w:topLinePunct w:val="0"/>
        <w:autoSpaceDE w:val="0"/>
        <w:autoSpaceDN w:val="0"/>
        <w:bidi w:val="0"/>
        <w:adjustRightInd w:val="0"/>
        <w:snapToGrid w:val="0"/>
        <w:spacing w:before="25" w:after="0" w:line="360" w:lineRule="auto"/>
        <w:textAlignment w:val="auto"/>
        <w:rPr>
          <w:rFonts w:hint="eastAsia" w:ascii="宋体" w:hAnsi="宋体" w:eastAsia="宋体" w:cs="宋体"/>
          <w:i w:val="0"/>
          <w:iCs w:val="0"/>
          <w:color w:val="000000"/>
          <w:sz w:val="24"/>
          <w:highlight w:val="none"/>
          <w:lang w:val="zh-CN"/>
        </w:rPr>
      </w:pPr>
      <w:r>
        <w:rPr>
          <w:rFonts w:hint="eastAsia" w:ascii="宋体" w:hAnsi="宋体" w:eastAsia="宋体" w:cs="宋体"/>
          <w:i w:val="0"/>
          <w:iCs w:val="0"/>
          <w:color w:val="000000"/>
          <w:sz w:val="24"/>
          <w:szCs w:val="20"/>
          <w:highlight w:val="none"/>
        </w:rPr>
        <w:t>日期：</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color w:val="000000"/>
          <w:sz w:val="24"/>
          <w:szCs w:val="20"/>
          <w:highlight w:val="none"/>
        </w:rPr>
        <w:t>年</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color w:val="000000"/>
          <w:sz w:val="24"/>
          <w:szCs w:val="20"/>
          <w:highlight w:val="none"/>
        </w:rPr>
        <w:t>月</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color w:val="000000"/>
          <w:sz w:val="24"/>
          <w:szCs w:val="20"/>
          <w:highlight w:val="none"/>
        </w:rPr>
        <w:t xml:space="preserve">日   </w:t>
      </w:r>
    </w:p>
    <w:p w14:paraId="0FD3D0E3">
      <w:pPr>
        <w:pageBreakBefore w:val="0"/>
        <w:wordWrap w:val="0"/>
        <w:topLinePunct w:val="0"/>
        <w:bidi w:val="0"/>
        <w:spacing w:after="0"/>
        <w:textAlignment w:val="auto"/>
        <w:rPr>
          <w:rFonts w:hint="eastAsia" w:ascii="宋体" w:hAnsi="宋体" w:eastAsia="宋体" w:cs="宋体"/>
          <w:i w:val="0"/>
          <w:iCs w:val="0"/>
          <w:color w:val="000000"/>
          <w:sz w:val="24"/>
          <w:szCs w:val="20"/>
          <w:highlight w:val="none"/>
        </w:rPr>
      </w:pPr>
    </w:p>
    <w:p w14:paraId="14248829">
      <w:pPr>
        <w:pageBreakBefore w:val="0"/>
        <w:wordWrap w:val="0"/>
        <w:topLinePunct w:val="0"/>
        <w:bidi w:val="0"/>
        <w:spacing w:after="0" w:line="360" w:lineRule="auto"/>
        <w:textAlignment w:val="auto"/>
        <w:outlineLvl w:val="2"/>
        <w:rPr>
          <w:rFonts w:hint="eastAsia" w:ascii="宋体" w:hAnsi="宋体" w:eastAsia="宋体" w:cs="宋体"/>
          <w:i w:val="0"/>
          <w:iCs w:val="0"/>
          <w:color w:val="000000"/>
          <w:sz w:val="24"/>
          <w:szCs w:val="20"/>
          <w:highlight w:val="none"/>
        </w:rPr>
        <w:sectPr>
          <w:pgSz w:w="11907" w:h="16840"/>
          <w:pgMar w:top="1474" w:right="1474" w:bottom="1474" w:left="1474" w:header="851" w:footer="850" w:gutter="0"/>
          <w:pgNumType w:fmt="decimal"/>
          <w:cols w:space="720" w:num="1"/>
          <w:titlePg/>
          <w:rtlGutter w:val="0"/>
          <w:docGrid w:linePitch="462" w:charSpace="0"/>
        </w:sectPr>
      </w:pPr>
    </w:p>
    <w:p w14:paraId="3E01143F">
      <w:pPr>
        <w:pageBreakBefore w:val="0"/>
        <w:shd w:val="clear" w:color="auto" w:fill="auto"/>
        <w:wordWrap w:val="0"/>
        <w:topLinePunct w:val="0"/>
        <w:bidi w:val="0"/>
        <w:spacing w:after="0" w:line="360" w:lineRule="auto"/>
        <w:textAlignment w:val="auto"/>
        <w:outlineLvl w:val="2"/>
        <w:rPr>
          <w:rFonts w:hint="eastAsia" w:ascii="宋体" w:hAnsi="宋体" w:eastAsia="宋体" w:cs="宋体"/>
          <w:i w:val="0"/>
          <w:iCs w:val="0"/>
          <w:color w:val="000000"/>
          <w:sz w:val="24"/>
          <w:szCs w:val="20"/>
          <w:highlight w:val="none"/>
          <w:lang w:eastAsia="zh-CN"/>
        </w:rPr>
      </w:pPr>
      <w:r>
        <w:rPr>
          <w:rFonts w:hint="eastAsia" w:ascii="宋体" w:hAnsi="宋体" w:eastAsia="宋体" w:cs="宋体"/>
          <w:i w:val="0"/>
          <w:iCs w:val="0"/>
          <w:color w:val="000000"/>
          <w:sz w:val="24"/>
          <w:szCs w:val="20"/>
          <w:highlight w:val="none"/>
        </w:rPr>
        <w:t>7 本国产品标准证明文件</w:t>
      </w:r>
      <w:r>
        <w:rPr>
          <w:rFonts w:hint="eastAsia" w:ascii="宋体" w:hAnsi="宋体" w:cs="宋体"/>
          <w:i w:val="0"/>
          <w:iCs w:val="0"/>
          <w:color w:val="000000"/>
          <w:sz w:val="24"/>
          <w:szCs w:val="20"/>
          <w:highlight w:val="none"/>
          <w:lang w:eastAsia="zh-CN"/>
        </w:rPr>
        <w:t>（</w:t>
      </w:r>
      <w:r>
        <w:rPr>
          <w:rFonts w:hint="eastAsia" w:ascii="宋体" w:hAnsi="宋体" w:cs="宋体"/>
          <w:i w:val="0"/>
          <w:iCs w:val="0"/>
          <w:color w:val="000000"/>
          <w:sz w:val="24"/>
          <w:szCs w:val="20"/>
          <w:highlight w:val="none"/>
          <w:lang w:val="en-US" w:eastAsia="zh-CN"/>
        </w:rPr>
        <w:t>不适用</w:t>
      </w:r>
      <w:r>
        <w:rPr>
          <w:rFonts w:hint="eastAsia" w:ascii="宋体" w:hAnsi="宋体" w:cs="宋体"/>
          <w:i w:val="0"/>
          <w:iCs w:val="0"/>
          <w:color w:val="000000"/>
          <w:sz w:val="24"/>
          <w:szCs w:val="20"/>
          <w:highlight w:val="none"/>
          <w:lang w:eastAsia="zh-CN"/>
        </w:rPr>
        <w:t>）</w:t>
      </w:r>
    </w:p>
    <w:p w14:paraId="0A468B05">
      <w:pPr>
        <w:pageBreakBefore w:val="0"/>
        <w:shd w:val="clear" w:color="auto" w:fill="auto"/>
        <w:wordWrap w:val="0"/>
        <w:topLinePunct w:val="0"/>
        <w:bidi w:val="0"/>
        <w:spacing w:before="240" w:beforeLines="100" w:after="0" w:line="360" w:lineRule="auto"/>
        <w:jc w:val="center"/>
        <w:textAlignment w:val="auto"/>
        <w:rPr>
          <w:rFonts w:hint="eastAsia" w:ascii="宋体" w:hAnsi="宋体" w:eastAsia="宋体" w:cs="宋体"/>
          <w:b/>
          <w:bCs/>
          <w:i w:val="0"/>
          <w:iCs w:val="0"/>
          <w:color w:val="auto"/>
          <w:sz w:val="28"/>
          <w:szCs w:val="28"/>
          <w:highlight w:val="none"/>
        </w:rPr>
      </w:pPr>
      <w:r>
        <w:rPr>
          <w:rFonts w:hint="eastAsia" w:ascii="宋体" w:hAnsi="宋体" w:eastAsia="宋体" w:cs="宋体"/>
          <w:b/>
          <w:bCs/>
          <w:i w:val="0"/>
          <w:iCs w:val="0"/>
          <w:color w:val="auto"/>
          <w:sz w:val="28"/>
          <w:szCs w:val="28"/>
          <w:highlight w:val="none"/>
        </w:rPr>
        <w:t>关于符合本国产品标准的声明函</w:t>
      </w:r>
    </w:p>
    <w:p w14:paraId="1C458EC8">
      <w:pPr>
        <w:pStyle w:val="37"/>
        <w:shd w:val="clear" w:color="auto" w:fill="auto"/>
        <w:spacing w:before="0" w:beforeAutospacing="0" w:after="0" w:afterAutospacing="0"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7D127195">
      <w:pPr>
        <w:pStyle w:val="37"/>
        <w:shd w:val="clear" w:color="auto" w:fill="auto"/>
        <w:spacing w:before="0" w:beforeAutospacing="0" w:after="0" w:afterAutospacing="0"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shd w:val="clear" w:color="auto" w:fill="FFFFFF"/>
        </w:rPr>
        <w:t>1.</w:t>
      </w:r>
      <w:r>
        <w:rPr>
          <w:rStyle w:val="49"/>
          <w:rFonts w:hint="eastAsia" w:ascii="宋体" w:hAnsi="宋体" w:eastAsia="宋体" w:cs="宋体"/>
          <w:color w:val="auto"/>
          <w:sz w:val="24"/>
          <w:szCs w:val="24"/>
          <w:highlight w:val="none"/>
          <w:u w:val="single"/>
          <w:shd w:val="clear" w:color="auto" w:fill="FFFFFF"/>
        </w:rPr>
        <w:t>（产品名称1）</w:t>
      </w:r>
      <w:r>
        <w:rPr>
          <w:rStyle w:val="49"/>
          <w:rFonts w:hint="eastAsia" w:ascii="宋体" w:hAnsi="宋体" w:eastAsia="宋体" w:cs="宋体"/>
          <w:color w:val="auto"/>
          <w:sz w:val="24"/>
          <w:szCs w:val="24"/>
          <w:highlight w:val="none"/>
          <w:shd w:val="clear" w:color="auto" w:fill="FFFFFF"/>
          <w:vertAlign w:val="superscript"/>
        </w:rPr>
        <w:t>1</w:t>
      </w:r>
      <w:r>
        <w:rPr>
          <w:rFonts w:hint="eastAsia" w:ascii="宋体" w:hAnsi="宋体" w:eastAsia="宋体" w:cs="宋体"/>
          <w:color w:val="auto"/>
          <w:sz w:val="24"/>
          <w:szCs w:val="24"/>
          <w:highlight w:val="none"/>
          <w:shd w:val="clear" w:color="auto" w:fill="FFFFFF"/>
        </w:rPr>
        <w:t>，生产厂为</w:t>
      </w:r>
      <w:r>
        <w:rPr>
          <w:rStyle w:val="49"/>
          <w:rFonts w:hint="eastAsia" w:ascii="宋体" w:hAnsi="宋体" w:eastAsia="宋体" w:cs="宋体"/>
          <w:color w:val="auto"/>
          <w:sz w:val="24"/>
          <w:szCs w:val="24"/>
          <w:highlight w:val="none"/>
          <w:u w:val="single"/>
          <w:shd w:val="clear" w:color="auto" w:fill="FFFFFF"/>
        </w:rPr>
        <w:t>（厂名）</w:t>
      </w:r>
      <w:r>
        <w:rPr>
          <w:rStyle w:val="49"/>
          <w:rFonts w:hint="eastAsia" w:ascii="宋体" w:hAnsi="宋体" w:eastAsia="宋体" w:cs="宋体"/>
          <w:color w:val="auto"/>
          <w:sz w:val="24"/>
          <w:szCs w:val="24"/>
          <w:highlight w:val="none"/>
          <w:shd w:val="clear" w:color="auto" w:fill="FFFFFF"/>
          <w:vertAlign w:val="superscript"/>
        </w:rPr>
        <w:t>2</w:t>
      </w:r>
      <w:r>
        <w:rPr>
          <w:rFonts w:hint="eastAsia" w:ascii="宋体" w:hAnsi="宋体" w:eastAsia="宋体" w:cs="宋体"/>
          <w:color w:val="auto"/>
          <w:sz w:val="24"/>
          <w:szCs w:val="24"/>
          <w:highlight w:val="none"/>
          <w:shd w:val="clear" w:color="auto" w:fill="FFFFFF"/>
        </w:rPr>
        <w:t>，厂址为</w:t>
      </w:r>
      <w:r>
        <w:rPr>
          <w:rStyle w:val="49"/>
          <w:rFonts w:hint="eastAsia" w:ascii="宋体" w:hAnsi="宋体" w:eastAsia="宋体" w:cs="宋体"/>
          <w:color w:val="auto"/>
          <w:sz w:val="24"/>
          <w:szCs w:val="24"/>
          <w:highlight w:val="none"/>
          <w:u w:val="single"/>
          <w:shd w:val="clear" w:color="auto" w:fill="FFFFFF"/>
        </w:rPr>
        <w:t>（生产厂址）</w:t>
      </w:r>
      <w:r>
        <w:rPr>
          <w:rFonts w:hint="eastAsia" w:ascii="宋体" w:hAnsi="宋体" w:eastAsia="宋体" w:cs="宋体"/>
          <w:color w:val="auto"/>
          <w:sz w:val="24"/>
          <w:szCs w:val="24"/>
          <w:highlight w:val="none"/>
          <w:shd w:val="clear" w:color="auto" w:fill="FFFFFF"/>
        </w:rPr>
        <w:t>。</w:t>
      </w:r>
      <w:r>
        <w:rPr>
          <w:rStyle w:val="49"/>
          <w:rFonts w:hint="eastAsia" w:ascii="宋体" w:hAnsi="宋体" w:eastAsia="宋体" w:cs="宋体"/>
          <w:color w:val="auto"/>
          <w:sz w:val="24"/>
          <w:szCs w:val="24"/>
          <w:highlight w:val="none"/>
          <w:u w:val="single"/>
          <w:shd w:val="clear" w:color="auto" w:fill="FFFFFF"/>
        </w:rPr>
        <w:t>（产品名称1）</w:t>
      </w:r>
      <w:r>
        <w:rPr>
          <w:rFonts w:hint="eastAsia" w:ascii="宋体" w:hAnsi="宋体" w:eastAsia="宋体" w:cs="宋体"/>
          <w:color w:val="auto"/>
          <w:sz w:val="24"/>
          <w:szCs w:val="24"/>
          <w:highlight w:val="none"/>
          <w:shd w:val="clear" w:color="auto" w:fill="FFFFFF"/>
        </w:rPr>
        <w:t>的中国境内生产的组件成本占比≥</w:t>
      </w:r>
      <w:r>
        <w:rPr>
          <w:rStyle w:val="49"/>
          <w:rFonts w:hint="eastAsia" w:ascii="宋体" w:hAnsi="宋体" w:eastAsia="宋体" w:cs="宋体"/>
          <w:color w:val="auto"/>
          <w:sz w:val="24"/>
          <w:szCs w:val="24"/>
          <w:highlight w:val="none"/>
          <w:u w:val="single"/>
          <w:shd w:val="clear" w:color="auto" w:fill="FFFFFF"/>
        </w:rPr>
        <w:t>（规定比例）</w:t>
      </w:r>
      <w:r>
        <w:rPr>
          <w:rStyle w:val="49"/>
          <w:rFonts w:hint="eastAsia" w:ascii="宋体" w:hAnsi="宋体" w:eastAsia="宋体" w:cs="宋体"/>
          <w:color w:val="auto"/>
          <w:sz w:val="24"/>
          <w:szCs w:val="24"/>
          <w:highlight w:val="none"/>
          <w:shd w:val="clear" w:color="auto" w:fill="FFFFFF"/>
          <w:vertAlign w:val="superscript"/>
        </w:rPr>
        <w:t>3</w:t>
      </w:r>
      <w:r>
        <w:rPr>
          <w:rFonts w:hint="eastAsia" w:ascii="宋体" w:hAnsi="宋体" w:eastAsia="宋体" w:cs="宋体"/>
          <w:color w:val="auto"/>
          <w:sz w:val="24"/>
          <w:szCs w:val="24"/>
          <w:highlight w:val="none"/>
          <w:shd w:val="clear" w:color="auto" w:fill="FFFFFF"/>
        </w:rPr>
        <w:t>。</w:t>
      </w:r>
      <w:r>
        <w:rPr>
          <w:rStyle w:val="49"/>
          <w:rFonts w:hint="eastAsia" w:ascii="宋体" w:hAnsi="宋体" w:eastAsia="宋体" w:cs="宋体"/>
          <w:color w:val="auto"/>
          <w:sz w:val="24"/>
          <w:szCs w:val="24"/>
          <w:highlight w:val="none"/>
          <w:u w:val="single"/>
          <w:shd w:val="clear" w:color="auto" w:fill="FFFFFF"/>
        </w:rPr>
        <w:t>（产品名称1）</w:t>
      </w:r>
      <w:r>
        <w:rPr>
          <w:rFonts w:hint="eastAsia" w:ascii="宋体" w:hAnsi="宋体" w:eastAsia="宋体" w:cs="宋体"/>
          <w:color w:val="auto"/>
          <w:sz w:val="24"/>
          <w:szCs w:val="24"/>
          <w:highlight w:val="none"/>
          <w:shd w:val="clear" w:color="auto" w:fill="FFFFFF"/>
        </w:rPr>
        <w:t>的</w:t>
      </w:r>
      <w:r>
        <w:rPr>
          <w:rStyle w:val="49"/>
          <w:rFonts w:hint="eastAsia" w:ascii="宋体" w:hAnsi="宋体" w:eastAsia="宋体" w:cs="宋体"/>
          <w:color w:val="auto"/>
          <w:sz w:val="24"/>
          <w:szCs w:val="24"/>
          <w:highlight w:val="none"/>
          <w:u w:val="single"/>
          <w:shd w:val="clear" w:color="auto" w:fill="FFFFFF"/>
        </w:rPr>
        <w:t>（关键组件）</w:t>
      </w:r>
      <w:r>
        <w:rPr>
          <w:rStyle w:val="49"/>
          <w:rFonts w:hint="eastAsia" w:ascii="宋体" w:hAnsi="宋体" w:eastAsia="宋体" w:cs="宋体"/>
          <w:color w:val="auto"/>
          <w:sz w:val="24"/>
          <w:szCs w:val="24"/>
          <w:highlight w:val="none"/>
          <w:shd w:val="clear" w:color="auto" w:fill="FFFFFF"/>
          <w:vertAlign w:val="superscript"/>
        </w:rPr>
        <w:t>4</w:t>
      </w:r>
      <w:r>
        <w:rPr>
          <w:rFonts w:hint="eastAsia" w:ascii="宋体" w:hAnsi="宋体" w:eastAsia="宋体" w:cs="宋体"/>
          <w:color w:val="auto"/>
          <w:sz w:val="24"/>
          <w:szCs w:val="24"/>
          <w:highlight w:val="none"/>
          <w:shd w:val="clear" w:color="auto" w:fill="FFFFFF"/>
        </w:rPr>
        <w:t>在中国境内生产。</w:t>
      </w:r>
      <w:r>
        <w:rPr>
          <w:rStyle w:val="49"/>
          <w:rFonts w:hint="eastAsia" w:ascii="宋体" w:hAnsi="宋体" w:eastAsia="宋体" w:cs="宋体"/>
          <w:color w:val="auto"/>
          <w:sz w:val="24"/>
          <w:szCs w:val="24"/>
          <w:highlight w:val="none"/>
          <w:u w:val="single"/>
          <w:shd w:val="clear" w:color="auto" w:fill="FFFFFF"/>
        </w:rPr>
        <w:t>（产品名称1）</w:t>
      </w:r>
      <w:r>
        <w:rPr>
          <w:rFonts w:hint="eastAsia" w:ascii="宋体" w:hAnsi="宋体" w:eastAsia="宋体" w:cs="宋体"/>
          <w:color w:val="auto"/>
          <w:sz w:val="24"/>
          <w:szCs w:val="24"/>
          <w:highlight w:val="none"/>
          <w:shd w:val="clear" w:color="auto" w:fill="FFFFFF"/>
        </w:rPr>
        <w:t>的</w:t>
      </w:r>
      <w:r>
        <w:rPr>
          <w:rStyle w:val="49"/>
          <w:rFonts w:hint="eastAsia" w:ascii="宋体" w:hAnsi="宋体" w:eastAsia="宋体" w:cs="宋体"/>
          <w:color w:val="auto"/>
          <w:sz w:val="24"/>
          <w:szCs w:val="24"/>
          <w:highlight w:val="none"/>
          <w:u w:val="single"/>
          <w:shd w:val="clear" w:color="auto" w:fill="FFFFFF"/>
        </w:rPr>
        <w:t>（关键工序）</w:t>
      </w:r>
      <w:r>
        <w:rPr>
          <w:rStyle w:val="49"/>
          <w:rFonts w:hint="eastAsia" w:ascii="宋体" w:hAnsi="宋体" w:eastAsia="宋体" w:cs="宋体"/>
          <w:color w:val="auto"/>
          <w:sz w:val="24"/>
          <w:szCs w:val="24"/>
          <w:highlight w:val="none"/>
          <w:shd w:val="clear" w:color="auto" w:fill="FFFFFF"/>
          <w:vertAlign w:val="superscript"/>
        </w:rPr>
        <w:t>5</w:t>
      </w:r>
      <w:r>
        <w:rPr>
          <w:rFonts w:hint="eastAsia" w:ascii="宋体" w:hAnsi="宋体" w:eastAsia="宋体" w:cs="宋体"/>
          <w:color w:val="auto"/>
          <w:sz w:val="24"/>
          <w:szCs w:val="24"/>
          <w:highlight w:val="none"/>
          <w:shd w:val="clear" w:color="auto" w:fill="FFFFFF"/>
        </w:rPr>
        <w:t>在中国境内完成。</w:t>
      </w:r>
    </w:p>
    <w:p w14:paraId="460107FE">
      <w:pPr>
        <w:pStyle w:val="37"/>
        <w:shd w:val="clear" w:color="auto" w:fill="auto"/>
        <w:spacing w:before="0" w:beforeAutospacing="0" w:after="0" w:afterAutospacing="0"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shd w:val="clear" w:color="auto" w:fill="FFFFFF"/>
        </w:rPr>
        <w:t>2.</w:t>
      </w:r>
      <w:r>
        <w:rPr>
          <w:rStyle w:val="49"/>
          <w:rFonts w:hint="eastAsia" w:ascii="宋体" w:hAnsi="宋体" w:eastAsia="宋体" w:cs="宋体"/>
          <w:color w:val="auto"/>
          <w:sz w:val="24"/>
          <w:szCs w:val="24"/>
          <w:highlight w:val="none"/>
          <w:u w:val="single"/>
          <w:shd w:val="clear" w:color="auto" w:fill="FFFFFF"/>
        </w:rPr>
        <w:t>（产品名称2）</w:t>
      </w:r>
      <w:r>
        <w:rPr>
          <w:rFonts w:hint="eastAsia" w:ascii="宋体" w:hAnsi="宋体" w:eastAsia="宋体" w:cs="宋体"/>
          <w:color w:val="auto"/>
          <w:sz w:val="24"/>
          <w:szCs w:val="24"/>
          <w:highlight w:val="none"/>
          <w:shd w:val="clear" w:color="auto" w:fill="FFFFFF"/>
        </w:rPr>
        <w:t>，生产厂为</w:t>
      </w:r>
      <w:r>
        <w:rPr>
          <w:rStyle w:val="49"/>
          <w:rFonts w:hint="eastAsia" w:ascii="宋体" w:hAnsi="宋体" w:eastAsia="宋体" w:cs="宋体"/>
          <w:color w:val="auto"/>
          <w:sz w:val="24"/>
          <w:szCs w:val="24"/>
          <w:highlight w:val="none"/>
          <w:u w:val="single"/>
          <w:shd w:val="clear" w:color="auto" w:fill="FFFFFF"/>
        </w:rPr>
        <w:t>（厂名）</w:t>
      </w:r>
      <w:r>
        <w:rPr>
          <w:rFonts w:hint="eastAsia" w:ascii="宋体" w:hAnsi="宋体" w:eastAsia="宋体" w:cs="宋体"/>
          <w:color w:val="auto"/>
          <w:sz w:val="24"/>
          <w:szCs w:val="24"/>
          <w:highlight w:val="none"/>
          <w:shd w:val="clear" w:color="auto" w:fill="FFFFFF"/>
        </w:rPr>
        <w:t>，厂址为</w:t>
      </w:r>
      <w:r>
        <w:rPr>
          <w:rStyle w:val="49"/>
          <w:rFonts w:hint="eastAsia" w:ascii="宋体" w:hAnsi="宋体" w:eastAsia="宋体" w:cs="宋体"/>
          <w:color w:val="auto"/>
          <w:sz w:val="24"/>
          <w:szCs w:val="24"/>
          <w:highlight w:val="none"/>
          <w:u w:val="single"/>
          <w:shd w:val="clear" w:color="auto" w:fill="FFFFFF"/>
        </w:rPr>
        <w:t>（生产厂址）</w:t>
      </w:r>
      <w:r>
        <w:rPr>
          <w:rFonts w:hint="eastAsia" w:ascii="宋体" w:hAnsi="宋体" w:eastAsia="宋体" w:cs="宋体"/>
          <w:color w:val="auto"/>
          <w:sz w:val="24"/>
          <w:szCs w:val="24"/>
          <w:highlight w:val="none"/>
          <w:shd w:val="clear" w:color="auto" w:fill="FFFFFF"/>
        </w:rPr>
        <w:t>。</w:t>
      </w:r>
      <w:r>
        <w:rPr>
          <w:rStyle w:val="49"/>
          <w:rFonts w:hint="eastAsia" w:ascii="宋体" w:hAnsi="宋体" w:eastAsia="宋体" w:cs="宋体"/>
          <w:color w:val="auto"/>
          <w:sz w:val="24"/>
          <w:szCs w:val="24"/>
          <w:highlight w:val="none"/>
          <w:u w:val="single"/>
          <w:shd w:val="clear" w:color="auto" w:fill="FFFFFF"/>
        </w:rPr>
        <w:t>（产品名称2）</w:t>
      </w:r>
      <w:r>
        <w:rPr>
          <w:rFonts w:hint="eastAsia" w:ascii="宋体" w:hAnsi="宋体" w:eastAsia="宋体" w:cs="宋体"/>
          <w:color w:val="auto"/>
          <w:sz w:val="24"/>
          <w:szCs w:val="24"/>
          <w:highlight w:val="none"/>
          <w:shd w:val="clear" w:color="auto" w:fill="FFFFFF"/>
        </w:rPr>
        <w:t>的中国境内生产的组件成本占比≥</w:t>
      </w:r>
      <w:r>
        <w:rPr>
          <w:rStyle w:val="49"/>
          <w:rFonts w:hint="eastAsia" w:ascii="宋体" w:hAnsi="宋体" w:eastAsia="宋体" w:cs="宋体"/>
          <w:color w:val="auto"/>
          <w:sz w:val="24"/>
          <w:szCs w:val="24"/>
          <w:highlight w:val="none"/>
          <w:u w:val="single"/>
          <w:shd w:val="clear" w:color="auto" w:fill="FFFFFF"/>
        </w:rPr>
        <w:t>（规定比例）</w:t>
      </w:r>
      <w:r>
        <w:rPr>
          <w:rFonts w:hint="eastAsia" w:ascii="宋体" w:hAnsi="宋体" w:eastAsia="宋体" w:cs="宋体"/>
          <w:color w:val="auto"/>
          <w:sz w:val="24"/>
          <w:szCs w:val="24"/>
          <w:highlight w:val="none"/>
          <w:shd w:val="clear" w:color="auto" w:fill="FFFFFF"/>
        </w:rPr>
        <w:t>。</w:t>
      </w:r>
      <w:r>
        <w:rPr>
          <w:rStyle w:val="49"/>
          <w:rFonts w:hint="eastAsia" w:ascii="宋体" w:hAnsi="宋体" w:eastAsia="宋体" w:cs="宋体"/>
          <w:color w:val="auto"/>
          <w:sz w:val="24"/>
          <w:szCs w:val="24"/>
          <w:highlight w:val="none"/>
          <w:u w:val="single"/>
          <w:shd w:val="clear" w:color="auto" w:fill="FFFFFF"/>
        </w:rPr>
        <w:t>（产品名称2）</w:t>
      </w:r>
      <w:r>
        <w:rPr>
          <w:rFonts w:hint="eastAsia" w:ascii="宋体" w:hAnsi="宋体" w:eastAsia="宋体" w:cs="宋体"/>
          <w:color w:val="auto"/>
          <w:sz w:val="24"/>
          <w:szCs w:val="24"/>
          <w:highlight w:val="none"/>
          <w:shd w:val="clear" w:color="auto" w:fill="FFFFFF"/>
        </w:rPr>
        <w:t>的</w:t>
      </w:r>
      <w:r>
        <w:rPr>
          <w:rStyle w:val="49"/>
          <w:rFonts w:hint="eastAsia" w:ascii="宋体" w:hAnsi="宋体" w:eastAsia="宋体" w:cs="宋体"/>
          <w:color w:val="auto"/>
          <w:sz w:val="24"/>
          <w:szCs w:val="24"/>
          <w:highlight w:val="none"/>
          <w:u w:val="single"/>
          <w:shd w:val="clear" w:color="auto" w:fill="FFFFFF"/>
        </w:rPr>
        <w:t>（关键组件）</w:t>
      </w:r>
      <w:r>
        <w:rPr>
          <w:rFonts w:hint="eastAsia" w:ascii="宋体" w:hAnsi="宋体" w:eastAsia="宋体" w:cs="宋体"/>
          <w:color w:val="auto"/>
          <w:sz w:val="24"/>
          <w:szCs w:val="24"/>
          <w:highlight w:val="none"/>
          <w:shd w:val="clear" w:color="auto" w:fill="FFFFFF"/>
        </w:rPr>
        <w:t>在中国境内生产。</w:t>
      </w:r>
      <w:r>
        <w:rPr>
          <w:rStyle w:val="49"/>
          <w:rFonts w:hint="eastAsia" w:ascii="宋体" w:hAnsi="宋体" w:eastAsia="宋体" w:cs="宋体"/>
          <w:color w:val="auto"/>
          <w:sz w:val="24"/>
          <w:szCs w:val="24"/>
          <w:highlight w:val="none"/>
          <w:u w:val="single"/>
          <w:shd w:val="clear" w:color="auto" w:fill="FFFFFF"/>
        </w:rPr>
        <w:t>（产品名称2）</w:t>
      </w:r>
      <w:r>
        <w:rPr>
          <w:rFonts w:hint="eastAsia" w:ascii="宋体" w:hAnsi="宋体" w:eastAsia="宋体" w:cs="宋体"/>
          <w:color w:val="auto"/>
          <w:sz w:val="24"/>
          <w:szCs w:val="24"/>
          <w:highlight w:val="none"/>
          <w:shd w:val="clear" w:color="auto" w:fill="FFFFFF"/>
        </w:rPr>
        <w:t>的</w:t>
      </w:r>
      <w:r>
        <w:rPr>
          <w:rStyle w:val="49"/>
          <w:rFonts w:hint="eastAsia" w:ascii="宋体" w:hAnsi="宋体" w:eastAsia="宋体" w:cs="宋体"/>
          <w:color w:val="auto"/>
          <w:sz w:val="24"/>
          <w:szCs w:val="24"/>
          <w:highlight w:val="none"/>
          <w:u w:val="single"/>
          <w:shd w:val="clear" w:color="auto" w:fill="FFFFFF"/>
        </w:rPr>
        <w:t>（关键工序）</w:t>
      </w:r>
      <w:r>
        <w:rPr>
          <w:rFonts w:hint="eastAsia" w:ascii="宋体" w:hAnsi="宋体" w:eastAsia="宋体" w:cs="宋体"/>
          <w:color w:val="auto"/>
          <w:sz w:val="24"/>
          <w:szCs w:val="24"/>
          <w:highlight w:val="none"/>
          <w:shd w:val="clear" w:color="auto" w:fill="FFFFFF"/>
        </w:rPr>
        <w:t>在中国境内完成。</w:t>
      </w:r>
    </w:p>
    <w:p w14:paraId="325BA7A5">
      <w:pPr>
        <w:pStyle w:val="37"/>
        <w:shd w:val="clear" w:color="auto" w:fill="auto"/>
        <w:spacing w:before="0" w:beforeAutospacing="0" w:after="0" w:afterAutospacing="0"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shd w:val="clear" w:color="auto" w:fill="FFFFFF"/>
        </w:rPr>
        <w:t>……</w:t>
      </w:r>
    </w:p>
    <w:p w14:paraId="40A416E1">
      <w:pPr>
        <w:pStyle w:val="37"/>
        <w:shd w:val="clear" w:color="auto" w:fill="auto"/>
        <w:spacing w:before="0" w:beforeAutospacing="0" w:after="0" w:afterAutospacing="0"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shd w:val="clear" w:color="auto" w:fill="FFFFFF"/>
        </w:rPr>
        <w:t>本公司（单位）对上述声明内容的真实性负责。如有虚假，愿承担相应法律责任。</w:t>
      </w:r>
    </w:p>
    <w:p w14:paraId="0A913350">
      <w:pPr>
        <w:pStyle w:val="37"/>
        <w:shd w:val="clear" w:color="auto" w:fill="auto"/>
        <w:spacing w:before="0" w:beforeAutospacing="0" w:after="0" w:afterAutospacing="0" w:line="360" w:lineRule="auto"/>
        <w:rPr>
          <w:rFonts w:hint="eastAsia" w:ascii="宋体" w:hAnsi="宋体" w:eastAsia="宋体" w:cs="宋体"/>
          <w:color w:val="auto"/>
          <w:sz w:val="24"/>
          <w:szCs w:val="24"/>
          <w:highlight w:val="none"/>
        </w:rPr>
      </w:pPr>
    </w:p>
    <w:p w14:paraId="6D8E5ACA">
      <w:pPr>
        <w:pStyle w:val="37"/>
        <w:shd w:val="clear" w:color="auto" w:fill="auto"/>
        <w:spacing w:before="0" w:beforeAutospacing="0" w:after="0" w:afterAutospacing="0" w:line="360" w:lineRule="auto"/>
        <w:jc w:val="right"/>
        <w:rPr>
          <w:rFonts w:hint="eastAsia" w:ascii="宋体" w:hAnsi="宋体" w:eastAsia="宋体" w:cs="宋体"/>
          <w:color w:val="auto"/>
          <w:sz w:val="24"/>
          <w:szCs w:val="24"/>
          <w:highlight w:val="none"/>
          <w:shd w:val="clear" w:color="auto" w:fill="FFFFFF"/>
        </w:rPr>
      </w:pPr>
    </w:p>
    <w:p w14:paraId="3BC1CCB0">
      <w:pPr>
        <w:pStyle w:val="37"/>
        <w:shd w:val="clear" w:color="auto" w:fill="auto"/>
        <w:spacing w:before="0" w:beforeAutospacing="0" w:after="0" w:afterAutospacing="0" w:line="360" w:lineRule="auto"/>
        <w:jc w:val="righ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shd w:val="clear" w:color="auto" w:fill="FFFFFF"/>
        </w:rPr>
        <w:t>公司（单位）名称（盖章）：　        </w:t>
      </w:r>
    </w:p>
    <w:p w14:paraId="16F5821C">
      <w:pPr>
        <w:pStyle w:val="37"/>
        <w:shd w:val="clear" w:color="auto" w:fill="auto"/>
        <w:spacing w:before="0" w:beforeAutospacing="0" w:after="0" w:afterAutospacing="0" w:line="360" w:lineRule="auto"/>
        <w:jc w:val="righ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shd w:val="clear" w:color="auto" w:fill="FFFFFF"/>
        </w:rPr>
        <w:t>日期：　     年　  月　  日         </w:t>
      </w:r>
    </w:p>
    <w:p w14:paraId="1F333A09">
      <w:pPr>
        <w:pStyle w:val="37"/>
        <w:shd w:val="clear" w:color="auto" w:fill="auto"/>
        <w:spacing w:before="0" w:beforeAutospacing="0" w:after="0" w:afterAutospacing="0" w:line="360" w:lineRule="auto"/>
        <w:rPr>
          <w:rFonts w:hint="eastAsia" w:ascii="宋体" w:hAnsi="宋体" w:eastAsia="宋体" w:cs="宋体"/>
          <w:color w:val="auto"/>
          <w:sz w:val="24"/>
          <w:szCs w:val="24"/>
          <w:highlight w:val="none"/>
          <w:shd w:val="clear" w:color="auto" w:fill="FFFFFF"/>
        </w:rPr>
      </w:pPr>
    </w:p>
    <w:p w14:paraId="14E1D305">
      <w:pPr>
        <w:pStyle w:val="37"/>
        <w:shd w:val="clear" w:color="auto" w:fill="auto"/>
        <w:spacing w:before="0" w:beforeAutospacing="0" w:after="0" w:afterAutospacing="0" w:line="360" w:lineRule="auto"/>
        <w:rPr>
          <w:rFonts w:hint="eastAsia" w:ascii="宋体" w:hAnsi="宋体" w:eastAsia="宋体" w:cs="宋体"/>
          <w:color w:val="auto"/>
          <w:sz w:val="24"/>
          <w:szCs w:val="24"/>
          <w:highlight w:val="none"/>
          <w:shd w:val="clear" w:color="auto" w:fill="FFFFFF"/>
        </w:rPr>
      </w:pPr>
    </w:p>
    <w:p w14:paraId="5D4FAB06">
      <w:pPr>
        <w:shd w:val="clear" w:color="auto" w:fill="auto"/>
        <w:spacing w:after="0" w:line="360" w:lineRule="auto"/>
        <w:ind w:left="484" w:leftChars="1" w:hanging="482" w:hangingChars="201"/>
        <w:rPr>
          <w:rFonts w:hint="eastAsia" w:ascii="宋体" w:hAnsi="宋体" w:eastAsia="宋体" w:cs="宋体"/>
          <w:color w:val="auto"/>
          <w:sz w:val="24"/>
          <w:szCs w:val="24"/>
          <w:highlight w:val="none"/>
          <w:shd w:val="clear" w:color="auto" w:fill="FFFFFF"/>
        </w:rPr>
      </w:pPr>
      <w:r>
        <w:rPr>
          <w:rFonts w:hint="eastAsia" w:ascii="宋体" w:hAnsi="宋体" w:eastAsia="宋体" w:cs="宋体"/>
          <w:color w:val="auto"/>
          <w:sz w:val="24"/>
          <w:szCs w:val="24"/>
          <w:highlight w:val="none"/>
          <w:shd w:val="clear" w:color="auto" w:fill="FFFFFF"/>
        </w:rPr>
        <w:t>注：1.产品如有型号，请在“产品名称”栏一并填写。</w:t>
      </w:r>
    </w:p>
    <w:p w14:paraId="189E8F85">
      <w:pPr>
        <w:shd w:val="clear" w:color="auto" w:fill="auto"/>
        <w:spacing w:after="0" w:line="360" w:lineRule="auto"/>
        <w:ind w:left="420" w:leftChars="200"/>
        <w:rPr>
          <w:rFonts w:hint="eastAsia" w:ascii="宋体" w:hAnsi="宋体" w:eastAsia="宋体" w:cs="宋体"/>
          <w:color w:val="auto"/>
          <w:sz w:val="24"/>
          <w:szCs w:val="24"/>
          <w:highlight w:val="none"/>
          <w:shd w:val="clear" w:color="auto" w:fill="FFFFFF"/>
        </w:rPr>
      </w:pPr>
      <w:r>
        <w:rPr>
          <w:rFonts w:hint="eastAsia" w:ascii="宋体" w:hAnsi="宋体" w:eastAsia="宋体" w:cs="宋体"/>
          <w:color w:val="auto"/>
          <w:sz w:val="24"/>
          <w:szCs w:val="24"/>
          <w:highlight w:val="none"/>
          <w:shd w:val="clear" w:color="auto" w:fill="FFFFFF"/>
        </w:rPr>
        <w:t>2.生产厂名与厂址应与生产厂营业执照载明的相关信息保持一致。</w:t>
      </w:r>
    </w:p>
    <w:p w14:paraId="691B8DAE">
      <w:pPr>
        <w:shd w:val="clear" w:color="auto" w:fill="auto"/>
        <w:spacing w:after="0" w:line="360" w:lineRule="auto"/>
        <w:ind w:left="420" w:leftChars="200"/>
        <w:rPr>
          <w:rFonts w:hint="eastAsia" w:ascii="宋体" w:hAnsi="宋体" w:eastAsia="宋体" w:cs="宋体"/>
          <w:color w:val="auto"/>
          <w:sz w:val="24"/>
          <w:szCs w:val="24"/>
          <w:highlight w:val="none"/>
          <w:shd w:val="clear" w:color="auto" w:fill="FFFFFF"/>
        </w:rPr>
      </w:pPr>
      <w:r>
        <w:rPr>
          <w:rFonts w:hint="eastAsia" w:ascii="宋体" w:hAnsi="宋体" w:eastAsia="宋体" w:cs="宋体"/>
          <w:color w:val="auto"/>
          <w:sz w:val="24"/>
          <w:szCs w:val="24"/>
          <w:highlight w:val="none"/>
          <w:shd w:val="clear" w:color="auto" w:fill="FFFFFF"/>
        </w:rPr>
        <w:t>3.该产品的中国境内生产的组件成本占比相关要求实施前，“规定比例”栏可不填。</w:t>
      </w:r>
    </w:p>
    <w:p w14:paraId="68CDC401">
      <w:pPr>
        <w:shd w:val="clear" w:color="auto" w:fill="auto"/>
        <w:spacing w:after="0" w:line="360" w:lineRule="auto"/>
        <w:ind w:left="420" w:leftChars="200"/>
        <w:rPr>
          <w:rFonts w:hint="eastAsia" w:ascii="宋体" w:hAnsi="宋体" w:eastAsia="宋体" w:cs="宋体"/>
          <w:color w:val="auto"/>
          <w:sz w:val="24"/>
          <w:szCs w:val="24"/>
          <w:highlight w:val="none"/>
          <w:shd w:val="clear" w:color="auto" w:fill="FFFFFF"/>
        </w:rPr>
      </w:pPr>
      <w:r>
        <w:rPr>
          <w:rFonts w:hint="eastAsia" w:ascii="宋体" w:hAnsi="宋体" w:eastAsia="宋体" w:cs="宋体"/>
          <w:color w:val="auto"/>
          <w:sz w:val="24"/>
          <w:szCs w:val="24"/>
          <w:highlight w:val="none"/>
          <w:shd w:val="clear" w:color="auto" w:fill="FFFFFF"/>
        </w:rPr>
        <w:t>4.该产品的关键组件要求实施前，“关键组件”栏可不填。</w:t>
      </w:r>
    </w:p>
    <w:p w14:paraId="66865518">
      <w:pPr>
        <w:pageBreakBefore w:val="0"/>
        <w:shd w:val="clear" w:color="auto" w:fill="auto"/>
        <w:tabs>
          <w:tab w:val="left" w:pos="5580"/>
        </w:tabs>
        <w:wordWrap w:val="0"/>
        <w:topLinePunct w:val="0"/>
        <w:bidi w:val="0"/>
        <w:spacing w:after="0" w:line="360" w:lineRule="auto"/>
        <w:ind w:firstLine="420" w:firstLineChars="0"/>
        <w:textAlignment w:val="auto"/>
        <w:rPr>
          <w:rFonts w:hint="eastAsia" w:ascii="宋体" w:hAnsi="宋体" w:eastAsia="宋体" w:cs="宋体"/>
          <w:i w:val="0"/>
          <w:iCs w:val="0"/>
          <w:color w:val="auto"/>
          <w:sz w:val="24"/>
          <w:szCs w:val="24"/>
          <w:highlight w:val="none"/>
        </w:rPr>
      </w:pPr>
      <w:r>
        <w:rPr>
          <w:rFonts w:hint="eastAsia" w:ascii="宋体" w:hAnsi="宋体" w:eastAsia="宋体" w:cs="宋体"/>
          <w:color w:val="auto"/>
          <w:sz w:val="24"/>
          <w:szCs w:val="24"/>
          <w:highlight w:val="none"/>
          <w:shd w:val="clear" w:color="auto" w:fill="FFFFFF"/>
        </w:rPr>
        <w:t>5.该产品的关键工序要求实施前，“关键工序”栏可不填</w:t>
      </w:r>
      <w:r>
        <w:rPr>
          <w:rFonts w:hint="eastAsia" w:ascii="宋体" w:hAnsi="宋体" w:eastAsia="宋体" w:cs="宋体"/>
          <w:i w:val="0"/>
          <w:iCs w:val="0"/>
          <w:color w:val="auto"/>
          <w:sz w:val="24"/>
          <w:szCs w:val="24"/>
          <w:highlight w:val="none"/>
        </w:rPr>
        <w:t>。</w:t>
      </w:r>
    </w:p>
    <w:p w14:paraId="6C6180BF">
      <w:pPr>
        <w:pageBreakBefore w:val="0"/>
        <w:shd w:val="clear" w:color="auto" w:fill="auto"/>
        <w:wordWrap w:val="0"/>
        <w:topLinePunct w:val="0"/>
        <w:bidi w:val="0"/>
        <w:spacing w:after="0" w:line="360" w:lineRule="auto"/>
        <w:textAlignment w:val="auto"/>
        <w:outlineLvl w:val="2"/>
        <w:rPr>
          <w:rFonts w:hint="eastAsia" w:ascii="宋体" w:hAnsi="宋体" w:eastAsia="宋体" w:cs="宋体"/>
          <w:i w:val="0"/>
          <w:iCs w:val="0"/>
          <w:color w:val="auto"/>
          <w:sz w:val="24"/>
          <w:szCs w:val="24"/>
          <w:highlight w:val="none"/>
        </w:rPr>
        <w:sectPr>
          <w:pgSz w:w="11907" w:h="16840"/>
          <w:pgMar w:top="1474" w:right="1474" w:bottom="1474" w:left="1474" w:header="851" w:footer="850" w:gutter="0"/>
          <w:pgNumType w:fmt="decimal"/>
          <w:cols w:space="720" w:num="1"/>
          <w:titlePg/>
          <w:rtlGutter w:val="0"/>
          <w:docGrid w:linePitch="462" w:charSpace="0"/>
        </w:sectPr>
      </w:pPr>
    </w:p>
    <w:p w14:paraId="6FD04312">
      <w:pPr>
        <w:pageBreakBefore w:val="0"/>
        <w:shd w:val="clear" w:color="auto" w:fill="auto"/>
        <w:wordWrap w:val="0"/>
        <w:topLinePunct w:val="0"/>
        <w:bidi w:val="0"/>
        <w:spacing w:before="240" w:beforeLines="100" w:after="0" w:line="360" w:lineRule="auto"/>
        <w:jc w:val="center"/>
        <w:textAlignment w:val="auto"/>
        <w:rPr>
          <w:rFonts w:hint="eastAsia" w:ascii="宋体" w:hAnsi="宋体" w:eastAsia="宋体" w:cs="宋体"/>
          <w:b/>
          <w:bCs/>
          <w:i w:val="0"/>
          <w:iCs w:val="0"/>
          <w:color w:val="auto"/>
          <w:sz w:val="28"/>
          <w:szCs w:val="28"/>
          <w:highlight w:val="none"/>
        </w:rPr>
      </w:pPr>
      <w:r>
        <w:rPr>
          <w:rFonts w:hint="eastAsia" w:ascii="宋体" w:hAnsi="宋体" w:eastAsia="宋体" w:cs="宋体"/>
          <w:b/>
          <w:bCs/>
          <w:i w:val="0"/>
          <w:iCs w:val="0"/>
          <w:color w:val="auto"/>
          <w:sz w:val="28"/>
          <w:szCs w:val="28"/>
          <w:highlight w:val="none"/>
        </w:rPr>
        <w:t>产品成本占比承诺函</w:t>
      </w:r>
    </w:p>
    <w:p w14:paraId="04A9710B">
      <w:pPr>
        <w:pStyle w:val="37"/>
        <w:shd w:val="clear" w:color="auto" w:fill="auto"/>
        <w:spacing w:before="30" w:beforeAutospacing="0" w:after="0" w:afterAutospacing="0"/>
        <w:rPr>
          <w:rStyle w:val="46"/>
          <w:rFonts w:hint="eastAsia" w:ascii="宋体" w:hAnsi="宋体" w:eastAsia="宋体" w:cs="宋体"/>
          <w:sz w:val="24"/>
          <w:szCs w:val="24"/>
          <w:highlight w:val="none"/>
        </w:rPr>
      </w:pPr>
    </w:p>
    <w:p w14:paraId="3337EDFB">
      <w:pPr>
        <w:widowControl/>
        <w:shd w:val="clear" w:color="auto" w:fill="auto"/>
        <w:spacing w:after="0" w:line="360" w:lineRule="auto"/>
        <w:ind w:firstLine="480" w:firstLineChars="200"/>
        <w:jc w:val="left"/>
        <w:rPr>
          <w:rFonts w:hint="eastAsia" w:ascii="宋体" w:hAnsi="宋体" w:eastAsia="宋体" w:cs="宋体"/>
          <w:color w:val="333333"/>
          <w:sz w:val="24"/>
          <w:szCs w:val="24"/>
          <w:highlight w:val="none"/>
          <w:shd w:val="clear" w:color="auto" w:fill="FFFFFF"/>
        </w:rPr>
      </w:pPr>
      <w:r>
        <w:rPr>
          <w:rFonts w:hint="eastAsia" w:ascii="宋体" w:hAnsi="宋体" w:eastAsia="宋体" w:cs="宋体"/>
          <w:color w:val="333333"/>
          <w:sz w:val="24"/>
          <w:szCs w:val="24"/>
          <w:highlight w:val="none"/>
          <w:shd w:val="clear" w:color="auto" w:fill="FFFFFF"/>
        </w:rPr>
        <w:t>我公司（单位）郑重承诺，我公司已阅读并理解《国务院办公厅关于在政府采购中实施本国产品标准及相关政策的通知》（国办发〔2025〕34号）的规定。据此承诺如下：</w:t>
      </w:r>
    </w:p>
    <w:p w14:paraId="3D63F73F">
      <w:pPr>
        <w:widowControl/>
        <w:shd w:val="clear" w:color="auto" w:fill="auto"/>
        <w:spacing w:after="0" w:line="360" w:lineRule="auto"/>
        <w:ind w:firstLine="480" w:firstLineChars="200"/>
        <w:jc w:val="left"/>
        <w:rPr>
          <w:rFonts w:hint="eastAsia" w:ascii="宋体" w:hAnsi="宋体" w:eastAsia="宋体" w:cs="宋体"/>
          <w:spacing w:val="6"/>
          <w:sz w:val="24"/>
          <w:szCs w:val="24"/>
          <w:highlight w:val="none"/>
        </w:rPr>
      </w:pPr>
      <w:r>
        <w:rPr>
          <w:rFonts w:hint="eastAsia" w:ascii="宋体" w:hAnsi="宋体" w:eastAsia="宋体" w:cs="宋体"/>
          <w:color w:val="333333"/>
          <w:sz w:val="24"/>
          <w:szCs w:val="24"/>
          <w:highlight w:val="none"/>
          <w:shd w:val="clear" w:color="auto" w:fill="FFFFFF"/>
        </w:rPr>
        <w:t>为本采购项目或者采购包提供的符合本国产品标准的产品成本之和占提供的全部产品成本之和的比例为</w:t>
      </w:r>
      <w:r>
        <w:rPr>
          <w:rFonts w:hint="eastAsia" w:ascii="宋体" w:hAnsi="宋体" w:eastAsia="宋体" w:cs="宋体"/>
          <w:spacing w:val="6"/>
          <w:sz w:val="24"/>
          <w:szCs w:val="24"/>
          <w:highlight w:val="none"/>
          <w:u w:val="single"/>
          <w:lang w:val="en-US" w:eastAsia="zh-CN"/>
        </w:rPr>
        <w:t xml:space="preserve">     </w:t>
      </w:r>
      <w:r>
        <w:rPr>
          <w:rFonts w:hint="eastAsia" w:ascii="宋体" w:hAnsi="宋体" w:eastAsia="宋体" w:cs="宋体"/>
          <w:spacing w:val="6"/>
          <w:sz w:val="24"/>
          <w:szCs w:val="24"/>
          <w:highlight w:val="none"/>
        </w:rPr>
        <w:t>%。</w:t>
      </w:r>
    </w:p>
    <w:p w14:paraId="7B8D5740">
      <w:pPr>
        <w:widowControl/>
        <w:shd w:val="clear" w:color="auto" w:fill="auto"/>
        <w:spacing w:after="0" w:line="360" w:lineRule="auto"/>
        <w:ind w:firstLine="480" w:firstLineChars="200"/>
        <w:jc w:val="left"/>
        <w:rPr>
          <w:rFonts w:hint="eastAsia" w:ascii="宋体" w:hAnsi="宋体" w:eastAsia="宋体" w:cs="宋体"/>
          <w:color w:val="000000"/>
          <w:sz w:val="24"/>
          <w:szCs w:val="24"/>
          <w:highlight w:val="none"/>
        </w:rPr>
      </w:pPr>
    </w:p>
    <w:p w14:paraId="4693FAD7">
      <w:pPr>
        <w:pStyle w:val="37"/>
        <w:shd w:val="clear" w:color="auto" w:fill="auto"/>
        <w:spacing w:before="0" w:beforeAutospacing="0" w:after="0" w:afterAutospacing="0" w:line="360" w:lineRule="auto"/>
        <w:jc w:val="right"/>
        <w:rPr>
          <w:rFonts w:hint="eastAsia" w:ascii="宋体" w:hAnsi="宋体" w:eastAsia="宋体" w:cs="宋体"/>
          <w:color w:val="333333"/>
          <w:sz w:val="24"/>
          <w:szCs w:val="24"/>
          <w:highlight w:val="none"/>
        </w:rPr>
      </w:pPr>
      <w:r>
        <w:rPr>
          <w:rFonts w:hint="eastAsia" w:ascii="宋体" w:hAnsi="宋体" w:eastAsia="宋体" w:cs="宋体"/>
          <w:color w:val="333333"/>
          <w:sz w:val="24"/>
          <w:szCs w:val="24"/>
          <w:highlight w:val="none"/>
          <w:shd w:val="clear" w:color="auto" w:fill="FFFFFF"/>
        </w:rPr>
        <w:t>公司（单位）名称（盖章）：　        </w:t>
      </w:r>
    </w:p>
    <w:p w14:paraId="7A110F31">
      <w:pPr>
        <w:widowControl/>
        <w:shd w:val="clear" w:color="auto" w:fill="auto"/>
        <w:spacing w:after="0" w:line="360" w:lineRule="auto"/>
        <w:ind w:firstLine="480" w:firstLineChars="200"/>
        <w:jc w:val="right"/>
        <w:rPr>
          <w:rFonts w:hint="eastAsia" w:ascii="宋体" w:hAnsi="宋体" w:eastAsia="宋体" w:cs="宋体"/>
          <w:color w:val="000000"/>
          <w:sz w:val="24"/>
          <w:szCs w:val="24"/>
          <w:highlight w:val="none"/>
        </w:rPr>
      </w:pPr>
      <w:r>
        <w:rPr>
          <w:rFonts w:hint="eastAsia" w:ascii="宋体" w:hAnsi="宋体" w:eastAsia="宋体" w:cs="宋体"/>
          <w:color w:val="333333"/>
          <w:sz w:val="24"/>
          <w:szCs w:val="24"/>
          <w:highlight w:val="none"/>
          <w:shd w:val="clear" w:color="auto" w:fill="FFFFFF"/>
        </w:rPr>
        <w:t>日期：　     年　  月　  日     </w:t>
      </w:r>
    </w:p>
    <w:p w14:paraId="4E1C037E">
      <w:pPr>
        <w:widowControl/>
        <w:shd w:val="clear" w:color="auto" w:fill="auto"/>
        <w:spacing w:after="0" w:line="360" w:lineRule="auto"/>
        <w:jc w:val="left"/>
        <w:rPr>
          <w:rFonts w:hint="eastAsia" w:ascii="宋体" w:hAnsi="宋体" w:eastAsia="宋体" w:cs="宋体"/>
          <w:color w:val="000000"/>
          <w:sz w:val="24"/>
          <w:szCs w:val="24"/>
          <w:highlight w:val="none"/>
        </w:rPr>
      </w:pPr>
    </w:p>
    <w:p w14:paraId="5CD410C0">
      <w:pPr>
        <w:widowControl/>
        <w:shd w:val="clear" w:color="auto" w:fill="auto"/>
        <w:spacing w:after="0" w:line="360" w:lineRule="auto"/>
        <w:jc w:val="left"/>
        <w:rPr>
          <w:rFonts w:hint="eastAsia" w:ascii="宋体" w:hAnsi="宋体" w:eastAsia="宋体" w:cs="宋体"/>
          <w:color w:val="000000"/>
          <w:sz w:val="24"/>
          <w:szCs w:val="24"/>
          <w:highlight w:val="none"/>
        </w:rPr>
      </w:pPr>
    </w:p>
    <w:p w14:paraId="03EDF4FE">
      <w:pPr>
        <w:shd w:val="clear" w:color="auto" w:fill="auto"/>
        <w:spacing w:after="0" w:line="360" w:lineRule="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注：</w:t>
      </w:r>
    </w:p>
    <w:p w14:paraId="4124BD10">
      <w:pPr>
        <w:shd w:val="clear" w:color="auto" w:fill="auto"/>
        <w:spacing w:after="0" w:line="360" w:lineRule="auto"/>
        <w:rPr>
          <w:rFonts w:hint="eastAsia" w:ascii="宋体" w:hAnsi="宋体" w:eastAsia="宋体" w:cs="宋体"/>
          <w:color w:val="333333"/>
          <w:sz w:val="24"/>
          <w:szCs w:val="24"/>
          <w:highlight w:val="none"/>
          <w:shd w:val="clear" w:color="auto" w:fill="FFFFFF"/>
        </w:rPr>
      </w:pPr>
      <w:r>
        <w:rPr>
          <w:rFonts w:hint="eastAsia" w:ascii="宋体" w:hAnsi="宋体" w:eastAsia="宋体" w:cs="宋体"/>
          <w:color w:val="333333"/>
          <w:sz w:val="24"/>
          <w:szCs w:val="24"/>
          <w:highlight w:val="none"/>
          <w:shd w:val="clear" w:color="auto" w:fill="FFFFFF"/>
        </w:rPr>
        <w:t>1. 本承诺函应按包分别提供。</w:t>
      </w:r>
    </w:p>
    <w:p w14:paraId="7AEEB627">
      <w:pPr>
        <w:shd w:val="clear" w:color="auto" w:fill="auto"/>
        <w:spacing w:after="0" w:line="360" w:lineRule="auto"/>
        <w:rPr>
          <w:rFonts w:hint="eastAsia" w:ascii="宋体" w:hAnsi="宋体" w:eastAsia="宋体" w:cs="宋体"/>
          <w:color w:val="333333"/>
          <w:sz w:val="24"/>
          <w:szCs w:val="24"/>
          <w:highlight w:val="none"/>
          <w:shd w:val="clear" w:color="auto" w:fill="FFFFFF"/>
        </w:rPr>
      </w:pPr>
      <w:r>
        <w:rPr>
          <w:rFonts w:hint="eastAsia" w:ascii="宋体" w:hAnsi="宋体" w:eastAsia="宋体" w:cs="宋体"/>
          <w:color w:val="333333"/>
          <w:sz w:val="24"/>
          <w:szCs w:val="24"/>
          <w:highlight w:val="none"/>
          <w:shd w:val="clear" w:color="auto" w:fill="FFFFFF"/>
        </w:rPr>
        <w:t>2. 单一产品采购无须提供本承诺函；供应商提供产品全部为本国产品，且提供了《关于符合本国产品标准的声明函》时，无须提供本承诺函。</w:t>
      </w:r>
    </w:p>
    <w:p w14:paraId="621D8771">
      <w:pPr>
        <w:shd w:val="clear" w:color="auto" w:fill="auto"/>
        <w:spacing w:after="0" w:line="360" w:lineRule="auto"/>
        <w:rPr>
          <w:rFonts w:hint="eastAsia" w:ascii="宋体" w:hAnsi="宋体" w:eastAsia="宋体" w:cs="宋体"/>
          <w:color w:val="333333"/>
          <w:sz w:val="24"/>
          <w:szCs w:val="24"/>
          <w:highlight w:val="none"/>
          <w:shd w:val="clear" w:color="auto" w:fill="FFFFFF"/>
        </w:rPr>
        <w:sectPr>
          <w:pgSz w:w="11907" w:h="16840"/>
          <w:pgMar w:top="1474" w:right="1474" w:bottom="1474" w:left="1474" w:header="851" w:footer="850" w:gutter="0"/>
          <w:pgNumType w:fmt="decimal"/>
          <w:cols w:space="720" w:num="1"/>
          <w:titlePg/>
          <w:rtlGutter w:val="0"/>
          <w:docGrid w:linePitch="462" w:charSpace="0"/>
        </w:sectPr>
      </w:pPr>
      <w:r>
        <w:rPr>
          <w:rFonts w:hint="eastAsia" w:ascii="宋体" w:hAnsi="宋体" w:eastAsia="宋体" w:cs="宋体"/>
          <w:color w:val="333333"/>
          <w:sz w:val="24"/>
          <w:szCs w:val="24"/>
          <w:highlight w:val="none"/>
          <w:shd w:val="clear" w:color="auto" w:fill="FFFFFF"/>
        </w:rPr>
        <w:t>3. 当采购项目或单个采购包中含有多种产品，且供应商提供的产品同时包含本国产品及非本国产品，则供应商除需提供《关于符合本国产品标准的声明函》外，还需提供本承诺函；否则，不享受价格评审优惠。</w:t>
      </w:r>
    </w:p>
    <w:p w14:paraId="4DB0C8DC">
      <w:pPr>
        <w:pageBreakBefore w:val="0"/>
        <w:wordWrap w:val="0"/>
        <w:topLinePunct w:val="0"/>
        <w:bidi w:val="0"/>
        <w:spacing w:after="0" w:line="360" w:lineRule="auto"/>
        <w:textAlignment w:val="auto"/>
        <w:outlineLvl w:val="2"/>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lang w:val="en-US" w:eastAsia="zh-CN"/>
        </w:rPr>
        <w:t>8</w:t>
      </w:r>
      <w:r>
        <w:rPr>
          <w:rFonts w:hint="eastAsia" w:ascii="宋体" w:hAnsi="宋体" w:eastAsia="宋体" w:cs="宋体"/>
          <w:i w:val="0"/>
          <w:iCs w:val="0"/>
          <w:color w:val="000000"/>
          <w:sz w:val="24"/>
          <w:szCs w:val="20"/>
          <w:highlight w:val="none"/>
        </w:rPr>
        <w:t xml:space="preserve"> 中小企业证明文件</w:t>
      </w:r>
    </w:p>
    <w:p w14:paraId="01198C67">
      <w:pPr>
        <w:pageBreakBefore w:val="0"/>
        <w:tabs>
          <w:tab w:val="left" w:pos="5580"/>
        </w:tabs>
        <w:wordWrap w:val="0"/>
        <w:topLinePunct w:val="0"/>
        <w:bidi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说明：</w:t>
      </w:r>
    </w:p>
    <w:p w14:paraId="021E413D">
      <w:pPr>
        <w:pageBreakBefore w:val="0"/>
        <w:tabs>
          <w:tab w:val="left" w:pos="5580"/>
        </w:tabs>
        <w:wordWrap w:val="0"/>
        <w:topLinePunct w:val="0"/>
        <w:bidi w:val="0"/>
        <w:spacing w:after="0" w:line="360" w:lineRule="auto"/>
        <w:ind w:firstLine="420" w:firstLineChars="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14:paraId="1510D31E">
      <w:pPr>
        <w:pageBreakBefore w:val="0"/>
        <w:tabs>
          <w:tab w:val="left" w:pos="5580"/>
        </w:tabs>
        <w:wordWrap w:val="0"/>
        <w:topLinePunct w:val="0"/>
        <w:bidi w:val="0"/>
        <w:spacing w:after="0" w:line="360" w:lineRule="auto"/>
        <w:ind w:firstLine="420" w:firstLineChars="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2）对于联合体中由中小企业承担的部分，或者分包给中小企业的部分，必须全部由中小企业制造、承建或者承接。供应商应当在声明函</w:t>
      </w:r>
      <w:r>
        <w:rPr>
          <w:rFonts w:hint="eastAsia" w:ascii="宋体" w:hAnsi="宋体" w:eastAsia="宋体" w:cs="宋体"/>
          <w:i w:val="0"/>
          <w:iCs w:val="0"/>
          <w:sz w:val="24"/>
          <w:highlight w:val="none"/>
          <w:lang w:eastAsia="zh-CN"/>
        </w:rPr>
        <w:t>“</w:t>
      </w:r>
      <w:r>
        <w:rPr>
          <w:rFonts w:hint="eastAsia" w:ascii="宋体" w:hAnsi="宋体" w:eastAsia="宋体" w:cs="宋体"/>
          <w:i w:val="0"/>
          <w:iCs w:val="0"/>
          <w:sz w:val="24"/>
          <w:highlight w:val="none"/>
        </w:rPr>
        <w:t>标的名称</w:t>
      </w:r>
      <w:r>
        <w:rPr>
          <w:rFonts w:hint="eastAsia" w:ascii="宋体" w:hAnsi="宋体" w:eastAsia="宋体" w:cs="宋体"/>
          <w:i w:val="0"/>
          <w:iCs w:val="0"/>
          <w:sz w:val="24"/>
          <w:highlight w:val="none"/>
          <w:lang w:eastAsia="zh-CN"/>
        </w:rPr>
        <w:t>”</w:t>
      </w:r>
      <w:r>
        <w:rPr>
          <w:rFonts w:hint="eastAsia" w:ascii="宋体" w:hAnsi="宋体" w:eastAsia="宋体" w:cs="宋体"/>
          <w:i w:val="0"/>
          <w:iCs w:val="0"/>
          <w:sz w:val="24"/>
          <w:highlight w:val="none"/>
        </w:rPr>
        <w:t>部分标明联合体中中小企业承担的具体内容或者中小企业的具体分包内容。</w:t>
      </w:r>
    </w:p>
    <w:p w14:paraId="410D8051">
      <w:pPr>
        <w:pageBreakBefore w:val="0"/>
        <w:tabs>
          <w:tab w:val="left" w:pos="5580"/>
        </w:tabs>
        <w:wordWrap w:val="0"/>
        <w:topLinePunct w:val="0"/>
        <w:bidi w:val="0"/>
        <w:spacing w:after="0" w:line="360" w:lineRule="auto"/>
        <w:ind w:firstLine="420" w:firstLineChars="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3）对于多标的采购项目，投标人应充分、准确地了解所</w:t>
      </w:r>
      <w:r>
        <w:rPr>
          <w:rFonts w:hint="eastAsia" w:ascii="宋体" w:hAnsi="宋体" w:eastAsia="宋体" w:cs="宋体"/>
          <w:i w:val="0"/>
          <w:iCs w:val="0"/>
          <w:sz w:val="24"/>
          <w:highlight w:val="none"/>
          <w:lang w:eastAsia="zh-CN"/>
        </w:rPr>
        <w:t>提</w:t>
      </w:r>
      <w:r>
        <w:rPr>
          <w:rFonts w:hint="eastAsia" w:ascii="宋体" w:hAnsi="宋体" w:eastAsia="宋体" w:cs="宋体"/>
          <w:i w:val="0"/>
          <w:iCs w:val="0"/>
          <w:sz w:val="24"/>
          <w:highlight w:val="none"/>
        </w:rPr>
        <w:t>供货物的制造企业、</w:t>
      </w:r>
      <w:r>
        <w:rPr>
          <w:rFonts w:hint="eastAsia" w:ascii="宋体" w:hAnsi="宋体" w:eastAsia="宋体" w:cs="宋体"/>
          <w:i w:val="0"/>
          <w:iCs w:val="0"/>
          <w:sz w:val="24"/>
          <w:highlight w:val="none"/>
          <w:lang w:eastAsia="zh-CN"/>
        </w:rPr>
        <w:t>提</w:t>
      </w:r>
      <w:r>
        <w:rPr>
          <w:rFonts w:hint="eastAsia" w:ascii="宋体" w:hAnsi="宋体" w:eastAsia="宋体" w:cs="宋体"/>
          <w:i w:val="0"/>
          <w:iCs w:val="0"/>
          <w:sz w:val="24"/>
          <w:highlight w:val="none"/>
        </w:rPr>
        <w:t>供服务的承接企业信息。对相关情况了解不清楚的，不建议填报本声明函。</w:t>
      </w:r>
    </w:p>
    <w:p w14:paraId="3EA99ECF">
      <w:pPr>
        <w:pageBreakBefore w:val="0"/>
        <w:tabs>
          <w:tab w:val="left" w:pos="5580"/>
        </w:tabs>
        <w:wordWrap w:val="0"/>
        <w:topLinePunct w:val="0"/>
        <w:bidi w:val="0"/>
        <w:spacing w:after="0" w:line="360" w:lineRule="auto"/>
        <w:ind w:firstLine="420" w:firstLineChars="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4）温馨</w:t>
      </w:r>
      <w:r>
        <w:rPr>
          <w:rFonts w:hint="eastAsia" w:ascii="宋体" w:hAnsi="宋体" w:eastAsia="宋体" w:cs="宋体"/>
          <w:i w:val="0"/>
          <w:iCs w:val="0"/>
          <w:sz w:val="24"/>
          <w:highlight w:val="none"/>
          <w:lang w:eastAsia="zh-CN"/>
        </w:rPr>
        <w:t>提</w:t>
      </w:r>
      <w:r>
        <w:rPr>
          <w:rFonts w:hint="eastAsia" w:ascii="宋体" w:hAnsi="宋体" w:eastAsia="宋体" w:cs="宋体"/>
          <w:i w:val="0"/>
          <w:iCs w:val="0"/>
          <w:sz w:val="24"/>
          <w:highlight w:val="none"/>
        </w:rPr>
        <w:t>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金融业企业划型标准规定》（银发〔2015〕309 号）等国务院批准的中小企业划分标准执行。</w:t>
      </w:r>
    </w:p>
    <w:p w14:paraId="50599CD0">
      <w:pPr>
        <w:pageBreakBefore w:val="0"/>
        <w:widowControl/>
        <w:wordWrap w:val="0"/>
        <w:topLinePunct w:val="0"/>
        <w:bidi w:val="0"/>
        <w:spacing w:after="0" w:line="360" w:lineRule="auto"/>
        <w:jc w:val="left"/>
        <w:textAlignment w:val="auto"/>
        <w:rPr>
          <w:rFonts w:hint="eastAsia" w:ascii="宋体" w:hAnsi="宋体" w:eastAsia="宋体" w:cs="宋体"/>
          <w:b/>
          <w:bCs/>
          <w:i w:val="0"/>
          <w:iCs w:val="0"/>
          <w:color w:val="000000"/>
          <w:sz w:val="24"/>
          <w:highlight w:val="none"/>
        </w:rPr>
      </w:pPr>
    </w:p>
    <w:p w14:paraId="0BE4760E">
      <w:pPr>
        <w:pageBreakBefore w:val="0"/>
        <w:wordWrap w:val="0"/>
        <w:topLinePunct w:val="0"/>
        <w:bidi w:val="0"/>
        <w:spacing w:after="0"/>
        <w:textAlignment w:val="auto"/>
        <w:rPr>
          <w:rFonts w:hint="eastAsia" w:ascii="宋体" w:hAnsi="宋体" w:eastAsia="宋体" w:cs="宋体"/>
          <w:b/>
          <w:bCs/>
          <w:i w:val="0"/>
          <w:iCs w:val="0"/>
          <w:color w:val="000000"/>
          <w:sz w:val="28"/>
          <w:szCs w:val="28"/>
          <w:highlight w:val="none"/>
        </w:rPr>
      </w:pPr>
    </w:p>
    <w:p w14:paraId="2F3E8AB5">
      <w:pPr>
        <w:pageBreakBefore w:val="0"/>
        <w:wordWrap w:val="0"/>
        <w:topLinePunct w:val="0"/>
        <w:bidi w:val="0"/>
        <w:spacing w:before="240" w:beforeLines="100" w:after="0" w:line="360" w:lineRule="auto"/>
        <w:jc w:val="center"/>
        <w:textAlignment w:val="auto"/>
        <w:rPr>
          <w:rFonts w:hint="eastAsia" w:ascii="宋体" w:hAnsi="宋体" w:eastAsia="宋体" w:cs="宋体"/>
          <w:b/>
          <w:bCs/>
          <w:i w:val="0"/>
          <w:iCs w:val="0"/>
          <w:color w:val="000000"/>
          <w:sz w:val="28"/>
          <w:szCs w:val="28"/>
          <w:highlight w:val="none"/>
        </w:rPr>
        <w:sectPr>
          <w:pgSz w:w="11907" w:h="16840"/>
          <w:pgMar w:top="1474" w:right="1474" w:bottom="1474" w:left="1474" w:header="851" w:footer="850" w:gutter="0"/>
          <w:pgNumType w:fmt="decimal"/>
          <w:cols w:space="720" w:num="1"/>
          <w:titlePg/>
          <w:rtlGutter w:val="0"/>
          <w:docGrid w:linePitch="462" w:charSpace="0"/>
        </w:sectPr>
      </w:pPr>
    </w:p>
    <w:p w14:paraId="0FFAA394">
      <w:pPr>
        <w:pageBreakBefore w:val="0"/>
        <w:wordWrap w:val="0"/>
        <w:topLinePunct w:val="0"/>
        <w:bidi w:val="0"/>
        <w:spacing w:before="240" w:beforeLines="100" w:after="0" w:line="360" w:lineRule="auto"/>
        <w:jc w:val="center"/>
        <w:textAlignment w:val="auto"/>
        <w:rPr>
          <w:rFonts w:hint="eastAsia" w:ascii="宋体" w:hAnsi="宋体" w:eastAsia="宋体" w:cs="宋体"/>
          <w:b/>
          <w:bCs/>
          <w:i w:val="0"/>
          <w:iCs w:val="0"/>
          <w:color w:val="000000"/>
          <w:sz w:val="28"/>
          <w:szCs w:val="28"/>
          <w:highlight w:val="none"/>
        </w:rPr>
      </w:pPr>
      <w:r>
        <w:rPr>
          <w:rFonts w:hint="eastAsia" w:ascii="宋体" w:hAnsi="宋体" w:eastAsia="宋体" w:cs="宋体"/>
          <w:b/>
          <w:bCs/>
          <w:i w:val="0"/>
          <w:iCs w:val="0"/>
          <w:color w:val="000000"/>
          <w:sz w:val="28"/>
          <w:szCs w:val="28"/>
          <w:highlight w:val="none"/>
        </w:rPr>
        <w:t>中小企业声明函（工程、服务）格式</w:t>
      </w:r>
    </w:p>
    <w:p w14:paraId="2FE724CE">
      <w:pPr>
        <w:pageBreakBefore w:val="0"/>
        <w:wordWrap w:val="0"/>
        <w:topLinePunct w:val="0"/>
        <w:bidi w:val="0"/>
        <w:spacing w:after="0" w:line="360" w:lineRule="auto"/>
        <w:ind w:firstLine="504"/>
        <w:textAlignment w:val="auto"/>
        <w:rPr>
          <w:rFonts w:hint="eastAsia" w:ascii="宋体" w:hAnsi="宋体" w:eastAsia="宋体" w:cs="宋体"/>
          <w:i w:val="0"/>
          <w:iCs w:val="0"/>
          <w:spacing w:val="6"/>
          <w:sz w:val="24"/>
          <w:highlight w:val="none"/>
        </w:rPr>
      </w:pPr>
      <w:r>
        <w:rPr>
          <w:rFonts w:hint="eastAsia" w:ascii="宋体" w:hAnsi="宋体" w:eastAsia="宋体" w:cs="宋体"/>
          <w:i w:val="0"/>
          <w:iCs w:val="0"/>
          <w:spacing w:val="6"/>
          <w:sz w:val="24"/>
          <w:highlight w:val="none"/>
        </w:rPr>
        <w:t>本公司（联合体）郑重声明，根据《政府采购促进中小企业发展管理办法》（财库﹝2020﹞46 号）的规定，本公司（联合体）参加</w:t>
      </w:r>
      <w:r>
        <w:rPr>
          <w:rFonts w:hint="eastAsia" w:ascii="宋体" w:hAnsi="宋体" w:eastAsia="宋体" w:cs="宋体"/>
          <w:i w:val="0"/>
          <w:iCs w:val="0"/>
          <w:spacing w:val="6"/>
          <w:sz w:val="24"/>
          <w:highlight w:val="none"/>
          <w:u w:val="single"/>
        </w:rPr>
        <w:t>（北京市公安局丰台分局）</w:t>
      </w:r>
      <w:r>
        <w:rPr>
          <w:rFonts w:hint="eastAsia" w:ascii="宋体" w:hAnsi="宋体" w:eastAsia="宋体" w:cs="宋体"/>
          <w:i w:val="0"/>
          <w:iCs w:val="0"/>
          <w:spacing w:val="6"/>
          <w:sz w:val="24"/>
          <w:highlight w:val="none"/>
        </w:rPr>
        <w:t>的</w:t>
      </w:r>
      <w:r>
        <w:rPr>
          <w:rFonts w:hint="eastAsia" w:ascii="宋体" w:hAnsi="宋体" w:eastAsia="宋体" w:cs="宋体"/>
          <w:i w:val="0"/>
          <w:iCs w:val="0"/>
          <w:spacing w:val="6"/>
          <w:sz w:val="24"/>
          <w:highlight w:val="none"/>
          <w:u w:val="single"/>
        </w:rPr>
        <w:t>（</w:t>
      </w:r>
      <w:r>
        <w:rPr>
          <w:rFonts w:hint="eastAsia" w:ascii="宋体" w:hAnsi="宋体" w:cs="宋体"/>
          <w:i w:val="0"/>
          <w:iCs w:val="0"/>
          <w:spacing w:val="6"/>
          <w:sz w:val="24"/>
          <w:highlight w:val="none"/>
          <w:u w:val="single"/>
          <w:lang w:eastAsia="zh-CN"/>
        </w:rPr>
        <w:t>丰台区看守所大院2026-2027年冬季供暖服务采购项目</w:t>
      </w:r>
      <w:r>
        <w:rPr>
          <w:rFonts w:hint="eastAsia" w:ascii="宋体" w:hAnsi="宋体" w:eastAsia="宋体" w:cs="宋体"/>
          <w:i w:val="0"/>
          <w:iCs w:val="0"/>
          <w:spacing w:val="6"/>
          <w:sz w:val="24"/>
          <w:highlight w:val="none"/>
          <w:u w:val="single"/>
        </w:rPr>
        <w:t>）</w:t>
      </w:r>
      <w:r>
        <w:rPr>
          <w:rFonts w:hint="eastAsia" w:ascii="宋体" w:hAnsi="宋体" w:eastAsia="宋体" w:cs="宋体"/>
          <w:i w:val="0"/>
          <w:iCs w:val="0"/>
          <w:spacing w:val="6"/>
          <w:sz w:val="24"/>
          <w:highlight w:val="none"/>
        </w:rPr>
        <w:t>采购活动，工程的施工单位全部为符合政策要求的中小企业（或者：服务全部由符合政策要求的中小企业承接）。相关企业（含联合体中的中小企业、签订分包意向协议的中小企业）的具体情况如下：</w:t>
      </w:r>
    </w:p>
    <w:p w14:paraId="58E563FE">
      <w:pPr>
        <w:pageBreakBefore w:val="0"/>
        <w:wordWrap w:val="0"/>
        <w:topLinePunct w:val="0"/>
        <w:bidi w:val="0"/>
        <w:spacing w:after="0" w:line="360" w:lineRule="auto"/>
        <w:ind w:firstLine="504"/>
        <w:textAlignment w:val="auto"/>
        <w:rPr>
          <w:rFonts w:hint="eastAsia" w:ascii="宋体" w:hAnsi="宋体" w:eastAsia="宋体" w:cs="宋体"/>
          <w:i w:val="0"/>
          <w:iCs w:val="0"/>
          <w:spacing w:val="6"/>
          <w:sz w:val="24"/>
          <w:highlight w:val="none"/>
        </w:rPr>
      </w:pPr>
      <w:r>
        <w:rPr>
          <w:rFonts w:hint="eastAsia" w:ascii="宋体" w:hAnsi="宋体" w:eastAsia="宋体" w:cs="宋体"/>
          <w:i w:val="0"/>
          <w:iCs w:val="0"/>
          <w:spacing w:val="6"/>
          <w:sz w:val="24"/>
          <w:highlight w:val="none"/>
        </w:rPr>
        <w:t>1.</w:t>
      </w:r>
      <w:r>
        <w:rPr>
          <w:rFonts w:hint="eastAsia" w:ascii="宋体" w:hAnsi="宋体" w:eastAsia="宋体" w:cs="宋体"/>
          <w:i w:val="0"/>
          <w:iCs w:val="0"/>
          <w:spacing w:val="6"/>
          <w:sz w:val="24"/>
          <w:highlight w:val="none"/>
          <w:u w:val="single"/>
        </w:rPr>
        <w:t>（</w:t>
      </w:r>
      <w:r>
        <w:rPr>
          <w:rFonts w:hint="eastAsia" w:ascii="宋体" w:hAnsi="宋体" w:eastAsia="宋体" w:cs="宋体"/>
          <w:i w:val="0"/>
          <w:iCs w:val="0"/>
          <w:spacing w:val="6"/>
          <w:sz w:val="24"/>
          <w:highlight w:val="none"/>
          <w:u w:val="single"/>
          <w:lang w:eastAsia="zh-CN"/>
        </w:rPr>
        <w:t>丰台区看守所大院2026-2027年冬季供暖服务采购项目</w:t>
      </w:r>
      <w:r>
        <w:rPr>
          <w:rFonts w:hint="eastAsia" w:ascii="宋体" w:hAnsi="宋体" w:eastAsia="宋体" w:cs="宋体"/>
          <w:i w:val="0"/>
          <w:iCs w:val="0"/>
          <w:spacing w:val="6"/>
          <w:sz w:val="24"/>
          <w:highlight w:val="none"/>
          <w:u w:val="single"/>
        </w:rPr>
        <w:t>）</w:t>
      </w:r>
      <w:r>
        <w:rPr>
          <w:rFonts w:hint="eastAsia" w:ascii="宋体" w:hAnsi="宋体" w:eastAsia="宋体" w:cs="宋体"/>
          <w:i w:val="0"/>
          <w:iCs w:val="0"/>
          <w:spacing w:val="6"/>
          <w:sz w:val="24"/>
          <w:highlight w:val="none"/>
        </w:rPr>
        <w:t>，属于</w:t>
      </w:r>
      <w:r>
        <w:rPr>
          <w:rFonts w:hint="eastAsia" w:ascii="宋体" w:hAnsi="宋体" w:eastAsia="宋体" w:cs="宋体"/>
          <w:i w:val="0"/>
          <w:iCs w:val="0"/>
          <w:spacing w:val="6"/>
          <w:sz w:val="24"/>
          <w:highlight w:val="none"/>
          <w:u w:val="single"/>
        </w:rPr>
        <w:t>（</w:t>
      </w:r>
      <w:r>
        <w:rPr>
          <w:rFonts w:hint="eastAsia" w:ascii="宋体" w:hAnsi="宋体" w:cs="宋体"/>
          <w:i w:val="0"/>
          <w:iCs w:val="0"/>
          <w:spacing w:val="6"/>
          <w:sz w:val="24"/>
          <w:highlight w:val="none"/>
          <w:u w:val="single"/>
          <w:lang w:val="en-US" w:eastAsia="zh-CN"/>
        </w:rPr>
        <w:t>租赁和商务服务业</w:t>
      </w:r>
      <w:r>
        <w:rPr>
          <w:rFonts w:hint="eastAsia" w:ascii="宋体" w:hAnsi="宋体" w:eastAsia="宋体" w:cs="宋体"/>
          <w:i w:val="0"/>
          <w:iCs w:val="0"/>
          <w:spacing w:val="6"/>
          <w:sz w:val="24"/>
          <w:highlight w:val="none"/>
          <w:u w:val="single"/>
        </w:rPr>
        <w:t>）</w:t>
      </w:r>
      <w:r>
        <w:rPr>
          <w:rFonts w:hint="eastAsia" w:ascii="宋体" w:hAnsi="宋体" w:eastAsia="宋体" w:cs="宋体"/>
          <w:i w:val="0"/>
          <w:iCs w:val="0"/>
          <w:spacing w:val="6"/>
          <w:sz w:val="24"/>
          <w:highlight w:val="none"/>
        </w:rPr>
        <w:t>行业；承建（承接）企业为</w:t>
      </w:r>
      <w:r>
        <w:rPr>
          <w:rFonts w:hint="eastAsia" w:ascii="宋体" w:hAnsi="宋体" w:eastAsia="宋体" w:cs="宋体"/>
          <w:i w:val="0"/>
          <w:iCs w:val="0"/>
          <w:spacing w:val="6"/>
          <w:sz w:val="24"/>
          <w:highlight w:val="none"/>
          <w:u w:val="single"/>
        </w:rPr>
        <w:t>（企业名称）</w:t>
      </w:r>
      <w:r>
        <w:rPr>
          <w:rFonts w:hint="eastAsia" w:ascii="宋体" w:hAnsi="宋体" w:eastAsia="宋体" w:cs="宋体"/>
          <w:i w:val="0"/>
          <w:iCs w:val="0"/>
          <w:spacing w:val="6"/>
          <w:sz w:val="24"/>
          <w:highlight w:val="none"/>
        </w:rPr>
        <w:t>，从业人员</w:t>
      </w:r>
      <w:r>
        <w:rPr>
          <w:rFonts w:hint="eastAsia" w:ascii="宋体" w:hAnsi="宋体" w:eastAsia="宋体" w:cs="宋体"/>
          <w:i w:val="0"/>
          <w:iCs w:val="0"/>
          <w:spacing w:val="6"/>
          <w:sz w:val="24"/>
          <w:highlight w:val="none"/>
          <w:u w:val="single"/>
          <w:lang w:val="en-US" w:eastAsia="zh-CN"/>
        </w:rPr>
        <w:t xml:space="preserve">        </w:t>
      </w:r>
      <w:r>
        <w:rPr>
          <w:rFonts w:hint="eastAsia" w:ascii="宋体" w:hAnsi="宋体" w:eastAsia="宋体" w:cs="宋体"/>
          <w:i w:val="0"/>
          <w:iCs w:val="0"/>
          <w:spacing w:val="6"/>
          <w:sz w:val="24"/>
          <w:highlight w:val="none"/>
        </w:rPr>
        <w:t>人，营业收入为</w:t>
      </w:r>
      <w:r>
        <w:rPr>
          <w:rFonts w:hint="eastAsia" w:ascii="宋体" w:hAnsi="宋体" w:eastAsia="宋体" w:cs="宋体"/>
          <w:i w:val="0"/>
          <w:iCs w:val="0"/>
          <w:spacing w:val="6"/>
          <w:sz w:val="24"/>
          <w:highlight w:val="none"/>
          <w:u w:val="single"/>
          <w:lang w:val="en-US" w:eastAsia="zh-CN"/>
        </w:rPr>
        <w:t xml:space="preserve">        </w:t>
      </w:r>
      <w:r>
        <w:rPr>
          <w:rFonts w:hint="eastAsia" w:ascii="宋体" w:hAnsi="宋体" w:eastAsia="宋体" w:cs="宋体"/>
          <w:i w:val="0"/>
          <w:iCs w:val="0"/>
          <w:spacing w:val="6"/>
          <w:sz w:val="24"/>
          <w:highlight w:val="none"/>
        </w:rPr>
        <w:t>万元，资产总额为</w:t>
      </w:r>
      <w:r>
        <w:rPr>
          <w:rFonts w:hint="eastAsia" w:ascii="宋体" w:hAnsi="宋体" w:eastAsia="宋体" w:cs="宋体"/>
          <w:i w:val="0"/>
          <w:iCs w:val="0"/>
          <w:spacing w:val="6"/>
          <w:sz w:val="24"/>
          <w:highlight w:val="none"/>
          <w:u w:val="single"/>
          <w:lang w:val="en-US" w:eastAsia="zh-CN"/>
        </w:rPr>
        <w:t xml:space="preserve">        </w:t>
      </w:r>
      <w:r>
        <w:rPr>
          <w:rFonts w:hint="eastAsia" w:ascii="宋体" w:hAnsi="宋体" w:eastAsia="宋体" w:cs="宋体"/>
          <w:i w:val="0"/>
          <w:iCs w:val="0"/>
          <w:spacing w:val="6"/>
          <w:sz w:val="24"/>
          <w:highlight w:val="none"/>
        </w:rPr>
        <w:t>万元</w:t>
      </w:r>
      <w:r>
        <w:rPr>
          <w:rFonts w:hint="eastAsia" w:ascii="宋体" w:hAnsi="宋体" w:eastAsia="宋体" w:cs="宋体"/>
          <w:i w:val="0"/>
          <w:iCs w:val="0"/>
          <w:spacing w:val="6"/>
          <w:sz w:val="24"/>
          <w:highlight w:val="none"/>
          <w:vertAlign w:val="superscript"/>
        </w:rPr>
        <w:t>1</w:t>
      </w:r>
      <w:r>
        <w:rPr>
          <w:rFonts w:hint="eastAsia" w:ascii="宋体" w:hAnsi="宋体" w:eastAsia="宋体" w:cs="宋体"/>
          <w:i w:val="0"/>
          <w:iCs w:val="0"/>
          <w:spacing w:val="6"/>
          <w:sz w:val="24"/>
          <w:highlight w:val="none"/>
        </w:rPr>
        <w:t>，属于</w:t>
      </w:r>
      <w:r>
        <w:rPr>
          <w:rFonts w:hint="eastAsia" w:ascii="宋体" w:hAnsi="宋体" w:eastAsia="宋体" w:cs="宋体"/>
          <w:i w:val="0"/>
          <w:iCs w:val="0"/>
          <w:spacing w:val="6"/>
          <w:sz w:val="24"/>
          <w:highlight w:val="none"/>
          <w:u w:val="single"/>
          <w:lang w:val="en-US" w:eastAsia="zh-CN"/>
        </w:rPr>
        <w:t xml:space="preserve">        </w:t>
      </w:r>
      <w:r>
        <w:rPr>
          <w:rFonts w:hint="eastAsia" w:ascii="宋体" w:hAnsi="宋体" w:eastAsia="宋体" w:cs="宋体"/>
          <w:i w:val="0"/>
          <w:iCs w:val="0"/>
          <w:spacing w:val="6"/>
          <w:sz w:val="24"/>
          <w:highlight w:val="none"/>
          <w:u w:val="single"/>
        </w:rPr>
        <w:t>（中型企业、小型企业、微型企业）</w:t>
      </w:r>
      <w:r>
        <w:rPr>
          <w:rFonts w:hint="eastAsia" w:ascii="宋体" w:hAnsi="宋体" w:eastAsia="宋体" w:cs="宋体"/>
          <w:i w:val="0"/>
          <w:iCs w:val="0"/>
          <w:spacing w:val="6"/>
          <w:sz w:val="24"/>
          <w:highlight w:val="none"/>
        </w:rPr>
        <w:t>；</w:t>
      </w:r>
    </w:p>
    <w:p w14:paraId="64AB91A5">
      <w:pPr>
        <w:pageBreakBefore w:val="0"/>
        <w:wordWrap w:val="0"/>
        <w:topLinePunct w:val="0"/>
        <w:bidi w:val="0"/>
        <w:spacing w:after="0" w:line="360" w:lineRule="auto"/>
        <w:ind w:firstLine="504"/>
        <w:textAlignment w:val="auto"/>
        <w:rPr>
          <w:rFonts w:hint="eastAsia" w:ascii="宋体" w:hAnsi="宋体" w:eastAsia="宋体" w:cs="宋体"/>
          <w:i w:val="0"/>
          <w:iCs w:val="0"/>
          <w:spacing w:val="6"/>
          <w:sz w:val="24"/>
          <w:highlight w:val="none"/>
        </w:rPr>
      </w:pPr>
      <w:r>
        <w:rPr>
          <w:rFonts w:hint="eastAsia" w:ascii="宋体" w:hAnsi="宋体" w:eastAsia="宋体" w:cs="宋体"/>
          <w:i w:val="0"/>
          <w:iCs w:val="0"/>
          <w:spacing w:val="6"/>
          <w:sz w:val="24"/>
          <w:highlight w:val="none"/>
        </w:rPr>
        <w:t>2.</w:t>
      </w:r>
      <w:r>
        <w:rPr>
          <w:rFonts w:hint="eastAsia" w:ascii="宋体" w:hAnsi="宋体" w:eastAsia="宋体" w:cs="宋体"/>
          <w:i w:val="0"/>
          <w:iCs w:val="0"/>
          <w:spacing w:val="6"/>
          <w:sz w:val="24"/>
          <w:highlight w:val="none"/>
          <w:u w:val="single"/>
        </w:rPr>
        <w:t>（标的名称）</w:t>
      </w:r>
      <w:r>
        <w:rPr>
          <w:rFonts w:hint="eastAsia" w:ascii="宋体" w:hAnsi="宋体" w:eastAsia="宋体" w:cs="宋体"/>
          <w:i w:val="0"/>
          <w:iCs w:val="0"/>
          <w:spacing w:val="6"/>
          <w:sz w:val="24"/>
          <w:highlight w:val="none"/>
        </w:rPr>
        <w:t>，属于</w:t>
      </w:r>
      <w:r>
        <w:rPr>
          <w:rFonts w:hint="eastAsia" w:ascii="宋体" w:hAnsi="宋体" w:eastAsia="宋体" w:cs="宋体"/>
          <w:i w:val="0"/>
          <w:iCs w:val="0"/>
          <w:spacing w:val="6"/>
          <w:sz w:val="24"/>
          <w:highlight w:val="none"/>
          <w:u w:val="single"/>
        </w:rPr>
        <w:t>（采购文件中明确的所属行业）</w:t>
      </w:r>
      <w:r>
        <w:rPr>
          <w:rFonts w:hint="eastAsia" w:ascii="宋体" w:hAnsi="宋体" w:eastAsia="宋体" w:cs="宋体"/>
          <w:i w:val="0"/>
          <w:iCs w:val="0"/>
          <w:spacing w:val="6"/>
          <w:sz w:val="24"/>
          <w:highlight w:val="none"/>
        </w:rPr>
        <w:t>行业；承建（承接）企业为</w:t>
      </w:r>
      <w:r>
        <w:rPr>
          <w:rFonts w:hint="eastAsia" w:ascii="宋体" w:hAnsi="宋体" w:eastAsia="宋体" w:cs="宋体"/>
          <w:i w:val="0"/>
          <w:iCs w:val="0"/>
          <w:spacing w:val="6"/>
          <w:sz w:val="24"/>
          <w:highlight w:val="none"/>
          <w:u w:val="single"/>
        </w:rPr>
        <w:t>（企业名称）</w:t>
      </w:r>
      <w:r>
        <w:rPr>
          <w:rFonts w:hint="eastAsia" w:ascii="宋体" w:hAnsi="宋体" w:eastAsia="宋体" w:cs="宋体"/>
          <w:i w:val="0"/>
          <w:iCs w:val="0"/>
          <w:spacing w:val="6"/>
          <w:sz w:val="24"/>
          <w:highlight w:val="none"/>
        </w:rPr>
        <w:t>，从业人员</w:t>
      </w:r>
      <w:r>
        <w:rPr>
          <w:rFonts w:hint="eastAsia" w:ascii="宋体" w:hAnsi="宋体" w:eastAsia="宋体" w:cs="宋体"/>
          <w:i w:val="0"/>
          <w:iCs w:val="0"/>
          <w:spacing w:val="6"/>
          <w:sz w:val="24"/>
          <w:highlight w:val="none"/>
          <w:u w:val="single"/>
          <w:lang w:val="en-US" w:eastAsia="zh-CN"/>
        </w:rPr>
        <w:t xml:space="preserve">        </w:t>
      </w:r>
      <w:r>
        <w:rPr>
          <w:rFonts w:hint="eastAsia" w:ascii="宋体" w:hAnsi="宋体" w:eastAsia="宋体" w:cs="宋体"/>
          <w:i w:val="0"/>
          <w:iCs w:val="0"/>
          <w:spacing w:val="6"/>
          <w:sz w:val="24"/>
          <w:highlight w:val="none"/>
        </w:rPr>
        <w:t>人，营业收入为</w:t>
      </w:r>
      <w:r>
        <w:rPr>
          <w:rFonts w:hint="eastAsia" w:ascii="宋体" w:hAnsi="宋体" w:eastAsia="宋体" w:cs="宋体"/>
          <w:i w:val="0"/>
          <w:iCs w:val="0"/>
          <w:spacing w:val="6"/>
          <w:sz w:val="24"/>
          <w:highlight w:val="none"/>
          <w:u w:val="single"/>
          <w:lang w:val="en-US" w:eastAsia="zh-CN"/>
        </w:rPr>
        <w:t xml:space="preserve">        </w:t>
      </w:r>
      <w:r>
        <w:rPr>
          <w:rFonts w:hint="eastAsia" w:ascii="宋体" w:hAnsi="宋体" w:eastAsia="宋体" w:cs="宋体"/>
          <w:i w:val="0"/>
          <w:iCs w:val="0"/>
          <w:spacing w:val="6"/>
          <w:sz w:val="24"/>
          <w:highlight w:val="none"/>
        </w:rPr>
        <w:t>万元，资产总额为</w:t>
      </w:r>
      <w:r>
        <w:rPr>
          <w:rFonts w:hint="eastAsia" w:ascii="宋体" w:hAnsi="宋体" w:eastAsia="宋体" w:cs="宋体"/>
          <w:i w:val="0"/>
          <w:iCs w:val="0"/>
          <w:spacing w:val="6"/>
          <w:sz w:val="24"/>
          <w:highlight w:val="none"/>
          <w:u w:val="single"/>
          <w:lang w:val="en-US" w:eastAsia="zh-CN"/>
        </w:rPr>
        <w:t xml:space="preserve">        </w:t>
      </w:r>
      <w:r>
        <w:rPr>
          <w:rFonts w:hint="eastAsia" w:ascii="宋体" w:hAnsi="宋体" w:eastAsia="宋体" w:cs="宋体"/>
          <w:i w:val="0"/>
          <w:iCs w:val="0"/>
          <w:spacing w:val="6"/>
          <w:sz w:val="24"/>
          <w:highlight w:val="none"/>
        </w:rPr>
        <w:t>万元，属于</w:t>
      </w:r>
      <w:r>
        <w:rPr>
          <w:rFonts w:hint="eastAsia" w:ascii="宋体" w:hAnsi="宋体" w:eastAsia="宋体" w:cs="宋体"/>
          <w:i w:val="0"/>
          <w:iCs w:val="0"/>
          <w:spacing w:val="6"/>
          <w:sz w:val="24"/>
          <w:highlight w:val="none"/>
          <w:u w:val="single"/>
          <w:lang w:val="en-US" w:eastAsia="zh-CN"/>
        </w:rPr>
        <w:t xml:space="preserve">        </w:t>
      </w:r>
      <w:r>
        <w:rPr>
          <w:rFonts w:hint="eastAsia" w:ascii="宋体" w:hAnsi="宋体" w:eastAsia="宋体" w:cs="宋体"/>
          <w:i w:val="0"/>
          <w:iCs w:val="0"/>
          <w:spacing w:val="6"/>
          <w:sz w:val="24"/>
          <w:highlight w:val="none"/>
          <w:u w:val="single"/>
        </w:rPr>
        <w:t>（中型企业、小型企业、微型企业）</w:t>
      </w:r>
      <w:r>
        <w:rPr>
          <w:rFonts w:hint="eastAsia" w:ascii="宋体" w:hAnsi="宋体" w:eastAsia="宋体" w:cs="宋体"/>
          <w:i w:val="0"/>
          <w:iCs w:val="0"/>
          <w:spacing w:val="6"/>
          <w:sz w:val="24"/>
          <w:highlight w:val="none"/>
        </w:rPr>
        <w:t>；</w:t>
      </w:r>
    </w:p>
    <w:p w14:paraId="27B2473B">
      <w:pPr>
        <w:pageBreakBefore w:val="0"/>
        <w:wordWrap w:val="0"/>
        <w:topLinePunct w:val="0"/>
        <w:bidi w:val="0"/>
        <w:spacing w:after="0" w:line="360" w:lineRule="auto"/>
        <w:ind w:firstLine="504"/>
        <w:textAlignment w:val="auto"/>
        <w:rPr>
          <w:rFonts w:hint="eastAsia" w:ascii="宋体" w:hAnsi="宋体" w:eastAsia="宋体" w:cs="宋体"/>
          <w:i w:val="0"/>
          <w:iCs w:val="0"/>
          <w:spacing w:val="6"/>
          <w:sz w:val="24"/>
          <w:highlight w:val="none"/>
        </w:rPr>
      </w:pPr>
    </w:p>
    <w:p w14:paraId="0DB02512">
      <w:pPr>
        <w:pageBreakBefore w:val="0"/>
        <w:wordWrap w:val="0"/>
        <w:topLinePunct w:val="0"/>
        <w:bidi w:val="0"/>
        <w:spacing w:after="0" w:line="360" w:lineRule="auto"/>
        <w:ind w:firstLine="504"/>
        <w:textAlignment w:val="auto"/>
        <w:rPr>
          <w:rFonts w:hint="eastAsia" w:ascii="宋体" w:hAnsi="宋体" w:eastAsia="宋体" w:cs="宋体"/>
          <w:i w:val="0"/>
          <w:iCs w:val="0"/>
          <w:spacing w:val="6"/>
          <w:sz w:val="24"/>
          <w:highlight w:val="none"/>
        </w:rPr>
      </w:pPr>
      <w:r>
        <w:rPr>
          <w:rFonts w:hint="eastAsia" w:ascii="宋体" w:hAnsi="宋体" w:eastAsia="宋体" w:cs="宋体"/>
          <w:i w:val="0"/>
          <w:iCs w:val="0"/>
          <w:spacing w:val="6"/>
          <w:sz w:val="24"/>
          <w:highlight w:val="none"/>
        </w:rPr>
        <w:t>……</w:t>
      </w:r>
    </w:p>
    <w:p w14:paraId="659E56C5">
      <w:pPr>
        <w:pageBreakBefore w:val="0"/>
        <w:wordWrap w:val="0"/>
        <w:topLinePunct w:val="0"/>
        <w:bidi w:val="0"/>
        <w:spacing w:after="0" w:line="360" w:lineRule="auto"/>
        <w:ind w:firstLine="504"/>
        <w:textAlignment w:val="auto"/>
        <w:rPr>
          <w:rFonts w:hint="eastAsia" w:ascii="宋体" w:hAnsi="宋体" w:eastAsia="宋体" w:cs="宋体"/>
          <w:i w:val="0"/>
          <w:iCs w:val="0"/>
          <w:spacing w:val="6"/>
          <w:sz w:val="24"/>
          <w:highlight w:val="none"/>
        </w:rPr>
      </w:pPr>
      <w:r>
        <w:rPr>
          <w:rFonts w:hint="eastAsia" w:ascii="宋体" w:hAnsi="宋体" w:eastAsia="宋体" w:cs="宋体"/>
          <w:i w:val="0"/>
          <w:iCs w:val="0"/>
          <w:spacing w:val="6"/>
          <w:sz w:val="24"/>
          <w:highlight w:val="none"/>
        </w:rPr>
        <w:t>以上企业，不属于大企业的分支机构，不存在控股股东为大企业的情形，也不存在与大企业的负责人为同一人的情形。</w:t>
      </w:r>
    </w:p>
    <w:p w14:paraId="3DD2CF25">
      <w:pPr>
        <w:pageBreakBefore w:val="0"/>
        <w:wordWrap w:val="0"/>
        <w:topLinePunct w:val="0"/>
        <w:bidi w:val="0"/>
        <w:spacing w:after="0" w:line="360" w:lineRule="auto"/>
        <w:ind w:firstLine="504"/>
        <w:textAlignment w:val="auto"/>
        <w:rPr>
          <w:rFonts w:hint="eastAsia" w:ascii="宋体" w:hAnsi="宋体" w:eastAsia="宋体" w:cs="宋体"/>
          <w:i w:val="0"/>
          <w:iCs w:val="0"/>
          <w:spacing w:val="6"/>
          <w:sz w:val="24"/>
          <w:highlight w:val="none"/>
        </w:rPr>
      </w:pPr>
      <w:r>
        <w:rPr>
          <w:rFonts w:hint="eastAsia" w:ascii="宋体" w:hAnsi="宋体" w:eastAsia="宋体" w:cs="宋体"/>
          <w:i w:val="0"/>
          <w:iCs w:val="0"/>
          <w:spacing w:val="6"/>
          <w:sz w:val="24"/>
          <w:highlight w:val="none"/>
        </w:rPr>
        <w:t>本企业对上述声明内容的真实性负责。如有虚假，将依法承担相应责任。</w:t>
      </w:r>
    </w:p>
    <w:p w14:paraId="7F2B8755">
      <w:pPr>
        <w:pageBreakBefore w:val="0"/>
        <w:wordWrap w:val="0"/>
        <w:topLinePunct w:val="0"/>
        <w:bidi w:val="0"/>
        <w:spacing w:after="0" w:line="360" w:lineRule="auto"/>
        <w:ind w:right="360" w:firstLine="480"/>
        <w:jc w:val="right"/>
        <w:textAlignment w:val="auto"/>
        <w:rPr>
          <w:rFonts w:hint="eastAsia" w:ascii="宋体" w:hAnsi="宋体" w:eastAsia="宋体" w:cs="宋体"/>
          <w:i w:val="0"/>
          <w:iCs w:val="0"/>
          <w:color w:val="000000"/>
          <w:sz w:val="24"/>
          <w:highlight w:val="none"/>
        </w:rPr>
      </w:pPr>
    </w:p>
    <w:p w14:paraId="7D07E44F">
      <w:pPr>
        <w:pageBreakBefore w:val="0"/>
        <w:wordWrap w:val="0"/>
        <w:topLinePunct w:val="0"/>
        <w:bidi w:val="0"/>
        <w:spacing w:after="0" w:line="360" w:lineRule="auto"/>
        <w:ind w:right="360" w:firstLine="3837" w:firstLineChars="0"/>
        <w:jc w:val="center"/>
        <w:textAlignment w:val="auto"/>
        <w:rPr>
          <w:rFonts w:hint="eastAsia" w:ascii="宋体" w:hAnsi="宋体" w:eastAsia="宋体" w:cs="宋体"/>
          <w:i w:val="0"/>
          <w:iCs w:val="0"/>
          <w:color w:val="000000"/>
          <w:sz w:val="24"/>
          <w:highlight w:val="none"/>
          <w:u w:val="single"/>
          <w:lang w:val="zh-CN"/>
        </w:rPr>
      </w:pPr>
      <w:r>
        <w:rPr>
          <w:rFonts w:hint="eastAsia" w:ascii="宋体" w:hAnsi="宋体" w:eastAsia="宋体" w:cs="宋体"/>
          <w:i w:val="0"/>
          <w:iCs w:val="0"/>
          <w:color w:val="000000"/>
          <w:sz w:val="24"/>
          <w:highlight w:val="none"/>
        </w:rPr>
        <w:t>企业名称（盖章）：</w:t>
      </w:r>
      <w:r>
        <w:rPr>
          <w:rFonts w:hint="eastAsia" w:ascii="宋体" w:hAnsi="宋体" w:eastAsia="宋体" w:cs="宋体"/>
          <w:i w:val="0"/>
          <w:iCs w:val="0"/>
          <w:color w:val="000000"/>
          <w:sz w:val="24"/>
          <w:highlight w:val="none"/>
          <w:u w:val="single"/>
          <w:lang w:val="zh-CN"/>
        </w:rPr>
        <w:t xml:space="preserve">           </w:t>
      </w:r>
    </w:p>
    <w:p w14:paraId="50B07714">
      <w:pPr>
        <w:pageBreakBefore w:val="0"/>
        <w:wordWrap w:val="0"/>
        <w:topLinePunct w:val="0"/>
        <w:bidi w:val="0"/>
        <w:spacing w:after="0" w:line="360" w:lineRule="auto"/>
        <w:ind w:right="360" w:firstLine="3417" w:firstLineChars="0"/>
        <w:jc w:val="center"/>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lang w:val="en-US" w:eastAsia="zh-CN"/>
        </w:rPr>
        <w:t xml:space="preserve">               </w:t>
      </w:r>
      <w:r>
        <w:rPr>
          <w:rFonts w:hint="eastAsia" w:ascii="宋体" w:hAnsi="宋体" w:eastAsia="宋体" w:cs="宋体"/>
          <w:i w:val="0"/>
          <w:iCs w:val="0"/>
          <w:color w:val="000000"/>
          <w:sz w:val="24"/>
          <w:highlight w:val="none"/>
        </w:rPr>
        <w:t>日 期：</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highlight w:val="none"/>
          <w:u w:val="single"/>
          <w:lang w:val="en-US" w:eastAsia="zh-CN"/>
        </w:rPr>
        <w:t xml:space="preserve"> </w:t>
      </w:r>
      <w:r>
        <w:rPr>
          <w:rFonts w:hint="eastAsia" w:ascii="宋体" w:hAnsi="宋体" w:eastAsia="宋体" w:cs="宋体"/>
          <w:i w:val="0"/>
          <w:iCs w:val="0"/>
          <w:color w:val="000000"/>
          <w:sz w:val="24"/>
          <w:highlight w:val="none"/>
          <w:u w:val="single"/>
          <w:lang w:val="zh-CN"/>
        </w:rPr>
        <w:t xml:space="preserve">  </w:t>
      </w:r>
    </w:p>
    <w:p w14:paraId="1282AFB6">
      <w:pPr>
        <w:pageBreakBefore w:val="0"/>
        <w:wordWrap w:val="0"/>
        <w:topLinePunct w:val="0"/>
        <w:bidi w:val="0"/>
        <w:spacing w:after="0" w:line="360" w:lineRule="auto"/>
        <w:ind w:right="360" w:firstLine="480"/>
        <w:jc w:val="right"/>
        <w:textAlignment w:val="auto"/>
        <w:rPr>
          <w:rFonts w:hint="eastAsia" w:ascii="宋体" w:hAnsi="宋体" w:eastAsia="宋体" w:cs="宋体"/>
          <w:i w:val="0"/>
          <w:iCs w:val="0"/>
          <w:color w:val="000000"/>
          <w:sz w:val="24"/>
          <w:highlight w:val="none"/>
        </w:rPr>
      </w:pPr>
    </w:p>
    <w:p w14:paraId="3EEBCF61">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szCs w:val="21"/>
          <w:highlight w:val="none"/>
        </w:rPr>
      </w:pPr>
    </w:p>
    <w:tbl>
      <w:tblPr>
        <w:tblStyle w:val="42"/>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06D67FB1">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noWrap w:val="0"/>
            <w:vAlign w:val="top"/>
          </w:tcPr>
          <w:p w14:paraId="4AAADEE8">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Cs w:val="21"/>
                <w:highlight w:val="none"/>
              </w:rPr>
            </w:pPr>
            <w:r>
              <w:rPr>
                <w:rFonts w:hint="eastAsia" w:ascii="宋体" w:hAnsi="宋体" w:eastAsia="宋体" w:cs="宋体"/>
                <w:i w:val="0"/>
                <w:iCs w:val="0"/>
                <w:color w:val="000000"/>
                <w:szCs w:val="21"/>
                <w:highlight w:val="none"/>
                <w:vertAlign w:val="superscript"/>
              </w:rPr>
              <w:t>1</w:t>
            </w:r>
            <w:r>
              <w:rPr>
                <w:rFonts w:hint="eastAsia" w:ascii="宋体" w:hAnsi="宋体" w:eastAsia="宋体" w:cs="宋体"/>
                <w:i w:val="0"/>
                <w:iCs w:val="0"/>
                <w:color w:val="000000"/>
                <w:szCs w:val="21"/>
                <w:highlight w:val="none"/>
              </w:rPr>
              <w:t>从业人员、营业收入、资产总额填报上一年度数据，无上一年度数据的新成立企业可不填报。</w:t>
            </w:r>
          </w:p>
        </w:tc>
      </w:tr>
    </w:tbl>
    <w:p w14:paraId="50B3324E">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Cs w:val="21"/>
          <w:highlight w:val="none"/>
          <w:vertAlign w:val="superscript"/>
        </w:rPr>
      </w:pPr>
    </w:p>
    <w:p w14:paraId="4B3A7BCF">
      <w:pPr>
        <w:pageBreakBefore w:val="0"/>
        <w:wordWrap w:val="0"/>
        <w:topLinePunct w:val="0"/>
        <w:bidi w:val="0"/>
        <w:spacing w:after="0" w:line="360" w:lineRule="auto"/>
        <w:ind w:right="360" w:firstLine="480"/>
        <w:jc w:val="right"/>
        <w:textAlignment w:val="auto"/>
        <w:rPr>
          <w:rFonts w:hint="eastAsia" w:ascii="宋体" w:hAnsi="宋体" w:eastAsia="宋体" w:cs="宋体"/>
          <w:i w:val="0"/>
          <w:iCs w:val="0"/>
          <w:color w:val="000000"/>
          <w:sz w:val="24"/>
          <w:highlight w:val="none"/>
        </w:rPr>
      </w:pPr>
    </w:p>
    <w:p w14:paraId="6E9DDF1D">
      <w:pPr>
        <w:pageBreakBefore w:val="0"/>
        <w:wordWrap w:val="0"/>
        <w:topLinePunct w:val="0"/>
        <w:bidi w:val="0"/>
        <w:spacing w:after="0" w:line="360" w:lineRule="auto"/>
        <w:ind w:right="360" w:firstLine="480"/>
        <w:jc w:val="right"/>
        <w:textAlignment w:val="auto"/>
        <w:rPr>
          <w:rFonts w:hint="eastAsia" w:ascii="宋体" w:hAnsi="宋体" w:eastAsia="宋体" w:cs="宋体"/>
          <w:i w:val="0"/>
          <w:iCs w:val="0"/>
          <w:color w:val="000000"/>
          <w:sz w:val="24"/>
          <w:highlight w:val="none"/>
        </w:rPr>
      </w:pPr>
    </w:p>
    <w:p w14:paraId="3CC85039">
      <w:pPr>
        <w:pageBreakBefore w:val="0"/>
        <w:wordWrap w:val="0"/>
        <w:topLinePunct w:val="0"/>
        <w:bidi w:val="0"/>
        <w:spacing w:after="0" w:line="360" w:lineRule="auto"/>
        <w:textAlignment w:val="auto"/>
        <w:rPr>
          <w:rFonts w:hint="eastAsia" w:ascii="宋体" w:hAnsi="宋体" w:eastAsia="宋体" w:cs="宋体"/>
          <w:i w:val="0"/>
          <w:iCs w:val="0"/>
          <w:highlight w:val="none"/>
        </w:rPr>
      </w:pPr>
    </w:p>
    <w:p w14:paraId="6B377665">
      <w:pPr>
        <w:pageBreakBefore w:val="0"/>
        <w:wordWrap w:val="0"/>
        <w:topLinePunct w:val="0"/>
        <w:bidi w:val="0"/>
        <w:spacing w:before="240" w:beforeLines="100" w:after="0" w:line="360" w:lineRule="auto"/>
        <w:jc w:val="center"/>
        <w:textAlignment w:val="auto"/>
        <w:rPr>
          <w:rFonts w:hint="eastAsia" w:ascii="宋体" w:hAnsi="宋体" w:eastAsia="宋体" w:cs="宋体"/>
          <w:b/>
          <w:bCs/>
          <w:i w:val="0"/>
          <w:iCs w:val="0"/>
          <w:color w:val="000000"/>
          <w:sz w:val="28"/>
          <w:szCs w:val="28"/>
          <w:highlight w:val="none"/>
        </w:rPr>
        <w:sectPr>
          <w:pgSz w:w="11907" w:h="16840"/>
          <w:pgMar w:top="1474" w:right="1474" w:bottom="1474" w:left="1474" w:header="851" w:footer="850" w:gutter="0"/>
          <w:pgNumType w:fmt="decimal"/>
          <w:cols w:space="720" w:num="1"/>
          <w:titlePg/>
          <w:rtlGutter w:val="0"/>
          <w:docGrid w:linePitch="462" w:charSpace="0"/>
        </w:sectPr>
      </w:pPr>
    </w:p>
    <w:p w14:paraId="129D4297">
      <w:pPr>
        <w:pageBreakBefore w:val="0"/>
        <w:wordWrap w:val="0"/>
        <w:topLinePunct w:val="0"/>
        <w:bidi w:val="0"/>
        <w:spacing w:before="240" w:beforeLines="100" w:after="0" w:line="360" w:lineRule="auto"/>
        <w:jc w:val="center"/>
        <w:textAlignment w:val="auto"/>
        <w:rPr>
          <w:rFonts w:hint="eastAsia" w:ascii="宋体" w:hAnsi="宋体" w:eastAsia="宋体" w:cs="宋体"/>
          <w:i w:val="0"/>
          <w:iCs w:val="0"/>
          <w:color w:val="000000"/>
          <w:sz w:val="28"/>
          <w:szCs w:val="28"/>
          <w:highlight w:val="none"/>
        </w:rPr>
      </w:pPr>
      <w:r>
        <w:rPr>
          <w:rFonts w:hint="eastAsia" w:ascii="宋体" w:hAnsi="宋体" w:eastAsia="宋体" w:cs="宋体"/>
          <w:b/>
          <w:bCs/>
          <w:i w:val="0"/>
          <w:iCs w:val="0"/>
          <w:color w:val="000000"/>
          <w:sz w:val="28"/>
          <w:szCs w:val="28"/>
          <w:highlight w:val="none"/>
        </w:rPr>
        <w:t>残疾人福利性单位声明函格式</w:t>
      </w:r>
      <w:r>
        <w:rPr>
          <w:rFonts w:hint="eastAsia" w:ascii="宋体" w:hAnsi="宋体" w:eastAsia="宋体" w:cs="宋体"/>
          <w:i w:val="0"/>
          <w:iCs w:val="0"/>
          <w:color w:val="000000"/>
          <w:sz w:val="28"/>
          <w:szCs w:val="28"/>
          <w:highlight w:val="none"/>
        </w:rPr>
        <w:t xml:space="preserve"> </w:t>
      </w:r>
    </w:p>
    <w:p w14:paraId="25D51C50">
      <w:pPr>
        <w:pageBreakBefore w:val="0"/>
        <w:wordWrap w:val="0"/>
        <w:topLinePunct w:val="0"/>
        <w:bidi w:val="0"/>
        <w:spacing w:after="0" w:line="360" w:lineRule="auto"/>
        <w:ind w:firstLine="504"/>
        <w:textAlignment w:val="auto"/>
        <w:rPr>
          <w:rFonts w:hint="eastAsia" w:ascii="宋体" w:hAnsi="宋体" w:eastAsia="宋体" w:cs="宋体"/>
          <w:i w:val="0"/>
          <w:iCs w:val="0"/>
          <w:spacing w:val="6"/>
          <w:sz w:val="24"/>
          <w:highlight w:val="none"/>
        </w:rPr>
      </w:pPr>
      <w:r>
        <w:rPr>
          <w:rFonts w:hint="eastAsia" w:ascii="宋体" w:hAnsi="宋体" w:eastAsia="宋体" w:cs="宋体"/>
          <w:i w:val="0"/>
          <w:iCs w:val="0"/>
          <w:spacing w:val="6"/>
          <w:sz w:val="24"/>
          <w:highlight w:val="none"/>
        </w:rPr>
        <w:t>本单位郑重声明，根据《财政部 民政部 中国残疾人联合会关于促进残疾人就业政府采购政策的通知》（财库</w:t>
      </w:r>
      <w:r>
        <w:rPr>
          <w:rFonts w:hint="eastAsia" w:ascii="宋体" w:hAnsi="宋体" w:eastAsia="宋体" w:cs="宋体"/>
          <w:i w:val="0"/>
          <w:iCs w:val="0"/>
          <w:sz w:val="24"/>
          <w:highlight w:val="none"/>
        </w:rPr>
        <w:t>〔2017〕141</w:t>
      </w:r>
      <w:r>
        <w:rPr>
          <w:rFonts w:hint="eastAsia" w:ascii="宋体" w:hAnsi="宋体" w:eastAsia="宋体" w:cs="宋体"/>
          <w:i w:val="0"/>
          <w:iCs w:val="0"/>
          <w:spacing w:val="6"/>
          <w:sz w:val="24"/>
          <w:highlight w:val="none"/>
        </w:rPr>
        <w:t>号）的规定，本单位</w:t>
      </w:r>
      <w:r>
        <w:rPr>
          <w:rFonts w:hint="eastAsia" w:ascii="宋体" w:hAnsi="宋体" w:eastAsia="宋体" w:cs="宋体"/>
          <w:b/>
          <w:i w:val="0"/>
          <w:iCs w:val="0"/>
          <w:sz w:val="24"/>
          <w:highlight w:val="none"/>
        </w:rPr>
        <w:t>（请进行</w:t>
      </w:r>
      <w:r>
        <w:rPr>
          <w:rFonts w:hint="eastAsia" w:ascii="宋体" w:hAnsi="宋体" w:eastAsia="宋体" w:cs="宋体"/>
          <w:b/>
          <w:i w:val="0"/>
          <w:iCs w:val="0"/>
          <w:sz w:val="24"/>
          <w:highlight w:val="none"/>
          <w:lang w:val="en-US" w:eastAsia="zh-CN"/>
        </w:rPr>
        <w:t>选择</w:t>
      </w:r>
      <w:r>
        <w:rPr>
          <w:rFonts w:hint="eastAsia" w:ascii="宋体" w:hAnsi="宋体" w:eastAsia="宋体" w:cs="宋体"/>
          <w:b/>
          <w:i w:val="0"/>
          <w:iCs w:val="0"/>
          <w:sz w:val="24"/>
          <w:highlight w:val="none"/>
        </w:rPr>
        <w:t>）</w:t>
      </w:r>
      <w:r>
        <w:rPr>
          <w:rFonts w:hint="eastAsia" w:ascii="宋体" w:hAnsi="宋体" w:eastAsia="宋体" w:cs="宋体"/>
          <w:i w:val="0"/>
          <w:iCs w:val="0"/>
          <w:spacing w:val="6"/>
          <w:sz w:val="24"/>
          <w:highlight w:val="none"/>
        </w:rPr>
        <w:t>：</w:t>
      </w:r>
    </w:p>
    <w:p w14:paraId="150EA8D0">
      <w:pPr>
        <w:pageBreakBefore w:val="0"/>
        <w:wordWrap w:val="0"/>
        <w:topLinePunct w:val="0"/>
        <w:bidi w:val="0"/>
        <w:spacing w:after="0" w:line="360" w:lineRule="auto"/>
        <w:ind w:firstLine="482"/>
        <w:textAlignment w:val="auto"/>
        <w:rPr>
          <w:rFonts w:hint="eastAsia" w:ascii="宋体" w:hAnsi="宋体" w:eastAsia="宋体" w:cs="宋体"/>
          <w:b/>
          <w:i w:val="0"/>
          <w:iCs w:val="0"/>
          <w:spacing w:val="6"/>
          <w:sz w:val="24"/>
          <w:highlight w:val="none"/>
        </w:rPr>
      </w:pPr>
      <w:r>
        <w:rPr>
          <w:rFonts w:hint="eastAsia" w:ascii="宋体" w:hAnsi="宋体" w:eastAsia="宋体" w:cs="宋体"/>
          <w:b/>
          <w:i w:val="0"/>
          <w:iCs w:val="0"/>
          <w:sz w:val="24"/>
          <w:highlight w:val="none"/>
        </w:rPr>
        <w:t>□</w:t>
      </w:r>
      <w:r>
        <w:rPr>
          <w:rFonts w:hint="eastAsia" w:ascii="宋体" w:hAnsi="宋体" w:eastAsia="宋体" w:cs="宋体"/>
          <w:b/>
          <w:i w:val="0"/>
          <w:iCs w:val="0"/>
          <w:spacing w:val="6"/>
          <w:sz w:val="24"/>
          <w:highlight w:val="none"/>
        </w:rPr>
        <w:t>不属于符合条件的残疾人福利性单位。</w:t>
      </w:r>
    </w:p>
    <w:p w14:paraId="50E25E44">
      <w:pPr>
        <w:pageBreakBefore w:val="0"/>
        <w:wordWrap w:val="0"/>
        <w:topLinePunct w:val="0"/>
        <w:bidi w:val="0"/>
        <w:spacing w:after="0" w:line="360" w:lineRule="auto"/>
        <w:ind w:firstLine="482"/>
        <w:textAlignment w:val="auto"/>
        <w:rPr>
          <w:rFonts w:hint="eastAsia" w:ascii="宋体" w:hAnsi="宋体" w:eastAsia="宋体" w:cs="宋体"/>
          <w:i w:val="0"/>
          <w:iCs w:val="0"/>
          <w:spacing w:val="6"/>
          <w:sz w:val="24"/>
          <w:highlight w:val="none"/>
        </w:rPr>
      </w:pPr>
      <w:r>
        <w:rPr>
          <w:rFonts w:hint="eastAsia" w:ascii="宋体" w:hAnsi="宋体" w:eastAsia="宋体" w:cs="宋体"/>
          <w:b/>
          <w:i w:val="0"/>
          <w:iCs w:val="0"/>
          <w:sz w:val="24"/>
          <w:highlight w:val="none"/>
        </w:rPr>
        <w:t>□</w:t>
      </w:r>
      <w:r>
        <w:rPr>
          <w:rFonts w:hint="eastAsia" w:ascii="宋体" w:hAnsi="宋体" w:eastAsia="宋体" w:cs="宋体"/>
          <w:b/>
          <w:i w:val="0"/>
          <w:iCs w:val="0"/>
          <w:spacing w:val="6"/>
          <w:sz w:val="24"/>
          <w:highlight w:val="none"/>
        </w:rPr>
        <w:t>属于符合条件的残疾人福利性单位，</w:t>
      </w:r>
      <w:r>
        <w:rPr>
          <w:rFonts w:hint="eastAsia" w:ascii="宋体" w:hAnsi="宋体" w:eastAsia="宋体" w:cs="宋体"/>
          <w:i w:val="0"/>
          <w:iCs w:val="0"/>
          <w:spacing w:val="6"/>
          <w:sz w:val="24"/>
          <w:highlight w:val="none"/>
        </w:rPr>
        <w:t>且本单位参加</w:t>
      </w:r>
      <w:r>
        <w:rPr>
          <w:rFonts w:hint="eastAsia" w:ascii="宋体" w:hAnsi="宋体" w:eastAsia="宋体" w:cs="宋体"/>
          <w:i w:val="0"/>
          <w:iCs w:val="0"/>
          <w:spacing w:val="6"/>
          <w:sz w:val="24"/>
          <w:highlight w:val="none"/>
          <w:u w:val="single"/>
          <w:lang w:val="en-US" w:eastAsia="zh-CN"/>
        </w:rPr>
        <w:t xml:space="preserve">    </w:t>
      </w:r>
      <w:r>
        <w:rPr>
          <w:rFonts w:hint="eastAsia" w:ascii="宋体" w:hAnsi="宋体" w:eastAsia="宋体" w:cs="宋体"/>
          <w:i w:val="0"/>
          <w:iCs w:val="0"/>
          <w:spacing w:val="6"/>
          <w:sz w:val="24"/>
          <w:highlight w:val="none"/>
        </w:rPr>
        <w:t>单位的</w:t>
      </w:r>
      <w:r>
        <w:rPr>
          <w:rFonts w:hint="eastAsia" w:ascii="宋体" w:hAnsi="宋体" w:eastAsia="宋体" w:cs="宋体"/>
          <w:i w:val="0"/>
          <w:iCs w:val="0"/>
          <w:spacing w:val="6"/>
          <w:sz w:val="24"/>
          <w:highlight w:val="none"/>
          <w:u w:val="single"/>
          <w:lang w:val="en-US" w:eastAsia="zh-CN"/>
        </w:rPr>
        <w:t xml:space="preserve">    </w:t>
      </w:r>
      <w:r>
        <w:rPr>
          <w:rFonts w:hint="eastAsia" w:ascii="宋体" w:hAnsi="宋体" w:eastAsia="宋体" w:cs="宋体"/>
          <w:i w:val="0"/>
          <w:iCs w:val="0"/>
          <w:spacing w:val="6"/>
          <w:sz w:val="24"/>
          <w:highlight w:val="none"/>
        </w:rPr>
        <w:t>项目采购活动提供本单位制造的货物（由本单位承担工程/提供服务），或者提供其他残疾人福利性单位制造的货物（不包括使用非残疾人福利性单位注册商标的货物）。</w:t>
      </w:r>
    </w:p>
    <w:p w14:paraId="40141004">
      <w:pPr>
        <w:pageBreakBefore w:val="0"/>
        <w:wordWrap w:val="0"/>
        <w:topLinePunct w:val="0"/>
        <w:bidi w:val="0"/>
        <w:spacing w:after="0" w:line="360" w:lineRule="auto"/>
        <w:ind w:firstLine="506" w:firstLineChars="200"/>
        <w:textAlignment w:val="auto"/>
        <w:rPr>
          <w:rFonts w:hint="eastAsia" w:ascii="宋体" w:hAnsi="宋体" w:eastAsia="宋体" w:cs="宋体"/>
          <w:i w:val="0"/>
          <w:iCs w:val="0"/>
          <w:spacing w:val="6"/>
          <w:sz w:val="24"/>
          <w:highlight w:val="none"/>
        </w:rPr>
      </w:pPr>
      <w:r>
        <w:rPr>
          <w:rFonts w:hint="eastAsia" w:ascii="宋体" w:hAnsi="宋体" w:eastAsia="宋体" w:cs="宋体"/>
          <w:b/>
          <w:i w:val="0"/>
          <w:iCs w:val="0"/>
          <w:spacing w:val="6"/>
          <w:sz w:val="24"/>
          <w:highlight w:val="none"/>
        </w:rPr>
        <w:t>本单位对上述声明的真实性负责。如有虚假，将依法承担相应责任。</w:t>
      </w:r>
    </w:p>
    <w:p w14:paraId="26251A2E">
      <w:pPr>
        <w:pageBreakBefore w:val="0"/>
        <w:wordWrap w:val="0"/>
        <w:topLinePunct w:val="0"/>
        <w:bidi w:val="0"/>
        <w:spacing w:after="0" w:line="360" w:lineRule="auto"/>
        <w:ind w:firstLine="504" w:firstLineChars="200"/>
        <w:textAlignment w:val="auto"/>
        <w:rPr>
          <w:rFonts w:hint="eastAsia" w:ascii="宋体" w:hAnsi="宋体" w:eastAsia="宋体" w:cs="宋体"/>
          <w:i w:val="0"/>
          <w:iCs w:val="0"/>
          <w:spacing w:val="6"/>
          <w:sz w:val="24"/>
          <w:highlight w:val="none"/>
        </w:rPr>
      </w:pPr>
    </w:p>
    <w:p w14:paraId="3185D832">
      <w:pPr>
        <w:pageBreakBefore w:val="0"/>
        <w:wordWrap w:val="0"/>
        <w:topLinePunct w:val="0"/>
        <w:bidi w:val="0"/>
        <w:spacing w:after="0" w:line="360" w:lineRule="auto"/>
        <w:ind w:firstLine="504" w:firstLineChars="200"/>
        <w:textAlignment w:val="auto"/>
        <w:rPr>
          <w:rFonts w:hint="eastAsia" w:ascii="宋体" w:hAnsi="宋体" w:eastAsia="宋体" w:cs="宋体"/>
          <w:i w:val="0"/>
          <w:iCs w:val="0"/>
          <w:spacing w:val="6"/>
          <w:sz w:val="24"/>
          <w:highlight w:val="none"/>
        </w:rPr>
      </w:pPr>
    </w:p>
    <w:p w14:paraId="0023176E">
      <w:pPr>
        <w:pageBreakBefore w:val="0"/>
        <w:wordWrap w:val="0"/>
        <w:topLinePunct w:val="0"/>
        <w:bidi w:val="0"/>
        <w:spacing w:after="0" w:line="360" w:lineRule="auto"/>
        <w:ind w:right="360" w:firstLine="5108" w:firstLineChars="2027"/>
        <w:jc w:val="both"/>
        <w:textAlignment w:val="auto"/>
        <w:rPr>
          <w:rFonts w:hint="eastAsia" w:ascii="宋体" w:hAnsi="宋体" w:eastAsia="宋体" w:cs="宋体"/>
          <w:i w:val="0"/>
          <w:iCs w:val="0"/>
          <w:color w:val="000000"/>
          <w:sz w:val="24"/>
          <w:highlight w:val="none"/>
          <w:u w:val="single"/>
          <w:lang w:val="zh-CN"/>
        </w:rPr>
      </w:pPr>
      <w:r>
        <w:rPr>
          <w:rFonts w:hint="eastAsia" w:ascii="宋体" w:hAnsi="宋体" w:eastAsia="宋体" w:cs="宋体"/>
          <w:i w:val="0"/>
          <w:iCs w:val="0"/>
          <w:spacing w:val="6"/>
          <w:sz w:val="24"/>
          <w:highlight w:val="none"/>
          <w:lang w:val="en-US" w:eastAsia="zh-CN"/>
        </w:rPr>
        <w:t>单位</w:t>
      </w:r>
      <w:r>
        <w:rPr>
          <w:rFonts w:hint="eastAsia" w:ascii="宋体" w:hAnsi="宋体" w:eastAsia="宋体" w:cs="宋体"/>
          <w:i w:val="0"/>
          <w:iCs w:val="0"/>
          <w:color w:val="000000"/>
          <w:sz w:val="24"/>
          <w:highlight w:val="none"/>
        </w:rPr>
        <w:t>名称（盖章）：</w:t>
      </w:r>
      <w:r>
        <w:rPr>
          <w:rFonts w:hint="eastAsia" w:ascii="宋体" w:hAnsi="宋体" w:eastAsia="宋体" w:cs="宋体"/>
          <w:i w:val="0"/>
          <w:iCs w:val="0"/>
          <w:color w:val="000000"/>
          <w:sz w:val="24"/>
          <w:highlight w:val="none"/>
          <w:u w:val="single"/>
          <w:lang w:val="zh-CN"/>
        </w:rPr>
        <w:t xml:space="preserve">           </w:t>
      </w:r>
    </w:p>
    <w:p w14:paraId="598F6E7D">
      <w:pPr>
        <w:pageBreakBefore w:val="0"/>
        <w:tabs>
          <w:tab w:val="left" w:pos="4860"/>
        </w:tabs>
        <w:wordWrap w:val="0"/>
        <w:topLinePunct w:val="0"/>
        <w:bidi w:val="0"/>
        <w:spacing w:after="0" w:line="360" w:lineRule="auto"/>
        <w:ind w:right="139" w:rightChars="0" w:firstLine="480" w:firstLineChars="200"/>
        <w:jc w:val="center"/>
        <w:textAlignment w:val="auto"/>
        <w:rPr>
          <w:rFonts w:hint="eastAsia" w:ascii="宋体" w:hAnsi="宋体" w:eastAsia="宋体" w:cs="宋体"/>
          <w:i w:val="0"/>
          <w:iCs w:val="0"/>
          <w:spacing w:val="6"/>
          <w:sz w:val="24"/>
          <w:highlight w:val="none"/>
        </w:rPr>
      </w:pPr>
      <w:r>
        <w:rPr>
          <w:rFonts w:hint="eastAsia" w:ascii="宋体" w:hAnsi="宋体" w:eastAsia="宋体" w:cs="宋体"/>
          <w:i w:val="0"/>
          <w:iCs w:val="0"/>
          <w:color w:val="000000"/>
          <w:sz w:val="24"/>
          <w:highlight w:val="none"/>
          <w:lang w:val="en-US" w:eastAsia="zh-CN"/>
        </w:rPr>
        <w:t xml:space="preserve">                                     </w:t>
      </w:r>
      <w:r>
        <w:rPr>
          <w:rFonts w:hint="eastAsia" w:ascii="宋体" w:hAnsi="宋体" w:eastAsia="宋体" w:cs="宋体"/>
          <w:i w:val="0"/>
          <w:iCs w:val="0"/>
          <w:color w:val="000000"/>
          <w:sz w:val="24"/>
          <w:highlight w:val="none"/>
        </w:rPr>
        <w:t>日 期：</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highlight w:val="none"/>
          <w:u w:val="single"/>
          <w:lang w:val="en-US" w:eastAsia="zh-CN"/>
        </w:rPr>
        <w:t xml:space="preserve"> </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highlight w:val="none"/>
          <w:u w:val="single"/>
          <w:lang w:val="en-US" w:eastAsia="zh-CN"/>
        </w:rPr>
        <w:t xml:space="preserve">   </w:t>
      </w:r>
      <w:r>
        <w:rPr>
          <w:rFonts w:hint="eastAsia" w:ascii="宋体" w:hAnsi="宋体" w:eastAsia="宋体" w:cs="宋体"/>
          <w:i w:val="0"/>
          <w:iCs w:val="0"/>
          <w:color w:val="000000"/>
          <w:sz w:val="24"/>
          <w:highlight w:val="none"/>
          <w:u w:val="single"/>
          <w:lang w:val="zh-CN"/>
        </w:rPr>
        <w:t xml:space="preserve">  </w:t>
      </w:r>
    </w:p>
    <w:p w14:paraId="04B8E339">
      <w:pPr>
        <w:pageBreakBefore w:val="0"/>
        <w:wordWrap w:val="0"/>
        <w:topLinePunct w:val="0"/>
        <w:bidi w:val="0"/>
        <w:spacing w:after="0"/>
        <w:textAlignment w:val="auto"/>
        <w:rPr>
          <w:rFonts w:hint="eastAsia" w:ascii="宋体" w:hAnsi="宋体" w:eastAsia="宋体" w:cs="宋体"/>
          <w:i w:val="0"/>
          <w:iCs w:val="0"/>
          <w:color w:val="000000"/>
          <w:sz w:val="24"/>
          <w:szCs w:val="20"/>
          <w:highlight w:val="none"/>
        </w:rPr>
      </w:pPr>
    </w:p>
    <w:p w14:paraId="011FDB4C">
      <w:pPr>
        <w:pageBreakBefore w:val="0"/>
        <w:wordWrap w:val="0"/>
        <w:topLinePunct w:val="0"/>
        <w:bidi w:val="0"/>
        <w:spacing w:after="0" w:line="360" w:lineRule="auto"/>
        <w:textAlignment w:val="auto"/>
        <w:outlineLvl w:val="2"/>
        <w:rPr>
          <w:rFonts w:hint="eastAsia" w:ascii="宋体" w:hAnsi="宋体" w:eastAsia="宋体" w:cs="宋体"/>
          <w:i w:val="0"/>
          <w:iCs w:val="0"/>
          <w:color w:val="000000"/>
          <w:sz w:val="24"/>
          <w:szCs w:val="20"/>
          <w:highlight w:val="none"/>
        </w:rPr>
        <w:sectPr>
          <w:pgSz w:w="11907" w:h="16840"/>
          <w:pgMar w:top="1474" w:right="1474" w:bottom="1474" w:left="1474" w:header="851" w:footer="850" w:gutter="0"/>
          <w:pgNumType w:fmt="decimal"/>
          <w:cols w:space="720" w:num="1"/>
          <w:titlePg/>
          <w:rtlGutter w:val="0"/>
          <w:docGrid w:linePitch="462" w:charSpace="0"/>
        </w:sectPr>
      </w:pPr>
    </w:p>
    <w:p w14:paraId="05B220BE">
      <w:pPr>
        <w:pageBreakBefore w:val="0"/>
        <w:wordWrap w:val="0"/>
        <w:topLinePunct w:val="0"/>
        <w:bidi w:val="0"/>
        <w:spacing w:after="0" w:line="360" w:lineRule="auto"/>
        <w:textAlignment w:val="auto"/>
        <w:outlineLvl w:val="2"/>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lang w:val="en-US" w:eastAsia="zh-CN"/>
        </w:rPr>
        <w:t>9</w:t>
      </w:r>
      <w:r>
        <w:rPr>
          <w:rFonts w:hint="eastAsia" w:ascii="宋体" w:hAnsi="宋体" w:eastAsia="宋体" w:cs="宋体"/>
          <w:i w:val="0"/>
          <w:iCs w:val="0"/>
          <w:color w:val="000000"/>
          <w:sz w:val="24"/>
          <w:szCs w:val="20"/>
          <w:highlight w:val="none"/>
        </w:rPr>
        <w:t xml:space="preserve"> 拟分包情况说明</w:t>
      </w:r>
    </w:p>
    <w:p w14:paraId="37CFEA93">
      <w:pPr>
        <w:pageBreakBefore w:val="0"/>
        <w:wordWrap w:val="0"/>
        <w:topLinePunct w:val="0"/>
        <w:autoSpaceDE w:val="0"/>
        <w:autoSpaceDN w:val="0"/>
        <w:bidi w:val="0"/>
        <w:adjustRightInd w:val="0"/>
        <w:spacing w:after="0" w:line="360" w:lineRule="auto"/>
        <w:jc w:val="center"/>
        <w:textAlignment w:val="auto"/>
        <w:rPr>
          <w:rFonts w:hint="eastAsia" w:ascii="宋体" w:hAnsi="宋体" w:eastAsia="宋体" w:cs="宋体"/>
          <w:b/>
          <w:i w:val="0"/>
          <w:iCs w:val="0"/>
          <w:color w:val="000000"/>
          <w:sz w:val="28"/>
          <w:szCs w:val="28"/>
          <w:highlight w:val="none"/>
        </w:rPr>
      </w:pPr>
      <w:r>
        <w:rPr>
          <w:rFonts w:hint="eastAsia" w:ascii="宋体" w:hAnsi="宋体" w:eastAsia="宋体" w:cs="宋体"/>
          <w:b/>
          <w:i w:val="0"/>
          <w:iCs w:val="0"/>
          <w:color w:val="000000"/>
          <w:sz w:val="28"/>
          <w:szCs w:val="28"/>
          <w:highlight w:val="none"/>
        </w:rPr>
        <w:t>拟分包情况说明</w:t>
      </w:r>
    </w:p>
    <w:p w14:paraId="26995561">
      <w:pPr>
        <w:pageBreakBefore w:val="0"/>
        <w:tabs>
          <w:tab w:val="left" w:pos="5580"/>
        </w:tabs>
        <w:wordWrap w:val="0"/>
        <w:topLinePunct w:val="0"/>
        <w:bidi w:val="0"/>
        <w:spacing w:after="0" w:line="360" w:lineRule="auto"/>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致：</w:t>
      </w:r>
      <w:r>
        <w:rPr>
          <w:rFonts w:hint="eastAsia" w:ascii="宋体" w:hAnsi="宋体" w:eastAsia="宋体" w:cs="宋体"/>
          <w:i w:val="0"/>
          <w:iCs w:val="0"/>
          <w:color w:val="000000"/>
          <w:sz w:val="24"/>
          <w:highlight w:val="none"/>
          <w:u w:val="single"/>
        </w:rPr>
        <w:t>（采购人或采购代理机构）</w:t>
      </w:r>
    </w:p>
    <w:p w14:paraId="1C2C693A">
      <w:pPr>
        <w:pageBreakBefore w:val="0"/>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我单位参加贵单位组织采购的项目编号为</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sz w:val="24"/>
          <w:highlight w:val="none"/>
        </w:rPr>
        <w:t>的</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sz w:val="24"/>
          <w:highlight w:val="none"/>
        </w:rPr>
        <w:t>项目（填写采购项目名称）中</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sz w:val="24"/>
          <w:highlight w:val="none"/>
        </w:rPr>
        <w:t>包（填写包号）的投标。拟签订分包合同的单位情况如下表所示，我单位承诺一旦在该项目中获得采购合同将按下表所列情况进行分包，同时承诺分包承担主体不再次分包。</w:t>
      </w:r>
    </w:p>
    <w:tbl>
      <w:tblPr>
        <w:tblStyle w:val="246"/>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14:paraId="6D730A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noWrap w:val="0"/>
            <w:vAlign w:val="center"/>
          </w:tcPr>
          <w:p w14:paraId="2607A6FD">
            <w:pPr>
              <w:pStyle w:val="247"/>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序号</w:t>
            </w:r>
          </w:p>
        </w:tc>
        <w:tc>
          <w:tcPr>
            <w:tcW w:w="1287" w:type="dxa"/>
            <w:noWrap w:val="0"/>
            <w:vAlign w:val="center"/>
          </w:tcPr>
          <w:p w14:paraId="358AC329">
            <w:pPr>
              <w:pStyle w:val="247"/>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分包承担</w:t>
            </w:r>
          </w:p>
          <w:p w14:paraId="6B57F159">
            <w:pPr>
              <w:pStyle w:val="247"/>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主体名称</w:t>
            </w:r>
          </w:p>
        </w:tc>
        <w:tc>
          <w:tcPr>
            <w:tcW w:w="1513" w:type="dxa"/>
            <w:noWrap w:val="0"/>
            <w:vAlign w:val="center"/>
          </w:tcPr>
          <w:p w14:paraId="3AD0AFE3">
            <w:pPr>
              <w:pStyle w:val="247"/>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分包承担</w:t>
            </w:r>
          </w:p>
          <w:p w14:paraId="2CF0B883">
            <w:pPr>
              <w:pStyle w:val="247"/>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主体类型</w:t>
            </w:r>
          </w:p>
          <w:p w14:paraId="5CDF50D7">
            <w:pPr>
              <w:pStyle w:val="247"/>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w:t>
            </w:r>
            <w:r>
              <w:rPr>
                <w:rFonts w:hint="eastAsia" w:ascii="宋体" w:hAnsi="宋体" w:eastAsia="宋体" w:cs="宋体"/>
                <w:i w:val="0"/>
                <w:iCs w:val="0"/>
                <w:sz w:val="24"/>
                <w:highlight w:val="none"/>
                <w:lang w:val="en-US" w:eastAsia="zh-CN"/>
              </w:rPr>
              <w:t>选择</w:t>
            </w:r>
            <w:r>
              <w:rPr>
                <w:rFonts w:hint="eastAsia" w:ascii="宋体" w:hAnsi="宋体" w:eastAsia="宋体" w:cs="宋体"/>
                <w:i w:val="0"/>
                <w:iCs w:val="0"/>
                <w:sz w:val="24"/>
                <w:highlight w:val="none"/>
                <w:lang w:eastAsia="zh-CN"/>
              </w:rPr>
              <w:t>）</w:t>
            </w:r>
          </w:p>
        </w:tc>
        <w:tc>
          <w:tcPr>
            <w:tcW w:w="1125" w:type="dxa"/>
            <w:noWrap w:val="0"/>
            <w:vAlign w:val="center"/>
          </w:tcPr>
          <w:p w14:paraId="7DD0D9C4">
            <w:pPr>
              <w:pStyle w:val="247"/>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资质等级</w:t>
            </w:r>
          </w:p>
        </w:tc>
        <w:tc>
          <w:tcPr>
            <w:tcW w:w="1561" w:type="dxa"/>
            <w:noWrap w:val="0"/>
            <w:vAlign w:val="center"/>
          </w:tcPr>
          <w:p w14:paraId="2088989D">
            <w:pPr>
              <w:pStyle w:val="247"/>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拟分包</w:t>
            </w:r>
          </w:p>
          <w:p w14:paraId="2C0F427C">
            <w:pPr>
              <w:pStyle w:val="247"/>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合同内容</w:t>
            </w:r>
          </w:p>
        </w:tc>
        <w:tc>
          <w:tcPr>
            <w:tcW w:w="1498" w:type="dxa"/>
            <w:noWrap w:val="0"/>
            <w:vAlign w:val="center"/>
          </w:tcPr>
          <w:p w14:paraId="47AD613A">
            <w:pPr>
              <w:pStyle w:val="247"/>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拟分包</w:t>
            </w:r>
          </w:p>
          <w:p w14:paraId="6B8BD4EA">
            <w:pPr>
              <w:pStyle w:val="247"/>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合同金额</w:t>
            </w:r>
          </w:p>
          <w:p w14:paraId="025EBBC0">
            <w:pPr>
              <w:pStyle w:val="247"/>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（人民币元）</w:t>
            </w:r>
          </w:p>
        </w:tc>
        <w:tc>
          <w:tcPr>
            <w:tcW w:w="1564" w:type="dxa"/>
            <w:noWrap w:val="0"/>
            <w:vAlign w:val="center"/>
          </w:tcPr>
          <w:p w14:paraId="7130A169">
            <w:pPr>
              <w:pStyle w:val="247"/>
              <w:pageBreakBefore w:val="0"/>
              <w:wordWrap w:val="0"/>
              <w:topLinePunct w:val="0"/>
              <w:bidi w:val="0"/>
              <w:spacing w:after="0" w:line="360" w:lineRule="auto"/>
              <w:jc w:val="center"/>
              <w:textAlignment w:val="auto"/>
              <w:rPr>
                <w:rFonts w:hint="eastAsia" w:ascii="宋体" w:hAnsi="宋体" w:eastAsia="宋体" w:cs="宋体"/>
                <w:b/>
                <w:i w:val="0"/>
                <w:iCs w:val="0"/>
                <w:sz w:val="24"/>
                <w:highlight w:val="none"/>
                <w:lang w:eastAsia="zh-CN"/>
              </w:rPr>
            </w:pPr>
            <w:r>
              <w:rPr>
                <w:rFonts w:hint="eastAsia" w:ascii="宋体" w:hAnsi="宋体" w:eastAsia="宋体" w:cs="宋体"/>
                <w:b/>
                <w:i w:val="0"/>
                <w:iCs w:val="0"/>
                <w:sz w:val="24"/>
                <w:highlight w:val="none"/>
                <w:lang w:eastAsia="zh-CN"/>
              </w:rPr>
              <w:t>占</w:t>
            </w:r>
            <w:r>
              <w:rPr>
                <w:rFonts w:hint="eastAsia" w:ascii="宋体" w:hAnsi="宋体" w:eastAsia="宋体" w:cs="宋体"/>
                <w:b/>
                <w:i w:val="0"/>
                <w:iCs w:val="0"/>
                <w:sz w:val="24"/>
                <w:highlight w:val="none"/>
                <w:lang w:val="en-US" w:eastAsia="zh-CN"/>
              </w:rPr>
              <w:t>合同金额</w:t>
            </w:r>
          </w:p>
          <w:p w14:paraId="47B59622">
            <w:pPr>
              <w:pStyle w:val="247"/>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lang w:eastAsia="zh-CN"/>
              </w:rPr>
            </w:pPr>
            <w:r>
              <w:rPr>
                <w:rFonts w:hint="eastAsia" w:ascii="宋体" w:hAnsi="宋体" w:eastAsia="宋体" w:cs="宋体"/>
                <w:b/>
                <w:i w:val="0"/>
                <w:iCs w:val="0"/>
                <w:sz w:val="24"/>
                <w:highlight w:val="none"/>
                <w:lang w:eastAsia="zh-CN"/>
              </w:rPr>
              <w:t>的比例（%）</w:t>
            </w:r>
          </w:p>
        </w:tc>
      </w:tr>
      <w:tr w14:paraId="1CCC07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65" w:hRule="atLeast"/>
          <w:jc w:val="center"/>
        </w:trPr>
        <w:tc>
          <w:tcPr>
            <w:tcW w:w="456" w:type="dxa"/>
            <w:noWrap w:val="0"/>
            <w:vAlign w:val="center"/>
          </w:tcPr>
          <w:p w14:paraId="65173CDA">
            <w:pPr>
              <w:pStyle w:val="247"/>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1</w:t>
            </w:r>
          </w:p>
        </w:tc>
        <w:tc>
          <w:tcPr>
            <w:tcW w:w="1287" w:type="dxa"/>
            <w:noWrap w:val="0"/>
            <w:vAlign w:val="center"/>
          </w:tcPr>
          <w:p w14:paraId="3FEB47FA">
            <w:pPr>
              <w:pStyle w:val="247"/>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rPr>
            </w:pPr>
          </w:p>
        </w:tc>
        <w:tc>
          <w:tcPr>
            <w:tcW w:w="1513" w:type="dxa"/>
            <w:noWrap w:val="0"/>
            <w:vAlign w:val="center"/>
          </w:tcPr>
          <w:p w14:paraId="112C1BD1">
            <w:pPr>
              <w:pStyle w:val="247"/>
              <w:pageBreakBefore w:val="0"/>
              <w:tabs>
                <w:tab w:val="left" w:pos="235"/>
              </w:tabs>
              <w:wordWrap w:val="0"/>
              <w:topLinePunct w:val="0"/>
              <w:bidi w:val="0"/>
              <w:spacing w:after="0" w:line="360" w:lineRule="auto"/>
              <w:ind w:left="1" w:leftChars="-43" w:hanging="91" w:hangingChars="38"/>
              <w:jc w:val="center"/>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□中型企业</w:t>
            </w:r>
          </w:p>
          <w:p w14:paraId="1045E66F">
            <w:pPr>
              <w:pStyle w:val="247"/>
              <w:pageBreakBefore w:val="0"/>
              <w:tabs>
                <w:tab w:val="left" w:pos="235"/>
              </w:tabs>
              <w:wordWrap w:val="0"/>
              <w:topLinePunct w:val="0"/>
              <w:bidi w:val="0"/>
              <w:spacing w:after="0" w:line="360" w:lineRule="auto"/>
              <w:ind w:left="1" w:leftChars="-43" w:hanging="91" w:hangingChars="38"/>
              <w:jc w:val="center"/>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□小微企业</w:t>
            </w:r>
          </w:p>
          <w:p w14:paraId="1934666B">
            <w:pPr>
              <w:pStyle w:val="247"/>
              <w:pageBreakBefore w:val="0"/>
              <w:tabs>
                <w:tab w:val="left" w:pos="235"/>
              </w:tabs>
              <w:wordWrap w:val="0"/>
              <w:topLinePunct w:val="0"/>
              <w:bidi w:val="0"/>
              <w:spacing w:after="0" w:line="360" w:lineRule="auto"/>
              <w:ind w:left="1" w:leftChars="-43" w:hanging="91" w:hangingChars="38"/>
              <w:jc w:val="center"/>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w:t>
            </w:r>
            <w:r>
              <w:rPr>
                <w:rFonts w:hint="eastAsia" w:ascii="宋体" w:hAnsi="宋体" w:eastAsia="宋体" w:cs="宋体"/>
                <w:i w:val="0"/>
                <w:iCs w:val="0"/>
                <w:sz w:val="24"/>
                <w:highlight w:val="none"/>
                <w:lang w:val="en-US" w:eastAsia="zh-CN"/>
              </w:rPr>
              <w:t>其他</w:t>
            </w:r>
          </w:p>
        </w:tc>
        <w:tc>
          <w:tcPr>
            <w:tcW w:w="1125" w:type="dxa"/>
            <w:noWrap w:val="0"/>
            <w:vAlign w:val="center"/>
          </w:tcPr>
          <w:p w14:paraId="1CA8B5EA">
            <w:pPr>
              <w:pStyle w:val="247"/>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lang w:eastAsia="zh-CN"/>
              </w:rPr>
            </w:pPr>
          </w:p>
        </w:tc>
        <w:tc>
          <w:tcPr>
            <w:tcW w:w="1561" w:type="dxa"/>
            <w:noWrap w:val="0"/>
            <w:vAlign w:val="center"/>
          </w:tcPr>
          <w:p w14:paraId="21E4B0E0">
            <w:pPr>
              <w:pStyle w:val="247"/>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lang w:eastAsia="zh-CN"/>
              </w:rPr>
            </w:pPr>
          </w:p>
        </w:tc>
        <w:tc>
          <w:tcPr>
            <w:tcW w:w="1498" w:type="dxa"/>
            <w:noWrap w:val="0"/>
            <w:vAlign w:val="center"/>
          </w:tcPr>
          <w:p w14:paraId="4013001C">
            <w:pPr>
              <w:pStyle w:val="247"/>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lang w:eastAsia="zh-CN"/>
              </w:rPr>
            </w:pPr>
          </w:p>
        </w:tc>
        <w:tc>
          <w:tcPr>
            <w:tcW w:w="1564" w:type="dxa"/>
            <w:noWrap w:val="0"/>
            <w:vAlign w:val="center"/>
          </w:tcPr>
          <w:p w14:paraId="7626E958">
            <w:pPr>
              <w:pStyle w:val="247"/>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lang w:eastAsia="zh-CN"/>
              </w:rPr>
            </w:pPr>
          </w:p>
        </w:tc>
      </w:tr>
      <w:tr w14:paraId="1B15DD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59" w:hRule="atLeast"/>
          <w:jc w:val="center"/>
        </w:trPr>
        <w:tc>
          <w:tcPr>
            <w:tcW w:w="456" w:type="dxa"/>
            <w:noWrap w:val="0"/>
            <w:vAlign w:val="center"/>
          </w:tcPr>
          <w:p w14:paraId="7587142C">
            <w:pPr>
              <w:pStyle w:val="247"/>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2</w:t>
            </w:r>
          </w:p>
        </w:tc>
        <w:tc>
          <w:tcPr>
            <w:tcW w:w="1287" w:type="dxa"/>
            <w:noWrap w:val="0"/>
            <w:vAlign w:val="center"/>
          </w:tcPr>
          <w:p w14:paraId="62E09694">
            <w:pPr>
              <w:pStyle w:val="247"/>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rPr>
            </w:pPr>
          </w:p>
        </w:tc>
        <w:tc>
          <w:tcPr>
            <w:tcW w:w="1513" w:type="dxa"/>
            <w:noWrap w:val="0"/>
            <w:vAlign w:val="center"/>
          </w:tcPr>
          <w:p w14:paraId="39054B7A">
            <w:pPr>
              <w:pStyle w:val="247"/>
              <w:pageBreakBefore w:val="0"/>
              <w:tabs>
                <w:tab w:val="left" w:pos="235"/>
              </w:tabs>
              <w:wordWrap w:val="0"/>
              <w:topLinePunct w:val="0"/>
              <w:bidi w:val="0"/>
              <w:spacing w:after="0" w:line="360" w:lineRule="auto"/>
              <w:ind w:left="1" w:leftChars="-43" w:hanging="91" w:hangingChars="38"/>
              <w:jc w:val="center"/>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□中型企业</w:t>
            </w:r>
          </w:p>
          <w:p w14:paraId="734740CF">
            <w:pPr>
              <w:pStyle w:val="247"/>
              <w:pageBreakBefore w:val="0"/>
              <w:tabs>
                <w:tab w:val="left" w:pos="235"/>
              </w:tabs>
              <w:wordWrap w:val="0"/>
              <w:topLinePunct w:val="0"/>
              <w:bidi w:val="0"/>
              <w:spacing w:after="0" w:line="360" w:lineRule="auto"/>
              <w:ind w:left="1" w:leftChars="-43" w:hanging="91" w:hangingChars="38"/>
              <w:jc w:val="center"/>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□小微企业</w:t>
            </w:r>
          </w:p>
          <w:p w14:paraId="2EC75652">
            <w:pPr>
              <w:pStyle w:val="247"/>
              <w:pageBreakBefore w:val="0"/>
              <w:tabs>
                <w:tab w:val="left" w:pos="235"/>
              </w:tabs>
              <w:wordWrap w:val="0"/>
              <w:topLinePunct w:val="0"/>
              <w:bidi w:val="0"/>
              <w:spacing w:after="0" w:line="360" w:lineRule="auto"/>
              <w:ind w:left="1" w:leftChars="-43" w:hanging="91" w:hangingChars="38"/>
              <w:jc w:val="center"/>
              <w:textAlignment w:val="auto"/>
              <w:rPr>
                <w:rFonts w:hint="eastAsia" w:ascii="宋体" w:hAnsi="宋体" w:eastAsia="宋体" w:cs="宋体"/>
                <w:i w:val="0"/>
                <w:iCs w:val="0"/>
                <w:kern w:val="0"/>
                <w:sz w:val="24"/>
                <w:szCs w:val="22"/>
                <w:highlight w:val="none"/>
                <w:lang w:val="en-US" w:eastAsia="zh-CN" w:bidi="ar-SA"/>
              </w:rPr>
            </w:pPr>
            <w:r>
              <w:rPr>
                <w:rFonts w:hint="eastAsia" w:ascii="宋体" w:hAnsi="宋体" w:eastAsia="宋体" w:cs="宋体"/>
                <w:i w:val="0"/>
                <w:iCs w:val="0"/>
                <w:sz w:val="24"/>
                <w:highlight w:val="none"/>
                <w:lang w:eastAsia="zh-CN"/>
              </w:rPr>
              <w:t>□</w:t>
            </w:r>
            <w:r>
              <w:rPr>
                <w:rFonts w:hint="eastAsia" w:ascii="宋体" w:hAnsi="宋体" w:eastAsia="宋体" w:cs="宋体"/>
                <w:i w:val="0"/>
                <w:iCs w:val="0"/>
                <w:sz w:val="24"/>
                <w:highlight w:val="none"/>
                <w:lang w:val="en-US" w:eastAsia="zh-CN"/>
              </w:rPr>
              <w:t>其他</w:t>
            </w:r>
          </w:p>
        </w:tc>
        <w:tc>
          <w:tcPr>
            <w:tcW w:w="1125" w:type="dxa"/>
            <w:noWrap w:val="0"/>
            <w:vAlign w:val="center"/>
          </w:tcPr>
          <w:p w14:paraId="4B63C576">
            <w:pPr>
              <w:pStyle w:val="247"/>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lang w:eastAsia="zh-CN"/>
              </w:rPr>
            </w:pPr>
          </w:p>
        </w:tc>
        <w:tc>
          <w:tcPr>
            <w:tcW w:w="1561" w:type="dxa"/>
            <w:noWrap w:val="0"/>
            <w:vAlign w:val="center"/>
          </w:tcPr>
          <w:p w14:paraId="79CE0322">
            <w:pPr>
              <w:pStyle w:val="247"/>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lang w:eastAsia="zh-CN"/>
              </w:rPr>
            </w:pPr>
          </w:p>
        </w:tc>
        <w:tc>
          <w:tcPr>
            <w:tcW w:w="1498" w:type="dxa"/>
            <w:noWrap w:val="0"/>
            <w:vAlign w:val="center"/>
          </w:tcPr>
          <w:p w14:paraId="323F0B35">
            <w:pPr>
              <w:pStyle w:val="247"/>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lang w:eastAsia="zh-CN"/>
              </w:rPr>
            </w:pPr>
          </w:p>
        </w:tc>
        <w:tc>
          <w:tcPr>
            <w:tcW w:w="1564" w:type="dxa"/>
            <w:noWrap w:val="0"/>
            <w:vAlign w:val="center"/>
          </w:tcPr>
          <w:p w14:paraId="3F7E7B89">
            <w:pPr>
              <w:pStyle w:val="247"/>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lang w:eastAsia="zh-CN"/>
              </w:rPr>
            </w:pPr>
          </w:p>
        </w:tc>
      </w:tr>
      <w:tr w14:paraId="2AF1E4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noWrap w:val="0"/>
            <w:vAlign w:val="center"/>
          </w:tcPr>
          <w:p w14:paraId="10AB262D">
            <w:pPr>
              <w:pStyle w:val="247"/>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w:t>
            </w:r>
          </w:p>
        </w:tc>
        <w:tc>
          <w:tcPr>
            <w:tcW w:w="1287" w:type="dxa"/>
            <w:noWrap w:val="0"/>
            <w:vAlign w:val="center"/>
          </w:tcPr>
          <w:p w14:paraId="78B08673">
            <w:pPr>
              <w:pStyle w:val="247"/>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rPr>
            </w:pPr>
          </w:p>
        </w:tc>
        <w:tc>
          <w:tcPr>
            <w:tcW w:w="1513" w:type="dxa"/>
            <w:noWrap w:val="0"/>
            <w:vAlign w:val="center"/>
          </w:tcPr>
          <w:p w14:paraId="38C81048">
            <w:pPr>
              <w:pStyle w:val="247"/>
              <w:pageBreakBefore w:val="0"/>
              <w:tabs>
                <w:tab w:val="left" w:pos="235"/>
              </w:tabs>
              <w:wordWrap w:val="0"/>
              <w:topLinePunct w:val="0"/>
              <w:bidi w:val="0"/>
              <w:spacing w:after="0" w:line="360" w:lineRule="auto"/>
              <w:jc w:val="center"/>
              <w:textAlignment w:val="auto"/>
              <w:rPr>
                <w:rFonts w:hint="eastAsia" w:ascii="宋体" w:hAnsi="宋体" w:eastAsia="宋体" w:cs="宋体"/>
                <w:i w:val="0"/>
                <w:iCs w:val="0"/>
                <w:sz w:val="24"/>
                <w:highlight w:val="none"/>
              </w:rPr>
            </w:pPr>
          </w:p>
        </w:tc>
        <w:tc>
          <w:tcPr>
            <w:tcW w:w="1125" w:type="dxa"/>
            <w:noWrap w:val="0"/>
            <w:vAlign w:val="center"/>
          </w:tcPr>
          <w:p w14:paraId="430F40C3">
            <w:pPr>
              <w:pStyle w:val="247"/>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rPr>
            </w:pPr>
          </w:p>
        </w:tc>
        <w:tc>
          <w:tcPr>
            <w:tcW w:w="1561" w:type="dxa"/>
            <w:noWrap w:val="0"/>
            <w:vAlign w:val="center"/>
          </w:tcPr>
          <w:p w14:paraId="38DD2135">
            <w:pPr>
              <w:pStyle w:val="247"/>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rPr>
            </w:pPr>
          </w:p>
        </w:tc>
        <w:tc>
          <w:tcPr>
            <w:tcW w:w="1498" w:type="dxa"/>
            <w:noWrap w:val="0"/>
            <w:vAlign w:val="center"/>
          </w:tcPr>
          <w:p w14:paraId="7CADF772">
            <w:pPr>
              <w:pStyle w:val="247"/>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rPr>
            </w:pPr>
          </w:p>
        </w:tc>
        <w:tc>
          <w:tcPr>
            <w:tcW w:w="1564" w:type="dxa"/>
            <w:noWrap w:val="0"/>
            <w:vAlign w:val="center"/>
          </w:tcPr>
          <w:p w14:paraId="0132935B">
            <w:pPr>
              <w:pStyle w:val="247"/>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rPr>
            </w:pPr>
          </w:p>
        </w:tc>
      </w:tr>
      <w:tr w14:paraId="6CDDEB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noWrap w:val="0"/>
            <w:vAlign w:val="center"/>
          </w:tcPr>
          <w:p w14:paraId="7C43EC75">
            <w:pPr>
              <w:pStyle w:val="247"/>
              <w:pageBreakBefore w:val="0"/>
              <w:wordWrap w:val="0"/>
              <w:topLinePunct w:val="0"/>
              <w:bidi w:val="0"/>
              <w:spacing w:after="0" w:line="360" w:lineRule="auto"/>
              <w:ind w:right="57" w:rightChars="27"/>
              <w:jc w:val="right"/>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合计：</w:t>
            </w:r>
          </w:p>
        </w:tc>
        <w:tc>
          <w:tcPr>
            <w:tcW w:w="1498" w:type="dxa"/>
            <w:noWrap w:val="0"/>
            <w:vAlign w:val="center"/>
          </w:tcPr>
          <w:p w14:paraId="605B1AAC">
            <w:pPr>
              <w:pStyle w:val="247"/>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rPr>
            </w:pPr>
          </w:p>
        </w:tc>
        <w:tc>
          <w:tcPr>
            <w:tcW w:w="1564" w:type="dxa"/>
            <w:noWrap w:val="0"/>
            <w:vAlign w:val="center"/>
          </w:tcPr>
          <w:p w14:paraId="359ADEE1">
            <w:pPr>
              <w:pStyle w:val="247"/>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rPr>
            </w:pPr>
          </w:p>
        </w:tc>
      </w:tr>
    </w:tbl>
    <w:p w14:paraId="10DF3D29">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注：</w:t>
      </w:r>
    </w:p>
    <w:p w14:paraId="330049BA">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1.如本项目（包）允许分包，且投标人拟进行分包时，必须提供；如未提供，或提供了但未填写分包承担主体名称、拟分包合同内容、拟分包合同金额，投标无效。</w:t>
      </w:r>
    </w:p>
    <w:p w14:paraId="5CE1F35E">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2.如本招标文件《投标人须知资料表》载明本项目分包承担主体应具备的相应资质条件，则投标人须在本表中列明分包承担主体的资质等级，并后附资质证书电子件，否则投标无效。</w:t>
      </w:r>
    </w:p>
    <w:p w14:paraId="2F1C016F">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3.投标人“为落实政府采购政策”而向中小企业分包时请仔细阅读资格证明文件格式2-1中说明，并建议按要求在资格证明文件中提供相关全部文件；投标人非“为落实政府采购政策”而向中小企业分包时，建议在本册提供。</w:t>
      </w:r>
    </w:p>
    <w:p w14:paraId="7C538B57">
      <w:pPr>
        <w:pageBreakBefore w:val="0"/>
        <w:wordWrap w:val="0"/>
        <w:topLinePunct w:val="0"/>
        <w:bidi w:val="0"/>
        <w:adjustRightInd w:val="0"/>
        <w:snapToGrid w:val="0"/>
        <w:spacing w:after="0" w:line="360" w:lineRule="auto"/>
        <w:ind w:firstLine="480" w:firstLineChars="200"/>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lang w:val="en-US" w:eastAsia="zh-CN"/>
        </w:rPr>
        <w:t xml:space="preserve">                         </w:t>
      </w:r>
      <w:r>
        <w:rPr>
          <w:rFonts w:hint="eastAsia" w:ascii="宋体" w:hAnsi="宋体" w:eastAsia="宋体" w:cs="宋体"/>
          <w:i w:val="0"/>
          <w:iCs w:val="0"/>
          <w:sz w:val="24"/>
          <w:highlight w:val="none"/>
        </w:rPr>
        <w:t>投标人名称（盖章）：</w:t>
      </w:r>
      <w:r>
        <w:rPr>
          <w:rFonts w:hint="eastAsia" w:ascii="宋体" w:hAnsi="宋体" w:eastAsia="宋体" w:cs="宋体"/>
          <w:i w:val="0"/>
          <w:iCs w:val="0"/>
          <w:color w:val="000000"/>
          <w:sz w:val="24"/>
          <w:szCs w:val="20"/>
          <w:highlight w:val="none"/>
          <w:u w:val="single"/>
          <w:lang w:val="en-US" w:eastAsia="zh-CN"/>
        </w:rPr>
        <w:t xml:space="preserve">            </w:t>
      </w:r>
    </w:p>
    <w:p w14:paraId="6989467A">
      <w:pPr>
        <w:pageBreakBefore w:val="0"/>
        <w:wordWrap w:val="0"/>
        <w:topLinePunct w:val="0"/>
        <w:bidi w:val="0"/>
        <w:adjustRightInd w:val="0"/>
        <w:snapToGrid w:val="0"/>
        <w:spacing w:after="0" w:line="360" w:lineRule="auto"/>
        <w:ind w:firstLine="480" w:firstLineChars="200"/>
        <w:jc w:val="right"/>
        <w:textAlignment w:val="auto"/>
        <w:rPr>
          <w:rFonts w:hint="eastAsia" w:ascii="宋体" w:hAnsi="宋体" w:eastAsia="宋体" w:cs="宋体"/>
          <w:i w:val="0"/>
          <w:iCs w:val="0"/>
          <w:color w:val="000000"/>
          <w:sz w:val="24"/>
          <w:highlight w:val="none"/>
        </w:rPr>
        <w:sectPr>
          <w:pgSz w:w="11907" w:h="16840"/>
          <w:pgMar w:top="1474" w:right="1474" w:bottom="1474" w:left="1474" w:header="851" w:footer="850" w:gutter="0"/>
          <w:pgNumType w:fmt="decimal"/>
          <w:cols w:space="720" w:num="1"/>
          <w:titlePg/>
          <w:rtlGutter w:val="0"/>
          <w:docGrid w:linePitch="462" w:charSpace="0"/>
        </w:sectPr>
      </w:pPr>
      <w:r>
        <w:rPr>
          <w:rFonts w:hint="eastAsia" w:ascii="宋体" w:hAnsi="宋体" w:eastAsia="宋体" w:cs="宋体"/>
          <w:i w:val="0"/>
          <w:iCs w:val="0"/>
          <w:color w:val="000000"/>
          <w:sz w:val="24"/>
          <w:highlight w:val="none"/>
        </w:rPr>
        <w:t>日期：</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color w:val="000000"/>
          <w:sz w:val="24"/>
          <w:highlight w:val="none"/>
        </w:rPr>
        <w:t>年</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color w:val="000000"/>
          <w:sz w:val="24"/>
          <w:highlight w:val="none"/>
        </w:rPr>
        <w:t>月</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color w:val="000000"/>
          <w:sz w:val="24"/>
          <w:highlight w:val="none"/>
        </w:rPr>
        <w:t>日</w:t>
      </w:r>
    </w:p>
    <w:p w14:paraId="2DA87381">
      <w:pPr>
        <w:pageBreakBefore w:val="0"/>
        <w:wordWrap w:val="0"/>
        <w:topLinePunct w:val="0"/>
        <w:autoSpaceDE w:val="0"/>
        <w:autoSpaceDN w:val="0"/>
        <w:bidi w:val="0"/>
        <w:adjustRightInd w:val="0"/>
        <w:spacing w:after="0" w:line="360" w:lineRule="auto"/>
        <w:jc w:val="center"/>
        <w:textAlignment w:val="auto"/>
        <w:rPr>
          <w:rFonts w:hint="eastAsia" w:ascii="宋体" w:hAnsi="宋体" w:eastAsia="宋体" w:cs="宋体"/>
          <w:b/>
          <w:i w:val="0"/>
          <w:iCs w:val="0"/>
          <w:color w:val="000000"/>
          <w:sz w:val="28"/>
          <w:szCs w:val="28"/>
          <w:highlight w:val="none"/>
        </w:rPr>
      </w:pPr>
      <w:r>
        <w:rPr>
          <w:rFonts w:hint="eastAsia" w:ascii="宋体" w:hAnsi="宋体" w:eastAsia="宋体" w:cs="宋体"/>
          <w:b/>
          <w:i w:val="0"/>
          <w:iCs w:val="0"/>
          <w:color w:val="000000"/>
          <w:sz w:val="28"/>
          <w:szCs w:val="28"/>
          <w:highlight w:val="none"/>
        </w:rPr>
        <w:t>分包意向协议</w:t>
      </w:r>
    </w:p>
    <w:p w14:paraId="22A1C50B">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甲方（投标人）：</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 xml:space="preserve">              </w:t>
      </w:r>
    </w:p>
    <w:p w14:paraId="7329870E">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乙方（拟分包单位）：</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 xml:space="preserve">              </w:t>
      </w:r>
    </w:p>
    <w:p w14:paraId="1FF987C2">
      <w:pPr>
        <w:pageBreakBefore w:val="0"/>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甲方承诺，一旦在</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（采购项目名称）（项目编号/包号为：</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）招标采购项目中获得采购合同，将按照下述约定将合同项下部分内容分包给乙方：</w:t>
      </w:r>
    </w:p>
    <w:p w14:paraId="5AE9F8B4">
      <w:pPr>
        <w:pageBreakBefore w:val="0"/>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1.分包内容：</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w:t>
      </w:r>
    </w:p>
    <w:p w14:paraId="795708B2">
      <w:pPr>
        <w:pageBreakBefore w:val="0"/>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2.分包金额：</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，该金额占该采购包合同金额的比例为</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 xml:space="preserve">%。 </w:t>
      </w:r>
    </w:p>
    <w:p w14:paraId="263BE6BC">
      <w:pPr>
        <w:pageBreakBefore w:val="0"/>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乙方承诺将在上述情况下与甲方签订分包合同。</w:t>
      </w:r>
    </w:p>
    <w:p w14:paraId="70AB93CB">
      <w:pPr>
        <w:pageBreakBefore w:val="0"/>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本协议自各方盖章之日起生效，如甲方未在该项目（采购包）中标，本协议自动终止。</w:t>
      </w:r>
    </w:p>
    <w:p w14:paraId="584F7EA2">
      <w:pPr>
        <w:pageBreakBefore w:val="0"/>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p>
    <w:p w14:paraId="5FD6FDF6">
      <w:pPr>
        <w:pageBreakBefore w:val="0"/>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 xml:space="preserve">甲方（盖章）：                            乙方（盖章）：                </w:t>
      </w:r>
    </w:p>
    <w:p w14:paraId="6EE1ECDD">
      <w:pPr>
        <w:pageBreakBefore w:val="0"/>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p>
    <w:p w14:paraId="605E766B">
      <w:pPr>
        <w:pageBreakBefore w:val="0"/>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p>
    <w:p w14:paraId="7E82D2A3">
      <w:pPr>
        <w:pageBreakBefore w:val="0"/>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日期：     年     月      日</w:t>
      </w:r>
    </w:p>
    <w:p w14:paraId="7AF94928">
      <w:pPr>
        <w:pageBreakBefore w:val="0"/>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p>
    <w:p w14:paraId="7BD77398">
      <w:pPr>
        <w:pageBreakBefore w:val="0"/>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注：</w:t>
      </w:r>
    </w:p>
    <w:p w14:paraId="7C218822">
      <w:pPr>
        <w:pageBreakBefore w:val="0"/>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1.投标人“为落实政府采购政策 ”而向中小企业分包时必须提供，否则投标无效；且建议按照采购文件要求在资格证明文件部分提供；</w:t>
      </w:r>
    </w:p>
    <w:p w14:paraId="12E809F7">
      <w:pPr>
        <w:pageBreakBefore w:val="0"/>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2.投标人满足《政府采购促进中小企业发展管理办法》（财库〔2020〕46号）第九条有关规定，拟享受中小企业政策优惠措施的，仍需提供本协议，否则不予认可；</w:t>
      </w:r>
    </w:p>
    <w:p w14:paraId="501E76CE">
      <w:pPr>
        <w:pageBreakBefore w:val="0"/>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3.投标人须与所有拟分包单位分别签订《分包意向协议》，每单位签订一份，并在投标文件中提交全部协议原件的电子件，否则不予认可。</w:t>
      </w:r>
    </w:p>
    <w:p w14:paraId="515EDB4E">
      <w:pPr>
        <w:pageBreakBefore w:val="0"/>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p>
    <w:p w14:paraId="2BF47111">
      <w:pPr>
        <w:pageBreakBefore w:val="0"/>
        <w:wordWrap w:val="0"/>
        <w:topLinePunct w:val="0"/>
        <w:bidi w:val="0"/>
        <w:spacing w:after="0" w:line="360" w:lineRule="auto"/>
        <w:textAlignment w:val="auto"/>
        <w:outlineLvl w:val="2"/>
        <w:rPr>
          <w:rFonts w:hint="eastAsia" w:ascii="宋体" w:hAnsi="宋体" w:eastAsia="宋体" w:cs="宋体"/>
          <w:i w:val="0"/>
          <w:iCs w:val="0"/>
          <w:color w:val="000000"/>
          <w:sz w:val="24"/>
          <w:szCs w:val="20"/>
          <w:highlight w:val="none"/>
        </w:rPr>
        <w:sectPr>
          <w:pgSz w:w="11907" w:h="16840"/>
          <w:pgMar w:top="1474" w:right="1474" w:bottom="1474" w:left="1474" w:header="851" w:footer="850" w:gutter="0"/>
          <w:pgNumType w:fmt="decimal"/>
          <w:cols w:space="720" w:num="1"/>
          <w:titlePg/>
          <w:rtlGutter w:val="0"/>
          <w:docGrid w:linePitch="462" w:charSpace="0"/>
        </w:sectPr>
      </w:pPr>
    </w:p>
    <w:p w14:paraId="6867C677">
      <w:pPr>
        <w:pageBreakBefore w:val="0"/>
        <w:wordWrap w:val="0"/>
        <w:topLinePunct w:val="0"/>
        <w:bidi w:val="0"/>
        <w:spacing w:after="0" w:line="360" w:lineRule="auto"/>
        <w:textAlignment w:val="auto"/>
        <w:outlineLvl w:val="2"/>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lang w:val="en-US" w:eastAsia="zh-CN"/>
        </w:rPr>
        <w:t>10</w:t>
      </w:r>
      <w:r>
        <w:rPr>
          <w:rFonts w:hint="eastAsia" w:ascii="宋体" w:hAnsi="宋体" w:eastAsia="宋体" w:cs="宋体"/>
          <w:i w:val="0"/>
          <w:iCs w:val="0"/>
          <w:color w:val="000000"/>
          <w:sz w:val="24"/>
          <w:szCs w:val="20"/>
          <w:highlight w:val="none"/>
        </w:rPr>
        <w:t xml:space="preserve"> 招标文件要求提供或投标人认为应附的其他材料</w:t>
      </w:r>
    </w:p>
    <w:p w14:paraId="6A946588">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lang w:val="en-US" w:eastAsia="zh-CN"/>
        </w:rPr>
        <w:t>10</w:t>
      </w:r>
      <w:r>
        <w:rPr>
          <w:rFonts w:hint="eastAsia" w:ascii="宋体" w:hAnsi="宋体" w:eastAsia="宋体" w:cs="宋体"/>
          <w:i w:val="0"/>
          <w:iCs w:val="0"/>
          <w:sz w:val="24"/>
          <w:highlight w:val="none"/>
        </w:rPr>
        <w:t>-1 供应商信息采集表</w:t>
      </w:r>
    </w:p>
    <w:tbl>
      <w:tblPr>
        <w:tblStyle w:val="246"/>
        <w:tblW w:w="929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099"/>
        <w:gridCol w:w="3095"/>
        <w:gridCol w:w="3098"/>
      </w:tblGrid>
      <w:tr w14:paraId="7FB45C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8" w:hRule="atLeast"/>
        </w:trPr>
        <w:tc>
          <w:tcPr>
            <w:tcW w:w="3099" w:type="dxa"/>
            <w:noWrap w:val="0"/>
            <w:vAlign w:val="top"/>
          </w:tcPr>
          <w:p w14:paraId="4B595A0F">
            <w:pPr>
              <w:pageBreakBefore w:val="0"/>
              <w:wordWrap w:val="0"/>
              <w:topLinePunct w:val="0"/>
              <w:autoSpaceDE w:val="0"/>
              <w:autoSpaceDN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供应商名称</w:t>
            </w:r>
          </w:p>
        </w:tc>
        <w:tc>
          <w:tcPr>
            <w:tcW w:w="3095" w:type="dxa"/>
            <w:noWrap w:val="0"/>
            <w:vAlign w:val="top"/>
          </w:tcPr>
          <w:p w14:paraId="7E2FC997">
            <w:pPr>
              <w:pageBreakBefore w:val="0"/>
              <w:wordWrap w:val="0"/>
              <w:topLinePunct w:val="0"/>
              <w:autoSpaceDE w:val="0"/>
              <w:autoSpaceDN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供应商所属性别</w:t>
            </w:r>
          </w:p>
        </w:tc>
        <w:tc>
          <w:tcPr>
            <w:tcW w:w="3098" w:type="dxa"/>
            <w:noWrap w:val="0"/>
            <w:vAlign w:val="top"/>
          </w:tcPr>
          <w:p w14:paraId="168FEAA3">
            <w:pPr>
              <w:pageBreakBefore w:val="0"/>
              <w:wordWrap w:val="0"/>
              <w:topLinePunct w:val="0"/>
              <w:autoSpaceDE w:val="0"/>
              <w:autoSpaceDN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外商投资类型</w:t>
            </w:r>
          </w:p>
        </w:tc>
      </w:tr>
      <w:tr w14:paraId="71388C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8" w:hRule="atLeast"/>
        </w:trPr>
        <w:tc>
          <w:tcPr>
            <w:tcW w:w="3099" w:type="dxa"/>
            <w:noWrap w:val="0"/>
            <w:vAlign w:val="top"/>
          </w:tcPr>
          <w:p w14:paraId="2903D353">
            <w:pPr>
              <w:pageBreakBefore w:val="0"/>
              <w:wordWrap w:val="0"/>
              <w:topLinePunct w:val="0"/>
              <w:autoSpaceDE w:val="0"/>
              <w:autoSpaceDN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p>
        </w:tc>
        <w:tc>
          <w:tcPr>
            <w:tcW w:w="3095" w:type="dxa"/>
            <w:noWrap w:val="0"/>
            <w:vAlign w:val="top"/>
          </w:tcPr>
          <w:p w14:paraId="3804772D">
            <w:pPr>
              <w:pageBreakBefore w:val="0"/>
              <w:wordWrap w:val="0"/>
              <w:topLinePunct w:val="0"/>
              <w:autoSpaceDE w:val="0"/>
              <w:autoSpaceDN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p>
        </w:tc>
        <w:tc>
          <w:tcPr>
            <w:tcW w:w="3098" w:type="dxa"/>
            <w:noWrap w:val="0"/>
            <w:vAlign w:val="top"/>
          </w:tcPr>
          <w:p w14:paraId="44C511E2">
            <w:pPr>
              <w:pageBreakBefore w:val="0"/>
              <w:wordWrap w:val="0"/>
              <w:topLinePunct w:val="0"/>
              <w:autoSpaceDE w:val="0"/>
              <w:autoSpaceDN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p>
        </w:tc>
      </w:tr>
      <w:tr w14:paraId="2A17FE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3" w:hRule="atLeast"/>
        </w:trPr>
        <w:tc>
          <w:tcPr>
            <w:tcW w:w="3099" w:type="dxa"/>
            <w:noWrap w:val="0"/>
            <w:vAlign w:val="top"/>
          </w:tcPr>
          <w:p w14:paraId="4C1359A6">
            <w:pPr>
              <w:pageBreakBefore w:val="0"/>
              <w:wordWrap w:val="0"/>
              <w:topLinePunct w:val="0"/>
              <w:autoSpaceDE w:val="0"/>
              <w:autoSpaceDN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p>
        </w:tc>
        <w:tc>
          <w:tcPr>
            <w:tcW w:w="3095" w:type="dxa"/>
            <w:noWrap w:val="0"/>
            <w:vAlign w:val="top"/>
          </w:tcPr>
          <w:p w14:paraId="6C8FCD75">
            <w:pPr>
              <w:pageBreakBefore w:val="0"/>
              <w:wordWrap w:val="0"/>
              <w:topLinePunct w:val="0"/>
              <w:autoSpaceDE w:val="0"/>
              <w:autoSpaceDN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p>
        </w:tc>
        <w:tc>
          <w:tcPr>
            <w:tcW w:w="3098" w:type="dxa"/>
            <w:noWrap w:val="0"/>
            <w:vAlign w:val="top"/>
          </w:tcPr>
          <w:p w14:paraId="257D845D">
            <w:pPr>
              <w:pageBreakBefore w:val="0"/>
              <w:wordWrap w:val="0"/>
              <w:topLinePunct w:val="0"/>
              <w:autoSpaceDE w:val="0"/>
              <w:autoSpaceDN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p>
        </w:tc>
      </w:tr>
      <w:tr w14:paraId="57FA46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5" w:hRule="atLeast"/>
        </w:trPr>
        <w:tc>
          <w:tcPr>
            <w:tcW w:w="3099" w:type="dxa"/>
            <w:noWrap w:val="0"/>
            <w:vAlign w:val="top"/>
          </w:tcPr>
          <w:p w14:paraId="4D66A13D">
            <w:pPr>
              <w:pageBreakBefore w:val="0"/>
              <w:wordWrap w:val="0"/>
              <w:topLinePunct w:val="0"/>
              <w:autoSpaceDE w:val="0"/>
              <w:autoSpaceDN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p>
        </w:tc>
        <w:tc>
          <w:tcPr>
            <w:tcW w:w="3095" w:type="dxa"/>
            <w:noWrap w:val="0"/>
            <w:vAlign w:val="top"/>
          </w:tcPr>
          <w:p w14:paraId="07B78C0F">
            <w:pPr>
              <w:pageBreakBefore w:val="0"/>
              <w:wordWrap w:val="0"/>
              <w:topLinePunct w:val="0"/>
              <w:autoSpaceDE w:val="0"/>
              <w:autoSpaceDN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p>
        </w:tc>
        <w:tc>
          <w:tcPr>
            <w:tcW w:w="3098" w:type="dxa"/>
            <w:noWrap w:val="0"/>
            <w:vAlign w:val="top"/>
          </w:tcPr>
          <w:p w14:paraId="195CA018">
            <w:pPr>
              <w:pageBreakBefore w:val="0"/>
              <w:wordWrap w:val="0"/>
              <w:topLinePunct w:val="0"/>
              <w:autoSpaceDE w:val="0"/>
              <w:autoSpaceDN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p>
        </w:tc>
      </w:tr>
      <w:tr w14:paraId="28944A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3099" w:type="dxa"/>
            <w:noWrap w:val="0"/>
            <w:vAlign w:val="top"/>
          </w:tcPr>
          <w:p w14:paraId="750175BF">
            <w:pPr>
              <w:pageBreakBefore w:val="0"/>
              <w:wordWrap w:val="0"/>
              <w:topLinePunct w:val="0"/>
              <w:autoSpaceDE w:val="0"/>
              <w:autoSpaceDN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p>
        </w:tc>
        <w:tc>
          <w:tcPr>
            <w:tcW w:w="3095" w:type="dxa"/>
            <w:noWrap w:val="0"/>
            <w:vAlign w:val="top"/>
          </w:tcPr>
          <w:p w14:paraId="20B48AB7">
            <w:pPr>
              <w:pageBreakBefore w:val="0"/>
              <w:wordWrap w:val="0"/>
              <w:topLinePunct w:val="0"/>
              <w:autoSpaceDE w:val="0"/>
              <w:autoSpaceDN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p>
        </w:tc>
        <w:tc>
          <w:tcPr>
            <w:tcW w:w="3098" w:type="dxa"/>
            <w:noWrap w:val="0"/>
            <w:vAlign w:val="top"/>
          </w:tcPr>
          <w:p w14:paraId="0B3972F4">
            <w:pPr>
              <w:pageBreakBefore w:val="0"/>
              <w:wordWrap w:val="0"/>
              <w:topLinePunct w:val="0"/>
              <w:autoSpaceDE w:val="0"/>
              <w:autoSpaceDN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p>
        </w:tc>
      </w:tr>
    </w:tbl>
    <w:p w14:paraId="63C6643C">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注：1.供应商如为联合体，则应填写联合体各成员信息。</w:t>
      </w:r>
    </w:p>
    <w:p w14:paraId="21F2EE54">
      <w:pPr>
        <w:pageBreakBefore w:val="0"/>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2.供应商所属性别请填写“男”或“女”，指拥有供应商51%以上绝对所有权的性别；绝对所有权拥有者可以是一个人，也可以是多人合计计算。</w:t>
      </w:r>
    </w:p>
    <w:p w14:paraId="7B5F54CF">
      <w:pPr>
        <w:pageBreakBefore w:val="0"/>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3.外商投资类型请填写“外商单独投资”、“外商部分投资”或“内资”。</w:t>
      </w:r>
    </w:p>
    <w:p w14:paraId="2952AD10">
      <w:pPr>
        <w:pageBreakBefore w:val="0"/>
        <w:widowControl/>
        <w:wordWrap w:val="0"/>
        <w:topLinePunct w:val="0"/>
        <w:bidi w:val="0"/>
        <w:spacing w:after="0" w:line="360" w:lineRule="auto"/>
        <w:jc w:val="left"/>
        <w:textAlignment w:val="auto"/>
        <w:rPr>
          <w:rFonts w:hint="eastAsia" w:ascii="宋体" w:hAnsi="宋体" w:eastAsia="宋体" w:cs="宋体"/>
          <w:b/>
          <w:i w:val="0"/>
          <w:iCs w:val="0"/>
          <w:sz w:val="36"/>
          <w:szCs w:val="36"/>
          <w:highlight w:val="none"/>
        </w:rPr>
      </w:pPr>
    </w:p>
    <w:p w14:paraId="18669D69">
      <w:pPr>
        <w:pageBreakBefore w:val="0"/>
        <w:widowControl/>
        <w:wordWrap w:val="0"/>
        <w:topLinePunct w:val="0"/>
        <w:bidi w:val="0"/>
        <w:spacing w:after="0" w:line="360" w:lineRule="auto"/>
        <w:jc w:val="left"/>
        <w:textAlignment w:val="auto"/>
        <w:rPr>
          <w:rFonts w:hint="eastAsia" w:ascii="宋体" w:hAnsi="宋体" w:eastAsia="宋体" w:cs="宋体"/>
          <w:b/>
          <w:i w:val="0"/>
          <w:iCs w:val="0"/>
          <w:sz w:val="36"/>
          <w:szCs w:val="36"/>
          <w:highlight w:val="none"/>
        </w:rPr>
      </w:pPr>
    </w:p>
    <w:sectPr>
      <w:pgSz w:w="11907" w:h="16840"/>
      <w:pgMar w:top="1474" w:right="1474" w:bottom="1474" w:left="1474" w:header="851" w:footer="850" w:gutter="0"/>
      <w:pgNumType w:fmt="decimal"/>
      <w:cols w:space="720" w:num="1"/>
      <w:titlePg/>
      <w:rtlGutter w:val="0"/>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6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auto"/>
    <w:pitch w:val="default"/>
    <w:sig w:usb0="E4002EFF" w:usb1="C200247B" w:usb2="00000009" w:usb3="00000000" w:csb0="200001FF" w:csb1="00000000"/>
  </w:font>
  <w:font w:name="华文宋体">
    <w:altName w:val="宋体"/>
    <w:panose1 w:val="02010600040101010101"/>
    <w:charset w:val="86"/>
    <w:family w:val="auto"/>
    <w:pitch w:val="default"/>
    <w:sig w:usb0="00000000" w:usb1="00000000" w:usb2="00000000" w:usb3="00000000" w:csb0="0004009F" w:csb1="DFD70000"/>
  </w:font>
  <w:font w:name="华文中宋">
    <w:altName w:val="宋体"/>
    <w:panose1 w:val="02010600040101010101"/>
    <w:charset w:val="86"/>
    <w:family w:val="auto"/>
    <w:pitch w:val="default"/>
    <w:sig w:usb0="00000000" w:usb1="0000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ˎ̥">
    <w:altName w:val="微软雅黑"/>
    <w:panose1 w:val="00000000000000000000"/>
    <w:charset w:val="00"/>
    <w:family w:val="roman"/>
    <w:pitch w:val="default"/>
    <w:sig w:usb0="00000000" w:usb1="00000000" w:usb2="00000000" w:usb3="00000000" w:csb0="00040001" w:csb1="00000000"/>
  </w:font>
  <w:font w:name="微软雅黑">
    <w:panose1 w:val="020B0503020204020204"/>
    <w:charset w:val="86"/>
    <w:family w:val="swiss"/>
    <w:pitch w:val="default"/>
    <w:sig w:usb0="80000287" w:usb1="2ACF3C50" w:usb2="00000016" w:usb3="00000000" w:csb0="0004001F" w:csb1="00000000"/>
  </w:font>
  <w:font w:name="Arial Unicode MS">
    <w:altName w:val="宋体"/>
    <w:panose1 w:val="020B0604020202020204"/>
    <w:charset w:val="86"/>
    <w:family w:val="swiss"/>
    <w:pitch w:val="default"/>
    <w:sig w:usb0="00000000" w:usb1="00000000" w:usb2="0000003F" w:usb3="00000000" w:csb0="003F01FF"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entury Gothic">
    <w:altName w:val="ksdb"/>
    <w:panose1 w:val="020B0502020202020204"/>
    <w:charset w:val="00"/>
    <w:family w:val="swiss"/>
    <w:pitch w:val="default"/>
    <w:sig w:usb0="00000000" w:usb1="00000000" w:usb2="00000000" w:usb3="00000000" w:csb0="2000009F" w:csb1="DFD70000"/>
  </w:font>
  <w:font w:name="等线">
    <w:panose1 w:val="02010600030101010101"/>
    <w:charset w:val="86"/>
    <w:family w:val="auto"/>
    <w:pitch w:val="default"/>
    <w:sig w:usb0="A00002BF" w:usb1="38CF7CFA" w:usb2="00000016" w:usb3="00000000" w:csb0="0004000F" w:csb1="00000000"/>
  </w:font>
  <w:font w:name="Microsoft YaHei UI">
    <w:panose1 w:val="020B0503020204020204"/>
    <w:charset w:val="86"/>
    <w:family w:val="auto"/>
    <w:pitch w:val="default"/>
    <w:sig w:usb0="80000287" w:usb1="2ACF3C50" w:usb2="00000016" w:usb3="00000000" w:csb0="0004001F" w:csb1="00000000"/>
  </w:font>
  <w:font w:name="KSOFF9CBECC6">
    <w:panose1 w:val="02010609060101010101"/>
    <w:charset w:val="86"/>
    <w:family w:val="auto"/>
    <w:pitch w:val="default"/>
    <w:sig w:usb0="00000001" w:usb1="00000000" w:usb2="00000000" w:usb3="00000000" w:csb0="00040001" w:csb1="00000000"/>
  </w:font>
  <w:font w:name="ksdb">
    <w:panose1 w:val="02000500000000000000"/>
    <w:charset w:val="00"/>
    <w:family w:val="auto"/>
    <w:pitch w:val="default"/>
    <w:sig w:usb0="00000001" w:usb1="00000000" w:usb2="00000000" w:usb3="00000000" w:csb0="0000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65CDCF">
    <w:pPr>
      <w:pStyle w:val="28"/>
      <w:framePr w:wrap="around" w:vAnchor="text" w:hAnchor="margin" w:xAlign="right" w:y="1"/>
      <w:rPr>
        <w:rStyle w:val="47"/>
      </w:rPr>
    </w:pPr>
  </w:p>
  <w:p w14:paraId="09F2247E">
    <w:pPr>
      <w:pStyle w:val="28"/>
      <w:ind w:right="360"/>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AB96EC">
    <w:pPr>
      <w:pStyle w:val="2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36CFD8">
                          <w:pPr>
                            <w:pStyle w:val="28"/>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2D36CFD8">
                    <w:pPr>
                      <w:pStyle w:val="28"/>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9924BA">
    <w:pPr>
      <w:pStyle w:val="28"/>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1D73AC">
                          <w:pPr>
                            <w:pStyle w:val="2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p w14:paraId="7B1D73AC">
                    <w:pPr>
                      <w:pStyle w:val="2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5E00AD">
    <w:pPr>
      <w:pStyle w:val="28"/>
      <w:framePr w:wrap="around" w:vAnchor="text" w:hAnchor="margin" w:xAlign="right" w:y="1"/>
      <w:rPr>
        <w:rStyle w:val="47"/>
      </w:rPr>
    </w:pPr>
    <w:r>
      <w:rPr>
        <w:rStyle w:val="47"/>
      </w:rPr>
      <w:fldChar w:fldCharType="begin"/>
    </w:r>
    <w:r>
      <w:rPr>
        <w:rStyle w:val="47"/>
      </w:rPr>
      <w:instrText xml:space="preserve">PAGE  </w:instrText>
    </w:r>
    <w:r>
      <w:rPr>
        <w:rStyle w:val="47"/>
      </w:rPr>
      <w:fldChar w:fldCharType="separate"/>
    </w:r>
    <w:r>
      <w:rPr>
        <w:rStyle w:val="47"/>
      </w:rPr>
      <w:fldChar w:fldCharType="end"/>
    </w:r>
  </w:p>
  <w:p w14:paraId="3B9DA74A">
    <w:pPr>
      <w:pStyle w:val="28"/>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8B4C25">
    <w:pPr>
      <w:pStyle w:val="28"/>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FAA60DF">
                          <w:pPr>
                            <w:pStyle w:val="28"/>
                          </w:pPr>
                          <w:r>
                            <w:fldChar w:fldCharType="begin"/>
                          </w:r>
                          <w:r>
                            <w:instrText xml:space="preserve"> PAGE  \* MERGEFORMAT </w:instrText>
                          </w:r>
                          <w:r>
                            <w:fldChar w:fldCharType="separate"/>
                          </w:r>
                          <w:r>
                            <w:t>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LQ8m0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y0PJtKwIAAFUEAAAOAAAAAAAAAAEAIAAAAB8BAABkcnMvZTJvRG9jLnhtbFBLBQYAAAAABgAG&#10;AFkBAAC8BQAAAAA=&#10;">
              <v:fill on="f" focussize="0,0"/>
              <v:stroke on="f" weight="0.5pt"/>
              <v:imagedata o:title=""/>
              <o:lock v:ext="edit" aspectratio="f"/>
              <v:textbox inset="0mm,0mm,0mm,0mm" style="mso-fit-shape-to-text:t;">
                <w:txbxContent>
                  <w:p w14:paraId="6FAA60DF">
                    <w:pPr>
                      <w:pStyle w:val="28"/>
                    </w:pPr>
                    <w:r>
                      <w:fldChar w:fldCharType="begin"/>
                    </w:r>
                    <w:r>
                      <w:instrText xml:space="preserve"> PAGE  \* MERGEFORMAT </w:instrText>
                    </w:r>
                    <w:r>
                      <w:fldChar w:fldCharType="separate"/>
                    </w:r>
                    <w:r>
                      <w:t>8</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DA527E">
    <w:pPr>
      <w:pStyle w:val="28"/>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AD7D32">
                          <w:pPr>
                            <w:pStyle w:val="28"/>
                          </w:pPr>
                          <w:r>
                            <w:fldChar w:fldCharType="begin"/>
                          </w:r>
                          <w:r>
                            <w:instrText xml:space="preserve"> PAGE  \* MERGEFORMAT </w:instrText>
                          </w:r>
                          <w:r>
                            <w:fldChar w:fldCharType="separate"/>
                          </w:r>
                          <w:r>
                            <w:t>46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p w14:paraId="4DAD7D32">
                    <w:pPr>
                      <w:pStyle w:val="28"/>
                    </w:pPr>
                    <w:r>
                      <w:fldChar w:fldCharType="begin"/>
                    </w:r>
                    <w:r>
                      <w:instrText xml:space="preserve"> PAGE  \* MERGEFORMAT </w:instrText>
                    </w:r>
                    <w:r>
                      <w:fldChar w:fldCharType="separate"/>
                    </w:r>
                    <w:r>
                      <w:t>46</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1AC0BF">
    <w:pPr>
      <w:pStyle w:val="28"/>
      <w:framePr w:wrap="around" w:vAnchor="text" w:hAnchor="margin" w:xAlign="right" w:y="1"/>
      <w:rPr>
        <w:rStyle w:val="47"/>
      </w:rPr>
    </w:pPr>
    <w:r>
      <w:rPr>
        <w:rStyle w:val="47"/>
      </w:rPr>
      <w:fldChar w:fldCharType="begin"/>
    </w:r>
    <w:r>
      <w:rPr>
        <w:rStyle w:val="47"/>
      </w:rPr>
      <w:instrText xml:space="preserve">PAGE  </w:instrText>
    </w:r>
    <w:r>
      <w:rPr>
        <w:rStyle w:val="47"/>
      </w:rPr>
      <w:fldChar w:fldCharType="separate"/>
    </w:r>
    <w:r>
      <w:rPr>
        <w:rStyle w:val="47"/>
      </w:rPr>
      <w:fldChar w:fldCharType="end"/>
    </w:r>
  </w:p>
  <w:p w14:paraId="77F76826">
    <w:pPr>
      <w:pStyle w:val="28"/>
      <w:ind w:right="360"/>
    </w:pPr>
  </w:p>
  <w:p w14:paraId="6A971A5A"/>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9A4F63">
    <w:pPr>
      <w:pStyle w:val="28"/>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163FC9E">
                          <w:pPr>
                            <w:pStyle w:val="28"/>
                          </w:pPr>
                          <w:r>
                            <w:fldChar w:fldCharType="begin"/>
                          </w:r>
                          <w:r>
                            <w:instrText xml:space="preserve"> PAGE  \* MERGEFORMAT </w:instrText>
                          </w:r>
                          <w:r>
                            <w:fldChar w:fldCharType="separate"/>
                          </w:r>
                          <w:r>
                            <w:t>60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rd1wwq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Mrd1wwqAgAAVwQAAA4AAAAAAAAAAQAgAAAAHwEAAGRycy9lMm9Eb2MueG1sUEsFBgAAAAAGAAYA&#10;WQEAALsFAAAAAA==&#10;">
              <v:fill on="f" focussize="0,0"/>
              <v:stroke on="f" weight="0.5pt"/>
              <v:imagedata o:title=""/>
              <o:lock v:ext="edit" aspectratio="f"/>
              <v:textbox inset="0mm,0mm,0mm,0mm" style="mso-fit-shape-to-text:t;">
                <w:txbxContent>
                  <w:p w14:paraId="7163FC9E">
                    <w:pPr>
                      <w:pStyle w:val="28"/>
                    </w:pPr>
                    <w:r>
                      <w:fldChar w:fldCharType="begin"/>
                    </w:r>
                    <w:r>
                      <w:instrText xml:space="preserve"> PAGE  \* MERGEFORMAT </w:instrText>
                    </w:r>
                    <w:r>
                      <w:fldChar w:fldCharType="separate"/>
                    </w:r>
                    <w:r>
                      <w:t>60</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46BFA4">
    <w:pPr>
      <w:pStyle w:val="28"/>
      <w:framePr w:wrap="around" w:vAnchor="text" w:hAnchor="margin" w:xAlign="right" w:y="1"/>
      <w:rPr>
        <w:rStyle w:val="47"/>
      </w:rPr>
    </w:pPr>
    <w:r>
      <w:rPr>
        <w:rStyle w:val="47"/>
      </w:rPr>
      <w:fldChar w:fldCharType="begin"/>
    </w:r>
    <w:r>
      <w:rPr>
        <w:rStyle w:val="47"/>
      </w:rPr>
      <w:instrText xml:space="preserve">PAGE  </w:instrText>
    </w:r>
    <w:r>
      <w:rPr>
        <w:rStyle w:val="47"/>
      </w:rPr>
      <w:fldChar w:fldCharType="separate"/>
    </w:r>
    <w:r>
      <w:rPr>
        <w:rStyle w:val="47"/>
      </w:rPr>
      <w:fldChar w:fldCharType="end"/>
    </w:r>
  </w:p>
  <w:p w14:paraId="7AA6C75C">
    <w:pPr>
      <w:pStyle w:val="28"/>
      <w:ind w:right="360"/>
    </w:pPr>
  </w:p>
  <w:p w14:paraId="0E4E78AF"/>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ABCFB1">
    <w:pPr>
      <w:pStyle w:val="28"/>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7166882">
                          <w:pPr>
                            <w:pStyle w:val="28"/>
                          </w:pPr>
                          <w:r>
                            <w:fldChar w:fldCharType="begin"/>
                          </w:r>
                          <w:r>
                            <w:instrText xml:space="preserve"> PAGE  \* MERGEFORMAT </w:instrText>
                          </w:r>
                          <w:r>
                            <w:fldChar w:fldCharType="separate"/>
                          </w:r>
                          <w:r>
                            <w:t>66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p w14:paraId="67166882">
                    <w:pPr>
                      <w:pStyle w:val="28"/>
                    </w:pPr>
                    <w:r>
                      <w:fldChar w:fldCharType="begin"/>
                    </w:r>
                    <w:r>
                      <w:instrText xml:space="preserve"> PAGE  \* MERGEFORMAT </w:instrText>
                    </w:r>
                    <w:r>
                      <w:fldChar w:fldCharType="separate"/>
                    </w:r>
                    <w:r>
                      <w:t>66</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3990B">
    <w:pPr>
      <w:pStyle w:val="29"/>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7AC991">
    <w:pPr>
      <w:pStyle w:val="29"/>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EE0F5B">
    <w:pPr>
      <w:pStyle w:val="29"/>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1071EF">
    <w:pPr>
      <w:pStyle w:val="29"/>
      <w:pBdr>
        <w:bottom w:val="none" w:color="auto" w:sz="0" w:space="1"/>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DB8E31">
    <w:pPr>
      <w:spacing w:line="14" w:lineRule="auto"/>
      <w:rPr>
        <w:sz w:val="2"/>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40D4D5">
    <w:pPr>
      <w:pStyle w:val="29"/>
    </w:pPr>
  </w:p>
  <w:p w14:paraId="36BB9EB8"/>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3CD5C6">
    <w:pPr>
      <w:pStyle w:val="29"/>
      <w:pBdr>
        <w:bottom w:val="none" w:color="auto" w:sz="0" w:space="1"/>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66DB15">
    <w:pPr>
      <w:pStyle w:val="29"/>
    </w:pPr>
  </w:p>
  <w:p w14:paraId="10C3CB8E"/>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F62AAB">
    <w:pPr>
      <w:pStyle w:val="29"/>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4"/>
    <w:multiLevelType w:val="multilevel"/>
    <w:tmpl w:val="00000004"/>
    <w:lvl w:ilvl="0" w:tentative="0">
      <w:start w:val="1"/>
      <w:numFmt w:val="japaneseCounting"/>
      <w:lvlText w:val="第%1章"/>
      <w:lvlJc w:val="left"/>
      <w:pPr>
        <w:tabs>
          <w:tab w:val="left" w:pos="4941"/>
        </w:tabs>
        <w:ind w:left="4941" w:hanging="1140"/>
      </w:pPr>
      <w:rPr>
        <w:rFonts w:hint="eastAsia"/>
      </w:rPr>
    </w:lvl>
    <w:lvl w:ilvl="1" w:tentative="0">
      <w:start w:val="1"/>
      <w:numFmt w:val="lowerLetter"/>
      <w:lvlText w:val="%2)"/>
      <w:lvlJc w:val="left"/>
      <w:pPr>
        <w:tabs>
          <w:tab w:val="left" w:pos="4641"/>
        </w:tabs>
        <w:ind w:left="4641" w:hanging="420"/>
      </w:pPr>
    </w:lvl>
    <w:lvl w:ilvl="2" w:tentative="0">
      <w:start w:val="1"/>
      <w:numFmt w:val="lowerRoman"/>
      <w:lvlText w:val="%3."/>
      <w:lvlJc w:val="right"/>
      <w:pPr>
        <w:tabs>
          <w:tab w:val="left" w:pos="5061"/>
        </w:tabs>
        <w:ind w:left="5061" w:hanging="420"/>
      </w:pPr>
    </w:lvl>
    <w:lvl w:ilvl="3" w:tentative="0">
      <w:start w:val="1"/>
      <w:numFmt w:val="decimal"/>
      <w:lvlText w:val="%4."/>
      <w:lvlJc w:val="left"/>
      <w:pPr>
        <w:tabs>
          <w:tab w:val="left" w:pos="5481"/>
        </w:tabs>
        <w:ind w:left="5481" w:hanging="420"/>
      </w:pPr>
    </w:lvl>
    <w:lvl w:ilvl="4" w:tentative="0">
      <w:start w:val="1"/>
      <w:numFmt w:val="lowerLetter"/>
      <w:lvlText w:val="%5)"/>
      <w:lvlJc w:val="left"/>
      <w:pPr>
        <w:tabs>
          <w:tab w:val="left" w:pos="5901"/>
        </w:tabs>
        <w:ind w:left="5901" w:hanging="420"/>
      </w:pPr>
    </w:lvl>
    <w:lvl w:ilvl="5" w:tentative="0">
      <w:start w:val="1"/>
      <w:numFmt w:val="lowerRoman"/>
      <w:lvlText w:val="%6."/>
      <w:lvlJc w:val="right"/>
      <w:pPr>
        <w:tabs>
          <w:tab w:val="left" w:pos="6321"/>
        </w:tabs>
        <w:ind w:left="6321" w:hanging="420"/>
      </w:pPr>
    </w:lvl>
    <w:lvl w:ilvl="6" w:tentative="0">
      <w:start w:val="1"/>
      <w:numFmt w:val="decimal"/>
      <w:lvlText w:val="%7."/>
      <w:lvlJc w:val="left"/>
      <w:pPr>
        <w:tabs>
          <w:tab w:val="left" w:pos="6741"/>
        </w:tabs>
        <w:ind w:left="6741" w:hanging="420"/>
      </w:pPr>
    </w:lvl>
    <w:lvl w:ilvl="7" w:tentative="0">
      <w:start w:val="1"/>
      <w:numFmt w:val="lowerLetter"/>
      <w:lvlText w:val="%8)"/>
      <w:lvlJc w:val="left"/>
      <w:pPr>
        <w:tabs>
          <w:tab w:val="left" w:pos="7161"/>
        </w:tabs>
        <w:ind w:left="7161" w:hanging="420"/>
      </w:pPr>
    </w:lvl>
    <w:lvl w:ilvl="8" w:tentative="0">
      <w:start w:val="1"/>
      <w:numFmt w:val="lowerRoman"/>
      <w:lvlText w:val="%9."/>
      <w:lvlJc w:val="right"/>
      <w:pPr>
        <w:tabs>
          <w:tab w:val="left" w:pos="7581"/>
        </w:tabs>
        <w:ind w:left="7581" w:hanging="420"/>
      </w:pPr>
    </w:lvl>
  </w:abstractNum>
  <w:abstractNum w:abstractNumId="1">
    <w:nsid w:val="0000000A"/>
    <w:multiLevelType w:val="multilevel"/>
    <w:tmpl w:val="0000000A"/>
    <w:lvl w:ilvl="0" w:tentative="0">
      <w:start w:val="1"/>
      <w:numFmt w:val="decimal"/>
      <w:pStyle w:val="110"/>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0000000D"/>
    <w:multiLevelType w:val="multilevel"/>
    <w:tmpl w:val="0000000D"/>
    <w:lvl w:ilvl="0" w:tentative="0">
      <w:start w:val="1"/>
      <w:numFmt w:val="lowerLetter"/>
      <w:pStyle w:val="185"/>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3">
    <w:nsid w:val="00000013"/>
    <w:multiLevelType w:val="singleLevel"/>
    <w:tmpl w:val="00000013"/>
    <w:lvl w:ilvl="0" w:tentative="0">
      <w:start w:val="1"/>
      <w:numFmt w:val="decimal"/>
      <w:pStyle w:val="155"/>
      <w:lvlText w:val="%1."/>
      <w:lvlJc w:val="left"/>
      <w:pPr>
        <w:tabs>
          <w:tab w:val="left" w:pos="360"/>
        </w:tabs>
        <w:ind w:left="360" w:hanging="360"/>
      </w:pPr>
      <w:rPr>
        <w:rFonts w:hint="default"/>
      </w:rPr>
    </w:lvl>
  </w:abstractNum>
  <w:abstractNum w:abstractNumId="4">
    <w:nsid w:val="00000026"/>
    <w:multiLevelType w:val="multilevel"/>
    <w:tmpl w:val="00000026"/>
    <w:lvl w:ilvl="0" w:tentative="0">
      <w:start w:val="1"/>
      <w:numFmt w:val="decimal"/>
      <w:pStyle w:val="104"/>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103"/>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40"/>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39"/>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48"/>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61"/>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24"/>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5">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42"/>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6">
    <w:nsid w:val="00000029"/>
    <w:multiLevelType w:val="multilevel"/>
    <w:tmpl w:val="0000002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7">
    <w:nsid w:val="0000002F"/>
    <w:multiLevelType w:val="multilevel"/>
    <w:tmpl w:val="0000002F"/>
    <w:lvl w:ilvl="0" w:tentative="0">
      <w:start w:val="1"/>
      <w:numFmt w:val="decimal"/>
      <w:pStyle w:val="109"/>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0E230849"/>
    <w:multiLevelType w:val="multilevel"/>
    <w:tmpl w:val="0E230849"/>
    <w:lvl w:ilvl="0" w:tentative="0">
      <w:start w:val="1"/>
      <w:numFmt w:val="decimal"/>
      <w:pStyle w:val="210"/>
      <w:lvlText w:val="%1"/>
      <w:lvlJc w:val="left"/>
      <w:pPr>
        <w:ind w:left="680" w:hanging="680"/>
      </w:pPr>
      <w:rPr>
        <w:rFonts w:hint="eastAsia" w:ascii="宋体" w:hAnsi="宋体" w:eastAsia="宋体"/>
      </w:rPr>
    </w:lvl>
    <w:lvl w:ilvl="1" w:tentative="0">
      <w:start w:val="1"/>
      <w:numFmt w:val="decimal"/>
      <w:pStyle w:val="211"/>
      <w:lvlText w:val="%1.%2"/>
      <w:lvlJc w:val="left"/>
      <w:pPr>
        <w:ind w:left="851" w:hanging="851"/>
      </w:pPr>
      <w:rPr>
        <w:rFonts w:hint="eastAsia" w:ascii="宋体" w:hAnsi="宋体" w:eastAsia="宋体"/>
        <w:color w:val="auto"/>
      </w:rPr>
    </w:lvl>
    <w:lvl w:ilvl="2" w:tentative="0">
      <w:start w:val="1"/>
      <w:numFmt w:val="decimal"/>
      <w:pStyle w:val="212"/>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9">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0">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11">
    <w:nsid w:val="3E487E37"/>
    <w:multiLevelType w:val="multilevel"/>
    <w:tmpl w:val="3E487E37"/>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2">
    <w:nsid w:val="4972674D"/>
    <w:multiLevelType w:val="singleLevel"/>
    <w:tmpl w:val="4972674D"/>
    <w:lvl w:ilvl="0" w:tentative="0">
      <w:start w:val="1"/>
      <w:numFmt w:val="japaneseCounting"/>
      <w:lvlText w:val="%1、"/>
      <w:lvlJc w:val="left"/>
      <w:pPr>
        <w:tabs>
          <w:tab w:val="left" w:pos="780"/>
        </w:tabs>
        <w:ind w:left="780" w:hanging="600"/>
      </w:pPr>
      <w:rPr>
        <w:rFonts w:hint="eastAsia"/>
        <w:b w:val="0"/>
      </w:rPr>
    </w:lvl>
  </w:abstractNum>
  <w:abstractNum w:abstractNumId="13">
    <w:nsid w:val="6E0A4AF0"/>
    <w:multiLevelType w:val="multilevel"/>
    <w:tmpl w:val="6E0A4AF0"/>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num w:numId="1">
    <w:abstractNumId w:val="4"/>
  </w:num>
  <w:num w:numId="2">
    <w:abstractNumId w:val="7"/>
  </w:num>
  <w:num w:numId="3">
    <w:abstractNumId w:val="1"/>
  </w:num>
  <w:num w:numId="4">
    <w:abstractNumId w:val="5"/>
  </w:num>
  <w:num w:numId="5">
    <w:abstractNumId w:val="3"/>
  </w:num>
  <w:num w:numId="6">
    <w:abstractNumId w:val="2"/>
  </w:num>
  <w:num w:numId="7">
    <w:abstractNumId w:val="8"/>
  </w:num>
  <w:num w:numId="8">
    <w:abstractNumId w:val="6"/>
  </w:num>
  <w:num w:numId="9">
    <w:abstractNumId w:val="0"/>
  </w:num>
  <w:num w:numId="10">
    <w:abstractNumId w:val="11"/>
  </w:num>
  <w:num w:numId="11">
    <w:abstractNumId w:val="9"/>
  </w:num>
  <w:num w:numId="12">
    <w:abstractNumId w:val="13"/>
  </w:num>
  <w:num w:numId="13">
    <w:abstractNumId w:val="10"/>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Full" w:cryptAlgorithmClass="hash" w:cryptAlgorithmType="typeAny" w:cryptAlgorithmSid="4" w:cryptSpinCount="0" w:hash="4udgLKYwgsco2ohwLtSNlW0rvm8=" w:salt="Coav2fQqImRXwaNA93lZpw=="/>
  <w:defaultTabStop w:val="420"/>
  <w:drawingGridHorizontalSpacing w:val="105"/>
  <w:drawingGridVerticalSpacing w:val="156"/>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commondata" w:val="eyJoZGlkIjoiZTkwY2E5YzYyNGQ3NGM0MGVkOTYzNWRjNmYwYjk5ODQifQ=="/>
    <w:docVar w:name="var评审项目" w:val="$评审项目$"/>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711"/>
    <w:rsid w:val="00001895"/>
    <w:rsid w:val="00001948"/>
    <w:rsid w:val="00001F9C"/>
    <w:rsid w:val="000020BD"/>
    <w:rsid w:val="0000218D"/>
    <w:rsid w:val="0000240B"/>
    <w:rsid w:val="000026F7"/>
    <w:rsid w:val="0000279B"/>
    <w:rsid w:val="000027EB"/>
    <w:rsid w:val="00002944"/>
    <w:rsid w:val="00002F3D"/>
    <w:rsid w:val="00002FE1"/>
    <w:rsid w:val="00003279"/>
    <w:rsid w:val="00003626"/>
    <w:rsid w:val="00003711"/>
    <w:rsid w:val="00003804"/>
    <w:rsid w:val="000039FD"/>
    <w:rsid w:val="00003A41"/>
    <w:rsid w:val="00003E5F"/>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80"/>
    <w:rsid w:val="00020900"/>
    <w:rsid w:val="00020C28"/>
    <w:rsid w:val="00020E48"/>
    <w:rsid w:val="000210FD"/>
    <w:rsid w:val="0002113E"/>
    <w:rsid w:val="000215D4"/>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41F6"/>
    <w:rsid w:val="000446D5"/>
    <w:rsid w:val="0004473A"/>
    <w:rsid w:val="0004483E"/>
    <w:rsid w:val="00044AA1"/>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EC"/>
    <w:rsid w:val="00064E78"/>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A02"/>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1B9"/>
    <w:rsid w:val="000861C0"/>
    <w:rsid w:val="0008620D"/>
    <w:rsid w:val="0008626C"/>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A43"/>
    <w:rsid w:val="000A6D69"/>
    <w:rsid w:val="000A6F72"/>
    <w:rsid w:val="000A6F99"/>
    <w:rsid w:val="000A6FE6"/>
    <w:rsid w:val="000A721F"/>
    <w:rsid w:val="000A77E9"/>
    <w:rsid w:val="000A79A7"/>
    <w:rsid w:val="000A7ACC"/>
    <w:rsid w:val="000A7D7F"/>
    <w:rsid w:val="000B0123"/>
    <w:rsid w:val="000B0141"/>
    <w:rsid w:val="000B0529"/>
    <w:rsid w:val="000B07B3"/>
    <w:rsid w:val="000B086E"/>
    <w:rsid w:val="000B09B0"/>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206A"/>
    <w:rsid w:val="000C2090"/>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AEB"/>
    <w:rsid w:val="000D6C0B"/>
    <w:rsid w:val="000D6C2E"/>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E7A"/>
    <w:rsid w:val="000F616A"/>
    <w:rsid w:val="000F6258"/>
    <w:rsid w:val="000F636C"/>
    <w:rsid w:val="000F64E1"/>
    <w:rsid w:val="000F66A1"/>
    <w:rsid w:val="000F67F0"/>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C39"/>
    <w:rsid w:val="00120C60"/>
    <w:rsid w:val="00120CD9"/>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B14"/>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75"/>
    <w:rsid w:val="00130C9F"/>
    <w:rsid w:val="00130D4E"/>
    <w:rsid w:val="00130DBC"/>
    <w:rsid w:val="00130F26"/>
    <w:rsid w:val="001310F1"/>
    <w:rsid w:val="00131197"/>
    <w:rsid w:val="001314B9"/>
    <w:rsid w:val="001316FA"/>
    <w:rsid w:val="0013186F"/>
    <w:rsid w:val="001319A0"/>
    <w:rsid w:val="00131D11"/>
    <w:rsid w:val="00131ED2"/>
    <w:rsid w:val="00132024"/>
    <w:rsid w:val="00132696"/>
    <w:rsid w:val="001328EB"/>
    <w:rsid w:val="00132D5E"/>
    <w:rsid w:val="00132E43"/>
    <w:rsid w:val="00132F01"/>
    <w:rsid w:val="00133060"/>
    <w:rsid w:val="0013309E"/>
    <w:rsid w:val="00133280"/>
    <w:rsid w:val="0013339C"/>
    <w:rsid w:val="001333F0"/>
    <w:rsid w:val="001335C9"/>
    <w:rsid w:val="001335CB"/>
    <w:rsid w:val="001339AC"/>
    <w:rsid w:val="001339FA"/>
    <w:rsid w:val="00133D72"/>
    <w:rsid w:val="001342F7"/>
    <w:rsid w:val="00134320"/>
    <w:rsid w:val="00134437"/>
    <w:rsid w:val="001344F5"/>
    <w:rsid w:val="0013450B"/>
    <w:rsid w:val="001346A0"/>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FDE"/>
    <w:rsid w:val="00147261"/>
    <w:rsid w:val="00147382"/>
    <w:rsid w:val="001473A6"/>
    <w:rsid w:val="001473C3"/>
    <w:rsid w:val="00147A05"/>
    <w:rsid w:val="00147FCF"/>
    <w:rsid w:val="00147FEA"/>
    <w:rsid w:val="001501D5"/>
    <w:rsid w:val="00150506"/>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CA"/>
    <w:rsid w:val="001519E7"/>
    <w:rsid w:val="00151D76"/>
    <w:rsid w:val="00151DC4"/>
    <w:rsid w:val="00151E6E"/>
    <w:rsid w:val="00152016"/>
    <w:rsid w:val="001520F6"/>
    <w:rsid w:val="00152108"/>
    <w:rsid w:val="001523EE"/>
    <w:rsid w:val="00152731"/>
    <w:rsid w:val="00152850"/>
    <w:rsid w:val="0015290E"/>
    <w:rsid w:val="00152991"/>
    <w:rsid w:val="00152ABC"/>
    <w:rsid w:val="00152DB1"/>
    <w:rsid w:val="00152FE4"/>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115A"/>
    <w:rsid w:val="001813A3"/>
    <w:rsid w:val="001813BA"/>
    <w:rsid w:val="001813BE"/>
    <w:rsid w:val="001813C3"/>
    <w:rsid w:val="00181581"/>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B5"/>
    <w:rsid w:val="00197F02"/>
    <w:rsid w:val="00197F40"/>
    <w:rsid w:val="001A0090"/>
    <w:rsid w:val="001A022D"/>
    <w:rsid w:val="001A0286"/>
    <w:rsid w:val="001A029C"/>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4C1"/>
    <w:rsid w:val="001B6C13"/>
    <w:rsid w:val="001B6F07"/>
    <w:rsid w:val="001B7015"/>
    <w:rsid w:val="001B702C"/>
    <w:rsid w:val="001B741C"/>
    <w:rsid w:val="001B76E6"/>
    <w:rsid w:val="001B7D86"/>
    <w:rsid w:val="001B7DF0"/>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1C"/>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658"/>
    <w:rsid w:val="002316B7"/>
    <w:rsid w:val="0023181F"/>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E5"/>
    <w:rsid w:val="00235640"/>
    <w:rsid w:val="00235BDF"/>
    <w:rsid w:val="00235BEE"/>
    <w:rsid w:val="00235DA2"/>
    <w:rsid w:val="00235FCF"/>
    <w:rsid w:val="00236642"/>
    <w:rsid w:val="00236765"/>
    <w:rsid w:val="00236C96"/>
    <w:rsid w:val="00237125"/>
    <w:rsid w:val="002371F0"/>
    <w:rsid w:val="00237712"/>
    <w:rsid w:val="00237B33"/>
    <w:rsid w:val="00237C8B"/>
    <w:rsid w:val="00237DF5"/>
    <w:rsid w:val="00237E9C"/>
    <w:rsid w:val="00240071"/>
    <w:rsid w:val="00240561"/>
    <w:rsid w:val="00240612"/>
    <w:rsid w:val="00240852"/>
    <w:rsid w:val="00240AC8"/>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861"/>
    <w:rsid w:val="002509A9"/>
    <w:rsid w:val="0025129E"/>
    <w:rsid w:val="00251429"/>
    <w:rsid w:val="002515FE"/>
    <w:rsid w:val="00251844"/>
    <w:rsid w:val="002518B2"/>
    <w:rsid w:val="00251A07"/>
    <w:rsid w:val="00251B30"/>
    <w:rsid w:val="00251D5A"/>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234"/>
    <w:rsid w:val="00256587"/>
    <w:rsid w:val="002565FB"/>
    <w:rsid w:val="0025662A"/>
    <w:rsid w:val="00256B21"/>
    <w:rsid w:val="00256DC3"/>
    <w:rsid w:val="00256FCA"/>
    <w:rsid w:val="002570CA"/>
    <w:rsid w:val="0025735E"/>
    <w:rsid w:val="00257615"/>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CA4"/>
    <w:rsid w:val="00262D30"/>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471"/>
    <w:rsid w:val="002674BB"/>
    <w:rsid w:val="002675BA"/>
    <w:rsid w:val="00267698"/>
    <w:rsid w:val="0026796B"/>
    <w:rsid w:val="00267E37"/>
    <w:rsid w:val="00267E98"/>
    <w:rsid w:val="002701E5"/>
    <w:rsid w:val="0027033A"/>
    <w:rsid w:val="0027037A"/>
    <w:rsid w:val="00270464"/>
    <w:rsid w:val="002708B8"/>
    <w:rsid w:val="00270954"/>
    <w:rsid w:val="00270AA7"/>
    <w:rsid w:val="00270B6C"/>
    <w:rsid w:val="00270EDE"/>
    <w:rsid w:val="00270F10"/>
    <w:rsid w:val="0027143A"/>
    <w:rsid w:val="00271927"/>
    <w:rsid w:val="00271B76"/>
    <w:rsid w:val="00271DC6"/>
    <w:rsid w:val="00271E9A"/>
    <w:rsid w:val="002720D3"/>
    <w:rsid w:val="0027225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11C"/>
    <w:rsid w:val="00277147"/>
    <w:rsid w:val="002771C6"/>
    <w:rsid w:val="00277401"/>
    <w:rsid w:val="0027742A"/>
    <w:rsid w:val="002775CA"/>
    <w:rsid w:val="002776D8"/>
    <w:rsid w:val="002777C0"/>
    <w:rsid w:val="002777D6"/>
    <w:rsid w:val="00277856"/>
    <w:rsid w:val="00277AC2"/>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E86"/>
    <w:rsid w:val="00282390"/>
    <w:rsid w:val="002826C3"/>
    <w:rsid w:val="00282F4A"/>
    <w:rsid w:val="00283031"/>
    <w:rsid w:val="00283074"/>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700"/>
    <w:rsid w:val="002B1EAA"/>
    <w:rsid w:val="002B1EF8"/>
    <w:rsid w:val="002B20CC"/>
    <w:rsid w:val="002B21C7"/>
    <w:rsid w:val="002B25DB"/>
    <w:rsid w:val="002B284E"/>
    <w:rsid w:val="002B285A"/>
    <w:rsid w:val="002B29B3"/>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4D5"/>
    <w:rsid w:val="003265F3"/>
    <w:rsid w:val="0032669D"/>
    <w:rsid w:val="00326A80"/>
    <w:rsid w:val="00326B2E"/>
    <w:rsid w:val="00326FF0"/>
    <w:rsid w:val="00327291"/>
    <w:rsid w:val="003275CB"/>
    <w:rsid w:val="003278B6"/>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A10"/>
    <w:rsid w:val="00345F57"/>
    <w:rsid w:val="003460FF"/>
    <w:rsid w:val="00346218"/>
    <w:rsid w:val="00346269"/>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7A6"/>
    <w:rsid w:val="003557E3"/>
    <w:rsid w:val="003558D7"/>
    <w:rsid w:val="00355968"/>
    <w:rsid w:val="003561DF"/>
    <w:rsid w:val="00356734"/>
    <w:rsid w:val="00356C97"/>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886"/>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69C"/>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5178"/>
    <w:rsid w:val="003A51BE"/>
    <w:rsid w:val="003A55F8"/>
    <w:rsid w:val="003A562F"/>
    <w:rsid w:val="003A5788"/>
    <w:rsid w:val="003A5964"/>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306"/>
    <w:rsid w:val="003B07AC"/>
    <w:rsid w:val="003B08E8"/>
    <w:rsid w:val="003B09EC"/>
    <w:rsid w:val="003B0B19"/>
    <w:rsid w:val="003B0CA6"/>
    <w:rsid w:val="003B0D96"/>
    <w:rsid w:val="003B0D9A"/>
    <w:rsid w:val="003B0E65"/>
    <w:rsid w:val="003B0FFF"/>
    <w:rsid w:val="003B121F"/>
    <w:rsid w:val="003B122B"/>
    <w:rsid w:val="003B126E"/>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C9B"/>
    <w:rsid w:val="003D1CAC"/>
    <w:rsid w:val="003D1DAB"/>
    <w:rsid w:val="003D1F1E"/>
    <w:rsid w:val="003D1FF0"/>
    <w:rsid w:val="003D20F2"/>
    <w:rsid w:val="003D222C"/>
    <w:rsid w:val="003D26A9"/>
    <w:rsid w:val="003D288A"/>
    <w:rsid w:val="003D28A5"/>
    <w:rsid w:val="003D28EC"/>
    <w:rsid w:val="003D2BD9"/>
    <w:rsid w:val="003D2D25"/>
    <w:rsid w:val="003D326F"/>
    <w:rsid w:val="003D338E"/>
    <w:rsid w:val="003D33AC"/>
    <w:rsid w:val="003D33FA"/>
    <w:rsid w:val="003D3408"/>
    <w:rsid w:val="003D3437"/>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9D"/>
    <w:rsid w:val="003E1223"/>
    <w:rsid w:val="003E12C2"/>
    <w:rsid w:val="003E135D"/>
    <w:rsid w:val="003E1520"/>
    <w:rsid w:val="003E17E4"/>
    <w:rsid w:val="003E1DC8"/>
    <w:rsid w:val="003E21A8"/>
    <w:rsid w:val="003E22E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FB"/>
    <w:rsid w:val="003E3BA5"/>
    <w:rsid w:val="003E3C9E"/>
    <w:rsid w:val="003E3F63"/>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715"/>
    <w:rsid w:val="00412768"/>
    <w:rsid w:val="00412CAE"/>
    <w:rsid w:val="0041333F"/>
    <w:rsid w:val="00413352"/>
    <w:rsid w:val="0041350D"/>
    <w:rsid w:val="00413546"/>
    <w:rsid w:val="00413562"/>
    <w:rsid w:val="00413AD8"/>
    <w:rsid w:val="00413FF3"/>
    <w:rsid w:val="0041402C"/>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318"/>
    <w:rsid w:val="00425693"/>
    <w:rsid w:val="004257F4"/>
    <w:rsid w:val="00425A07"/>
    <w:rsid w:val="00425A93"/>
    <w:rsid w:val="00425AF3"/>
    <w:rsid w:val="00425C32"/>
    <w:rsid w:val="00425E34"/>
    <w:rsid w:val="0042603B"/>
    <w:rsid w:val="0042619A"/>
    <w:rsid w:val="00426255"/>
    <w:rsid w:val="004262D9"/>
    <w:rsid w:val="004263FE"/>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ED6"/>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636"/>
    <w:rsid w:val="0044365F"/>
    <w:rsid w:val="0044383B"/>
    <w:rsid w:val="00443B3F"/>
    <w:rsid w:val="00443B9B"/>
    <w:rsid w:val="00443BD1"/>
    <w:rsid w:val="00443CE7"/>
    <w:rsid w:val="0044403F"/>
    <w:rsid w:val="0044440B"/>
    <w:rsid w:val="0044472F"/>
    <w:rsid w:val="00444783"/>
    <w:rsid w:val="00444C59"/>
    <w:rsid w:val="00444ED1"/>
    <w:rsid w:val="00444FC6"/>
    <w:rsid w:val="0044506C"/>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D56"/>
    <w:rsid w:val="00447E53"/>
    <w:rsid w:val="00447EB6"/>
    <w:rsid w:val="00447F16"/>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E4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816"/>
    <w:rsid w:val="00476822"/>
    <w:rsid w:val="004768A1"/>
    <w:rsid w:val="004769D3"/>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C93"/>
    <w:rsid w:val="004A1F90"/>
    <w:rsid w:val="004A24C2"/>
    <w:rsid w:val="004A273A"/>
    <w:rsid w:val="004A2810"/>
    <w:rsid w:val="004A2945"/>
    <w:rsid w:val="004A2C49"/>
    <w:rsid w:val="004A2EE3"/>
    <w:rsid w:val="004A30E8"/>
    <w:rsid w:val="004A35D1"/>
    <w:rsid w:val="004A3719"/>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F43"/>
    <w:rsid w:val="004A5F7D"/>
    <w:rsid w:val="004A6064"/>
    <w:rsid w:val="004A60FC"/>
    <w:rsid w:val="004A626F"/>
    <w:rsid w:val="004A634E"/>
    <w:rsid w:val="004A6379"/>
    <w:rsid w:val="004A6381"/>
    <w:rsid w:val="004A649A"/>
    <w:rsid w:val="004A663C"/>
    <w:rsid w:val="004A6799"/>
    <w:rsid w:val="004A69CD"/>
    <w:rsid w:val="004A6A5A"/>
    <w:rsid w:val="004A6B3D"/>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D036F"/>
    <w:rsid w:val="004D03CC"/>
    <w:rsid w:val="004D053C"/>
    <w:rsid w:val="004D05FF"/>
    <w:rsid w:val="004D074C"/>
    <w:rsid w:val="004D0872"/>
    <w:rsid w:val="004D0CF5"/>
    <w:rsid w:val="004D0E23"/>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C89"/>
    <w:rsid w:val="004D4F45"/>
    <w:rsid w:val="004D5082"/>
    <w:rsid w:val="004D526C"/>
    <w:rsid w:val="004D52F3"/>
    <w:rsid w:val="004D543A"/>
    <w:rsid w:val="004D5590"/>
    <w:rsid w:val="004D55D0"/>
    <w:rsid w:val="004D57ED"/>
    <w:rsid w:val="004D598D"/>
    <w:rsid w:val="004D5BE8"/>
    <w:rsid w:val="004D5D2E"/>
    <w:rsid w:val="004D5E46"/>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5E3"/>
    <w:rsid w:val="004E7627"/>
    <w:rsid w:val="004E7761"/>
    <w:rsid w:val="004E783E"/>
    <w:rsid w:val="004E79D9"/>
    <w:rsid w:val="004E7A13"/>
    <w:rsid w:val="004E7ADD"/>
    <w:rsid w:val="004E7D16"/>
    <w:rsid w:val="004F0319"/>
    <w:rsid w:val="004F0731"/>
    <w:rsid w:val="004F0747"/>
    <w:rsid w:val="004F0ACD"/>
    <w:rsid w:val="004F0E5A"/>
    <w:rsid w:val="004F0F71"/>
    <w:rsid w:val="004F0FD2"/>
    <w:rsid w:val="004F104B"/>
    <w:rsid w:val="004F1073"/>
    <w:rsid w:val="004F128F"/>
    <w:rsid w:val="004F1420"/>
    <w:rsid w:val="004F15DE"/>
    <w:rsid w:val="004F1A6A"/>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DE9"/>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9BE"/>
    <w:rsid w:val="00513B7A"/>
    <w:rsid w:val="00513CC8"/>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568"/>
    <w:rsid w:val="005335C9"/>
    <w:rsid w:val="005338EA"/>
    <w:rsid w:val="00533912"/>
    <w:rsid w:val="00533C0A"/>
    <w:rsid w:val="00533C2D"/>
    <w:rsid w:val="00533F25"/>
    <w:rsid w:val="00533FD9"/>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648"/>
    <w:rsid w:val="005577C4"/>
    <w:rsid w:val="00557D30"/>
    <w:rsid w:val="00560344"/>
    <w:rsid w:val="005603D9"/>
    <w:rsid w:val="00560420"/>
    <w:rsid w:val="0056044E"/>
    <w:rsid w:val="0056055F"/>
    <w:rsid w:val="005607CA"/>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BEE"/>
    <w:rsid w:val="00577DDD"/>
    <w:rsid w:val="00577F3D"/>
    <w:rsid w:val="00577FA5"/>
    <w:rsid w:val="00580073"/>
    <w:rsid w:val="00580669"/>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23E"/>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C99"/>
    <w:rsid w:val="005B3E7B"/>
    <w:rsid w:val="005B3EFF"/>
    <w:rsid w:val="005B404D"/>
    <w:rsid w:val="005B40C9"/>
    <w:rsid w:val="005B4888"/>
    <w:rsid w:val="005B49B4"/>
    <w:rsid w:val="005B4D05"/>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C45"/>
    <w:rsid w:val="005C7F60"/>
    <w:rsid w:val="005D0079"/>
    <w:rsid w:val="005D02EF"/>
    <w:rsid w:val="005D032D"/>
    <w:rsid w:val="005D0456"/>
    <w:rsid w:val="005D04B0"/>
    <w:rsid w:val="005D0859"/>
    <w:rsid w:val="005D088A"/>
    <w:rsid w:val="005D10FC"/>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F21"/>
    <w:rsid w:val="005D44B3"/>
    <w:rsid w:val="005D4550"/>
    <w:rsid w:val="005D4579"/>
    <w:rsid w:val="005D45F8"/>
    <w:rsid w:val="005D48E9"/>
    <w:rsid w:val="005D4B6E"/>
    <w:rsid w:val="005D4C8B"/>
    <w:rsid w:val="005D5032"/>
    <w:rsid w:val="005D5407"/>
    <w:rsid w:val="005D5436"/>
    <w:rsid w:val="005D55D2"/>
    <w:rsid w:val="005D5667"/>
    <w:rsid w:val="005D56B2"/>
    <w:rsid w:val="005D585B"/>
    <w:rsid w:val="005D5925"/>
    <w:rsid w:val="005D5A5F"/>
    <w:rsid w:val="005D5C6B"/>
    <w:rsid w:val="005D5E06"/>
    <w:rsid w:val="005D5E6C"/>
    <w:rsid w:val="005D6028"/>
    <w:rsid w:val="005D621E"/>
    <w:rsid w:val="005D6354"/>
    <w:rsid w:val="005D6848"/>
    <w:rsid w:val="005D68CE"/>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749"/>
    <w:rsid w:val="005E1C8A"/>
    <w:rsid w:val="005E1DA5"/>
    <w:rsid w:val="005E222A"/>
    <w:rsid w:val="005E23E1"/>
    <w:rsid w:val="005E291A"/>
    <w:rsid w:val="005E2B37"/>
    <w:rsid w:val="005E33C3"/>
    <w:rsid w:val="005E3679"/>
    <w:rsid w:val="005E3A8C"/>
    <w:rsid w:val="005E3DB2"/>
    <w:rsid w:val="005E4759"/>
    <w:rsid w:val="005E47C2"/>
    <w:rsid w:val="005E4A56"/>
    <w:rsid w:val="005E4AB6"/>
    <w:rsid w:val="005E4BD8"/>
    <w:rsid w:val="005E4F07"/>
    <w:rsid w:val="005E4FE1"/>
    <w:rsid w:val="005E5327"/>
    <w:rsid w:val="005E55F4"/>
    <w:rsid w:val="005E5605"/>
    <w:rsid w:val="005E58A9"/>
    <w:rsid w:val="005E5AC7"/>
    <w:rsid w:val="005E5B6D"/>
    <w:rsid w:val="005E5D33"/>
    <w:rsid w:val="005E6164"/>
    <w:rsid w:val="005E6402"/>
    <w:rsid w:val="005E6430"/>
    <w:rsid w:val="005E6457"/>
    <w:rsid w:val="005E64C2"/>
    <w:rsid w:val="005E6E35"/>
    <w:rsid w:val="005E6EB7"/>
    <w:rsid w:val="005E72AA"/>
    <w:rsid w:val="005E73CA"/>
    <w:rsid w:val="005E74F8"/>
    <w:rsid w:val="005E76B5"/>
    <w:rsid w:val="005E792F"/>
    <w:rsid w:val="005E7E29"/>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E3F"/>
    <w:rsid w:val="0060721E"/>
    <w:rsid w:val="006072FB"/>
    <w:rsid w:val="00607405"/>
    <w:rsid w:val="00607457"/>
    <w:rsid w:val="0060748A"/>
    <w:rsid w:val="00607676"/>
    <w:rsid w:val="006076E4"/>
    <w:rsid w:val="00607948"/>
    <w:rsid w:val="006079E8"/>
    <w:rsid w:val="00607B0C"/>
    <w:rsid w:val="00607ECB"/>
    <w:rsid w:val="0061021C"/>
    <w:rsid w:val="00610920"/>
    <w:rsid w:val="00610B2D"/>
    <w:rsid w:val="00610CCC"/>
    <w:rsid w:val="006114E4"/>
    <w:rsid w:val="00611605"/>
    <w:rsid w:val="00611A40"/>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36D"/>
    <w:rsid w:val="006168DF"/>
    <w:rsid w:val="0061698F"/>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723"/>
    <w:rsid w:val="00634764"/>
    <w:rsid w:val="006347EB"/>
    <w:rsid w:val="00634AFC"/>
    <w:rsid w:val="00634B07"/>
    <w:rsid w:val="00635674"/>
    <w:rsid w:val="00635835"/>
    <w:rsid w:val="00635F69"/>
    <w:rsid w:val="006362B2"/>
    <w:rsid w:val="00636440"/>
    <w:rsid w:val="0063675D"/>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727"/>
    <w:rsid w:val="00662898"/>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803"/>
    <w:rsid w:val="00665829"/>
    <w:rsid w:val="006659C6"/>
    <w:rsid w:val="00665A65"/>
    <w:rsid w:val="00665B53"/>
    <w:rsid w:val="00665C03"/>
    <w:rsid w:val="00666097"/>
    <w:rsid w:val="00666355"/>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C4A"/>
    <w:rsid w:val="00693D53"/>
    <w:rsid w:val="00694568"/>
    <w:rsid w:val="00694572"/>
    <w:rsid w:val="0069467E"/>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D19"/>
    <w:rsid w:val="006A1FFE"/>
    <w:rsid w:val="006A203D"/>
    <w:rsid w:val="006A20EF"/>
    <w:rsid w:val="006A233A"/>
    <w:rsid w:val="006A244D"/>
    <w:rsid w:val="006A2721"/>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9DB"/>
    <w:rsid w:val="006A619C"/>
    <w:rsid w:val="006A62BD"/>
    <w:rsid w:val="006A638B"/>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ABA"/>
    <w:rsid w:val="006E0AFE"/>
    <w:rsid w:val="006E0BE7"/>
    <w:rsid w:val="006E0C33"/>
    <w:rsid w:val="006E0C48"/>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6F"/>
    <w:rsid w:val="006E3340"/>
    <w:rsid w:val="006E33DD"/>
    <w:rsid w:val="006E361A"/>
    <w:rsid w:val="006E39A4"/>
    <w:rsid w:val="006E3A2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8B1"/>
    <w:rsid w:val="007729F5"/>
    <w:rsid w:val="00772A24"/>
    <w:rsid w:val="00772A52"/>
    <w:rsid w:val="00772F8D"/>
    <w:rsid w:val="007730B5"/>
    <w:rsid w:val="007733C7"/>
    <w:rsid w:val="007736AB"/>
    <w:rsid w:val="007738C3"/>
    <w:rsid w:val="00773A62"/>
    <w:rsid w:val="00773C34"/>
    <w:rsid w:val="00773E05"/>
    <w:rsid w:val="00773F38"/>
    <w:rsid w:val="007742C6"/>
    <w:rsid w:val="0077433D"/>
    <w:rsid w:val="0077449C"/>
    <w:rsid w:val="007744B2"/>
    <w:rsid w:val="0077455A"/>
    <w:rsid w:val="0077459A"/>
    <w:rsid w:val="007745FD"/>
    <w:rsid w:val="007749EF"/>
    <w:rsid w:val="00775263"/>
    <w:rsid w:val="007755D1"/>
    <w:rsid w:val="00775605"/>
    <w:rsid w:val="0077569F"/>
    <w:rsid w:val="007757AC"/>
    <w:rsid w:val="00775A80"/>
    <w:rsid w:val="00775B18"/>
    <w:rsid w:val="00775DAC"/>
    <w:rsid w:val="00775F18"/>
    <w:rsid w:val="00775FAC"/>
    <w:rsid w:val="007760FC"/>
    <w:rsid w:val="007762A0"/>
    <w:rsid w:val="007764D9"/>
    <w:rsid w:val="00776581"/>
    <w:rsid w:val="0077684E"/>
    <w:rsid w:val="00776A7F"/>
    <w:rsid w:val="00776F56"/>
    <w:rsid w:val="0077709D"/>
    <w:rsid w:val="00777313"/>
    <w:rsid w:val="00777521"/>
    <w:rsid w:val="00777532"/>
    <w:rsid w:val="007777BD"/>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3F"/>
    <w:rsid w:val="007A1658"/>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3B5"/>
    <w:rsid w:val="007A3A19"/>
    <w:rsid w:val="007A3AC9"/>
    <w:rsid w:val="007A3ACB"/>
    <w:rsid w:val="007A3DE6"/>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BC9"/>
    <w:rsid w:val="007A5C27"/>
    <w:rsid w:val="007A5C5C"/>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A3A"/>
    <w:rsid w:val="007B7AE6"/>
    <w:rsid w:val="007C04B1"/>
    <w:rsid w:val="007C0B09"/>
    <w:rsid w:val="007C0DC3"/>
    <w:rsid w:val="007C0F2D"/>
    <w:rsid w:val="007C1117"/>
    <w:rsid w:val="007C1443"/>
    <w:rsid w:val="007C156D"/>
    <w:rsid w:val="007C1981"/>
    <w:rsid w:val="007C1ADC"/>
    <w:rsid w:val="007C1FEA"/>
    <w:rsid w:val="007C212C"/>
    <w:rsid w:val="007C235B"/>
    <w:rsid w:val="007C2A17"/>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E24"/>
    <w:rsid w:val="007E5F1A"/>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AF1"/>
    <w:rsid w:val="007F1B3D"/>
    <w:rsid w:val="007F1B44"/>
    <w:rsid w:val="007F1BB4"/>
    <w:rsid w:val="007F22F9"/>
    <w:rsid w:val="007F2509"/>
    <w:rsid w:val="007F255E"/>
    <w:rsid w:val="007F2637"/>
    <w:rsid w:val="007F26A3"/>
    <w:rsid w:val="007F2B0C"/>
    <w:rsid w:val="007F2EDF"/>
    <w:rsid w:val="007F31AB"/>
    <w:rsid w:val="007F32AE"/>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A26"/>
    <w:rsid w:val="00816BFB"/>
    <w:rsid w:val="00816C22"/>
    <w:rsid w:val="00816E17"/>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849"/>
    <w:rsid w:val="00823979"/>
    <w:rsid w:val="00823B04"/>
    <w:rsid w:val="00823BC5"/>
    <w:rsid w:val="00823C8B"/>
    <w:rsid w:val="00823CBE"/>
    <w:rsid w:val="00823CE7"/>
    <w:rsid w:val="00823E22"/>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774"/>
    <w:rsid w:val="0083183F"/>
    <w:rsid w:val="00831A3C"/>
    <w:rsid w:val="00831BD9"/>
    <w:rsid w:val="00831D99"/>
    <w:rsid w:val="00831FA9"/>
    <w:rsid w:val="008323B0"/>
    <w:rsid w:val="008324E0"/>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47D"/>
    <w:rsid w:val="008527C5"/>
    <w:rsid w:val="00852842"/>
    <w:rsid w:val="0085291D"/>
    <w:rsid w:val="00852A4F"/>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261"/>
    <w:rsid w:val="008564A8"/>
    <w:rsid w:val="00856753"/>
    <w:rsid w:val="008568E5"/>
    <w:rsid w:val="00856A89"/>
    <w:rsid w:val="0085703F"/>
    <w:rsid w:val="0085742E"/>
    <w:rsid w:val="00857749"/>
    <w:rsid w:val="00857889"/>
    <w:rsid w:val="0085793E"/>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A17"/>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BA4"/>
    <w:rsid w:val="00875BA5"/>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87"/>
    <w:rsid w:val="00896127"/>
    <w:rsid w:val="00896206"/>
    <w:rsid w:val="008968C2"/>
    <w:rsid w:val="00896BFE"/>
    <w:rsid w:val="00896C9E"/>
    <w:rsid w:val="00896D12"/>
    <w:rsid w:val="008972B0"/>
    <w:rsid w:val="0089762D"/>
    <w:rsid w:val="008978F0"/>
    <w:rsid w:val="008979A2"/>
    <w:rsid w:val="00897CD7"/>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EB1"/>
    <w:rsid w:val="008A3F2A"/>
    <w:rsid w:val="008A41CE"/>
    <w:rsid w:val="008A41DF"/>
    <w:rsid w:val="008A4796"/>
    <w:rsid w:val="008A4A77"/>
    <w:rsid w:val="008A4B7E"/>
    <w:rsid w:val="008A4D9A"/>
    <w:rsid w:val="008A52CC"/>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A24"/>
    <w:rsid w:val="008F3CB2"/>
    <w:rsid w:val="008F3DCB"/>
    <w:rsid w:val="008F40F9"/>
    <w:rsid w:val="008F475C"/>
    <w:rsid w:val="008F47BE"/>
    <w:rsid w:val="008F5119"/>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446"/>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253B"/>
    <w:rsid w:val="009328E3"/>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C13"/>
    <w:rsid w:val="00955DA2"/>
    <w:rsid w:val="00956060"/>
    <w:rsid w:val="009561D9"/>
    <w:rsid w:val="0095632F"/>
    <w:rsid w:val="0095634D"/>
    <w:rsid w:val="00956636"/>
    <w:rsid w:val="00956DA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9ED"/>
    <w:rsid w:val="00983DF4"/>
    <w:rsid w:val="00984072"/>
    <w:rsid w:val="009840B2"/>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737"/>
    <w:rsid w:val="009A6B12"/>
    <w:rsid w:val="009A6E3E"/>
    <w:rsid w:val="009A715B"/>
    <w:rsid w:val="009A720E"/>
    <w:rsid w:val="009A72D1"/>
    <w:rsid w:val="009A73D5"/>
    <w:rsid w:val="009A754F"/>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149"/>
    <w:rsid w:val="009C6159"/>
    <w:rsid w:val="009C6161"/>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AA"/>
    <w:rsid w:val="009E267A"/>
    <w:rsid w:val="009E2709"/>
    <w:rsid w:val="009E271E"/>
    <w:rsid w:val="009E28FB"/>
    <w:rsid w:val="009E302B"/>
    <w:rsid w:val="009E32C6"/>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AFF"/>
    <w:rsid w:val="00A00E80"/>
    <w:rsid w:val="00A00E99"/>
    <w:rsid w:val="00A00F3E"/>
    <w:rsid w:val="00A01053"/>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71"/>
    <w:rsid w:val="00A054C9"/>
    <w:rsid w:val="00A05AC6"/>
    <w:rsid w:val="00A060B4"/>
    <w:rsid w:val="00A060EB"/>
    <w:rsid w:val="00A0636B"/>
    <w:rsid w:val="00A06CF7"/>
    <w:rsid w:val="00A06D47"/>
    <w:rsid w:val="00A06E6F"/>
    <w:rsid w:val="00A070DD"/>
    <w:rsid w:val="00A07365"/>
    <w:rsid w:val="00A07514"/>
    <w:rsid w:val="00A07558"/>
    <w:rsid w:val="00A078AB"/>
    <w:rsid w:val="00A102D1"/>
    <w:rsid w:val="00A1031F"/>
    <w:rsid w:val="00A108F7"/>
    <w:rsid w:val="00A10914"/>
    <w:rsid w:val="00A10A9E"/>
    <w:rsid w:val="00A10CD3"/>
    <w:rsid w:val="00A10D24"/>
    <w:rsid w:val="00A10F73"/>
    <w:rsid w:val="00A113F3"/>
    <w:rsid w:val="00A115BF"/>
    <w:rsid w:val="00A11863"/>
    <w:rsid w:val="00A118FA"/>
    <w:rsid w:val="00A11A14"/>
    <w:rsid w:val="00A11A26"/>
    <w:rsid w:val="00A11A61"/>
    <w:rsid w:val="00A11AD2"/>
    <w:rsid w:val="00A11B95"/>
    <w:rsid w:val="00A11C1E"/>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F86"/>
    <w:rsid w:val="00A430CA"/>
    <w:rsid w:val="00A430F4"/>
    <w:rsid w:val="00A431DF"/>
    <w:rsid w:val="00A43234"/>
    <w:rsid w:val="00A435CC"/>
    <w:rsid w:val="00A4374F"/>
    <w:rsid w:val="00A43848"/>
    <w:rsid w:val="00A4389E"/>
    <w:rsid w:val="00A43AF2"/>
    <w:rsid w:val="00A43C50"/>
    <w:rsid w:val="00A43C6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83B"/>
    <w:rsid w:val="00A50851"/>
    <w:rsid w:val="00A50BEE"/>
    <w:rsid w:val="00A50C46"/>
    <w:rsid w:val="00A50F5C"/>
    <w:rsid w:val="00A50FC2"/>
    <w:rsid w:val="00A514E9"/>
    <w:rsid w:val="00A5162C"/>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6D5"/>
    <w:rsid w:val="00A56A6B"/>
    <w:rsid w:val="00A56CDE"/>
    <w:rsid w:val="00A56DB5"/>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3A4"/>
    <w:rsid w:val="00A6374D"/>
    <w:rsid w:val="00A637DE"/>
    <w:rsid w:val="00A638C5"/>
    <w:rsid w:val="00A638FA"/>
    <w:rsid w:val="00A63900"/>
    <w:rsid w:val="00A63A44"/>
    <w:rsid w:val="00A63CEF"/>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B2"/>
    <w:rsid w:val="00A66DDD"/>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F07"/>
    <w:rsid w:val="00AA4003"/>
    <w:rsid w:val="00AA44DF"/>
    <w:rsid w:val="00AA47D6"/>
    <w:rsid w:val="00AA480C"/>
    <w:rsid w:val="00AA4D54"/>
    <w:rsid w:val="00AA4E39"/>
    <w:rsid w:val="00AA54CD"/>
    <w:rsid w:val="00AA5555"/>
    <w:rsid w:val="00AA5760"/>
    <w:rsid w:val="00AA5B08"/>
    <w:rsid w:val="00AA5C8A"/>
    <w:rsid w:val="00AA5CD0"/>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CA9"/>
    <w:rsid w:val="00AD4DDC"/>
    <w:rsid w:val="00AD4E5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6DE"/>
    <w:rsid w:val="00AF6A8A"/>
    <w:rsid w:val="00AF6B26"/>
    <w:rsid w:val="00AF6BDB"/>
    <w:rsid w:val="00AF6DB3"/>
    <w:rsid w:val="00AF6DD6"/>
    <w:rsid w:val="00AF6F80"/>
    <w:rsid w:val="00AF70CB"/>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C9"/>
    <w:rsid w:val="00B03B4C"/>
    <w:rsid w:val="00B03B56"/>
    <w:rsid w:val="00B03B9A"/>
    <w:rsid w:val="00B03FF9"/>
    <w:rsid w:val="00B04158"/>
    <w:rsid w:val="00B04301"/>
    <w:rsid w:val="00B0432B"/>
    <w:rsid w:val="00B0432D"/>
    <w:rsid w:val="00B0458D"/>
    <w:rsid w:val="00B04625"/>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827"/>
    <w:rsid w:val="00B23932"/>
    <w:rsid w:val="00B23B32"/>
    <w:rsid w:val="00B23D98"/>
    <w:rsid w:val="00B23DCC"/>
    <w:rsid w:val="00B23F89"/>
    <w:rsid w:val="00B2413F"/>
    <w:rsid w:val="00B246A8"/>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D32"/>
    <w:rsid w:val="00B36F78"/>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960"/>
    <w:rsid w:val="00B4198D"/>
    <w:rsid w:val="00B41992"/>
    <w:rsid w:val="00B41A10"/>
    <w:rsid w:val="00B41B42"/>
    <w:rsid w:val="00B41D4E"/>
    <w:rsid w:val="00B420CA"/>
    <w:rsid w:val="00B42163"/>
    <w:rsid w:val="00B42231"/>
    <w:rsid w:val="00B42562"/>
    <w:rsid w:val="00B4264F"/>
    <w:rsid w:val="00B42975"/>
    <w:rsid w:val="00B42ADD"/>
    <w:rsid w:val="00B4319D"/>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D61"/>
    <w:rsid w:val="00B55F8D"/>
    <w:rsid w:val="00B56297"/>
    <w:rsid w:val="00B5651D"/>
    <w:rsid w:val="00B56796"/>
    <w:rsid w:val="00B56AF7"/>
    <w:rsid w:val="00B56B9B"/>
    <w:rsid w:val="00B56B9D"/>
    <w:rsid w:val="00B56F47"/>
    <w:rsid w:val="00B57039"/>
    <w:rsid w:val="00B574D6"/>
    <w:rsid w:val="00B574DA"/>
    <w:rsid w:val="00B579C3"/>
    <w:rsid w:val="00B57A5C"/>
    <w:rsid w:val="00B57DA4"/>
    <w:rsid w:val="00B57DFA"/>
    <w:rsid w:val="00B60168"/>
    <w:rsid w:val="00B60531"/>
    <w:rsid w:val="00B605F5"/>
    <w:rsid w:val="00B606D8"/>
    <w:rsid w:val="00B60720"/>
    <w:rsid w:val="00B609CF"/>
    <w:rsid w:val="00B60B94"/>
    <w:rsid w:val="00B60D77"/>
    <w:rsid w:val="00B6133F"/>
    <w:rsid w:val="00B6140D"/>
    <w:rsid w:val="00B615B0"/>
    <w:rsid w:val="00B6161C"/>
    <w:rsid w:val="00B61E60"/>
    <w:rsid w:val="00B61EEC"/>
    <w:rsid w:val="00B62057"/>
    <w:rsid w:val="00B620EB"/>
    <w:rsid w:val="00B62742"/>
    <w:rsid w:val="00B6277A"/>
    <w:rsid w:val="00B62A1E"/>
    <w:rsid w:val="00B62A55"/>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91F"/>
    <w:rsid w:val="00B66C15"/>
    <w:rsid w:val="00B66F68"/>
    <w:rsid w:val="00B67187"/>
    <w:rsid w:val="00B6733A"/>
    <w:rsid w:val="00B6766B"/>
    <w:rsid w:val="00B67681"/>
    <w:rsid w:val="00B67741"/>
    <w:rsid w:val="00B6789A"/>
    <w:rsid w:val="00B67DD3"/>
    <w:rsid w:val="00B67FAD"/>
    <w:rsid w:val="00B7022A"/>
    <w:rsid w:val="00B7048E"/>
    <w:rsid w:val="00B705FC"/>
    <w:rsid w:val="00B70771"/>
    <w:rsid w:val="00B709B3"/>
    <w:rsid w:val="00B71188"/>
    <w:rsid w:val="00B71267"/>
    <w:rsid w:val="00B714AC"/>
    <w:rsid w:val="00B7153E"/>
    <w:rsid w:val="00B716A9"/>
    <w:rsid w:val="00B71881"/>
    <w:rsid w:val="00B71BFD"/>
    <w:rsid w:val="00B71F65"/>
    <w:rsid w:val="00B7217B"/>
    <w:rsid w:val="00B721D9"/>
    <w:rsid w:val="00B7226F"/>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FF0"/>
    <w:rsid w:val="00B76FF8"/>
    <w:rsid w:val="00B77025"/>
    <w:rsid w:val="00B7716C"/>
    <w:rsid w:val="00B772BB"/>
    <w:rsid w:val="00B7745A"/>
    <w:rsid w:val="00B77540"/>
    <w:rsid w:val="00B776C1"/>
    <w:rsid w:val="00B7785F"/>
    <w:rsid w:val="00B77930"/>
    <w:rsid w:val="00B77ABE"/>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C70"/>
    <w:rsid w:val="00B95DBF"/>
    <w:rsid w:val="00B95E24"/>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13"/>
    <w:rsid w:val="00BA198C"/>
    <w:rsid w:val="00BA1C33"/>
    <w:rsid w:val="00BA1DA0"/>
    <w:rsid w:val="00BA1DF1"/>
    <w:rsid w:val="00BA1F19"/>
    <w:rsid w:val="00BA1FBE"/>
    <w:rsid w:val="00BA23F6"/>
    <w:rsid w:val="00BA242D"/>
    <w:rsid w:val="00BA246A"/>
    <w:rsid w:val="00BA27FC"/>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472"/>
    <w:rsid w:val="00BC1862"/>
    <w:rsid w:val="00BC18D1"/>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EB0"/>
    <w:rsid w:val="00BC6135"/>
    <w:rsid w:val="00BC61AA"/>
    <w:rsid w:val="00BC6262"/>
    <w:rsid w:val="00BC6628"/>
    <w:rsid w:val="00BC66A1"/>
    <w:rsid w:val="00BC66A9"/>
    <w:rsid w:val="00BC6C1B"/>
    <w:rsid w:val="00BC6E9E"/>
    <w:rsid w:val="00BC703D"/>
    <w:rsid w:val="00BC721C"/>
    <w:rsid w:val="00BC7362"/>
    <w:rsid w:val="00BC757B"/>
    <w:rsid w:val="00BC75DF"/>
    <w:rsid w:val="00BC7825"/>
    <w:rsid w:val="00BC7915"/>
    <w:rsid w:val="00BC79A7"/>
    <w:rsid w:val="00BC7A4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25C"/>
    <w:rsid w:val="00BF26BE"/>
    <w:rsid w:val="00BF26C3"/>
    <w:rsid w:val="00BF2803"/>
    <w:rsid w:val="00BF2D63"/>
    <w:rsid w:val="00BF33AD"/>
    <w:rsid w:val="00BF34E7"/>
    <w:rsid w:val="00BF3777"/>
    <w:rsid w:val="00BF3914"/>
    <w:rsid w:val="00BF3A01"/>
    <w:rsid w:val="00BF3BF6"/>
    <w:rsid w:val="00BF3EC6"/>
    <w:rsid w:val="00BF48F4"/>
    <w:rsid w:val="00BF4B98"/>
    <w:rsid w:val="00BF4DE8"/>
    <w:rsid w:val="00BF4FE8"/>
    <w:rsid w:val="00BF5088"/>
    <w:rsid w:val="00BF521E"/>
    <w:rsid w:val="00BF5268"/>
    <w:rsid w:val="00BF52BD"/>
    <w:rsid w:val="00BF5342"/>
    <w:rsid w:val="00BF538E"/>
    <w:rsid w:val="00BF54EE"/>
    <w:rsid w:val="00BF55D6"/>
    <w:rsid w:val="00BF5702"/>
    <w:rsid w:val="00BF579F"/>
    <w:rsid w:val="00BF581D"/>
    <w:rsid w:val="00BF592D"/>
    <w:rsid w:val="00BF5A3F"/>
    <w:rsid w:val="00BF5EF0"/>
    <w:rsid w:val="00BF607A"/>
    <w:rsid w:val="00BF63C4"/>
    <w:rsid w:val="00BF659C"/>
    <w:rsid w:val="00BF67EF"/>
    <w:rsid w:val="00BF68A0"/>
    <w:rsid w:val="00BF68D9"/>
    <w:rsid w:val="00BF6B12"/>
    <w:rsid w:val="00BF6B85"/>
    <w:rsid w:val="00BF706B"/>
    <w:rsid w:val="00BF721B"/>
    <w:rsid w:val="00BF727A"/>
    <w:rsid w:val="00BF73F0"/>
    <w:rsid w:val="00BF744E"/>
    <w:rsid w:val="00BF7780"/>
    <w:rsid w:val="00BF7813"/>
    <w:rsid w:val="00BF7845"/>
    <w:rsid w:val="00BF7865"/>
    <w:rsid w:val="00BF7C8B"/>
    <w:rsid w:val="00C0000C"/>
    <w:rsid w:val="00C0079C"/>
    <w:rsid w:val="00C0083C"/>
    <w:rsid w:val="00C009F0"/>
    <w:rsid w:val="00C010A8"/>
    <w:rsid w:val="00C0141D"/>
    <w:rsid w:val="00C014DE"/>
    <w:rsid w:val="00C0152B"/>
    <w:rsid w:val="00C0164A"/>
    <w:rsid w:val="00C017B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A2D"/>
    <w:rsid w:val="00C25EFB"/>
    <w:rsid w:val="00C26018"/>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6E9"/>
    <w:rsid w:val="00C3494C"/>
    <w:rsid w:val="00C34ADF"/>
    <w:rsid w:val="00C34B1A"/>
    <w:rsid w:val="00C34B49"/>
    <w:rsid w:val="00C34BC4"/>
    <w:rsid w:val="00C35562"/>
    <w:rsid w:val="00C3571B"/>
    <w:rsid w:val="00C35744"/>
    <w:rsid w:val="00C35AA4"/>
    <w:rsid w:val="00C35B2C"/>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43B"/>
    <w:rsid w:val="00C374D6"/>
    <w:rsid w:val="00C37618"/>
    <w:rsid w:val="00C37689"/>
    <w:rsid w:val="00C37C3A"/>
    <w:rsid w:val="00C37D11"/>
    <w:rsid w:val="00C37D38"/>
    <w:rsid w:val="00C37FED"/>
    <w:rsid w:val="00C406A2"/>
    <w:rsid w:val="00C40A33"/>
    <w:rsid w:val="00C40B04"/>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707C"/>
    <w:rsid w:val="00C572B3"/>
    <w:rsid w:val="00C5738D"/>
    <w:rsid w:val="00C57632"/>
    <w:rsid w:val="00C576D9"/>
    <w:rsid w:val="00C5776B"/>
    <w:rsid w:val="00C57BE1"/>
    <w:rsid w:val="00C57F1F"/>
    <w:rsid w:val="00C60013"/>
    <w:rsid w:val="00C60015"/>
    <w:rsid w:val="00C60042"/>
    <w:rsid w:val="00C603FA"/>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20"/>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13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44A7"/>
    <w:rsid w:val="00D04958"/>
    <w:rsid w:val="00D04C5A"/>
    <w:rsid w:val="00D04D28"/>
    <w:rsid w:val="00D04E55"/>
    <w:rsid w:val="00D04EA9"/>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EB3"/>
    <w:rsid w:val="00D1008B"/>
    <w:rsid w:val="00D10096"/>
    <w:rsid w:val="00D106A0"/>
    <w:rsid w:val="00D10784"/>
    <w:rsid w:val="00D10D36"/>
    <w:rsid w:val="00D10D3B"/>
    <w:rsid w:val="00D10DD2"/>
    <w:rsid w:val="00D10EEB"/>
    <w:rsid w:val="00D111D2"/>
    <w:rsid w:val="00D11B4C"/>
    <w:rsid w:val="00D11BA8"/>
    <w:rsid w:val="00D11D3E"/>
    <w:rsid w:val="00D11EA1"/>
    <w:rsid w:val="00D11F1D"/>
    <w:rsid w:val="00D11FA9"/>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520A"/>
    <w:rsid w:val="00D1542D"/>
    <w:rsid w:val="00D15649"/>
    <w:rsid w:val="00D1577A"/>
    <w:rsid w:val="00D15E36"/>
    <w:rsid w:val="00D1615C"/>
    <w:rsid w:val="00D1617C"/>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8C5"/>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EC3"/>
    <w:rsid w:val="00D40246"/>
    <w:rsid w:val="00D403B4"/>
    <w:rsid w:val="00D403BF"/>
    <w:rsid w:val="00D40B51"/>
    <w:rsid w:val="00D40CD6"/>
    <w:rsid w:val="00D40D69"/>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C8"/>
    <w:rsid w:val="00D4327C"/>
    <w:rsid w:val="00D4342E"/>
    <w:rsid w:val="00D4355D"/>
    <w:rsid w:val="00D436D6"/>
    <w:rsid w:val="00D43839"/>
    <w:rsid w:val="00D43BF1"/>
    <w:rsid w:val="00D43E54"/>
    <w:rsid w:val="00D44042"/>
    <w:rsid w:val="00D4422A"/>
    <w:rsid w:val="00D442EF"/>
    <w:rsid w:val="00D444EA"/>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12E5"/>
    <w:rsid w:val="00D513FC"/>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530A"/>
    <w:rsid w:val="00D653FD"/>
    <w:rsid w:val="00D654C2"/>
    <w:rsid w:val="00D65554"/>
    <w:rsid w:val="00D655FD"/>
    <w:rsid w:val="00D6564E"/>
    <w:rsid w:val="00D657AA"/>
    <w:rsid w:val="00D65A30"/>
    <w:rsid w:val="00D65AC0"/>
    <w:rsid w:val="00D65C5D"/>
    <w:rsid w:val="00D65DBB"/>
    <w:rsid w:val="00D65E0A"/>
    <w:rsid w:val="00D65F79"/>
    <w:rsid w:val="00D66259"/>
    <w:rsid w:val="00D662F5"/>
    <w:rsid w:val="00D66EE3"/>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B9E"/>
    <w:rsid w:val="00DA2D8E"/>
    <w:rsid w:val="00DA2E17"/>
    <w:rsid w:val="00DA2E2C"/>
    <w:rsid w:val="00DA2FA4"/>
    <w:rsid w:val="00DA304D"/>
    <w:rsid w:val="00DA3065"/>
    <w:rsid w:val="00DA3095"/>
    <w:rsid w:val="00DA34D6"/>
    <w:rsid w:val="00DA38D5"/>
    <w:rsid w:val="00DA3FD4"/>
    <w:rsid w:val="00DA4506"/>
    <w:rsid w:val="00DA4620"/>
    <w:rsid w:val="00DA4784"/>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BB5"/>
    <w:rsid w:val="00E21D2F"/>
    <w:rsid w:val="00E21DA1"/>
    <w:rsid w:val="00E21E78"/>
    <w:rsid w:val="00E222A0"/>
    <w:rsid w:val="00E222FD"/>
    <w:rsid w:val="00E225C4"/>
    <w:rsid w:val="00E22624"/>
    <w:rsid w:val="00E22FEC"/>
    <w:rsid w:val="00E2326C"/>
    <w:rsid w:val="00E233C7"/>
    <w:rsid w:val="00E23528"/>
    <w:rsid w:val="00E23723"/>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D8"/>
    <w:rsid w:val="00E45C9E"/>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8E"/>
    <w:rsid w:val="00E60942"/>
    <w:rsid w:val="00E60C7D"/>
    <w:rsid w:val="00E60F5A"/>
    <w:rsid w:val="00E60F8F"/>
    <w:rsid w:val="00E611E1"/>
    <w:rsid w:val="00E6138E"/>
    <w:rsid w:val="00E61419"/>
    <w:rsid w:val="00E61658"/>
    <w:rsid w:val="00E61DC9"/>
    <w:rsid w:val="00E62006"/>
    <w:rsid w:val="00E62015"/>
    <w:rsid w:val="00E6236B"/>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6C4"/>
    <w:rsid w:val="00E95B1C"/>
    <w:rsid w:val="00E95BA3"/>
    <w:rsid w:val="00E95E85"/>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934"/>
    <w:rsid w:val="00EA7F07"/>
    <w:rsid w:val="00EA7FC3"/>
    <w:rsid w:val="00EB0190"/>
    <w:rsid w:val="00EB02A1"/>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CFB"/>
    <w:rsid w:val="00EB6D6E"/>
    <w:rsid w:val="00EB6D94"/>
    <w:rsid w:val="00EB7226"/>
    <w:rsid w:val="00EB74C1"/>
    <w:rsid w:val="00EB75B8"/>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F0"/>
    <w:rsid w:val="00ED11FD"/>
    <w:rsid w:val="00ED12FF"/>
    <w:rsid w:val="00ED15F6"/>
    <w:rsid w:val="00ED1687"/>
    <w:rsid w:val="00ED16CF"/>
    <w:rsid w:val="00ED187E"/>
    <w:rsid w:val="00ED2146"/>
    <w:rsid w:val="00ED21DF"/>
    <w:rsid w:val="00ED2759"/>
    <w:rsid w:val="00ED2DCB"/>
    <w:rsid w:val="00ED3131"/>
    <w:rsid w:val="00ED34D6"/>
    <w:rsid w:val="00ED3555"/>
    <w:rsid w:val="00ED386C"/>
    <w:rsid w:val="00ED388D"/>
    <w:rsid w:val="00ED3F2C"/>
    <w:rsid w:val="00ED444C"/>
    <w:rsid w:val="00ED46BE"/>
    <w:rsid w:val="00ED4813"/>
    <w:rsid w:val="00ED4861"/>
    <w:rsid w:val="00ED48C7"/>
    <w:rsid w:val="00ED4AD4"/>
    <w:rsid w:val="00ED4E49"/>
    <w:rsid w:val="00ED5054"/>
    <w:rsid w:val="00ED527B"/>
    <w:rsid w:val="00ED531F"/>
    <w:rsid w:val="00ED5489"/>
    <w:rsid w:val="00ED5619"/>
    <w:rsid w:val="00ED58A4"/>
    <w:rsid w:val="00ED5955"/>
    <w:rsid w:val="00ED5C2E"/>
    <w:rsid w:val="00ED6057"/>
    <w:rsid w:val="00ED6102"/>
    <w:rsid w:val="00ED612A"/>
    <w:rsid w:val="00ED64C8"/>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956"/>
    <w:rsid w:val="00EF2EEA"/>
    <w:rsid w:val="00EF2FF5"/>
    <w:rsid w:val="00EF32EF"/>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6A8"/>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98D"/>
    <w:rsid w:val="00F23B3F"/>
    <w:rsid w:val="00F23EB1"/>
    <w:rsid w:val="00F242C5"/>
    <w:rsid w:val="00F245D5"/>
    <w:rsid w:val="00F24667"/>
    <w:rsid w:val="00F2478B"/>
    <w:rsid w:val="00F249AD"/>
    <w:rsid w:val="00F24A05"/>
    <w:rsid w:val="00F24E55"/>
    <w:rsid w:val="00F24EF4"/>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659"/>
    <w:rsid w:val="00F33822"/>
    <w:rsid w:val="00F33C9E"/>
    <w:rsid w:val="00F3425B"/>
    <w:rsid w:val="00F3474F"/>
    <w:rsid w:val="00F34A4B"/>
    <w:rsid w:val="00F34BD2"/>
    <w:rsid w:val="00F34C8C"/>
    <w:rsid w:val="00F34EAC"/>
    <w:rsid w:val="00F34EE3"/>
    <w:rsid w:val="00F3511E"/>
    <w:rsid w:val="00F352F9"/>
    <w:rsid w:val="00F353BF"/>
    <w:rsid w:val="00F356B2"/>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3FDB"/>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DB"/>
    <w:rsid w:val="00FB24A7"/>
    <w:rsid w:val="00FB24FE"/>
    <w:rsid w:val="00FB2665"/>
    <w:rsid w:val="00FB29E0"/>
    <w:rsid w:val="00FB2DA9"/>
    <w:rsid w:val="00FB2F46"/>
    <w:rsid w:val="00FB330B"/>
    <w:rsid w:val="00FB3649"/>
    <w:rsid w:val="00FB36A0"/>
    <w:rsid w:val="00FB3D89"/>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A39"/>
    <w:rsid w:val="00FC3AEC"/>
    <w:rsid w:val="00FC3FBC"/>
    <w:rsid w:val="00FC4A36"/>
    <w:rsid w:val="00FC4AFD"/>
    <w:rsid w:val="00FC4BBC"/>
    <w:rsid w:val="00FC4C0C"/>
    <w:rsid w:val="00FC512C"/>
    <w:rsid w:val="00FC5197"/>
    <w:rsid w:val="00FC5321"/>
    <w:rsid w:val="00FC5585"/>
    <w:rsid w:val="00FC5633"/>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24"/>
    <w:rsid w:val="00FD1104"/>
    <w:rsid w:val="00FD1300"/>
    <w:rsid w:val="00FD1458"/>
    <w:rsid w:val="00FD157C"/>
    <w:rsid w:val="00FD179D"/>
    <w:rsid w:val="00FD1945"/>
    <w:rsid w:val="00FD1AD0"/>
    <w:rsid w:val="00FD1CF7"/>
    <w:rsid w:val="00FD1D2F"/>
    <w:rsid w:val="00FD1EB5"/>
    <w:rsid w:val="00FD22E2"/>
    <w:rsid w:val="00FD236F"/>
    <w:rsid w:val="00FD294E"/>
    <w:rsid w:val="00FD2FA9"/>
    <w:rsid w:val="00FD31AA"/>
    <w:rsid w:val="00FD3958"/>
    <w:rsid w:val="00FD39F1"/>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42"/>
    <w:rsid w:val="00FE19E4"/>
    <w:rsid w:val="00FE1D57"/>
    <w:rsid w:val="00FE20A2"/>
    <w:rsid w:val="00FE2201"/>
    <w:rsid w:val="00FE2392"/>
    <w:rsid w:val="00FE26C1"/>
    <w:rsid w:val="00FE2842"/>
    <w:rsid w:val="00FE2F7A"/>
    <w:rsid w:val="00FE30B6"/>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980"/>
    <w:rsid w:val="00FE5C69"/>
    <w:rsid w:val="00FE609C"/>
    <w:rsid w:val="00FE6230"/>
    <w:rsid w:val="00FE6468"/>
    <w:rsid w:val="00FE65A6"/>
    <w:rsid w:val="00FE6646"/>
    <w:rsid w:val="00FE669B"/>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10030EE"/>
    <w:rsid w:val="010A478A"/>
    <w:rsid w:val="010B22B0"/>
    <w:rsid w:val="011078C7"/>
    <w:rsid w:val="01141165"/>
    <w:rsid w:val="01211AD4"/>
    <w:rsid w:val="014A4B87"/>
    <w:rsid w:val="01522213"/>
    <w:rsid w:val="016B7C0E"/>
    <w:rsid w:val="0176597C"/>
    <w:rsid w:val="01802C9E"/>
    <w:rsid w:val="019D73AC"/>
    <w:rsid w:val="01A06E9D"/>
    <w:rsid w:val="01A22C15"/>
    <w:rsid w:val="01C27C15"/>
    <w:rsid w:val="01C32F5E"/>
    <w:rsid w:val="01E96062"/>
    <w:rsid w:val="01F114A6"/>
    <w:rsid w:val="020C62E0"/>
    <w:rsid w:val="020F7B7E"/>
    <w:rsid w:val="02345366"/>
    <w:rsid w:val="02497534"/>
    <w:rsid w:val="024B0FCA"/>
    <w:rsid w:val="02581525"/>
    <w:rsid w:val="026954E1"/>
    <w:rsid w:val="026D3223"/>
    <w:rsid w:val="02756169"/>
    <w:rsid w:val="02816CCE"/>
    <w:rsid w:val="02A12ECC"/>
    <w:rsid w:val="02A62291"/>
    <w:rsid w:val="02A8425B"/>
    <w:rsid w:val="02A93B2F"/>
    <w:rsid w:val="02B0310F"/>
    <w:rsid w:val="02B81FC4"/>
    <w:rsid w:val="02CA1E00"/>
    <w:rsid w:val="02CF55FF"/>
    <w:rsid w:val="02F474A0"/>
    <w:rsid w:val="03343D40"/>
    <w:rsid w:val="03345AEF"/>
    <w:rsid w:val="033C0E47"/>
    <w:rsid w:val="033E071B"/>
    <w:rsid w:val="03465822"/>
    <w:rsid w:val="035241C7"/>
    <w:rsid w:val="035328F6"/>
    <w:rsid w:val="035F61C3"/>
    <w:rsid w:val="038A1BB2"/>
    <w:rsid w:val="038D3451"/>
    <w:rsid w:val="03986DB0"/>
    <w:rsid w:val="03AC38D7"/>
    <w:rsid w:val="03B42563"/>
    <w:rsid w:val="03BF31FD"/>
    <w:rsid w:val="03D64DF8"/>
    <w:rsid w:val="03E44845"/>
    <w:rsid w:val="03E72B61"/>
    <w:rsid w:val="040556DD"/>
    <w:rsid w:val="04161698"/>
    <w:rsid w:val="04206073"/>
    <w:rsid w:val="04207E21"/>
    <w:rsid w:val="042518DB"/>
    <w:rsid w:val="043D3031"/>
    <w:rsid w:val="0442248D"/>
    <w:rsid w:val="044C330C"/>
    <w:rsid w:val="04553F6E"/>
    <w:rsid w:val="04651CD8"/>
    <w:rsid w:val="046A6FB3"/>
    <w:rsid w:val="04762137"/>
    <w:rsid w:val="04804DA9"/>
    <w:rsid w:val="048061E5"/>
    <w:rsid w:val="04874344"/>
    <w:rsid w:val="04A44EF6"/>
    <w:rsid w:val="04AE7B23"/>
    <w:rsid w:val="04B360C1"/>
    <w:rsid w:val="04C64E6C"/>
    <w:rsid w:val="04D05CEB"/>
    <w:rsid w:val="04EE7F1F"/>
    <w:rsid w:val="04F05A45"/>
    <w:rsid w:val="05087233"/>
    <w:rsid w:val="051F2311"/>
    <w:rsid w:val="05591BA3"/>
    <w:rsid w:val="055A55B4"/>
    <w:rsid w:val="055C132D"/>
    <w:rsid w:val="056D178C"/>
    <w:rsid w:val="05760640"/>
    <w:rsid w:val="058368B9"/>
    <w:rsid w:val="058663AA"/>
    <w:rsid w:val="058D598A"/>
    <w:rsid w:val="05900FD6"/>
    <w:rsid w:val="059A0CCC"/>
    <w:rsid w:val="05A131E3"/>
    <w:rsid w:val="05A94533"/>
    <w:rsid w:val="05B66C8F"/>
    <w:rsid w:val="05B80C59"/>
    <w:rsid w:val="05B9677F"/>
    <w:rsid w:val="05C05834"/>
    <w:rsid w:val="05F25272"/>
    <w:rsid w:val="06161C7D"/>
    <w:rsid w:val="061C3F4A"/>
    <w:rsid w:val="0620235A"/>
    <w:rsid w:val="06367DD0"/>
    <w:rsid w:val="0639166E"/>
    <w:rsid w:val="063C77C5"/>
    <w:rsid w:val="065564A8"/>
    <w:rsid w:val="065F7326"/>
    <w:rsid w:val="06604E4C"/>
    <w:rsid w:val="06645AEB"/>
    <w:rsid w:val="066606B5"/>
    <w:rsid w:val="0668393D"/>
    <w:rsid w:val="06695AAF"/>
    <w:rsid w:val="067601CC"/>
    <w:rsid w:val="067F4BD4"/>
    <w:rsid w:val="069D7E4F"/>
    <w:rsid w:val="069F3BC7"/>
    <w:rsid w:val="06B17D42"/>
    <w:rsid w:val="06D51397"/>
    <w:rsid w:val="06D66719"/>
    <w:rsid w:val="06FC6EAE"/>
    <w:rsid w:val="0700541D"/>
    <w:rsid w:val="07035F04"/>
    <w:rsid w:val="07106873"/>
    <w:rsid w:val="071616B9"/>
    <w:rsid w:val="0728596A"/>
    <w:rsid w:val="07372051"/>
    <w:rsid w:val="075A6F5B"/>
    <w:rsid w:val="076170CE"/>
    <w:rsid w:val="07660241"/>
    <w:rsid w:val="076A196A"/>
    <w:rsid w:val="0774295E"/>
    <w:rsid w:val="077947FF"/>
    <w:rsid w:val="07846919"/>
    <w:rsid w:val="07950B26"/>
    <w:rsid w:val="079B438E"/>
    <w:rsid w:val="07A34FF1"/>
    <w:rsid w:val="07A66E8D"/>
    <w:rsid w:val="07AF3996"/>
    <w:rsid w:val="07B23486"/>
    <w:rsid w:val="07EF46DA"/>
    <w:rsid w:val="07F86735"/>
    <w:rsid w:val="07FB50B6"/>
    <w:rsid w:val="07FB6BDB"/>
    <w:rsid w:val="07FE7A87"/>
    <w:rsid w:val="08017F69"/>
    <w:rsid w:val="080812F8"/>
    <w:rsid w:val="08122176"/>
    <w:rsid w:val="08204893"/>
    <w:rsid w:val="0837398B"/>
    <w:rsid w:val="084D4100"/>
    <w:rsid w:val="0854453D"/>
    <w:rsid w:val="085D1644"/>
    <w:rsid w:val="086E1AA3"/>
    <w:rsid w:val="087C3598"/>
    <w:rsid w:val="087F780C"/>
    <w:rsid w:val="088E5570"/>
    <w:rsid w:val="089D3FDB"/>
    <w:rsid w:val="08B2735C"/>
    <w:rsid w:val="08B576D2"/>
    <w:rsid w:val="08BF40AC"/>
    <w:rsid w:val="08C47915"/>
    <w:rsid w:val="08CE2541"/>
    <w:rsid w:val="08D44585"/>
    <w:rsid w:val="08DD60E0"/>
    <w:rsid w:val="08E21B49"/>
    <w:rsid w:val="08E25FED"/>
    <w:rsid w:val="08E73603"/>
    <w:rsid w:val="08FA1588"/>
    <w:rsid w:val="08FA50E4"/>
    <w:rsid w:val="090441B5"/>
    <w:rsid w:val="091343F8"/>
    <w:rsid w:val="09212671"/>
    <w:rsid w:val="092E2FE0"/>
    <w:rsid w:val="093305F6"/>
    <w:rsid w:val="095742E5"/>
    <w:rsid w:val="095C5D9F"/>
    <w:rsid w:val="095E38C5"/>
    <w:rsid w:val="09694018"/>
    <w:rsid w:val="09734E97"/>
    <w:rsid w:val="097A4477"/>
    <w:rsid w:val="097E12ED"/>
    <w:rsid w:val="097F55EA"/>
    <w:rsid w:val="09840E52"/>
    <w:rsid w:val="0992356F"/>
    <w:rsid w:val="09993232"/>
    <w:rsid w:val="09A11A04"/>
    <w:rsid w:val="09A60DC8"/>
    <w:rsid w:val="09AD6D71"/>
    <w:rsid w:val="09E0252C"/>
    <w:rsid w:val="09E518F1"/>
    <w:rsid w:val="09E55D95"/>
    <w:rsid w:val="09EB2C7F"/>
    <w:rsid w:val="0A037FC9"/>
    <w:rsid w:val="0A1D552E"/>
    <w:rsid w:val="0A1E12A6"/>
    <w:rsid w:val="0A2F5262"/>
    <w:rsid w:val="0A3B7763"/>
    <w:rsid w:val="0A410AF1"/>
    <w:rsid w:val="0A431E9D"/>
    <w:rsid w:val="0A5922DF"/>
    <w:rsid w:val="0A6A0048"/>
    <w:rsid w:val="0A6A44EC"/>
    <w:rsid w:val="0A8D3D36"/>
    <w:rsid w:val="0AAC0660"/>
    <w:rsid w:val="0AAF0151"/>
    <w:rsid w:val="0AC43BFC"/>
    <w:rsid w:val="0AC734B8"/>
    <w:rsid w:val="0AC91212"/>
    <w:rsid w:val="0AEE6ECB"/>
    <w:rsid w:val="0AFB3396"/>
    <w:rsid w:val="0AFB5144"/>
    <w:rsid w:val="0B016BFE"/>
    <w:rsid w:val="0B0373BC"/>
    <w:rsid w:val="0B333027"/>
    <w:rsid w:val="0B36617C"/>
    <w:rsid w:val="0B3D575C"/>
    <w:rsid w:val="0B4F3615"/>
    <w:rsid w:val="0B534F80"/>
    <w:rsid w:val="0B660C1A"/>
    <w:rsid w:val="0B6D6042"/>
    <w:rsid w:val="0B70168E"/>
    <w:rsid w:val="0B745622"/>
    <w:rsid w:val="0B785C4C"/>
    <w:rsid w:val="0B7D3DAB"/>
    <w:rsid w:val="0B8E420A"/>
    <w:rsid w:val="0B950165"/>
    <w:rsid w:val="0B974E6D"/>
    <w:rsid w:val="0BAB6B6A"/>
    <w:rsid w:val="0BB2614A"/>
    <w:rsid w:val="0BBE064B"/>
    <w:rsid w:val="0BC47C2C"/>
    <w:rsid w:val="0BD848FB"/>
    <w:rsid w:val="0BE34556"/>
    <w:rsid w:val="0BE502CE"/>
    <w:rsid w:val="0BEF2EFA"/>
    <w:rsid w:val="0C120997"/>
    <w:rsid w:val="0C175FAD"/>
    <w:rsid w:val="0C1A784C"/>
    <w:rsid w:val="0C2D757F"/>
    <w:rsid w:val="0C326EE1"/>
    <w:rsid w:val="0C3B5C66"/>
    <w:rsid w:val="0C4072B2"/>
    <w:rsid w:val="0C4B4394"/>
    <w:rsid w:val="0C5E3BDC"/>
    <w:rsid w:val="0C653F5B"/>
    <w:rsid w:val="0C767178"/>
    <w:rsid w:val="0C797431"/>
    <w:rsid w:val="0C7C51CC"/>
    <w:rsid w:val="0C8D626F"/>
    <w:rsid w:val="0C9B098C"/>
    <w:rsid w:val="0CAE6912"/>
    <w:rsid w:val="0CB47CA0"/>
    <w:rsid w:val="0CB80F31"/>
    <w:rsid w:val="0CCE0D62"/>
    <w:rsid w:val="0CD86320"/>
    <w:rsid w:val="0CE265BB"/>
    <w:rsid w:val="0CEB2686"/>
    <w:rsid w:val="0CF307C8"/>
    <w:rsid w:val="0D056F2A"/>
    <w:rsid w:val="0D136775"/>
    <w:rsid w:val="0D166265"/>
    <w:rsid w:val="0D2A3ABE"/>
    <w:rsid w:val="0D31309F"/>
    <w:rsid w:val="0D344206"/>
    <w:rsid w:val="0D38442D"/>
    <w:rsid w:val="0D3A1F53"/>
    <w:rsid w:val="0D474670"/>
    <w:rsid w:val="0D4E2DB4"/>
    <w:rsid w:val="0D576FA9"/>
    <w:rsid w:val="0D586E73"/>
    <w:rsid w:val="0D5F45D9"/>
    <w:rsid w:val="0D682F64"/>
    <w:rsid w:val="0D6C2329"/>
    <w:rsid w:val="0D837D9E"/>
    <w:rsid w:val="0D8458C4"/>
    <w:rsid w:val="0D8853B5"/>
    <w:rsid w:val="0D8B4373"/>
    <w:rsid w:val="0D9A0C44"/>
    <w:rsid w:val="0DD24882"/>
    <w:rsid w:val="0DD26630"/>
    <w:rsid w:val="0DDF0D4D"/>
    <w:rsid w:val="0DE6032D"/>
    <w:rsid w:val="0DF5231E"/>
    <w:rsid w:val="0DFC545B"/>
    <w:rsid w:val="0E011BEA"/>
    <w:rsid w:val="0E0B7D94"/>
    <w:rsid w:val="0E100F06"/>
    <w:rsid w:val="0E1A3B33"/>
    <w:rsid w:val="0E26072A"/>
    <w:rsid w:val="0E2D6C4F"/>
    <w:rsid w:val="0E2D7D0A"/>
    <w:rsid w:val="0E2F5830"/>
    <w:rsid w:val="0E3269B4"/>
    <w:rsid w:val="0E3B2427"/>
    <w:rsid w:val="0E3E6843"/>
    <w:rsid w:val="0E417312"/>
    <w:rsid w:val="0E4B0190"/>
    <w:rsid w:val="0E681446"/>
    <w:rsid w:val="0E6A54A7"/>
    <w:rsid w:val="0E6C1F74"/>
    <w:rsid w:val="0E6C21F1"/>
    <w:rsid w:val="0E6D6359"/>
    <w:rsid w:val="0E7616B1"/>
    <w:rsid w:val="0E7E0566"/>
    <w:rsid w:val="0E9A3896"/>
    <w:rsid w:val="0EA578A0"/>
    <w:rsid w:val="0EA77ABC"/>
    <w:rsid w:val="0EC00B7E"/>
    <w:rsid w:val="0EC20452"/>
    <w:rsid w:val="0EDD472B"/>
    <w:rsid w:val="0F056591"/>
    <w:rsid w:val="0F152C78"/>
    <w:rsid w:val="0F1F3AF7"/>
    <w:rsid w:val="0F1F58A5"/>
    <w:rsid w:val="0F2D1010"/>
    <w:rsid w:val="0F492922"/>
    <w:rsid w:val="0F557518"/>
    <w:rsid w:val="0F590216"/>
    <w:rsid w:val="0F5D017B"/>
    <w:rsid w:val="0F67724C"/>
    <w:rsid w:val="0F784FB5"/>
    <w:rsid w:val="0F7C616D"/>
    <w:rsid w:val="0F7D29E3"/>
    <w:rsid w:val="0F865924"/>
    <w:rsid w:val="0FBF4992"/>
    <w:rsid w:val="0FC63F72"/>
    <w:rsid w:val="0FC93A62"/>
    <w:rsid w:val="0FCC70AF"/>
    <w:rsid w:val="0FD54089"/>
    <w:rsid w:val="0FE663C2"/>
    <w:rsid w:val="0FE91A0F"/>
    <w:rsid w:val="0FEB18E2"/>
    <w:rsid w:val="0FF22FB9"/>
    <w:rsid w:val="0FF860F6"/>
    <w:rsid w:val="0FFD5DDE"/>
    <w:rsid w:val="10066A51"/>
    <w:rsid w:val="100B407B"/>
    <w:rsid w:val="10196798"/>
    <w:rsid w:val="101A606C"/>
    <w:rsid w:val="10294501"/>
    <w:rsid w:val="102C28A3"/>
    <w:rsid w:val="102D3FF1"/>
    <w:rsid w:val="1032785A"/>
    <w:rsid w:val="10341769"/>
    <w:rsid w:val="104270D4"/>
    <w:rsid w:val="104355C3"/>
    <w:rsid w:val="10476AC5"/>
    <w:rsid w:val="10482E63"/>
    <w:rsid w:val="10525806"/>
    <w:rsid w:val="10545C5C"/>
    <w:rsid w:val="105570A4"/>
    <w:rsid w:val="105A290D"/>
    <w:rsid w:val="106B4ABC"/>
    <w:rsid w:val="106C2D6C"/>
    <w:rsid w:val="107B7182"/>
    <w:rsid w:val="108300B5"/>
    <w:rsid w:val="10833C11"/>
    <w:rsid w:val="10853E2D"/>
    <w:rsid w:val="108F25B6"/>
    <w:rsid w:val="10907E40"/>
    <w:rsid w:val="109220A6"/>
    <w:rsid w:val="10923E54"/>
    <w:rsid w:val="109B71AD"/>
    <w:rsid w:val="10A51DDA"/>
    <w:rsid w:val="10AE08D0"/>
    <w:rsid w:val="10AF6730"/>
    <w:rsid w:val="10C85AC8"/>
    <w:rsid w:val="10D64689"/>
    <w:rsid w:val="10E723F2"/>
    <w:rsid w:val="10F863AD"/>
    <w:rsid w:val="110411F6"/>
    <w:rsid w:val="111D7BC2"/>
    <w:rsid w:val="11273BC1"/>
    <w:rsid w:val="11286567"/>
    <w:rsid w:val="112A22DF"/>
    <w:rsid w:val="112B01CB"/>
    <w:rsid w:val="11447845"/>
    <w:rsid w:val="1148696D"/>
    <w:rsid w:val="115A0E16"/>
    <w:rsid w:val="11641C95"/>
    <w:rsid w:val="11761E12"/>
    <w:rsid w:val="118F65E6"/>
    <w:rsid w:val="1191235E"/>
    <w:rsid w:val="119C142F"/>
    <w:rsid w:val="119D2BC4"/>
    <w:rsid w:val="11A42091"/>
    <w:rsid w:val="11AC53EA"/>
    <w:rsid w:val="11BF549A"/>
    <w:rsid w:val="11C444E1"/>
    <w:rsid w:val="11C72224"/>
    <w:rsid w:val="11C95F9C"/>
    <w:rsid w:val="11D07A25"/>
    <w:rsid w:val="11DC5CCF"/>
    <w:rsid w:val="11E06E41"/>
    <w:rsid w:val="11E5185F"/>
    <w:rsid w:val="1202500A"/>
    <w:rsid w:val="120945EA"/>
    <w:rsid w:val="121323EB"/>
    <w:rsid w:val="12280F14"/>
    <w:rsid w:val="122D02D9"/>
    <w:rsid w:val="122D2087"/>
    <w:rsid w:val="1232769D"/>
    <w:rsid w:val="123C49C0"/>
    <w:rsid w:val="12450A1D"/>
    <w:rsid w:val="12527D3F"/>
    <w:rsid w:val="12577104"/>
    <w:rsid w:val="12623816"/>
    <w:rsid w:val="126A4700"/>
    <w:rsid w:val="127E28E2"/>
    <w:rsid w:val="128957AF"/>
    <w:rsid w:val="12A85BB1"/>
    <w:rsid w:val="12B40B75"/>
    <w:rsid w:val="12B66520"/>
    <w:rsid w:val="12B97DBE"/>
    <w:rsid w:val="12CD1ABC"/>
    <w:rsid w:val="12D9220E"/>
    <w:rsid w:val="12F226FB"/>
    <w:rsid w:val="130152C1"/>
    <w:rsid w:val="130354DD"/>
    <w:rsid w:val="13223BB5"/>
    <w:rsid w:val="1340403C"/>
    <w:rsid w:val="13433B2C"/>
    <w:rsid w:val="13484121"/>
    <w:rsid w:val="134A0A16"/>
    <w:rsid w:val="13503426"/>
    <w:rsid w:val="136E2957"/>
    <w:rsid w:val="13705AE8"/>
    <w:rsid w:val="137666E0"/>
    <w:rsid w:val="13785584"/>
    <w:rsid w:val="137B37B1"/>
    <w:rsid w:val="137B5074"/>
    <w:rsid w:val="138403CC"/>
    <w:rsid w:val="13873A19"/>
    <w:rsid w:val="13877EBC"/>
    <w:rsid w:val="13916645"/>
    <w:rsid w:val="13924063"/>
    <w:rsid w:val="13946135"/>
    <w:rsid w:val="139D2683"/>
    <w:rsid w:val="13A4281C"/>
    <w:rsid w:val="13A97E33"/>
    <w:rsid w:val="13B16CE7"/>
    <w:rsid w:val="13CD7229"/>
    <w:rsid w:val="13D84274"/>
    <w:rsid w:val="13F05A62"/>
    <w:rsid w:val="13F51386"/>
    <w:rsid w:val="14025795"/>
    <w:rsid w:val="14027543"/>
    <w:rsid w:val="1404150D"/>
    <w:rsid w:val="140D6614"/>
    <w:rsid w:val="140E7C96"/>
    <w:rsid w:val="14125156"/>
    <w:rsid w:val="141B3407"/>
    <w:rsid w:val="142676D5"/>
    <w:rsid w:val="143C2A55"/>
    <w:rsid w:val="14445DAD"/>
    <w:rsid w:val="14465682"/>
    <w:rsid w:val="145F4995"/>
    <w:rsid w:val="1466110B"/>
    <w:rsid w:val="146A46A9"/>
    <w:rsid w:val="14711346"/>
    <w:rsid w:val="14771CDF"/>
    <w:rsid w:val="147C72F5"/>
    <w:rsid w:val="147D6BCA"/>
    <w:rsid w:val="147E12BF"/>
    <w:rsid w:val="14887A48"/>
    <w:rsid w:val="149F2FE4"/>
    <w:rsid w:val="149F3FAA"/>
    <w:rsid w:val="14A168E7"/>
    <w:rsid w:val="14A5684C"/>
    <w:rsid w:val="14B00D4D"/>
    <w:rsid w:val="14B940A6"/>
    <w:rsid w:val="14BB6070"/>
    <w:rsid w:val="14C60571"/>
    <w:rsid w:val="14CD7B51"/>
    <w:rsid w:val="14DE58BA"/>
    <w:rsid w:val="14DF145A"/>
    <w:rsid w:val="14ED7840"/>
    <w:rsid w:val="14F50E56"/>
    <w:rsid w:val="14FA7895"/>
    <w:rsid w:val="15037AC7"/>
    <w:rsid w:val="15040A04"/>
    <w:rsid w:val="150870B3"/>
    <w:rsid w:val="150C68CB"/>
    <w:rsid w:val="15137D87"/>
    <w:rsid w:val="152D1544"/>
    <w:rsid w:val="152D6842"/>
    <w:rsid w:val="15325D8B"/>
    <w:rsid w:val="15347BD0"/>
    <w:rsid w:val="154D47EE"/>
    <w:rsid w:val="155344FA"/>
    <w:rsid w:val="15545B7C"/>
    <w:rsid w:val="155540F5"/>
    <w:rsid w:val="15671D54"/>
    <w:rsid w:val="156D4E90"/>
    <w:rsid w:val="157B135B"/>
    <w:rsid w:val="157C029E"/>
    <w:rsid w:val="15AB259A"/>
    <w:rsid w:val="15AC3C0A"/>
    <w:rsid w:val="15C076B6"/>
    <w:rsid w:val="15CE1DD3"/>
    <w:rsid w:val="15DA0777"/>
    <w:rsid w:val="15DD0268"/>
    <w:rsid w:val="15E038B4"/>
    <w:rsid w:val="15EE09F8"/>
    <w:rsid w:val="15FA4976"/>
    <w:rsid w:val="160C28FB"/>
    <w:rsid w:val="161651B5"/>
    <w:rsid w:val="16175528"/>
    <w:rsid w:val="16222982"/>
    <w:rsid w:val="163360DA"/>
    <w:rsid w:val="163F4A7E"/>
    <w:rsid w:val="16492A93"/>
    <w:rsid w:val="165266C2"/>
    <w:rsid w:val="165A18B8"/>
    <w:rsid w:val="165A5414"/>
    <w:rsid w:val="166938A9"/>
    <w:rsid w:val="16753188"/>
    <w:rsid w:val="16781D3E"/>
    <w:rsid w:val="16875606"/>
    <w:rsid w:val="16895CFA"/>
    <w:rsid w:val="16A82624"/>
    <w:rsid w:val="16B41B7E"/>
    <w:rsid w:val="16B55AB3"/>
    <w:rsid w:val="16BE3BF5"/>
    <w:rsid w:val="16C378E8"/>
    <w:rsid w:val="16E318AE"/>
    <w:rsid w:val="16ED44DA"/>
    <w:rsid w:val="16EF2001"/>
    <w:rsid w:val="16F47963"/>
    <w:rsid w:val="16F75359"/>
    <w:rsid w:val="16FA09A5"/>
    <w:rsid w:val="17253C74"/>
    <w:rsid w:val="173C2D6C"/>
    <w:rsid w:val="17563E2E"/>
    <w:rsid w:val="175B7696"/>
    <w:rsid w:val="176A0758"/>
    <w:rsid w:val="17780248"/>
    <w:rsid w:val="177D585E"/>
    <w:rsid w:val="17836BED"/>
    <w:rsid w:val="17A4103D"/>
    <w:rsid w:val="17A74689"/>
    <w:rsid w:val="17A76437"/>
    <w:rsid w:val="17A821AF"/>
    <w:rsid w:val="17AF1790"/>
    <w:rsid w:val="17B943BD"/>
    <w:rsid w:val="17BD20FF"/>
    <w:rsid w:val="17C0399D"/>
    <w:rsid w:val="17CF598E"/>
    <w:rsid w:val="17D72476"/>
    <w:rsid w:val="17F30151"/>
    <w:rsid w:val="17F93E0B"/>
    <w:rsid w:val="18047D2E"/>
    <w:rsid w:val="180715CC"/>
    <w:rsid w:val="18277578"/>
    <w:rsid w:val="182F467F"/>
    <w:rsid w:val="18314603"/>
    <w:rsid w:val="183879D7"/>
    <w:rsid w:val="18414ADE"/>
    <w:rsid w:val="184719C8"/>
    <w:rsid w:val="184B770B"/>
    <w:rsid w:val="184C3483"/>
    <w:rsid w:val="18583BD5"/>
    <w:rsid w:val="185D743E"/>
    <w:rsid w:val="1864762C"/>
    <w:rsid w:val="18664544"/>
    <w:rsid w:val="18695DE3"/>
    <w:rsid w:val="186B56B7"/>
    <w:rsid w:val="186E293D"/>
    <w:rsid w:val="187622AE"/>
    <w:rsid w:val="187C5B16"/>
    <w:rsid w:val="1881312C"/>
    <w:rsid w:val="188E5849"/>
    <w:rsid w:val="18950986"/>
    <w:rsid w:val="189B1C00"/>
    <w:rsid w:val="18AE1A47"/>
    <w:rsid w:val="18B232E6"/>
    <w:rsid w:val="18C179CD"/>
    <w:rsid w:val="18C82B09"/>
    <w:rsid w:val="18CE5C46"/>
    <w:rsid w:val="18D07C10"/>
    <w:rsid w:val="18D53478"/>
    <w:rsid w:val="18DA283C"/>
    <w:rsid w:val="18DE232D"/>
    <w:rsid w:val="18DF7E53"/>
    <w:rsid w:val="18E67433"/>
    <w:rsid w:val="18ED6A14"/>
    <w:rsid w:val="18FF22A3"/>
    <w:rsid w:val="190A3122"/>
    <w:rsid w:val="190B50EC"/>
    <w:rsid w:val="19232435"/>
    <w:rsid w:val="192C2D2A"/>
    <w:rsid w:val="193A32DB"/>
    <w:rsid w:val="19411EA9"/>
    <w:rsid w:val="195919B3"/>
    <w:rsid w:val="196A1E12"/>
    <w:rsid w:val="196D1903"/>
    <w:rsid w:val="19777A51"/>
    <w:rsid w:val="19793E03"/>
    <w:rsid w:val="199944A6"/>
    <w:rsid w:val="19A03A86"/>
    <w:rsid w:val="19B11072"/>
    <w:rsid w:val="19B46F48"/>
    <w:rsid w:val="19BE3F0C"/>
    <w:rsid w:val="19C474E8"/>
    <w:rsid w:val="19D612E0"/>
    <w:rsid w:val="19EA2F53"/>
    <w:rsid w:val="19EC0A79"/>
    <w:rsid w:val="19EC2827"/>
    <w:rsid w:val="19F3005A"/>
    <w:rsid w:val="19F31F24"/>
    <w:rsid w:val="19F57A56"/>
    <w:rsid w:val="19FC6598"/>
    <w:rsid w:val="1A004B69"/>
    <w:rsid w:val="1A143B2C"/>
    <w:rsid w:val="1A3F521F"/>
    <w:rsid w:val="1A473F02"/>
    <w:rsid w:val="1A4A39F2"/>
    <w:rsid w:val="1A5605E9"/>
    <w:rsid w:val="1A646862"/>
    <w:rsid w:val="1A703458"/>
    <w:rsid w:val="1A75281D"/>
    <w:rsid w:val="1A78230D"/>
    <w:rsid w:val="1A845156"/>
    <w:rsid w:val="1A8769F4"/>
    <w:rsid w:val="1A91517D"/>
    <w:rsid w:val="1A9B5FFB"/>
    <w:rsid w:val="1AB0025A"/>
    <w:rsid w:val="1AB53985"/>
    <w:rsid w:val="1ABA1778"/>
    <w:rsid w:val="1AD27C6F"/>
    <w:rsid w:val="1AE259D8"/>
    <w:rsid w:val="1AE312C8"/>
    <w:rsid w:val="1AE6196C"/>
    <w:rsid w:val="1AEB0D31"/>
    <w:rsid w:val="1AED4AA9"/>
    <w:rsid w:val="1AEF6A73"/>
    <w:rsid w:val="1AF23E6D"/>
    <w:rsid w:val="1AF35E37"/>
    <w:rsid w:val="1AF44089"/>
    <w:rsid w:val="1AF5395E"/>
    <w:rsid w:val="1AF97709"/>
    <w:rsid w:val="1B0319A8"/>
    <w:rsid w:val="1B065B6B"/>
    <w:rsid w:val="1B0D6EF9"/>
    <w:rsid w:val="1B1738D4"/>
    <w:rsid w:val="1B285AE1"/>
    <w:rsid w:val="1B324BB2"/>
    <w:rsid w:val="1B46065D"/>
    <w:rsid w:val="1B4A3CA9"/>
    <w:rsid w:val="1B5E7755"/>
    <w:rsid w:val="1B746F78"/>
    <w:rsid w:val="1B7A20B5"/>
    <w:rsid w:val="1B825A10"/>
    <w:rsid w:val="1B827383"/>
    <w:rsid w:val="1B86562F"/>
    <w:rsid w:val="1B886580"/>
    <w:rsid w:val="1B912A8E"/>
    <w:rsid w:val="1B9A62B3"/>
    <w:rsid w:val="1BB72A59"/>
    <w:rsid w:val="1BC7354C"/>
    <w:rsid w:val="1BC947C4"/>
    <w:rsid w:val="1BF14125"/>
    <w:rsid w:val="1BFB31F6"/>
    <w:rsid w:val="1BFE4A94"/>
    <w:rsid w:val="1C0876C1"/>
    <w:rsid w:val="1C1C4F1A"/>
    <w:rsid w:val="1C281B11"/>
    <w:rsid w:val="1C2B6096"/>
    <w:rsid w:val="1C455CA5"/>
    <w:rsid w:val="1C556DAA"/>
    <w:rsid w:val="1C5A43C0"/>
    <w:rsid w:val="1C6E27E5"/>
    <w:rsid w:val="1C8B27CB"/>
    <w:rsid w:val="1CA1494D"/>
    <w:rsid w:val="1CA473E9"/>
    <w:rsid w:val="1CB03FE0"/>
    <w:rsid w:val="1CBD494F"/>
    <w:rsid w:val="1CC25AC1"/>
    <w:rsid w:val="1CCC06EE"/>
    <w:rsid w:val="1CCC6940"/>
    <w:rsid w:val="1CD31A7D"/>
    <w:rsid w:val="1CE912A0"/>
    <w:rsid w:val="1CE95744"/>
    <w:rsid w:val="1CE974F2"/>
    <w:rsid w:val="1CEE4694"/>
    <w:rsid w:val="1CF71C0F"/>
    <w:rsid w:val="1D097B94"/>
    <w:rsid w:val="1D2C69D2"/>
    <w:rsid w:val="1D37025D"/>
    <w:rsid w:val="1D3B31BB"/>
    <w:rsid w:val="1D3F35B6"/>
    <w:rsid w:val="1D570900"/>
    <w:rsid w:val="1D5F5A06"/>
    <w:rsid w:val="1D6B43AB"/>
    <w:rsid w:val="1D6F3E9B"/>
    <w:rsid w:val="1D743260"/>
    <w:rsid w:val="1D7F5B6D"/>
    <w:rsid w:val="1D82779C"/>
    <w:rsid w:val="1D85546D"/>
    <w:rsid w:val="1D927B8A"/>
    <w:rsid w:val="1D970CFC"/>
    <w:rsid w:val="1D9763F8"/>
    <w:rsid w:val="1DA5638E"/>
    <w:rsid w:val="1DAF24EA"/>
    <w:rsid w:val="1DB4365C"/>
    <w:rsid w:val="1DB7139E"/>
    <w:rsid w:val="1DCC3F3C"/>
    <w:rsid w:val="1DCE478E"/>
    <w:rsid w:val="1DE55F0B"/>
    <w:rsid w:val="1DE702CC"/>
    <w:rsid w:val="1DF51CE6"/>
    <w:rsid w:val="1DF83E91"/>
    <w:rsid w:val="1E0345E3"/>
    <w:rsid w:val="1E05035C"/>
    <w:rsid w:val="1E0740D4"/>
    <w:rsid w:val="1E206F43"/>
    <w:rsid w:val="1E2702D2"/>
    <w:rsid w:val="1E28404A"/>
    <w:rsid w:val="1E2C3AD1"/>
    <w:rsid w:val="1E380731"/>
    <w:rsid w:val="1E6C03DB"/>
    <w:rsid w:val="1E707ECB"/>
    <w:rsid w:val="1E761259"/>
    <w:rsid w:val="1E813BF3"/>
    <w:rsid w:val="1E933BB9"/>
    <w:rsid w:val="1E937715"/>
    <w:rsid w:val="1E9D0594"/>
    <w:rsid w:val="1EA44667"/>
    <w:rsid w:val="1EA77665"/>
    <w:rsid w:val="1EC2624D"/>
    <w:rsid w:val="1ECC6AB2"/>
    <w:rsid w:val="1ED0096A"/>
    <w:rsid w:val="1EE7180F"/>
    <w:rsid w:val="1EE937D9"/>
    <w:rsid w:val="1EF1268E"/>
    <w:rsid w:val="1EF5217E"/>
    <w:rsid w:val="1F143E50"/>
    <w:rsid w:val="1F430A42"/>
    <w:rsid w:val="1F446C62"/>
    <w:rsid w:val="1F5419C7"/>
    <w:rsid w:val="1F6B2440"/>
    <w:rsid w:val="1F9C29ED"/>
    <w:rsid w:val="1F9C4CF0"/>
    <w:rsid w:val="1FCB1131"/>
    <w:rsid w:val="1FCD6C57"/>
    <w:rsid w:val="1FD71884"/>
    <w:rsid w:val="1FE8583F"/>
    <w:rsid w:val="20000DDB"/>
    <w:rsid w:val="2000527E"/>
    <w:rsid w:val="2000702C"/>
    <w:rsid w:val="20176124"/>
    <w:rsid w:val="202A22FB"/>
    <w:rsid w:val="202F346E"/>
    <w:rsid w:val="20490B12"/>
    <w:rsid w:val="206227C0"/>
    <w:rsid w:val="20686980"/>
    <w:rsid w:val="206A4112"/>
    <w:rsid w:val="20765541"/>
    <w:rsid w:val="2079293B"/>
    <w:rsid w:val="207B511A"/>
    <w:rsid w:val="2099122F"/>
    <w:rsid w:val="209D2ACD"/>
    <w:rsid w:val="209D413A"/>
    <w:rsid w:val="209F6845"/>
    <w:rsid w:val="20A83220"/>
    <w:rsid w:val="20AA51EA"/>
    <w:rsid w:val="20E00C0C"/>
    <w:rsid w:val="20E06E5E"/>
    <w:rsid w:val="20E13D6B"/>
    <w:rsid w:val="20E62212"/>
    <w:rsid w:val="20EF0E4F"/>
    <w:rsid w:val="20F3093F"/>
    <w:rsid w:val="20F87D04"/>
    <w:rsid w:val="210165B1"/>
    <w:rsid w:val="21046956"/>
    <w:rsid w:val="210E5779"/>
    <w:rsid w:val="21115269"/>
    <w:rsid w:val="21134B3E"/>
    <w:rsid w:val="21154929"/>
    <w:rsid w:val="211A5ECC"/>
    <w:rsid w:val="21311468"/>
    <w:rsid w:val="213351E0"/>
    <w:rsid w:val="214178FD"/>
    <w:rsid w:val="214271D1"/>
    <w:rsid w:val="21464F13"/>
    <w:rsid w:val="214F68AA"/>
    <w:rsid w:val="215F4227"/>
    <w:rsid w:val="21667363"/>
    <w:rsid w:val="21674E89"/>
    <w:rsid w:val="21690C01"/>
    <w:rsid w:val="216E540F"/>
    <w:rsid w:val="21730876"/>
    <w:rsid w:val="2188552B"/>
    <w:rsid w:val="218E2416"/>
    <w:rsid w:val="21A8172A"/>
    <w:rsid w:val="21B87493"/>
    <w:rsid w:val="21C86108"/>
    <w:rsid w:val="21C861B4"/>
    <w:rsid w:val="21DA38AD"/>
    <w:rsid w:val="21DD6EFA"/>
    <w:rsid w:val="21E169EA"/>
    <w:rsid w:val="21E5472C"/>
    <w:rsid w:val="21F4671D"/>
    <w:rsid w:val="21FC7CC7"/>
    <w:rsid w:val="220152DE"/>
    <w:rsid w:val="22032E04"/>
    <w:rsid w:val="220B7F0B"/>
    <w:rsid w:val="22140B6D"/>
    <w:rsid w:val="222B4109"/>
    <w:rsid w:val="22387195"/>
    <w:rsid w:val="223B259E"/>
    <w:rsid w:val="223E208E"/>
    <w:rsid w:val="22432D61"/>
    <w:rsid w:val="22497C84"/>
    <w:rsid w:val="224A0A33"/>
    <w:rsid w:val="224A54CF"/>
    <w:rsid w:val="224F1BA5"/>
    <w:rsid w:val="226118D9"/>
    <w:rsid w:val="226338A3"/>
    <w:rsid w:val="22833F45"/>
    <w:rsid w:val="228D6B72"/>
    <w:rsid w:val="22934188"/>
    <w:rsid w:val="22B20386"/>
    <w:rsid w:val="22B61C24"/>
    <w:rsid w:val="22D402FC"/>
    <w:rsid w:val="22EA3023"/>
    <w:rsid w:val="23056708"/>
    <w:rsid w:val="23166B67"/>
    <w:rsid w:val="231837DC"/>
    <w:rsid w:val="232272BA"/>
    <w:rsid w:val="2331568D"/>
    <w:rsid w:val="2331574F"/>
    <w:rsid w:val="23316C48"/>
    <w:rsid w:val="233174FD"/>
    <w:rsid w:val="23360FB7"/>
    <w:rsid w:val="233A036A"/>
    <w:rsid w:val="23411E36"/>
    <w:rsid w:val="234731C4"/>
    <w:rsid w:val="23533917"/>
    <w:rsid w:val="235356C5"/>
    <w:rsid w:val="2355143D"/>
    <w:rsid w:val="236B2A0F"/>
    <w:rsid w:val="23732817"/>
    <w:rsid w:val="23825FAA"/>
    <w:rsid w:val="23971A56"/>
    <w:rsid w:val="239E00B4"/>
    <w:rsid w:val="239E037C"/>
    <w:rsid w:val="23A777BF"/>
    <w:rsid w:val="23BC66B6"/>
    <w:rsid w:val="23C245F9"/>
    <w:rsid w:val="23CD36CA"/>
    <w:rsid w:val="23DF33FD"/>
    <w:rsid w:val="23E97DD8"/>
    <w:rsid w:val="23F01166"/>
    <w:rsid w:val="23F956E8"/>
    <w:rsid w:val="24194B61"/>
    <w:rsid w:val="241E3F25"/>
    <w:rsid w:val="242B4894"/>
    <w:rsid w:val="244B32BA"/>
    <w:rsid w:val="24547947"/>
    <w:rsid w:val="24577437"/>
    <w:rsid w:val="24633955"/>
    <w:rsid w:val="24635DDC"/>
    <w:rsid w:val="24644151"/>
    <w:rsid w:val="246F29D3"/>
    <w:rsid w:val="247B5967"/>
    <w:rsid w:val="24961D0D"/>
    <w:rsid w:val="249935AC"/>
    <w:rsid w:val="249B37C8"/>
    <w:rsid w:val="24A106B2"/>
    <w:rsid w:val="24A81A41"/>
    <w:rsid w:val="24C22B02"/>
    <w:rsid w:val="24C85C3F"/>
    <w:rsid w:val="24CF6FCD"/>
    <w:rsid w:val="24D618A2"/>
    <w:rsid w:val="24D740D4"/>
    <w:rsid w:val="24EA2059"/>
    <w:rsid w:val="2500187D"/>
    <w:rsid w:val="250824DF"/>
    <w:rsid w:val="250D7AF6"/>
    <w:rsid w:val="250F7D12"/>
    <w:rsid w:val="251610A0"/>
    <w:rsid w:val="25184E18"/>
    <w:rsid w:val="251E74A4"/>
    <w:rsid w:val="2533755C"/>
    <w:rsid w:val="25381017"/>
    <w:rsid w:val="25421E95"/>
    <w:rsid w:val="254865FB"/>
    <w:rsid w:val="254A19CE"/>
    <w:rsid w:val="255816B9"/>
    <w:rsid w:val="257637B2"/>
    <w:rsid w:val="257C53A7"/>
    <w:rsid w:val="2584600A"/>
    <w:rsid w:val="258C3110"/>
    <w:rsid w:val="2593314B"/>
    <w:rsid w:val="259D3570"/>
    <w:rsid w:val="259F4AE8"/>
    <w:rsid w:val="25A95A70"/>
    <w:rsid w:val="25B60C44"/>
    <w:rsid w:val="25C70E5A"/>
    <w:rsid w:val="25CB59E7"/>
    <w:rsid w:val="25F34F3E"/>
    <w:rsid w:val="2604539D"/>
    <w:rsid w:val="26154EB4"/>
    <w:rsid w:val="26170C2C"/>
    <w:rsid w:val="26213859"/>
    <w:rsid w:val="26263565"/>
    <w:rsid w:val="262A4E03"/>
    <w:rsid w:val="26325A66"/>
    <w:rsid w:val="26413EFB"/>
    <w:rsid w:val="264439EB"/>
    <w:rsid w:val="26626004"/>
    <w:rsid w:val="26655E3B"/>
    <w:rsid w:val="267462D1"/>
    <w:rsid w:val="267F67D1"/>
    <w:rsid w:val="268564DD"/>
    <w:rsid w:val="268F4C66"/>
    <w:rsid w:val="26A34BB6"/>
    <w:rsid w:val="26C8461C"/>
    <w:rsid w:val="26C863CA"/>
    <w:rsid w:val="26DB434F"/>
    <w:rsid w:val="26EA27E4"/>
    <w:rsid w:val="26F86CAF"/>
    <w:rsid w:val="27003DB6"/>
    <w:rsid w:val="27070CA1"/>
    <w:rsid w:val="270E64D3"/>
    <w:rsid w:val="27194E78"/>
    <w:rsid w:val="271D6716"/>
    <w:rsid w:val="272555CB"/>
    <w:rsid w:val="2728324D"/>
    <w:rsid w:val="272B1BB0"/>
    <w:rsid w:val="272E26D1"/>
    <w:rsid w:val="2734048C"/>
    <w:rsid w:val="27566847"/>
    <w:rsid w:val="27606603"/>
    <w:rsid w:val="277F2F2F"/>
    <w:rsid w:val="27843CE5"/>
    <w:rsid w:val="27846795"/>
    <w:rsid w:val="27912C60"/>
    <w:rsid w:val="27A6495D"/>
    <w:rsid w:val="27BB01B1"/>
    <w:rsid w:val="27BC5F2F"/>
    <w:rsid w:val="27C50B33"/>
    <w:rsid w:val="27C748D4"/>
    <w:rsid w:val="27CE17BE"/>
    <w:rsid w:val="27D25752"/>
    <w:rsid w:val="27D60887"/>
    <w:rsid w:val="27D668C5"/>
    <w:rsid w:val="27E965F8"/>
    <w:rsid w:val="28081174"/>
    <w:rsid w:val="281D44F4"/>
    <w:rsid w:val="28212236"/>
    <w:rsid w:val="28221B0A"/>
    <w:rsid w:val="282633A8"/>
    <w:rsid w:val="282835C4"/>
    <w:rsid w:val="283E4C16"/>
    <w:rsid w:val="28441A80"/>
    <w:rsid w:val="28445F24"/>
    <w:rsid w:val="28722A91"/>
    <w:rsid w:val="288602EB"/>
    <w:rsid w:val="28934B7C"/>
    <w:rsid w:val="28941D46"/>
    <w:rsid w:val="289B1FE8"/>
    <w:rsid w:val="28A76D6D"/>
    <w:rsid w:val="28B409B4"/>
    <w:rsid w:val="28C36E49"/>
    <w:rsid w:val="28CF57EE"/>
    <w:rsid w:val="28DE7285"/>
    <w:rsid w:val="290862B9"/>
    <w:rsid w:val="290A4A78"/>
    <w:rsid w:val="290D24E8"/>
    <w:rsid w:val="291E49C7"/>
    <w:rsid w:val="29237B8C"/>
    <w:rsid w:val="292F0982"/>
    <w:rsid w:val="29303854"/>
    <w:rsid w:val="293711C1"/>
    <w:rsid w:val="29387837"/>
    <w:rsid w:val="29564161"/>
    <w:rsid w:val="29606673"/>
    <w:rsid w:val="297168A5"/>
    <w:rsid w:val="29746395"/>
    <w:rsid w:val="29752839"/>
    <w:rsid w:val="297A7E50"/>
    <w:rsid w:val="298A5BB9"/>
    <w:rsid w:val="298C36DF"/>
    <w:rsid w:val="2990248C"/>
    <w:rsid w:val="29930F11"/>
    <w:rsid w:val="29982E01"/>
    <w:rsid w:val="29A24CB1"/>
    <w:rsid w:val="29A273A6"/>
    <w:rsid w:val="29AC5B2F"/>
    <w:rsid w:val="29B36EBE"/>
    <w:rsid w:val="29B67B1F"/>
    <w:rsid w:val="29BB52D0"/>
    <w:rsid w:val="29C76AE9"/>
    <w:rsid w:val="29CA4D51"/>
    <w:rsid w:val="29CE5AA6"/>
    <w:rsid w:val="29D532D8"/>
    <w:rsid w:val="29F11140"/>
    <w:rsid w:val="29FF2103"/>
    <w:rsid w:val="2A4144C9"/>
    <w:rsid w:val="2A554419"/>
    <w:rsid w:val="2A6D1762"/>
    <w:rsid w:val="2A794DC8"/>
    <w:rsid w:val="2A913169"/>
    <w:rsid w:val="2A960826"/>
    <w:rsid w:val="2A9F5694"/>
    <w:rsid w:val="2AAA4765"/>
    <w:rsid w:val="2AC31382"/>
    <w:rsid w:val="2AC60E73"/>
    <w:rsid w:val="2AC84BEB"/>
    <w:rsid w:val="2ACC0481"/>
    <w:rsid w:val="2AD73080"/>
    <w:rsid w:val="2ADF3CE2"/>
    <w:rsid w:val="2AE9690F"/>
    <w:rsid w:val="2AF61758"/>
    <w:rsid w:val="2B05199B"/>
    <w:rsid w:val="2B157704"/>
    <w:rsid w:val="2B1716CE"/>
    <w:rsid w:val="2B200583"/>
    <w:rsid w:val="2B2636BF"/>
    <w:rsid w:val="2B2D4A4E"/>
    <w:rsid w:val="2B324D1E"/>
    <w:rsid w:val="2B4C291A"/>
    <w:rsid w:val="2B5244B4"/>
    <w:rsid w:val="2B540048"/>
    <w:rsid w:val="2B591CE7"/>
    <w:rsid w:val="2B6568DD"/>
    <w:rsid w:val="2B7037B2"/>
    <w:rsid w:val="2B7663F5"/>
    <w:rsid w:val="2B7D7254"/>
    <w:rsid w:val="2B9D6077"/>
    <w:rsid w:val="2BAA613D"/>
    <w:rsid w:val="2BB331A5"/>
    <w:rsid w:val="2BBD5975"/>
    <w:rsid w:val="2BD33847"/>
    <w:rsid w:val="2BE314D5"/>
    <w:rsid w:val="2BE45A54"/>
    <w:rsid w:val="2BFB4AED"/>
    <w:rsid w:val="2BFC0FF0"/>
    <w:rsid w:val="2BFD4C22"/>
    <w:rsid w:val="2C2045B2"/>
    <w:rsid w:val="2C212804"/>
    <w:rsid w:val="2C2422F5"/>
    <w:rsid w:val="2C2C11A9"/>
    <w:rsid w:val="2C3047F6"/>
    <w:rsid w:val="2C4E2ECE"/>
    <w:rsid w:val="2C7030F7"/>
    <w:rsid w:val="2C803EDB"/>
    <w:rsid w:val="2C8132A3"/>
    <w:rsid w:val="2C866B0B"/>
    <w:rsid w:val="2C965046"/>
    <w:rsid w:val="2C972AC7"/>
    <w:rsid w:val="2CA84CD4"/>
    <w:rsid w:val="2CB2345D"/>
    <w:rsid w:val="2CB371D5"/>
    <w:rsid w:val="2CB6160B"/>
    <w:rsid w:val="2CCF04B2"/>
    <w:rsid w:val="2CDC672B"/>
    <w:rsid w:val="2CE657FC"/>
    <w:rsid w:val="2CF00429"/>
    <w:rsid w:val="2CF021D7"/>
    <w:rsid w:val="2CF41CC7"/>
    <w:rsid w:val="2D12214D"/>
    <w:rsid w:val="2D3227EF"/>
    <w:rsid w:val="2D3C3AD3"/>
    <w:rsid w:val="2D430559"/>
    <w:rsid w:val="2D441559"/>
    <w:rsid w:val="2D4B565F"/>
    <w:rsid w:val="2D4D7629"/>
    <w:rsid w:val="2D5B1D46"/>
    <w:rsid w:val="2D6F75A0"/>
    <w:rsid w:val="2D7626DC"/>
    <w:rsid w:val="2D7B7CF2"/>
    <w:rsid w:val="2D8D7A26"/>
    <w:rsid w:val="2D917516"/>
    <w:rsid w:val="2DB17BB8"/>
    <w:rsid w:val="2DB24C88"/>
    <w:rsid w:val="2DBF0527"/>
    <w:rsid w:val="2DCE2518"/>
    <w:rsid w:val="2DD92C6B"/>
    <w:rsid w:val="2DDB2F86"/>
    <w:rsid w:val="2DDD09AD"/>
    <w:rsid w:val="2DDD6BFF"/>
    <w:rsid w:val="2DE735DA"/>
    <w:rsid w:val="2DEB702A"/>
    <w:rsid w:val="2DF33D2D"/>
    <w:rsid w:val="2DF3608C"/>
    <w:rsid w:val="2DF90E26"/>
    <w:rsid w:val="2E0E3CB9"/>
    <w:rsid w:val="2E0E6DB8"/>
    <w:rsid w:val="2E2B796A"/>
    <w:rsid w:val="2E2D19AE"/>
    <w:rsid w:val="2E316BEE"/>
    <w:rsid w:val="2E352597"/>
    <w:rsid w:val="2E6469D8"/>
    <w:rsid w:val="2E6C1D31"/>
    <w:rsid w:val="2E6D7F83"/>
    <w:rsid w:val="2E6E7857"/>
    <w:rsid w:val="2E7B3D22"/>
    <w:rsid w:val="2E881A8C"/>
    <w:rsid w:val="2E8E614B"/>
    <w:rsid w:val="2E921798"/>
    <w:rsid w:val="2EBD3D50"/>
    <w:rsid w:val="2EC1468C"/>
    <w:rsid w:val="2EC51D18"/>
    <w:rsid w:val="2F0361F1"/>
    <w:rsid w:val="2F1A353B"/>
    <w:rsid w:val="2F1E302B"/>
    <w:rsid w:val="2F1F0B51"/>
    <w:rsid w:val="2F204FF5"/>
    <w:rsid w:val="2F302D5E"/>
    <w:rsid w:val="2F407445"/>
    <w:rsid w:val="2F4221ED"/>
    <w:rsid w:val="2F5B427F"/>
    <w:rsid w:val="2F655C21"/>
    <w:rsid w:val="2F762E67"/>
    <w:rsid w:val="2F794705"/>
    <w:rsid w:val="2F882B9B"/>
    <w:rsid w:val="2F8A08CC"/>
    <w:rsid w:val="2F8B61E7"/>
    <w:rsid w:val="2F950E14"/>
    <w:rsid w:val="2F9622FF"/>
    <w:rsid w:val="2FB76FDC"/>
    <w:rsid w:val="2FBB4D1E"/>
    <w:rsid w:val="2FC44CB0"/>
    <w:rsid w:val="2FC53627"/>
    <w:rsid w:val="2FC55B9D"/>
    <w:rsid w:val="2FC75471"/>
    <w:rsid w:val="2FD07A41"/>
    <w:rsid w:val="2FD64DAD"/>
    <w:rsid w:val="2FE06533"/>
    <w:rsid w:val="2FE415EE"/>
    <w:rsid w:val="2FE8266C"/>
    <w:rsid w:val="2FE95EC5"/>
    <w:rsid w:val="2FEE50F3"/>
    <w:rsid w:val="2FFF63F9"/>
    <w:rsid w:val="30031A5F"/>
    <w:rsid w:val="300809E8"/>
    <w:rsid w:val="302A3C52"/>
    <w:rsid w:val="303F594F"/>
    <w:rsid w:val="304C3BC8"/>
    <w:rsid w:val="30534F57"/>
    <w:rsid w:val="3062519A"/>
    <w:rsid w:val="306453B6"/>
    <w:rsid w:val="3065429E"/>
    <w:rsid w:val="306A22A0"/>
    <w:rsid w:val="307A24E3"/>
    <w:rsid w:val="307F65FB"/>
    <w:rsid w:val="3086532C"/>
    <w:rsid w:val="30B71989"/>
    <w:rsid w:val="30BC6FA0"/>
    <w:rsid w:val="30D36097"/>
    <w:rsid w:val="30D616E4"/>
    <w:rsid w:val="30D8545C"/>
    <w:rsid w:val="30DD6F16"/>
    <w:rsid w:val="30EE1123"/>
    <w:rsid w:val="30F009F7"/>
    <w:rsid w:val="30F07C34"/>
    <w:rsid w:val="310149B3"/>
    <w:rsid w:val="310B5831"/>
    <w:rsid w:val="3112096E"/>
    <w:rsid w:val="312406A1"/>
    <w:rsid w:val="31305298"/>
    <w:rsid w:val="315F16D9"/>
    <w:rsid w:val="31671FA2"/>
    <w:rsid w:val="31674F0F"/>
    <w:rsid w:val="31833619"/>
    <w:rsid w:val="31896E18"/>
    <w:rsid w:val="31B22151"/>
    <w:rsid w:val="31B859B9"/>
    <w:rsid w:val="31B934DF"/>
    <w:rsid w:val="31CD2AE7"/>
    <w:rsid w:val="31CF685F"/>
    <w:rsid w:val="31E02532"/>
    <w:rsid w:val="31E71DFA"/>
    <w:rsid w:val="320F4EAD"/>
    <w:rsid w:val="32290665"/>
    <w:rsid w:val="323112C7"/>
    <w:rsid w:val="324059AE"/>
    <w:rsid w:val="324A05DB"/>
    <w:rsid w:val="324C7EAF"/>
    <w:rsid w:val="324E7EC1"/>
    <w:rsid w:val="325904C6"/>
    <w:rsid w:val="326C67A3"/>
    <w:rsid w:val="327318E0"/>
    <w:rsid w:val="327F2033"/>
    <w:rsid w:val="32803FFD"/>
    <w:rsid w:val="32904240"/>
    <w:rsid w:val="3291620A"/>
    <w:rsid w:val="32A45F3D"/>
    <w:rsid w:val="32AC3044"/>
    <w:rsid w:val="32AE7C54"/>
    <w:rsid w:val="32B141B6"/>
    <w:rsid w:val="32C75788"/>
    <w:rsid w:val="32CE2FBA"/>
    <w:rsid w:val="32D06D32"/>
    <w:rsid w:val="32D8641B"/>
    <w:rsid w:val="32DD0471"/>
    <w:rsid w:val="32E0684A"/>
    <w:rsid w:val="32EB653A"/>
    <w:rsid w:val="32ED1980"/>
    <w:rsid w:val="32F04CDF"/>
    <w:rsid w:val="33010C9A"/>
    <w:rsid w:val="33042538"/>
    <w:rsid w:val="331C3D26"/>
    <w:rsid w:val="3335354B"/>
    <w:rsid w:val="33423060"/>
    <w:rsid w:val="335F4901"/>
    <w:rsid w:val="33704071"/>
    <w:rsid w:val="33743B62"/>
    <w:rsid w:val="337C5266"/>
    <w:rsid w:val="338418CB"/>
    <w:rsid w:val="338D35B3"/>
    <w:rsid w:val="33923FE8"/>
    <w:rsid w:val="33A333AE"/>
    <w:rsid w:val="33BA709B"/>
    <w:rsid w:val="33BC29FD"/>
    <w:rsid w:val="33C65786"/>
    <w:rsid w:val="33D44600"/>
    <w:rsid w:val="33F151B2"/>
    <w:rsid w:val="3409704A"/>
    <w:rsid w:val="340D53BB"/>
    <w:rsid w:val="341D7D55"/>
    <w:rsid w:val="342235BE"/>
    <w:rsid w:val="342A2472"/>
    <w:rsid w:val="3431735D"/>
    <w:rsid w:val="3442156A"/>
    <w:rsid w:val="34437258"/>
    <w:rsid w:val="344E7738"/>
    <w:rsid w:val="34563267"/>
    <w:rsid w:val="34565015"/>
    <w:rsid w:val="34572B3B"/>
    <w:rsid w:val="345B087E"/>
    <w:rsid w:val="345D45F6"/>
    <w:rsid w:val="345D63A4"/>
    <w:rsid w:val="34684D49"/>
    <w:rsid w:val="346C2A8B"/>
    <w:rsid w:val="34733E19"/>
    <w:rsid w:val="34880F47"/>
    <w:rsid w:val="34943D90"/>
    <w:rsid w:val="349472FB"/>
    <w:rsid w:val="34967ADD"/>
    <w:rsid w:val="34A264AC"/>
    <w:rsid w:val="34AE07E1"/>
    <w:rsid w:val="34B955A4"/>
    <w:rsid w:val="34BF4FA3"/>
    <w:rsid w:val="34C603ED"/>
    <w:rsid w:val="34CC3529"/>
    <w:rsid w:val="34D348B8"/>
    <w:rsid w:val="34EB1C02"/>
    <w:rsid w:val="34F75D34"/>
    <w:rsid w:val="35132F06"/>
    <w:rsid w:val="351849C1"/>
    <w:rsid w:val="35321C38"/>
    <w:rsid w:val="353635E0"/>
    <w:rsid w:val="354632DC"/>
    <w:rsid w:val="354B6B44"/>
    <w:rsid w:val="354E2190"/>
    <w:rsid w:val="3558300F"/>
    <w:rsid w:val="355E0625"/>
    <w:rsid w:val="3569521C"/>
    <w:rsid w:val="357A4D33"/>
    <w:rsid w:val="357B225F"/>
    <w:rsid w:val="357D1E71"/>
    <w:rsid w:val="35867B7C"/>
    <w:rsid w:val="358931C8"/>
    <w:rsid w:val="35935DF5"/>
    <w:rsid w:val="35957DBF"/>
    <w:rsid w:val="359E4EC6"/>
    <w:rsid w:val="35AB1391"/>
    <w:rsid w:val="35DE5975"/>
    <w:rsid w:val="36070CBD"/>
    <w:rsid w:val="36145188"/>
    <w:rsid w:val="36146F36"/>
    <w:rsid w:val="36162CAE"/>
    <w:rsid w:val="363B44C3"/>
    <w:rsid w:val="364041CF"/>
    <w:rsid w:val="365319B0"/>
    <w:rsid w:val="36541A28"/>
    <w:rsid w:val="3656754F"/>
    <w:rsid w:val="36633A19"/>
    <w:rsid w:val="36723C5D"/>
    <w:rsid w:val="368E1BCD"/>
    <w:rsid w:val="36A91D74"/>
    <w:rsid w:val="36AE1139"/>
    <w:rsid w:val="36AF4EB1"/>
    <w:rsid w:val="36C559EF"/>
    <w:rsid w:val="36E16D0D"/>
    <w:rsid w:val="36E65199"/>
    <w:rsid w:val="36E763F9"/>
    <w:rsid w:val="36E903C3"/>
    <w:rsid w:val="37014C5C"/>
    <w:rsid w:val="370451FC"/>
    <w:rsid w:val="370B0D71"/>
    <w:rsid w:val="370E1BD7"/>
    <w:rsid w:val="37144761"/>
    <w:rsid w:val="37144D14"/>
    <w:rsid w:val="372E4412"/>
    <w:rsid w:val="373553B6"/>
    <w:rsid w:val="37511489"/>
    <w:rsid w:val="3776484C"/>
    <w:rsid w:val="377F2AD5"/>
    <w:rsid w:val="378105FB"/>
    <w:rsid w:val="378F1248"/>
    <w:rsid w:val="379A790F"/>
    <w:rsid w:val="37A4078E"/>
    <w:rsid w:val="37AE5168"/>
    <w:rsid w:val="37BF2F94"/>
    <w:rsid w:val="37C16903"/>
    <w:rsid w:val="37D56B99"/>
    <w:rsid w:val="37DF17C6"/>
    <w:rsid w:val="37EF7C5B"/>
    <w:rsid w:val="37F05781"/>
    <w:rsid w:val="37F92887"/>
    <w:rsid w:val="382C5E49"/>
    <w:rsid w:val="38507FCD"/>
    <w:rsid w:val="385B7786"/>
    <w:rsid w:val="38651CCB"/>
    <w:rsid w:val="386677F1"/>
    <w:rsid w:val="386B0EA1"/>
    <w:rsid w:val="386B4E07"/>
    <w:rsid w:val="387243E8"/>
    <w:rsid w:val="38743CBC"/>
    <w:rsid w:val="38883C0B"/>
    <w:rsid w:val="38934A8A"/>
    <w:rsid w:val="38AD5420"/>
    <w:rsid w:val="38C4421B"/>
    <w:rsid w:val="38CA4224"/>
    <w:rsid w:val="38E2156D"/>
    <w:rsid w:val="38E5105E"/>
    <w:rsid w:val="38EF77E6"/>
    <w:rsid w:val="38F848ED"/>
    <w:rsid w:val="390412B7"/>
    <w:rsid w:val="39047736"/>
    <w:rsid w:val="39070FD4"/>
    <w:rsid w:val="390D7E8C"/>
    <w:rsid w:val="39522A4F"/>
    <w:rsid w:val="39614A39"/>
    <w:rsid w:val="3962445C"/>
    <w:rsid w:val="39763A64"/>
    <w:rsid w:val="39842625"/>
    <w:rsid w:val="398E1B7F"/>
    <w:rsid w:val="39A653C7"/>
    <w:rsid w:val="39AA41B7"/>
    <w:rsid w:val="39BF18AF"/>
    <w:rsid w:val="39C944DB"/>
    <w:rsid w:val="39CA37A1"/>
    <w:rsid w:val="39D52E80"/>
    <w:rsid w:val="39DE4235"/>
    <w:rsid w:val="39EB26A4"/>
    <w:rsid w:val="39F8091D"/>
    <w:rsid w:val="39FA28E7"/>
    <w:rsid w:val="39FF1CAB"/>
    <w:rsid w:val="3A010118"/>
    <w:rsid w:val="3A0722B3"/>
    <w:rsid w:val="3A1E149D"/>
    <w:rsid w:val="3A296D28"/>
    <w:rsid w:val="3A341855"/>
    <w:rsid w:val="3A3F0FB4"/>
    <w:rsid w:val="3A4A73CA"/>
    <w:rsid w:val="3A4E0A72"/>
    <w:rsid w:val="3A4F2C33"/>
    <w:rsid w:val="3A5E2E76"/>
    <w:rsid w:val="3A766411"/>
    <w:rsid w:val="3A777A93"/>
    <w:rsid w:val="3A7E0E22"/>
    <w:rsid w:val="3A7E3A14"/>
    <w:rsid w:val="3A880C39"/>
    <w:rsid w:val="3A940645"/>
    <w:rsid w:val="3A993EAE"/>
    <w:rsid w:val="3AB25A08"/>
    <w:rsid w:val="3AC54CA3"/>
    <w:rsid w:val="3AD35612"/>
    <w:rsid w:val="3AD43138"/>
    <w:rsid w:val="3ADD1FEC"/>
    <w:rsid w:val="3B005CDB"/>
    <w:rsid w:val="3B070E17"/>
    <w:rsid w:val="3B0A6B5A"/>
    <w:rsid w:val="3B0C079F"/>
    <w:rsid w:val="3B1705E5"/>
    <w:rsid w:val="3B183024"/>
    <w:rsid w:val="3B1B0D67"/>
    <w:rsid w:val="3B1D688D"/>
    <w:rsid w:val="3B27770B"/>
    <w:rsid w:val="3B2A0FAA"/>
    <w:rsid w:val="3B36794F"/>
    <w:rsid w:val="3B4200A1"/>
    <w:rsid w:val="3B5023D2"/>
    <w:rsid w:val="3B5322AF"/>
    <w:rsid w:val="3B554279"/>
    <w:rsid w:val="3B563B4D"/>
    <w:rsid w:val="3B583D69"/>
    <w:rsid w:val="3B64626A"/>
    <w:rsid w:val="3B697D2B"/>
    <w:rsid w:val="3B6C511E"/>
    <w:rsid w:val="3B892C45"/>
    <w:rsid w:val="3B9528C7"/>
    <w:rsid w:val="3B9F3746"/>
    <w:rsid w:val="3BA50630"/>
    <w:rsid w:val="3BA66882"/>
    <w:rsid w:val="3BB0325D"/>
    <w:rsid w:val="3BC35686"/>
    <w:rsid w:val="3BC9431F"/>
    <w:rsid w:val="3BCB62E9"/>
    <w:rsid w:val="3BCB6780"/>
    <w:rsid w:val="3BD46CE9"/>
    <w:rsid w:val="3BDB1418"/>
    <w:rsid w:val="3BDC6748"/>
    <w:rsid w:val="3BEB24E7"/>
    <w:rsid w:val="3BFA097C"/>
    <w:rsid w:val="3C137C90"/>
    <w:rsid w:val="3C2E0A37"/>
    <w:rsid w:val="3C3519B4"/>
    <w:rsid w:val="3C3B0FB9"/>
    <w:rsid w:val="3C415402"/>
    <w:rsid w:val="3C460065"/>
    <w:rsid w:val="3C463BC1"/>
    <w:rsid w:val="3C4D31A2"/>
    <w:rsid w:val="3C90308E"/>
    <w:rsid w:val="3C9A5CBB"/>
    <w:rsid w:val="3C9B3F0D"/>
    <w:rsid w:val="3CA32DC2"/>
    <w:rsid w:val="3CBE7BFC"/>
    <w:rsid w:val="3CCC056A"/>
    <w:rsid w:val="3CD553C5"/>
    <w:rsid w:val="3CE05DC4"/>
    <w:rsid w:val="3CE671B7"/>
    <w:rsid w:val="3CF3094E"/>
    <w:rsid w:val="3CF8135F"/>
    <w:rsid w:val="3CF90C34"/>
    <w:rsid w:val="3CFE624A"/>
    <w:rsid w:val="3D0C4E0B"/>
    <w:rsid w:val="3D1912D6"/>
    <w:rsid w:val="3D1D2B74"/>
    <w:rsid w:val="3D2955AA"/>
    <w:rsid w:val="3D4225DB"/>
    <w:rsid w:val="3D475E43"/>
    <w:rsid w:val="3D4A5933"/>
    <w:rsid w:val="3D4C16AB"/>
    <w:rsid w:val="3D5D5666"/>
    <w:rsid w:val="3D65451B"/>
    <w:rsid w:val="3D6E0B5B"/>
    <w:rsid w:val="3D8C5F4C"/>
    <w:rsid w:val="3D98044D"/>
    <w:rsid w:val="3D982CFC"/>
    <w:rsid w:val="3D9D3CB5"/>
    <w:rsid w:val="3D9F17DB"/>
    <w:rsid w:val="3DA908AC"/>
    <w:rsid w:val="3DA9265A"/>
    <w:rsid w:val="3DAC5CA6"/>
    <w:rsid w:val="3DB159B2"/>
    <w:rsid w:val="3DB50FFF"/>
    <w:rsid w:val="3DD05E38"/>
    <w:rsid w:val="3DD31485"/>
    <w:rsid w:val="3DD551FD"/>
    <w:rsid w:val="3DDF42CD"/>
    <w:rsid w:val="3DE43692"/>
    <w:rsid w:val="3E03620E"/>
    <w:rsid w:val="3E077380"/>
    <w:rsid w:val="3E174EC3"/>
    <w:rsid w:val="3E18333B"/>
    <w:rsid w:val="3E1C30DD"/>
    <w:rsid w:val="3E330175"/>
    <w:rsid w:val="3E4203B8"/>
    <w:rsid w:val="3E4B3711"/>
    <w:rsid w:val="3E4C6DA9"/>
    <w:rsid w:val="3E5E1696"/>
    <w:rsid w:val="3E682515"/>
    <w:rsid w:val="3E686071"/>
    <w:rsid w:val="3E693B97"/>
    <w:rsid w:val="3E6A003B"/>
    <w:rsid w:val="3E8A248B"/>
    <w:rsid w:val="3E8D5AD7"/>
    <w:rsid w:val="3E9B1F29"/>
    <w:rsid w:val="3E9C5D1B"/>
    <w:rsid w:val="3EA130E8"/>
    <w:rsid w:val="3EB43064"/>
    <w:rsid w:val="3ECB4852"/>
    <w:rsid w:val="3ED25BE0"/>
    <w:rsid w:val="3EE651E8"/>
    <w:rsid w:val="3EF06066"/>
    <w:rsid w:val="3EF20030"/>
    <w:rsid w:val="3EF21DDE"/>
    <w:rsid w:val="3EF55704"/>
    <w:rsid w:val="3EF63773"/>
    <w:rsid w:val="3F033FEC"/>
    <w:rsid w:val="3F035D9A"/>
    <w:rsid w:val="3F2F6B8F"/>
    <w:rsid w:val="3F3441A5"/>
    <w:rsid w:val="3F38176A"/>
    <w:rsid w:val="3F395C5F"/>
    <w:rsid w:val="3F4168C2"/>
    <w:rsid w:val="3F4A39C9"/>
    <w:rsid w:val="3F4A59EF"/>
    <w:rsid w:val="3F4A7370"/>
    <w:rsid w:val="3F4F7231"/>
    <w:rsid w:val="3F5860E5"/>
    <w:rsid w:val="3F6727CC"/>
    <w:rsid w:val="3F724CCD"/>
    <w:rsid w:val="3F76656C"/>
    <w:rsid w:val="3F854A01"/>
    <w:rsid w:val="3FAA26B9"/>
    <w:rsid w:val="3FBB23AB"/>
    <w:rsid w:val="3FC71BD0"/>
    <w:rsid w:val="3FCB2D5B"/>
    <w:rsid w:val="3FCB67B3"/>
    <w:rsid w:val="3FCE45FA"/>
    <w:rsid w:val="3FE23C01"/>
    <w:rsid w:val="3FE91433"/>
    <w:rsid w:val="40041DC9"/>
    <w:rsid w:val="401F30A7"/>
    <w:rsid w:val="4024536D"/>
    <w:rsid w:val="402661E4"/>
    <w:rsid w:val="40300E10"/>
    <w:rsid w:val="403C77B5"/>
    <w:rsid w:val="404D19C2"/>
    <w:rsid w:val="406867FC"/>
    <w:rsid w:val="407451A1"/>
    <w:rsid w:val="40752CC7"/>
    <w:rsid w:val="4077259B"/>
    <w:rsid w:val="407816AF"/>
    <w:rsid w:val="40786313"/>
    <w:rsid w:val="407927B7"/>
    <w:rsid w:val="407B5953"/>
    <w:rsid w:val="40925627"/>
    <w:rsid w:val="409D5D7A"/>
    <w:rsid w:val="40B03157"/>
    <w:rsid w:val="40B732E0"/>
    <w:rsid w:val="40C559FD"/>
    <w:rsid w:val="40C652D1"/>
    <w:rsid w:val="40D914A8"/>
    <w:rsid w:val="40DC2D46"/>
    <w:rsid w:val="40F736DC"/>
    <w:rsid w:val="40FC7AE7"/>
    <w:rsid w:val="410C6F3F"/>
    <w:rsid w:val="411B561D"/>
    <w:rsid w:val="41452699"/>
    <w:rsid w:val="41596145"/>
    <w:rsid w:val="415A0117"/>
    <w:rsid w:val="415B1EBD"/>
    <w:rsid w:val="415C79E3"/>
    <w:rsid w:val="41614FF9"/>
    <w:rsid w:val="418A4550"/>
    <w:rsid w:val="4191507B"/>
    <w:rsid w:val="41970A1B"/>
    <w:rsid w:val="419B49AF"/>
    <w:rsid w:val="41AC7E24"/>
    <w:rsid w:val="41B2577E"/>
    <w:rsid w:val="41C23CEA"/>
    <w:rsid w:val="41D35EF7"/>
    <w:rsid w:val="41D57EC1"/>
    <w:rsid w:val="41D8350E"/>
    <w:rsid w:val="41EE2D31"/>
    <w:rsid w:val="41FA1ECF"/>
    <w:rsid w:val="42162288"/>
    <w:rsid w:val="42240501"/>
    <w:rsid w:val="422F5594"/>
    <w:rsid w:val="42380450"/>
    <w:rsid w:val="424961B9"/>
    <w:rsid w:val="425012F6"/>
    <w:rsid w:val="42521512"/>
    <w:rsid w:val="425A2175"/>
    <w:rsid w:val="42611755"/>
    <w:rsid w:val="42745976"/>
    <w:rsid w:val="42750D5C"/>
    <w:rsid w:val="427A6373"/>
    <w:rsid w:val="427D6FBB"/>
    <w:rsid w:val="428B0580"/>
    <w:rsid w:val="429F5DD9"/>
    <w:rsid w:val="42A94EAA"/>
    <w:rsid w:val="42B912A6"/>
    <w:rsid w:val="42BF46CD"/>
    <w:rsid w:val="42C13FA2"/>
    <w:rsid w:val="42CA554C"/>
    <w:rsid w:val="42CB6BCE"/>
    <w:rsid w:val="42CD0A98"/>
    <w:rsid w:val="42D71A17"/>
    <w:rsid w:val="42DF267A"/>
    <w:rsid w:val="42E45EE2"/>
    <w:rsid w:val="42E83C24"/>
    <w:rsid w:val="43195B8C"/>
    <w:rsid w:val="431A0C09"/>
    <w:rsid w:val="4352109E"/>
    <w:rsid w:val="43882D11"/>
    <w:rsid w:val="439416B6"/>
    <w:rsid w:val="43A55671"/>
    <w:rsid w:val="43AD4526"/>
    <w:rsid w:val="43AE647A"/>
    <w:rsid w:val="43C95804"/>
    <w:rsid w:val="43D47D05"/>
    <w:rsid w:val="43E048FB"/>
    <w:rsid w:val="43EA39CC"/>
    <w:rsid w:val="44112D07"/>
    <w:rsid w:val="441445A5"/>
    <w:rsid w:val="442645F7"/>
    <w:rsid w:val="44330ECF"/>
    <w:rsid w:val="443B5D82"/>
    <w:rsid w:val="44507CD3"/>
    <w:rsid w:val="44615A3C"/>
    <w:rsid w:val="44623562"/>
    <w:rsid w:val="44686F7B"/>
    <w:rsid w:val="44691EC0"/>
    <w:rsid w:val="44782D86"/>
    <w:rsid w:val="447F5EC2"/>
    <w:rsid w:val="44894F93"/>
    <w:rsid w:val="448E23D7"/>
    <w:rsid w:val="44947C01"/>
    <w:rsid w:val="44957494"/>
    <w:rsid w:val="449C6A74"/>
    <w:rsid w:val="44AA0B8D"/>
    <w:rsid w:val="44AE729A"/>
    <w:rsid w:val="44B07D93"/>
    <w:rsid w:val="44BC7116"/>
    <w:rsid w:val="44C14C36"/>
    <w:rsid w:val="44CF4B21"/>
    <w:rsid w:val="44DA759D"/>
    <w:rsid w:val="44DE1D54"/>
    <w:rsid w:val="44DE708D"/>
    <w:rsid w:val="44E328F5"/>
    <w:rsid w:val="44F00032"/>
    <w:rsid w:val="44F22B38"/>
    <w:rsid w:val="44FA19ED"/>
    <w:rsid w:val="450308A1"/>
    <w:rsid w:val="45140D01"/>
    <w:rsid w:val="4521341D"/>
    <w:rsid w:val="45372C41"/>
    <w:rsid w:val="454D5FC1"/>
    <w:rsid w:val="454D7D6F"/>
    <w:rsid w:val="454F361F"/>
    <w:rsid w:val="45525385"/>
    <w:rsid w:val="456C546E"/>
    <w:rsid w:val="4582210E"/>
    <w:rsid w:val="458F65D9"/>
    <w:rsid w:val="459B7FA8"/>
    <w:rsid w:val="45C0471E"/>
    <w:rsid w:val="45C81AEB"/>
    <w:rsid w:val="45F06DE5"/>
    <w:rsid w:val="46020B59"/>
    <w:rsid w:val="46032B23"/>
    <w:rsid w:val="46054AED"/>
    <w:rsid w:val="460743C1"/>
    <w:rsid w:val="46080139"/>
    <w:rsid w:val="46386C71"/>
    <w:rsid w:val="463902F3"/>
    <w:rsid w:val="463E4B82"/>
    <w:rsid w:val="46442016"/>
    <w:rsid w:val="464949DA"/>
    <w:rsid w:val="464B69A4"/>
    <w:rsid w:val="464C0026"/>
    <w:rsid w:val="4651096A"/>
    <w:rsid w:val="46596C14"/>
    <w:rsid w:val="466E2692"/>
    <w:rsid w:val="46753A21"/>
    <w:rsid w:val="46794B93"/>
    <w:rsid w:val="467D4684"/>
    <w:rsid w:val="468A6DA0"/>
    <w:rsid w:val="46957C1F"/>
    <w:rsid w:val="46963997"/>
    <w:rsid w:val="46963A00"/>
    <w:rsid w:val="469814BD"/>
    <w:rsid w:val="469A5BC8"/>
    <w:rsid w:val="46A2233C"/>
    <w:rsid w:val="46B502C1"/>
    <w:rsid w:val="46B67B95"/>
    <w:rsid w:val="46D149CF"/>
    <w:rsid w:val="46D85D5E"/>
    <w:rsid w:val="46DD1482"/>
    <w:rsid w:val="46DF0E9A"/>
    <w:rsid w:val="46E42955"/>
    <w:rsid w:val="46E6047B"/>
    <w:rsid w:val="46ED1809"/>
    <w:rsid w:val="47176886"/>
    <w:rsid w:val="471C20EE"/>
    <w:rsid w:val="47290367"/>
    <w:rsid w:val="47307948"/>
    <w:rsid w:val="473E02B7"/>
    <w:rsid w:val="474F4272"/>
    <w:rsid w:val="475937EF"/>
    <w:rsid w:val="47685334"/>
    <w:rsid w:val="476E7D3D"/>
    <w:rsid w:val="47727F60"/>
    <w:rsid w:val="47867568"/>
    <w:rsid w:val="478A7058"/>
    <w:rsid w:val="478F7041"/>
    <w:rsid w:val="47944F23"/>
    <w:rsid w:val="479F062A"/>
    <w:rsid w:val="47AA14A8"/>
    <w:rsid w:val="47BB1907"/>
    <w:rsid w:val="47BC11DC"/>
    <w:rsid w:val="47BD38E8"/>
    <w:rsid w:val="47CD5197"/>
    <w:rsid w:val="47D91D8D"/>
    <w:rsid w:val="47EA5D49"/>
    <w:rsid w:val="47ED75E7"/>
    <w:rsid w:val="47EE5618"/>
    <w:rsid w:val="480E2158"/>
    <w:rsid w:val="481179F8"/>
    <w:rsid w:val="481608EC"/>
    <w:rsid w:val="481C1C7A"/>
    <w:rsid w:val="48203F4B"/>
    <w:rsid w:val="48205C0E"/>
    <w:rsid w:val="48276F9D"/>
    <w:rsid w:val="482B468D"/>
    <w:rsid w:val="482E032B"/>
    <w:rsid w:val="482F5E51"/>
    <w:rsid w:val="483358DD"/>
    <w:rsid w:val="483A0F8A"/>
    <w:rsid w:val="483D231C"/>
    <w:rsid w:val="4847319B"/>
    <w:rsid w:val="48496F13"/>
    <w:rsid w:val="484C07B1"/>
    <w:rsid w:val="485E3D70"/>
    <w:rsid w:val="48711FC6"/>
    <w:rsid w:val="48745BFB"/>
    <w:rsid w:val="487844BA"/>
    <w:rsid w:val="48796DFE"/>
    <w:rsid w:val="487F2935"/>
    <w:rsid w:val="487F54BA"/>
    <w:rsid w:val="48883FAF"/>
    <w:rsid w:val="488C5052"/>
    <w:rsid w:val="488C6E00"/>
    <w:rsid w:val="48952158"/>
    <w:rsid w:val="489D725F"/>
    <w:rsid w:val="48A979B2"/>
    <w:rsid w:val="48AE65BB"/>
    <w:rsid w:val="48B63E7D"/>
    <w:rsid w:val="48B819A3"/>
    <w:rsid w:val="48BD16AF"/>
    <w:rsid w:val="48BF4A4F"/>
    <w:rsid w:val="48C77E38"/>
    <w:rsid w:val="48DF1625"/>
    <w:rsid w:val="49153299"/>
    <w:rsid w:val="491D3EFC"/>
    <w:rsid w:val="49312BD1"/>
    <w:rsid w:val="493556E9"/>
    <w:rsid w:val="49402A04"/>
    <w:rsid w:val="49470F79"/>
    <w:rsid w:val="4950607F"/>
    <w:rsid w:val="496316B9"/>
    <w:rsid w:val="49635DB3"/>
    <w:rsid w:val="49693F1E"/>
    <w:rsid w:val="49695393"/>
    <w:rsid w:val="496F29A9"/>
    <w:rsid w:val="497705EE"/>
    <w:rsid w:val="49935D8F"/>
    <w:rsid w:val="499441BE"/>
    <w:rsid w:val="499C3073"/>
    <w:rsid w:val="49B04D70"/>
    <w:rsid w:val="49B605D8"/>
    <w:rsid w:val="49C01EDD"/>
    <w:rsid w:val="49C66341"/>
    <w:rsid w:val="49CD5922"/>
    <w:rsid w:val="49CF3448"/>
    <w:rsid w:val="49DE7B2F"/>
    <w:rsid w:val="49E4596F"/>
    <w:rsid w:val="49E50EBD"/>
    <w:rsid w:val="4A0751ED"/>
    <w:rsid w:val="4A0D21C2"/>
    <w:rsid w:val="4A136EB3"/>
    <w:rsid w:val="4A174DEF"/>
    <w:rsid w:val="4A183041"/>
    <w:rsid w:val="4A270539"/>
    <w:rsid w:val="4A282B58"/>
    <w:rsid w:val="4A2D63C1"/>
    <w:rsid w:val="4A315EB1"/>
    <w:rsid w:val="4A563B69"/>
    <w:rsid w:val="4A677B24"/>
    <w:rsid w:val="4A6C513B"/>
    <w:rsid w:val="4A742241"/>
    <w:rsid w:val="4A802994"/>
    <w:rsid w:val="4A8835F7"/>
    <w:rsid w:val="4A8D4B15"/>
    <w:rsid w:val="4A914BA1"/>
    <w:rsid w:val="4A930987"/>
    <w:rsid w:val="4ADD32B8"/>
    <w:rsid w:val="4AE86B80"/>
    <w:rsid w:val="4AE90539"/>
    <w:rsid w:val="4AF84C20"/>
    <w:rsid w:val="4AF97BDF"/>
    <w:rsid w:val="4B0F02D7"/>
    <w:rsid w:val="4B117A90"/>
    <w:rsid w:val="4B142950"/>
    <w:rsid w:val="4B3A6FE7"/>
    <w:rsid w:val="4B3E5B32"/>
    <w:rsid w:val="4B515E20"/>
    <w:rsid w:val="4B517E8D"/>
    <w:rsid w:val="4B59658C"/>
    <w:rsid w:val="4B5E0F27"/>
    <w:rsid w:val="4B616322"/>
    <w:rsid w:val="4B6202EC"/>
    <w:rsid w:val="4B65373A"/>
    <w:rsid w:val="4B685902"/>
    <w:rsid w:val="4B6C1A29"/>
    <w:rsid w:val="4B72052F"/>
    <w:rsid w:val="4B9C37FE"/>
    <w:rsid w:val="4B9F6E4A"/>
    <w:rsid w:val="4BAB6DCF"/>
    <w:rsid w:val="4BB01057"/>
    <w:rsid w:val="4BB24DCF"/>
    <w:rsid w:val="4BC07433"/>
    <w:rsid w:val="4BCA036B"/>
    <w:rsid w:val="4BD35482"/>
    <w:rsid w:val="4BD765E4"/>
    <w:rsid w:val="4BE60F1D"/>
    <w:rsid w:val="4BEB208F"/>
    <w:rsid w:val="4BF94693"/>
    <w:rsid w:val="4BFB3692"/>
    <w:rsid w:val="4BFE6267"/>
    <w:rsid w:val="4C0D2006"/>
    <w:rsid w:val="4C172E84"/>
    <w:rsid w:val="4C2061DD"/>
    <w:rsid w:val="4C303F46"/>
    <w:rsid w:val="4C486B77"/>
    <w:rsid w:val="4C4D4AF8"/>
    <w:rsid w:val="4C5456DA"/>
    <w:rsid w:val="4C8D3147"/>
    <w:rsid w:val="4C910E89"/>
    <w:rsid w:val="4CA566E2"/>
    <w:rsid w:val="4CAC7A71"/>
    <w:rsid w:val="4CAD5597"/>
    <w:rsid w:val="4CC569BA"/>
    <w:rsid w:val="4CD55219"/>
    <w:rsid w:val="4CD86AB8"/>
    <w:rsid w:val="4CEC2563"/>
    <w:rsid w:val="4CF3569F"/>
    <w:rsid w:val="4CFD651E"/>
    <w:rsid w:val="4D00163A"/>
    <w:rsid w:val="4D01600E"/>
    <w:rsid w:val="4D13189E"/>
    <w:rsid w:val="4D16313C"/>
    <w:rsid w:val="4D2224A6"/>
    <w:rsid w:val="4D2770F7"/>
    <w:rsid w:val="4D2C0BB1"/>
    <w:rsid w:val="4D3F6B37"/>
    <w:rsid w:val="4D4759EB"/>
    <w:rsid w:val="4D4E6D7A"/>
    <w:rsid w:val="4D534390"/>
    <w:rsid w:val="4D583E78"/>
    <w:rsid w:val="4D673998"/>
    <w:rsid w:val="4D6B792C"/>
    <w:rsid w:val="4D6C7200"/>
    <w:rsid w:val="4D761E2D"/>
    <w:rsid w:val="4D785BA5"/>
    <w:rsid w:val="4D886C44"/>
    <w:rsid w:val="4D896004"/>
    <w:rsid w:val="4DA4699A"/>
    <w:rsid w:val="4DB07781"/>
    <w:rsid w:val="4DB34E2F"/>
    <w:rsid w:val="4DB56DF9"/>
    <w:rsid w:val="4DDC6134"/>
    <w:rsid w:val="4DE82D2A"/>
    <w:rsid w:val="4DF07E31"/>
    <w:rsid w:val="4DF214C3"/>
    <w:rsid w:val="4E0F475B"/>
    <w:rsid w:val="4E1A6C5C"/>
    <w:rsid w:val="4E1F7501"/>
    <w:rsid w:val="4E37780E"/>
    <w:rsid w:val="4E3C4E24"/>
    <w:rsid w:val="4E4D5283"/>
    <w:rsid w:val="4E577EB0"/>
    <w:rsid w:val="4E5E123E"/>
    <w:rsid w:val="4E65437B"/>
    <w:rsid w:val="4E6C5709"/>
    <w:rsid w:val="4E6F6FA8"/>
    <w:rsid w:val="4E797E26"/>
    <w:rsid w:val="4E8A3DE2"/>
    <w:rsid w:val="4E920EE8"/>
    <w:rsid w:val="4EA50C1B"/>
    <w:rsid w:val="4EB26E94"/>
    <w:rsid w:val="4EB96475"/>
    <w:rsid w:val="4ED17C62"/>
    <w:rsid w:val="4EE96D5A"/>
    <w:rsid w:val="4EEC684A"/>
    <w:rsid w:val="4EF851EF"/>
    <w:rsid w:val="4EF92D15"/>
    <w:rsid w:val="4F022927"/>
    <w:rsid w:val="4F05790C"/>
    <w:rsid w:val="4F0F5BE3"/>
    <w:rsid w:val="4F1D07B2"/>
    <w:rsid w:val="4F1D4C56"/>
    <w:rsid w:val="4F271630"/>
    <w:rsid w:val="4F455F5A"/>
    <w:rsid w:val="4F4C553B"/>
    <w:rsid w:val="4F4F2935"/>
    <w:rsid w:val="4F5B74ED"/>
    <w:rsid w:val="4F642884"/>
    <w:rsid w:val="4F907E40"/>
    <w:rsid w:val="4F9547EC"/>
    <w:rsid w:val="4F9A0054"/>
    <w:rsid w:val="4FA05C21"/>
    <w:rsid w:val="4FA40ED3"/>
    <w:rsid w:val="4FA829A2"/>
    <w:rsid w:val="4FB61588"/>
    <w:rsid w:val="4FB96CA6"/>
    <w:rsid w:val="4FC43323"/>
    <w:rsid w:val="4FD01CC8"/>
    <w:rsid w:val="4FE65048"/>
    <w:rsid w:val="500D4CCA"/>
    <w:rsid w:val="50151DD1"/>
    <w:rsid w:val="501A2F43"/>
    <w:rsid w:val="5032028D"/>
    <w:rsid w:val="503A5393"/>
    <w:rsid w:val="504B57F2"/>
    <w:rsid w:val="5052092F"/>
    <w:rsid w:val="505E1082"/>
    <w:rsid w:val="50A54F03"/>
    <w:rsid w:val="50A76ECD"/>
    <w:rsid w:val="50AA503A"/>
    <w:rsid w:val="50AF18DD"/>
    <w:rsid w:val="50B415EA"/>
    <w:rsid w:val="50B60EBE"/>
    <w:rsid w:val="50C8299F"/>
    <w:rsid w:val="50DA3711"/>
    <w:rsid w:val="50EA6DB9"/>
    <w:rsid w:val="50F87FAC"/>
    <w:rsid w:val="50FE4613"/>
    <w:rsid w:val="510C6D30"/>
    <w:rsid w:val="511300BE"/>
    <w:rsid w:val="51183927"/>
    <w:rsid w:val="511D718F"/>
    <w:rsid w:val="5124051D"/>
    <w:rsid w:val="512F0C70"/>
    <w:rsid w:val="51303983"/>
    <w:rsid w:val="5139564B"/>
    <w:rsid w:val="5145251D"/>
    <w:rsid w:val="5150254E"/>
    <w:rsid w:val="51714E00"/>
    <w:rsid w:val="517E5BBB"/>
    <w:rsid w:val="518014CC"/>
    <w:rsid w:val="518731EF"/>
    <w:rsid w:val="518C7E71"/>
    <w:rsid w:val="5196484B"/>
    <w:rsid w:val="51A21442"/>
    <w:rsid w:val="51B7313F"/>
    <w:rsid w:val="51BD44CE"/>
    <w:rsid w:val="51C15D6C"/>
    <w:rsid w:val="51C615D4"/>
    <w:rsid w:val="51C827CE"/>
    <w:rsid w:val="51D05FAF"/>
    <w:rsid w:val="51EE6435"/>
    <w:rsid w:val="51FE0D6E"/>
    <w:rsid w:val="5201085F"/>
    <w:rsid w:val="520B5239"/>
    <w:rsid w:val="520B5A03"/>
    <w:rsid w:val="520C2D5F"/>
    <w:rsid w:val="521637F1"/>
    <w:rsid w:val="52187956"/>
    <w:rsid w:val="523227C6"/>
    <w:rsid w:val="52410C5B"/>
    <w:rsid w:val="52422029"/>
    <w:rsid w:val="52650DED"/>
    <w:rsid w:val="52662470"/>
    <w:rsid w:val="52691F60"/>
    <w:rsid w:val="52694EC1"/>
    <w:rsid w:val="526B5CD8"/>
    <w:rsid w:val="52720E14"/>
    <w:rsid w:val="527F3531"/>
    <w:rsid w:val="52831274"/>
    <w:rsid w:val="52842BF3"/>
    <w:rsid w:val="52862B12"/>
    <w:rsid w:val="52923265"/>
    <w:rsid w:val="529671F9"/>
    <w:rsid w:val="52974D1F"/>
    <w:rsid w:val="52A00B1A"/>
    <w:rsid w:val="52AB57B9"/>
    <w:rsid w:val="52B61649"/>
    <w:rsid w:val="52B753C1"/>
    <w:rsid w:val="52BF099D"/>
    <w:rsid w:val="52C804AE"/>
    <w:rsid w:val="52D41ACF"/>
    <w:rsid w:val="52E31D12"/>
    <w:rsid w:val="52E57838"/>
    <w:rsid w:val="52E837CD"/>
    <w:rsid w:val="52ED493F"/>
    <w:rsid w:val="52ED75F8"/>
    <w:rsid w:val="52F43F1F"/>
    <w:rsid w:val="52FB3500"/>
    <w:rsid w:val="52FE6B4C"/>
    <w:rsid w:val="530323B4"/>
    <w:rsid w:val="530C4011"/>
    <w:rsid w:val="53277E51"/>
    <w:rsid w:val="533D58C6"/>
    <w:rsid w:val="533F163E"/>
    <w:rsid w:val="53430A03"/>
    <w:rsid w:val="53513D1E"/>
    <w:rsid w:val="535D3873"/>
    <w:rsid w:val="537600E4"/>
    <w:rsid w:val="53764934"/>
    <w:rsid w:val="53807561"/>
    <w:rsid w:val="53874D93"/>
    <w:rsid w:val="5387705C"/>
    <w:rsid w:val="538B2A78"/>
    <w:rsid w:val="538B4884"/>
    <w:rsid w:val="53915C12"/>
    <w:rsid w:val="539453CB"/>
    <w:rsid w:val="53990623"/>
    <w:rsid w:val="53A476F3"/>
    <w:rsid w:val="53AB4A90"/>
    <w:rsid w:val="53B06098"/>
    <w:rsid w:val="53B13BBE"/>
    <w:rsid w:val="53B447E3"/>
    <w:rsid w:val="53B51901"/>
    <w:rsid w:val="53BA0CC5"/>
    <w:rsid w:val="53C03E02"/>
    <w:rsid w:val="53D578AD"/>
    <w:rsid w:val="53D61877"/>
    <w:rsid w:val="53E67D0C"/>
    <w:rsid w:val="53EC109A"/>
    <w:rsid w:val="53EC4BF7"/>
    <w:rsid w:val="53F306B5"/>
    <w:rsid w:val="53F4463B"/>
    <w:rsid w:val="53F73CC7"/>
    <w:rsid w:val="540753EA"/>
    <w:rsid w:val="541E6444"/>
    <w:rsid w:val="54295E4B"/>
    <w:rsid w:val="542B7AF3"/>
    <w:rsid w:val="545C1D7C"/>
    <w:rsid w:val="54752E3E"/>
    <w:rsid w:val="547C241E"/>
    <w:rsid w:val="54880DC3"/>
    <w:rsid w:val="548D0188"/>
    <w:rsid w:val="54907A59"/>
    <w:rsid w:val="549A28A4"/>
    <w:rsid w:val="54B5148C"/>
    <w:rsid w:val="54B55930"/>
    <w:rsid w:val="54B75204"/>
    <w:rsid w:val="54C81203"/>
    <w:rsid w:val="54D44008"/>
    <w:rsid w:val="54D9161F"/>
    <w:rsid w:val="54DE4E87"/>
    <w:rsid w:val="54EA7388"/>
    <w:rsid w:val="54F226E1"/>
    <w:rsid w:val="55012924"/>
    <w:rsid w:val="55040901"/>
    <w:rsid w:val="55081F04"/>
    <w:rsid w:val="5523289A"/>
    <w:rsid w:val="554271C4"/>
    <w:rsid w:val="554618F6"/>
    <w:rsid w:val="554A6079"/>
    <w:rsid w:val="5557732B"/>
    <w:rsid w:val="555E1B24"/>
    <w:rsid w:val="5563538C"/>
    <w:rsid w:val="55661910"/>
    <w:rsid w:val="556F5ADF"/>
    <w:rsid w:val="55741ED1"/>
    <w:rsid w:val="5589244C"/>
    <w:rsid w:val="558E48F3"/>
    <w:rsid w:val="559A1DFE"/>
    <w:rsid w:val="559D264C"/>
    <w:rsid w:val="55A21A11"/>
    <w:rsid w:val="55A90FF1"/>
    <w:rsid w:val="55B41744"/>
    <w:rsid w:val="55B81234"/>
    <w:rsid w:val="55DB1F32"/>
    <w:rsid w:val="55E6205E"/>
    <w:rsid w:val="55F01C4F"/>
    <w:rsid w:val="55FF50B5"/>
    <w:rsid w:val="560617CE"/>
    <w:rsid w:val="560E52F8"/>
    <w:rsid w:val="561F7505"/>
    <w:rsid w:val="56220DA3"/>
    <w:rsid w:val="562403AC"/>
    <w:rsid w:val="56290384"/>
    <w:rsid w:val="56312D95"/>
    <w:rsid w:val="563A60ED"/>
    <w:rsid w:val="56436C26"/>
    <w:rsid w:val="565A053D"/>
    <w:rsid w:val="566E3FE9"/>
    <w:rsid w:val="56780F70"/>
    <w:rsid w:val="567A0BDF"/>
    <w:rsid w:val="568455BA"/>
    <w:rsid w:val="56983AEF"/>
    <w:rsid w:val="569E48CE"/>
    <w:rsid w:val="569F23F4"/>
    <w:rsid w:val="56A45C5C"/>
    <w:rsid w:val="56A86DBC"/>
    <w:rsid w:val="56D57BC4"/>
    <w:rsid w:val="56DF05DE"/>
    <w:rsid w:val="56ED13B1"/>
    <w:rsid w:val="56F70118"/>
    <w:rsid w:val="570A1F63"/>
    <w:rsid w:val="57182E80"/>
    <w:rsid w:val="571B53DB"/>
    <w:rsid w:val="571D08C0"/>
    <w:rsid w:val="57323268"/>
    <w:rsid w:val="57325016"/>
    <w:rsid w:val="573945F7"/>
    <w:rsid w:val="573C40E7"/>
    <w:rsid w:val="574134AB"/>
    <w:rsid w:val="57437223"/>
    <w:rsid w:val="57460AC2"/>
    <w:rsid w:val="574F3E1A"/>
    <w:rsid w:val="575C2093"/>
    <w:rsid w:val="57680A38"/>
    <w:rsid w:val="576D10A9"/>
    <w:rsid w:val="576F626A"/>
    <w:rsid w:val="577337DA"/>
    <w:rsid w:val="57743881"/>
    <w:rsid w:val="577C5FCD"/>
    <w:rsid w:val="577E5A3B"/>
    <w:rsid w:val="57875362"/>
    <w:rsid w:val="57917F8F"/>
    <w:rsid w:val="57A10134"/>
    <w:rsid w:val="57A800F0"/>
    <w:rsid w:val="57AA2DFF"/>
    <w:rsid w:val="57AC6B77"/>
    <w:rsid w:val="57BE4AFC"/>
    <w:rsid w:val="57C2283E"/>
    <w:rsid w:val="57EA58F1"/>
    <w:rsid w:val="57F3511B"/>
    <w:rsid w:val="57F66683"/>
    <w:rsid w:val="57FC6189"/>
    <w:rsid w:val="5805272B"/>
    <w:rsid w:val="58060480"/>
    <w:rsid w:val="581450C2"/>
    <w:rsid w:val="5829466B"/>
    <w:rsid w:val="583B5E9D"/>
    <w:rsid w:val="5842572D"/>
    <w:rsid w:val="58522703"/>
    <w:rsid w:val="586456A3"/>
    <w:rsid w:val="586B6A32"/>
    <w:rsid w:val="587A0A23"/>
    <w:rsid w:val="587B71B7"/>
    <w:rsid w:val="587F6039"/>
    <w:rsid w:val="589F0489"/>
    <w:rsid w:val="58A67D4C"/>
    <w:rsid w:val="58A957AC"/>
    <w:rsid w:val="58B863B2"/>
    <w:rsid w:val="58B96858"/>
    <w:rsid w:val="58BA52C3"/>
    <w:rsid w:val="58BC103B"/>
    <w:rsid w:val="58BD6B62"/>
    <w:rsid w:val="58CB5722"/>
    <w:rsid w:val="58CE0D6F"/>
    <w:rsid w:val="58CE6FC1"/>
    <w:rsid w:val="58D93C33"/>
    <w:rsid w:val="58DA5965"/>
    <w:rsid w:val="58DF11CE"/>
    <w:rsid w:val="58DF2304"/>
    <w:rsid w:val="58E80082"/>
    <w:rsid w:val="58EB36CF"/>
    <w:rsid w:val="58EF7663"/>
    <w:rsid w:val="58F46A27"/>
    <w:rsid w:val="59017396"/>
    <w:rsid w:val="59030A18"/>
    <w:rsid w:val="59177B75"/>
    <w:rsid w:val="59246BE1"/>
    <w:rsid w:val="592A2449"/>
    <w:rsid w:val="592B61C1"/>
    <w:rsid w:val="5932754F"/>
    <w:rsid w:val="593E4146"/>
    <w:rsid w:val="59590F80"/>
    <w:rsid w:val="596C74DE"/>
    <w:rsid w:val="596D0588"/>
    <w:rsid w:val="5979231B"/>
    <w:rsid w:val="598004E4"/>
    <w:rsid w:val="598A113A"/>
    <w:rsid w:val="599975CF"/>
    <w:rsid w:val="59A246D5"/>
    <w:rsid w:val="59A85A64"/>
    <w:rsid w:val="59BB112C"/>
    <w:rsid w:val="59C02DAD"/>
    <w:rsid w:val="59C52172"/>
    <w:rsid w:val="59C7413C"/>
    <w:rsid w:val="59C77731"/>
    <w:rsid w:val="59D83D12"/>
    <w:rsid w:val="59DB3743"/>
    <w:rsid w:val="59E940B2"/>
    <w:rsid w:val="59EE16C8"/>
    <w:rsid w:val="59F111B9"/>
    <w:rsid w:val="5A020743"/>
    <w:rsid w:val="5A0345E8"/>
    <w:rsid w:val="5A070ABB"/>
    <w:rsid w:val="5A3F1F24"/>
    <w:rsid w:val="5A6015A1"/>
    <w:rsid w:val="5A672F37"/>
    <w:rsid w:val="5A673229"/>
    <w:rsid w:val="5A6B1B59"/>
    <w:rsid w:val="5A6E6BF8"/>
    <w:rsid w:val="5A7616BE"/>
    <w:rsid w:val="5A7C4F26"/>
    <w:rsid w:val="5A7F4A16"/>
    <w:rsid w:val="5A851901"/>
    <w:rsid w:val="5AA4622B"/>
    <w:rsid w:val="5AAC047B"/>
    <w:rsid w:val="5AB81CD6"/>
    <w:rsid w:val="5AC62645"/>
    <w:rsid w:val="5AD4612C"/>
    <w:rsid w:val="5AD563E4"/>
    <w:rsid w:val="5ADA39FB"/>
    <w:rsid w:val="5AE2054A"/>
    <w:rsid w:val="5AFB1221"/>
    <w:rsid w:val="5AFC6067"/>
    <w:rsid w:val="5B062A42"/>
    <w:rsid w:val="5B136F0D"/>
    <w:rsid w:val="5B2136ED"/>
    <w:rsid w:val="5B372400"/>
    <w:rsid w:val="5B37709F"/>
    <w:rsid w:val="5B3A53A5"/>
    <w:rsid w:val="5B3C46B5"/>
    <w:rsid w:val="5B48305A"/>
    <w:rsid w:val="5B490B80"/>
    <w:rsid w:val="5B547C51"/>
    <w:rsid w:val="5B555777"/>
    <w:rsid w:val="5B5A2D8E"/>
    <w:rsid w:val="5B626303"/>
    <w:rsid w:val="5B652F32"/>
    <w:rsid w:val="5B6A1223"/>
    <w:rsid w:val="5B6C2124"/>
    <w:rsid w:val="5B783826"/>
    <w:rsid w:val="5B7E4CCE"/>
    <w:rsid w:val="5B841BB9"/>
    <w:rsid w:val="5B8B4D78"/>
    <w:rsid w:val="5B9444F1"/>
    <w:rsid w:val="5B9462A0"/>
    <w:rsid w:val="5BA81D4B"/>
    <w:rsid w:val="5BA858A7"/>
    <w:rsid w:val="5BAD213A"/>
    <w:rsid w:val="5BC07095"/>
    <w:rsid w:val="5BCA1CC1"/>
    <w:rsid w:val="5BCD7046"/>
    <w:rsid w:val="5BCF72D8"/>
    <w:rsid w:val="5BE74011"/>
    <w:rsid w:val="5C007E73"/>
    <w:rsid w:val="5C2E04A2"/>
    <w:rsid w:val="5C383EF8"/>
    <w:rsid w:val="5C487ECA"/>
    <w:rsid w:val="5C5D48E3"/>
    <w:rsid w:val="5C6043D4"/>
    <w:rsid w:val="5C725121"/>
    <w:rsid w:val="5C8207EE"/>
    <w:rsid w:val="5CA64519"/>
    <w:rsid w:val="5CAB38A1"/>
    <w:rsid w:val="5CAC7619"/>
    <w:rsid w:val="5CB33902"/>
    <w:rsid w:val="5CBD5382"/>
    <w:rsid w:val="5CC52489"/>
    <w:rsid w:val="5CC93D27"/>
    <w:rsid w:val="5CCE758F"/>
    <w:rsid w:val="5CDB3A5A"/>
    <w:rsid w:val="5CF214D0"/>
    <w:rsid w:val="5CF5541A"/>
    <w:rsid w:val="5CFD7E74"/>
    <w:rsid w:val="5D041203"/>
    <w:rsid w:val="5D072AA1"/>
    <w:rsid w:val="5D0E2082"/>
    <w:rsid w:val="5D120C2C"/>
    <w:rsid w:val="5D1256CE"/>
    <w:rsid w:val="5D1F7DEB"/>
    <w:rsid w:val="5D3A69D3"/>
    <w:rsid w:val="5D3D6376"/>
    <w:rsid w:val="5D413CF7"/>
    <w:rsid w:val="5D487342"/>
    <w:rsid w:val="5D4D4958"/>
    <w:rsid w:val="5D5C2DED"/>
    <w:rsid w:val="5D5C4B9B"/>
    <w:rsid w:val="5D635F29"/>
    <w:rsid w:val="5D6B3030"/>
    <w:rsid w:val="5D6D0B56"/>
    <w:rsid w:val="5D79399F"/>
    <w:rsid w:val="5D852344"/>
    <w:rsid w:val="5D900CE9"/>
    <w:rsid w:val="5D9D7BB3"/>
    <w:rsid w:val="5DA779D9"/>
    <w:rsid w:val="5DB46785"/>
    <w:rsid w:val="5DBC1ADE"/>
    <w:rsid w:val="5DCD7847"/>
    <w:rsid w:val="5DD706C5"/>
    <w:rsid w:val="5DDA5439"/>
    <w:rsid w:val="5DEC200B"/>
    <w:rsid w:val="5DEE4D3F"/>
    <w:rsid w:val="5DF10AEF"/>
    <w:rsid w:val="5DF92ED0"/>
    <w:rsid w:val="5E056FE1"/>
    <w:rsid w:val="5E0F1B60"/>
    <w:rsid w:val="5E0F60B1"/>
    <w:rsid w:val="5E1B6804"/>
    <w:rsid w:val="5E224037"/>
    <w:rsid w:val="5E2558D5"/>
    <w:rsid w:val="5E280F21"/>
    <w:rsid w:val="5E2A4C99"/>
    <w:rsid w:val="5E2C0A11"/>
    <w:rsid w:val="5E316028"/>
    <w:rsid w:val="5E323B4E"/>
    <w:rsid w:val="5E341674"/>
    <w:rsid w:val="5E361890"/>
    <w:rsid w:val="5E3E0745"/>
    <w:rsid w:val="5E40626B"/>
    <w:rsid w:val="5E48511F"/>
    <w:rsid w:val="5E4D2736"/>
    <w:rsid w:val="5E510478"/>
    <w:rsid w:val="5E617BC4"/>
    <w:rsid w:val="5E6301AB"/>
    <w:rsid w:val="5E677C9B"/>
    <w:rsid w:val="5EAA7B89"/>
    <w:rsid w:val="5EAF7499"/>
    <w:rsid w:val="5EE17A4E"/>
    <w:rsid w:val="5EFC6636"/>
    <w:rsid w:val="5F073306"/>
    <w:rsid w:val="5F1119B5"/>
    <w:rsid w:val="5F1576F7"/>
    <w:rsid w:val="5F551D1A"/>
    <w:rsid w:val="5F573FDC"/>
    <w:rsid w:val="5F5F73B9"/>
    <w:rsid w:val="5F61293D"/>
    <w:rsid w:val="5F621FFB"/>
    <w:rsid w:val="5F645F89"/>
    <w:rsid w:val="5F7A0282"/>
    <w:rsid w:val="5F7A676A"/>
    <w:rsid w:val="5F7C32D2"/>
    <w:rsid w:val="5F7F7267"/>
    <w:rsid w:val="5F8328B3"/>
    <w:rsid w:val="5F944AC0"/>
    <w:rsid w:val="5F993E84"/>
    <w:rsid w:val="5FB213EA"/>
    <w:rsid w:val="5FB92779"/>
    <w:rsid w:val="5FC52ECB"/>
    <w:rsid w:val="5FC97D53"/>
    <w:rsid w:val="5FCB425A"/>
    <w:rsid w:val="5FFB68ED"/>
    <w:rsid w:val="60065292"/>
    <w:rsid w:val="603040BD"/>
    <w:rsid w:val="60326087"/>
    <w:rsid w:val="603C3DEB"/>
    <w:rsid w:val="604364E6"/>
    <w:rsid w:val="6051650D"/>
    <w:rsid w:val="605B55DE"/>
    <w:rsid w:val="60602BF4"/>
    <w:rsid w:val="606D5311"/>
    <w:rsid w:val="608763D3"/>
    <w:rsid w:val="60892669"/>
    <w:rsid w:val="609355AC"/>
    <w:rsid w:val="6094289E"/>
    <w:rsid w:val="60AC5E39"/>
    <w:rsid w:val="60B151FE"/>
    <w:rsid w:val="60C57F79"/>
    <w:rsid w:val="60D96503"/>
    <w:rsid w:val="60DD2497"/>
    <w:rsid w:val="60DF620F"/>
    <w:rsid w:val="610E43FE"/>
    <w:rsid w:val="611063C8"/>
    <w:rsid w:val="611539DF"/>
    <w:rsid w:val="61180C57"/>
    <w:rsid w:val="613C71BD"/>
    <w:rsid w:val="61502C69"/>
    <w:rsid w:val="615362B5"/>
    <w:rsid w:val="61616C24"/>
    <w:rsid w:val="616E7593"/>
    <w:rsid w:val="618446C0"/>
    <w:rsid w:val="618D7A19"/>
    <w:rsid w:val="61A62889"/>
    <w:rsid w:val="61B96A60"/>
    <w:rsid w:val="61C22F65"/>
    <w:rsid w:val="61C3343B"/>
    <w:rsid w:val="61C40F61"/>
    <w:rsid w:val="61C62F2B"/>
    <w:rsid w:val="61CF0031"/>
    <w:rsid w:val="61D76EE6"/>
    <w:rsid w:val="61DE0274"/>
    <w:rsid w:val="61E433B1"/>
    <w:rsid w:val="61FA2BD4"/>
    <w:rsid w:val="620B4DE2"/>
    <w:rsid w:val="62173786"/>
    <w:rsid w:val="621C5807"/>
    <w:rsid w:val="623C4F9B"/>
    <w:rsid w:val="62485641"/>
    <w:rsid w:val="624A3B5C"/>
    <w:rsid w:val="624D0F56"/>
    <w:rsid w:val="625304A7"/>
    <w:rsid w:val="625E3163"/>
    <w:rsid w:val="625E7607"/>
    <w:rsid w:val="626C655C"/>
    <w:rsid w:val="627604AD"/>
    <w:rsid w:val="627E7362"/>
    <w:rsid w:val="62841A92"/>
    <w:rsid w:val="628506F0"/>
    <w:rsid w:val="62935401"/>
    <w:rsid w:val="629B43B7"/>
    <w:rsid w:val="629B6165"/>
    <w:rsid w:val="62A212A2"/>
    <w:rsid w:val="62BD60DC"/>
    <w:rsid w:val="62C67088"/>
    <w:rsid w:val="62C92CD3"/>
    <w:rsid w:val="62CC27C3"/>
    <w:rsid w:val="62E0626E"/>
    <w:rsid w:val="62E80C7F"/>
    <w:rsid w:val="62EF64B1"/>
    <w:rsid w:val="62F85366"/>
    <w:rsid w:val="62FD472A"/>
    <w:rsid w:val="630006BE"/>
    <w:rsid w:val="630A5961"/>
    <w:rsid w:val="630A6E47"/>
    <w:rsid w:val="6311467A"/>
    <w:rsid w:val="631A3228"/>
    <w:rsid w:val="632A1B43"/>
    <w:rsid w:val="633914DA"/>
    <w:rsid w:val="634E4F86"/>
    <w:rsid w:val="63506F50"/>
    <w:rsid w:val="63535997"/>
    <w:rsid w:val="635D78BF"/>
    <w:rsid w:val="637F3391"/>
    <w:rsid w:val="6384309D"/>
    <w:rsid w:val="638B28E8"/>
    <w:rsid w:val="639808F7"/>
    <w:rsid w:val="63996C58"/>
    <w:rsid w:val="639F3861"/>
    <w:rsid w:val="63A4729C"/>
    <w:rsid w:val="63B219B9"/>
    <w:rsid w:val="63B53257"/>
    <w:rsid w:val="63BA261B"/>
    <w:rsid w:val="63C47626"/>
    <w:rsid w:val="63C74D38"/>
    <w:rsid w:val="63C974DF"/>
    <w:rsid w:val="63DA0F0F"/>
    <w:rsid w:val="63ED479F"/>
    <w:rsid w:val="63F43D7F"/>
    <w:rsid w:val="64104931"/>
    <w:rsid w:val="64153CF6"/>
    <w:rsid w:val="6416019A"/>
    <w:rsid w:val="641F79B3"/>
    <w:rsid w:val="64202DC6"/>
    <w:rsid w:val="64346872"/>
    <w:rsid w:val="64537D6D"/>
    <w:rsid w:val="6460175B"/>
    <w:rsid w:val="646A0640"/>
    <w:rsid w:val="646A4041"/>
    <w:rsid w:val="646A5DEF"/>
    <w:rsid w:val="646D768E"/>
    <w:rsid w:val="6470717E"/>
    <w:rsid w:val="647C6246"/>
    <w:rsid w:val="648F3CAE"/>
    <w:rsid w:val="64AD2180"/>
    <w:rsid w:val="64B13A1E"/>
    <w:rsid w:val="64B259E8"/>
    <w:rsid w:val="64B33C3A"/>
    <w:rsid w:val="64C37BF6"/>
    <w:rsid w:val="64C574CA"/>
    <w:rsid w:val="64DE7946"/>
    <w:rsid w:val="64F47DAF"/>
    <w:rsid w:val="650D0D78"/>
    <w:rsid w:val="651346D9"/>
    <w:rsid w:val="65197815"/>
    <w:rsid w:val="65222B6E"/>
    <w:rsid w:val="6531690D"/>
    <w:rsid w:val="65332685"/>
    <w:rsid w:val="65393A14"/>
    <w:rsid w:val="654B2722"/>
    <w:rsid w:val="65576140"/>
    <w:rsid w:val="65626F14"/>
    <w:rsid w:val="656767D3"/>
    <w:rsid w:val="65715970"/>
    <w:rsid w:val="65750EF0"/>
    <w:rsid w:val="657D1B52"/>
    <w:rsid w:val="65827169"/>
    <w:rsid w:val="658E1FB1"/>
    <w:rsid w:val="65A417D5"/>
    <w:rsid w:val="65B65064"/>
    <w:rsid w:val="65C6174B"/>
    <w:rsid w:val="65C71020"/>
    <w:rsid w:val="65C9123C"/>
    <w:rsid w:val="65C92FEA"/>
    <w:rsid w:val="65DB76BB"/>
    <w:rsid w:val="65DF0A5F"/>
    <w:rsid w:val="65E47E23"/>
    <w:rsid w:val="66042274"/>
    <w:rsid w:val="66124991"/>
    <w:rsid w:val="66140709"/>
    <w:rsid w:val="66240220"/>
    <w:rsid w:val="664D7F78"/>
    <w:rsid w:val="66587CA1"/>
    <w:rsid w:val="6663343E"/>
    <w:rsid w:val="667E7FC4"/>
    <w:rsid w:val="66857EA5"/>
    <w:rsid w:val="66A01F9C"/>
    <w:rsid w:val="66A31A8D"/>
    <w:rsid w:val="66A6332B"/>
    <w:rsid w:val="66B77A99"/>
    <w:rsid w:val="66BE0674"/>
    <w:rsid w:val="66C57C55"/>
    <w:rsid w:val="66CF63DE"/>
    <w:rsid w:val="672C6851"/>
    <w:rsid w:val="672E57FA"/>
    <w:rsid w:val="67362901"/>
    <w:rsid w:val="673821D5"/>
    <w:rsid w:val="67474204"/>
    <w:rsid w:val="67530DBD"/>
    <w:rsid w:val="67544B35"/>
    <w:rsid w:val="676254A4"/>
    <w:rsid w:val="67694A84"/>
    <w:rsid w:val="67746F85"/>
    <w:rsid w:val="67962E45"/>
    <w:rsid w:val="679D028A"/>
    <w:rsid w:val="67A4786A"/>
    <w:rsid w:val="67A942EF"/>
    <w:rsid w:val="67B6134C"/>
    <w:rsid w:val="67BB4BB4"/>
    <w:rsid w:val="67BD6B7E"/>
    <w:rsid w:val="67CC0B6F"/>
    <w:rsid w:val="67DA14DE"/>
    <w:rsid w:val="67E81E4D"/>
    <w:rsid w:val="67EB5499"/>
    <w:rsid w:val="67ED7463"/>
    <w:rsid w:val="67F02AB0"/>
    <w:rsid w:val="67FB3202"/>
    <w:rsid w:val="67FC1454"/>
    <w:rsid w:val="68182006"/>
    <w:rsid w:val="681E586F"/>
    <w:rsid w:val="68330BEE"/>
    <w:rsid w:val="6838144E"/>
    <w:rsid w:val="683A01CF"/>
    <w:rsid w:val="683A6906"/>
    <w:rsid w:val="684B5F38"/>
    <w:rsid w:val="68553F68"/>
    <w:rsid w:val="685C6397"/>
    <w:rsid w:val="6864524C"/>
    <w:rsid w:val="68684D3C"/>
    <w:rsid w:val="68751207"/>
    <w:rsid w:val="687A4E60"/>
    <w:rsid w:val="68866F70"/>
    <w:rsid w:val="688A4CB2"/>
    <w:rsid w:val="688B4586"/>
    <w:rsid w:val="688D2AED"/>
    <w:rsid w:val="689618A9"/>
    <w:rsid w:val="68994EF5"/>
    <w:rsid w:val="689A2A1B"/>
    <w:rsid w:val="689E6D88"/>
    <w:rsid w:val="68AA7398"/>
    <w:rsid w:val="68AD6BF3"/>
    <w:rsid w:val="68B02053"/>
    <w:rsid w:val="68B60BB5"/>
    <w:rsid w:val="68BE2BAE"/>
    <w:rsid w:val="68C161FA"/>
    <w:rsid w:val="68C901BB"/>
    <w:rsid w:val="68DC3034"/>
    <w:rsid w:val="68FB4800"/>
    <w:rsid w:val="690A5DF3"/>
    <w:rsid w:val="690C1B6B"/>
    <w:rsid w:val="6913380B"/>
    <w:rsid w:val="69280027"/>
    <w:rsid w:val="69335C12"/>
    <w:rsid w:val="693634DB"/>
    <w:rsid w:val="694D7A8E"/>
    <w:rsid w:val="694F3806"/>
    <w:rsid w:val="695232F6"/>
    <w:rsid w:val="695928D6"/>
    <w:rsid w:val="69651736"/>
    <w:rsid w:val="69715F8B"/>
    <w:rsid w:val="69796AD5"/>
    <w:rsid w:val="697D70FF"/>
    <w:rsid w:val="69823BDB"/>
    <w:rsid w:val="698C05B6"/>
    <w:rsid w:val="698C6808"/>
    <w:rsid w:val="699F478D"/>
    <w:rsid w:val="69A51678"/>
    <w:rsid w:val="69A71894"/>
    <w:rsid w:val="69A91E23"/>
    <w:rsid w:val="69B144C0"/>
    <w:rsid w:val="69C45FA2"/>
    <w:rsid w:val="69DD52B6"/>
    <w:rsid w:val="69E14DA6"/>
    <w:rsid w:val="69FA5E67"/>
    <w:rsid w:val="6A274783"/>
    <w:rsid w:val="6A2D47F2"/>
    <w:rsid w:val="6A2D7FEB"/>
    <w:rsid w:val="6A4946F9"/>
    <w:rsid w:val="6A507835"/>
    <w:rsid w:val="6A5F3F1C"/>
    <w:rsid w:val="6A617C95"/>
    <w:rsid w:val="6A6D6639"/>
    <w:rsid w:val="6A701C86"/>
    <w:rsid w:val="6A7A6FA8"/>
    <w:rsid w:val="6A7F011B"/>
    <w:rsid w:val="6A7F45BF"/>
    <w:rsid w:val="6A837C0B"/>
    <w:rsid w:val="6A876FCF"/>
    <w:rsid w:val="6AB04778"/>
    <w:rsid w:val="6AB37DC4"/>
    <w:rsid w:val="6AB44268"/>
    <w:rsid w:val="6ABE6E95"/>
    <w:rsid w:val="6AC124E1"/>
    <w:rsid w:val="6AC83870"/>
    <w:rsid w:val="6AD22940"/>
    <w:rsid w:val="6AD246EE"/>
    <w:rsid w:val="6AD9782B"/>
    <w:rsid w:val="6ADC37BF"/>
    <w:rsid w:val="6AEA7C8A"/>
    <w:rsid w:val="6AEF34F2"/>
    <w:rsid w:val="6AF723A7"/>
    <w:rsid w:val="6B080110"/>
    <w:rsid w:val="6B105217"/>
    <w:rsid w:val="6B166CD1"/>
    <w:rsid w:val="6B182A49"/>
    <w:rsid w:val="6B233E9C"/>
    <w:rsid w:val="6B3C600C"/>
    <w:rsid w:val="6B513865"/>
    <w:rsid w:val="6B52582F"/>
    <w:rsid w:val="6B543355"/>
    <w:rsid w:val="6B5477F9"/>
    <w:rsid w:val="6B6C069F"/>
    <w:rsid w:val="6B721A2E"/>
    <w:rsid w:val="6B916358"/>
    <w:rsid w:val="6B9E0A74"/>
    <w:rsid w:val="6BA240C1"/>
    <w:rsid w:val="6BA442DD"/>
    <w:rsid w:val="6BA918F3"/>
    <w:rsid w:val="6BC02799"/>
    <w:rsid w:val="6BC404DB"/>
    <w:rsid w:val="6BC73B27"/>
    <w:rsid w:val="6BD61FBC"/>
    <w:rsid w:val="6BD91127"/>
    <w:rsid w:val="6BDB5825"/>
    <w:rsid w:val="6BEA3CBA"/>
    <w:rsid w:val="6BFE4B11"/>
    <w:rsid w:val="6C027255"/>
    <w:rsid w:val="6C054CC1"/>
    <w:rsid w:val="6C066D46"/>
    <w:rsid w:val="6C104B90"/>
    <w:rsid w:val="6C1104A9"/>
    <w:rsid w:val="6C1D408F"/>
    <w:rsid w:val="6C20148A"/>
    <w:rsid w:val="6C276CBC"/>
    <w:rsid w:val="6C31178D"/>
    <w:rsid w:val="6C487664"/>
    <w:rsid w:val="6C4C5516"/>
    <w:rsid w:val="6C4E249B"/>
    <w:rsid w:val="6C506213"/>
    <w:rsid w:val="6C5D26DE"/>
    <w:rsid w:val="6C823EF2"/>
    <w:rsid w:val="6C937EAD"/>
    <w:rsid w:val="6C97174C"/>
    <w:rsid w:val="6CAE4CE7"/>
    <w:rsid w:val="6CB73B9C"/>
    <w:rsid w:val="6CB95B66"/>
    <w:rsid w:val="6CBC5656"/>
    <w:rsid w:val="6CBE13CE"/>
    <w:rsid w:val="6CC50006"/>
    <w:rsid w:val="6CC56897"/>
    <w:rsid w:val="6CC60283"/>
    <w:rsid w:val="6CC62031"/>
    <w:rsid w:val="6CD40BF2"/>
    <w:rsid w:val="6CD97FB6"/>
    <w:rsid w:val="6CE801F9"/>
    <w:rsid w:val="6CE95D1F"/>
    <w:rsid w:val="6CF070AE"/>
    <w:rsid w:val="6CF90658"/>
    <w:rsid w:val="6D111AFA"/>
    <w:rsid w:val="6D1E00BF"/>
    <w:rsid w:val="6D21195D"/>
    <w:rsid w:val="6D2154B9"/>
    <w:rsid w:val="6D2A6A64"/>
    <w:rsid w:val="6D323B6A"/>
    <w:rsid w:val="6D341690"/>
    <w:rsid w:val="6D460A1A"/>
    <w:rsid w:val="6D5C2995"/>
    <w:rsid w:val="6D804181"/>
    <w:rsid w:val="6D885538"/>
    <w:rsid w:val="6D8B6DD7"/>
    <w:rsid w:val="6D9B170F"/>
    <w:rsid w:val="6DB7784C"/>
    <w:rsid w:val="6DCE3893"/>
    <w:rsid w:val="6DCE5641"/>
    <w:rsid w:val="6DCF0A71"/>
    <w:rsid w:val="6DCF13B9"/>
    <w:rsid w:val="6DD15131"/>
    <w:rsid w:val="6DD642C4"/>
    <w:rsid w:val="6DD8201C"/>
    <w:rsid w:val="6DE035C6"/>
    <w:rsid w:val="6DE2733E"/>
    <w:rsid w:val="6DE36758"/>
    <w:rsid w:val="6DEF3809"/>
    <w:rsid w:val="6DF1132F"/>
    <w:rsid w:val="6DFB3F5C"/>
    <w:rsid w:val="6E096679"/>
    <w:rsid w:val="6E0A33DF"/>
    <w:rsid w:val="6E0F17B6"/>
    <w:rsid w:val="6E1815B6"/>
    <w:rsid w:val="6E2E4332"/>
    <w:rsid w:val="6E3A7B3E"/>
    <w:rsid w:val="6E4678CD"/>
    <w:rsid w:val="6E4753F3"/>
    <w:rsid w:val="6E494CC8"/>
    <w:rsid w:val="6E5518BE"/>
    <w:rsid w:val="6E55366C"/>
    <w:rsid w:val="6E565636"/>
    <w:rsid w:val="6E7004A6"/>
    <w:rsid w:val="6E72753C"/>
    <w:rsid w:val="6E7D7067"/>
    <w:rsid w:val="6E7F4B8D"/>
    <w:rsid w:val="6E927932"/>
    <w:rsid w:val="6EAB7730"/>
    <w:rsid w:val="6EB83BFB"/>
    <w:rsid w:val="6ECB7DD2"/>
    <w:rsid w:val="6ECC3397"/>
    <w:rsid w:val="6ECE1671"/>
    <w:rsid w:val="6ED0363B"/>
    <w:rsid w:val="6ED44ED9"/>
    <w:rsid w:val="6ED76777"/>
    <w:rsid w:val="6EDC7A56"/>
    <w:rsid w:val="6EDF5460"/>
    <w:rsid w:val="6EFA1DBC"/>
    <w:rsid w:val="6F0137F4"/>
    <w:rsid w:val="6F0A08FB"/>
    <w:rsid w:val="6F0E30DC"/>
    <w:rsid w:val="6F2614AD"/>
    <w:rsid w:val="6F2A4AF9"/>
    <w:rsid w:val="6F35349E"/>
    <w:rsid w:val="6F5953DE"/>
    <w:rsid w:val="6F5A6B19"/>
    <w:rsid w:val="6F5E47A3"/>
    <w:rsid w:val="6F6F1BAD"/>
    <w:rsid w:val="6F6F69B0"/>
    <w:rsid w:val="6F7E3097"/>
    <w:rsid w:val="6F885CC3"/>
    <w:rsid w:val="6F925ABC"/>
    <w:rsid w:val="6F9415CE"/>
    <w:rsid w:val="6F97D24A"/>
    <w:rsid w:val="6FA80114"/>
    <w:rsid w:val="6FB22D40"/>
    <w:rsid w:val="6FBD3BBF"/>
    <w:rsid w:val="6FC11EA3"/>
    <w:rsid w:val="6FCC795E"/>
    <w:rsid w:val="6FCD1779"/>
    <w:rsid w:val="6FDE7692"/>
    <w:rsid w:val="6FEA072C"/>
    <w:rsid w:val="6FEA3F81"/>
    <w:rsid w:val="6FF375E1"/>
    <w:rsid w:val="6FF9096F"/>
    <w:rsid w:val="7019691C"/>
    <w:rsid w:val="701D28B0"/>
    <w:rsid w:val="701E306D"/>
    <w:rsid w:val="702E23C7"/>
    <w:rsid w:val="70396937"/>
    <w:rsid w:val="703B2D36"/>
    <w:rsid w:val="7047792D"/>
    <w:rsid w:val="705B6F34"/>
    <w:rsid w:val="705F07D2"/>
    <w:rsid w:val="70761FC0"/>
    <w:rsid w:val="709661BE"/>
    <w:rsid w:val="709F32C5"/>
    <w:rsid w:val="70B36D70"/>
    <w:rsid w:val="70B54896"/>
    <w:rsid w:val="70B76860"/>
    <w:rsid w:val="70B8608E"/>
    <w:rsid w:val="70C56928"/>
    <w:rsid w:val="70C745CA"/>
    <w:rsid w:val="70C90342"/>
    <w:rsid w:val="70CE6331"/>
    <w:rsid w:val="70D02CB2"/>
    <w:rsid w:val="70DF7B65"/>
    <w:rsid w:val="70E94540"/>
    <w:rsid w:val="70F74EAF"/>
    <w:rsid w:val="70F829D5"/>
    <w:rsid w:val="70FC0717"/>
    <w:rsid w:val="70FF2F8F"/>
    <w:rsid w:val="71153587"/>
    <w:rsid w:val="71257C6E"/>
    <w:rsid w:val="712678D6"/>
    <w:rsid w:val="712B4B58"/>
    <w:rsid w:val="71390E01"/>
    <w:rsid w:val="7141437C"/>
    <w:rsid w:val="7141612A"/>
    <w:rsid w:val="71467BE4"/>
    <w:rsid w:val="714F4CEB"/>
    <w:rsid w:val="717C7162"/>
    <w:rsid w:val="717E2EDA"/>
    <w:rsid w:val="718B55F7"/>
    <w:rsid w:val="71AD1A11"/>
    <w:rsid w:val="71BA40BB"/>
    <w:rsid w:val="71BC1C54"/>
    <w:rsid w:val="71BE3C1E"/>
    <w:rsid w:val="71BE59CD"/>
    <w:rsid w:val="71C01745"/>
    <w:rsid w:val="71DB032D"/>
    <w:rsid w:val="71E909FE"/>
    <w:rsid w:val="71EC078C"/>
    <w:rsid w:val="71F96A05"/>
    <w:rsid w:val="71FB09CF"/>
    <w:rsid w:val="72111FA0"/>
    <w:rsid w:val="721904C7"/>
    <w:rsid w:val="721A5CCE"/>
    <w:rsid w:val="723D0FE7"/>
    <w:rsid w:val="72473F1B"/>
    <w:rsid w:val="724C4D86"/>
    <w:rsid w:val="724F0D1A"/>
    <w:rsid w:val="72596878"/>
    <w:rsid w:val="725C2B62"/>
    <w:rsid w:val="72646574"/>
    <w:rsid w:val="7275252F"/>
    <w:rsid w:val="72807126"/>
    <w:rsid w:val="728E1843"/>
    <w:rsid w:val="728E539F"/>
    <w:rsid w:val="729D55E2"/>
    <w:rsid w:val="729F135A"/>
    <w:rsid w:val="72B648F6"/>
    <w:rsid w:val="72B73CFC"/>
    <w:rsid w:val="72B82961"/>
    <w:rsid w:val="72C40DC1"/>
    <w:rsid w:val="72CD4767"/>
    <w:rsid w:val="72D54ABB"/>
    <w:rsid w:val="72D74F98"/>
    <w:rsid w:val="72D853EF"/>
    <w:rsid w:val="72DA6836"/>
    <w:rsid w:val="72F62F44"/>
    <w:rsid w:val="730438B3"/>
    <w:rsid w:val="731004AA"/>
    <w:rsid w:val="731358A4"/>
    <w:rsid w:val="73166CDC"/>
    <w:rsid w:val="733F2B3D"/>
    <w:rsid w:val="735314CD"/>
    <w:rsid w:val="736507F6"/>
    <w:rsid w:val="73702CF6"/>
    <w:rsid w:val="73852C46"/>
    <w:rsid w:val="738D38A8"/>
    <w:rsid w:val="739755D2"/>
    <w:rsid w:val="73B32DD0"/>
    <w:rsid w:val="73BA21C4"/>
    <w:rsid w:val="73D4233E"/>
    <w:rsid w:val="73DE5EB2"/>
    <w:rsid w:val="73E02686"/>
    <w:rsid w:val="73E27B77"/>
    <w:rsid w:val="73E3171A"/>
    <w:rsid w:val="73E536E4"/>
    <w:rsid w:val="73ED5998"/>
    <w:rsid w:val="73F12089"/>
    <w:rsid w:val="73F751C6"/>
    <w:rsid w:val="73FB2F08"/>
    <w:rsid w:val="74081181"/>
    <w:rsid w:val="741915E0"/>
    <w:rsid w:val="74237BDB"/>
    <w:rsid w:val="742A7349"/>
    <w:rsid w:val="742C597A"/>
    <w:rsid w:val="74343D24"/>
    <w:rsid w:val="7440091B"/>
    <w:rsid w:val="745443C6"/>
    <w:rsid w:val="745D771F"/>
    <w:rsid w:val="745F1E4B"/>
    <w:rsid w:val="74654825"/>
    <w:rsid w:val="7467234B"/>
    <w:rsid w:val="74745D74"/>
    <w:rsid w:val="747672ED"/>
    <w:rsid w:val="747B1BB4"/>
    <w:rsid w:val="747F58E7"/>
    <w:rsid w:val="747F7695"/>
    <w:rsid w:val="7499002B"/>
    <w:rsid w:val="74B01C78"/>
    <w:rsid w:val="74CE23CA"/>
    <w:rsid w:val="74E0308E"/>
    <w:rsid w:val="74F87447"/>
    <w:rsid w:val="75045DEC"/>
    <w:rsid w:val="7508356C"/>
    <w:rsid w:val="75130903"/>
    <w:rsid w:val="751F3575"/>
    <w:rsid w:val="75295853"/>
    <w:rsid w:val="753A180E"/>
    <w:rsid w:val="753B10E2"/>
    <w:rsid w:val="753B2531"/>
    <w:rsid w:val="755723C0"/>
    <w:rsid w:val="755A1EB0"/>
    <w:rsid w:val="755F74C6"/>
    <w:rsid w:val="756920F3"/>
    <w:rsid w:val="757545F4"/>
    <w:rsid w:val="757A60AE"/>
    <w:rsid w:val="757D16FB"/>
    <w:rsid w:val="75864A53"/>
    <w:rsid w:val="758F1B5A"/>
    <w:rsid w:val="75976C60"/>
    <w:rsid w:val="75B0387E"/>
    <w:rsid w:val="75BC66C7"/>
    <w:rsid w:val="75C8506C"/>
    <w:rsid w:val="75D73501"/>
    <w:rsid w:val="75E1612D"/>
    <w:rsid w:val="75E35A02"/>
    <w:rsid w:val="75ED4AD2"/>
    <w:rsid w:val="75F47C0F"/>
    <w:rsid w:val="75F540CD"/>
    <w:rsid w:val="75F93477"/>
    <w:rsid w:val="760D2A7F"/>
    <w:rsid w:val="7610431D"/>
    <w:rsid w:val="7617607C"/>
    <w:rsid w:val="76261D92"/>
    <w:rsid w:val="762B1157"/>
    <w:rsid w:val="762E2F79"/>
    <w:rsid w:val="763174AC"/>
    <w:rsid w:val="76361484"/>
    <w:rsid w:val="76397D18"/>
    <w:rsid w:val="764566BC"/>
    <w:rsid w:val="76516E0F"/>
    <w:rsid w:val="76524935"/>
    <w:rsid w:val="76593F16"/>
    <w:rsid w:val="765C57B4"/>
    <w:rsid w:val="76607052"/>
    <w:rsid w:val="766528BB"/>
    <w:rsid w:val="766A1C7F"/>
    <w:rsid w:val="766A7ED1"/>
    <w:rsid w:val="766F7295"/>
    <w:rsid w:val="767B0330"/>
    <w:rsid w:val="768B2796"/>
    <w:rsid w:val="76A41635"/>
    <w:rsid w:val="76B31878"/>
    <w:rsid w:val="76CE356D"/>
    <w:rsid w:val="76CE4D82"/>
    <w:rsid w:val="76D13703"/>
    <w:rsid w:val="76D417EE"/>
    <w:rsid w:val="77043E82"/>
    <w:rsid w:val="77183DD1"/>
    <w:rsid w:val="771A18F7"/>
    <w:rsid w:val="773C186D"/>
    <w:rsid w:val="77476464"/>
    <w:rsid w:val="774A385E"/>
    <w:rsid w:val="775A6197"/>
    <w:rsid w:val="775F730A"/>
    <w:rsid w:val="77690189"/>
    <w:rsid w:val="777032C5"/>
    <w:rsid w:val="77707769"/>
    <w:rsid w:val="77732816"/>
    <w:rsid w:val="7783749C"/>
    <w:rsid w:val="77884AB3"/>
    <w:rsid w:val="779C67B0"/>
    <w:rsid w:val="779F004E"/>
    <w:rsid w:val="77A17922"/>
    <w:rsid w:val="77A318EC"/>
    <w:rsid w:val="77A967D7"/>
    <w:rsid w:val="77B92EBE"/>
    <w:rsid w:val="77BC29AE"/>
    <w:rsid w:val="77CD4BBB"/>
    <w:rsid w:val="77D23F80"/>
    <w:rsid w:val="77D61BF0"/>
    <w:rsid w:val="77DE46D3"/>
    <w:rsid w:val="77E141C3"/>
    <w:rsid w:val="77E375D8"/>
    <w:rsid w:val="77FE4D75"/>
    <w:rsid w:val="780A196C"/>
    <w:rsid w:val="780D320A"/>
    <w:rsid w:val="780E2ADE"/>
    <w:rsid w:val="783A38D3"/>
    <w:rsid w:val="78680440"/>
    <w:rsid w:val="786A065C"/>
    <w:rsid w:val="788334CC"/>
    <w:rsid w:val="78904CD1"/>
    <w:rsid w:val="78915BE9"/>
    <w:rsid w:val="78931961"/>
    <w:rsid w:val="789456D9"/>
    <w:rsid w:val="78A05E2C"/>
    <w:rsid w:val="78A7540C"/>
    <w:rsid w:val="78B10039"/>
    <w:rsid w:val="78D855C6"/>
    <w:rsid w:val="78E068EC"/>
    <w:rsid w:val="78E84DF7"/>
    <w:rsid w:val="78F9351B"/>
    <w:rsid w:val="78FA3665"/>
    <w:rsid w:val="79054B3D"/>
    <w:rsid w:val="791800B8"/>
    <w:rsid w:val="791F31F5"/>
    <w:rsid w:val="79262C4E"/>
    <w:rsid w:val="79352A18"/>
    <w:rsid w:val="79387C62"/>
    <w:rsid w:val="79416086"/>
    <w:rsid w:val="794C38BE"/>
    <w:rsid w:val="794F33AE"/>
    <w:rsid w:val="795A5FDB"/>
    <w:rsid w:val="79701CA2"/>
    <w:rsid w:val="797A07C3"/>
    <w:rsid w:val="797F1EE5"/>
    <w:rsid w:val="798B4E50"/>
    <w:rsid w:val="79A25BD4"/>
    <w:rsid w:val="79A96F62"/>
    <w:rsid w:val="79C21BAF"/>
    <w:rsid w:val="79D16AD3"/>
    <w:rsid w:val="79DE21CD"/>
    <w:rsid w:val="79E306C6"/>
    <w:rsid w:val="79EB1329"/>
    <w:rsid w:val="79F65ECE"/>
    <w:rsid w:val="79FC05FF"/>
    <w:rsid w:val="79FE72AE"/>
    <w:rsid w:val="7A067F11"/>
    <w:rsid w:val="7A081EDB"/>
    <w:rsid w:val="7A0B0F66"/>
    <w:rsid w:val="7A0F3269"/>
    <w:rsid w:val="7A1E525A"/>
    <w:rsid w:val="7A28432B"/>
    <w:rsid w:val="7A2B2D92"/>
    <w:rsid w:val="7A2F56B9"/>
    <w:rsid w:val="7A3031E0"/>
    <w:rsid w:val="7A3E3B4E"/>
    <w:rsid w:val="7A4F6276"/>
    <w:rsid w:val="7A560E98"/>
    <w:rsid w:val="7A5C2227"/>
    <w:rsid w:val="7A6335B5"/>
    <w:rsid w:val="7A637111"/>
    <w:rsid w:val="7A6F1F5A"/>
    <w:rsid w:val="7A750E83"/>
    <w:rsid w:val="7A89558A"/>
    <w:rsid w:val="7A910122"/>
    <w:rsid w:val="7A9839DE"/>
    <w:rsid w:val="7ACA6EF0"/>
    <w:rsid w:val="7AD924B1"/>
    <w:rsid w:val="7AF10BC1"/>
    <w:rsid w:val="7AF60505"/>
    <w:rsid w:val="7AF91823"/>
    <w:rsid w:val="7B000E04"/>
    <w:rsid w:val="7B034450"/>
    <w:rsid w:val="7B0E3521"/>
    <w:rsid w:val="7B1623D5"/>
    <w:rsid w:val="7B273B99"/>
    <w:rsid w:val="7B4C4049"/>
    <w:rsid w:val="7B65510B"/>
    <w:rsid w:val="7B6F1AE6"/>
    <w:rsid w:val="7B803CF3"/>
    <w:rsid w:val="7B825CBD"/>
    <w:rsid w:val="7B8C08E9"/>
    <w:rsid w:val="7B95154C"/>
    <w:rsid w:val="7B95779E"/>
    <w:rsid w:val="7B9D6653"/>
    <w:rsid w:val="7BA5080C"/>
    <w:rsid w:val="7BAB6FC2"/>
    <w:rsid w:val="7BB12F84"/>
    <w:rsid w:val="7BBA0FB3"/>
    <w:rsid w:val="7BC506FF"/>
    <w:rsid w:val="7BC63DFB"/>
    <w:rsid w:val="7BF00E78"/>
    <w:rsid w:val="7BF344C5"/>
    <w:rsid w:val="7BF70459"/>
    <w:rsid w:val="7BF81ADB"/>
    <w:rsid w:val="7C036DFE"/>
    <w:rsid w:val="7C0641F8"/>
    <w:rsid w:val="7C09112C"/>
    <w:rsid w:val="7C0A7761"/>
    <w:rsid w:val="7C0B180E"/>
    <w:rsid w:val="7C0D1A2A"/>
    <w:rsid w:val="7C10151B"/>
    <w:rsid w:val="7C1D1542"/>
    <w:rsid w:val="7C2823C0"/>
    <w:rsid w:val="7C350F81"/>
    <w:rsid w:val="7C374CF9"/>
    <w:rsid w:val="7C3A64E7"/>
    <w:rsid w:val="7C502931"/>
    <w:rsid w:val="7C541407"/>
    <w:rsid w:val="7C604753"/>
    <w:rsid w:val="7C684EB3"/>
    <w:rsid w:val="7C6929D9"/>
    <w:rsid w:val="7C6B0520"/>
    <w:rsid w:val="7C6B49A3"/>
    <w:rsid w:val="7C833A9B"/>
    <w:rsid w:val="7C887FF1"/>
    <w:rsid w:val="7CA830C8"/>
    <w:rsid w:val="7CBE31E1"/>
    <w:rsid w:val="7CC3033B"/>
    <w:rsid w:val="7CD73DE6"/>
    <w:rsid w:val="7CD93074"/>
    <w:rsid w:val="7CDC13FD"/>
    <w:rsid w:val="7CE16A13"/>
    <w:rsid w:val="7CE4330E"/>
    <w:rsid w:val="7CEA58C8"/>
    <w:rsid w:val="7CF77FE5"/>
    <w:rsid w:val="7CF90201"/>
    <w:rsid w:val="7CFB7AD5"/>
    <w:rsid w:val="7D0270B5"/>
    <w:rsid w:val="7D056BA5"/>
    <w:rsid w:val="7D080444"/>
    <w:rsid w:val="7D100764"/>
    <w:rsid w:val="7D11554A"/>
    <w:rsid w:val="7D1943FF"/>
    <w:rsid w:val="7D1D3EEF"/>
    <w:rsid w:val="7D1E1A15"/>
    <w:rsid w:val="7D1E37C3"/>
    <w:rsid w:val="7D341239"/>
    <w:rsid w:val="7D3D1E9B"/>
    <w:rsid w:val="7D5D253D"/>
    <w:rsid w:val="7D5F0206"/>
    <w:rsid w:val="7D676F18"/>
    <w:rsid w:val="7D6C452F"/>
    <w:rsid w:val="7D6F2271"/>
    <w:rsid w:val="7D782ED3"/>
    <w:rsid w:val="7D7B6E68"/>
    <w:rsid w:val="7D8201F6"/>
    <w:rsid w:val="7D893333"/>
    <w:rsid w:val="7D8E0949"/>
    <w:rsid w:val="7DA55C93"/>
    <w:rsid w:val="7DAC5273"/>
    <w:rsid w:val="7DB12889"/>
    <w:rsid w:val="7DB163E5"/>
    <w:rsid w:val="7DC425BD"/>
    <w:rsid w:val="7DCB56F9"/>
    <w:rsid w:val="7DE22A43"/>
    <w:rsid w:val="7DE60785"/>
    <w:rsid w:val="7DEE5187"/>
    <w:rsid w:val="7E123328"/>
    <w:rsid w:val="7E215319"/>
    <w:rsid w:val="7E3D0FC8"/>
    <w:rsid w:val="7E5751DF"/>
    <w:rsid w:val="7E5E47BF"/>
    <w:rsid w:val="7E714CEC"/>
    <w:rsid w:val="7E7347A5"/>
    <w:rsid w:val="7E7F64E4"/>
    <w:rsid w:val="7E8835EA"/>
    <w:rsid w:val="7E885398"/>
    <w:rsid w:val="7E8A462B"/>
    <w:rsid w:val="7E8A55B4"/>
    <w:rsid w:val="7E8F0526"/>
    <w:rsid w:val="7E9401E1"/>
    <w:rsid w:val="7EB16CB8"/>
    <w:rsid w:val="7EB73ECF"/>
    <w:rsid w:val="7EBE525E"/>
    <w:rsid w:val="7EC14D4E"/>
    <w:rsid w:val="7ECF1219"/>
    <w:rsid w:val="7ED93E46"/>
    <w:rsid w:val="7EF7251E"/>
    <w:rsid w:val="7F0C421B"/>
    <w:rsid w:val="7F201A75"/>
    <w:rsid w:val="7F2E23E3"/>
    <w:rsid w:val="7F323556"/>
    <w:rsid w:val="7F413799"/>
    <w:rsid w:val="7F431AE6"/>
    <w:rsid w:val="7F45772D"/>
    <w:rsid w:val="7F480FCB"/>
    <w:rsid w:val="7F51408F"/>
    <w:rsid w:val="7F570C65"/>
    <w:rsid w:val="7F631961"/>
    <w:rsid w:val="7F6E0A32"/>
    <w:rsid w:val="7F7122D0"/>
    <w:rsid w:val="7F7F2C3F"/>
    <w:rsid w:val="7F82628B"/>
    <w:rsid w:val="7F833DB1"/>
    <w:rsid w:val="7F842003"/>
    <w:rsid w:val="7F97D7F2"/>
    <w:rsid w:val="7FA06711"/>
    <w:rsid w:val="7FA2692E"/>
    <w:rsid w:val="7FBA3C77"/>
    <w:rsid w:val="7FBD72C3"/>
    <w:rsid w:val="7FCC7507"/>
    <w:rsid w:val="7FD50AB1"/>
    <w:rsid w:val="7FD66215"/>
    <w:rsid w:val="7FDF36DE"/>
    <w:rsid w:val="7FE02448"/>
    <w:rsid w:val="7FEB5F33"/>
    <w:rsid w:val="7FF151BF"/>
    <w:rsid w:val="A6FEB8E8"/>
    <w:rsid w:val="B85FDB83"/>
    <w:rsid w:val="C1BF7C39"/>
    <w:rsid w:val="C4BD4666"/>
    <w:rsid w:val="DAF67373"/>
    <w:rsid w:val="DC7C6527"/>
    <w:rsid w:val="DEE73C2B"/>
    <w:rsid w:val="EBA7250A"/>
    <w:rsid w:val="EDFF1E69"/>
    <w:rsid w:val="EF7CB3D9"/>
    <w:rsid w:val="F9F3A65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55"/>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3">
    <w:name w:val="heading 2"/>
    <w:basedOn w:val="1"/>
    <w:next w:val="1"/>
    <w:link w:val="53"/>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4">
    <w:name w:val="heading 3"/>
    <w:basedOn w:val="1"/>
    <w:next w:val="1"/>
    <w:link w:val="56"/>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5">
    <w:name w:val="heading 4"/>
    <w:basedOn w:val="1"/>
    <w:next w:val="1"/>
    <w:link w:val="57"/>
    <w:qFormat/>
    <w:uiPriority w:val="0"/>
    <w:pPr>
      <w:keepNext/>
      <w:keepLines/>
      <w:adjustRightInd w:val="0"/>
      <w:spacing w:before="280" w:after="290" w:line="376" w:lineRule="atLeast"/>
      <w:textAlignment w:val="baseline"/>
      <w:outlineLvl w:val="3"/>
    </w:pPr>
    <w:rPr>
      <w:rFonts w:ascii="Arial" w:hAnsi="Arial" w:eastAsia="黑体"/>
      <w:b/>
      <w:kern w:val="0"/>
      <w:sz w:val="28"/>
      <w:szCs w:val="20"/>
    </w:rPr>
  </w:style>
  <w:style w:type="paragraph" w:styleId="6">
    <w:name w:val="heading 5"/>
    <w:basedOn w:val="1"/>
    <w:next w:val="1"/>
    <w:link w:val="58"/>
    <w:qFormat/>
    <w:uiPriority w:val="0"/>
    <w:pPr>
      <w:keepNext/>
      <w:keepLines/>
      <w:adjustRightInd w:val="0"/>
      <w:spacing w:before="280" w:after="290" w:line="376" w:lineRule="atLeast"/>
      <w:textAlignment w:val="baseline"/>
      <w:outlineLvl w:val="4"/>
    </w:pPr>
    <w:rPr>
      <w:b/>
      <w:kern w:val="0"/>
      <w:sz w:val="28"/>
      <w:szCs w:val="20"/>
    </w:rPr>
  </w:style>
  <w:style w:type="paragraph" w:styleId="7">
    <w:name w:val="heading 6"/>
    <w:basedOn w:val="1"/>
    <w:next w:val="1"/>
    <w:link w:val="59"/>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8">
    <w:name w:val="heading 7"/>
    <w:basedOn w:val="1"/>
    <w:next w:val="1"/>
    <w:link w:val="60"/>
    <w:qFormat/>
    <w:uiPriority w:val="0"/>
    <w:pPr>
      <w:keepNext/>
      <w:keepLines/>
      <w:adjustRightInd w:val="0"/>
      <w:spacing w:before="240" w:after="64" w:line="320" w:lineRule="atLeast"/>
      <w:textAlignment w:val="baseline"/>
      <w:outlineLvl w:val="6"/>
    </w:pPr>
    <w:rPr>
      <w:b/>
      <w:kern w:val="0"/>
      <w:sz w:val="24"/>
      <w:szCs w:val="20"/>
    </w:rPr>
  </w:style>
  <w:style w:type="paragraph" w:styleId="9">
    <w:name w:val="heading 8"/>
    <w:basedOn w:val="1"/>
    <w:next w:val="1"/>
    <w:link w:val="61"/>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0">
    <w:name w:val="heading 9"/>
    <w:basedOn w:val="1"/>
    <w:next w:val="1"/>
    <w:link w:val="62"/>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5">
    <w:name w:val="Default Paragraph Font"/>
    <w:unhideWhenUsed/>
    <w:qFormat/>
    <w:uiPriority w:val="1"/>
  </w:style>
  <w:style w:type="table" w:default="1" w:styleId="42">
    <w:name w:val="Normal Table"/>
    <w:unhideWhenUsed/>
    <w:qFormat/>
    <w:uiPriority w:val="99"/>
    <w:tblPr>
      <w:tblCellMar>
        <w:top w:w="0" w:type="dxa"/>
        <w:left w:w="108" w:type="dxa"/>
        <w:bottom w:w="0" w:type="dxa"/>
        <w:right w:w="108" w:type="dxa"/>
      </w:tblCellMar>
    </w:tblPr>
  </w:style>
  <w:style w:type="paragraph" w:styleId="11">
    <w:name w:val="toc 7"/>
    <w:basedOn w:val="1"/>
    <w:next w:val="1"/>
    <w:qFormat/>
    <w:uiPriority w:val="0"/>
    <w:pPr>
      <w:ind w:left="2520" w:leftChars="1200"/>
    </w:pPr>
  </w:style>
  <w:style w:type="paragraph" w:styleId="12">
    <w:name w:val="Normal Indent"/>
    <w:basedOn w:val="1"/>
    <w:link w:val="63"/>
    <w:qFormat/>
    <w:uiPriority w:val="0"/>
    <w:pPr>
      <w:autoSpaceDE w:val="0"/>
      <w:autoSpaceDN w:val="0"/>
      <w:adjustRightInd w:val="0"/>
      <w:ind w:firstLine="420"/>
      <w:jc w:val="left"/>
    </w:pPr>
    <w:rPr>
      <w:rFonts w:ascii="宋体"/>
      <w:sz w:val="24"/>
    </w:rPr>
  </w:style>
  <w:style w:type="paragraph" w:styleId="13">
    <w:name w:val="caption"/>
    <w:basedOn w:val="1"/>
    <w:next w:val="1"/>
    <w:qFormat/>
    <w:uiPriority w:val="0"/>
    <w:pPr>
      <w:spacing w:line="480" w:lineRule="auto"/>
    </w:pPr>
    <w:rPr>
      <w:rFonts w:ascii="华文中宋" w:hAnsi="华文中宋" w:eastAsia="华文中宋"/>
      <w:sz w:val="36"/>
      <w:szCs w:val="20"/>
    </w:rPr>
  </w:style>
  <w:style w:type="paragraph" w:styleId="14">
    <w:name w:val="Document Map"/>
    <w:basedOn w:val="1"/>
    <w:link w:val="64"/>
    <w:qFormat/>
    <w:uiPriority w:val="0"/>
    <w:pPr>
      <w:shd w:val="clear" w:color="auto" w:fill="000080"/>
    </w:pPr>
  </w:style>
  <w:style w:type="paragraph" w:styleId="15">
    <w:name w:val="annotation text"/>
    <w:basedOn w:val="1"/>
    <w:link w:val="65"/>
    <w:qFormat/>
    <w:uiPriority w:val="99"/>
    <w:pPr>
      <w:jc w:val="left"/>
    </w:pPr>
  </w:style>
  <w:style w:type="paragraph" w:styleId="16">
    <w:name w:val="Body Text 3"/>
    <w:basedOn w:val="1"/>
    <w:link w:val="66"/>
    <w:qFormat/>
    <w:uiPriority w:val="0"/>
    <w:pPr>
      <w:spacing w:after="120"/>
    </w:pPr>
    <w:rPr>
      <w:sz w:val="16"/>
      <w:szCs w:val="16"/>
    </w:rPr>
  </w:style>
  <w:style w:type="paragraph" w:styleId="17">
    <w:name w:val="Body Text"/>
    <w:basedOn w:val="1"/>
    <w:link w:val="67"/>
    <w:qFormat/>
    <w:uiPriority w:val="0"/>
    <w:pPr>
      <w:tabs>
        <w:tab w:val="left" w:pos="567"/>
      </w:tabs>
      <w:spacing w:before="120" w:line="22" w:lineRule="atLeast"/>
    </w:pPr>
    <w:rPr>
      <w:rFonts w:ascii="宋体" w:hAnsi="宋体"/>
      <w:sz w:val="24"/>
    </w:rPr>
  </w:style>
  <w:style w:type="paragraph" w:styleId="18">
    <w:name w:val="Body Text Indent"/>
    <w:basedOn w:val="1"/>
    <w:link w:val="68"/>
    <w:qFormat/>
    <w:uiPriority w:val="0"/>
    <w:pPr>
      <w:spacing w:line="360" w:lineRule="auto"/>
      <w:ind w:firstLine="570"/>
    </w:pPr>
    <w:rPr>
      <w:sz w:val="24"/>
    </w:rPr>
  </w:style>
  <w:style w:type="paragraph" w:styleId="19">
    <w:name w:val="List 2"/>
    <w:basedOn w:val="1"/>
    <w:qFormat/>
    <w:uiPriority w:val="0"/>
    <w:pPr>
      <w:ind w:left="100" w:leftChars="200" w:hanging="200" w:hangingChars="200"/>
    </w:pPr>
  </w:style>
  <w:style w:type="paragraph" w:styleId="20">
    <w:name w:val="Block Text"/>
    <w:basedOn w:val="1"/>
    <w:qFormat/>
    <w:uiPriority w:val="0"/>
    <w:pPr>
      <w:widowControl/>
      <w:ind w:left="480" w:right="-341" w:firstLine="513"/>
    </w:pPr>
    <w:rPr>
      <w:kern w:val="0"/>
      <w:sz w:val="24"/>
      <w:szCs w:val="20"/>
    </w:rPr>
  </w:style>
  <w:style w:type="paragraph" w:styleId="21">
    <w:name w:val="toc 5"/>
    <w:basedOn w:val="1"/>
    <w:next w:val="1"/>
    <w:qFormat/>
    <w:uiPriority w:val="0"/>
    <w:pPr>
      <w:ind w:left="1680" w:leftChars="800"/>
    </w:pPr>
  </w:style>
  <w:style w:type="paragraph" w:styleId="22">
    <w:name w:val="toc 3"/>
    <w:basedOn w:val="1"/>
    <w:next w:val="1"/>
    <w:qFormat/>
    <w:uiPriority w:val="39"/>
    <w:pPr>
      <w:ind w:left="840" w:leftChars="400"/>
    </w:pPr>
  </w:style>
  <w:style w:type="paragraph" w:styleId="23">
    <w:name w:val="Plain Text"/>
    <w:basedOn w:val="1"/>
    <w:link w:val="69"/>
    <w:qFormat/>
    <w:uiPriority w:val="0"/>
    <w:rPr>
      <w:rFonts w:hint="eastAsia" w:ascii="宋体" w:hAnsi="Courier New"/>
      <w:szCs w:val="20"/>
    </w:rPr>
  </w:style>
  <w:style w:type="paragraph" w:styleId="24">
    <w:name w:val="toc 8"/>
    <w:basedOn w:val="1"/>
    <w:next w:val="1"/>
    <w:qFormat/>
    <w:uiPriority w:val="0"/>
    <w:pPr>
      <w:ind w:left="2940" w:leftChars="1400"/>
    </w:pPr>
  </w:style>
  <w:style w:type="paragraph" w:styleId="25">
    <w:name w:val="Date"/>
    <w:basedOn w:val="1"/>
    <w:next w:val="1"/>
    <w:link w:val="70"/>
    <w:qFormat/>
    <w:uiPriority w:val="0"/>
    <w:pPr>
      <w:ind w:left="100" w:leftChars="2500"/>
    </w:pPr>
    <w:rPr>
      <w:rFonts w:ascii="仿宋_GB2312" w:hAnsi="宋体" w:eastAsia="仿宋_GB2312"/>
      <w:color w:val="000000"/>
      <w:sz w:val="24"/>
    </w:rPr>
  </w:style>
  <w:style w:type="paragraph" w:styleId="26">
    <w:name w:val="Body Text Indent 2"/>
    <w:basedOn w:val="1"/>
    <w:link w:val="71"/>
    <w:qFormat/>
    <w:uiPriority w:val="0"/>
    <w:pPr>
      <w:ind w:firstLine="480" w:firstLineChars="200"/>
    </w:pPr>
    <w:rPr>
      <w:rFonts w:ascii="仿宋_GB2312" w:eastAsia="仿宋_GB2312"/>
      <w:sz w:val="24"/>
    </w:rPr>
  </w:style>
  <w:style w:type="paragraph" w:styleId="27">
    <w:name w:val="Balloon Text"/>
    <w:basedOn w:val="1"/>
    <w:link w:val="72"/>
    <w:qFormat/>
    <w:uiPriority w:val="0"/>
    <w:rPr>
      <w:sz w:val="18"/>
      <w:szCs w:val="18"/>
    </w:rPr>
  </w:style>
  <w:style w:type="paragraph" w:styleId="28">
    <w:name w:val="footer"/>
    <w:basedOn w:val="1"/>
    <w:link w:val="73"/>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29">
    <w:name w:val="header"/>
    <w:basedOn w:val="1"/>
    <w:link w:val="74"/>
    <w:qFormat/>
    <w:uiPriority w:val="0"/>
    <w:pPr>
      <w:pBdr>
        <w:bottom w:val="single" w:color="auto" w:sz="6" w:space="1"/>
      </w:pBdr>
      <w:tabs>
        <w:tab w:val="center" w:pos="4153"/>
        <w:tab w:val="right" w:pos="8306"/>
      </w:tabs>
      <w:snapToGrid w:val="0"/>
      <w:jc w:val="center"/>
    </w:pPr>
    <w:rPr>
      <w:sz w:val="18"/>
      <w:szCs w:val="18"/>
    </w:rPr>
  </w:style>
  <w:style w:type="paragraph" w:styleId="30">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1">
    <w:name w:val="toc 4"/>
    <w:basedOn w:val="1"/>
    <w:next w:val="1"/>
    <w:qFormat/>
    <w:uiPriority w:val="0"/>
    <w:pPr>
      <w:ind w:left="1260" w:leftChars="600"/>
    </w:pPr>
  </w:style>
  <w:style w:type="paragraph" w:styleId="32">
    <w:name w:val="toc 6"/>
    <w:basedOn w:val="1"/>
    <w:next w:val="1"/>
    <w:qFormat/>
    <w:uiPriority w:val="0"/>
    <w:pPr>
      <w:ind w:left="2100" w:leftChars="1000"/>
    </w:pPr>
  </w:style>
  <w:style w:type="paragraph" w:styleId="33">
    <w:name w:val="Body Text Indent 3"/>
    <w:basedOn w:val="1"/>
    <w:link w:val="75"/>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4">
    <w:name w:val="toc 2"/>
    <w:basedOn w:val="1"/>
    <w:next w:val="1"/>
    <w:qFormat/>
    <w:uiPriority w:val="39"/>
    <w:pPr>
      <w:tabs>
        <w:tab w:val="right" w:leader="dot" w:pos="8937"/>
      </w:tabs>
      <w:spacing w:line="312" w:lineRule="auto"/>
      <w:ind w:left="420" w:leftChars="200"/>
    </w:pPr>
  </w:style>
  <w:style w:type="paragraph" w:styleId="35">
    <w:name w:val="toc 9"/>
    <w:basedOn w:val="1"/>
    <w:next w:val="1"/>
    <w:qFormat/>
    <w:uiPriority w:val="0"/>
    <w:pPr>
      <w:ind w:left="3360" w:leftChars="1600"/>
    </w:pPr>
  </w:style>
  <w:style w:type="paragraph" w:styleId="36">
    <w:name w:val="HTML Preformatted"/>
    <w:basedOn w:val="1"/>
    <w:link w:val="76"/>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37">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38">
    <w:name w:val="index 1"/>
    <w:basedOn w:val="1"/>
    <w:next w:val="1"/>
    <w:qFormat/>
    <w:uiPriority w:val="0"/>
    <w:rPr>
      <w:szCs w:val="20"/>
    </w:rPr>
  </w:style>
  <w:style w:type="paragraph" w:styleId="39">
    <w:name w:val="Title"/>
    <w:basedOn w:val="1"/>
    <w:link w:val="77"/>
    <w:qFormat/>
    <w:uiPriority w:val="0"/>
    <w:pPr>
      <w:jc w:val="center"/>
      <w:outlineLvl w:val="0"/>
    </w:pPr>
    <w:rPr>
      <w:b/>
      <w:sz w:val="32"/>
      <w:szCs w:val="20"/>
    </w:rPr>
  </w:style>
  <w:style w:type="paragraph" w:styleId="40">
    <w:name w:val="annotation subject"/>
    <w:basedOn w:val="15"/>
    <w:next w:val="15"/>
    <w:link w:val="78"/>
    <w:qFormat/>
    <w:uiPriority w:val="0"/>
    <w:rPr>
      <w:b/>
      <w:bCs/>
    </w:rPr>
  </w:style>
  <w:style w:type="paragraph" w:styleId="41">
    <w:name w:val="Body Text First Indent 2"/>
    <w:basedOn w:val="18"/>
    <w:link w:val="80"/>
    <w:qFormat/>
    <w:uiPriority w:val="0"/>
    <w:pPr>
      <w:spacing w:after="120" w:line="480" w:lineRule="exact"/>
      <w:ind w:left="420" w:leftChars="200" w:firstLine="420" w:firstLineChars="200"/>
    </w:pPr>
    <w:rPr>
      <w:szCs w:val="20"/>
    </w:rPr>
  </w:style>
  <w:style w:type="table" w:styleId="43">
    <w:name w:val="Table Grid"/>
    <w:basedOn w:val="42"/>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4">
    <w:name w:val="Medium Grid 1 Accent 2"/>
    <w:basedOn w:val="42"/>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46">
    <w:name w:val="Strong"/>
    <w:qFormat/>
    <w:uiPriority w:val="0"/>
    <w:rPr>
      <w:b/>
      <w:bCs/>
    </w:rPr>
  </w:style>
  <w:style w:type="character" w:styleId="47">
    <w:name w:val="page number"/>
    <w:basedOn w:val="45"/>
    <w:qFormat/>
    <w:uiPriority w:val="0"/>
  </w:style>
  <w:style w:type="character" w:styleId="48">
    <w:name w:val="FollowedHyperlink"/>
    <w:qFormat/>
    <w:uiPriority w:val="0"/>
    <w:rPr>
      <w:color w:val="800080"/>
      <w:u w:val="single"/>
    </w:rPr>
  </w:style>
  <w:style w:type="character" w:styleId="49">
    <w:name w:val="Emphasis"/>
    <w:qFormat/>
    <w:uiPriority w:val="0"/>
    <w:rPr>
      <w:color w:val="CC0033"/>
    </w:rPr>
  </w:style>
  <w:style w:type="character" w:styleId="50">
    <w:name w:val="Hyperlink"/>
    <w:qFormat/>
    <w:uiPriority w:val="99"/>
    <w:rPr>
      <w:color w:val="0000FF"/>
      <w:u w:val="single"/>
    </w:rPr>
  </w:style>
  <w:style w:type="character" w:styleId="51">
    <w:name w:val="annotation reference"/>
    <w:qFormat/>
    <w:uiPriority w:val="99"/>
    <w:rPr>
      <w:sz w:val="21"/>
      <w:szCs w:val="21"/>
    </w:rPr>
  </w:style>
  <w:style w:type="character" w:styleId="52">
    <w:name w:val="HTML Cite"/>
    <w:qFormat/>
    <w:uiPriority w:val="0"/>
    <w:rPr>
      <w:i/>
      <w:iCs/>
    </w:rPr>
  </w:style>
  <w:style w:type="character" w:customStyle="1" w:styleId="53">
    <w:name w:val="标题 2 字符"/>
    <w:link w:val="3"/>
    <w:qFormat/>
    <w:uiPriority w:val="0"/>
    <w:rPr>
      <w:rFonts w:ascii="Arial" w:hAnsi="Arial" w:eastAsia="黑体"/>
      <w:b/>
      <w:sz w:val="30"/>
      <w:lang w:val="en-US" w:eastAsia="zh-CN" w:bidi="ar-SA"/>
    </w:rPr>
  </w:style>
  <w:style w:type="character" w:customStyle="1" w:styleId="54">
    <w:name w:val="标题 3 Char"/>
    <w:qFormat/>
    <w:uiPriority w:val="0"/>
    <w:rPr>
      <w:rFonts w:ascii="宋体" w:eastAsia="宋体"/>
      <w:b/>
      <w:sz w:val="24"/>
      <w:u w:val="single"/>
      <w:lang w:val="en-US" w:eastAsia="zh-CN" w:bidi="ar-SA"/>
    </w:rPr>
  </w:style>
  <w:style w:type="character" w:customStyle="1" w:styleId="55">
    <w:name w:val="标题 1 字符"/>
    <w:basedOn w:val="45"/>
    <w:link w:val="2"/>
    <w:qFormat/>
    <w:uiPriority w:val="0"/>
    <w:rPr>
      <w:rFonts w:ascii="宋体"/>
      <w:b/>
      <w:kern w:val="44"/>
      <w:sz w:val="32"/>
    </w:rPr>
  </w:style>
  <w:style w:type="character" w:customStyle="1" w:styleId="56">
    <w:name w:val="标题 3 字符"/>
    <w:link w:val="4"/>
    <w:qFormat/>
    <w:uiPriority w:val="0"/>
    <w:rPr>
      <w:rFonts w:ascii="宋体" w:eastAsia="宋体"/>
      <w:b/>
      <w:sz w:val="24"/>
      <w:u w:val="single"/>
      <w:lang w:val="en-US" w:eastAsia="zh-CN" w:bidi="ar-SA"/>
    </w:rPr>
  </w:style>
  <w:style w:type="character" w:customStyle="1" w:styleId="57">
    <w:name w:val="标题 4 字符"/>
    <w:basedOn w:val="45"/>
    <w:link w:val="5"/>
    <w:qFormat/>
    <w:uiPriority w:val="0"/>
    <w:rPr>
      <w:rFonts w:ascii="Arial" w:hAnsi="Arial" w:eastAsia="黑体"/>
      <w:b/>
      <w:sz w:val="28"/>
    </w:rPr>
  </w:style>
  <w:style w:type="character" w:customStyle="1" w:styleId="58">
    <w:name w:val="标题 5 字符"/>
    <w:basedOn w:val="45"/>
    <w:link w:val="6"/>
    <w:qFormat/>
    <w:uiPriority w:val="0"/>
    <w:rPr>
      <w:b/>
      <w:sz w:val="28"/>
    </w:rPr>
  </w:style>
  <w:style w:type="character" w:customStyle="1" w:styleId="59">
    <w:name w:val="标题 6 字符"/>
    <w:basedOn w:val="45"/>
    <w:link w:val="7"/>
    <w:qFormat/>
    <w:uiPriority w:val="0"/>
    <w:rPr>
      <w:rFonts w:ascii="Arial" w:hAnsi="Arial" w:eastAsia="黑体"/>
      <w:b/>
      <w:sz w:val="24"/>
    </w:rPr>
  </w:style>
  <w:style w:type="character" w:customStyle="1" w:styleId="60">
    <w:name w:val="标题 7 字符"/>
    <w:basedOn w:val="45"/>
    <w:link w:val="8"/>
    <w:qFormat/>
    <w:uiPriority w:val="0"/>
    <w:rPr>
      <w:b/>
      <w:sz w:val="24"/>
    </w:rPr>
  </w:style>
  <w:style w:type="character" w:customStyle="1" w:styleId="61">
    <w:name w:val="标题 8 字符"/>
    <w:basedOn w:val="45"/>
    <w:link w:val="9"/>
    <w:qFormat/>
    <w:uiPriority w:val="0"/>
    <w:rPr>
      <w:rFonts w:ascii="Arial" w:hAnsi="Arial" w:eastAsia="黑体"/>
      <w:sz w:val="24"/>
    </w:rPr>
  </w:style>
  <w:style w:type="character" w:customStyle="1" w:styleId="62">
    <w:name w:val="标题 9 字符"/>
    <w:basedOn w:val="45"/>
    <w:link w:val="10"/>
    <w:qFormat/>
    <w:uiPriority w:val="0"/>
    <w:rPr>
      <w:rFonts w:ascii="Arial" w:hAnsi="Arial" w:eastAsia="黑体"/>
      <w:sz w:val="21"/>
    </w:rPr>
  </w:style>
  <w:style w:type="character" w:customStyle="1" w:styleId="63">
    <w:name w:val="正文缩进 字符"/>
    <w:link w:val="12"/>
    <w:qFormat/>
    <w:uiPriority w:val="0"/>
    <w:rPr>
      <w:rFonts w:ascii="宋体" w:eastAsia="宋体"/>
      <w:kern w:val="2"/>
      <w:sz w:val="24"/>
      <w:szCs w:val="24"/>
      <w:lang w:val="en-US" w:eastAsia="zh-CN" w:bidi="ar-SA"/>
    </w:rPr>
  </w:style>
  <w:style w:type="character" w:customStyle="1" w:styleId="64">
    <w:name w:val="文档结构图 字符"/>
    <w:basedOn w:val="45"/>
    <w:link w:val="14"/>
    <w:qFormat/>
    <w:uiPriority w:val="0"/>
    <w:rPr>
      <w:kern w:val="2"/>
      <w:sz w:val="21"/>
      <w:szCs w:val="24"/>
      <w:shd w:val="clear" w:color="auto" w:fill="000080"/>
    </w:rPr>
  </w:style>
  <w:style w:type="character" w:customStyle="1" w:styleId="65">
    <w:name w:val="批注文字 字符1"/>
    <w:link w:val="15"/>
    <w:qFormat/>
    <w:uiPriority w:val="99"/>
    <w:rPr>
      <w:kern w:val="2"/>
      <w:sz w:val="21"/>
      <w:szCs w:val="24"/>
    </w:rPr>
  </w:style>
  <w:style w:type="character" w:customStyle="1" w:styleId="66">
    <w:name w:val="正文文本 3 字符"/>
    <w:basedOn w:val="45"/>
    <w:link w:val="16"/>
    <w:qFormat/>
    <w:uiPriority w:val="0"/>
    <w:rPr>
      <w:kern w:val="2"/>
      <w:sz w:val="16"/>
      <w:szCs w:val="16"/>
    </w:rPr>
  </w:style>
  <w:style w:type="character" w:customStyle="1" w:styleId="67">
    <w:name w:val="正文文本 字符"/>
    <w:basedOn w:val="45"/>
    <w:link w:val="17"/>
    <w:qFormat/>
    <w:uiPriority w:val="0"/>
    <w:rPr>
      <w:rFonts w:ascii="宋体" w:hAnsi="宋体"/>
      <w:kern w:val="2"/>
      <w:sz w:val="24"/>
      <w:szCs w:val="24"/>
    </w:rPr>
  </w:style>
  <w:style w:type="character" w:customStyle="1" w:styleId="68">
    <w:name w:val="正文文本缩进 字符"/>
    <w:link w:val="18"/>
    <w:qFormat/>
    <w:uiPriority w:val="0"/>
    <w:rPr>
      <w:rFonts w:eastAsia="宋体"/>
      <w:kern w:val="2"/>
      <w:sz w:val="24"/>
      <w:szCs w:val="24"/>
      <w:lang w:val="en-US" w:eastAsia="zh-CN" w:bidi="ar-SA"/>
    </w:rPr>
  </w:style>
  <w:style w:type="character" w:customStyle="1" w:styleId="69">
    <w:name w:val="纯文本 字符2"/>
    <w:basedOn w:val="45"/>
    <w:link w:val="23"/>
    <w:qFormat/>
    <w:uiPriority w:val="0"/>
    <w:rPr>
      <w:rFonts w:hint="eastAsia" w:ascii="宋体" w:hAnsi="Courier New" w:eastAsia="宋体" w:cs="宋体"/>
      <w:kern w:val="2"/>
      <w:sz w:val="21"/>
    </w:rPr>
  </w:style>
  <w:style w:type="character" w:customStyle="1" w:styleId="70">
    <w:name w:val="日期 字符"/>
    <w:basedOn w:val="45"/>
    <w:link w:val="25"/>
    <w:qFormat/>
    <w:uiPriority w:val="0"/>
    <w:rPr>
      <w:rFonts w:ascii="仿宋_GB2312" w:hAnsi="宋体" w:eastAsia="仿宋_GB2312"/>
      <w:color w:val="000000"/>
      <w:kern w:val="2"/>
      <w:sz w:val="24"/>
      <w:szCs w:val="24"/>
    </w:rPr>
  </w:style>
  <w:style w:type="character" w:customStyle="1" w:styleId="71">
    <w:name w:val="正文文本缩进 2 字符"/>
    <w:basedOn w:val="45"/>
    <w:link w:val="26"/>
    <w:qFormat/>
    <w:uiPriority w:val="0"/>
    <w:rPr>
      <w:rFonts w:ascii="仿宋_GB2312" w:eastAsia="仿宋_GB2312"/>
      <w:kern w:val="2"/>
      <w:sz w:val="24"/>
      <w:szCs w:val="24"/>
    </w:rPr>
  </w:style>
  <w:style w:type="character" w:customStyle="1" w:styleId="72">
    <w:name w:val="批注框文本 字符"/>
    <w:basedOn w:val="45"/>
    <w:link w:val="27"/>
    <w:qFormat/>
    <w:uiPriority w:val="0"/>
    <w:rPr>
      <w:kern w:val="2"/>
      <w:sz w:val="18"/>
      <w:szCs w:val="18"/>
    </w:rPr>
  </w:style>
  <w:style w:type="character" w:customStyle="1" w:styleId="73">
    <w:name w:val="页脚 字符"/>
    <w:link w:val="28"/>
    <w:qFormat/>
    <w:uiPriority w:val="99"/>
    <w:rPr>
      <w:rFonts w:ascii="宋体" w:eastAsia="宋体"/>
      <w:sz w:val="18"/>
      <w:lang w:val="en-US" w:eastAsia="zh-CN" w:bidi="ar-SA"/>
    </w:rPr>
  </w:style>
  <w:style w:type="character" w:customStyle="1" w:styleId="74">
    <w:name w:val="页眉 字符"/>
    <w:link w:val="29"/>
    <w:qFormat/>
    <w:uiPriority w:val="0"/>
    <w:rPr>
      <w:rFonts w:eastAsia="宋体"/>
      <w:kern w:val="2"/>
      <w:sz w:val="18"/>
      <w:szCs w:val="18"/>
      <w:lang w:val="en-US" w:eastAsia="zh-CN" w:bidi="ar-SA"/>
    </w:rPr>
  </w:style>
  <w:style w:type="character" w:customStyle="1" w:styleId="75">
    <w:name w:val="正文文本缩进 3 字符"/>
    <w:basedOn w:val="45"/>
    <w:link w:val="33"/>
    <w:qFormat/>
    <w:uiPriority w:val="0"/>
    <w:rPr>
      <w:rFonts w:ascii="宋体"/>
      <w:sz w:val="24"/>
    </w:rPr>
  </w:style>
  <w:style w:type="character" w:customStyle="1" w:styleId="76">
    <w:name w:val="HTML 预设格式 字符"/>
    <w:basedOn w:val="45"/>
    <w:link w:val="36"/>
    <w:qFormat/>
    <w:uiPriority w:val="0"/>
    <w:rPr>
      <w:rFonts w:ascii="宋体" w:hAnsi="宋体" w:cs="宋体"/>
      <w:sz w:val="24"/>
      <w:szCs w:val="24"/>
    </w:rPr>
  </w:style>
  <w:style w:type="character" w:customStyle="1" w:styleId="77">
    <w:name w:val="标题 字符"/>
    <w:link w:val="39"/>
    <w:qFormat/>
    <w:uiPriority w:val="0"/>
    <w:rPr>
      <w:b/>
      <w:kern w:val="2"/>
      <w:sz w:val="32"/>
    </w:rPr>
  </w:style>
  <w:style w:type="character" w:customStyle="1" w:styleId="78">
    <w:name w:val="批注主题 字符"/>
    <w:basedOn w:val="79"/>
    <w:link w:val="40"/>
    <w:qFormat/>
    <w:uiPriority w:val="0"/>
    <w:rPr>
      <w:rFonts w:ascii="Times New Roman" w:hAnsi="Times New Roman" w:eastAsia="宋体" w:cs="Times New Roman"/>
      <w:b/>
      <w:bCs/>
      <w:kern w:val="2"/>
      <w:sz w:val="21"/>
      <w:szCs w:val="24"/>
      <w:lang w:val="en-US" w:eastAsia="zh-CN" w:bidi="ar-SA"/>
    </w:rPr>
  </w:style>
  <w:style w:type="character" w:customStyle="1" w:styleId="79">
    <w:name w:val="批注文字 字符"/>
    <w:qFormat/>
    <w:uiPriority w:val="99"/>
    <w:rPr>
      <w:rFonts w:ascii="Times New Roman" w:hAnsi="Times New Roman" w:eastAsia="宋体" w:cs="Times New Roman"/>
      <w:sz w:val="24"/>
      <w:lang w:val="en-US" w:eastAsia="zh-CN" w:bidi="ar-SA"/>
    </w:rPr>
  </w:style>
  <w:style w:type="character" w:customStyle="1" w:styleId="80">
    <w:name w:val="正文首行缩进 2 字符"/>
    <w:basedOn w:val="68"/>
    <w:link w:val="41"/>
    <w:qFormat/>
    <w:uiPriority w:val="0"/>
    <w:rPr>
      <w:rFonts w:eastAsia="宋体"/>
      <w:kern w:val="2"/>
      <w:sz w:val="24"/>
      <w:szCs w:val="24"/>
      <w:lang w:val="en-US" w:eastAsia="zh-CN" w:bidi="ar-SA"/>
    </w:rPr>
  </w:style>
  <w:style w:type="character" w:customStyle="1" w:styleId="81">
    <w:name w:val="c21"/>
    <w:qFormat/>
    <w:uiPriority w:val="0"/>
    <w:rPr>
      <w:rFonts w:hint="default" w:ascii="ˎ̥" w:hAnsi="ˎ̥"/>
      <w:color w:val="000000"/>
      <w:sz w:val="20"/>
      <w:szCs w:val="20"/>
      <w:u w:val="none"/>
    </w:rPr>
  </w:style>
  <w:style w:type="character" w:customStyle="1" w:styleId="82">
    <w:name w:val="title4"/>
    <w:qFormat/>
    <w:uiPriority w:val="0"/>
    <w:rPr>
      <w:b/>
      <w:bCs/>
      <w:color w:val="1D87B3"/>
      <w:sz w:val="15"/>
      <w:szCs w:val="15"/>
    </w:rPr>
  </w:style>
  <w:style w:type="character" w:customStyle="1" w:styleId="83">
    <w:name w:val="标题 2 Char Char"/>
    <w:qFormat/>
    <w:uiPriority w:val="0"/>
    <w:rPr>
      <w:rFonts w:ascii="Arial" w:hAnsi="Arial" w:eastAsia="黑体"/>
      <w:b/>
      <w:bCs/>
      <w:kern w:val="2"/>
      <w:sz w:val="32"/>
      <w:szCs w:val="32"/>
      <w:lang w:val="en-US" w:eastAsia="zh-CN" w:bidi="ar-SA"/>
    </w:rPr>
  </w:style>
  <w:style w:type="character" w:customStyle="1" w:styleId="84">
    <w:name w:val="black1"/>
    <w:qFormat/>
    <w:uiPriority w:val="0"/>
    <w:rPr>
      <w:color w:val="000000"/>
    </w:rPr>
  </w:style>
  <w:style w:type="character" w:customStyle="1" w:styleId="85">
    <w:name w:val="street-address"/>
    <w:basedOn w:val="45"/>
    <w:qFormat/>
    <w:uiPriority w:val="0"/>
  </w:style>
  <w:style w:type="character" w:customStyle="1" w:styleId="86">
    <w:name w:val="locality"/>
    <w:basedOn w:val="45"/>
    <w:qFormat/>
    <w:uiPriority w:val="0"/>
  </w:style>
  <w:style w:type="character" w:customStyle="1" w:styleId="87">
    <w:name w:val="正文文本缩进 Char1"/>
    <w:link w:val="88"/>
    <w:qFormat/>
    <w:uiPriority w:val="0"/>
    <w:rPr>
      <w:rFonts w:ascii="宋体" w:hAnsi="宋体" w:eastAsia="宋体"/>
      <w:sz w:val="24"/>
      <w:szCs w:val="24"/>
      <w:lang w:bidi="ar-SA"/>
    </w:rPr>
  </w:style>
  <w:style w:type="paragraph" w:customStyle="1" w:styleId="88">
    <w:name w:val="正文文本缩进1"/>
    <w:basedOn w:val="1"/>
    <w:link w:val="87"/>
    <w:qFormat/>
    <w:uiPriority w:val="0"/>
    <w:pPr>
      <w:spacing w:line="480" w:lineRule="exact"/>
      <w:ind w:firstLine="480" w:firstLineChars="200"/>
    </w:pPr>
    <w:rPr>
      <w:rFonts w:ascii="宋体" w:hAnsi="宋体"/>
      <w:kern w:val="0"/>
      <w:sz w:val="24"/>
    </w:rPr>
  </w:style>
  <w:style w:type="character" w:customStyle="1" w:styleId="89">
    <w:name w:val="Char Char11"/>
    <w:qFormat/>
    <w:uiPriority w:val="0"/>
    <w:rPr>
      <w:rFonts w:ascii="宋体" w:eastAsia="宋体"/>
      <w:b/>
      <w:sz w:val="24"/>
      <w:u w:val="single"/>
      <w:lang w:val="en-US" w:eastAsia="zh-CN" w:bidi="ar-SA"/>
    </w:rPr>
  </w:style>
  <w:style w:type="character" w:customStyle="1" w:styleId="90">
    <w:name w:val="txt"/>
    <w:basedOn w:val="45"/>
    <w:qFormat/>
    <w:uiPriority w:val="0"/>
  </w:style>
  <w:style w:type="character" w:customStyle="1" w:styleId="91">
    <w:name w:val="正文缩进 Char Char"/>
    <w:link w:val="92"/>
    <w:qFormat/>
    <w:uiPriority w:val="0"/>
    <w:rPr>
      <w:rFonts w:ascii="宋体" w:eastAsia="宋体"/>
      <w:snapToGrid w:val="0"/>
      <w:color w:val="000000"/>
      <w:kern w:val="28"/>
      <w:sz w:val="28"/>
      <w:lang w:bidi="ar-SA"/>
    </w:rPr>
  </w:style>
  <w:style w:type="paragraph" w:customStyle="1" w:styleId="92">
    <w:name w:val="正文缩进1"/>
    <w:basedOn w:val="1"/>
    <w:link w:val="91"/>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93">
    <w:name w:val="普通文字1 Char1"/>
    <w:qFormat/>
    <w:uiPriority w:val="0"/>
    <w:rPr>
      <w:rFonts w:ascii="宋体" w:hAnsi="Courier New" w:eastAsia="宋体"/>
      <w:kern w:val="2"/>
      <w:sz w:val="21"/>
      <w:lang w:val="en-US" w:eastAsia="zh-CN" w:bidi="ar-SA"/>
    </w:rPr>
  </w:style>
  <w:style w:type="character" w:customStyle="1" w:styleId="94">
    <w:name w:val="chanpin1"/>
    <w:qFormat/>
    <w:uiPriority w:val="0"/>
    <w:rPr>
      <w:rFonts w:hint="default" w:ascii="ˎ̥" w:hAnsi="ˎ̥"/>
      <w:color w:val="000000"/>
      <w:sz w:val="20"/>
      <w:szCs w:val="20"/>
      <w:u w:val="none"/>
    </w:rPr>
  </w:style>
  <w:style w:type="character" w:customStyle="1" w:styleId="95">
    <w:name w:val="列出段落 字符"/>
    <w:link w:val="96"/>
    <w:qFormat/>
    <w:uiPriority w:val="34"/>
    <w:rPr>
      <w:rFonts w:ascii="Calibri" w:hAnsi="Calibri" w:eastAsia="宋体"/>
      <w:kern w:val="2"/>
      <w:sz w:val="21"/>
      <w:szCs w:val="22"/>
      <w:lang w:val="en-US" w:eastAsia="zh-CN" w:bidi="ar-SA"/>
    </w:rPr>
  </w:style>
  <w:style w:type="paragraph" w:styleId="96">
    <w:name w:val="List Paragraph"/>
    <w:basedOn w:val="1"/>
    <w:link w:val="95"/>
    <w:qFormat/>
    <w:uiPriority w:val="34"/>
    <w:pPr>
      <w:ind w:firstLine="420" w:firstLineChars="200"/>
    </w:pPr>
    <w:rPr>
      <w:rFonts w:ascii="Calibri" w:hAnsi="Calibri"/>
      <w:szCs w:val="22"/>
    </w:rPr>
  </w:style>
  <w:style w:type="character" w:customStyle="1" w:styleId="97">
    <w:name w:val="标题 3 Char Char"/>
    <w:qFormat/>
    <w:uiPriority w:val="0"/>
    <w:rPr>
      <w:rFonts w:eastAsia="宋体"/>
      <w:b/>
      <w:bCs/>
      <w:kern w:val="2"/>
      <w:sz w:val="32"/>
      <w:szCs w:val="32"/>
      <w:lang w:val="en-US" w:eastAsia="zh-CN" w:bidi="ar-SA"/>
    </w:rPr>
  </w:style>
  <w:style w:type="character" w:customStyle="1" w:styleId="98">
    <w:name w:val="段1 Char"/>
    <w:qFormat/>
    <w:uiPriority w:val="0"/>
    <w:rPr>
      <w:rFonts w:ascii="宋体" w:eastAsia="宋体"/>
      <w:sz w:val="24"/>
      <w:lang w:val="en-US" w:eastAsia="zh-CN" w:bidi="ar-SA"/>
    </w:rPr>
  </w:style>
  <w:style w:type="character" w:customStyle="1" w:styleId="99">
    <w:name w:val="chanpin拷贝"/>
    <w:basedOn w:val="45"/>
    <w:qFormat/>
    <w:uiPriority w:val="0"/>
  </w:style>
  <w:style w:type="character" w:customStyle="1" w:styleId="100">
    <w:name w:val="纯文本 Char1"/>
    <w:qFormat/>
    <w:uiPriority w:val="0"/>
    <w:rPr>
      <w:rFonts w:ascii="宋体" w:hAnsi="Courier New" w:eastAsia="宋体"/>
      <w:kern w:val="2"/>
      <w:sz w:val="21"/>
      <w:lang w:val="en-US" w:eastAsia="zh-CN" w:bidi="ar-SA"/>
    </w:rPr>
  </w:style>
  <w:style w:type="character" w:customStyle="1" w:styleId="101">
    <w:name w:val="apple-style-span"/>
    <w:qFormat/>
    <w:uiPriority w:val="0"/>
    <w:rPr>
      <w:rFonts w:cs="Times New Roman"/>
    </w:rPr>
  </w:style>
  <w:style w:type="paragraph" w:customStyle="1" w:styleId="102">
    <w:name w:val="二级条标题"/>
    <w:basedOn w:val="103"/>
    <w:next w:val="1"/>
    <w:qFormat/>
    <w:uiPriority w:val="0"/>
    <w:pPr>
      <w:numPr>
        <w:ilvl w:val="0"/>
        <w:numId w:val="0"/>
      </w:numPr>
      <w:tabs>
        <w:tab w:val="left" w:pos="360"/>
        <w:tab w:val="left" w:pos="840"/>
      </w:tabs>
      <w:ind w:hanging="840"/>
      <w:outlineLvl w:val="2"/>
    </w:pPr>
    <w:rPr>
      <w:rFonts w:ascii="宋体" w:eastAsia="宋体"/>
      <w:b w:val="0"/>
    </w:rPr>
  </w:style>
  <w:style w:type="paragraph" w:customStyle="1" w:styleId="103">
    <w:name w:val="一级条标题"/>
    <w:basedOn w:val="104"/>
    <w:next w:val="1"/>
    <w:qFormat/>
    <w:uiPriority w:val="0"/>
    <w:pPr>
      <w:numPr>
        <w:ilvl w:val="1"/>
      </w:numPr>
      <w:tabs>
        <w:tab w:val="left" w:pos="360"/>
        <w:tab w:val="left" w:pos="840"/>
      </w:tabs>
      <w:ind w:left="0" w:hanging="840"/>
      <w:outlineLvl w:val="1"/>
    </w:pPr>
  </w:style>
  <w:style w:type="paragraph" w:customStyle="1" w:styleId="104">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105">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106">
    <w:name w:val="字元 字元"/>
    <w:basedOn w:val="1"/>
    <w:qFormat/>
    <w:uiPriority w:val="0"/>
    <w:rPr>
      <w:rFonts w:ascii="Tahoma" w:hAnsi="Tahoma"/>
      <w:sz w:val="24"/>
      <w:szCs w:val="20"/>
    </w:rPr>
  </w:style>
  <w:style w:type="paragraph" w:customStyle="1" w:styleId="107">
    <w:name w:val="Char3 Char Char Char"/>
    <w:basedOn w:val="1"/>
    <w:qFormat/>
    <w:uiPriority w:val="0"/>
    <w:rPr>
      <w:rFonts w:ascii="Tahoma" w:hAnsi="Tahoma"/>
      <w:sz w:val="24"/>
      <w:szCs w:val="20"/>
    </w:rPr>
  </w:style>
  <w:style w:type="paragraph" w:customStyle="1" w:styleId="108">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109">
    <w:name w:val="项目编号2"/>
    <w:basedOn w:val="110"/>
    <w:qFormat/>
    <w:uiPriority w:val="0"/>
    <w:pPr>
      <w:numPr>
        <w:numId w:val="2"/>
      </w:numPr>
    </w:pPr>
  </w:style>
  <w:style w:type="paragraph" w:customStyle="1" w:styleId="110">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111">
    <w:name w:val="图中文字"/>
    <w:basedOn w:val="1"/>
    <w:qFormat/>
    <w:uiPriority w:val="0"/>
    <w:pPr>
      <w:adjustRightInd w:val="0"/>
      <w:snapToGrid w:val="0"/>
      <w:spacing w:line="0" w:lineRule="atLeast"/>
      <w:jc w:val="center"/>
    </w:pPr>
    <w:rPr>
      <w:sz w:val="24"/>
      <w:szCs w:val="20"/>
    </w:rPr>
  </w:style>
  <w:style w:type="paragraph" w:customStyle="1" w:styleId="112">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13">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114">
    <w:name w:val="Char2"/>
    <w:basedOn w:val="1"/>
    <w:qFormat/>
    <w:uiPriority w:val="0"/>
    <w:rPr>
      <w:rFonts w:ascii="Tahoma" w:hAnsi="Tahoma"/>
      <w:sz w:val="24"/>
      <w:szCs w:val="20"/>
    </w:rPr>
  </w:style>
  <w:style w:type="paragraph" w:customStyle="1" w:styleId="115">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6">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7">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118">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9">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120">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121">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122">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23">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24">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25">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26">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27">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28">
    <w:name w:val="font8"/>
    <w:basedOn w:val="1"/>
    <w:qFormat/>
    <w:uiPriority w:val="0"/>
    <w:pPr>
      <w:widowControl/>
      <w:spacing w:before="100" w:beforeAutospacing="1" w:after="100" w:afterAutospacing="1"/>
      <w:jc w:val="left"/>
    </w:pPr>
    <w:rPr>
      <w:kern w:val="0"/>
      <w:sz w:val="36"/>
      <w:szCs w:val="36"/>
    </w:rPr>
  </w:style>
  <w:style w:type="paragraph" w:customStyle="1" w:styleId="129">
    <w:name w:val="Char"/>
    <w:basedOn w:val="1"/>
    <w:qFormat/>
    <w:uiPriority w:val="0"/>
    <w:pPr>
      <w:tabs>
        <w:tab w:val="left" w:pos="360"/>
      </w:tabs>
    </w:pPr>
    <w:rPr>
      <w:sz w:val="24"/>
    </w:rPr>
  </w:style>
  <w:style w:type="paragraph" w:customStyle="1" w:styleId="130">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31">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32">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33">
    <w:name w:val="Char Char1"/>
    <w:basedOn w:val="14"/>
    <w:qFormat/>
    <w:uiPriority w:val="0"/>
    <w:rPr>
      <w:rFonts w:ascii="Tahoma" w:hAnsi="Tahoma"/>
      <w:sz w:val="24"/>
    </w:rPr>
  </w:style>
  <w:style w:type="paragraph" w:customStyle="1" w:styleId="134">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35">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36">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37">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38">
    <w:name w:val="Char1 Char Char Char1"/>
    <w:basedOn w:val="1"/>
    <w:qFormat/>
    <w:uiPriority w:val="0"/>
    <w:rPr>
      <w:rFonts w:ascii="Tahoma" w:hAnsi="Tahoma" w:cs="仿宋_GB2312"/>
      <w:sz w:val="24"/>
      <w:szCs w:val="28"/>
    </w:rPr>
  </w:style>
  <w:style w:type="paragraph" w:customStyle="1" w:styleId="139">
    <w:name w:val="四级条标题"/>
    <w:basedOn w:val="140"/>
    <w:next w:val="1"/>
    <w:qFormat/>
    <w:uiPriority w:val="0"/>
    <w:pPr>
      <w:numPr>
        <w:ilvl w:val="4"/>
      </w:numPr>
      <w:tabs>
        <w:tab w:val="left" w:pos="360"/>
        <w:tab w:val="left" w:pos="840"/>
      </w:tabs>
      <w:ind w:left="0" w:hanging="840"/>
      <w:outlineLvl w:val="4"/>
    </w:pPr>
  </w:style>
  <w:style w:type="paragraph" w:customStyle="1" w:styleId="140">
    <w:name w:val="三级条标题"/>
    <w:basedOn w:val="102"/>
    <w:next w:val="1"/>
    <w:qFormat/>
    <w:uiPriority w:val="0"/>
    <w:pPr>
      <w:numPr>
        <w:ilvl w:val="3"/>
        <w:numId w:val="1"/>
      </w:numPr>
      <w:ind w:left="0" w:hanging="840"/>
      <w:outlineLvl w:val="3"/>
    </w:pPr>
  </w:style>
  <w:style w:type="paragraph" w:customStyle="1" w:styleId="141">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142">
    <w:name w:val="样式 标题 2 + 宋体 五号 行距: 单倍行距"/>
    <w:basedOn w:val="3"/>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43">
    <w:name w:val="List Paragraph1"/>
    <w:basedOn w:val="1"/>
    <w:qFormat/>
    <w:uiPriority w:val="0"/>
    <w:pPr>
      <w:ind w:firstLine="420" w:firstLineChars="200"/>
    </w:pPr>
    <w:rPr>
      <w:rFonts w:ascii="Calibri" w:hAnsi="Calibri"/>
      <w:szCs w:val="22"/>
    </w:rPr>
  </w:style>
  <w:style w:type="paragraph" w:customStyle="1" w:styleId="144">
    <w:name w:val="项目符号1"/>
    <w:basedOn w:val="145"/>
    <w:qFormat/>
    <w:uiPriority w:val="0"/>
    <w:pPr>
      <w:ind w:left="-25" w:firstLine="0"/>
    </w:pPr>
  </w:style>
  <w:style w:type="paragraph" w:customStyle="1" w:styleId="145">
    <w:name w:val="正文文本样式"/>
    <w:basedOn w:val="1"/>
    <w:qFormat/>
    <w:uiPriority w:val="0"/>
    <w:pPr>
      <w:spacing w:line="360" w:lineRule="auto"/>
      <w:ind w:firstLine="482"/>
    </w:pPr>
    <w:rPr>
      <w:rFonts w:cs="宋体"/>
      <w:sz w:val="24"/>
      <w:szCs w:val="20"/>
    </w:rPr>
  </w:style>
  <w:style w:type="paragraph" w:customStyle="1" w:styleId="146">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47">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48">
    <w:name w:val="五级条标题"/>
    <w:basedOn w:val="139"/>
    <w:next w:val="1"/>
    <w:qFormat/>
    <w:uiPriority w:val="0"/>
    <w:pPr>
      <w:numPr>
        <w:ilvl w:val="5"/>
      </w:numPr>
      <w:ind w:left="0" w:hanging="840"/>
      <w:outlineLvl w:val="5"/>
    </w:pPr>
  </w:style>
  <w:style w:type="paragraph" w:customStyle="1" w:styleId="149">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50">
    <w:name w:val="文档正文"/>
    <w:basedOn w:val="1"/>
    <w:qFormat/>
    <w:uiPriority w:val="0"/>
    <w:pPr>
      <w:snapToGrid w:val="0"/>
      <w:spacing w:before="120" w:after="120" w:line="180" w:lineRule="auto"/>
    </w:pPr>
    <w:rPr>
      <w:rFonts w:ascii="Arial" w:hAnsi="Arial"/>
      <w:szCs w:val="20"/>
    </w:rPr>
  </w:style>
  <w:style w:type="paragraph" w:customStyle="1" w:styleId="151">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52">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53">
    <w:name w:val="Char Char Char1 Char"/>
    <w:basedOn w:val="1"/>
    <w:qFormat/>
    <w:uiPriority w:val="0"/>
    <w:rPr>
      <w:rFonts w:ascii="Tahoma" w:hAnsi="Tahoma"/>
      <w:sz w:val="24"/>
      <w:szCs w:val="20"/>
    </w:rPr>
  </w:style>
  <w:style w:type="paragraph" w:customStyle="1" w:styleId="154">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55">
    <w:name w:val="1名"/>
    <w:basedOn w:val="1"/>
    <w:qFormat/>
    <w:uiPriority w:val="0"/>
    <w:pPr>
      <w:numPr>
        <w:ilvl w:val="0"/>
        <w:numId w:val="5"/>
      </w:numPr>
      <w:spacing w:before="120"/>
    </w:pPr>
    <w:rPr>
      <w:rFonts w:ascii="宋体"/>
      <w:sz w:val="28"/>
      <w:szCs w:val="20"/>
    </w:rPr>
  </w:style>
  <w:style w:type="paragraph" w:customStyle="1" w:styleId="156">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57">
    <w:name w:val="Char Char Char1 Char1"/>
    <w:basedOn w:val="1"/>
    <w:qFormat/>
    <w:uiPriority w:val="0"/>
    <w:rPr>
      <w:rFonts w:ascii="Tahoma" w:hAnsi="Tahoma"/>
      <w:sz w:val="24"/>
      <w:szCs w:val="20"/>
    </w:rPr>
  </w:style>
  <w:style w:type="paragraph" w:customStyle="1" w:styleId="158">
    <w:name w:val="Char Char Char Char Char Char Char Char Char Char"/>
    <w:basedOn w:val="1"/>
    <w:qFormat/>
    <w:uiPriority w:val="0"/>
  </w:style>
  <w:style w:type="paragraph" w:customStyle="1" w:styleId="159">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60">
    <w:name w:val="Char1"/>
    <w:basedOn w:val="1"/>
    <w:qFormat/>
    <w:uiPriority w:val="0"/>
    <w:pPr>
      <w:tabs>
        <w:tab w:val="left" w:pos="360"/>
      </w:tabs>
    </w:pPr>
    <w:rPr>
      <w:sz w:val="24"/>
    </w:rPr>
  </w:style>
  <w:style w:type="paragraph" w:customStyle="1" w:styleId="161">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62">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63">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64">
    <w:name w:val="默认段落字体 Para Char Char Char Char"/>
    <w:basedOn w:val="1"/>
    <w:qFormat/>
    <w:uiPriority w:val="0"/>
    <w:rPr>
      <w:rFonts w:ascii="Arial" w:hAnsi="Arial" w:cs="Arial"/>
      <w:szCs w:val="21"/>
    </w:rPr>
  </w:style>
  <w:style w:type="paragraph" w:customStyle="1" w:styleId="165">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66">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67">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68">
    <w:name w:val="Char Char Char"/>
    <w:basedOn w:val="1"/>
    <w:qFormat/>
    <w:uiPriority w:val="0"/>
    <w:rPr>
      <w:rFonts w:ascii="Tahoma" w:hAnsi="Tahoma"/>
      <w:sz w:val="24"/>
      <w:szCs w:val="20"/>
    </w:rPr>
  </w:style>
  <w:style w:type="paragraph" w:customStyle="1" w:styleId="169">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70">
    <w:name w:val="缺省文本"/>
    <w:basedOn w:val="1"/>
    <w:qFormat/>
    <w:uiPriority w:val="0"/>
    <w:pPr>
      <w:autoSpaceDE w:val="0"/>
      <w:autoSpaceDN w:val="0"/>
      <w:adjustRightInd w:val="0"/>
      <w:jc w:val="left"/>
    </w:pPr>
    <w:rPr>
      <w:kern w:val="0"/>
      <w:sz w:val="24"/>
    </w:rPr>
  </w:style>
  <w:style w:type="paragraph" w:customStyle="1" w:styleId="171">
    <w:name w:val="Char Char Char1"/>
    <w:basedOn w:val="1"/>
    <w:qFormat/>
    <w:uiPriority w:val="0"/>
    <w:rPr>
      <w:rFonts w:ascii="Tahoma" w:hAnsi="Tahoma"/>
      <w:sz w:val="24"/>
      <w:szCs w:val="20"/>
    </w:rPr>
  </w:style>
  <w:style w:type="paragraph" w:customStyle="1" w:styleId="172">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73">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74">
    <w:name w:val="样式2"/>
    <w:basedOn w:val="38"/>
    <w:qFormat/>
    <w:uiPriority w:val="0"/>
    <w:pPr>
      <w:spacing w:line="360" w:lineRule="auto"/>
      <w:jc w:val="center"/>
    </w:pPr>
    <w:rPr>
      <w:sz w:val="24"/>
    </w:rPr>
  </w:style>
  <w:style w:type="paragraph" w:customStyle="1" w:styleId="175">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76">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77">
    <w:name w:val="正文 + 楷体_GB2312"/>
    <w:basedOn w:val="1"/>
    <w:qFormat/>
    <w:uiPriority w:val="0"/>
    <w:pPr>
      <w:widowControl/>
      <w:jc w:val="left"/>
    </w:pPr>
    <w:rPr>
      <w:rFonts w:ascii="楷体_GB2312" w:eastAsia="楷体_GB2312" w:cs="Arial"/>
      <w:kern w:val="0"/>
      <w:sz w:val="24"/>
    </w:rPr>
  </w:style>
  <w:style w:type="paragraph" w:customStyle="1" w:styleId="178">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79">
    <w:name w:val="1 Char Char Char Char"/>
    <w:basedOn w:val="1"/>
    <w:qFormat/>
    <w:uiPriority w:val="0"/>
    <w:rPr>
      <w:rFonts w:ascii="Tahoma" w:hAnsi="Tahoma"/>
      <w:sz w:val="24"/>
      <w:szCs w:val="20"/>
    </w:rPr>
  </w:style>
  <w:style w:type="paragraph" w:customStyle="1" w:styleId="180">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81">
    <w:name w:val="列出段落1"/>
    <w:basedOn w:val="1"/>
    <w:qFormat/>
    <w:uiPriority w:val="0"/>
    <w:pPr>
      <w:ind w:firstLine="420" w:firstLineChars="200"/>
    </w:pPr>
    <w:rPr>
      <w:rFonts w:ascii="Calibri" w:hAnsi="Calibri"/>
      <w:szCs w:val="22"/>
    </w:rPr>
  </w:style>
  <w:style w:type="paragraph" w:customStyle="1" w:styleId="182">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83">
    <w:name w:val="字元 字元1"/>
    <w:basedOn w:val="1"/>
    <w:qFormat/>
    <w:uiPriority w:val="0"/>
    <w:rPr>
      <w:rFonts w:ascii="Tahoma" w:hAnsi="Tahoma"/>
      <w:sz w:val="24"/>
      <w:szCs w:val="20"/>
    </w:rPr>
  </w:style>
  <w:style w:type="paragraph" w:customStyle="1" w:styleId="184">
    <w:name w:val="_Style 160"/>
    <w:qFormat/>
    <w:uiPriority w:val="0"/>
    <w:rPr>
      <w:rFonts w:ascii="Times New Roman" w:hAnsi="Times New Roman" w:eastAsia="宋体" w:cs="Times New Roman"/>
      <w:kern w:val="2"/>
      <w:sz w:val="21"/>
      <w:szCs w:val="24"/>
      <w:lang w:val="en-US" w:eastAsia="zh-CN" w:bidi="ar-SA"/>
    </w:rPr>
  </w:style>
  <w:style w:type="paragraph" w:customStyle="1" w:styleId="185">
    <w:name w:val="项目编号3"/>
    <w:basedOn w:val="145"/>
    <w:qFormat/>
    <w:uiPriority w:val="0"/>
    <w:pPr>
      <w:numPr>
        <w:ilvl w:val="0"/>
        <w:numId w:val="6"/>
      </w:numPr>
    </w:pPr>
  </w:style>
  <w:style w:type="paragraph" w:customStyle="1" w:styleId="186">
    <w:name w:val="Char21"/>
    <w:basedOn w:val="1"/>
    <w:qFormat/>
    <w:uiPriority w:val="0"/>
    <w:rPr>
      <w:rFonts w:ascii="Tahoma" w:hAnsi="Tahoma"/>
      <w:sz w:val="24"/>
      <w:szCs w:val="20"/>
    </w:rPr>
  </w:style>
  <w:style w:type="paragraph" w:customStyle="1" w:styleId="187">
    <w:name w:val="表格文字"/>
    <w:basedOn w:val="18"/>
    <w:qFormat/>
    <w:uiPriority w:val="0"/>
    <w:pPr>
      <w:spacing w:before="20" w:after="20" w:line="240" w:lineRule="auto"/>
      <w:ind w:firstLine="0"/>
    </w:pPr>
    <w:rPr>
      <w:rFonts w:ascii="Century Gothic" w:hAnsi="Century Gothic"/>
      <w:sz w:val="20"/>
      <w:szCs w:val="20"/>
    </w:rPr>
  </w:style>
  <w:style w:type="paragraph" w:customStyle="1" w:styleId="188">
    <w:name w:val="Char Char Char Char Char Char Char Char Char Char1"/>
    <w:basedOn w:val="1"/>
    <w:qFormat/>
    <w:uiPriority w:val="0"/>
    <w:rPr>
      <w:rFonts w:ascii="宋体" w:hAnsi="宋体" w:cs="Courier New"/>
      <w:sz w:val="32"/>
      <w:szCs w:val="32"/>
    </w:rPr>
  </w:style>
  <w:style w:type="paragraph" w:customStyle="1" w:styleId="189">
    <w:name w:val="正文文本样式 加粗"/>
    <w:basedOn w:val="145"/>
    <w:qFormat/>
    <w:uiPriority w:val="0"/>
    <w:rPr>
      <w:b/>
    </w:rPr>
  </w:style>
  <w:style w:type="paragraph" w:customStyle="1" w:styleId="190">
    <w:name w:val="Char2 Char Char Char Char Char Char"/>
    <w:basedOn w:val="1"/>
    <w:qFormat/>
    <w:uiPriority w:val="0"/>
    <w:pPr>
      <w:widowControl/>
      <w:spacing w:line="400" w:lineRule="exact"/>
      <w:jc w:val="center"/>
    </w:pPr>
  </w:style>
  <w:style w:type="paragraph" w:customStyle="1" w:styleId="191">
    <w:name w:val="Char Char4"/>
    <w:basedOn w:val="1"/>
    <w:qFormat/>
    <w:uiPriority w:val="0"/>
    <w:pPr>
      <w:widowControl/>
      <w:spacing w:line="400" w:lineRule="exact"/>
      <w:jc w:val="center"/>
    </w:pPr>
  </w:style>
  <w:style w:type="paragraph" w:customStyle="1" w:styleId="192">
    <w:name w:val="Char3 Char Char Char1"/>
    <w:basedOn w:val="1"/>
    <w:qFormat/>
    <w:uiPriority w:val="0"/>
    <w:rPr>
      <w:rFonts w:ascii="Tahoma" w:hAnsi="Tahoma"/>
      <w:sz w:val="24"/>
      <w:szCs w:val="20"/>
    </w:rPr>
  </w:style>
  <w:style w:type="paragraph" w:styleId="193">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94">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195">
    <w:name w:val="中等深浅网格 1 - 强调文字颜色 2 Char"/>
    <w:link w:val="196"/>
    <w:qFormat/>
    <w:uiPriority w:val="0"/>
    <w:rPr>
      <w:kern w:val="2"/>
      <w:sz w:val="21"/>
      <w:szCs w:val="24"/>
      <w:lang w:val="zh-CN" w:eastAsia="zh-CN"/>
    </w:rPr>
  </w:style>
  <w:style w:type="paragraph" w:customStyle="1" w:styleId="196">
    <w:name w:val="1"/>
    <w:link w:val="195"/>
    <w:qFormat/>
    <w:uiPriority w:val="0"/>
    <w:rPr>
      <w:rFonts w:ascii="Times New Roman" w:hAnsi="Times New Roman" w:eastAsia="宋体" w:cs="Times New Roman"/>
      <w:kern w:val="2"/>
      <w:sz w:val="21"/>
      <w:szCs w:val="24"/>
      <w:lang w:val="zh-CN" w:eastAsia="zh-CN" w:bidi="ar-SA"/>
    </w:rPr>
  </w:style>
  <w:style w:type="paragraph" w:customStyle="1" w:styleId="197">
    <w:name w:val="图文"/>
    <w:basedOn w:val="1"/>
    <w:qFormat/>
    <w:uiPriority w:val="0"/>
    <w:pPr>
      <w:adjustRightInd w:val="0"/>
      <w:snapToGrid w:val="0"/>
      <w:spacing w:after="50" w:line="360" w:lineRule="auto"/>
    </w:pPr>
    <w:rPr>
      <w:sz w:val="24"/>
    </w:rPr>
  </w:style>
  <w:style w:type="paragraph" w:customStyle="1" w:styleId="198">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199">
    <w:name w:val="正文表格"/>
    <w:basedOn w:val="1"/>
    <w:link w:val="200"/>
    <w:qFormat/>
    <w:uiPriority w:val="0"/>
    <w:pPr>
      <w:adjustRightInd w:val="0"/>
      <w:snapToGrid w:val="0"/>
      <w:jc w:val="left"/>
    </w:pPr>
    <w:rPr>
      <w:rFonts w:ascii="宋体" w:hAnsi="宋体"/>
      <w:color w:val="000000"/>
      <w:szCs w:val="21"/>
    </w:rPr>
  </w:style>
  <w:style w:type="character" w:customStyle="1" w:styleId="200">
    <w:name w:val="正文表格 Char"/>
    <w:link w:val="199"/>
    <w:qFormat/>
    <w:uiPriority w:val="0"/>
    <w:rPr>
      <w:rFonts w:ascii="宋体" w:hAnsi="宋体"/>
      <w:color w:val="000000"/>
      <w:kern w:val="2"/>
      <w:sz w:val="21"/>
      <w:szCs w:val="21"/>
    </w:rPr>
  </w:style>
  <w:style w:type="paragraph" w:customStyle="1" w:styleId="201">
    <w:name w:val="正文重点"/>
    <w:basedOn w:val="1"/>
    <w:link w:val="202"/>
    <w:qFormat/>
    <w:uiPriority w:val="0"/>
    <w:pPr>
      <w:adjustRightInd w:val="0"/>
      <w:spacing w:line="360" w:lineRule="auto"/>
      <w:ind w:firstLine="482" w:firstLineChars="200"/>
      <w:jc w:val="left"/>
      <w:textAlignment w:val="baseline"/>
    </w:pPr>
    <w:rPr>
      <w:b/>
      <w:kern w:val="0"/>
      <w:sz w:val="24"/>
      <w:szCs w:val="20"/>
    </w:rPr>
  </w:style>
  <w:style w:type="character" w:customStyle="1" w:styleId="202">
    <w:name w:val="正文重点 Char"/>
    <w:link w:val="201"/>
    <w:qFormat/>
    <w:uiPriority w:val="0"/>
    <w:rPr>
      <w:b/>
      <w:sz w:val="24"/>
    </w:rPr>
  </w:style>
  <w:style w:type="paragraph" w:customStyle="1" w:styleId="203">
    <w:name w:val="标题1-附件"/>
    <w:basedOn w:val="2"/>
    <w:qFormat/>
    <w:uiPriority w:val="0"/>
    <w:pPr>
      <w:jc w:val="left"/>
    </w:pPr>
    <w:rPr>
      <w:sz w:val="24"/>
      <w:szCs w:val="24"/>
    </w:rPr>
  </w:style>
  <w:style w:type="paragraph" w:customStyle="1" w:styleId="204">
    <w:name w:val="正文小标题"/>
    <w:basedOn w:val="1"/>
    <w:next w:val="12"/>
    <w:link w:val="205"/>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205">
    <w:name w:val="正文小标题 Char"/>
    <w:link w:val="204"/>
    <w:qFormat/>
    <w:uiPriority w:val="0"/>
    <w:rPr>
      <w:rFonts w:ascii="宋体" w:hAnsi="宋体"/>
      <w:b/>
      <w:i/>
      <w:color w:val="FF0000"/>
      <w:kern w:val="2"/>
      <w:sz w:val="24"/>
    </w:rPr>
  </w:style>
  <w:style w:type="paragraph" w:customStyle="1" w:styleId="206">
    <w:name w:val="正文大标题"/>
    <w:basedOn w:val="204"/>
    <w:next w:val="12"/>
    <w:link w:val="207"/>
    <w:qFormat/>
    <w:uiPriority w:val="0"/>
    <w:pPr>
      <w:jc w:val="center"/>
    </w:pPr>
    <w:rPr>
      <w:i w:val="0"/>
      <w:color w:val="000000"/>
      <w:sz w:val="28"/>
      <w:szCs w:val="21"/>
    </w:rPr>
  </w:style>
  <w:style w:type="character" w:customStyle="1" w:styleId="207">
    <w:name w:val="正文大标题 Char"/>
    <w:link w:val="206"/>
    <w:qFormat/>
    <w:uiPriority w:val="0"/>
    <w:rPr>
      <w:rFonts w:ascii="宋体" w:hAnsi="宋体"/>
      <w:b/>
      <w:color w:val="000000"/>
      <w:kern w:val="2"/>
      <w:sz w:val="28"/>
      <w:szCs w:val="21"/>
    </w:rPr>
  </w:style>
  <w:style w:type="paragraph" w:customStyle="1" w:styleId="208">
    <w:name w:val="注释"/>
    <w:basedOn w:val="1"/>
    <w:link w:val="209"/>
    <w:qFormat/>
    <w:uiPriority w:val="0"/>
    <w:pPr>
      <w:adjustRightInd w:val="0"/>
      <w:snapToGrid w:val="0"/>
      <w:ind w:left="420" w:hanging="420" w:hangingChars="200"/>
      <w:jc w:val="left"/>
    </w:pPr>
    <w:rPr>
      <w:rFonts w:ascii="宋体" w:hAnsi="宋体"/>
      <w:szCs w:val="21"/>
    </w:rPr>
  </w:style>
  <w:style w:type="character" w:customStyle="1" w:styleId="209">
    <w:name w:val="注释 Char"/>
    <w:link w:val="208"/>
    <w:qFormat/>
    <w:uiPriority w:val="0"/>
    <w:rPr>
      <w:rFonts w:ascii="宋体" w:hAnsi="宋体"/>
      <w:kern w:val="2"/>
      <w:sz w:val="21"/>
      <w:szCs w:val="21"/>
    </w:rPr>
  </w:style>
  <w:style w:type="paragraph" w:customStyle="1" w:styleId="210">
    <w:name w:val="正文须知-1级"/>
    <w:basedOn w:val="1"/>
    <w:next w:val="1"/>
    <w:qFormat/>
    <w:uiPriority w:val="0"/>
    <w:pPr>
      <w:numPr>
        <w:ilvl w:val="0"/>
        <w:numId w:val="7"/>
      </w:numPr>
      <w:adjustRightInd w:val="0"/>
      <w:snapToGrid w:val="0"/>
      <w:spacing w:line="300" w:lineRule="auto"/>
    </w:pPr>
    <w:rPr>
      <w:rFonts w:ascii="宋体" w:hAnsi="Calibri"/>
      <w:sz w:val="24"/>
      <w:szCs w:val="21"/>
    </w:rPr>
  </w:style>
  <w:style w:type="paragraph" w:customStyle="1" w:styleId="211">
    <w:name w:val="正文须知-2级"/>
    <w:basedOn w:val="1"/>
    <w:qFormat/>
    <w:uiPriority w:val="0"/>
    <w:pPr>
      <w:numPr>
        <w:ilvl w:val="1"/>
        <w:numId w:val="7"/>
      </w:numPr>
      <w:adjustRightInd w:val="0"/>
      <w:snapToGrid w:val="0"/>
      <w:spacing w:line="300" w:lineRule="auto"/>
    </w:pPr>
    <w:rPr>
      <w:rFonts w:ascii="宋体" w:hAnsi="Calibri"/>
      <w:sz w:val="24"/>
      <w:szCs w:val="21"/>
    </w:rPr>
  </w:style>
  <w:style w:type="paragraph" w:customStyle="1" w:styleId="212">
    <w:name w:val="正文须知-3级"/>
    <w:basedOn w:val="1"/>
    <w:qFormat/>
    <w:uiPriority w:val="0"/>
    <w:pPr>
      <w:numPr>
        <w:ilvl w:val="2"/>
        <w:numId w:val="7"/>
      </w:numPr>
      <w:adjustRightInd w:val="0"/>
      <w:snapToGrid w:val="0"/>
      <w:spacing w:line="300" w:lineRule="auto"/>
      <w:ind w:hanging="355" w:hangingChars="355"/>
    </w:pPr>
    <w:rPr>
      <w:rFonts w:ascii="宋体" w:hAnsi="Calibri"/>
      <w:sz w:val="24"/>
      <w:szCs w:val="21"/>
    </w:rPr>
  </w:style>
  <w:style w:type="character" w:customStyle="1" w:styleId="213">
    <w:name w:val="纯文本 字符"/>
    <w:qFormat/>
    <w:uiPriority w:val="99"/>
    <w:rPr>
      <w:rFonts w:ascii="宋体" w:hAnsi="Courier New" w:eastAsia="宋体" w:cs="Times New Roman"/>
      <w:kern w:val="2"/>
      <w:sz w:val="21"/>
      <w:szCs w:val="21"/>
      <w:lang w:val="en-US" w:eastAsia="zh-CN" w:bidi="ar-SA"/>
    </w:rPr>
  </w:style>
  <w:style w:type="paragraph" w:customStyle="1" w:styleId="214">
    <w:name w:val="表格1"/>
    <w:basedOn w:val="1"/>
    <w:qFormat/>
    <w:uiPriority w:val="0"/>
    <w:pPr>
      <w:ind w:firstLine="480" w:firstLineChars="200"/>
      <w:jc w:val="center"/>
    </w:pPr>
    <w:rPr>
      <w:sz w:val="24"/>
      <w:szCs w:val="20"/>
    </w:rPr>
  </w:style>
  <w:style w:type="character" w:customStyle="1" w:styleId="215">
    <w:name w:val="纯文本 字符1"/>
    <w:qFormat/>
    <w:uiPriority w:val="0"/>
    <w:rPr>
      <w:rFonts w:ascii="宋体" w:hAnsi="Courier New"/>
    </w:rPr>
  </w:style>
  <w:style w:type="character" w:customStyle="1" w:styleId="216">
    <w:name w:val="bjh-p"/>
    <w:qFormat/>
    <w:uiPriority w:val="0"/>
  </w:style>
  <w:style w:type="paragraph" w:customStyle="1" w:styleId="217">
    <w:name w:val="无标题条"/>
    <w:next w:val="1"/>
    <w:qFormat/>
    <w:uiPriority w:val="0"/>
    <w:pPr>
      <w:jc w:val="both"/>
    </w:pPr>
    <w:rPr>
      <w:rFonts w:ascii="Times New Roman" w:hAnsi="Times New Roman" w:eastAsia="宋体" w:cs="Times New Roman"/>
      <w:sz w:val="21"/>
      <w:lang w:val="en-US" w:eastAsia="zh-CN" w:bidi="ar-SA"/>
    </w:rPr>
  </w:style>
  <w:style w:type="character" w:customStyle="1" w:styleId="218">
    <w:name w:val="正文格式 Char"/>
    <w:link w:val="219"/>
    <w:qFormat/>
    <w:locked/>
    <w:uiPriority w:val="0"/>
    <w:rPr>
      <w:rFonts w:ascii="宋体" w:hAnsi="宋体"/>
      <w:sz w:val="24"/>
      <w:szCs w:val="24"/>
      <w:lang w:val="en-GB"/>
    </w:rPr>
  </w:style>
  <w:style w:type="paragraph" w:customStyle="1" w:styleId="219">
    <w:name w:val="正文格式"/>
    <w:basedOn w:val="1"/>
    <w:link w:val="218"/>
    <w:qFormat/>
    <w:uiPriority w:val="0"/>
    <w:pPr>
      <w:spacing w:beforeLines="50" w:line="360" w:lineRule="auto"/>
      <w:ind w:firstLine="480" w:firstLineChars="200"/>
    </w:pPr>
    <w:rPr>
      <w:rFonts w:ascii="宋体" w:hAnsi="宋体"/>
      <w:kern w:val="0"/>
      <w:sz w:val="24"/>
      <w:lang w:val="en-GB"/>
    </w:rPr>
  </w:style>
  <w:style w:type="character" w:customStyle="1" w:styleId="220">
    <w:name w:val="正文缩进 Char"/>
    <w:qFormat/>
    <w:uiPriority w:val="0"/>
    <w:rPr>
      <w:rFonts w:ascii="宋体" w:eastAsia="宋体"/>
      <w:kern w:val="2"/>
      <w:sz w:val="24"/>
      <w:szCs w:val="24"/>
      <w:lang w:val="en-US" w:eastAsia="zh-CN" w:bidi="ar-SA"/>
    </w:rPr>
  </w:style>
  <w:style w:type="character" w:customStyle="1" w:styleId="221">
    <w:name w:val="Char Char111"/>
    <w:qFormat/>
    <w:uiPriority w:val="0"/>
    <w:rPr>
      <w:rFonts w:ascii="宋体" w:eastAsia="宋体"/>
      <w:b/>
      <w:sz w:val="24"/>
      <w:u w:val="single"/>
      <w:lang w:val="en-US" w:eastAsia="zh-CN" w:bidi="ar-SA"/>
    </w:rPr>
  </w:style>
  <w:style w:type="character" w:customStyle="1" w:styleId="222">
    <w:name w:val="正文文本缩进 Char"/>
    <w:qFormat/>
    <w:uiPriority w:val="0"/>
    <w:rPr>
      <w:rFonts w:eastAsia="宋体"/>
      <w:kern w:val="2"/>
      <w:sz w:val="24"/>
      <w:szCs w:val="24"/>
      <w:lang w:val="en-US" w:eastAsia="zh-CN" w:bidi="ar-SA"/>
    </w:rPr>
  </w:style>
  <w:style w:type="character" w:customStyle="1" w:styleId="223">
    <w:name w:val="列出段落 Char"/>
    <w:qFormat/>
    <w:uiPriority w:val="0"/>
    <w:rPr>
      <w:rFonts w:ascii="Calibri" w:hAnsi="Calibri" w:eastAsia="宋体"/>
      <w:kern w:val="2"/>
      <w:sz w:val="21"/>
      <w:szCs w:val="22"/>
      <w:lang w:val="en-US" w:eastAsia="zh-CN" w:bidi="ar-SA"/>
    </w:rPr>
  </w:style>
  <w:style w:type="character" w:customStyle="1" w:styleId="224">
    <w:name w:val="页眉 Char"/>
    <w:qFormat/>
    <w:uiPriority w:val="0"/>
    <w:rPr>
      <w:rFonts w:eastAsia="宋体"/>
      <w:kern w:val="2"/>
      <w:sz w:val="18"/>
      <w:szCs w:val="18"/>
      <w:lang w:val="en-US" w:eastAsia="zh-CN" w:bidi="ar-SA"/>
    </w:rPr>
  </w:style>
  <w:style w:type="character" w:customStyle="1" w:styleId="225">
    <w:name w:val="标题 2 Char"/>
    <w:qFormat/>
    <w:uiPriority w:val="0"/>
    <w:rPr>
      <w:rFonts w:ascii="Arial" w:hAnsi="Arial" w:eastAsia="黑体"/>
      <w:b/>
      <w:sz w:val="30"/>
      <w:lang w:val="en-US" w:eastAsia="zh-CN" w:bidi="ar-SA"/>
    </w:rPr>
  </w:style>
  <w:style w:type="paragraph" w:customStyle="1" w:styleId="226">
    <w:name w:val="字元 字元2"/>
    <w:basedOn w:val="1"/>
    <w:qFormat/>
    <w:uiPriority w:val="0"/>
    <w:rPr>
      <w:rFonts w:ascii="Tahoma" w:hAnsi="Tahoma"/>
      <w:sz w:val="24"/>
      <w:szCs w:val="20"/>
    </w:rPr>
  </w:style>
  <w:style w:type="paragraph" w:customStyle="1" w:styleId="227">
    <w:name w:val="Char3 Char Char Char2"/>
    <w:basedOn w:val="1"/>
    <w:qFormat/>
    <w:uiPriority w:val="0"/>
    <w:rPr>
      <w:rFonts w:ascii="Tahoma" w:hAnsi="Tahoma"/>
      <w:sz w:val="24"/>
      <w:szCs w:val="20"/>
    </w:rPr>
  </w:style>
  <w:style w:type="paragraph" w:customStyle="1" w:styleId="228">
    <w:name w:val="正文文本缩进2"/>
    <w:basedOn w:val="1"/>
    <w:qFormat/>
    <w:uiPriority w:val="0"/>
    <w:pPr>
      <w:spacing w:line="480" w:lineRule="exact"/>
      <w:ind w:firstLine="480" w:firstLineChars="200"/>
    </w:pPr>
    <w:rPr>
      <w:rFonts w:ascii="宋体" w:hAnsi="宋体"/>
      <w:kern w:val="0"/>
      <w:sz w:val="24"/>
      <w:lang w:val="zh-CN" w:eastAsia="zh-CN"/>
    </w:rPr>
  </w:style>
  <w:style w:type="paragraph" w:customStyle="1" w:styleId="229">
    <w:name w:val="Char3"/>
    <w:basedOn w:val="1"/>
    <w:qFormat/>
    <w:uiPriority w:val="0"/>
    <w:pPr>
      <w:tabs>
        <w:tab w:val="left" w:pos="360"/>
      </w:tabs>
    </w:pPr>
    <w:rPr>
      <w:sz w:val="24"/>
    </w:rPr>
  </w:style>
  <w:style w:type="paragraph" w:customStyle="1" w:styleId="230">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31">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32">
    <w:name w:val="列出段落2"/>
    <w:basedOn w:val="1"/>
    <w:qFormat/>
    <w:uiPriority w:val="0"/>
    <w:pPr>
      <w:ind w:firstLine="420" w:firstLineChars="200"/>
    </w:pPr>
    <w:rPr>
      <w:rFonts w:ascii="Calibri" w:hAnsi="Calibri"/>
      <w:szCs w:val="22"/>
    </w:rPr>
  </w:style>
  <w:style w:type="paragraph" w:customStyle="1" w:styleId="233">
    <w:name w:val="Char Char Char1 Char2"/>
    <w:basedOn w:val="1"/>
    <w:qFormat/>
    <w:uiPriority w:val="0"/>
    <w:rPr>
      <w:rFonts w:ascii="Tahoma" w:hAnsi="Tahoma"/>
      <w:sz w:val="24"/>
      <w:szCs w:val="20"/>
    </w:rPr>
  </w:style>
  <w:style w:type="paragraph" w:customStyle="1" w:styleId="234">
    <w:name w:val="Char Char Char2"/>
    <w:basedOn w:val="1"/>
    <w:qFormat/>
    <w:uiPriority w:val="0"/>
    <w:rPr>
      <w:rFonts w:ascii="Tahoma" w:hAnsi="Tahoma"/>
      <w:sz w:val="24"/>
      <w:szCs w:val="20"/>
    </w:rPr>
  </w:style>
  <w:style w:type="paragraph" w:customStyle="1" w:styleId="235">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36">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eastAsia="zh-CN"/>
    </w:rPr>
  </w:style>
  <w:style w:type="paragraph" w:customStyle="1" w:styleId="237">
    <w:name w:val="Revision"/>
    <w:qFormat/>
    <w:uiPriority w:val="0"/>
    <w:rPr>
      <w:rFonts w:ascii="Times New Roman" w:hAnsi="Times New Roman" w:eastAsia="宋体" w:cs="Times New Roman"/>
      <w:kern w:val="2"/>
      <w:sz w:val="21"/>
      <w:szCs w:val="24"/>
      <w:lang w:val="en-US" w:eastAsia="zh-CN" w:bidi="ar-SA"/>
    </w:rPr>
  </w:style>
  <w:style w:type="paragraph" w:customStyle="1" w:styleId="238">
    <w:name w:val="Char22"/>
    <w:basedOn w:val="1"/>
    <w:qFormat/>
    <w:uiPriority w:val="0"/>
    <w:rPr>
      <w:rFonts w:ascii="Tahoma" w:hAnsi="Tahoma"/>
      <w:sz w:val="24"/>
      <w:szCs w:val="20"/>
    </w:rPr>
  </w:style>
  <w:style w:type="paragraph" w:customStyle="1" w:styleId="239">
    <w:name w:val="Char Char Char Char Char Char Char Char Char Char2"/>
    <w:basedOn w:val="1"/>
    <w:qFormat/>
    <w:uiPriority w:val="0"/>
    <w:rPr>
      <w:rFonts w:ascii="宋体" w:hAnsi="宋体" w:cs="Courier New"/>
      <w:sz w:val="32"/>
      <w:szCs w:val="32"/>
    </w:rPr>
  </w:style>
  <w:style w:type="paragraph" w:customStyle="1" w:styleId="240">
    <w:name w:val="Char2 Char Char Char Char Char Char1"/>
    <w:basedOn w:val="1"/>
    <w:qFormat/>
    <w:uiPriority w:val="0"/>
    <w:pPr>
      <w:widowControl/>
      <w:spacing w:line="400" w:lineRule="exact"/>
      <w:jc w:val="center"/>
    </w:pPr>
  </w:style>
  <w:style w:type="character" w:customStyle="1" w:styleId="241">
    <w:name w:val="页脚 Char"/>
    <w:qFormat/>
    <w:uiPriority w:val="0"/>
    <w:rPr>
      <w:rFonts w:ascii="宋体" w:eastAsia="宋体"/>
      <w:sz w:val="18"/>
      <w:lang w:val="en-US" w:eastAsia="zh-CN" w:bidi="ar-SA"/>
    </w:rPr>
  </w:style>
  <w:style w:type="paragraph" w:customStyle="1" w:styleId="242">
    <w:name w:val="Char Char41"/>
    <w:basedOn w:val="1"/>
    <w:qFormat/>
    <w:uiPriority w:val="0"/>
    <w:pPr>
      <w:widowControl/>
      <w:spacing w:line="400" w:lineRule="exact"/>
      <w:jc w:val="center"/>
    </w:pPr>
  </w:style>
  <w:style w:type="character" w:customStyle="1" w:styleId="243">
    <w:name w:val="批注文字 Char"/>
    <w:qFormat/>
    <w:uiPriority w:val="99"/>
    <w:rPr>
      <w:kern w:val="2"/>
      <w:sz w:val="21"/>
      <w:szCs w:val="24"/>
    </w:rPr>
  </w:style>
  <w:style w:type="character" w:customStyle="1" w:styleId="244">
    <w:name w:val="标题 Char"/>
    <w:qFormat/>
    <w:uiPriority w:val="0"/>
    <w:rPr>
      <w:b/>
      <w:kern w:val="2"/>
      <w:sz w:val="32"/>
    </w:rPr>
  </w:style>
  <w:style w:type="paragraph" w:customStyle="1" w:styleId="245">
    <w:name w:val="图例"/>
    <w:basedOn w:val="1"/>
    <w:qFormat/>
    <w:uiPriority w:val="0"/>
    <w:pPr>
      <w:spacing w:before="120" w:after="120" w:line="360" w:lineRule="auto"/>
      <w:jc w:val="center"/>
    </w:pPr>
    <w:rPr>
      <w:rFonts w:eastAsia="仿宋_GB2312"/>
      <w:b/>
      <w:sz w:val="24"/>
      <w:szCs w:val="20"/>
    </w:rPr>
  </w:style>
  <w:style w:type="table" w:customStyle="1" w:styleId="246">
    <w:name w:val="Table Normal_0"/>
    <w:unhideWhenUsed/>
    <w:qFormat/>
    <w:uiPriority w:val="2"/>
    <w:pPr>
      <w:widowControl w:val="0"/>
      <w:autoSpaceDE w:val="0"/>
      <w:autoSpaceDN w:val="0"/>
    </w:pPr>
    <w:rPr>
      <w:rFonts w:ascii="Calibri" w:hAnsi="Calibri" w:eastAsia="宋体" w:cs="Times New Roman"/>
      <w:sz w:val="22"/>
      <w:szCs w:val="22"/>
      <w:lang w:eastAsia="en-US"/>
    </w:rPr>
    <w:tblPr>
      <w:tblCellMar>
        <w:top w:w="0" w:type="dxa"/>
        <w:left w:w="0" w:type="dxa"/>
        <w:bottom w:w="0" w:type="dxa"/>
        <w:right w:w="0" w:type="dxa"/>
      </w:tblCellMar>
    </w:tblPr>
  </w:style>
  <w:style w:type="paragraph" w:customStyle="1" w:styleId="247">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248">
    <w:name w:val="样式"/>
    <w:qFormat/>
    <w:uiPriority w:val="0"/>
    <w:pPr>
      <w:widowControl w:val="0"/>
      <w:autoSpaceDE w:val="0"/>
      <w:autoSpaceDN w:val="0"/>
      <w:adjustRightInd w:val="0"/>
    </w:pPr>
    <w:rPr>
      <w:rFonts w:ascii="宋体" w:hAnsi="宋体" w:eastAsia="宋体" w:cs="Times New Roman"/>
      <w:sz w:val="24"/>
      <w:lang w:val="en-US" w:eastAsia="zh-CN" w:bidi="ar-SA"/>
    </w:rPr>
  </w:style>
  <w:style w:type="paragraph" w:customStyle="1" w:styleId="249">
    <w:name w:val="Table Text"/>
    <w:basedOn w:val="1"/>
    <w:semiHidden/>
    <w:qFormat/>
    <w:uiPriority w:val="0"/>
    <w:rPr>
      <w:rFonts w:ascii="Arial" w:hAnsi="Arial" w:eastAsia="Arial" w:cs="Arial"/>
      <w:sz w:val="21"/>
      <w:szCs w:val="21"/>
      <w:lang w:val="en-US" w:eastAsia="en-US" w:bidi="ar-SA"/>
    </w:rPr>
  </w:style>
  <w:style w:type="paragraph" w:customStyle="1" w:styleId="250">
    <w:name w:val="*正文"/>
    <w:basedOn w:val="1"/>
    <w:unhideWhenUsed/>
    <w:qFormat/>
    <w:uiPriority w:val="0"/>
    <w:pPr>
      <w:spacing w:beforeLines="0" w:afterLines="0" w:line="360" w:lineRule="auto"/>
    </w:pPr>
    <w:rPr>
      <w:rFonts w:hint="eastAsia"/>
      <w:sz w:val="24"/>
      <w:szCs w:val="22"/>
    </w:rPr>
  </w:style>
  <w:style w:type="paragraph" w:customStyle="1" w:styleId="251">
    <w:name w:val="正常"/>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52">
    <w:name w:val="纯文本1"/>
    <w:basedOn w:val="1"/>
    <w:qFormat/>
    <w:uiPriority w:val="0"/>
    <w:pPr>
      <w:adjustRightInd w:val="0"/>
      <w:textAlignment w:val="baseline"/>
    </w:pPr>
    <w:rPr>
      <w:rFonts w:ascii="宋体" w:hAnsi="Courier New"/>
      <w:szCs w:val="20"/>
    </w:rPr>
  </w:style>
  <w:style w:type="table" w:customStyle="1" w:styleId="253">
    <w:name w:val="Table Grid_0"/>
    <w:basedOn w:val="42"/>
    <w:qFormat/>
    <w:uiPriority w:val="59"/>
    <w:rPr>
      <w:rFonts w:ascii="等线" w:hAnsi="等线" w:eastAsia="Times New Roman"/>
      <w:kern w:val="2"/>
      <w:sz w:val="21"/>
      <w:szCs w:val="22"/>
      <w:lang w:val="en-US" w:eastAsia="zh-CN" w:bidi="ar-S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4">
    <w:name w:val="Table Grid_1"/>
    <w:basedOn w:val="42"/>
    <w:qFormat/>
    <w:uiPriority w:val="59"/>
    <w:rPr>
      <w:rFonts w:ascii="等线" w:hAnsi="等线" w:eastAsia="Times New Roman"/>
      <w:kern w:val="2"/>
      <w:sz w:val="21"/>
      <w:szCs w:val="22"/>
      <w:lang w:eastAsia="zh-C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5">
    <w:name w:val="Table Grid_2"/>
    <w:basedOn w:val="42"/>
    <w:qFormat/>
    <w:uiPriority w:val="59"/>
    <w:rPr>
      <w:rFonts w:ascii="等线" w:hAnsi="等线" w:eastAsia="Times New Roman"/>
      <w:kern w:val="2"/>
      <w:sz w:val="21"/>
      <w:szCs w:val="22"/>
      <w:lang w:eastAsia="zh-C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5" Type="http://schemas.openxmlformats.org/officeDocument/2006/relationships/fontTable" Target="fontTable.xml"/><Relationship Id="rId24" Type="http://schemas.openxmlformats.org/officeDocument/2006/relationships/numbering" Target="numbering.xml"/><Relationship Id="rId23" Type="http://schemas.openxmlformats.org/officeDocument/2006/relationships/customXml" Target="../customXml/item1.xml"/><Relationship Id="rId22" Type="http://schemas.openxmlformats.org/officeDocument/2006/relationships/theme" Target="theme/theme1.xml"/><Relationship Id="rId21" Type="http://schemas.openxmlformats.org/officeDocument/2006/relationships/footer" Target="footer10.xml"/><Relationship Id="rId20" Type="http://schemas.openxmlformats.org/officeDocument/2006/relationships/footer" Target="footer9.xml"/><Relationship Id="rId2" Type="http://schemas.openxmlformats.org/officeDocument/2006/relationships/settings" Target="settings.xml"/><Relationship Id="rId19" Type="http://schemas.openxmlformats.org/officeDocument/2006/relationships/header" Target="header9.xml"/><Relationship Id="rId18" Type="http://schemas.openxmlformats.org/officeDocument/2006/relationships/header" Target="header8.xml"/><Relationship Id="rId17" Type="http://schemas.openxmlformats.org/officeDocument/2006/relationships/footer" Target="footer8.xml"/><Relationship Id="rId16" Type="http://schemas.openxmlformats.org/officeDocument/2006/relationships/footer" Target="footer7.xml"/><Relationship Id="rId15" Type="http://schemas.openxmlformats.org/officeDocument/2006/relationships/header" Target="header7.xml"/><Relationship Id="rId14" Type="http://schemas.openxmlformats.org/officeDocument/2006/relationships/header" Target="header6.xml"/><Relationship Id="rId13" Type="http://schemas.openxmlformats.org/officeDocument/2006/relationships/footer" Target="footer6.xml"/><Relationship Id="rId12" Type="http://schemas.openxmlformats.org/officeDocument/2006/relationships/header" Target="header5.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106</Pages>
  <Words>14583</Words>
  <Characters>15335</Characters>
  <Lines>217</Lines>
  <Paragraphs>61</Paragraphs>
  <TotalTime>57</TotalTime>
  <ScaleCrop>false</ScaleCrop>
  <LinksUpToDate>false</LinksUpToDate>
  <CharactersWithSpaces>15725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2022-03-28T10:52:00Z</dcterms:created>
  <dc:creator>尹皓</dc:creator>
  <cp:lastModifiedBy>寒寒</cp:lastModifiedBy>
  <cp:lastPrinted>2020-04-02T03:13:00Z</cp:lastPrinted>
  <dcterms:modified xsi:type="dcterms:W3CDTF">2026-11-02T08:41:41Z</dcterms:modified>
  <dc:title>02年杜范本稿</dc:title>
  <cp:revision>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94DCBA44B1B84187A5315817BA4ABFEE_13</vt:lpwstr>
  </property>
  <property fmtid="{D5CDD505-2E9C-101B-9397-08002B2CF9AE}" pid="3" name="KSOProductBuildVer">
    <vt:lpwstr>2052-12.1.0.29161</vt:lpwstr>
  </property>
  <property fmtid="{D5CDD505-2E9C-101B-9397-08002B2CF9AE}" pid="4" name="KSOTemplateDocerSaveRecord">
    <vt:lpwstr>eyJoZGlkIjoiY2MzMGNiODljN2Y2NzFjOTFkN2ZhMzg3NjBmNGU2YjYiLCJ1c2VySWQiOiIzNTQzNzQyNzAifQ==</vt:lpwstr>
  </property>
</Properties>
</file>