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40F3A75">
      <w:pPr>
        <w:spacing w:line="360" w:lineRule="auto"/>
        <w:ind w:firstLine="300" w:firstLineChars="50"/>
        <w:rPr>
          <w:sz w:val="60"/>
          <w:szCs w:val="60"/>
        </w:rPr>
      </w:pPr>
    </w:p>
    <w:p w14:paraId="7242B56C">
      <w:pPr>
        <w:jc w:val="center"/>
        <w:rPr>
          <w:b/>
          <w:bCs/>
          <w:sz w:val="60"/>
          <w:szCs w:val="60"/>
        </w:rPr>
      </w:pPr>
      <w:r>
        <w:rPr>
          <w:b/>
          <w:bCs/>
          <w:sz w:val="60"/>
          <w:szCs w:val="60"/>
        </w:rPr>
        <w:t>竞争性谈判文件</w:t>
      </w:r>
    </w:p>
    <w:p w14:paraId="3985EA6A">
      <w:pPr>
        <w:jc w:val="center"/>
        <w:rPr>
          <w:b/>
          <w:bCs/>
          <w:sz w:val="60"/>
          <w:szCs w:val="60"/>
        </w:rPr>
      </w:pPr>
    </w:p>
    <w:p w14:paraId="4A48F2CE">
      <w:pPr>
        <w:jc w:val="center"/>
        <w:rPr>
          <w:b/>
          <w:bCs/>
          <w:sz w:val="60"/>
          <w:szCs w:val="60"/>
        </w:rPr>
      </w:pPr>
    </w:p>
    <w:p w14:paraId="451666D0">
      <w:pPr>
        <w:jc w:val="center"/>
        <w:rPr>
          <w:rFonts w:ascii="宋体" w:hAnsi="宋体" w:eastAsia="宋体"/>
          <w:b/>
          <w:bCs/>
          <w:i/>
          <w:sz w:val="60"/>
          <w:szCs w:val="60"/>
        </w:rPr>
      </w:pPr>
    </w:p>
    <w:p w14:paraId="47CC507C">
      <w:pPr>
        <w:tabs>
          <w:tab w:val="left" w:pos="3240"/>
          <w:tab w:val="left" w:pos="3420"/>
        </w:tabs>
        <w:spacing w:line="360" w:lineRule="auto"/>
        <w:ind w:left="2832" w:leftChars="444" w:hanging="1900" w:hangingChars="528"/>
        <w:jc w:val="left"/>
        <w:rPr>
          <w:bCs/>
          <w:sz w:val="36"/>
          <w:szCs w:val="36"/>
        </w:rPr>
      </w:pPr>
      <w:r>
        <w:rPr>
          <w:bCs/>
          <w:sz w:val="36"/>
          <w:szCs w:val="36"/>
        </w:rPr>
        <w:t>项目名称：</w:t>
      </w:r>
      <w:r>
        <w:rPr>
          <w:rFonts w:hint="eastAsia"/>
          <w:bCs/>
          <w:sz w:val="36"/>
          <w:szCs w:val="36"/>
        </w:rPr>
        <w:t>三所扬尘重点控制区域胡同洒水降尘作业</w:t>
      </w:r>
    </w:p>
    <w:p w14:paraId="4CE7B0AD">
      <w:pPr>
        <w:tabs>
          <w:tab w:val="left" w:pos="3240"/>
          <w:tab w:val="left" w:pos="3420"/>
        </w:tabs>
        <w:spacing w:line="360" w:lineRule="auto"/>
        <w:ind w:left="2832" w:leftChars="444" w:hanging="1900" w:hangingChars="528"/>
        <w:jc w:val="left"/>
        <w:rPr>
          <w:bCs/>
          <w:sz w:val="36"/>
          <w:szCs w:val="36"/>
        </w:rPr>
      </w:pPr>
    </w:p>
    <w:p w14:paraId="213C9146">
      <w:pPr>
        <w:tabs>
          <w:tab w:val="left" w:pos="3240"/>
          <w:tab w:val="left" w:pos="3420"/>
        </w:tabs>
        <w:spacing w:line="360" w:lineRule="auto"/>
        <w:ind w:left="2832" w:leftChars="444" w:hanging="1900" w:hangingChars="528"/>
        <w:jc w:val="left"/>
        <w:rPr>
          <w:rFonts w:hint="default"/>
          <w:bCs/>
          <w:sz w:val="36"/>
          <w:szCs w:val="36"/>
          <w:highlight w:val="none"/>
          <w:lang w:val="en-US"/>
        </w:rPr>
      </w:pPr>
      <w:r>
        <w:rPr>
          <w:bCs/>
          <w:sz w:val="36"/>
          <w:szCs w:val="36"/>
        </w:rPr>
        <w:t>项目编号/包号：</w:t>
      </w:r>
      <w:r>
        <w:rPr>
          <w:rFonts w:hint="eastAsia" w:ascii="仿宋" w:hAnsi="仿宋" w:eastAsia="仿宋" w:cs="仿宋"/>
          <w:bCs/>
          <w:sz w:val="36"/>
          <w:szCs w:val="36"/>
          <w:highlight w:val="none"/>
        </w:rPr>
        <w:t>JKZC-ZC</w:t>
      </w:r>
      <w:r>
        <w:rPr>
          <w:rFonts w:hint="eastAsia" w:ascii="仿宋" w:hAnsi="仿宋" w:eastAsia="仿宋" w:cs="仿宋"/>
          <w:bCs/>
          <w:sz w:val="36"/>
          <w:szCs w:val="36"/>
          <w:highlight w:val="none"/>
          <w:lang w:val="en-US" w:eastAsia="zh-CN"/>
        </w:rPr>
        <w:t>TP</w:t>
      </w:r>
      <w:r>
        <w:rPr>
          <w:rFonts w:hint="eastAsia" w:ascii="仿宋" w:hAnsi="仿宋" w:eastAsia="仿宋" w:cs="仿宋"/>
          <w:bCs/>
          <w:sz w:val="36"/>
          <w:szCs w:val="36"/>
          <w:highlight w:val="none"/>
        </w:rPr>
        <w:t>-01</w:t>
      </w:r>
      <w:r>
        <w:rPr>
          <w:rFonts w:hint="eastAsia" w:ascii="仿宋" w:hAnsi="仿宋" w:eastAsia="仿宋" w:cs="仿宋"/>
          <w:bCs/>
          <w:sz w:val="36"/>
          <w:szCs w:val="36"/>
          <w:highlight w:val="none"/>
          <w:lang w:val="en-US" w:eastAsia="zh-CN"/>
        </w:rPr>
        <w:t>33</w:t>
      </w:r>
    </w:p>
    <w:p w14:paraId="6B7FDD0C">
      <w:pPr>
        <w:tabs>
          <w:tab w:val="left" w:pos="3240"/>
          <w:tab w:val="left" w:pos="3420"/>
        </w:tabs>
        <w:spacing w:line="360" w:lineRule="auto"/>
        <w:ind w:left="2832" w:leftChars="444" w:hanging="1900" w:hangingChars="528"/>
        <w:jc w:val="left"/>
        <w:rPr>
          <w:bCs/>
          <w:sz w:val="36"/>
          <w:szCs w:val="36"/>
        </w:rPr>
      </w:pPr>
    </w:p>
    <w:p w14:paraId="3B514828">
      <w:pPr>
        <w:tabs>
          <w:tab w:val="left" w:pos="3240"/>
          <w:tab w:val="left" w:pos="3420"/>
        </w:tabs>
        <w:spacing w:line="360" w:lineRule="auto"/>
        <w:ind w:left="2832" w:leftChars="444" w:hanging="1900" w:hangingChars="528"/>
        <w:jc w:val="left"/>
        <w:rPr>
          <w:bCs/>
          <w:sz w:val="36"/>
          <w:szCs w:val="36"/>
        </w:rPr>
      </w:pPr>
      <w:r>
        <w:rPr>
          <w:bCs/>
          <w:sz w:val="36"/>
          <w:szCs w:val="36"/>
        </w:rPr>
        <w:t>采 购 人：</w:t>
      </w:r>
      <w:r>
        <w:rPr>
          <w:rFonts w:hint="eastAsia" w:ascii="宋体" w:hAnsi="宋体" w:eastAsia="宋体" w:cs="宋体"/>
          <w:bCs/>
          <w:kern w:val="2"/>
          <w:sz w:val="36"/>
          <w:szCs w:val="36"/>
          <w:lang w:val="en-US" w:eastAsia="zh-CN" w:bidi="ar-SA"/>
        </w:rPr>
        <w:t>北京市东城区环境卫生服务中心三所</w:t>
      </w:r>
    </w:p>
    <w:p w14:paraId="4E40F23C">
      <w:pPr>
        <w:tabs>
          <w:tab w:val="left" w:pos="3240"/>
          <w:tab w:val="left" w:pos="3420"/>
        </w:tabs>
        <w:spacing w:line="360" w:lineRule="auto"/>
        <w:ind w:left="2832" w:leftChars="444" w:hanging="1900" w:hangingChars="528"/>
        <w:jc w:val="left"/>
        <w:rPr>
          <w:bCs/>
          <w:sz w:val="36"/>
          <w:szCs w:val="36"/>
        </w:rPr>
      </w:pPr>
    </w:p>
    <w:p w14:paraId="3AD88527">
      <w:pPr>
        <w:tabs>
          <w:tab w:val="left" w:pos="3240"/>
          <w:tab w:val="left" w:pos="3420"/>
        </w:tabs>
        <w:spacing w:line="360" w:lineRule="auto"/>
        <w:ind w:left="2832" w:leftChars="444" w:hanging="1900" w:hangingChars="528"/>
        <w:jc w:val="left"/>
        <w:rPr>
          <w:rFonts w:hint="eastAsia" w:ascii="宋体" w:hAnsi="宋体" w:eastAsia="宋体" w:cs="宋体"/>
          <w:bCs/>
          <w:sz w:val="36"/>
          <w:szCs w:val="36"/>
          <w:lang w:eastAsia="zh-CN"/>
        </w:rPr>
      </w:pPr>
      <w:r>
        <w:rPr>
          <w:rFonts w:hint="eastAsia"/>
          <w:bCs/>
          <w:sz w:val="36"/>
          <w:szCs w:val="36"/>
        </w:rPr>
        <w:t>采购</w:t>
      </w:r>
      <w:r>
        <w:rPr>
          <w:bCs/>
          <w:sz w:val="36"/>
          <w:szCs w:val="36"/>
        </w:rPr>
        <w:t xml:space="preserve">代理机构： </w:t>
      </w:r>
      <w:r>
        <w:rPr>
          <w:rFonts w:hint="eastAsia" w:ascii="宋体" w:hAnsi="宋体" w:eastAsia="宋体" w:cs="宋体"/>
          <w:bCs/>
          <w:sz w:val="36"/>
          <w:szCs w:val="36"/>
        </w:rPr>
        <w:t>北京交科智创工程咨询有限公司</w:t>
      </w:r>
    </w:p>
    <w:p w14:paraId="2A345471">
      <w:pPr>
        <w:tabs>
          <w:tab w:val="left" w:pos="3240"/>
          <w:tab w:val="left" w:pos="3420"/>
        </w:tabs>
        <w:spacing w:line="360" w:lineRule="auto"/>
        <w:ind w:left="2832" w:leftChars="444" w:hanging="1900" w:hangingChars="528"/>
        <w:jc w:val="left"/>
        <w:rPr>
          <w:bCs/>
          <w:sz w:val="36"/>
          <w:szCs w:val="36"/>
        </w:rPr>
      </w:pPr>
    </w:p>
    <w:p w14:paraId="54040F6A">
      <w:pPr>
        <w:tabs>
          <w:tab w:val="left" w:pos="3240"/>
          <w:tab w:val="left" w:pos="3420"/>
        </w:tabs>
        <w:spacing w:line="360" w:lineRule="auto"/>
        <w:ind w:left="2832" w:leftChars="444" w:hanging="1900" w:hangingChars="528"/>
        <w:jc w:val="left"/>
        <w:rPr>
          <w:bCs/>
          <w:sz w:val="36"/>
          <w:szCs w:val="36"/>
        </w:rPr>
      </w:pPr>
    </w:p>
    <w:p w14:paraId="429E271A">
      <w:pPr>
        <w:widowControl/>
        <w:jc w:val="left"/>
        <w:rPr>
          <w:b/>
          <w:bCs/>
          <w:sz w:val="44"/>
        </w:rPr>
      </w:pPr>
      <w:r>
        <w:rPr>
          <w:b/>
          <w:bCs/>
          <w:sz w:val="44"/>
        </w:rPr>
        <w:br w:type="page"/>
      </w:r>
    </w:p>
    <w:p w14:paraId="278EAD17">
      <w:pPr>
        <w:spacing w:line="360" w:lineRule="auto"/>
        <w:jc w:val="center"/>
        <w:outlineLvl w:val="0"/>
        <w:rPr>
          <w:b/>
          <w:sz w:val="36"/>
          <w:szCs w:val="36"/>
        </w:rPr>
      </w:pPr>
      <w:bookmarkStart w:id="0" w:name="_Toc99301372"/>
      <w:r>
        <w:rPr>
          <w:rFonts w:hint="eastAsia"/>
          <w:b/>
          <w:sz w:val="36"/>
          <w:szCs w:val="36"/>
        </w:rPr>
        <w:t>目</w:t>
      </w:r>
      <w:r>
        <w:rPr>
          <w:b/>
          <w:sz w:val="36"/>
          <w:szCs w:val="36"/>
        </w:rPr>
        <w:t xml:space="preserve">      </w:t>
      </w:r>
      <w:r>
        <w:rPr>
          <w:rFonts w:hint="eastAsia"/>
          <w:b/>
          <w:sz w:val="36"/>
          <w:szCs w:val="36"/>
        </w:rPr>
        <w:t>录</w:t>
      </w:r>
      <w:bookmarkEnd w:id="0"/>
    </w:p>
    <w:p w14:paraId="41F66E3B"/>
    <w:p w14:paraId="0D8E4938"/>
    <w:p w14:paraId="70C181C4"/>
    <w:p w14:paraId="53BC1595">
      <w:pPr>
        <w:pStyle w:val="31"/>
        <w:rPr>
          <w:rFonts w:ascii="Calibri" w:hAnsi="Calibri" w:eastAsia="宋体" w:cs="Times New Roman"/>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74A1B1DE">
      <w:pPr>
        <w:pStyle w:val="31"/>
        <w:spacing w:line="360" w:lineRule="auto"/>
        <w:rPr>
          <w:rFonts w:ascii="Times New Roman" w:hAnsi="Times New Roman" w:eastAsia="宋体"/>
          <w:b w:val="0"/>
          <w:sz w:val="21"/>
          <w:szCs w:val="22"/>
        </w:rPr>
      </w:pPr>
      <w:r>
        <w:fldChar w:fldCharType="begin"/>
      </w:r>
      <w:r>
        <w:instrText xml:space="preserve"> HYPERLINK \l "_Toc99301373" </w:instrText>
      </w:r>
      <w:r>
        <w:fldChar w:fldCharType="separate"/>
      </w:r>
      <w:r>
        <w:rPr>
          <w:rStyle w:val="51"/>
          <w:rFonts w:ascii="Times New Roman" w:hAnsi="Times New Roman"/>
        </w:rPr>
        <w:t>第一章   采购邀请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_Toc99301373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62E863BF">
      <w:pPr>
        <w:pStyle w:val="31"/>
        <w:spacing w:line="360" w:lineRule="auto"/>
        <w:rPr>
          <w:rFonts w:ascii="Times New Roman" w:hAnsi="Times New Roman" w:eastAsia="宋体"/>
          <w:b w:val="0"/>
          <w:sz w:val="21"/>
          <w:szCs w:val="22"/>
        </w:rPr>
      </w:pPr>
      <w:r>
        <w:fldChar w:fldCharType="begin"/>
      </w:r>
      <w:r>
        <w:instrText xml:space="preserve"> HYPERLINK \l "_Toc99301374" </w:instrText>
      </w:r>
      <w:r>
        <w:fldChar w:fldCharType="separate"/>
      </w:r>
      <w:r>
        <w:rPr>
          <w:rStyle w:val="51"/>
          <w:rFonts w:ascii="Times New Roman" w:hAnsi="Times New Roman"/>
        </w:rPr>
        <w:t>第二章   供应商须知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_Toc99301374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100F8F1C">
      <w:pPr>
        <w:pStyle w:val="31"/>
        <w:spacing w:line="360" w:lineRule="auto"/>
        <w:rPr>
          <w:rFonts w:ascii="Times New Roman" w:hAnsi="Times New Roman" w:eastAsia="宋体"/>
          <w:b w:val="0"/>
          <w:sz w:val="21"/>
          <w:szCs w:val="22"/>
        </w:rPr>
      </w:pPr>
      <w:r>
        <w:fldChar w:fldCharType="begin"/>
      </w:r>
      <w:r>
        <w:instrText xml:space="preserve"> HYPERLINK \l "_Toc99301375" </w:instrText>
      </w:r>
      <w:r>
        <w:fldChar w:fldCharType="separate"/>
      </w:r>
      <w:r>
        <w:rPr>
          <w:rStyle w:val="51"/>
          <w:rFonts w:ascii="Times New Roman" w:hAnsi="Times New Roman"/>
        </w:rPr>
        <w:t>第三章   评审程序和评定成交的标准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_Toc99301375 \h </w:instrText>
      </w:r>
      <w:r>
        <w:rPr>
          <w:rFonts w:ascii="Times New Roman" w:hAnsi="Times New Roman"/>
        </w:rPr>
        <w:fldChar w:fldCharType="separate"/>
      </w:r>
      <w:r>
        <w:rPr>
          <w:rFonts w:ascii="Times New Roman" w:hAnsi="Times New Roman"/>
        </w:rPr>
        <w:t>19</w:t>
      </w:r>
      <w:r>
        <w:rPr>
          <w:rFonts w:ascii="Times New Roman" w:hAnsi="Times New Roman"/>
        </w:rPr>
        <w:fldChar w:fldCharType="end"/>
      </w:r>
      <w:r>
        <w:rPr>
          <w:rFonts w:ascii="Times New Roman" w:hAnsi="Times New Roman"/>
        </w:rPr>
        <w:fldChar w:fldCharType="end"/>
      </w:r>
    </w:p>
    <w:p w14:paraId="4D8414AA">
      <w:pPr>
        <w:pStyle w:val="31"/>
        <w:spacing w:line="360" w:lineRule="auto"/>
        <w:rPr>
          <w:rFonts w:ascii="Times New Roman" w:hAnsi="Times New Roman" w:eastAsia="宋体"/>
          <w:b w:val="0"/>
          <w:sz w:val="21"/>
          <w:szCs w:val="22"/>
        </w:rPr>
      </w:pPr>
      <w:r>
        <w:fldChar w:fldCharType="begin"/>
      </w:r>
      <w:r>
        <w:instrText xml:space="preserve"> HYPERLINK \l "_Toc99301376" </w:instrText>
      </w:r>
      <w:r>
        <w:fldChar w:fldCharType="separate"/>
      </w:r>
      <w:r>
        <w:rPr>
          <w:rStyle w:val="51"/>
          <w:rFonts w:ascii="Times New Roman" w:hAnsi="Times New Roman"/>
        </w:rPr>
        <w:t>第四章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_Toc99301376 \h </w:instrText>
      </w:r>
      <w:r>
        <w:rPr>
          <w:rFonts w:ascii="Times New Roman" w:hAnsi="Times New Roman"/>
        </w:rPr>
        <w:fldChar w:fldCharType="separate"/>
      </w:r>
      <w:r>
        <w:rPr>
          <w:rFonts w:ascii="Times New Roman" w:hAnsi="Times New Roman"/>
        </w:rPr>
        <w:t>27</w:t>
      </w:r>
      <w:r>
        <w:rPr>
          <w:rFonts w:ascii="Times New Roman" w:hAnsi="Times New Roman"/>
        </w:rPr>
        <w:fldChar w:fldCharType="end"/>
      </w:r>
      <w:r>
        <w:rPr>
          <w:rFonts w:ascii="Times New Roman" w:hAnsi="Times New Roman"/>
        </w:rPr>
        <w:fldChar w:fldCharType="end"/>
      </w:r>
    </w:p>
    <w:p w14:paraId="1A5954C6">
      <w:pPr>
        <w:pStyle w:val="31"/>
        <w:spacing w:line="360" w:lineRule="auto"/>
        <w:rPr>
          <w:rFonts w:ascii="Times New Roman" w:hAnsi="Times New Roman" w:eastAsia="宋体"/>
          <w:b w:val="0"/>
          <w:sz w:val="21"/>
          <w:szCs w:val="22"/>
        </w:rPr>
      </w:pPr>
      <w:r>
        <w:fldChar w:fldCharType="begin"/>
      </w:r>
      <w:r>
        <w:instrText xml:space="preserve"> HYPERLINK \l "_Toc99301377" </w:instrText>
      </w:r>
      <w:r>
        <w:fldChar w:fldCharType="separate"/>
      </w:r>
      <w:r>
        <w:rPr>
          <w:rStyle w:val="51"/>
          <w:rFonts w:ascii="Times New Roman" w:hAnsi="Times New Roman"/>
        </w:rPr>
        <w:t>第五章   合同草案条款</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_Toc99301377 \h </w:instrText>
      </w:r>
      <w:r>
        <w:rPr>
          <w:rFonts w:ascii="Times New Roman" w:hAnsi="Times New Roman"/>
        </w:rPr>
        <w:fldChar w:fldCharType="separate"/>
      </w:r>
      <w:r>
        <w:rPr>
          <w:rFonts w:ascii="Times New Roman" w:hAnsi="Times New Roman"/>
        </w:rPr>
        <w:t>29</w:t>
      </w:r>
      <w:r>
        <w:rPr>
          <w:rFonts w:ascii="Times New Roman" w:hAnsi="Times New Roman"/>
        </w:rPr>
        <w:fldChar w:fldCharType="end"/>
      </w:r>
      <w:r>
        <w:rPr>
          <w:rFonts w:ascii="Times New Roman" w:hAnsi="Times New Roman"/>
        </w:rPr>
        <w:fldChar w:fldCharType="end"/>
      </w:r>
    </w:p>
    <w:p w14:paraId="4C306672">
      <w:pPr>
        <w:pStyle w:val="31"/>
        <w:spacing w:line="360" w:lineRule="auto"/>
        <w:rPr>
          <w:rFonts w:ascii="Times New Roman" w:hAnsi="Times New Roman" w:eastAsia="宋体"/>
          <w:b w:val="0"/>
          <w:sz w:val="21"/>
          <w:szCs w:val="22"/>
        </w:rPr>
      </w:pPr>
      <w:r>
        <w:fldChar w:fldCharType="begin"/>
      </w:r>
      <w:r>
        <w:instrText xml:space="preserve"> HYPERLINK \l "_Toc99301378" </w:instrText>
      </w:r>
      <w:r>
        <w:fldChar w:fldCharType="separate"/>
      </w:r>
      <w:r>
        <w:rPr>
          <w:rStyle w:val="51"/>
          <w:rFonts w:ascii="Times New Roman" w:hAnsi="Times New Roman"/>
        </w:rPr>
        <w:t>第六章   响应文件格式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_Toc99301378 \h </w:instrText>
      </w:r>
      <w:r>
        <w:rPr>
          <w:rFonts w:ascii="Times New Roman" w:hAnsi="Times New Roman"/>
        </w:rPr>
        <w:fldChar w:fldCharType="separate"/>
      </w:r>
      <w:r>
        <w:rPr>
          <w:rFonts w:ascii="Times New Roman" w:hAnsi="Times New Roman"/>
        </w:rPr>
        <w:t>30</w:t>
      </w:r>
      <w:r>
        <w:rPr>
          <w:rFonts w:ascii="Times New Roman" w:hAnsi="Times New Roman"/>
        </w:rPr>
        <w:fldChar w:fldCharType="end"/>
      </w:r>
      <w:r>
        <w:rPr>
          <w:rFonts w:ascii="Times New Roman" w:hAnsi="Times New Roman"/>
        </w:rPr>
        <w:fldChar w:fldCharType="end"/>
      </w:r>
    </w:p>
    <w:p w14:paraId="272ECF6B">
      <w:pPr>
        <w:spacing w:line="480" w:lineRule="auto"/>
        <w:rPr>
          <w:b/>
          <w:sz w:val="36"/>
          <w:szCs w:val="36"/>
        </w:rPr>
      </w:pPr>
      <w:r>
        <w:rPr>
          <w:b/>
        </w:rPr>
        <w:fldChar w:fldCharType="end"/>
      </w:r>
    </w:p>
    <w:p w14:paraId="3B0DC4EF">
      <w:pPr>
        <w:widowControl/>
        <w:jc w:val="left"/>
        <w:rPr>
          <w:b/>
          <w:sz w:val="36"/>
          <w:szCs w:val="36"/>
        </w:rPr>
      </w:pPr>
      <w:bookmarkStart w:id="1" w:name="_Toc99301373"/>
      <w:r>
        <w:rPr>
          <w:b/>
          <w:sz w:val="36"/>
          <w:szCs w:val="36"/>
        </w:rPr>
        <w:br w:type="page"/>
      </w:r>
    </w:p>
    <w:p w14:paraId="3E658471">
      <w:pPr>
        <w:spacing w:line="360" w:lineRule="auto"/>
        <w:jc w:val="center"/>
        <w:outlineLvl w:val="0"/>
        <w:rPr>
          <w:b/>
          <w:sz w:val="36"/>
          <w:szCs w:val="36"/>
        </w:rPr>
      </w:pPr>
      <w:r>
        <w:rPr>
          <w:b/>
          <w:sz w:val="36"/>
          <w:szCs w:val="36"/>
        </w:rPr>
        <w:t>第一章   采购邀请</w:t>
      </w:r>
      <w:bookmarkEnd w:id="1"/>
    </w:p>
    <w:p w14:paraId="1EDA411A">
      <w:pPr>
        <w:spacing w:line="360" w:lineRule="auto"/>
        <w:ind w:firstLine="640" w:firstLineChars="200"/>
        <w:rPr>
          <w:sz w:val="32"/>
          <w:szCs w:val="32"/>
        </w:rPr>
      </w:pPr>
    </w:p>
    <w:p w14:paraId="6A81926D">
      <w:pPr>
        <w:pStyle w:val="5"/>
        <w:spacing w:before="0" w:line="360" w:lineRule="auto"/>
        <w:jc w:val="left"/>
        <w:rPr>
          <w:rFonts w:ascii="Times New Roman" w:hAnsi="Times New Roman" w:eastAsia="宋体"/>
          <w:sz w:val="24"/>
          <w:szCs w:val="24"/>
        </w:rPr>
      </w:pPr>
      <w:bookmarkStart w:id="2" w:name="_Toc35393790"/>
      <w:bookmarkStart w:id="3" w:name="_Toc28359079"/>
      <w:bookmarkStart w:id="4" w:name="_Toc35393621"/>
      <w:bookmarkStart w:id="5" w:name="_Toc28359002"/>
      <w:bookmarkStart w:id="6" w:name="_Hlk24379207"/>
      <w:r>
        <w:rPr>
          <w:rFonts w:ascii="Times New Roman" w:hAnsi="Times New Roman" w:eastAsia="宋体"/>
          <w:sz w:val="24"/>
          <w:szCs w:val="24"/>
        </w:rPr>
        <w:t>一、项目基本情况</w:t>
      </w:r>
      <w:bookmarkEnd w:id="2"/>
      <w:bookmarkEnd w:id="3"/>
      <w:bookmarkEnd w:id="4"/>
      <w:bookmarkEnd w:id="5"/>
    </w:p>
    <w:p w14:paraId="4D7A51CD">
      <w:pPr>
        <w:spacing w:line="360" w:lineRule="auto"/>
        <w:ind w:firstLine="480" w:firstLineChars="200"/>
        <w:rPr>
          <w:rFonts w:hint="eastAsia" w:eastAsia="宋体"/>
          <w:sz w:val="24"/>
          <w:highlight w:val="none"/>
          <w:lang w:val="en-US" w:eastAsia="zh-CN"/>
        </w:rPr>
      </w:pPr>
      <w:r>
        <w:rPr>
          <w:sz w:val="24"/>
        </w:rPr>
        <w:t>1.项目编号：</w:t>
      </w:r>
      <w:r>
        <w:rPr>
          <w:rFonts w:hint="eastAsia"/>
          <w:sz w:val="24"/>
          <w:highlight w:val="none"/>
        </w:rPr>
        <w:t>JKZC-ZC</w:t>
      </w:r>
      <w:r>
        <w:rPr>
          <w:rFonts w:hint="eastAsia"/>
          <w:sz w:val="24"/>
          <w:highlight w:val="none"/>
          <w:lang w:val="en-US" w:eastAsia="zh-CN"/>
        </w:rPr>
        <w:t>TP</w:t>
      </w:r>
      <w:r>
        <w:rPr>
          <w:rFonts w:hint="eastAsia"/>
          <w:sz w:val="24"/>
          <w:highlight w:val="none"/>
        </w:rPr>
        <w:t>-013</w:t>
      </w:r>
      <w:r>
        <w:rPr>
          <w:rFonts w:hint="eastAsia"/>
          <w:sz w:val="24"/>
          <w:highlight w:val="none"/>
          <w:lang w:val="en-US" w:eastAsia="zh-CN"/>
        </w:rPr>
        <w:t>3</w:t>
      </w:r>
    </w:p>
    <w:p w14:paraId="2706CFF2">
      <w:pPr>
        <w:spacing w:line="360" w:lineRule="auto"/>
        <w:ind w:firstLine="480" w:firstLineChars="200"/>
        <w:rPr>
          <w:rFonts w:hint="eastAsia"/>
          <w:sz w:val="24"/>
        </w:rPr>
      </w:pPr>
      <w:r>
        <w:rPr>
          <w:sz w:val="24"/>
        </w:rPr>
        <w:t>2.项目名称：</w:t>
      </w:r>
      <w:r>
        <w:rPr>
          <w:rFonts w:hint="eastAsia"/>
          <w:sz w:val="24"/>
        </w:rPr>
        <w:t>三所扬尘重点控制区域胡同洒水降尘作业</w:t>
      </w:r>
    </w:p>
    <w:p w14:paraId="5A0E929E">
      <w:pPr>
        <w:spacing w:line="360" w:lineRule="auto"/>
        <w:ind w:firstLine="480" w:firstLineChars="200"/>
        <w:rPr>
          <w:sz w:val="24"/>
        </w:rPr>
      </w:pPr>
      <w:r>
        <w:rPr>
          <w:sz w:val="24"/>
        </w:rPr>
        <w:t>3.采购方式：竞争性谈判</w:t>
      </w:r>
    </w:p>
    <w:bookmarkEnd w:id="6"/>
    <w:p w14:paraId="44FA5F04">
      <w:pPr>
        <w:spacing w:line="360" w:lineRule="auto"/>
        <w:ind w:firstLine="480" w:firstLineChars="200"/>
        <w:rPr>
          <w:sz w:val="24"/>
        </w:rPr>
      </w:pPr>
      <w:r>
        <w:rPr>
          <w:sz w:val="24"/>
        </w:rPr>
        <w:t>4.项目预算金额：</w:t>
      </w:r>
      <w:r>
        <w:rPr>
          <w:rFonts w:hint="eastAsia"/>
          <w:sz w:val="24"/>
          <w:lang w:val="en-US" w:eastAsia="zh-CN"/>
        </w:rPr>
        <w:t>215</w:t>
      </w:r>
      <w:r>
        <w:rPr>
          <w:sz w:val="24"/>
        </w:rPr>
        <w:t>万元</w:t>
      </w:r>
    </w:p>
    <w:p w14:paraId="6AEABDC0">
      <w:pPr>
        <w:spacing w:line="360" w:lineRule="auto"/>
        <w:ind w:firstLine="480" w:firstLineChars="200"/>
        <w:rPr>
          <w:sz w:val="24"/>
        </w:rPr>
      </w:pPr>
      <w:r>
        <w:rPr>
          <w:sz w:val="24"/>
        </w:rPr>
        <w:t>5.采购需求：</w:t>
      </w:r>
    </w:p>
    <w:tbl>
      <w:tblPr>
        <w:tblStyle w:val="4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558"/>
        <w:gridCol w:w="1702"/>
        <w:gridCol w:w="998"/>
        <w:gridCol w:w="4276"/>
      </w:tblGrid>
      <w:tr w14:paraId="24CC1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noWrap w:val="0"/>
            <w:vAlign w:val="center"/>
          </w:tcPr>
          <w:p w14:paraId="7C2E69A5">
            <w:pPr>
              <w:jc w:val="center"/>
              <w:rPr>
                <w:bCs/>
                <w:szCs w:val="21"/>
              </w:rPr>
            </w:pPr>
            <w:r>
              <w:rPr>
                <w:bCs/>
                <w:szCs w:val="21"/>
              </w:rPr>
              <w:t>包号</w:t>
            </w:r>
          </w:p>
        </w:tc>
        <w:tc>
          <w:tcPr>
            <w:tcW w:w="843" w:type="pct"/>
            <w:noWrap w:val="0"/>
            <w:vAlign w:val="center"/>
          </w:tcPr>
          <w:p w14:paraId="482B46EB">
            <w:pPr>
              <w:jc w:val="center"/>
              <w:rPr>
                <w:bCs/>
                <w:szCs w:val="21"/>
              </w:rPr>
            </w:pPr>
            <w:r>
              <w:rPr>
                <w:bCs/>
                <w:szCs w:val="21"/>
              </w:rPr>
              <w:t>标的名称</w:t>
            </w:r>
          </w:p>
        </w:tc>
        <w:tc>
          <w:tcPr>
            <w:tcW w:w="921" w:type="pct"/>
            <w:noWrap w:val="0"/>
            <w:vAlign w:val="center"/>
          </w:tcPr>
          <w:p w14:paraId="093B2360">
            <w:pPr>
              <w:jc w:val="center"/>
              <w:rPr>
                <w:bCs/>
                <w:szCs w:val="21"/>
              </w:rPr>
            </w:pPr>
            <w:r>
              <w:rPr>
                <w:bCs/>
                <w:szCs w:val="21"/>
              </w:rPr>
              <w:t>采购包预算金额</w:t>
            </w:r>
          </w:p>
          <w:p w14:paraId="2A21797D">
            <w:pPr>
              <w:jc w:val="center"/>
              <w:rPr>
                <w:bCs/>
                <w:szCs w:val="21"/>
              </w:rPr>
            </w:pPr>
            <w:r>
              <w:rPr>
                <w:bCs/>
                <w:szCs w:val="21"/>
              </w:rPr>
              <w:t>（万元）</w:t>
            </w:r>
          </w:p>
        </w:tc>
        <w:tc>
          <w:tcPr>
            <w:tcW w:w="540" w:type="pct"/>
            <w:noWrap w:val="0"/>
            <w:vAlign w:val="center"/>
          </w:tcPr>
          <w:p w14:paraId="05D084C4">
            <w:pPr>
              <w:jc w:val="center"/>
              <w:rPr>
                <w:bCs/>
                <w:szCs w:val="21"/>
              </w:rPr>
            </w:pPr>
            <w:r>
              <w:rPr>
                <w:bCs/>
                <w:szCs w:val="21"/>
              </w:rPr>
              <w:t>数量</w:t>
            </w:r>
          </w:p>
        </w:tc>
        <w:tc>
          <w:tcPr>
            <w:tcW w:w="2314" w:type="pct"/>
            <w:noWrap w:val="0"/>
            <w:vAlign w:val="center"/>
          </w:tcPr>
          <w:p w14:paraId="624E65F1">
            <w:pPr>
              <w:jc w:val="center"/>
              <w:rPr>
                <w:szCs w:val="21"/>
              </w:rPr>
            </w:pPr>
            <w:r>
              <w:rPr>
                <w:szCs w:val="21"/>
              </w:rPr>
              <w:t>简要技术需求或服务要求</w:t>
            </w:r>
          </w:p>
        </w:tc>
      </w:tr>
      <w:tr w14:paraId="702E8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noWrap w:val="0"/>
            <w:vAlign w:val="center"/>
          </w:tcPr>
          <w:p w14:paraId="50A30F6F">
            <w:pPr>
              <w:jc w:val="center"/>
              <w:rPr>
                <w:bCs/>
                <w:szCs w:val="21"/>
              </w:rPr>
            </w:pPr>
            <w:r>
              <w:rPr>
                <w:bCs/>
                <w:szCs w:val="21"/>
              </w:rPr>
              <w:t>01</w:t>
            </w:r>
          </w:p>
        </w:tc>
        <w:tc>
          <w:tcPr>
            <w:tcW w:w="843" w:type="pct"/>
            <w:noWrap w:val="0"/>
            <w:vAlign w:val="center"/>
          </w:tcPr>
          <w:p w14:paraId="3054A186">
            <w:pPr>
              <w:jc w:val="center"/>
              <w:rPr>
                <w:bCs/>
                <w:szCs w:val="21"/>
              </w:rPr>
            </w:pPr>
            <w:r>
              <w:rPr>
                <w:rFonts w:hint="eastAsia"/>
                <w:bCs/>
                <w:szCs w:val="21"/>
              </w:rPr>
              <w:t>三所扬尘重点控制区域胡同洒水降尘作业</w:t>
            </w:r>
          </w:p>
        </w:tc>
        <w:tc>
          <w:tcPr>
            <w:tcW w:w="921" w:type="pct"/>
            <w:noWrap w:val="0"/>
            <w:vAlign w:val="center"/>
          </w:tcPr>
          <w:p w14:paraId="4DE60ED3">
            <w:pPr>
              <w:jc w:val="center"/>
              <w:rPr>
                <w:rFonts w:hint="default" w:eastAsia="宋体"/>
                <w:bCs/>
                <w:szCs w:val="21"/>
                <w:lang w:val="en-US" w:eastAsia="zh-CN"/>
              </w:rPr>
            </w:pPr>
            <w:r>
              <w:rPr>
                <w:rFonts w:hint="eastAsia"/>
                <w:bCs/>
                <w:szCs w:val="21"/>
                <w:lang w:val="en-US" w:eastAsia="zh-CN"/>
              </w:rPr>
              <w:t>215</w:t>
            </w:r>
          </w:p>
        </w:tc>
        <w:tc>
          <w:tcPr>
            <w:tcW w:w="540" w:type="pct"/>
            <w:noWrap w:val="0"/>
            <w:vAlign w:val="center"/>
          </w:tcPr>
          <w:p w14:paraId="33964F18">
            <w:pPr>
              <w:jc w:val="center"/>
              <w:rPr>
                <w:rFonts w:hint="eastAsia" w:eastAsia="宋体"/>
                <w:bCs/>
                <w:szCs w:val="21"/>
                <w:lang w:val="en-US" w:eastAsia="zh-CN"/>
              </w:rPr>
            </w:pPr>
            <w:r>
              <w:rPr>
                <w:rFonts w:hint="eastAsia"/>
                <w:bCs/>
                <w:szCs w:val="21"/>
                <w:lang w:val="en-US" w:eastAsia="zh-CN"/>
              </w:rPr>
              <w:t>1</w:t>
            </w:r>
          </w:p>
        </w:tc>
        <w:tc>
          <w:tcPr>
            <w:tcW w:w="2314" w:type="pct"/>
            <w:noWrap w:val="0"/>
            <w:vAlign w:val="center"/>
          </w:tcPr>
          <w:p w14:paraId="189F0254">
            <w:pPr>
              <w:jc w:val="center"/>
              <w:rPr>
                <w:kern w:val="0"/>
                <w:szCs w:val="21"/>
              </w:rPr>
            </w:pPr>
            <w:r>
              <w:rPr>
                <w:rFonts w:hint="eastAsia"/>
                <w:kern w:val="0"/>
                <w:szCs w:val="21"/>
              </w:rPr>
              <w:t>对扬尘重点控制区域内的四个街道，即天坛街道、前门街道、体育馆街道、崇外街道，天坛子站周边胡同洒水降尘作业，共计93条胡同(详见</w:t>
            </w:r>
            <w:r>
              <w:rPr>
                <w:rFonts w:hint="eastAsia"/>
                <w:kern w:val="0"/>
                <w:szCs w:val="21"/>
                <w:lang w:val="en-US" w:eastAsia="zh-CN"/>
              </w:rPr>
              <w:t>采购需求</w:t>
            </w:r>
            <w:r>
              <w:rPr>
                <w:rFonts w:hint="eastAsia"/>
                <w:kern w:val="0"/>
                <w:szCs w:val="21"/>
              </w:rPr>
              <w:t>)。其中天坛子站周边一层胡同35条；二层胡同58条。</w:t>
            </w:r>
          </w:p>
        </w:tc>
      </w:tr>
    </w:tbl>
    <w:p w14:paraId="3727DA00">
      <w:pPr>
        <w:spacing w:line="360" w:lineRule="auto"/>
        <w:ind w:firstLine="480" w:firstLineChars="200"/>
        <w:rPr>
          <w:rFonts w:hint="default"/>
          <w:sz w:val="24"/>
          <w:u w:val="single"/>
          <w:lang w:val="en-US"/>
        </w:rPr>
      </w:pPr>
      <w:r>
        <w:rPr>
          <w:sz w:val="24"/>
        </w:rPr>
        <w:t>6.合同履行期限：</w:t>
      </w:r>
      <w:r>
        <w:rPr>
          <w:rFonts w:hint="eastAsia"/>
          <w:sz w:val="24"/>
          <w:lang w:val="en-US" w:eastAsia="zh-CN"/>
        </w:rPr>
        <w:t>2026年2月11日-2027年1月31日</w:t>
      </w:r>
    </w:p>
    <w:p w14:paraId="467CA186">
      <w:pPr>
        <w:spacing w:line="360" w:lineRule="auto"/>
        <w:ind w:firstLine="480" w:firstLineChars="200"/>
        <w:rPr>
          <w:sz w:val="24"/>
        </w:rPr>
      </w:pPr>
      <w:r>
        <w:rPr>
          <w:sz w:val="24"/>
        </w:rPr>
        <w:t xml:space="preserve">7.本项目是否接受联合体响应：□是  </w:t>
      </w:r>
      <w:r>
        <w:rPr>
          <w:rFonts w:hint="eastAsia"/>
          <w:sz w:val="24"/>
          <w:lang w:eastAsia="zh-CN"/>
        </w:rPr>
        <w:t>☑</w:t>
      </w:r>
      <w:r>
        <w:rPr>
          <w:sz w:val="24"/>
        </w:rPr>
        <w:t>否。</w:t>
      </w:r>
    </w:p>
    <w:p w14:paraId="730A509F">
      <w:pPr>
        <w:spacing w:line="360" w:lineRule="auto"/>
        <w:ind w:firstLine="480" w:firstLineChars="200"/>
        <w:rPr>
          <w:sz w:val="24"/>
        </w:rPr>
      </w:pPr>
    </w:p>
    <w:p w14:paraId="4EF87098">
      <w:pPr>
        <w:pStyle w:val="5"/>
        <w:spacing w:before="0" w:line="360" w:lineRule="auto"/>
        <w:jc w:val="left"/>
        <w:rPr>
          <w:rFonts w:ascii="Times New Roman" w:hAnsi="Times New Roman" w:eastAsia="宋体"/>
          <w:sz w:val="24"/>
          <w:szCs w:val="24"/>
        </w:rPr>
      </w:pPr>
      <w:bookmarkStart w:id="7" w:name="_Toc28359003"/>
      <w:bookmarkStart w:id="8" w:name="_Toc28359080"/>
      <w:bookmarkStart w:id="9" w:name="_Toc35393622"/>
      <w:bookmarkStart w:id="10" w:name="_Toc35393791"/>
      <w:r>
        <w:rPr>
          <w:rFonts w:ascii="Times New Roman" w:hAnsi="Times New Roman" w:eastAsia="宋体"/>
          <w:sz w:val="24"/>
          <w:szCs w:val="24"/>
        </w:rPr>
        <w:t>二、申请人的资格要求（须同时满足）</w:t>
      </w:r>
      <w:bookmarkEnd w:id="7"/>
      <w:bookmarkEnd w:id="8"/>
      <w:bookmarkEnd w:id="9"/>
      <w:bookmarkEnd w:id="10"/>
    </w:p>
    <w:p w14:paraId="4724F2EC">
      <w:pPr>
        <w:spacing w:line="360" w:lineRule="auto"/>
        <w:ind w:firstLine="480" w:firstLineChars="200"/>
        <w:rPr>
          <w:sz w:val="24"/>
        </w:rPr>
      </w:pPr>
      <w:r>
        <w:rPr>
          <w:sz w:val="24"/>
        </w:rPr>
        <w:t>1.满足《中华人民共和国政府采购法》第二十二条规定；</w:t>
      </w:r>
    </w:p>
    <w:p w14:paraId="3D23A79B">
      <w:pPr>
        <w:spacing w:line="360" w:lineRule="auto"/>
        <w:ind w:firstLine="480" w:firstLineChars="200"/>
        <w:rPr>
          <w:sz w:val="24"/>
        </w:rPr>
      </w:pPr>
      <w:bookmarkStart w:id="11" w:name="_Toc28359081"/>
      <w:bookmarkStart w:id="12" w:name="_Toc28359004"/>
      <w:r>
        <w:rPr>
          <w:sz w:val="24"/>
        </w:rPr>
        <w:t>2.落实政府采购政策需满足的资格要求：</w:t>
      </w:r>
    </w:p>
    <w:p w14:paraId="6C4E2503">
      <w:pPr>
        <w:spacing w:line="360" w:lineRule="auto"/>
        <w:ind w:firstLine="480" w:firstLineChars="200"/>
        <w:rPr>
          <w:sz w:val="24"/>
        </w:rPr>
      </w:pPr>
      <w:r>
        <w:rPr>
          <w:sz w:val="24"/>
        </w:rPr>
        <w:t>2.1 中小企业政策</w:t>
      </w:r>
    </w:p>
    <w:p w14:paraId="0CD2CF8C">
      <w:pPr>
        <w:spacing w:line="360" w:lineRule="auto"/>
        <w:ind w:firstLine="480" w:firstLineChars="200"/>
        <w:rPr>
          <w:sz w:val="24"/>
        </w:rPr>
      </w:pPr>
      <w:r>
        <w:rPr>
          <w:sz w:val="24"/>
        </w:rPr>
        <w:t>□本项目不专门面向中小企业预留采购份额。</w:t>
      </w:r>
    </w:p>
    <w:p w14:paraId="0DDC6926">
      <w:pPr>
        <w:spacing w:line="360" w:lineRule="auto"/>
        <w:ind w:firstLine="480" w:firstLineChars="200"/>
        <w:rPr>
          <w:sz w:val="24"/>
        </w:rPr>
      </w:pPr>
      <w:r>
        <w:rPr>
          <w:rFonts w:hint="eastAsia"/>
          <w:sz w:val="24"/>
          <w:lang w:eastAsia="zh-CN"/>
        </w:rPr>
        <w:t>☑</w:t>
      </w:r>
      <w:r>
        <w:rPr>
          <w:sz w:val="24"/>
        </w:rPr>
        <w:t xml:space="preserve">本项目专门面向  □中小 </w:t>
      </w:r>
      <w:r>
        <w:rPr>
          <w:rFonts w:hint="eastAsia"/>
          <w:sz w:val="24"/>
          <w:lang w:eastAsia="zh-CN"/>
        </w:rPr>
        <w:t>☑</w:t>
      </w:r>
      <w:r>
        <w:rPr>
          <w:sz w:val="24"/>
        </w:rPr>
        <w:t>小微企业  采购。即：提供的货物全部由符合政策要求的小微企业制造、服务全部由符合政策要求的小微企业承接。</w:t>
      </w:r>
    </w:p>
    <w:p w14:paraId="4F177F37">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1FE8D1ED">
      <w:pPr>
        <w:spacing w:line="360" w:lineRule="auto"/>
        <w:ind w:firstLine="480" w:firstLineChars="200"/>
        <w:rPr>
          <w:sz w:val="24"/>
        </w:rPr>
      </w:pPr>
      <w:r>
        <w:rPr>
          <w:sz w:val="24"/>
        </w:rPr>
        <w:t>2.2 其它落实政府采购政策的资格要求（如有）：___________________</w:t>
      </w:r>
    </w:p>
    <w:p w14:paraId="08F4E524">
      <w:pPr>
        <w:spacing w:line="360" w:lineRule="auto"/>
        <w:ind w:firstLine="480" w:firstLineChars="200"/>
        <w:rPr>
          <w:i/>
          <w:iCs/>
          <w:sz w:val="24"/>
          <w:u w:val="single"/>
        </w:rPr>
      </w:pPr>
      <w:r>
        <w:rPr>
          <w:sz w:val="24"/>
        </w:rPr>
        <w:t>3.本项目的特定资格要求：</w:t>
      </w:r>
    </w:p>
    <w:p w14:paraId="0DCC7AC6">
      <w:pPr>
        <w:tabs>
          <w:tab w:val="left" w:pos="900"/>
          <w:tab w:val="left" w:pos="1134"/>
          <w:tab w:val="left" w:pos="1589"/>
          <w:tab w:val="left" w:pos="5521"/>
        </w:tabs>
        <w:snapToGrid w:val="0"/>
        <w:spacing w:line="360" w:lineRule="auto"/>
        <w:ind w:firstLine="480" w:firstLineChars="200"/>
        <w:rPr>
          <w:sz w:val="24"/>
        </w:rPr>
      </w:pPr>
      <w:r>
        <w:rPr>
          <w:sz w:val="24"/>
        </w:rPr>
        <w:t xml:space="preserve">3.1本项目是否接受分支机构参与响应：□是   </w:t>
      </w:r>
      <w:r>
        <w:rPr>
          <w:rFonts w:hint="eastAsia"/>
          <w:sz w:val="24"/>
          <w:lang w:eastAsia="zh-CN"/>
        </w:rPr>
        <w:t>☑</w:t>
      </w:r>
      <w:r>
        <w:rPr>
          <w:sz w:val="24"/>
        </w:rPr>
        <w:t>否；</w:t>
      </w:r>
    </w:p>
    <w:p w14:paraId="26CB5585">
      <w:pPr>
        <w:tabs>
          <w:tab w:val="left" w:pos="900"/>
          <w:tab w:val="left" w:pos="1134"/>
          <w:tab w:val="left" w:pos="1589"/>
          <w:tab w:val="left" w:pos="5521"/>
        </w:tabs>
        <w:snapToGrid w:val="0"/>
        <w:spacing w:line="360" w:lineRule="auto"/>
        <w:ind w:firstLine="480" w:firstLineChars="200"/>
        <w:rPr>
          <w:sz w:val="24"/>
        </w:rPr>
      </w:pPr>
      <w:r>
        <w:rPr>
          <w:sz w:val="24"/>
        </w:rPr>
        <w:t>3.2本项目是否属于政府购买服务：</w:t>
      </w:r>
    </w:p>
    <w:p w14:paraId="28832C55">
      <w:pPr>
        <w:tabs>
          <w:tab w:val="left" w:pos="900"/>
          <w:tab w:val="left" w:pos="1134"/>
          <w:tab w:val="left" w:pos="1589"/>
          <w:tab w:val="left" w:pos="5521"/>
        </w:tabs>
        <w:snapToGrid w:val="0"/>
        <w:spacing w:line="360" w:lineRule="auto"/>
        <w:ind w:left="991" w:leftChars="472" w:firstLine="2"/>
        <w:rPr>
          <w:sz w:val="24"/>
        </w:rPr>
      </w:pPr>
      <w:r>
        <w:rPr>
          <w:rFonts w:hint="eastAsia"/>
          <w:sz w:val="24"/>
          <w:lang w:eastAsia="zh-CN"/>
        </w:rPr>
        <w:t>☑</w:t>
      </w:r>
      <w:r>
        <w:rPr>
          <w:sz w:val="24"/>
        </w:rPr>
        <w:t>否</w:t>
      </w:r>
    </w:p>
    <w:p w14:paraId="65A8DE59">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38E62F82">
      <w:pPr>
        <w:tabs>
          <w:tab w:val="left" w:pos="900"/>
          <w:tab w:val="left" w:pos="1134"/>
          <w:tab w:val="left" w:pos="1589"/>
          <w:tab w:val="left" w:pos="5521"/>
        </w:tabs>
        <w:snapToGrid w:val="0"/>
        <w:spacing w:line="360" w:lineRule="auto"/>
        <w:ind w:firstLine="480" w:firstLineChars="200"/>
        <w:rPr>
          <w:rFonts w:eastAsia="宋体"/>
          <w:sz w:val="24"/>
        </w:rPr>
      </w:pPr>
      <w:r>
        <w:rPr>
          <w:sz w:val="24"/>
        </w:rPr>
        <w:t>3.3 其他特定资格要求</w:t>
      </w:r>
      <w:r>
        <w:rPr>
          <w:rFonts w:eastAsia="宋体"/>
          <w:sz w:val="24"/>
        </w:rPr>
        <w:t>：</w:t>
      </w:r>
    </w:p>
    <w:p w14:paraId="11A58A44">
      <w:pPr>
        <w:pStyle w:val="2"/>
        <w:ind w:left="719" w:leftChars="114" w:hanging="480" w:hangingChars="200"/>
        <w:rPr>
          <w:rFonts w:hint="eastAsia" w:ascii="Times New Roman" w:hAnsi="Times New Roman" w:eastAsia="宋体" w:cs="Times New Roman"/>
          <w:kern w:val="2"/>
          <w:sz w:val="24"/>
          <w:szCs w:val="24"/>
          <w:lang w:val="en-US" w:eastAsia="zh-CN" w:bidi="ar-SA"/>
        </w:rPr>
      </w:pPr>
      <w:r>
        <w:rPr>
          <w:rFonts w:hint="eastAsia"/>
          <w:sz w:val="24"/>
          <w:lang w:val="en-US" w:eastAsia="zh-CN"/>
        </w:rPr>
        <w:t xml:space="preserve">   </w:t>
      </w:r>
      <w:r>
        <w:rPr>
          <w:rFonts w:hint="eastAsia" w:ascii="Times New Roman" w:hAnsi="Times New Roman" w:eastAsia="宋体" w:cs="Times New Roman"/>
          <w:kern w:val="2"/>
          <w:sz w:val="24"/>
          <w:szCs w:val="24"/>
          <w:lang w:val="en-US" w:eastAsia="zh-CN" w:bidi="ar-SA"/>
        </w:rPr>
        <w:t xml:space="preserve">   （1）单位负责人为同一人或者存在直接控股、管理关系的不同投标人，不得</w:t>
      </w:r>
    </w:p>
    <w:p w14:paraId="7035B91A">
      <w:pPr>
        <w:pStyle w:val="2"/>
        <w:ind w:left="0" w:leftChars="0" w:firstLine="720" w:firstLineChars="3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参加同一合同项下的政府采购活动。</w:t>
      </w:r>
    </w:p>
    <w:p w14:paraId="48DFD606">
      <w:pPr>
        <w:pStyle w:val="2"/>
        <w:rPr>
          <w:rFonts w:hint="eastAsia" w:ascii="Times New Roman" w:hAnsi="Times New Roman" w:eastAsia="宋体" w:cs="Times New Roman"/>
          <w:kern w:val="2"/>
          <w:sz w:val="24"/>
          <w:szCs w:val="24"/>
          <w:lang w:val="en-US" w:eastAsia="zh-CN" w:bidi="ar-SA"/>
        </w:rPr>
      </w:pPr>
    </w:p>
    <w:p w14:paraId="141D5C15">
      <w:pPr>
        <w:tabs>
          <w:tab w:val="left" w:pos="1134"/>
          <w:tab w:val="left" w:pos="1589"/>
          <w:tab w:val="left" w:pos="5521"/>
        </w:tabs>
        <w:snapToGrid w:val="0"/>
        <w:spacing w:line="360" w:lineRule="auto"/>
        <w:ind w:left="710" w:leftChars="338" w:firstLine="386" w:firstLineChars="161"/>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供应商被“信用中国”网站（www.creditchina.gov.cn）、“中国政府采购网”网站（www.ccgp.gov.cn）列入失信被执行人、重大税收违法案件当事人名单、政府采购严重违法失信行为记录名单的供应商，不得参与本项目的政府采购活动。</w:t>
      </w:r>
    </w:p>
    <w:p w14:paraId="4F16E74B">
      <w:pPr>
        <w:tabs>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（3）投标人须持有北京市相关行政管理机关颁发的“从事城市生活垃圾经营性清扫、收集服务”的行政许可证书。</w:t>
      </w:r>
    </w:p>
    <w:p w14:paraId="25B43FB3">
      <w:pPr>
        <w:spacing w:line="360" w:lineRule="auto"/>
        <w:ind w:firstLine="480" w:firstLineChars="200"/>
        <w:rPr>
          <w:rFonts w:ascii="Times New Roman" w:hAnsi="Times New Roman" w:eastAsia="宋体" w:cs="Times New Roman"/>
          <w:kern w:val="2"/>
          <w:sz w:val="24"/>
          <w:szCs w:val="24"/>
          <w:lang w:val="en-US" w:eastAsia="zh-CN" w:bidi="ar-SA"/>
        </w:rPr>
      </w:pPr>
    </w:p>
    <w:bookmarkEnd w:id="11"/>
    <w:bookmarkEnd w:id="12"/>
    <w:p w14:paraId="6458E262">
      <w:pPr>
        <w:pStyle w:val="5"/>
        <w:widowControl/>
        <w:spacing w:before="0" w:line="360" w:lineRule="auto"/>
        <w:jc w:val="left"/>
        <w:rPr>
          <w:rFonts w:ascii="Times New Roman" w:hAnsi="Times New Roman" w:eastAsia="宋体"/>
          <w:sz w:val="24"/>
          <w:szCs w:val="24"/>
        </w:rPr>
      </w:pPr>
      <w:bookmarkStart w:id="13" w:name="_Toc35393792"/>
      <w:bookmarkStart w:id="14" w:name="_Toc35393623"/>
      <w:r>
        <w:rPr>
          <w:rFonts w:ascii="Times New Roman" w:hAnsi="Times New Roman" w:eastAsia="宋体"/>
          <w:sz w:val="24"/>
          <w:szCs w:val="24"/>
        </w:rPr>
        <w:t>三、获取</w:t>
      </w:r>
      <w:bookmarkEnd w:id="13"/>
      <w:bookmarkEnd w:id="14"/>
      <w:r>
        <w:rPr>
          <w:rFonts w:ascii="Times New Roman" w:hAnsi="Times New Roman" w:eastAsia="宋体"/>
          <w:sz w:val="24"/>
          <w:szCs w:val="24"/>
        </w:rPr>
        <w:t>采购文件</w:t>
      </w:r>
    </w:p>
    <w:p w14:paraId="73F79061">
      <w:pPr>
        <w:adjustRightInd w:val="0"/>
        <w:snapToGrid w:val="0"/>
        <w:spacing w:line="360" w:lineRule="auto"/>
        <w:ind w:firstLine="480" w:firstLineChars="200"/>
        <w:rPr>
          <w:sz w:val="24"/>
          <w:lang w:bidi="ar"/>
        </w:rPr>
      </w:pPr>
      <w:r>
        <w:rPr>
          <w:sz w:val="24"/>
          <w:lang w:bidi="ar"/>
        </w:rPr>
        <w:t>1.时间：</w:t>
      </w:r>
      <w:r>
        <w:rPr>
          <w:rFonts w:hint="eastAsia"/>
          <w:sz w:val="24"/>
          <w:lang w:val="en-US" w:eastAsia="zh-CN" w:bidi="ar"/>
        </w:rPr>
        <w:t>2026</w:t>
      </w:r>
      <w:r>
        <w:rPr>
          <w:sz w:val="24"/>
          <w:lang w:bidi="ar"/>
        </w:rPr>
        <w:t>年</w:t>
      </w:r>
      <w:r>
        <w:rPr>
          <w:rFonts w:hint="eastAsia"/>
          <w:sz w:val="24"/>
          <w:lang w:val="en-US" w:eastAsia="zh-CN" w:bidi="ar"/>
        </w:rPr>
        <w:t>2</w:t>
      </w:r>
      <w:r>
        <w:rPr>
          <w:sz w:val="24"/>
          <w:lang w:bidi="ar"/>
        </w:rPr>
        <w:t>月</w:t>
      </w:r>
      <w:r>
        <w:rPr>
          <w:rFonts w:hint="eastAsia"/>
          <w:sz w:val="24"/>
          <w:lang w:val="en-US" w:eastAsia="zh-CN" w:bidi="ar"/>
        </w:rPr>
        <w:t>4</w:t>
      </w:r>
      <w:r>
        <w:rPr>
          <w:sz w:val="24"/>
          <w:lang w:bidi="ar"/>
        </w:rPr>
        <w:t>日至</w:t>
      </w:r>
      <w:r>
        <w:rPr>
          <w:rFonts w:hint="eastAsia"/>
          <w:sz w:val="24"/>
          <w:lang w:val="en-US" w:eastAsia="zh-CN" w:bidi="ar"/>
        </w:rPr>
        <w:t>2026</w:t>
      </w:r>
      <w:r>
        <w:rPr>
          <w:sz w:val="24"/>
          <w:lang w:bidi="ar"/>
        </w:rPr>
        <w:t>年</w:t>
      </w:r>
      <w:r>
        <w:rPr>
          <w:rFonts w:hint="eastAsia"/>
          <w:sz w:val="24"/>
          <w:lang w:val="en-US" w:eastAsia="zh-CN" w:bidi="ar"/>
        </w:rPr>
        <w:t>2</w:t>
      </w:r>
      <w:r>
        <w:rPr>
          <w:sz w:val="24"/>
          <w:lang w:bidi="ar"/>
        </w:rPr>
        <w:t>月</w:t>
      </w:r>
      <w:r>
        <w:rPr>
          <w:rFonts w:hint="eastAsia"/>
          <w:sz w:val="24"/>
          <w:lang w:val="en-US" w:eastAsia="zh-CN" w:bidi="ar"/>
        </w:rPr>
        <w:t>6</w:t>
      </w:r>
      <w:r>
        <w:rPr>
          <w:sz w:val="24"/>
          <w:lang w:bidi="ar"/>
        </w:rPr>
        <w:t>日，</w:t>
      </w:r>
      <w:r>
        <w:rPr>
          <w:rFonts w:hint="eastAsia" w:ascii="仿宋" w:hAnsi="仿宋" w:eastAsia="仿宋" w:cs="仿宋"/>
          <w:sz w:val="24"/>
          <w:highlight w:val="none"/>
          <w:lang w:bidi="ar"/>
        </w:rPr>
        <w:t>每天上午9：00至11：00，下午14：00至17：00（北京时间，法定节假日除外）</w:t>
      </w:r>
      <w:r>
        <w:rPr>
          <w:sz w:val="24"/>
          <w:lang w:bidi="ar"/>
        </w:rPr>
        <w:t>。</w:t>
      </w:r>
    </w:p>
    <w:p w14:paraId="44A82C3C">
      <w:pPr>
        <w:adjustRightInd w:val="0"/>
        <w:snapToGrid w:val="0"/>
        <w:spacing w:line="360" w:lineRule="auto"/>
        <w:ind w:firstLine="480" w:firstLineChars="200"/>
        <w:rPr>
          <w:sz w:val="24"/>
        </w:rPr>
      </w:pPr>
      <w:r>
        <w:rPr>
          <w:sz w:val="24"/>
          <w:lang w:bidi="ar"/>
        </w:rPr>
        <w:t>2.地点：北京市政府采购电子交易平台</w:t>
      </w:r>
    </w:p>
    <w:p w14:paraId="7B73C3F9">
      <w:pPr>
        <w:widowControl/>
        <w:adjustRightInd w:val="0"/>
        <w:snapToGrid w:val="0"/>
        <w:spacing w:line="360" w:lineRule="auto"/>
        <w:ind w:firstLine="480" w:firstLineChars="200"/>
        <w:jc w:val="left"/>
        <w:rPr>
          <w:sz w:val="24"/>
          <w:lang w:bidi="ar"/>
        </w:rPr>
      </w:pPr>
      <w:r>
        <w:rPr>
          <w:sz w:val="24"/>
          <w:lang w:bidi="ar"/>
        </w:rPr>
        <w:t>3.方式：供应商持CA数字认证证书</w:t>
      </w:r>
      <w:r>
        <w:rPr>
          <w:rFonts w:hint="eastAsia"/>
          <w:sz w:val="24"/>
          <w:lang w:val="en-US" w:eastAsia="zh-CN" w:bidi="ar"/>
        </w:rPr>
        <w:t>或</w:t>
      </w:r>
      <w:r>
        <w:rPr>
          <w:rFonts w:hint="eastAsia"/>
          <w:sz w:val="24"/>
          <w:lang w:bidi="ar"/>
        </w:rPr>
        <w:t>电子营业执照</w:t>
      </w:r>
      <w:r>
        <w:rPr>
          <w:sz w:val="24"/>
          <w:lang w:bidi="ar"/>
        </w:rPr>
        <w:t>登录北京市政府采购电子交易平台</w:t>
      </w:r>
      <w:r>
        <w:rPr>
          <w:rFonts w:hint="eastAsia" w:eastAsia="宋体"/>
          <w:sz w:val="24"/>
          <w:lang w:bidi="ar"/>
        </w:rPr>
        <w:t>（</w:t>
      </w:r>
      <w:r>
        <w:rPr>
          <w:rFonts w:eastAsia="宋体"/>
          <w:sz w:val="24"/>
          <w:lang w:bidi="ar"/>
        </w:rPr>
        <w:t>http://zbcg-bjzc.zhongcy.com/bjczj-portal-site/index.html#/home</w:t>
      </w:r>
      <w:r>
        <w:rPr>
          <w:rFonts w:hint="eastAsia" w:eastAsia="宋体"/>
          <w:sz w:val="24"/>
          <w:lang w:bidi="ar"/>
        </w:rPr>
        <w:t>）</w:t>
      </w:r>
      <w:r>
        <w:rPr>
          <w:sz w:val="24"/>
          <w:lang w:bidi="ar"/>
        </w:rPr>
        <w:t>获取电子版谈判文件。</w:t>
      </w:r>
    </w:p>
    <w:p w14:paraId="24E88CB5">
      <w:pPr>
        <w:widowControl/>
        <w:adjustRightInd w:val="0"/>
        <w:snapToGrid w:val="0"/>
        <w:spacing w:line="360" w:lineRule="auto"/>
        <w:ind w:firstLine="480" w:firstLineChars="200"/>
        <w:jc w:val="left"/>
        <w:rPr>
          <w:sz w:val="24"/>
        </w:rPr>
      </w:pPr>
      <w:r>
        <w:rPr>
          <w:sz w:val="24"/>
          <w:lang w:bidi="ar"/>
        </w:rPr>
        <w:t>4.售价：0元。</w:t>
      </w:r>
    </w:p>
    <w:p w14:paraId="5487D322">
      <w:pPr>
        <w:tabs>
          <w:tab w:val="left" w:pos="900"/>
          <w:tab w:val="left" w:pos="1980"/>
        </w:tabs>
        <w:snapToGrid w:val="0"/>
        <w:spacing w:line="360" w:lineRule="auto"/>
        <w:ind w:left="840"/>
        <w:rPr>
          <w:sz w:val="24"/>
        </w:rPr>
      </w:pPr>
    </w:p>
    <w:p w14:paraId="1AAE00AB">
      <w:pPr>
        <w:pStyle w:val="5"/>
        <w:widowControl/>
        <w:spacing w:before="0" w:line="360" w:lineRule="auto"/>
        <w:jc w:val="left"/>
        <w:rPr>
          <w:rFonts w:ascii="Times New Roman" w:hAnsi="Times New Roman" w:eastAsia="宋体"/>
          <w:sz w:val="24"/>
          <w:szCs w:val="24"/>
        </w:rPr>
      </w:pPr>
      <w:bookmarkStart w:id="15" w:name="_Toc28359082"/>
      <w:bookmarkStart w:id="16" w:name="_Toc35393793"/>
      <w:bookmarkStart w:id="17" w:name="_Toc28359005"/>
      <w:bookmarkStart w:id="18" w:name="_Toc35393624"/>
      <w:r>
        <w:rPr>
          <w:rFonts w:ascii="Times New Roman" w:hAnsi="Times New Roman" w:eastAsia="宋体"/>
          <w:sz w:val="24"/>
          <w:szCs w:val="24"/>
        </w:rPr>
        <w:t>四、</w:t>
      </w:r>
      <w:bookmarkEnd w:id="15"/>
      <w:bookmarkEnd w:id="16"/>
      <w:bookmarkEnd w:id="17"/>
      <w:bookmarkEnd w:id="18"/>
      <w:r>
        <w:rPr>
          <w:rFonts w:ascii="Times New Roman" w:hAnsi="Times New Roman" w:eastAsia="宋体"/>
          <w:sz w:val="24"/>
          <w:szCs w:val="24"/>
        </w:rPr>
        <w:t>响应文件提交</w:t>
      </w:r>
    </w:p>
    <w:p w14:paraId="040B209B">
      <w:pPr>
        <w:spacing w:line="360" w:lineRule="auto"/>
        <w:ind w:firstLine="480" w:firstLineChars="200"/>
        <w:rPr>
          <w:bCs/>
          <w:sz w:val="24"/>
          <w:u w:val="single"/>
        </w:rPr>
      </w:pPr>
      <w:r>
        <w:rPr>
          <w:sz w:val="24"/>
        </w:rPr>
        <w:t>截止时间</w:t>
      </w:r>
      <w:r>
        <w:rPr>
          <w:sz w:val="24"/>
          <w:lang w:bidi="ar"/>
        </w:rPr>
        <w:t>：</w:t>
      </w:r>
      <w:r>
        <w:rPr>
          <w:rFonts w:hint="eastAsia"/>
          <w:sz w:val="24"/>
          <w:lang w:val="en-US" w:eastAsia="zh-CN" w:bidi="ar"/>
        </w:rPr>
        <w:t>2026</w:t>
      </w:r>
      <w:r>
        <w:rPr>
          <w:sz w:val="24"/>
          <w:lang w:bidi="ar"/>
        </w:rPr>
        <w:t>年</w:t>
      </w:r>
      <w:r>
        <w:rPr>
          <w:rFonts w:hint="eastAsia"/>
          <w:sz w:val="24"/>
          <w:lang w:val="en-US" w:eastAsia="zh-CN" w:bidi="ar"/>
        </w:rPr>
        <w:t>2</w:t>
      </w:r>
      <w:r>
        <w:rPr>
          <w:sz w:val="24"/>
          <w:lang w:bidi="ar"/>
        </w:rPr>
        <w:t>月</w:t>
      </w:r>
      <w:r>
        <w:rPr>
          <w:rFonts w:hint="eastAsia"/>
          <w:sz w:val="24"/>
          <w:lang w:val="en-US" w:eastAsia="zh-CN" w:bidi="ar"/>
        </w:rPr>
        <w:t>9</w:t>
      </w:r>
      <w:r>
        <w:rPr>
          <w:sz w:val="24"/>
          <w:lang w:bidi="ar"/>
        </w:rPr>
        <w:t>日</w:t>
      </w:r>
      <w:r>
        <w:rPr>
          <w:rFonts w:hint="eastAsia"/>
          <w:sz w:val="24"/>
          <w:lang w:val="en-US" w:eastAsia="zh-CN" w:bidi="ar"/>
        </w:rPr>
        <w:t>9</w:t>
      </w:r>
      <w:r>
        <w:rPr>
          <w:sz w:val="24"/>
          <w:lang w:bidi="ar"/>
        </w:rPr>
        <w:t>点</w:t>
      </w:r>
      <w:r>
        <w:rPr>
          <w:rFonts w:hint="eastAsia"/>
          <w:sz w:val="24"/>
          <w:lang w:val="en-US" w:eastAsia="zh-CN" w:bidi="ar"/>
        </w:rPr>
        <w:t>30</w:t>
      </w:r>
      <w:r>
        <w:rPr>
          <w:sz w:val="24"/>
          <w:lang w:bidi="ar"/>
        </w:rPr>
        <w:t>分</w:t>
      </w:r>
      <w:r>
        <w:rPr>
          <w:bCs/>
          <w:sz w:val="24"/>
          <w:lang w:bidi="ar"/>
        </w:rPr>
        <w:t>（北京时间）</w:t>
      </w:r>
      <w:r>
        <w:rPr>
          <w:iCs/>
          <w:sz w:val="24"/>
          <w:lang w:bidi="ar"/>
        </w:rPr>
        <w:t>。</w:t>
      </w:r>
    </w:p>
    <w:p w14:paraId="28F1897E">
      <w:pPr>
        <w:spacing w:line="360" w:lineRule="auto"/>
        <w:ind w:firstLine="480" w:firstLineChars="200"/>
        <w:rPr>
          <w:bCs/>
          <w:sz w:val="24"/>
          <w:u w:val="single"/>
        </w:rPr>
      </w:pPr>
      <w:r>
        <w:rPr>
          <w:sz w:val="24"/>
        </w:rPr>
        <w:t>地点</w:t>
      </w:r>
      <w:r>
        <w:rPr>
          <w:sz w:val="24"/>
          <w:lang w:bidi="ar"/>
        </w:rPr>
        <w:t>：</w:t>
      </w:r>
      <w:r>
        <w:rPr>
          <w:rFonts w:hint="eastAsia"/>
          <w:sz w:val="24"/>
          <w:lang w:bidi="ar"/>
        </w:rPr>
        <w:t>本项目采用远程电子开标方式，供应商使用CA认证证书或电子营业执照登录北京市政府采购电子交易平台参与电子开标。</w:t>
      </w:r>
      <w:r>
        <w:rPr>
          <w:rFonts w:hint="eastAsia"/>
          <w:sz w:val="24"/>
          <w:lang w:val="en-US" w:eastAsia="zh-CN" w:bidi="ar"/>
        </w:rPr>
        <w:t>供应商</w:t>
      </w:r>
      <w:r>
        <w:rPr>
          <w:rFonts w:hint="eastAsia"/>
          <w:sz w:val="24"/>
          <w:lang w:bidi="ar"/>
        </w:rPr>
        <w:t>自行对电子</w:t>
      </w:r>
      <w:r>
        <w:rPr>
          <w:rFonts w:hint="eastAsia"/>
          <w:sz w:val="24"/>
          <w:lang w:val="en-US" w:eastAsia="zh-CN" w:bidi="ar"/>
        </w:rPr>
        <w:t>响应</w:t>
      </w:r>
      <w:r>
        <w:rPr>
          <w:rFonts w:hint="eastAsia"/>
          <w:sz w:val="24"/>
          <w:lang w:bidi="ar"/>
        </w:rPr>
        <w:t>文件进行解密，不接受纸质文件，无须</w:t>
      </w:r>
      <w:r>
        <w:rPr>
          <w:rFonts w:hint="eastAsia"/>
          <w:sz w:val="24"/>
          <w:lang w:val="en-US" w:eastAsia="zh-CN" w:bidi="ar"/>
        </w:rPr>
        <w:t>供应商</w:t>
      </w:r>
      <w:r>
        <w:rPr>
          <w:rFonts w:hint="eastAsia"/>
          <w:sz w:val="24"/>
          <w:lang w:bidi="ar"/>
        </w:rPr>
        <w:t>到达现场。</w:t>
      </w:r>
    </w:p>
    <w:p w14:paraId="37EC297E">
      <w:pPr>
        <w:pStyle w:val="5"/>
        <w:spacing w:before="0" w:line="360" w:lineRule="auto"/>
        <w:jc w:val="left"/>
        <w:rPr>
          <w:rFonts w:ascii="Times New Roman" w:hAnsi="Times New Roman" w:eastAsia="宋体"/>
          <w:sz w:val="24"/>
          <w:szCs w:val="24"/>
        </w:rPr>
      </w:pPr>
      <w:bookmarkStart w:id="19" w:name="_Toc28359084"/>
      <w:bookmarkStart w:id="20" w:name="_Toc28359007"/>
      <w:bookmarkStart w:id="21" w:name="_Toc35393794"/>
      <w:bookmarkStart w:id="22" w:name="_Toc35393625"/>
      <w:r>
        <w:rPr>
          <w:rFonts w:ascii="Times New Roman" w:hAnsi="Times New Roman" w:eastAsia="宋体"/>
          <w:sz w:val="24"/>
          <w:szCs w:val="24"/>
        </w:rPr>
        <w:t>五、</w:t>
      </w:r>
      <w:bookmarkEnd w:id="19"/>
      <w:bookmarkEnd w:id="20"/>
      <w:bookmarkEnd w:id="21"/>
      <w:bookmarkEnd w:id="22"/>
      <w:r>
        <w:rPr>
          <w:rFonts w:ascii="Times New Roman" w:hAnsi="Times New Roman" w:eastAsia="宋体"/>
          <w:sz w:val="24"/>
          <w:szCs w:val="24"/>
        </w:rPr>
        <w:t>公告期限</w:t>
      </w:r>
    </w:p>
    <w:p w14:paraId="0D1F4B63">
      <w:pPr>
        <w:spacing w:line="360" w:lineRule="auto"/>
        <w:ind w:firstLine="480" w:firstLineChars="200"/>
        <w:rPr>
          <w:kern w:val="0"/>
          <w:sz w:val="24"/>
        </w:rPr>
      </w:pPr>
      <w:r>
        <w:rPr>
          <w:kern w:val="0"/>
          <w:sz w:val="24"/>
        </w:rPr>
        <w:t>自本公告发布之日起3个工作日。</w:t>
      </w:r>
    </w:p>
    <w:p w14:paraId="07081C14">
      <w:pPr>
        <w:spacing w:line="360" w:lineRule="auto"/>
        <w:ind w:firstLine="480" w:firstLineChars="200"/>
        <w:rPr>
          <w:kern w:val="0"/>
          <w:sz w:val="24"/>
        </w:rPr>
      </w:pPr>
    </w:p>
    <w:p w14:paraId="7E28611B">
      <w:pPr>
        <w:pStyle w:val="5"/>
        <w:spacing w:before="0" w:line="360" w:lineRule="auto"/>
        <w:jc w:val="left"/>
        <w:rPr>
          <w:rFonts w:ascii="Times New Roman" w:hAnsi="Times New Roman" w:eastAsia="宋体"/>
          <w:sz w:val="24"/>
          <w:szCs w:val="24"/>
        </w:rPr>
      </w:pPr>
      <w:bookmarkStart w:id="23" w:name="_Toc35393795"/>
      <w:bookmarkStart w:id="24" w:name="_Toc35393626"/>
      <w:r>
        <w:rPr>
          <w:rFonts w:ascii="Times New Roman" w:hAnsi="Times New Roman" w:eastAsia="宋体"/>
          <w:sz w:val="24"/>
          <w:szCs w:val="24"/>
        </w:rPr>
        <w:t>六、其他补充事宜</w:t>
      </w:r>
      <w:bookmarkEnd w:id="23"/>
      <w:bookmarkEnd w:id="24"/>
    </w:p>
    <w:p w14:paraId="50FD67BF">
      <w:pPr>
        <w:widowControl/>
        <w:adjustRightInd w:val="0"/>
        <w:snapToGrid w:val="0"/>
        <w:spacing w:line="360" w:lineRule="auto"/>
        <w:ind w:firstLine="480" w:firstLineChars="200"/>
        <w:jc w:val="left"/>
        <w:rPr>
          <w:rFonts w:hint="eastAsia" w:ascii="Times New Roman" w:hAnsi="Times New Roman" w:eastAsia="宋体" w:cs="Times New Roman"/>
          <w:sz w:val="24"/>
          <w:lang w:bidi="ar"/>
        </w:rPr>
      </w:pPr>
      <w:r>
        <w:rPr>
          <w:sz w:val="24"/>
        </w:rPr>
        <w:t>1.本项目需要落实的政府采购政策：</w:t>
      </w:r>
      <w:r>
        <w:rPr>
          <w:rFonts w:hint="eastAsia"/>
          <w:sz w:val="24"/>
        </w:rPr>
        <w:t>依据《中华人民共和国政府采购法》（中华人民共和国主席令第68号）、《中华人民共和国政府法采购实施条例》（国务院令第658号）以及《政府采购货物和服务招标投标管理办法》（财政部令第87号） 有关规定，落实政府采购“优先购买节能环保产品、扶持小微企业、残疾人就业、监狱企业、福利企业”</w:t>
      </w:r>
      <w:r>
        <w:rPr>
          <w:rFonts w:hint="eastAsia" w:ascii="Times New Roman" w:hAnsi="Times New Roman" w:eastAsia="宋体" w:cs="Times New Roman"/>
          <w:sz w:val="24"/>
          <w:lang w:bidi="ar"/>
        </w:rPr>
        <w:t>等相关政策。</w:t>
      </w:r>
    </w:p>
    <w:p w14:paraId="5E5CBAE8">
      <w:pPr>
        <w:widowControl/>
        <w:adjustRightInd w:val="0"/>
        <w:snapToGrid w:val="0"/>
        <w:spacing w:line="360" w:lineRule="auto"/>
        <w:ind w:firstLine="480" w:firstLineChars="200"/>
        <w:jc w:val="left"/>
        <w:rPr>
          <w:rFonts w:hint="eastAsia" w:ascii="Times New Roman" w:hAnsi="Times New Roman" w:eastAsia="宋体" w:cs="Times New Roman"/>
          <w:sz w:val="24"/>
          <w:lang w:bidi="ar"/>
        </w:rPr>
      </w:pPr>
      <w:r>
        <w:rPr>
          <w:rFonts w:hint="eastAsia" w:ascii="Times New Roman" w:hAnsi="Times New Roman" w:eastAsia="宋体" w:cs="Times New Roman"/>
          <w:sz w:val="24"/>
          <w:lang w:bidi="ar"/>
        </w:rPr>
        <w:t>2.项目保证金响应北京市财政局政策要求，鼓励以出具</w:t>
      </w:r>
      <w:r>
        <w:rPr>
          <w:rFonts w:hint="eastAsia" w:ascii="Times New Roman" w:hAnsi="Times New Roman" w:eastAsia="宋体" w:cs="Times New Roman"/>
          <w:sz w:val="24"/>
          <w:lang w:val="en-US" w:eastAsia="zh-CN" w:bidi="ar"/>
        </w:rPr>
        <w:t>供应商</w:t>
      </w:r>
      <w:r>
        <w:rPr>
          <w:rFonts w:hint="eastAsia" w:ascii="Times New Roman" w:hAnsi="Times New Roman" w:eastAsia="宋体" w:cs="Times New Roman"/>
          <w:sz w:val="24"/>
          <w:lang w:bidi="ar"/>
        </w:rPr>
        <w:t>保函（保险）形式提交投标保证金，</w:t>
      </w:r>
      <w:r>
        <w:rPr>
          <w:rFonts w:hint="eastAsia" w:ascii="Times New Roman" w:hAnsi="Times New Roman" w:eastAsia="宋体" w:cs="Times New Roman"/>
          <w:sz w:val="24"/>
          <w:lang w:val="en-US" w:eastAsia="zh-CN" w:bidi="ar"/>
        </w:rPr>
        <w:t>供应商</w:t>
      </w:r>
      <w:r>
        <w:rPr>
          <w:rFonts w:hint="eastAsia" w:ascii="Times New Roman" w:hAnsi="Times New Roman" w:eastAsia="宋体" w:cs="Times New Roman"/>
          <w:sz w:val="24"/>
          <w:lang w:bidi="ar"/>
        </w:rPr>
        <w:t>无法出具保函（保险）确需现金缴纳保证金的，应向代理机构提供情况说明（格式自拟）</w:t>
      </w:r>
    </w:p>
    <w:p w14:paraId="53691CE1">
      <w:pPr>
        <w:widowControl/>
        <w:adjustRightInd w:val="0"/>
        <w:snapToGrid w:val="0"/>
        <w:spacing w:line="360" w:lineRule="auto"/>
        <w:ind w:firstLine="480" w:firstLineChars="200"/>
        <w:jc w:val="left"/>
        <w:rPr>
          <w:bCs/>
          <w:sz w:val="24"/>
          <w:lang w:bidi="ar"/>
        </w:rPr>
      </w:pPr>
      <w:r>
        <w:rPr>
          <w:sz w:val="24"/>
          <w:lang w:bidi="ar"/>
        </w:rPr>
        <w:t>3.本项目采用全流程电子化采购方式，请供应商认真学习北京市政府采购电子交易平台发布的相关操作手册，办理CA认证证书、进行北京市政府采购电子交易平台注册绑定，并认真核实</w:t>
      </w:r>
      <w:r>
        <w:rPr>
          <w:bCs/>
          <w:sz w:val="24"/>
          <w:lang w:bidi="ar"/>
        </w:rPr>
        <w:t>数字认证证书情况确认是否符合本项目电子化采购流程要求。</w:t>
      </w:r>
    </w:p>
    <w:p w14:paraId="29C47DBA">
      <w:pPr>
        <w:adjustRightInd w:val="0"/>
        <w:snapToGrid w:val="0"/>
        <w:spacing w:line="360" w:lineRule="auto"/>
        <w:ind w:firstLine="480" w:firstLineChars="200"/>
        <w:rPr>
          <w:sz w:val="24"/>
        </w:rPr>
      </w:pPr>
      <w:r>
        <w:rPr>
          <w:sz w:val="24"/>
          <w:lang w:bidi="ar"/>
        </w:rPr>
        <w:t>CA认证证书服务热线 010-58511086</w:t>
      </w:r>
    </w:p>
    <w:p w14:paraId="760B4BB5">
      <w:pPr>
        <w:adjustRightInd w:val="0"/>
        <w:snapToGrid w:val="0"/>
        <w:spacing w:line="360" w:lineRule="auto"/>
        <w:ind w:firstLine="480" w:firstLineChars="200"/>
        <w:rPr>
          <w:sz w:val="24"/>
        </w:rPr>
      </w:pPr>
      <w:r>
        <w:rPr>
          <w:sz w:val="24"/>
          <w:lang w:bidi="ar"/>
        </w:rPr>
        <w:t>技术支持服务热线    010-86483801</w:t>
      </w:r>
    </w:p>
    <w:p w14:paraId="4714E327">
      <w:pPr>
        <w:widowControl/>
        <w:adjustRightInd w:val="0"/>
        <w:snapToGrid w:val="0"/>
        <w:spacing w:line="360" w:lineRule="auto"/>
        <w:ind w:firstLine="480" w:firstLineChars="200"/>
        <w:jc w:val="left"/>
        <w:rPr>
          <w:sz w:val="24"/>
          <w:lang w:bidi="ar"/>
        </w:rPr>
      </w:pPr>
      <w:r>
        <w:rPr>
          <w:sz w:val="24"/>
          <w:lang w:bidi="ar"/>
        </w:rPr>
        <w:t>3.1办理CA认证证书</w:t>
      </w:r>
    </w:p>
    <w:p w14:paraId="61CA2061">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“用户指南”—“操作指南”—“市场主体CA办理操作流程指引”，按照程序要求办理。</w:t>
      </w:r>
    </w:p>
    <w:p w14:paraId="1DED49AB">
      <w:pPr>
        <w:adjustRightInd w:val="0"/>
        <w:snapToGrid w:val="0"/>
        <w:spacing w:line="360" w:lineRule="auto"/>
        <w:ind w:firstLine="480" w:firstLineChars="200"/>
        <w:rPr>
          <w:sz w:val="24"/>
          <w:lang w:bidi="ar"/>
        </w:rPr>
      </w:pPr>
      <w:r>
        <w:rPr>
          <w:sz w:val="24"/>
          <w:lang w:bidi="ar"/>
        </w:rPr>
        <w:t>3.2注册</w:t>
      </w:r>
    </w:p>
    <w:p w14:paraId="68732E30">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748DC625">
      <w:pPr>
        <w:widowControl/>
        <w:adjustRightInd w:val="0"/>
        <w:snapToGrid w:val="0"/>
        <w:spacing w:line="360" w:lineRule="auto"/>
        <w:ind w:firstLine="480" w:firstLineChars="200"/>
        <w:jc w:val="left"/>
        <w:rPr>
          <w:sz w:val="24"/>
          <w:lang w:bidi="ar"/>
        </w:rPr>
      </w:pPr>
      <w:r>
        <w:rPr>
          <w:sz w:val="24"/>
          <w:lang w:bidi="ar"/>
        </w:rPr>
        <w:t>3.3驱动、客户端下载</w:t>
      </w:r>
    </w:p>
    <w:p w14:paraId="05BD0A84">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07A0DADB">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0C2C76B7">
      <w:pPr>
        <w:adjustRightInd w:val="0"/>
        <w:snapToGrid w:val="0"/>
        <w:spacing w:line="360" w:lineRule="auto"/>
        <w:ind w:firstLine="480" w:firstLineChars="200"/>
        <w:rPr>
          <w:sz w:val="24"/>
          <w:lang w:bidi="ar"/>
        </w:rPr>
      </w:pPr>
      <w:r>
        <w:rPr>
          <w:sz w:val="24"/>
          <w:lang w:bidi="ar"/>
        </w:rPr>
        <w:t>3.4 获取电子谈判文件</w:t>
      </w:r>
    </w:p>
    <w:p w14:paraId="7CEE4639">
      <w:pPr>
        <w:adjustRightInd w:val="0"/>
        <w:snapToGrid w:val="0"/>
        <w:spacing w:line="360" w:lineRule="auto"/>
        <w:ind w:firstLine="480" w:firstLineChars="200"/>
        <w:rPr>
          <w:sz w:val="24"/>
          <w:lang w:bidi="ar"/>
        </w:rPr>
      </w:pPr>
      <w:r>
        <w:rPr>
          <w:sz w:val="24"/>
          <w:lang w:bidi="ar"/>
        </w:rPr>
        <w:t>供应商持CA数字认证证书登录北京市政府采购电子交易平台获取电子谈判文件。未在规定期限内通过电子交易平台获取谈判文件的响应无效。</w:t>
      </w:r>
    </w:p>
    <w:p w14:paraId="6368CAFC">
      <w:pPr>
        <w:adjustRightInd w:val="0"/>
        <w:snapToGrid w:val="0"/>
        <w:spacing w:line="360" w:lineRule="auto"/>
        <w:ind w:firstLine="480" w:firstLineChars="200"/>
        <w:rPr>
          <w:sz w:val="24"/>
          <w:lang w:bidi="ar"/>
        </w:rPr>
      </w:pPr>
      <w:r>
        <w:rPr>
          <w:sz w:val="24"/>
          <w:lang w:bidi="ar"/>
        </w:rPr>
        <w:t>3.5编制电子响应文件</w:t>
      </w:r>
    </w:p>
    <w:p w14:paraId="63FD88A3">
      <w:pPr>
        <w:adjustRightInd w:val="0"/>
        <w:snapToGrid w:val="0"/>
        <w:spacing w:line="360" w:lineRule="auto"/>
        <w:ind w:firstLine="480" w:firstLineChars="200"/>
        <w:rPr>
          <w:sz w:val="24"/>
          <w:lang w:bidi="ar"/>
        </w:rPr>
      </w:pPr>
      <w:r>
        <w:rPr>
          <w:sz w:val="24"/>
          <w:lang w:bidi="ar"/>
        </w:rPr>
        <w:t>供应商应使用电子投标客户端编制电子响应文件并进行线上响应，供应商电子响应文件需要加密并加盖电子签章</w:t>
      </w:r>
      <w:r>
        <w:rPr>
          <w:bCs/>
          <w:sz w:val="24"/>
          <w:lang w:bidi="ar"/>
        </w:rPr>
        <w:t>，如无法按照要求在电子响应文件中加盖电子签章和加密，请及时通过技术支持服务热线联系技术人员</w:t>
      </w:r>
      <w:r>
        <w:rPr>
          <w:sz w:val="24"/>
          <w:lang w:bidi="ar"/>
        </w:rPr>
        <w:t>。</w:t>
      </w:r>
    </w:p>
    <w:p w14:paraId="6D1DC271">
      <w:pPr>
        <w:widowControl/>
        <w:spacing w:line="360" w:lineRule="auto"/>
        <w:ind w:firstLine="480" w:firstLineChars="200"/>
        <w:jc w:val="left"/>
        <w:rPr>
          <w:sz w:val="24"/>
          <w:lang w:val="zh-TW" w:bidi="ar"/>
        </w:rPr>
      </w:pPr>
      <w:r>
        <w:rPr>
          <w:sz w:val="24"/>
          <w:lang w:val="zh-TW" w:eastAsia="zh-TW" w:bidi="ar"/>
        </w:rPr>
        <w:t>3.6</w:t>
      </w:r>
      <w:r>
        <w:rPr>
          <w:sz w:val="24"/>
          <w:lang w:val="zh-TW" w:bidi="ar"/>
        </w:rPr>
        <w:t>提交电子响应文件</w:t>
      </w:r>
    </w:p>
    <w:p w14:paraId="3A679784">
      <w:pPr>
        <w:widowControl/>
        <w:spacing w:line="360" w:lineRule="auto"/>
        <w:ind w:firstLine="480" w:firstLineChars="200"/>
        <w:jc w:val="left"/>
        <w:rPr>
          <w:sz w:val="24"/>
          <w:lang w:bidi="ar"/>
        </w:rPr>
      </w:pPr>
      <w:r>
        <w:rPr>
          <w:sz w:val="24"/>
          <w:lang w:bidi="ar"/>
        </w:rPr>
        <w:t>供应商应于提交响应文件截止时间前在平台提交电子响应文件，上传电子响应文件过程中请保持与互联网的连接畅通。</w:t>
      </w:r>
    </w:p>
    <w:p w14:paraId="1DADD3C9">
      <w:pPr>
        <w:widowControl/>
        <w:spacing w:line="360" w:lineRule="auto"/>
        <w:ind w:firstLine="480" w:firstLineChars="200"/>
        <w:jc w:val="left"/>
        <w:rPr>
          <w:rFonts w:hint="eastAsia" w:ascii="Times New Roman" w:hAnsi="Times New Roman" w:eastAsia="宋体" w:cs="Times New Roman"/>
          <w:sz w:val="24"/>
          <w:lang w:eastAsia="zh-TW" w:bidi="ar"/>
        </w:rPr>
      </w:pPr>
      <w:r>
        <w:rPr>
          <w:rFonts w:hint="eastAsia" w:ascii="Times New Roman" w:hAnsi="Times New Roman" w:eastAsia="宋体" w:cs="Times New Roman"/>
          <w:sz w:val="24"/>
          <w:lang w:val="zh-TW" w:bidi="ar"/>
        </w:rPr>
        <w:t>3.</w:t>
      </w:r>
      <w:r>
        <w:rPr>
          <w:rFonts w:hint="eastAsia" w:ascii="Times New Roman" w:hAnsi="Times New Roman" w:eastAsia="宋体" w:cs="Times New Roman"/>
          <w:sz w:val="24"/>
          <w:lang w:val="zh-TW" w:eastAsia="zh-TW" w:bidi="ar"/>
        </w:rPr>
        <w:t>7</w:t>
      </w:r>
      <w:r>
        <w:rPr>
          <w:rFonts w:hint="eastAsia" w:ascii="Times New Roman" w:hAnsi="Times New Roman" w:eastAsia="宋体" w:cs="Times New Roman"/>
          <w:sz w:val="24"/>
          <w:lang w:val="zh-TW" w:bidi="ar"/>
        </w:rPr>
        <w:t>电子开标</w:t>
      </w:r>
    </w:p>
    <w:p w14:paraId="2158FFA0">
      <w:pPr>
        <w:widowControl/>
        <w:spacing w:line="360" w:lineRule="auto"/>
        <w:ind w:firstLine="480" w:firstLineChars="200"/>
        <w:jc w:val="left"/>
        <w:rPr>
          <w:rFonts w:hint="eastAsia" w:ascii="仿宋" w:hAnsi="仿宋" w:eastAsia="仿宋" w:cs="仿宋"/>
          <w:sz w:val="24"/>
          <w:lang w:val="zh-TW" w:bidi="ar"/>
        </w:rPr>
      </w:pPr>
      <w:r>
        <w:rPr>
          <w:rFonts w:hint="eastAsia" w:ascii="Times New Roman" w:hAnsi="Times New Roman" w:eastAsia="宋体" w:cs="Times New Roman"/>
          <w:sz w:val="24"/>
          <w:lang w:val="zh-TW" w:bidi="ar"/>
        </w:rPr>
        <w:t>供应商在开标地点使用 CA 数字证书或电子营业执照登录北京市政府采购电子交易平台进行电子开</w:t>
      </w:r>
      <w:r>
        <w:rPr>
          <w:rFonts w:hint="eastAsia" w:ascii="仿宋" w:hAnsi="仿宋" w:eastAsia="仿宋" w:cs="仿宋"/>
          <w:sz w:val="24"/>
          <w:lang w:val="zh-TW" w:bidi="ar"/>
        </w:rPr>
        <w:t>标。</w:t>
      </w:r>
    </w:p>
    <w:p w14:paraId="104F7AAD">
      <w:pPr>
        <w:pStyle w:val="2"/>
        <w:rPr>
          <w:rFonts w:hint="default" w:eastAsia="仿宋"/>
          <w:lang w:val="en-US" w:eastAsia="zh-CN"/>
        </w:rPr>
      </w:pPr>
    </w:p>
    <w:p w14:paraId="1C614731">
      <w:pPr>
        <w:pStyle w:val="2"/>
      </w:pPr>
    </w:p>
    <w:p w14:paraId="2732CFAE">
      <w:pPr>
        <w:spacing w:line="360" w:lineRule="auto"/>
        <w:ind w:firstLine="480" w:firstLineChars="200"/>
        <w:rPr>
          <w:sz w:val="24"/>
        </w:rPr>
      </w:pPr>
    </w:p>
    <w:p w14:paraId="269D5384">
      <w:pPr>
        <w:pStyle w:val="5"/>
        <w:spacing w:before="0" w:line="360" w:lineRule="auto"/>
        <w:jc w:val="left"/>
        <w:rPr>
          <w:rFonts w:ascii="Times New Roman" w:hAnsi="Times New Roman" w:eastAsia="宋体"/>
          <w:sz w:val="24"/>
          <w:szCs w:val="24"/>
        </w:rPr>
      </w:pPr>
      <w:bookmarkStart w:id="25" w:name="_Toc35393627"/>
      <w:bookmarkStart w:id="26" w:name="_Toc28359008"/>
      <w:bookmarkStart w:id="27" w:name="_Toc28359085"/>
      <w:bookmarkStart w:id="28" w:name="_Toc35393796"/>
      <w:r>
        <w:rPr>
          <w:rFonts w:ascii="Times New Roman" w:hAnsi="Times New Roman" w:eastAsia="宋体"/>
          <w:sz w:val="24"/>
          <w:szCs w:val="24"/>
        </w:rPr>
        <w:t>七、对本次采购提出询问，请按以下方式联系。</w:t>
      </w:r>
      <w:bookmarkEnd w:id="25"/>
      <w:bookmarkEnd w:id="26"/>
      <w:bookmarkEnd w:id="27"/>
      <w:bookmarkEnd w:id="28"/>
    </w:p>
    <w:p w14:paraId="73154EAE">
      <w:pPr>
        <w:widowControl/>
        <w:spacing w:line="360" w:lineRule="auto"/>
        <w:jc w:val="left"/>
        <w:rPr>
          <w:b/>
          <w:sz w:val="24"/>
        </w:rPr>
      </w:pPr>
      <w:r>
        <w:rPr>
          <w:sz w:val="24"/>
        </w:rPr>
        <w:t>　　　</w:t>
      </w:r>
      <w:r>
        <w:rPr>
          <w:b/>
          <w:sz w:val="24"/>
        </w:rPr>
        <w:t>1.采购人信息</w:t>
      </w:r>
    </w:p>
    <w:p w14:paraId="3C780765">
      <w:pPr>
        <w:spacing w:line="360" w:lineRule="auto"/>
        <w:ind w:left="1080" w:leftChars="371" w:hanging="301" w:hangingChars="125"/>
        <w:jc w:val="left"/>
        <w:rPr>
          <w:rFonts w:hint="eastAsia"/>
          <w:b/>
          <w:sz w:val="24"/>
        </w:rPr>
      </w:pPr>
      <w:bookmarkStart w:id="29" w:name="_Toc28359009"/>
      <w:bookmarkStart w:id="30" w:name="_Toc28359086"/>
      <w:r>
        <w:rPr>
          <w:rFonts w:hint="eastAsia"/>
          <w:b/>
          <w:sz w:val="24"/>
        </w:rPr>
        <w:t>名    称：北京市东城区环境卫生服务中心三所</w:t>
      </w:r>
    </w:p>
    <w:p w14:paraId="5723D096">
      <w:pPr>
        <w:spacing w:line="360" w:lineRule="auto"/>
        <w:ind w:left="1080" w:leftChars="371" w:hanging="301" w:hangingChars="125"/>
        <w:jc w:val="left"/>
        <w:rPr>
          <w:rFonts w:hint="eastAsia"/>
          <w:b/>
          <w:sz w:val="24"/>
        </w:rPr>
      </w:pPr>
      <w:r>
        <w:rPr>
          <w:rFonts w:hint="eastAsia"/>
          <w:b/>
          <w:sz w:val="24"/>
        </w:rPr>
        <w:t>地    址：北京市丰台区于家坟84号</w:t>
      </w:r>
    </w:p>
    <w:p w14:paraId="54DE0CB4">
      <w:pPr>
        <w:spacing w:line="360" w:lineRule="auto"/>
        <w:ind w:left="1080" w:leftChars="371" w:hanging="301" w:hangingChars="125"/>
        <w:jc w:val="left"/>
        <w:rPr>
          <w:rFonts w:hint="eastAsia"/>
          <w:b/>
          <w:sz w:val="24"/>
        </w:rPr>
      </w:pPr>
      <w:r>
        <w:rPr>
          <w:rFonts w:hint="eastAsia"/>
          <w:b/>
          <w:sz w:val="24"/>
        </w:rPr>
        <w:t xml:space="preserve">联系方式：刘占春 </w:t>
      </w:r>
      <w:r>
        <w:rPr>
          <w:rFonts w:hint="eastAsia"/>
          <w:b/>
          <w:sz w:val="24"/>
          <w:lang w:val="en-US" w:eastAsia="zh-CN"/>
        </w:rPr>
        <w:t xml:space="preserve">  </w:t>
      </w:r>
      <w:r>
        <w:rPr>
          <w:rFonts w:hint="eastAsia"/>
          <w:b/>
          <w:sz w:val="24"/>
        </w:rPr>
        <w:t>13683161980</w:t>
      </w:r>
    </w:p>
    <w:p w14:paraId="72A93A8F">
      <w:pPr>
        <w:spacing w:line="360" w:lineRule="auto"/>
        <w:ind w:left="1080" w:leftChars="371" w:hanging="301" w:hangingChars="125"/>
        <w:jc w:val="left"/>
        <w:rPr>
          <w:b/>
          <w:sz w:val="24"/>
        </w:rPr>
      </w:pPr>
      <w:r>
        <w:rPr>
          <w:b/>
          <w:sz w:val="24"/>
        </w:rPr>
        <w:t>2.采购代理机构信息</w:t>
      </w:r>
      <w:bookmarkEnd w:id="29"/>
      <w:bookmarkEnd w:id="30"/>
    </w:p>
    <w:p w14:paraId="0DC28C40">
      <w:pPr>
        <w:spacing w:line="360" w:lineRule="auto"/>
        <w:ind w:firstLine="723" w:firstLineChars="300"/>
        <w:rPr>
          <w:rFonts w:hint="eastAsia"/>
          <w:b/>
          <w:sz w:val="24"/>
        </w:rPr>
      </w:pPr>
      <w:bookmarkStart w:id="31" w:name="_Toc28359087"/>
      <w:bookmarkStart w:id="32" w:name="_Toc28359010"/>
      <w:r>
        <w:rPr>
          <w:rFonts w:hint="eastAsia"/>
          <w:b/>
          <w:sz w:val="24"/>
        </w:rPr>
        <w:t>名  称：北京交科智创工程咨询有限公司</w:t>
      </w:r>
    </w:p>
    <w:p w14:paraId="06E6D2D2">
      <w:pPr>
        <w:spacing w:line="360" w:lineRule="auto"/>
        <w:ind w:firstLine="723" w:firstLineChars="300"/>
        <w:rPr>
          <w:rFonts w:hint="eastAsia"/>
          <w:b/>
          <w:sz w:val="24"/>
        </w:rPr>
      </w:pPr>
      <w:r>
        <w:rPr>
          <w:rFonts w:hint="eastAsia"/>
          <w:b/>
          <w:sz w:val="24"/>
        </w:rPr>
        <w:t>地  址：北京市丰台区成寿寺街道东叁金茂府2期9栋智媒空间</w:t>
      </w:r>
    </w:p>
    <w:p w14:paraId="526233C7">
      <w:pPr>
        <w:spacing w:line="360" w:lineRule="auto"/>
        <w:ind w:firstLine="723" w:firstLineChars="300"/>
        <w:rPr>
          <w:rFonts w:hint="eastAsia"/>
          <w:b/>
          <w:sz w:val="24"/>
        </w:rPr>
      </w:pPr>
      <w:r>
        <w:rPr>
          <w:rFonts w:hint="eastAsia"/>
          <w:b/>
          <w:sz w:val="24"/>
        </w:rPr>
        <w:t>联系人： 王老师</w:t>
      </w:r>
    </w:p>
    <w:p w14:paraId="4F0E8C8C">
      <w:pPr>
        <w:spacing w:line="360" w:lineRule="auto"/>
        <w:ind w:firstLine="723" w:firstLineChars="300"/>
        <w:rPr>
          <w:rFonts w:hint="eastAsia"/>
          <w:b/>
          <w:sz w:val="24"/>
        </w:rPr>
      </w:pPr>
      <w:r>
        <w:rPr>
          <w:rFonts w:hint="eastAsia"/>
          <w:b/>
          <w:sz w:val="24"/>
        </w:rPr>
        <w:t>联系电话：13521556303</w:t>
      </w:r>
    </w:p>
    <w:p w14:paraId="1F8675DD">
      <w:pPr>
        <w:spacing w:line="360" w:lineRule="auto"/>
        <w:ind w:firstLine="723" w:firstLineChars="300"/>
        <w:rPr>
          <w:b/>
          <w:sz w:val="24"/>
          <w:u w:val="single"/>
        </w:rPr>
      </w:pPr>
      <w:r>
        <w:rPr>
          <w:b/>
          <w:sz w:val="24"/>
        </w:rPr>
        <w:t>3.项目联系方式</w:t>
      </w:r>
      <w:bookmarkEnd w:id="31"/>
      <w:bookmarkEnd w:id="32"/>
    </w:p>
    <w:p w14:paraId="2BF7E62E">
      <w:pPr>
        <w:spacing w:line="360" w:lineRule="auto"/>
        <w:ind w:firstLine="723" w:firstLineChars="300"/>
        <w:rPr>
          <w:rFonts w:hint="eastAsia" w:ascii="Times New Roman" w:hAnsi="Times New Roman" w:eastAsia="宋体" w:cs="Times New Roman"/>
          <w:b/>
          <w:sz w:val="24"/>
        </w:rPr>
      </w:pPr>
      <w:r>
        <w:rPr>
          <w:rFonts w:hint="eastAsia" w:ascii="Times New Roman" w:hAnsi="Times New Roman" w:eastAsia="宋体" w:cs="Times New Roman"/>
          <w:b/>
          <w:sz w:val="24"/>
        </w:rPr>
        <w:t>项目联系人：</w:t>
      </w:r>
      <w:r>
        <w:rPr>
          <w:rFonts w:hint="eastAsia" w:ascii="Times New Roman" w:hAnsi="Times New Roman" w:eastAsia="宋体" w:cs="Times New Roman"/>
          <w:b/>
          <w:sz w:val="24"/>
          <w:lang w:val="en-US" w:eastAsia="zh-CN"/>
        </w:rPr>
        <w:t>王</w:t>
      </w:r>
      <w:r>
        <w:rPr>
          <w:rFonts w:hint="eastAsia" w:ascii="Times New Roman" w:hAnsi="Times New Roman" w:eastAsia="宋体" w:cs="Times New Roman"/>
          <w:b/>
          <w:sz w:val="24"/>
        </w:rPr>
        <w:t xml:space="preserve">老师  </w:t>
      </w:r>
    </w:p>
    <w:p w14:paraId="37117784">
      <w:pPr>
        <w:spacing w:line="360" w:lineRule="auto"/>
        <w:ind w:firstLine="723" w:firstLineChars="300"/>
        <w:rPr>
          <w:rFonts w:hint="eastAsia" w:ascii="Times New Roman" w:hAnsi="Times New Roman" w:eastAsia="宋体" w:cs="Times New Roman"/>
          <w:b/>
          <w:sz w:val="24"/>
        </w:rPr>
      </w:pPr>
      <w:r>
        <w:rPr>
          <w:rFonts w:hint="eastAsia" w:ascii="Times New Roman" w:hAnsi="Times New Roman" w:eastAsia="宋体" w:cs="Times New Roman"/>
          <w:b/>
          <w:sz w:val="24"/>
        </w:rPr>
        <w:t>电      话：13521556303</w:t>
      </w:r>
    </w:p>
    <w:p w14:paraId="3A75D93A">
      <w:pPr>
        <w:spacing w:line="360" w:lineRule="auto"/>
        <w:ind w:firstLine="5880" w:firstLineChars="2450"/>
        <w:jc w:val="right"/>
        <w:rPr>
          <w:sz w:val="24"/>
        </w:rPr>
      </w:pPr>
    </w:p>
    <w:p w14:paraId="5AD9F6E2">
      <w:pPr>
        <w:spacing w:line="360" w:lineRule="auto"/>
        <w:jc w:val="center"/>
        <w:outlineLvl w:val="0"/>
        <w:rPr>
          <w:b/>
          <w:sz w:val="32"/>
          <w:szCs w:val="32"/>
        </w:rPr>
      </w:pPr>
      <w:r>
        <w:rPr>
          <w:sz w:val="24"/>
        </w:rPr>
        <w:br w:type="page"/>
      </w:r>
      <w:bookmarkStart w:id="33" w:name="_Toc127161488"/>
      <w:bookmarkStart w:id="34" w:name="_Toc512937850"/>
      <w:bookmarkStart w:id="35" w:name="_Toc264969275"/>
      <w:bookmarkStart w:id="36" w:name="_Toc195842950"/>
      <w:bookmarkStart w:id="37" w:name="_Toc305158854"/>
      <w:bookmarkStart w:id="38" w:name="_Toc99301374"/>
      <w:bookmarkStart w:id="39" w:name="_Toc353825548"/>
      <w:bookmarkStart w:id="40" w:name="_Toc150774783"/>
      <w:bookmarkStart w:id="41" w:name="_Toc353873938"/>
      <w:bookmarkStart w:id="42" w:name="_Toc265228423"/>
      <w:bookmarkStart w:id="43" w:name="_Toc305158928"/>
      <w:bookmarkStart w:id="44" w:name="_Toc226965856"/>
      <w:bookmarkStart w:id="45" w:name="_Toc127151777"/>
      <w:r>
        <w:rPr>
          <w:b/>
          <w:sz w:val="36"/>
          <w:szCs w:val="36"/>
        </w:rPr>
        <w:t>第二章   供应商须知</w:t>
      </w:r>
      <w:bookmarkEnd w:id="33"/>
      <w:bookmarkEnd w:id="34"/>
      <w:bookmarkEnd w:id="35"/>
      <w:bookmarkEnd w:id="36"/>
      <w:bookmarkEnd w:id="37"/>
      <w:bookmarkEnd w:id="38"/>
      <w:bookmarkEnd w:id="39"/>
      <w:bookmarkEnd w:id="40"/>
      <w:bookmarkEnd w:id="41"/>
      <w:bookmarkEnd w:id="42"/>
      <w:bookmarkEnd w:id="43"/>
      <w:bookmarkEnd w:id="44"/>
      <w:bookmarkEnd w:id="45"/>
    </w:p>
    <w:p w14:paraId="399BA453">
      <w:pPr>
        <w:jc w:val="center"/>
        <w:rPr>
          <w:b/>
          <w:sz w:val="28"/>
          <w:szCs w:val="28"/>
        </w:rPr>
      </w:pPr>
      <w:bookmarkStart w:id="46" w:name="_Hlk97750450"/>
      <w:bookmarkStart w:id="47" w:name="_Toc150774619"/>
      <w:bookmarkStart w:id="48" w:name="_Toc164229214"/>
      <w:bookmarkStart w:id="49" w:name="_Toc150774724"/>
      <w:bookmarkStart w:id="50" w:name="_Toc164608788"/>
      <w:bookmarkStart w:id="51" w:name="_Toc151193833"/>
      <w:bookmarkStart w:id="52" w:name="_Toc151193907"/>
      <w:bookmarkStart w:id="53" w:name="_Toc149720812"/>
      <w:bookmarkStart w:id="54" w:name="_Toc226965792"/>
      <w:bookmarkStart w:id="55" w:name="_Toc127161433"/>
      <w:bookmarkStart w:id="56" w:name="_Toc151193689"/>
      <w:bookmarkStart w:id="57" w:name="_Toc151190146"/>
      <w:bookmarkStart w:id="58" w:name="_Toc127151519"/>
      <w:bookmarkStart w:id="59" w:name="_Toc520356144"/>
      <w:bookmarkStart w:id="60" w:name="_Toc226337215"/>
      <w:bookmarkStart w:id="61" w:name="_Toc150480757"/>
      <w:bookmarkStart w:id="62" w:name="_Toc151193617"/>
      <w:bookmarkStart w:id="63" w:name="_Toc142311021"/>
      <w:bookmarkStart w:id="64" w:name="_Toc151193761"/>
      <w:bookmarkStart w:id="65" w:name="_Toc164229360"/>
      <w:bookmarkStart w:id="66" w:name="_Toc150509270"/>
      <w:bookmarkStart w:id="67" w:name="_Toc226309763"/>
      <w:bookmarkStart w:id="68" w:name="_Toc164351613"/>
      <w:bookmarkStart w:id="69" w:name="_Toc164608633"/>
      <w:bookmarkStart w:id="70" w:name="_Toc195842884"/>
      <w:bookmarkStart w:id="71" w:name="_Toc226965709"/>
      <w:bookmarkStart w:id="72" w:name="_Toc127151720"/>
      <w:r>
        <w:rPr>
          <w:b/>
          <w:sz w:val="28"/>
          <w:szCs w:val="28"/>
        </w:rPr>
        <w:t>供应商须知资料表</w:t>
      </w:r>
      <w:bookmarkEnd w:id="46"/>
    </w:p>
    <w:p w14:paraId="19B82A8A">
      <w:pPr>
        <w:jc w:val="center"/>
        <w:rPr>
          <w:b/>
          <w:sz w:val="28"/>
          <w:szCs w:val="28"/>
        </w:rPr>
      </w:pPr>
    </w:p>
    <w:p w14:paraId="1806F15A">
      <w:pPr>
        <w:spacing w:line="360" w:lineRule="auto"/>
        <w:ind w:firstLine="480"/>
        <w:rPr>
          <w:sz w:val="24"/>
        </w:rPr>
      </w:pPr>
      <w:r>
        <w:rPr>
          <w:sz w:val="24"/>
        </w:rPr>
        <w:t>本表是对供应商须知的具体补充和修改，如有矛盾，均以本资料表为准。标记</w:t>
      </w:r>
      <w:r>
        <w:rPr>
          <w:color w:val="000000"/>
          <w:sz w:val="24"/>
        </w:rPr>
        <w:t>“</w:t>
      </w:r>
      <w:r>
        <w:rPr>
          <w:rFonts w:hint="eastAsia"/>
          <w:sz w:val="24"/>
          <w:lang w:eastAsia="zh-CN"/>
        </w:rPr>
        <w:t>☑</w:t>
      </w:r>
      <w:r>
        <w:rPr>
          <w:color w:val="000000"/>
          <w:sz w:val="24"/>
        </w:rPr>
        <w:t>”</w:t>
      </w:r>
      <w:r>
        <w:rPr>
          <w:sz w:val="24"/>
        </w:rPr>
        <w:t>的选项意为适用于本项目，标记“□”的选项意为不适用于本项目。</w:t>
      </w:r>
    </w:p>
    <w:tbl>
      <w:tblPr>
        <w:tblStyle w:val="43"/>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7581E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blHeader/>
          <w:jc w:val="center"/>
        </w:trPr>
        <w:tc>
          <w:tcPr>
            <w:tcW w:w="988" w:type="dxa"/>
            <w:noWrap w:val="0"/>
            <w:vAlign w:val="center"/>
          </w:tcPr>
          <w:p w14:paraId="283157B4">
            <w:pPr>
              <w:jc w:val="center"/>
              <w:rPr>
                <w:b/>
                <w:bCs/>
                <w:sz w:val="24"/>
              </w:rPr>
            </w:pPr>
            <w:r>
              <w:rPr>
                <w:b/>
                <w:sz w:val="24"/>
              </w:rPr>
              <w:t>条款号</w:t>
            </w:r>
          </w:p>
        </w:tc>
        <w:tc>
          <w:tcPr>
            <w:tcW w:w="1701" w:type="dxa"/>
            <w:noWrap w:val="0"/>
            <w:vAlign w:val="center"/>
          </w:tcPr>
          <w:p w14:paraId="04904B33">
            <w:pPr>
              <w:jc w:val="center"/>
              <w:rPr>
                <w:b/>
                <w:bCs/>
                <w:sz w:val="24"/>
              </w:rPr>
            </w:pPr>
            <w:r>
              <w:rPr>
                <w:b/>
                <w:bCs/>
                <w:sz w:val="24"/>
              </w:rPr>
              <w:t>条目</w:t>
            </w:r>
          </w:p>
        </w:tc>
        <w:tc>
          <w:tcPr>
            <w:tcW w:w="7253" w:type="dxa"/>
            <w:noWrap w:val="0"/>
            <w:vAlign w:val="center"/>
          </w:tcPr>
          <w:p w14:paraId="0C6E5800">
            <w:pPr>
              <w:jc w:val="center"/>
              <w:rPr>
                <w:b/>
                <w:bCs/>
                <w:sz w:val="24"/>
              </w:rPr>
            </w:pPr>
            <w:r>
              <w:rPr>
                <w:b/>
                <w:bCs/>
                <w:sz w:val="24"/>
              </w:rPr>
              <w:t>内容</w:t>
            </w:r>
          </w:p>
        </w:tc>
      </w:tr>
      <w:tr w14:paraId="0BB0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04B5322">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noWrap w:val="0"/>
            <w:vAlign w:val="center"/>
          </w:tcPr>
          <w:p w14:paraId="12754976">
            <w:pPr>
              <w:jc w:val="center"/>
              <w:rPr>
                <w:sz w:val="24"/>
              </w:rPr>
            </w:pPr>
            <w:r>
              <w:rPr>
                <w:sz w:val="24"/>
              </w:rPr>
              <w:t>科研仪器设备</w:t>
            </w:r>
          </w:p>
        </w:tc>
        <w:tc>
          <w:tcPr>
            <w:tcW w:w="7253" w:type="dxa"/>
            <w:noWrap w:val="0"/>
            <w:vAlign w:val="center"/>
          </w:tcPr>
          <w:p w14:paraId="3748337E">
            <w:pPr>
              <w:jc w:val="left"/>
              <w:rPr>
                <w:sz w:val="24"/>
              </w:rPr>
            </w:pPr>
            <w:r>
              <w:rPr>
                <w:sz w:val="24"/>
              </w:rPr>
              <w:t>是否属于科研仪器设备采购项目：</w:t>
            </w:r>
          </w:p>
          <w:p w14:paraId="5EE5E17B">
            <w:pPr>
              <w:jc w:val="left"/>
              <w:rPr>
                <w:sz w:val="24"/>
              </w:rPr>
            </w:pPr>
            <w:r>
              <w:rPr>
                <w:sz w:val="24"/>
              </w:rPr>
              <w:t>□是</w:t>
            </w:r>
          </w:p>
          <w:p w14:paraId="471D3A17">
            <w:pPr>
              <w:jc w:val="left"/>
              <w:rPr>
                <w:sz w:val="24"/>
              </w:rPr>
            </w:pPr>
            <w:r>
              <w:rPr>
                <w:rFonts w:hint="eastAsia"/>
                <w:sz w:val="24"/>
                <w:lang w:eastAsia="zh-CN"/>
              </w:rPr>
              <w:t>☑</w:t>
            </w:r>
            <w:r>
              <w:rPr>
                <w:sz w:val="24"/>
              </w:rPr>
              <w:t>否</w:t>
            </w:r>
          </w:p>
        </w:tc>
      </w:tr>
      <w:tr w14:paraId="15790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988" w:type="dxa"/>
            <w:noWrap w:val="0"/>
            <w:vAlign w:val="center"/>
          </w:tcPr>
          <w:p w14:paraId="32A92FE6">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3.2.5</w:t>
            </w:r>
          </w:p>
        </w:tc>
        <w:tc>
          <w:tcPr>
            <w:tcW w:w="1701" w:type="dxa"/>
            <w:noWrap w:val="0"/>
            <w:vAlign w:val="center"/>
          </w:tcPr>
          <w:p w14:paraId="7CA81523">
            <w:pPr>
              <w:jc w:val="center"/>
              <w:rPr>
                <w:sz w:val="24"/>
              </w:rPr>
            </w:pPr>
            <w:r>
              <w:rPr>
                <w:sz w:val="24"/>
              </w:rPr>
              <w:t>标的所属行业</w:t>
            </w:r>
          </w:p>
        </w:tc>
        <w:tc>
          <w:tcPr>
            <w:tcW w:w="7253" w:type="dxa"/>
            <w:noWrap w:val="0"/>
            <w:vAlign w:val="center"/>
          </w:tcPr>
          <w:p w14:paraId="6D2D56A1">
            <w:pPr>
              <w:jc w:val="left"/>
              <w:rPr>
                <w:sz w:val="24"/>
              </w:rPr>
            </w:pPr>
            <w:r>
              <w:rPr>
                <w:sz w:val="24"/>
              </w:rPr>
              <w:t>本项目采购标的对应的中小企业划分标准所属行业：</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6"/>
              <w:gridCol w:w="3521"/>
            </w:tblGrid>
            <w:tr w14:paraId="73E53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pct"/>
                  <w:tcBorders>
                    <w:top w:val="single" w:color="auto" w:sz="4" w:space="0"/>
                    <w:left w:val="single" w:color="auto" w:sz="4" w:space="0"/>
                    <w:bottom w:val="single" w:color="auto" w:sz="4" w:space="0"/>
                    <w:right w:val="single" w:color="auto" w:sz="4" w:space="0"/>
                  </w:tcBorders>
                  <w:noWrap w:val="0"/>
                  <w:vAlign w:val="center"/>
                </w:tcPr>
                <w:p w14:paraId="55F406DD">
                  <w:pPr>
                    <w:jc w:val="center"/>
                    <w:rPr>
                      <w:bCs/>
                      <w:sz w:val="24"/>
                    </w:rPr>
                  </w:pPr>
                  <w:r>
                    <w:rPr>
                      <w:bCs/>
                      <w:sz w:val="24"/>
                    </w:rPr>
                    <w:t>标的名称</w:t>
                  </w:r>
                </w:p>
              </w:tc>
              <w:tc>
                <w:tcPr>
                  <w:tcW w:w="2505" w:type="pct"/>
                  <w:tcBorders>
                    <w:top w:val="single" w:color="auto" w:sz="4" w:space="0"/>
                    <w:left w:val="single" w:color="auto" w:sz="4" w:space="0"/>
                    <w:bottom w:val="single" w:color="auto" w:sz="4" w:space="0"/>
                    <w:right w:val="single" w:color="auto" w:sz="4" w:space="0"/>
                  </w:tcBorders>
                  <w:noWrap w:val="0"/>
                  <w:vAlign w:val="center"/>
                </w:tcPr>
                <w:p w14:paraId="510F6431">
                  <w:pPr>
                    <w:jc w:val="center"/>
                    <w:rPr>
                      <w:sz w:val="24"/>
                    </w:rPr>
                  </w:pPr>
                  <w:r>
                    <w:rPr>
                      <w:sz w:val="24"/>
                    </w:rPr>
                    <w:t>中小企业划分标准所属行业</w:t>
                  </w:r>
                </w:p>
              </w:tc>
            </w:tr>
            <w:tr w14:paraId="33E69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pct"/>
                  <w:tcBorders>
                    <w:top w:val="single" w:color="auto" w:sz="4" w:space="0"/>
                    <w:left w:val="single" w:color="auto" w:sz="4" w:space="0"/>
                    <w:bottom w:val="single" w:color="auto" w:sz="4" w:space="0"/>
                    <w:right w:val="single" w:color="auto" w:sz="4" w:space="0"/>
                  </w:tcBorders>
                  <w:noWrap w:val="0"/>
                  <w:vAlign w:val="center"/>
                </w:tcPr>
                <w:p w14:paraId="67EEE582">
                  <w:pPr>
                    <w:jc w:val="center"/>
                    <w:rPr>
                      <w:bCs/>
                      <w:sz w:val="24"/>
                    </w:rPr>
                  </w:pPr>
                  <w:r>
                    <w:rPr>
                      <w:rFonts w:hint="eastAsia" w:ascii="仿宋" w:hAnsi="仿宋" w:eastAsia="仿宋" w:cs="仿宋"/>
                      <w:bCs/>
                      <w:sz w:val="24"/>
                      <w:szCs w:val="24"/>
                    </w:rPr>
                    <w:t>三所扬尘重点控制区域胡同洒水降尘作业</w:t>
                  </w:r>
                </w:p>
              </w:tc>
              <w:tc>
                <w:tcPr>
                  <w:tcW w:w="2505" w:type="pct"/>
                  <w:tcBorders>
                    <w:top w:val="single" w:color="auto" w:sz="4" w:space="0"/>
                    <w:left w:val="single" w:color="auto" w:sz="4" w:space="0"/>
                    <w:bottom w:val="single" w:color="auto" w:sz="4" w:space="0"/>
                    <w:right w:val="single" w:color="auto" w:sz="4" w:space="0"/>
                  </w:tcBorders>
                  <w:noWrap w:val="0"/>
                  <w:vAlign w:val="center"/>
                </w:tcPr>
                <w:p w14:paraId="49C24BA1">
                  <w:pPr>
                    <w:jc w:val="center"/>
                    <w:rPr>
                      <w:kern w:val="0"/>
                      <w:sz w:val="24"/>
                    </w:rPr>
                  </w:pPr>
                  <w:r>
                    <w:rPr>
                      <w:rFonts w:hint="eastAsia" w:ascii="仿宋" w:hAnsi="仿宋" w:eastAsia="仿宋" w:cs="仿宋"/>
                      <w:kern w:val="0"/>
                      <w:sz w:val="24"/>
                      <w:highlight w:val="none"/>
                      <w:lang w:eastAsia="zh-CN"/>
                    </w:rPr>
                    <w:t>其他未列明行业</w:t>
                  </w:r>
                </w:p>
              </w:tc>
            </w:tr>
          </w:tbl>
          <w:p w14:paraId="38167755">
            <w:pPr>
              <w:jc w:val="left"/>
              <w:rPr>
                <w:sz w:val="24"/>
              </w:rPr>
            </w:pPr>
          </w:p>
        </w:tc>
      </w:tr>
      <w:tr w14:paraId="53075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88" w:type="dxa"/>
            <w:noWrap w:val="0"/>
            <w:vAlign w:val="center"/>
          </w:tcPr>
          <w:p w14:paraId="114BA1FF">
            <w:pPr>
              <w:pStyle w:val="24"/>
              <w:adjustRightInd w:val="0"/>
              <w:snapToGrid w:val="0"/>
              <w:jc w:val="center"/>
              <w:rPr>
                <w:rFonts w:hint="default" w:ascii="Times New Roman" w:hAnsi="Times New Roman"/>
                <w:sz w:val="24"/>
                <w:szCs w:val="24"/>
              </w:rPr>
            </w:pPr>
            <w:r>
              <w:rPr>
                <w:rFonts w:ascii="Times New Roman" w:hAnsi="Times New Roman"/>
                <w:sz w:val="24"/>
                <w:szCs w:val="24"/>
              </w:rPr>
              <w:t>9</w:t>
            </w:r>
            <w:r>
              <w:rPr>
                <w:rFonts w:hint="default" w:ascii="Times New Roman" w:hAnsi="Times New Roman"/>
                <w:sz w:val="24"/>
                <w:szCs w:val="24"/>
              </w:rPr>
              <w:t>.2</w:t>
            </w:r>
          </w:p>
        </w:tc>
        <w:tc>
          <w:tcPr>
            <w:tcW w:w="1701" w:type="dxa"/>
            <w:noWrap w:val="0"/>
            <w:vAlign w:val="center"/>
          </w:tcPr>
          <w:p w14:paraId="0BFB49AD">
            <w:pPr>
              <w:jc w:val="center"/>
              <w:rPr>
                <w:sz w:val="24"/>
              </w:rPr>
            </w:pPr>
            <w:r>
              <w:rPr>
                <w:rFonts w:hint="eastAsia"/>
                <w:sz w:val="24"/>
              </w:rPr>
              <w:t>报价</w:t>
            </w:r>
          </w:p>
        </w:tc>
        <w:tc>
          <w:tcPr>
            <w:tcW w:w="7253" w:type="dxa"/>
            <w:noWrap w:val="0"/>
            <w:vAlign w:val="center"/>
          </w:tcPr>
          <w:p w14:paraId="695795FA">
            <w:pPr>
              <w:jc w:val="left"/>
              <w:rPr>
                <w:sz w:val="24"/>
              </w:rPr>
            </w:pPr>
            <w:r>
              <w:rPr>
                <w:rFonts w:hint="eastAsia"/>
                <w:sz w:val="24"/>
              </w:rPr>
              <w:t>报价的特殊规定</w:t>
            </w:r>
            <w:r>
              <w:rPr>
                <w:sz w:val="24"/>
              </w:rPr>
              <w:t>：__________。</w:t>
            </w:r>
          </w:p>
          <w:p w14:paraId="7F389443">
            <w:pPr>
              <w:jc w:val="left"/>
              <w:rPr>
                <w:sz w:val="24"/>
              </w:rPr>
            </w:pPr>
            <w:r>
              <w:rPr>
                <w:rFonts w:hint="eastAsia"/>
                <w:sz w:val="24"/>
                <w:lang w:eastAsia="zh-CN"/>
              </w:rPr>
              <w:t>☑</w:t>
            </w:r>
            <w:r>
              <w:rPr>
                <w:sz w:val="24"/>
              </w:rPr>
              <w:t>无</w:t>
            </w:r>
          </w:p>
          <w:p w14:paraId="62CDAD40">
            <w:pPr>
              <w:jc w:val="left"/>
              <w:rPr>
                <w:sz w:val="24"/>
              </w:rPr>
            </w:pPr>
            <w:r>
              <w:rPr>
                <w:sz w:val="24"/>
              </w:rPr>
              <w:t>□有，具体情形：__________。</w:t>
            </w:r>
          </w:p>
        </w:tc>
      </w:tr>
      <w:tr w14:paraId="72A90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40F566A">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10.1</w:t>
            </w:r>
          </w:p>
        </w:tc>
        <w:tc>
          <w:tcPr>
            <w:tcW w:w="1701" w:type="dxa"/>
            <w:vMerge w:val="restart"/>
            <w:noWrap w:val="0"/>
            <w:vAlign w:val="center"/>
          </w:tcPr>
          <w:p w14:paraId="6CC3D0D1">
            <w:pPr>
              <w:jc w:val="center"/>
              <w:rPr>
                <w:sz w:val="24"/>
              </w:rPr>
            </w:pPr>
            <w:r>
              <w:rPr>
                <w:sz w:val="24"/>
              </w:rPr>
              <w:t>保证金</w:t>
            </w:r>
          </w:p>
        </w:tc>
        <w:tc>
          <w:tcPr>
            <w:tcW w:w="7253" w:type="dxa"/>
            <w:noWrap w:val="0"/>
            <w:vAlign w:val="center"/>
          </w:tcPr>
          <w:p w14:paraId="37EBA4CE">
            <w:pPr>
              <w:pStyle w:val="24"/>
              <w:adjustRightInd w:val="0"/>
              <w:snapToGrid w:val="0"/>
              <w:rPr>
                <w:rFonts w:hint="default" w:ascii="Times New Roman" w:hAnsi="Times New Roman"/>
                <w:sz w:val="24"/>
                <w:szCs w:val="24"/>
              </w:rPr>
            </w:pPr>
            <w:r>
              <w:rPr>
                <w:rFonts w:hint="default" w:ascii="Times New Roman" w:hAnsi="Times New Roman"/>
                <w:sz w:val="24"/>
                <w:szCs w:val="24"/>
              </w:rPr>
              <w:t>保证金金额：</w:t>
            </w:r>
          </w:p>
          <w:p w14:paraId="60AB3A53">
            <w:pPr>
              <w:pStyle w:val="24"/>
              <w:adjustRightInd w:val="0"/>
              <w:snapToGrid w:val="0"/>
              <w:rPr>
                <w:rFonts w:hint="default" w:ascii="Times New Roman" w:hAnsi="Times New Roman"/>
                <w:sz w:val="24"/>
                <w:szCs w:val="24"/>
              </w:rPr>
            </w:pPr>
            <w:r>
              <w:rPr>
                <w:rFonts w:hint="default" w:ascii="Times New Roman" w:hAnsi="Times New Roman"/>
                <w:sz w:val="24"/>
                <w:szCs w:val="24"/>
              </w:rPr>
              <w:t>01包：</w:t>
            </w:r>
            <w:r>
              <w:rPr>
                <w:rFonts w:hint="eastAsia" w:ascii="Times New Roman" w:hAnsi="Times New Roman"/>
                <w:sz w:val="24"/>
                <w:szCs w:val="24"/>
                <w:lang w:val="en-US" w:eastAsia="zh-CN"/>
              </w:rPr>
              <w:t>30000</w:t>
            </w:r>
            <w:r>
              <w:rPr>
                <w:rFonts w:hint="default" w:ascii="Times New Roman" w:hAnsi="Times New Roman"/>
                <w:sz w:val="24"/>
                <w:szCs w:val="24"/>
              </w:rPr>
              <w:t>；</w:t>
            </w:r>
          </w:p>
          <w:p w14:paraId="232333CB">
            <w:pPr>
              <w:jc w:val="left"/>
              <w:rPr>
                <w:rFonts w:hint="eastAsia"/>
                <w:sz w:val="24"/>
              </w:rPr>
            </w:pPr>
            <w:r>
              <w:rPr>
                <w:sz w:val="24"/>
              </w:rPr>
              <w:t>保证金收受人信息：</w:t>
            </w:r>
            <w:r>
              <w:rPr>
                <w:rFonts w:hint="eastAsia"/>
                <w:sz w:val="24"/>
              </w:rPr>
              <w:t>开户银行及帐号</w:t>
            </w:r>
          </w:p>
          <w:p w14:paraId="266B3108">
            <w:pPr>
              <w:jc w:val="left"/>
              <w:rPr>
                <w:rFonts w:hint="eastAsia"/>
                <w:sz w:val="24"/>
              </w:rPr>
            </w:pPr>
            <w:r>
              <w:rPr>
                <w:rFonts w:hint="eastAsia"/>
                <w:sz w:val="24"/>
              </w:rPr>
              <w:t>开户名称：北京交科智创工程咨询有限公司</w:t>
            </w:r>
          </w:p>
          <w:p w14:paraId="210E08E5">
            <w:pPr>
              <w:jc w:val="left"/>
              <w:rPr>
                <w:rFonts w:hint="eastAsia"/>
                <w:sz w:val="24"/>
              </w:rPr>
            </w:pPr>
            <w:r>
              <w:rPr>
                <w:rFonts w:hint="eastAsia"/>
                <w:sz w:val="24"/>
              </w:rPr>
              <w:t>开户银行：中国民生银行股份有限公司北京国贸支行</w:t>
            </w:r>
          </w:p>
          <w:p w14:paraId="45EF4A07">
            <w:pPr>
              <w:jc w:val="left"/>
              <w:rPr>
                <w:rFonts w:hint="eastAsia"/>
                <w:sz w:val="24"/>
              </w:rPr>
            </w:pPr>
            <w:r>
              <w:rPr>
                <w:rFonts w:hint="eastAsia"/>
                <w:sz w:val="24"/>
              </w:rPr>
              <w:t>帐    号：636292368、</w:t>
            </w:r>
          </w:p>
          <w:p w14:paraId="006DF9F4">
            <w:pPr>
              <w:jc w:val="left"/>
              <w:rPr>
                <w:rFonts w:hint="eastAsia"/>
                <w:sz w:val="24"/>
              </w:rPr>
            </w:pPr>
          </w:p>
          <w:p w14:paraId="35BD467D">
            <w:pPr>
              <w:jc w:val="left"/>
              <w:rPr>
                <w:rFonts w:hint="eastAsia"/>
                <w:sz w:val="24"/>
              </w:rPr>
            </w:pPr>
            <w:r>
              <w:rPr>
                <w:rFonts w:hint="eastAsia"/>
                <w:sz w:val="24"/>
              </w:rPr>
              <w:t>（请投标人在汇款时，在汇款单上注明项目名称、用途。保证金缴纳人必须与</w:t>
            </w:r>
            <w:r>
              <w:rPr>
                <w:rFonts w:hint="eastAsia"/>
                <w:sz w:val="24"/>
                <w:lang w:val="en-US" w:eastAsia="zh-CN"/>
              </w:rPr>
              <w:t>供应商</w:t>
            </w:r>
            <w:r>
              <w:rPr>
                <w:rFonts w:hint="eastAsia"/>
                <w:sz w:val="24"/>
              </w:rPr>
              <w:t>名称保持一致。）</w:t>
            </w:r>
          </w:p>
          <w:p w14:paraId="2F647A6B">
            <w:pPr>
              <w:jc w:val="left"/>
              <w:rPr>
                <w:rFonts w:hint="eastAsia"/>
                <w:sz w:val="24"/>
              </w:rPr>
            </w:pPr>
          </w:p>
          <w:p w14:paraId="276A0EB1">
            <w:pPr>
              <w:jc w:val="left"/>
              <w:rPr>
                <w:sz w:val="24"/>
              </w:rPr>
            </w:pPr>
            <w:r>
              <w:rPr>
                <w:rFonts w:hint="eastAsia"/>
                <w:sz w:val="24"/>
              </w:rPr>
              <w:t>备注：</w:t>
            </w:r>
            <w:r>
              <w:rPr>
                <w:rFonts w:hint="eastAsia"/>
                <w:sz w:val="24"/>
                <w:lang w:val="en-US" w:eastAsia="zh-CN"/>
              </w:rPr>
              <w:t>供应商</w:t>
            </w:r>
            <w:r>
              <w:rPr>
                <w:rFonts w:hint="eastAsia"/>
                <w:sz w:val="24"/>
              </w:rPr>
              <w:t>未按照招标文件要求提交有效投标保证金的，投标无效</w:t>
            </w:r>
            <w:r>
              <w:rPr>
                <w:rFonts w:eastAsia="宋体"/>
                <w:sz w:val="24"/>
              </w:rPr>
              <w:t>。</w:t>
            </w:r>
          </w:p>
        </w:tc>
      </w:tr>
      <w:tr w14:paraId="1E72B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107ADE1">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10.7.5</w:t>
            </w:r>
          </w:p>
        </w:tc>
        <w:tc>
          <w:tcPr>
            <w:tcW w:w="1701" w:type="dxa"/>
            <w:vMerge w:val="continue"/>
            <w:noWrap w:val="0"/>
            <w:vAlign w:val="center"/>
          </w:tcPr>
          <w:p w14:paraId="2836F42F">
            <w:pPr>
              <w:jc w:val="center"/>
              <w:rPr>
                <w:sz w:val="24"/>
              </w:rPr>
            </w:pPr>
          </w:p>
        </w:tc>
        <w:tc>
          <w:tcPr>
            <w:tcW w:w="7253" w:type="dxa"/>
            <w:noWrap w:val="0"/>
            <w:vAlign w:val="center"/>
          </w:tcPr>
          <w:p w14:paraId="3D8C4A63">
            <w:pPr>
              <w:jc w:val="left"/>
              <w:rPr>
                <w:sz w:val="24"/>
              </w:rPr>
            </w:pPr>
            <w:r>
              <w:rPr>
                <w:sz w:val="24"/>
              </w:rPr>
              <w:t>保证金不予退还的其他情形：</w:t>
            </w:r>
          </w:p>
          <w:p w14:paraId="3044535F">
            <w:pPr>
              <w:jc w:val="left"/>
              <w:rPr>
                <w:sz w:val="24"/>
              </w:rPr>
            </w:pPr>
            <w:r>
              <w:rPr>
                <w:rFonts w:hint="eastAsia"/>
                <w:sz w:val="24"/>
                <w:lang w:eastAsia="zh-CN"/>
              </w:rPr>
              <w:t>□</w:t>
            </w:r>
            <w:r>
              <w:rPr>
                <w:sz w:val="24"/>
              </w:rPr>
              <w:t>无</w:t>
            </w:r>
          </w:p>
          <w:p w14:paraId="08C9E4AA">
            <w:pPr>
              <w:pStyle w:val="24"/>
              <w:adjustRightInd w:val="0"/>
              <w:snapToGrid w:val="0"/>
              <w:rPr>
                <w:rFonts w:hint="default" w:ascii="Times New Roman" w:hAnsi="Times New Roman"/>
                <w:sz w:val="24"/>
              </w:rPr>
            </w:pPr>
            <w:r>
              <w:rPr>
                <w:rFonts w:hint="eastAsia" w:ascii="Times New Roman" w:hAnsi="Times New Roman"/>
                <w:sz w:val="24"/>
                <w:lang w:eastAsia="zh-CN"/>
              </w:rPr>
              <w:t>☑</w:t>
            </w:r>
            <w:r>
              <w:rPr>
                <w:rFonts w:hint="default" w:ascii="Times New Roman" w:hAnsi="Times New Roman"/>
                <w:sz w:val="24"/>
              </w:rPr>
              <w:t>有，具体情形：</w:t>
            </w:r>
          </w:p>
          <w:p w14:paraId="6D87743A">
            <w:pPr>
              <w:pStyle w:val="24"/>
              <w:adjustRightInd w:val="0"/>
              <w:snapToGrid w:val="0"/>
              <w:rPr>
                <w:rFonts w:hint="default" w:ascii="Times New Roman" w:hAnsi="Times New Roman"/>
                <w:sz w:val="24"/>
              </w:rPr>
            </w:pPr>
            <w:r>
              <w:rPr>
                <w:rFonts w:hint="default" w:ascii="Times New Roman" w:hAnsi="Times New Roman"/>
                <w:sz w:val="24"/>
                <w:lang w:val="en-US" w:eastAsia="zh-CN"/>
              </w:rPr>
              <w:t xml:space="preserve">（一）供应商在提交响应文件截止时间后撤回响应文件的； </w:t>
            </w:r>
          </w:p>
          <w:p w14:paraId="1710912D">
            <w:pPr>
              <w:pStyle w:val="24"/>
              <w:adjustRightInd w:val="0"/>
              <w:snapToGrid w:val="0"/>
              <w:rPr>
                <w:rFonts w:hint="default" w:ascii="Times New Roman" w:hAnsi="Times New Roman"/>
                <w:sz w:val="24"/>
              </w:rPr>
            </w:pPr>
            <w:r>
              <w:rPr>
                <w:rFonts w:hint="default" w:ascii="Times New Roman" w:hAnsi="Times New Roman"/>
                <w:sz w:val="24"/>
                <w:lang w:val="en-US" w:eastAsia="zh-CN"/>
              </w:rPr>
              <w:t xml:space="preserve">（二）供应商在响应文件中提供虚假材料的； </w:t>
            </w:r>
          </w:p>
          <w:p w14:paraId="7FD09C80">
            <w:pPr>
              <w:pStyle w:val="24"/>
              <w:adjustRightInd w:val="0"/>
              <w:snapToGrid w:val="0"/>
              <w:rPr>
                <w:rFonts w:hint="default" w:ascii="Times New Roman" w:hAnsi="Times New Roman"/>
                <w:sz w:val="24"/>
              </w:rPr>
            </w:pPr>
            <w:r>
              <w:rPr>
                <w:rFonts w:hint="default" w:ascii="Times New Roman" w:hAnsi="Times New Roman"/>
                <w:sz w:val="24"/>
                <w:lang w:val="en-US" w:eastAsia="zh-CN"/>
              </w:rPr>
              <w:t xml:space="preserve">（三）除因不可抗力或谈判文件、询价通知书认可的情形以外，成交供应商不与采 购人签订合同的； </w:t>
            </w:r>
          </w:p>
          <w:p w14:paraId="023D1CD5">
            <w:pPr>
              <w:pStyle w:val="24"/>
              <w:adjustRightInd w:val="0"/>
              <w:snapToGrid w:val="0"/>
              <w:rPr>
                <w:rFonts w:hint="default" w:ascii="Times New Roman" w:hAnsi="Times New Roman"/>
                <w:sz w:val="24"/>
              </w:rPr>
            </w:pPr>
            <w:r>
              <w:rPr>
                <w:rFonts w:hint="default" w:ascii="Times New Roman" w:hAnsi="Times New Roman"/>
                <w:sz w:val="24"/>
                <w:lang w:val="en-US" w:eastAsia="zh-CN"/>
              </w:rPr>
              <w:t xml:space="preserve">（四）供应商与采购人、其他供应商或者采购代理机构恶意串通的； </w:t>
            </w:r>
          </w:p>
          <w:p w14:paraId="55F20726">
            <w:pPr>
              <w:pStyle w:val="24"/>
              <w:adjustRightInd w:val="0"/>
              <w:snapToGrid w:val="0"/>
              <w:rPr>
                <w:rFonts w:hint="default" w:ascii="Times New Roman" w:hAnsi="Times New Roman"/>
                <w:sz w:val="24"/>
              </w:rPr>
            </w:pPr>
            <w:r>
              <w:rPr>
                <w:rFonts w:hint="default" w:ascii="Times New Roman" w:hAnsi="Times New Roman"/>
                <w:sz w:val="24"/>
                <w:lang w:val="en-US" w:eastAsia="zh-CN"/>
              </w:rPr>
              <w:t>（五）采购文件规定的其他情形。</w:t>
            </w:r>
          </w:p>
          <w:p w14:paraId="44CF050E">
            <w:pPr>
              <w:pStyle w:val="24"/>
              <w:adjustRightInd w:val="0"/>
              <w:snapToGrid w:val="0"/>
              <w:rPr>
                <w:rFonts w:hint="default" w:ascii="Times New Roman" w:hAnsi="Times New Roman"/>
                <w:sz w:val="24"/>
                <w:szCs w:val="24"/>
              </w:rPr>
            </w:pPr>
            <w:r>
              <w:rPr>
                <w:rFonts w:hint="default" w:ascii="Times New Roman" w:hAnsi="Times New Roman"/>
                <w:sz w:val="24"/>
                <w:szCs w:val="24"/>
              </w:rPr>
              <w:t>。</w:t>
            </w:r>
          </w:p>
        </w:tc>
      </w:tr>
      <w:tr w14:paraId="02409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A30E427">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11.1</w:t>
            </w:r>
          </w:p>
        </w:tc>
        <w:tc>
          <w:tcPr>
            <w:tcW w:w="1701" w:type="dxa"/>
            <w:noWrap w:val="0"/>
            <w:vAlign w:val="center"/>
          </w:tcPr>
          <w:p w14:paraId="7170799B">
            <w:pPr>
              <w:jc w:val="center"/>
              <w:rPr>
                <w:sz w:val="24"/>
              </w:rPr>
            </w:pPr>
            <w:r>
              <w:rPr>
                <w:sz w:val="24"/>
              </w:rPr>
              <w:t>响应有效期</w:t>
            </w:r>
          </w:p>
        </w:tc>
        <w:tc>
          <w:tcPr>
            <w:tcW w:w="7253" w:type="dxa"/>
            <w:noWrap w:val="0"/>
            <w:vAlign w:val="center"/>
          </w:tcPr>
          <w:p w14:paraId="2FF1C111">
            <w:pPr>
              <w:jc w:val="left"/>
              <w:rPr>
                <w:sz w:val="24"/>
              </w:rPr>
            </w:pPr>
            <w:r>
              <w:rPr>
                <w:sz w:val="24"/>
              </w:rPr>
              <w:t>自提交响应文件的截止之日起算</w:t>
            </w:r>
            <w:r>
              <w:rPr>
                <w:rFonts w:hint="eastAsia"/>
                <w:sz w:val="24"/>
                <w:lang w:val="en-US" w:eastAsia="zh-CN"/>
              </w:rPr>
              <w:t>90</w:t>
            </w:r>
            <w:r>
              <w:rPr>
                <w:sz w:val="24"/>
              </w:rPr>
              <w:t>日历天。</w:t>
            </w:r>
          </w:p>
        </w:tc>
      </w:tr>
      <w:tr w14:paraId="1E20E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1A8EFA3">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16.1</w:t>
            </w:r>
          </w:p>
        </w:tc>
        <w:tc>
          <w:tcPr>
            <w:tcW w:w="1701" w:type="dxa"/>
            <w:noWrap w:val="0"/>
            <w:vAlign w:val="center"/>
          </w:tcPr>
          <w:p w14:paraId="6693506D">
            <w:pPr>
              <w:jc w:val="center"/>
              <w:rPr>
                <w:sz w:val="24"/>
              </w:rPr>
            </w:pPr>
            <w:r>
              <w:rPr>
                <w:sz w:val="24"/>
              </w:rPr>
              <w:t>解密地点</w:t>
            </w:r>
          </w:p>
        </w:tc>
        <w:tc>
          <w:tcPr>
            <w:tcW w:w="7253" w:type="dxa"/>
            <w:noWrap w:val="0"/>
            <w:vAlign w:val="center"/>
          </w:tcPr>
          <w:p w14:paraId="018B30CA">
            <w:pPr>
              <w:jc w:val="left"/>
              <w:rPr>
                <w:sz w:val="24"/>
              </w:rPr>
            </w:pPr>
            <w:r>
              <w:rPr>
                <w:sz w:val="24"/>
              </w:rPr>
              <w:t>地点：</w:t>
            </w:r>
            <w:r>
              <w:rPr>
                <w:rFonts w:hint="eastAsia"/>
                <w:sz w:val="24"/>
              </w:rPr>
              <w:t>供应商使用 CA 数字证书或电子营业执照登录北京市政府采购电子交易平台进行电子开标</w:t>
            </w:r>
            <w:r>
              <w:rPr>
                <w:sz w:val="24"/>
              </w:rPr>
              <w:t>。</w:t>
            </w:r>
          </w:p>
        </w:tc>
      </w:tr>
      <w:tr w14:paraId="714F8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7B86B8E">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19.1</w:t>
            </w:r>
          </w:p>
        </w:tc>
        <w:tc>
          <w:tcPr>
            <w:tcW w:w="1701" w:type="dxa"/>
            <w:noWrap w:val="0"/>
            <w:vAlign w:val="center"/>
          </w:tcPr>
          <w:p w14:paraId="135EBFBE">
            <w:pPr>
              <w:jc w:val="center"/>
              <w:rPr>
                <w:sz w:val="24"/>
              </w:rPr>
            </w:pPr>
            <w:r>
              <w:rPr>
                <w:color w:val="000000"/>
                <w:sz w:val="24"/>
              </w:rPr>
              <w:t>确定成交供应商</w:t>
            </w:r>
          </w:p>
        </w:tc>
        <w:tc>
          <w:tcPr>
            <w:tcW w:w="7253" w:type="dxa"/>
            <w:noWrap w:val="0"/>
            <w:vAlign w:val="center"/>
          </w:tcPr>
          <w:p w14:paraId="277A1B57">
            <w:pPr>
              <w:pStyle w:val="24"/>
              <w:adjustRightInd w:val="0"/>
              <w:snapToGrid w:val="0"/>
              <w:rPr>
                <w:rFonts w:hint="default" w:ascii="Times New Roman" w:hAnsi="Times New Roman"/>
                <w:sz w:val="24"/>
              </w:rPr>
            </w:pPr>
            <w:r>
              <w:rPr>
                <w:rFonts w:hint="default" w:ascii="Times New Roman" w:hAnsi="Times New Roman"/>
                <w:sz w:val="24"/>
              </w:rPr>
              <w:t>采购人是否</w:t>
            </w:r>
            <w:r>
              <w:rPr>
                <w:rFonts w:hint="default" w:ascii="Times New Roman" w:hAnsi="Times New Roman"/>
                <w:color w:val="000000"/>
                <w:sz w:val="24"/>
              </w:rPr>
              <w:t>授权谈判小组直接确定成交供应商</w:t>
            </w:r>
            <w:r>
              <w:rPr>
                <w:rFonts w:hint="default" w:ascii="Times New Roman" w:hAnsi="Times New Roman"/>
                <w:sz w:val="24"/>
              </w:rPr>
              <w:t>：</w:t>
            </w:r>
          </w:p>
          <w:p w14:paraId="54EDB7B4">
            <w:pPr>
              <w:pStyle w:val="24"/>
              <w:adjustRightInd w:val="0"/>
              <w:snapToGrid w:val="0"/>
              <w:rPr>
                <w:rFonts w:hint="default" w:ascii="Times New Roman" w:hAnsi="Times New Roman"/>
                <w:sz w:val="24"/>
              </w:rPr>
            </w:pPr>
            <w:r>
              <w:rPr>
                <w:rFonts w:hint="eastAsia" w:ascii="Times New Roman" w:hAnsi="Times New Roman"/>
                <w:sz w:val="24"/>
                <w:lang w:eastAsia="zh-CN"/>
              </w:rPr>
              <w:t>☑</w:t>
            </w:r>
            <w:r>
              <w:rPr>
                <w:rFonts w:hint="default" w:ascii="Times New Roman" w:hAnsi="Times New Roman"/>
                <w:sz w:val="24"/>
              </w:rPr>
              <w:t>否</w:t>
            </w:r>
          </w:p>
          <w:p w14:paraId="161FB90E">
            <w:pPr>
              <w:jc w:val="left"/>
              <w:rPr>
                <w:sz w:val="24"/>
              </w:rPr>
            </w:pPr>
            <w:r>
              <w:rPr>
                <w:sz w:val="24"/>
              </w:rPr>
              <w:t>□是</w:t>
            </w:r>
          </w:p>
          <w:p w14:paraId="57EE3497">
            <w:pPr>
              <w:jc w:val="left"/>
              <w:rPr>
                <w:sz w:val="24"/>
              </w:rPr>
            </w:pPr>
            <w:r>
              <w:rPr>
                <w:sz w:val="24"/>
              </w:rPr>
              <w:t>成交候选人并列的，按照以下方式确定成交供应商：__________。</w:t>
            </w:r>
          </w:p>
        </w:tc>
      </w:tr>
      <w:tr w14:paraId="5CCAC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923CC00">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22.5</w:t>
            </w:r>
          </w:p>
        </w:tc>
        <w:tc>
          <w:tcPr>
            <w:tcW w:w="1701" w:type="dxa"/>
            <w:noWrap w:val="0"/>
            <w:vAlign w:val="center"/>
          </w:tcPr>
          <w:p w14:paraId="4C255C17">
            <w:pPr>
              <w:jc w:val="center"/>
              <w:rPr>
                <w:sz w:val="24"/>
              </w:rPr>
            </w:pPr>
            <w:r>
              <w:rPr>
                <w:sz w:val="24"/>
              </w:rPr>
              <w:t>分包</w:t>
            </w:r>
          </w:p>
        </w:tc>
        <w:tc>
          <w:tcPr>
            <w:tcW w:w="7253" w:type="dxa"/>
            <w:noWrap w:val="0"/>
            <w:vAlign w:val="center"/>
          </w:tcPr>
          <w:p w14:paraId="5DD0B9AA">
            <w:pPr>
              <w:jc w:val="left"/>
              <w:rPr>
                <w:sz w:val="24"/>
              </w:rPr>
            </w:pPr>
            <w:r>
              <w:rPr>
                <w:sz w:val="24"/>
              </w:rPr>
              <w:t xml:space="preserve">本项目是否允许分包： </w:t>
            </w:r>
          </w:p>
          <w:p w14:paraId="33FA1B8F">
            <w:pPr>
              <w:jc w:val="left"/>
              <w:rPr>
                <w:sz w:val="24"/>
              </w:rPr>
            </w:pPr>
            <w:r>
              <w:rPr>
                <w:rFonts w:hint="eastAsia"/>
                <w:sz w:val="24"/>
                <w:lang w:eastAsia="zh-CN"/>
              </w:rPr>
              <w:t>☑</w:t>
            </w:r>
            <w:r>
              <w:rPr>
                <w:sz w:val="24"/>
              </w:rPr>
              <w:t>不允许</w:t>
            </w:r>
          </w:p>
          <w:p w14:paraId="712723AA">
            <w:pPr>
              <w:jc w:val="left"/>
              <w:rPr>
                <w:sz w:val="24"/>
              </w:rPr>
            </w:pPr>
            <w:r>
              <w:rPr>
                <w:sz w:val="24"/>
              </w:rPr>
              <w:t>□允许，具体要求：</w:t>
            </w:r>
          </w:p>
          <w:p w14:paraId="75607FDF">
            <w:pPr>
              <w:jc w:val="left"/>
              <w:rPr>
                <w:sz w:val="24"/>
              </w:rPr>
            </w:pPr>
            <w:r>
              <w:rPr>
                <w:sz w:val="24"/>
              </w:rPr>
              <w:t>（1）可以分包履行的具体内容：__________；</w:t>
            </w:r>
          </w:p>
          <w:p w14:paraId="1CC35E9A">
            <w:pPr>
              <w:jc w:val="left"/>
              <w:rPr>
                <w:sz w:val="24"/>
              </w:rPr>
            </w:pPr>
            <w:r>
              <w:rPr>
                <w:sz w:val="24"/>
              </w:rPr>
              <w:t>（2）允许分包的金额或者比例：__________；</w:t>
            </w:r>
          </w:p>
          <w:p w14:paraId="2FF87F5F">
            <w:pPr>
              <w:jc w:val="left"/>
              <w:rPr>
                <w:sz w:val="24"/>
              </w:rPr>
            </w:pPr>
            <w:r>
              <w:rPr>
                <w:sz w:val="24"/>
              </w:rPr>
              <w:t>（3）其他要求：__________。</w:t>
            </w:r>
          </w:p>
        </w:tc>
      </w:tr>
      <w:tr w14:paraId="6B67C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DCE25CA">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23.1.1</w:t>
            </w:r>
          </w:p>
        </w:tc>
        <w:tc>
          <w:tcPr>
            <w:tcW w:w="1701" w:type="dxa"/>
            <w:noWrap w:val="0"/>
            <w:vAlign w:val="center"/>
          </w:tcPr>
          <w:p w14:paraId="1331C328">
            <w:pPr>
              <w:jc w:val="center"/>
              <w:rPr>
                <w:sz w:val="24"/>
              </w:rPr>
            </w:pPr>
            <w:r>
              <w:rPr>
                <w:sz w:val="24"/>
              </w:rPr>
              <w:t>询问</w:t>
            </w:r>
          </w:p>
        </w:tc>
        <w:tc>
          <w:tcPr>
            <w:tcW w:w="7253" w:type="dxa"/>
            <w:noWrap w:val="0"/>
            <w:vAlign w:val="center"/>
          </w:tcPr>
          <w:p w14:paraId="4D118D5A">
            <w:pPr>
              <w:pStyle w:val="24"/>
              <w:adjustRightInd w:val="0"/>
              <w:snapToGrid w:val="0"/>
              <w:jc w:val="left"/>
              <w:rPr>
                <w:rFonts w:hint="default" w:ascii="Times New Roman" w:hAnsi="Times New Roman"/>
                <w:sz w:val="24"/>
                <w:u w:val="single"/>
              </w:rPr>
            </w:pPr>
            <w:r>
              <w:rPr>
                <w:rFonts w:hint="default" w:ascii="Times New Roman" w:hAnsi="Times New Roman"/>
                <w:sz w:val="24"/>
              </w:rPr>
              <w:t>询问送达形式：</w:t>
            </w:r>
            <w:r>
              <w:rPr>
                <w:rFonts w:hint="eastAsia" w:ascii="Times New Roman" w:hAnsi="Times New Roman" w:eastAsia="宋体" w:cs="Times New Roman"/>
                <w:sz w:val="24"/>
              </w:rPr>
              <w:t>书面形式递交（电报、电话不接受）</w:t>
            </w:r>
            <w:r>
              <w:rPr>
                <w:rFonts w:hint="default" w:ascii="Times New Roman" w:hAnsi="Times New Roman" w:eastAsia="宋体" w:cs="Times New Roman"/>
                <w:sz w:val="24"/>
              </w:rPr>
              <w:t>。</w:t>
            </w:r>
          </w:p>
        </w:tc>
      </w:tr>
      <w:tr w14:paraId="44D12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A1E4C59">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23.3</w:t>
            </w:r>
          </w:p>
        </w:tc>
        <w:tc>
          <w:tcPr>
            <w:tcW w:w="1701" w:type="dxa"/>
            <w:noWrap w:val="0"/>
            <w:vAlign w:val="center"/>
          </w:tcPr>
          <w:p w14:paraId="5E9EC30D">
            <w:pPr>
              <w:jc w:val="center"/>
              <w:rPr>
                <w:sz w:val="24"/>
              </w:rPr>
            </w:pPr>
            <w:r>
              <w:rPr>
                <w:sz w:val="24"/>
              </w:rPr>
              <w:t>联系方式</w:t>
            </w:r>
          </w:p>
        </w:tc>
        <w:tc>
          <w:tcPr>
            <w:tcW w:w="7253" w:type="dxa"/>
            <w:noWrap w:val="0"/>
            <w:vAlign w:val="center"/>
          </w:tcPr>
          <w:p w14:paraId="5EE3A57A">
            <w:pPr>
              <w:jc w:val="left"/>
              <w:rPr>
                <w:sz w:val="24"/>
              </w:rPr>
            </w:pPr>
            <w:r>
              <w:rPr>
                <w:sz w:val="24"/>
              </w:rPr>
              <w:t>接收询问和质疑的联系方式：</w:t>
            </w:r>
          </w:p>
          <w:p w14:paraId="38E56E61">
            <w:pPr>
              <w:pStyle w:val="2"/>
              <w:ind w:left="0" w:leftChars="0" w:firstLine="0" w:firstLineChars="0"/>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代理机构名称：北京交科智创工程咨询有限公司</w:t>
            </w:r>
          </w:p>
          <w:p w14:paraId="0DF315F5">
            <w:pPr>
              <w:pStyle w:val="2"/>
              <w:ind w:left="0" w:leftChars="0" w:firstLine="0" w:firstLineChars="0"/>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采购代理机构地址：京市丰台区成寿寺街道东叁金茂府2期9栋智媒空间</w:t>
            </w:r>
          </w:p>
          <w:p w14:paraId="38357C1C">
            <w:pPr>
              <w:pStyle w:val="2"/>
              <w:ind w:left="0" w:leftChars="0" w:firstLine="0" w:firstLineChars="0"/>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邮政编码：100012</w:t>
            </w:r>
          </w:p>
          <w:p w14:paraId="0006DC72">
            <w:pPr>
              <w:pStyle w:val="2"/>
              <w:ind w:left="0" w:leftChars="0" w:firstLine="0" w:firstLineChars="0"/>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联系人：王老师，路老师</w:t>
            </w:r>
          </w:p>
          <w:p w14:paraId="2EA36247">
            <w:pPr>
              <w:jc w:val="left"/>
              <w:rPr>
                <w:sz w:val="24"/>
              </w:rPr>
            </w:pPr>
          </w:p>
        </w:tc>
      </w:tr>
      <w:tr w14:paraId="4A1E2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CBA7B5B">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24.1</w:t>
            </w:r>
          </w:p>
        </w:tc>
        <w:tc>
          <w:tcPr>
            <w:tcW w:w="1701" w:type="dxa"/>
            <w:noWrap w:val="0"/>
            <w:vAlign w:val="center"/>
          </w:tcPr>
          <w:p w14:paraId="2165F834">
            <w:pPr>
              <w:jc w:val="center"/>
              <w:rPr>
                <w:sz w:val="24"/>
              </w:rPr>
            </w:pPr>
            <w:r>
              <w:rPr>
                <w:sz w:val="24"/>
              </w:rPr>
              <w:t>代理费</w:t>
            </w:r>
          </w:p>
        </w:tc>
        <w:tc>
          <w:tcPr>
            <w:tcW w:w="7253" w:type="dxa"/>
            <w:noWrap w:val="0"/>
            <w:vAlign w:val="center"/>
          </w:tcPr>
          <w:p w14:paraId="481B0694">
            <w:pPr>
              <w:jc w:val="left"/>
              <w:rPr>
                <w:sz w:val="24"/>
              </w:rPr>
            </w:pPr>
            <w:r>
              <w:rPr>
                <w:sz w:val="24"/>
              </w:rPr>
              <w:t>收费对象：</w:t>
            </w:r>
          </w:p>
          <w:p w14:paraId="512BF9C7">
            <w:pPr>
              <w:jc w:val="left"/>
              <w:rPr>
                <w:sz w:val="24"/>
              </w:rPr>
            </w:pPr>
            <w:r>
              <w:rPr>
                <w:sz w:val="24"/>
              </w:rPr>
              <w:t>□采购人</w:t>
            </w:r>
          </w:p>
          <w:p w14:paraId="1169553D">
            <w:pPr>
              <w:jc w:val="left"/>
              <w:rPr>
                <w:sz w:val="24"/>
              </w:rPr>
            </w:pPr>
            <w:r>
              <w:rPr>
                <w:rFonts w:hint="eastAsia"/>
                <w:sz w:val="24"/>
                <w:lang w:eastAsia="zh-CN"/>
              </w:rPr>
              <w:t>☑</w:t>
            </w:r>
            <w:r>
              <w:rPr>
                <w:sz w:val="24"/>
              </w:rPr>
              <w:t>成交供应商</w:t>
            </w:r>
          </w:p>
          <w:p w14:paraId="7810FB2C">
            <w:pPr>
              <w:jc w:val="left"/>
              <w:rPr>
                <w:rFonts w:hint="eastAsia"/>
                <w:sz w:val="24"/>
              </w:rPr>
            </w:pPr>
            <w:r>
              <w:rPr>
                <w:sz w:val="24"/>
              </w:rPr>
              <w:t>收费标准：</w:t>
            </w:r>
            <w:r>
              <w:rPr>
                <w:rFonts w:hint="eastAsia"/>
                <w:sz w:val="24"/>
                <w:lang w:val="en-US" w:eastAsia="zh-CN"/>
              </w:rPr>
              <w:t>成交</w:t>
            </w:r>
            <w:r>
              <w:rPr>
                <w:rFonts w:hint="eastAsia"/>
                <w:sz w:val="24"/>
              </w:rPr>
              <w:t>服务费以本项目中标金额作为收费的计算基数，参考《国家计委关于印发招标代理服务收费管理暂行办法的通知》（计价格〔2002〕1980 号）规定，按如下采购代理服务收费标准，以差额定率累进法计算（见“采购代理服务收费标准”）。</w:t>
            </w:r>
          </w:p>
          <w:p w14:paraId="0680719A">
            <w:pPr>
              <w:jc w:val="left"/>
              <w:rPr>
                <w:rFonts w:hint="eastAsia"/>
                <w:sz w:val="24"/>
              </w:rPr>
            </w:pPr>
            <w:r>
              <w:rPr>
                <w:rFonts w:hint="eastAsia"/>
                <w:sz w:val="24"/>
              </w:rPr>
              <w:t>采购代理服务收费标准：</w:t>
            </w:r>
          </w:p>
          <w:tbl>
            <w:tblPr>
              <w:tblStyle w:val="43"/>
              <w:tblW w:w="5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4"/>
              <w:gridCol w:w="1859"/>
            </w:tblGrid>
            <w:tr w14:paraId="145A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3334"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14:paraId="53DE9B46">
                  <w:pPr>
                    <w:jc w:val="left"/>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 xml:space="preserve"> 费率</w:t>
                  </w:r>
                </w:p>
                <w:p w14:paraId="6EADE124">
                  <w:pPr>
                    <w:jc w:val="left"/>
                    <w:rPr>
                      <w:rFonts w:hint="eastAsia" w:ascii="仿宋" w:hAnsi="仿宋" w:eastAsia="仿宋" w:cs="仿宋"/>
                      <w:sz w:val="24"/>
                    </w:rPr>
                  </w:pPr>
                  <w:r>
                    <w:rPr>
                      <w:rFonts w:hint="eastAsia" w:ascii="仿宋" w:hAnsi="仿宋" w:eastAsia="仿宋" w:cs="仿宋"/>
                      <w:sz w:val="24"/>
                    </w:rPr>
                    <w:t xml:space="preserve">           </w:t>
                  </w:r>
                </w:p>
                <w:p w14:paraId="4543B1B2">
                  <w:pPr>
                    <w:jc w:val="left"/>
                    <w:rPr>
                      <w:rFonts w:hint="eastAsia" w:ascii="仿宋" w:hAnsi="仿宋" w:eastAsia="仿宋" w:cs="仿宋"/>
                      <w:sz w:val="24"/>
                    </w:rPr>
                  </w:pPr>
                  <w:r>
                    <w:rPr>
                      <w:rFonts w:hint="eastAsia" w:ascii="仿宋" w:hAnsi="仿宋" w:eastAsia="仿宋" w:cs="仿宋"/>
                      <w:sz w:val="24"/>
                    </w:rPr>
                    <w:t>成交金额</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0867FBC3">
                  <w:pPr>
                    <w:jc w:val="left"/>
                    <w:rPr>
                      <w:rFonts w:hint="eastAsia" w:ascii="仿宋" w:hAnsi="仿宋" w:eastAsia="仿宋" w:cs="仿宋"/>
                      <w:sz w:val="24"/>
                    </w:rPr>
                  </w:pPr>
                  <w:r>
                    <w:rPr>
                      <w:rFonts w:hint="eastAsia" w:ascii="仿宋" w:hAnsi="仿宋" w:eastAsia="仿宋" w:cs="仿宋"/>
                      <w:sz w:val="24"/>
                    </w:rPr>
                    <w:t>服务采购</w:t>
                  </w:r>
                </w:p>
              </w:tc>
            </w:tr>
            <w:tr w14:paraId="6DA73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3334" w:type="dxa"/>
                  <w:tcBorders>
                    <w:top w:val="single" w:color="auto" w:sz="4" w:space="0"/>
                    <w:left w:val="single" w:color="auto" w:sz="4" w:space="0"/>
                    <w:bottom w:val="single" w:color="auto" w:sz="4" w:space="0"/>
                    <w:right w:val="single" w:color="auto" w:sz="4" w:space="0"/>
                  </w:tcBorders>
                  <w:noWrap w:val="0"/>
                  <w:vAlign w:val="center"/>
                </w:tcPr>
                <w:p w14:paraId="1ED9EDB6">
                  <w:pPr>
                    <w:jc w:val="left"/>
                    <w:rPr>
                      <w:rFonts w:hint="eastAsia" w:ascii="仿宋" w:hAnsi="仿宋" w:eastAsia="仿宋" w:cs="仿宋"/>
                      <w:sz w:val="24"/>
                    </w:rPr>
                  </w:pPr>
                  <w:r>
                    <w:rPr>
                      <w:rFonts w:hint="eastAsia" w:ascii="仿宋" w:hAnsi="仿宋" w:eastAsia="仿宋" w:cs="仿宋"/>
                      <w:sz w:val="24"/>
                    </w:rPr>
                    <w:t>100万元以下</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218D6BA6">
                  <w:pPr>
                    <w:jc w:val="left"/>
                    <w:rPr>
                      <w:rFonts w:hint="eastAsia" w:ascii="仿宋" w:hAnsi="仿宋" w:eastAsia="仿宋" w:cs="仿宋"/>
                      <w:sz w:val="24"/>
                    </w:rPr>
                  </w:pPr>
                  <w:r>
                    <w:rPr>
                      <w:rFonts w:hint="eastAsia" w:ascii="仿宋" w:hAnsi="仿宋" w:eastAsia="仿宋" w:cs="仿宋"/>
                      <w:sz w:val="24"/>
                    </w:rPr>
                    <w:t>1.5%</w:t>
                  </w:r>
                </w:p>
              </w:tc>
            </w:tr>
            <w:tr w14:paraId="56995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3334" w:type="dxa"/>
                  <w:tcBorders>
                    <w:top w:val="single" w:color="auto" w:sz="4" w:space="0"/>
                    <w:left w:val="single" w:color="auto" w:sz="4" w:space="0"/>
                    <w:bottom w:val="single" w:color="auto" w:sz="4" w:space="0"/>
                    <w:right w:val="single" w:color="auto" w:sz="4" w:space="0"/>
                  </w:tcBorders>
                  <w:noWrap w:val="0"/>
                  <w:vAlign w:val="center"/>
                </w:tcPr>
                <w:p w14:paraId="53174047">
                  <w:pPr>
                    <w:jc w:val="left"/>
                    <w:rPr>
                      <w:rFonts w:hint="eastAsia" w:ascii="仿宋" w:hAnsi="仿宋" w:eastAsia="仿宋" w:cs="仿宋"/>
                      <w:sz w:val="24"/>
                    </w:rPr>
                  </w:pPr>
                  <w:r>
                    <w:rPr>
                      <w:rFonts w:hint="eastAsia" w:ascii="仿宋" w:hAnsi="仿宋" w:eastAsia="仿宋" w:cs="仿宋"/>
                      <w:sz w:val="24"/>
                    </w:rPr>
                    <w:t>100万元-500万元</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0AAB9F54">
                  <w:pPr>
                    <w:jc w:val="left"/>
                    <w:rPr>
                      <w:rFonts w:hint="eastAsia" w:ascii="仿宋" w:hAnsi="仿宋" w:eastAsia="仿宋" w:cs="仿宋"/>
                      <w:sz w:val="24"/>
                    </w:rPr>
                  </w:pPr>
                  <w:r>
                    <w:rPr>
                      <w:rFonts w:hint="eastAsia" w:ascii="仿宋" w:hAnsi="仿宋" w:eastAsia="仿宋" w:cs="仿宋"/>
                      <w:sz w:val="24"/>
                    </w:rPr>
                    <w:t>0.8%</w:t>
                  </w:r>
                </w:p>
              </w:tc>
            </w:tr>
            <w:tr w14:paraId="0EEF8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3334" w:type="dxa"/>
                  <w:tcBorders>
                    <w:top w:val="single" w:color="auto" w:sz="4" w:space="0"/>
                    <w:left w:val="single" w:color="auto" w:sz="4" w:space="0"/>
                    <w:bottom w:val="single" w:color="auto" w:sz="4" w:space="0"/>
                    <w:right w:val="single" w:color="auto" w:sz="4" w:space="0"/>
                  </w:tcBorders>
                  <w:noWrap w:val="0"/>
                  <w:vAlign w:val="center"/>
                </w:tcPr>
                <w:p w14:paraId="0EE8E449">
                  <w:pPr>
                    <w:jc w:val="left"/>
                    <w:rPr>
                      <w:rFonts w:hint="eastAsia" w:ascii="仿宋" w:hAnsi="仿宋" w:eastAsia="仿宋" w:cs="仿宋"/>
                      <w:sz w:val="24"/>
                    </w:rPr>
                  </w:pPr>
                  <w:r>
                    <w:rPr>
                      <w:rFonts w:hint="eastAsia" w:ascii="仿宋" w:hAnsi="仿宋" w:eastAsia="仿宋" w:cs="仿宋"/>
                      <w:sz w:val="24"/>
                    </w:rPr>
                    <w:t>500万元-1000万元</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013B3CCE">
                  <w:pPr>
                    <w:jc w:val="left"/>
                    <w:rPr>
                      <w:rFonts w:hint="eastAsia" w:ascii="仿宋" w:hAnsi="仿宋" w:eastAsia="仿宋" w:cs="仿宋"/>
                      <w:sz w:val="24"/>
                    </w:rPr>
                  </w:pPr>
                  <w:r>
                    <w:rPr>
                      <w:rFonts w:hint="eastAsia" w:ascii="仿宋" w:hAnsi="仿宋" w:eastAsia="仿宋" w:cs="仿宋"/>
                      <w:sz w:val="24"/>
                    </w:rPr>
                    <w:t>0.45%</w:t>
                  </w:r>
                </w:p>
              </w:tc>
            </w:tr>
            <w:tr w14:paraId="640E7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3334" w:type="dxa"/>
                  <w:tcBorders>
                    <w:top w:val="single" w:color="auto" w:sz="4" w:space="0"/>
                    <w:left w:val="single" w:color="auto" w:sz="4" w:space="0"/>
                    <w:bottom w:val="single" w:color="auto" w:sz="4" w:space="0"/>
                    <w:right w:val="single" w:color="auto" w:sz="4" w:space="0"/>
                  </w:tcBorders>
                  <w:noWrap w:val="0"/>
                  <w:vAlign w:val="center"/>
                </w:tcPr>
                <w:p w14:paraId="6E93AB56">
                  <w:pPr>
                    <w:jc w:val="left"/>
                    <w:rPr>
                      <w:rFonts w:hint="eastAsia" w:ascii="仿宋" w:hAnsi="仿宋" w:eastAsia="仿宋" w:cs="仿宋"/>
                      <w:sz w:val="24"/>
                    </w:rPr>
                  </w:pPr>
                  <w:r>
                    <w:rPr>
                      <w:rFonts w:hint="eastAsia" w:ascii="仿宋" w:hAnsi="仿宋" w:eastAsia="仿宋" w:cs="仿宋"/>
                      <w:sz w:val="24"/>
                    </w:rPr>
                    <w:t>1000万元-5000万元</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14470131">
                  <w:pPr>
                    <w:jc w:val="left"/>
                    <w:rPr>
                      <w:rFonts w:hint="eastAsia" w:ascii="仿宋" w:hAnsi="仿宋" w:eastAsia="仿宋" w:cs="仿宋"/>
                      <w:sz w:val="24"/>
                    </w:rPr>
                  </w:pPr>
                  <w:r>
                    <w:rPr>
                      <w:rFonts w:hint="eastAsia" w:ascii="仿宋" w:hAnsi="仿宋" w:eastAsia="仿宋" w:cs="仿宋"/>
                      <w:sz w:val="24"/>
                    </w:rPr>
                    <w:t>0.25%</w:t>
                  </w:r>
                </w:p>
              </w:tc>
            </w:tr>
            <w:tr w14:paraId="36FB6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3334" w:type="dxa"/>
                  <w:tcBorders>
                    <w:top w:val="single" w:color="auto" w:sz="4" w:space="0"/>
                    <w:left w:val="single" w:color="auto" w:sz="4" w:space="0"/>
                    <w:bottom w:val="single" w:color="auto" w:sz="4" w:space="0"/>
                    <w:right w:val="single" w:color="auto" w:sz="4" w:space="0"/>
                  </w:tcBorders>
                  <w:noWrap w:val="0"/>
                  <w:vAlign w:val="center"/>
                </w:tcPr>
                <w:p w14:paraId="1EA1024A">
                  <w:pPr>
                    <w:jc w:val="left"/>
                    <w:rPr>
                      <w:rFonts w:hint="eastAsia" w:ascii="仿宋" w:hAnsi="仿宋" w:eastAsia="仿宋" w:cs="仿宋"/>
                      <w:sz w:val="24"/>
                    </w:rPr>
                  </w:pPr>
                  <w:r>
                    <w:rPr>
                      <w:rFonts w:hint="eastAsia" w:ascii="仿宋" w:hAnsi="仿宋" w:eastAsia="仿宋" w:cs="仿宋"/>
                      <w:sz w:val="24"/>
                    </w:rPr>
                    <w:t>5000万元-1亿元</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0D0804F0">
                  <w:pPr>
                    <w:jc w:val="left"/>
                    <w:rPr>
                      <w:rFonts w:hint="eastAsia" w:ascii="仿宋" w:hAnsi="仿宋" w:eastAsia="仿宋" w:cs="仿宋"/>
                      <w:sz w:val="24"/>
                    </w:rPr>
                  </w:pPr>
                  <w:r>
                    <w:rPr>
                      <w:rFonts w:hint="eastAsia" w:ascii="仿宋" w:hAnsi="仿宋" w:eastAsia="仿宋" w:cs="仿宋"/>
                      <w:sz w:val="24"/>
                    </w:rPr>
                    <w:t>0.1%</w:t>
                  </w:r>
                </w:p>
              </w:tc>
            </w:tr>
            <w:tr w14:paraId="79212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3334" w:type="dxa"/>
                  <w:tcBorders>
                    <w:top w:val="single" w:color="auto" w:sz="4" w:space="0"/>
                    <w:left w:val="single" w:color="auto" w:sz="4" w:space="0"/>
                    <w:bottom w:val="single" w:color="auto" w:sz="4" w:space="0"/>
                    <w:right w:val="single" w:color="auto" w:sz="4" w:space="0"/>
                  </w:tcBorders>
                  <w:noWrap w:val="0"/>
                  <w:vAlign w:val="center"/>
                </w:tcPr>
                <w:p w14:paraId="49D917FC">
                  <w:pPr>
                    <w:jc w:val="left"/>
                    <w:rPr>
                      <w:rFonts w:hint="eastAsia" w:ascii="仿宋" w:hAnsi="仿宋" w:eastAsia="仿宋" w:cs="仿宋"/>
                      <w:sz w:val="24"/>
                    </w:rPr>
                  </w:pPr>
                  <w:r>
                    <w:rPr>
                      <w:rFonts w:hint="eastAsia" w:ascii="仿宋" w:hAnsi="仿宋" w:eastAsia="仿宋" w:cs="仿宋"/>
                      <w:sz w:val="24"/>
                    </w:rPr>
                    <w:t>1亿元-5亿元</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502B10DE">
                  <w:pPr>
                    <w:jc w:val="left"/>
                    <w:rPr>
                      <w:rFonts w:hint="eastAsia" w:ascii="仿宋" w:hAnsi="仿宋" w:eastAsia="仿宋" w:cs="仿宋"/>
                      <w:sz w:val="24"/>
                    </w:rPr>
                  </w:pPr>
                  <w:r>
                    <w:rPr>
                      <w:rFonts w:hint="eastAsia" w:ascii="仿宋" w:hAnsi="仿宋" w:eastAsia="仿宋" w:cs="仿宋"/>
                      <w:sz w:val="24"/>
                    </w:rPr>
                    <w:t>0.05%</w:t>
                  </w:r>
                </w:p>
              </w:tc>
            </w:tr>
            <w:tr w14:paraId="1A4AA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3334" w:type="dxa"/>
                  <w:tcBorders>
                    <w:top w:val="single" w:color="auto" w:sz="4" w:space="0"/>
                    <w:left w:val="single" w:color="auto" w:sz="4" w:space="0"/>
                    <w:bottom w:val="single" w:color="auto" w:sz="4" w:space="0"/>
                    <w:right w:val="single" w:color="auto" w:sz="4" w:space="0"/>
                  </w:tcBorders>
                  <w:noWrap w:val="0"/>
                  <w:vAlign w:val="top"/>
                </w:tcPr>
                <w:p w14:paraId="15B267CF">
                  <w:pPr>
                    <w:jc w:val="left"/>
                    <w:rPr>
                      <w:rFonts w:hint="eastAsia" w:ascii="仿宋" w:hAnsi="仿宋" w:eastAsia="仿宋" w:cs="仿宋"/>
                      <w:sz w:val="24"/>
                    </w:rPr>
                  </w:pPr>
                  <w:r>
                    <w:rPr>
                      <w:rFonts w:hint="eastAsia" w:ascii="仿宋" w:hAnsi="仿宋" w:eastAsia="仿宋" w:cs="仿宋"/>
                      <w:sz w:val="24"/>
                    </w:rPr>
                    <w:t>5亿元-10亿元</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67AFAD01">
                  <w:pPr>
                    <w:jc w:val="left"/>
                    <w:rPr>
                      <w:rFonts w:hint="eastAsia" w:ascii="仿宋" w:hAnsi="仿宋" w:eastAsia="仿宋" w:cs="仿宋"/>
                      <w:sz w:val="24"/>
                    </w:rPr>
                  </w:pPr>
                  <w:r>
                    <w:rPr>
                      <w:rFonts w:hint="eastAsia" w:ascii="仿宋" w:hAnsi="仿宋" w:eastAsia="仿宋" w:cs="仿宋"/>
                      <w:sz w:val="24"/>
                    </w:rPr>
                    <w:t>0.035%</w:t>
                  </w:r>
                </w:p>
              </w:tc>
            </w:tr>
            <w:tr w14:paraId="1F19E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3334" w:type="dxa"/>
                  <w:tcBorders>
                    <w:top w:val="single" w:color="auto" w:sz="4" w:space="0"/>
                    <w:left w:val="single" w:color="auto" w:sz="4" w:space="0"/>
                    <w:bottom w:val="single" w:color="auto" w:sz="4" w:space="0"/>
                    <w:right w:val="single" w:color="auto" w:sz="4" w:space="0"/>
                  </w:tcBorders>
                  <w:noWrap w:val="0"/>
                  <w:vAlign w:val="top"/>
                </w:tcPr>
                <w:p w14:paraId="06385843">
                  <w:pPr>
                    <w:jc w:val="left"/>
                    <w:rPr>
                      <w:rFonts w:hint="eastAsia" w:ascii="仿宋" w:hAnsi="仿宋" w:eastAsia="仿宋" w:cs="仿宋"/>
                      <w:sz w:val="24"/>
                    </w:rPr>
                  </w:pPr>
                  <w:r>
                    <w:rPr>
                      <w:rFonts w:hint="eastAsia" w:ascii="仿宋" w:hAnsi="仿宋" w:eastAsia="仿宋" w:cs="仿宋"/>
                      <w:sz w:val="24"/>
                    </w:rPr>
                    <w:t>10亿元-50亿元</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1B66A014">
                  <w:pPr>
                    <w:jc w:val="left"/>
                    <w:rPr>
                      <w:rFonts w:hint="eastAsia" w:ascii="仿宋" w:hAnsi="仿宋" w:eastAsia="仿宋" w:cs="仿宋"/>
                      <w:sz w:val="24"/>
                    </w:rPr>
                  </w:pPr>
                  <w:r>
                    <w:rPr>
                      <w:rFonts w:hint="eastAsia" w:ascii="仿宋" w:hAnsi="仿宋" w:eastAsia="仿宋" w:cs="仿宋"/>
                      <w:sz w:val="24"/>
                    </w:rPr>
                    <w:t>0.008%</w:t>
                  </w:r>
                </w:p>
              </w:tc>
            </w:tr>
            <w:tr w14:paraId="68565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3334" w:type="dxa"/>
                  <w:tcBorders>
                    <w:top w:val="single" w:color="auto" w:sz="4" w:space="0"/>
                    <w:left w:val="single" w:color="auto" w:sz="4" w:space="0"/>
                    <w:bottom w:val="single" w:color="auto" w:sz="4" w:space="0"/>
                    <w:right w:val="single" w:color="auto" w:sz="4" w:space="0"/>
                  </w:tcBorders>
                  <w:noWrap w:val="0"/>
                  <w:vAlign w:val="top"/>
                </w:tcPr>
                <w:p w14:paraId="31E3AD57">
                  <w:pPr>
                    <w:jc w:val="left"/>
                    <w:rPr>
                      <w:rFonts w:hint="eastAsia" w:ascii="仿宋" w:hAnsi="仿宋" w:eastAsia="仿宋" w:cs="仿宋"/>
                      <w:sz w:val="24"/>
                    </w:rPr>
                  </w:pPr>
                  <w:r>
                    <w:rPr>
                      <w:rFonts w:hint="eastAsia" w:ascii="仿宋" w:hAnsi="仿宋" w:eastAsia="仿宋" w:cs="仿宋"/>
                      <w:sz w:val="24"/>
                    </w:rPr>
                    <w:t>50亿元-100亿元</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4B6B0F4F">
                  <w:pPr>
                    <w:jc w:val="left"/>
                    <w:rPr>
                      <w:rFonts w:hint="eastAsia" w:ascii="仿宋" w:hAnsi="仿宋" w:eastAsia="仿宋" w:cs="仿宋"/>
                      <w:sz w:val="24"/>
                    </w:rPr>
                  </w:pPr>
                  <w:r>
                    <w:rPr>
                      <w:rFonts w:hint="eastAsia" w:ascii="仿宋" w:hAnsi="仿宋" w:eastAsia="仿宋" w:cs="仿宋"/>
                      <w:sz w:val="24"/>
                    </w:rPr>
                    <w:t>0.006%</w:t>
                  </w:r>
                </w:p>
              </w:tc>
            </w:tr>
            <w:tr w14:paraId="7E914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3334" w:type="dxa"/>
                  <w:tcBorders>
                    <w:top w:val="single" w:color="auto" w:sz="4" w:space="0"/>
                    <w:left w:val="single" w:color="auto" w:sz="4" w:space="0"/>
                    <w:bottom w:val="single" w:color="auto" w:sz="4" w:space="0"/>
                    <w:right w:val="single" w:color="auto" w:sz="4" w:space="0"/>
                  </w:tcBorders>
                  <w:noWrap w:val="0"/>
                  <w:vAlign w:val="top"/>
                </w:tcPr>
                <w:p w14:paraId="482A9E2E">
                  <w:pPr>
                    <w:jc w:val="left"/>
                    <w:rPr>
                      <w:rFonts w:hint="eastAsia" w:ascii="仿宋" w:hAnsi="仿宋" w:eastAsia="仿宋" w:cs="仿宋"/>
                      <w:sz w:val="24"/>
                    </w:rPr>
                  </w:pPr>
                  <w:r>
                    <w:rPr>
                      <w:rFonts w:hint="eastAsia" w:ascii="仿宋" w:hAnsi="仿宋" w:eastAsia="仿宋" w:cs="仿宋"/>
                      <w:sz w:val="24"/>
                    </w:rPr>
                    <w:t>100亿以上</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12BF5C5C">
                  <w:pPr>
                    <w:jc w:val="left"/>
                    <w:rPr>
                      <w:rFonts w:hint="eastAsia" w:ascii="仿宋" w:hAnsi="仿宋" w:eastAsia="仿宋" w:cs="仿宋"/>
                      <w:sz w:val="24"/>
                    </w:rPr>
                  </w:pPr>
                  <w:r>
                    <w:rPr>
                      <w:rFonts w:hint="eastAsia" w:ascii="仿宋" w:hAnsi="仿宋" w:eastAsia="仿宋" w:cs="仿宋"/>
                      <w:sz w:val="24"/>
                    </w:rPr>
                    <w:t>0.004%</w:t>
                  </w:r>
                </w:p>
              </w:tc>
            </w:tr>
          </w:tbl>
          <w:p w14:paraId="17EAAB05">
            <w:pPr>
              <w:jc w:val="left"/>
              <w:rPr>
                <w:sz w:val="24"/>
                <w:u w:val="single"/>
              </w:rPr>
            </w:pPr>
          </w:p>
          <w:p w14:paraId="5AF08F01">
            <w:pPr>
              <w:jc w:val="left"/>
              <w:rPr>
                <w:rFonts w:hint="eastAsia"/>
                <w:sz w:val="24"/>
              </w:rPr>
            </w:pPr>
            <w:r>
              <w:rPr>
                <w:sz w:val="24"/>
              </w:rPr>
              <w:t>缴纳时间：</w:t>
            </w:r>
            <w:r>
              <w:rPr>
                <w:rFonts w:hint="eastAsia"/>
                <w:sz w:val="24"/>
                <w:lang w:val="en-US" w:eastAsia="zh-CN"/>
              </w:rPr>
              <w:t>成交</w:t>
            </w:r>
            <w:r>
              <w:rPr>
                <w:rFonts w:hint="eastAsia"/>
                <w:sz w:val="24"/>
              </w:rPr>
              <w:t>服务费的交纳方式：</w:t>
            </w:r>
            <w:r>
              <w:rPr>
                <w:rFonts w:hint="eastAsia"/>
                <w:sz w:val="24"/>
                <w:lang w:val="en-US" w:eastAsia="zh-CN"/>
              </w:rPr>
              <w:t>供应商</w:t>
            </w:r>
            <w:r>
              <w:rPr>
                <w:rFonts w:hint="eastAsia"/>
                <w:sz w:val="24"/>
              </w:rPr>
              <w:t>人在领取</w:t>
            </w:r>
            <w:r>
              <w:rPr>
                <w:rFonts w:hint="eastAsia"/>
                <w:sz w:val="24"/>
                <w:lang w:val="en-US" w:eastAsia="zh-CN"/>
              </w:rPr>
              <w:t>成交</w:t>
            </w:r>
            <w:r>
              <w:rPr>
                <w:rFonts w:hint="eastAsia"/>
                <w:sz w:val="24"/>
              </w:rPr>
              <w:t>通知书同时，采用转账支票、电汇等付款方式一次性向采购代理机构缴清</w:t>
            </w:r>
            <w:r>
              <w:rPr>
                <w:rFonts w:hint="eastAsia"/>
                <w:sz w:val="24"/>
                <w:lang w:val="en-US" w:eastAsia="zh-CN"/>
              </w:rPr>
              <w:t>成交</w:t>
            </w:r>
            <w:r>
              <w:rPr>
                <w:rFonts w:hint="eastAsia"/>
                <w:sz w:val="24"/>
              </w:rPr>
              <w:t>服务费。</w:t>
            </w:r>
          </w:p>
          <w:p w14:paraId="35769F80">
            <w:pPr>
              <w:jc w:val="left"/>
              <w:rPr>
                <w:rFonts w:hint="eastAsia"/>
                <w:sz w:val="24"/>
              </w:rPr>
            </w:pPr>
            <w:r>
              <w:rPr>
                <w:rFonts w:hint="eastAsia"/>
                <w:sz w:val="24"/>
              </w:rPr>
              <w:t>开户银行及帐号：</w:t>
            </w:r>
          </w:p>
          <w:p w14:paraId="40F3BF2E">
            <w:pPr>
              <w:jc w:val="left"/>
              <w:rPr>
                <w:rFonts w:hint="eastAsia"/>
                <w:sz w:val="24"/>
              </w:rPr>
            </w:pPr>
            <w:r>
              <w:rPr>
                <w:rFonts w:hint="eastAsia"/>
                <w:sz w:val="24"/>
              </w:rPr>
              <w:t>开户名称：北京交科智创工程咨询有限公司</w:t>
            </w:r>
          </w:p>
          <w:p w14:paraId="46FAE9C8">
            <w:pPr>
              <w:jc w:val="left"/>
              <w:rPr>
                <w:rFonts w:hint="eastAsia"/>
                <w:sz w:val="24"/>
              </w:rPr>
            </w:pPr>
            <w:r>
              <w:rPr>
                <w:rFonts w:hint="eastAsia"/>
                <w:sz w:val="24"/>
              </w:rPr>
              <w:t>开户银行：中国民生银行股份有限公司北京国贸支行</w:t>
            </w:r>
          </w:p>
          <w:p w14:paraId="5BB5AA0A">
            <w:pPr>
              <w:jc w:val="left"/>
              <w:rPr>
                <w:rFonts w:hint="eastAsia"/>
                <w:sz w:val="24"/>
              </w:rPr>
            </w:pPr>
            <w:r>
              <w:rPr>
                <w:rFonts w:hint="eastAsia"/>
                <w:sz w:val="24"/>
              </w:rPr>
              <w:t>帐    号：636292368</w:t>
            </w:r>
          </w:p>
          <w:p w14:paraId="7F127A27">
            <w:pPr>
              <w:jc w:val="left"/>
              <w:rPr>
                <w:sz w:val="24"/>
              </w:rPr>
            </w:pPr>
            <w:r>
              <w:rPr>
                <w:rFonts w:hint="eastAsia"/>
                <w:sz w:val="24"/>
              </w:rPr>
              <w:t>（汇款时在汇款单上注明项目名称、用途。）</w:t>
            </w:r>
            <w:r>
              <w:rPr>
                <w:sz w:val="24"/>
              </w:rPr>
              <w:t>。</w:t>
            </w:r>
          </w:p>
        </w:tc>
      </w:tr>
    </w:tbl>
    <w:p w14:paraId="1093C9B1">
      <w:pPr>
        <w:tabs>
          <w:tab w:val="left" w:pos="5580"/>
        </w:tabs>
        <w:adjustRightInd w:val="0"/>
        <w:spacing w:line="360" w:lineRule="auto"/>
        <w:jc w:val="distribute"/>
        <w:rPr>
          <w:sz w:val="24"/>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start="0"/>
          <w:cols w:space="720" w:num="1"/>
          <w:titlePg/>
          <w:docGrid w:linePitch="462" w:charSpace="0"/>
        </w:sectPr>
      </w:pPr>
    </w:p>
    <w:p w14:paraId="2BEBB820">
      <w:pPr>
        <w:spacing w:before="240" w:beforeLines="100" w:after="240" w:afterLines="100"/>
        <w:jc w:val="center"/>
        <w:rPr>
          <w:b/>
          <w:sz w:val="28"/>
          <w:szCs w:val="28"/>
        </w:rPr>
      </w:pPr>
      <w:bookmarkStart w:id="73" w:name="_Toc305158785"/>
      <w:bookmarkStart w:id="74" w:name="_Toc150480755"/>
      <w:bookmarkStart w:id="75" w:name="_Toc226965790"/>
      <w:bookmarkStart w:id="76" w:name="_Toc353873662"/>
      <w:bookmarkStart w:id="77" w:name="_Toc265228355"/>
      <w:bookmarkStart w:id="78" w:name="_Toc353825542"/>
      <w:bookmarkStart w:id="79" w:name="_Toc226337213"/>
      <w:bookmarkStart w:id="80" w:name="_Toc142311019"/>
      <w:bookmarkStart w:id="81" w:name="_Toc264969207"/>
      <w:bookmarkStart w:id="82" w:name="_Toc127151517"/>
      <w:bookmarkStart w:id="83" w:name="_Toc195842882"/>
      <w:bookmarkStart w:id="84" w:name="_Toc305158859"/>
      <w:bookmarkStart w:id="85" w:name="_Toc353873932"/>
      <w:bookmarkStart w:id="86" w:name="_Toc150774722"/>
      <w:r>
        <w:rPr>
          <w:b/>
          <w:sz w:val="28"/>
          <w:szCs w:val="28"/>
        </w:rPr>
        <w:t>供应商须知</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37F75CC9">
      <w:pPr>
        <w:pStyle w:val="5"/>
        <w:tabs>
          <w:tab w:val="center" w:pos="4592"/>
          <w:tab w:val="left" w:pos="7860"/>
        </w:tabs>
        <w:spacing w:before="0" w:line="360" w:lineRule="auto"/>
        <w:jc w:val="left"/>
        <w:rPr>
          <w:rFonts w:ascii="Times New Roman" w:hAnsi="Times New Roman" w:eastAsia="宋体"/>
          <w:sz w:val="28"/>
        </w:rPr>
      </w:pPr>
      <w:bookmarkStart w:id="87" w:name="_Toc127151518"/>
      <w:bookmarkStart w:id="88" w:name="_Toc520356143"/>
      <w:r>
        <w:rPr>
          <w:rFonts w:ascii="Times New Roman" w:hAnsi="Times New Roman" w:eastAsia="宋体"/>
          <w:sz w:val="28"/>
        </w:rPr>
        <w:tab/>
      </w:r>
      <w:bookmarkStart w:id="89" w:name="_Toc151193688"/>
      <w:bookmarkStart w:id="90" w:name="_Toc151190145"/>
      <w:bookmarkStart w:id="91" w:name="_Toc226965708"/>
      <w:bookmarkStart w:id="92" w:name="_Toc265228356"/>
      <w:bookmarkStart w:id="93" w:name="_Toc305158860"/>
      <w:bookmarkStart w:id="94" w:name="_Toc142311020"/>
      <w:bookmarkStart w:id="95" w:name="_Toc150480756"/>
      <w:bookmarkStart w:id="96" w:name="_Toc226965791"/>
      <w:bookmarkStart w:id="97" w:name="_Toc151193906"/>
      <w:bookmarkStart w:id="98" w:name="_Toc150509269"/>
      <w:bookmarkStart w:id="99" w:name="_Toc151193760"/>
      <w:bookmarkStart w:id="100" w:name="_Toc264969208"/>
      <w:bookmarkStart w:id="101" w:name="_Toc150774618"/>
      <w:bookmarkStart w:id="102" w:name="_Toc195842883"/>
      <w:bookmarkStart w:id="103" w:name="_Toc150774723"/>
      <w:bookmarkStart w:id="104" w:name="_Toc226337214"/>
      <w:bookmarkStart w:id="105" w:name="_Toc151193832"/>
      <w:bookmarkStart w:id="106" w:name="_Toc305158786"/>
      <w:bookmarkStart w:id="107" w:name="_Toc226309762"/>
      <w:bookmarkStart w:id="108" w:name="_Toc151193616"/>
      <w:r>
        <w:rPr>
          <w:rFonts w:ascii="Times New Roman" w:hAnsi="Times New Roman" w:eastAsia="宋体"/>
          <w:sz w:val="28"/>
        </w:rPr>
        <w:t>一   说  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Times New Roman" w:hAnsi="Times New Roman" w:eastAsia="宋体"/>
          <w:sz w:val="28"/>
        </w:rPr>
        <w:tab/>
      </w:r>
    </w:p>
    <w:p w14:paraId="29DA3865">
      <w:pPr>
        <w:numPr>
          <w:ilvl w:val="0"/>
          <w:numId w:val="8"/>
        </w:numPr>
        <w:tabs>
          <w:tab w:val="left" w:pos="360"/>
          <w:tab w:val="clear" w:pos="900"/>
        </w:tabs>
        <w:snapToGrid w:val="0"/>
        <w:spacing w:line="360" w:lineRule="auto"/>
        <w:ind w:left="357" w:hanging="357"/>
        <w:outlineLvl w:val="1"/>
        <w:rPr>
          <w:sz w:val="24"/>
        </w:rPr>
      </w:pPr>
      <w:bookmarkStart w:id="109" w:name="_Toc305158861"/>
      <w:bookmarkStart w:id="110" w:name="_Toc265228357"/>
      <w:bookmarkStart w:id="111" w:name="_Toc264969209"/>
      <w:bookmarkStart w:id="112" w:name="_Toc305158787"/>
      <w:r>
        <w:rPr>
          <w:sz w:val="24"/>
        </w:rPr>
        <w:t>采购人、采购代理机构、供应商</w:t>
      </w:r>
      <w:bookmarkEnd w:id="109"/>
      <w:bookmarkEnd w:id="110"/>
      <w:bookmarkEnd w:id="111"/>
      <w:bookmarkEnd w:id="112"/>
      <w:r>
        <w:rPr>
          <w:rFonts w:hint="eastAsia"/>
          <w:sz w:val="24"/>
        </w:rPr>
        <w:t>、联合体</w:t>
      </w:r>
    </w:p>
    <w:p w14:paraId="0379A49A">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1704BF0C">
      <w:pPr>
        <w:numPr>
          <w:ilvl w:val="1"/>
          <w:numId w:val="8"/>
        </w:numPr>
        <w:tabs>
          <w:tab w:val="left" w:pos="1080"/>
          <w:tab w:val="left" w:pos="2014"/>
          <w:tab w:val="left" w:pos="5521"/>
        </w:tabs>
        <w:snapToGrid w:val="0"/>
        <w:spacing w:line="360" w:lineRule="auto"/>
        <w:ind w:left="1080" w:hanging="720"/>
        <w:rPr>
          <w:sz w:val="24"/>
        </w:rPr>
      </w:pPr>
      <w:r>
        <w:rPr>
          <w:sz w:val="24"/>
        </w:rPr>
        <w:t>供应商（也称“申请人”）：指向采购人提供货物、工程或者服务的法人、其他组织或者自然人。</w:t>
      </w:r>
    </w:p>
    <w:p w14:paraId="48A96C33">
      <w:pPr>
        <w:numPr>
          <w:ilvl w:val="1"/>
          <w:numId w:val="8"/>
        </w:numPr>
        <w:tabs>
          <w:tab w:val="left" w:pos="1080"/>
          <w:tab w:val="left" w:pos="2014"/>
          <w:tab w:val="left" w:pos="5521"/>
        </w:tabs>
        <w:snapToGrid w:val="0"/>
        <w:spacing w:line="360" w:lineRule="auto"/>
        <w:ind w:left="1080" w:hanging="720"/>
        <w:rPr>
          <w:sz w:val="24"/>
        </w:rPr>
      </w:pPr>
      <w:r>
        <w:rPr>
          <w:rFonts w:hint="eastAsia"/>
          <w:sz w:val="24"/>
        </w:rPr>
        <w:t>联合体：指两个以上的自然人、法人或者其他组织组成一个联合体，以一个供应商的身份共同参加政府采购。</w:t>
      </w:r>
    </w:p>
    <w:p w14:paraId="5D3E1C2B">
      <w:pPr>
        <w:numPr>
          <w:ilvl w:val="0"/>
          <w:numId w:val="8"/>
        </w:numPr>
        <w:tabs>
          <w:tab w:val="left" w:pos="360"/>
          <w:tab w:val="clear" w:pos="900"/>
        </w:tabs>
        <w:snapToGrid w:val="0"/>
        <w:spacing w:line="360" w:lineRule="auto"/>
        <w:ind w:left="357" w:hanging="357"/>
        <w:outlineLvl w:val="1"/>
        <w:rPr>
          <w:sz w:val="24"/>
        </w:rPr>
      </w:pPr>
      <w:bookmarkStart w:id="113" w:name="_Toc151193762"/>
      <w:bookmarkStart w:id="114" w:name="_Toc164351614"/>
      <w:bookmarkStart w:id="115" w:name="_Toc226965710"/>
      <w:bookmarkStart w:id="116" w:name="_Toc226965793"/>
      <w:bookmarkStart w:id="117" w:name="_Toc226309764"/>
      <w:bookmarkStart w:id="118" w:name="_Toc305158788"/>
      <w:bookmarkStart w:id="119" w:name="_Toc151193690"/>
      <w:bookmarkStart w:id="120" w:name="_Toc264969210"/>
      <w:bookmarkStart w:id="121" w:name="_Toc142311022"/>
      <w:bookmarkStart w:id="122" w:name="_Toc127151520"/>
      <w:bookmarkStart w:id="123" w:name="_Toc195842885"/>
      <w:bookmarkStart w:id="124" w:name="_Toc151193834"/>
      <w:bookmarkStart w:id="125" w:name="_Toc150509271"/>
      <w:bookmarkStart w:id="126" w:name="_Toc151193618"/>
      <w:bookmarkStart w:id="127" w:name="_Toc151193908"/>
      <w:bookmarkStart w:id="128" w:name="_Toc226337216"/>
      <w:bookmarkStart w:id="129" w:name="_Toc150480758"/>
      <w:bookmarkStart w:id="130" w:name="_Toc305158862"/>
      <w:bookmarkStart w:id="131" w:name="_Toc151190147"/>
      <w:bookmarkStart w:id="132" w:name="_Toc265228358"/>
      <w:bookmarkStart w:id="133" w:name="_Toc164608789"/>
      <w:bookmarkStart w:id="134" w:name="_Toc150774620"/>
      <w:bookmarkStart w:id="135" w:name="_Toc127151721"/>
      <w:bookmarkStart w:id="136" w:name="_Toc150774725"/>
      <w:bookmarkStart w:id="137" w:name="_Toc164608634"/>
      <w:bookmarkStart w:id="138" w:name="_Toc164229215"/>
      <w:bookmarkStart w:id="139" w:name="_Toc127161434"/>
      <w:bookmarkStart w:id="140" w:name="_Toc149720813"/>
      <w:bookmarkStart w:id="141" w:name="_Toc164229361"/>
      <w:r>
        <w:rPr>
          <w:sz w:val="24"/>
        </w:rPr>
        <w:t>资金来源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sz w:val="24"/>
        </w:rPr>
        <w:t>、科研仪器设备采购</w:t>
      </w:r>
    </w:p>
    <w:p w14:paraId="70334EBC">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3E34CA60">
      <w:pPr>
        <w:numPr>
          <w:ilvl w:val="1"/>
          <w:numId w:val="8"/>
        </w:numPr>
        <w:tabs>
          <w:tab w:val="left" w:pos="1080"/>
          <w:tab w:val="left" w:pos="2014"/>
        </w:tabs>
        <w:snapToGrid w:val="0"/>
        <w:spacing w:line="360" w:lineRule="auto"/>
        <w:ind w:left="1080" w:hanging="720"/>
        <w:rPr>
          <w:sz w:val="24"/>
        </w:rPr>
      </w:pPr>
      <w:r>
        <w:rPr>
          <w:sz w:val="24"/>
        </w:rPr>
        <w:t>是否属于科研仪器设备采购见《供应商须知资料表》。</w:t>
      </w:r>
    </w:p>
    <w:p w14:paraId="045C6D52">
      <w:pPr>
        <w:numPr>
          <w:ilvl w:val="0"/>
          <w:numId w:val="8"/>
        </w:numPr>
        <w:tabs>
          <w:tab w:val="left" w:pos="360"/>
          <w:tab w:val="clear" w:pos="900"/>
        </w:tabs>
        <w:snapToGrid w:val="0"/>
        <w:spacing w:line="360" w:lineRule="auto"/>
        <w:ind w:left="357" w:hanging="357"/>
        <w:outlineLvl w:val="1"/>
        <w:rPr>
          <w:sz w:val="24"/>
        </w:rPr>
      </w:pPr>
      <w:bookmarkStart w:id="142" w:name="_Toc151193692"/>
      <w:bookmarkStart w:id="143" w:name="_Toc151193836"/>
      <w:bookmarkStart w:id="144" w:name="_Toc150774727"/>
      <w:bookmarkStart w:id="145" w:name="_Toc305158790"/>
      <w:bookmarkStart w:id="146" w:name="_Toc151193764"/>
      <w:bookmarkStart w:id="147" w:name="_Toc151193910"/>
      <w:bookmarkStart w:id="148" w:name="_Toc127151522"/>
      <w:bookmarkStart w:id="149" w:name="_Toc226965795"/>
      <w:bookmarkStart w:id="150" w:name="_Toc305158864"/>
      <w:bookmarkStart w:id="151" w:name="_Toc265228360"/>
      <w:bookmarkStart w:id="152" w:name="_Toc264969212"/>
      <w:bookmarkStart w:id="153" w:name="_Toc226337218"/>
      <w:bookmarkStart w:id="154" w:name="_Toc520356146"/>
      <w:bookmarkStart w:id="155" w:name="_Toc150774622"/>
      <w:bookmarkStart w:id="156" w:name="_Toc226965712"/>
      <w:bookmarkStart w:id="157" w:name="_Toc150480760"/>
      <w:bookmarkStart w:id="158" w:name="_Toc195842887"/>
      <w:bookmarkStart w:id="159" w:name="_Toc226309766"/>
      <w:bookmarkStart w:id="160" w:name="_Toc142311024"/>
      <w:bookmarkStart w:id="161" w:name="_Toc151190149"/>
      <w:bookmarkStart w:id="162" w:name="_Toc151193620"/>
      <w:bookmarkStart w:id="163" w:name="_Toc150509273"/>
      <w:r>
        <w:rPr>
          <w:sz w:val="24"/>
        </w:rPr>
        <w:t>政府采购政策（包括但不限于下列具体政策要求）</w:t>
      </w:r>
    </w:p>
    <w:p w14:paraId="0BB7E4D1">
      <w:pPr>
        <w:numPr>
          <w:ilvl w:val="1"/>
          <w:numId w:val="8"/>
        </w:numPr>
        <w:tabs>
          <w:tab w:val="left" w:pos="1080"/>
          <w:tab w:val="left" w:pos="2014"/>
        </w:tabs>
        <w:snapToGrid w:val="0"/>
        <w:spacing w:line="360" w:lineRule="auto"/>
        <w:ind w:left="1080" w:hanging="720"/>
        <w:rPr>
          <w:sz w:val="24"/>
        </w:rPr>
      </w:pPr>
      <w:r>
        <w:rPr>
          <w:sz w:val="24"/>
        </w:rPr>
        <w:t>进口产品</w:t>
      </w:r>
    </w:p>
    <w:p w14:paraId="5EC39846">
      <w:pPr>
        <w:numPr>
          <w:ilvl w:val="2"/>
          <w:numId w:val="8"/>
        </w:numPr>
        <w:tabs>
          <w:tab w:val="left" w:pos="2014"/>
        </w:tabs>
        <w:snapToGrid w:val="0"/>
        <w:spacing w:line="360" w:lineRule="auto"/>
        <w:rPr>
          <w:sz w:val="24"/>
        </w:rPr>
      </w:pP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E901D82">
      <w:pPr>
        <w:numPr>
          <w:ilvl w:val="2"/>
          <w:numId w:val="8"/>
        </w:numPr>
        <w:tabs>
          <w:tab w:val="left" w:pos="2014"/>
        </w:tabs>
        <w:snapToGrid w:val="0"/>
        <w:spacing w:line="360" w:lineRule="auto"/>
        <w:rPr>
          <w:sz w:val="24"/>
        </w:rPr>
      </w:pPr>
      <w:r>
        <w:rPr>
          <w:sz w:val="24"/>
        </w:rPr>
        <w:t>本项目是否接受进口产品见第四章《采购需求》。</w:t>
      </w:r>
    </w:p>
    <w:p w14:paraId="1C15B3A5">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5C1A57DF">
      <w:pPr>
        <w:pStyle w:val="96"/>
        <w:numPr>
          <w:ilvl w:val="0"/>
          <w:numId w:val="0"/>
        </w:numPr>
        <w:tabs>
          <w:tab w:val="left" w:pos="1980"/>
          <w:tab w:val="left" w:pos="2035"/>
          <w:tab w:val="left" w:pos="2977"/>
        </w:tabs>
        <w:snapToGrid w:val="0"/>
        <w:spacing w:line="360" w:lineRule="auto"/>
        <w:ind w:leftChars="0"/>
        <w:rPr>
          <w:rFonts w:ascii="Times New Roman" w:hAnsi="Times New Roman"/>
          <w:vanish/>
          <w:color w:val="000000"/>
          <w:sz w:val="24"/>
          <w:szCs w:val="24"/>
        </w:rPr>
      </w:pPr>
    </w:p>
    <w:p w14:paraId="12A29895">
      <w:pPr>
        <w:numPr>
          <w:ilvl w:val="0"/>
          <w:numId w:val="0"/>
        </w:numPr>
        <w:tabs>
          <w:tab w:val="left" w:pos="1980"/>
          <w:tab w:val="left" w:pos="2035"/>
          <w:tab w:val="left" w:pos="2977"/>
        </w:tabs>
        <w:snapToGrid w:val="0"/>
        <w:spacing w:line="360" w:lineRule="auto"/>
        <w:ind w:left="1438" w:leftChars="456" w:hanging="480" w:hangingChars="200"/>
        <w:rPr>
          <w:color w:val="000000"/>
          <w:sz w:val="24"/>
        </w:rPr>
      </w:pPr>
      <w:r>
        <w:rPr>
          <w:rFonts w:hint="eastAsia"/>
          <w:color w:val="000000"/>
          <w:sz w:val="24"/>
          <w:lang w:val="en-US" w:eastAsia="zh-CN"/>
        </w:rPr>
        <w:t>3.2.1</w:t>
      </w:r>
      <w:r>
        <w:rPr>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394EBD16">
      <w:pPr>
        <w:numPr>
          <w:ilvl w:val="0"/>
          <w:numId w:val="0"/>
        </w:numPr>
        <w:tabs>
          <w:tab w:val="left" w:pos="1980"/>
          <w:tab w:val="left" w:pos="2035"/>
          <w:tab w:val="left" w:pos="2885"/>
          <w:tab w:val="left" w:pos="2977"/>
        </w:tabs>
        <w:snapToGrid w:val="0"/>
        <w:spacing w:line="360" w:lineRule="auto"/>
        <w:ind w:left="2396" w:leftChars="684" w:hanging="960" w:hangingChars="400"/>
        <w:rPr>
          <w:color w:val="000000"/>
          <w:sz w:val="24"/>
        </w:rPr>
      </w:pPr>
      <w:r>
        <w:rPr>
          <w:rFonts w:hint="eastAsia"/>
          <w:sz w:val="24"/>
          <w:lang w:val="en-US" w:eastAsia="zh-CN"/>
        </w:rPr>
        <w:t>3.2.2</w:t>
      </w:r>
      <w:r>
        <w:rPr>
          <w:sz w:val="24"/>
        </w:rPr>
        <w:t>供应商提供的货物、工程或者服务符合下列情形的，享受中小企业扶持政策：</w:t>
      </w:r>
    </w:p>
    <w:p w14:paraId="66029278">
      <w:pPr>
        <w:tabs>
          <w:tab w:val="left" w:pos="1980"/>
        </w:tabs>
        <w:snapToGrid w:val="0"/>
        <w:spacing w:line="360" w:lineRule="auto"/>
        <w:ind w:left="2395" w:leftChars="912" w:hanging="480" w:hangingChars="200"/>
        <w:rPr>
          <w:color w:val="000000"/>
          <w:sz w:val="24"/>
        </w:rPr>
      </w:pPr>
      <w:r>
        <w:rPr>
          <w:color w:val="000000"/>
          <w:sz w:val="24"/>
        </w:rPr>
        <w:t>（1）在货物采购项目中，货物由中小企业制造，即货物由中小企业生产且使用该中小企业商号或者注册商标；</w:t>
      </w:r>
    </w:p>
    <w:p w14:paraId="424E4526">
      <w:pPr>
        <w:tabs>
          <w:tab w:val="left" w:pos="1980"/>
        </w:tabs>
        <w:snapToGrid w:val="0"/>
        <w:spacing w:line="360" w:lineRule="auto"/>
        <w:ind w:left="2395" w:leftChars="912" w:hanging="480" w:hangingChars="200"/>
        <w:rPr>
          <w:color w:val="000000"/>
          <w:sz w:val="24"/>
        </w:rPr>
      </w:pPr>
      <w:r>
        <w:rPr>
          <w:color w:val="000000"/>
          <w:sz w:val="24"/>
        </w:rPr>
        <w:t>（2）在工程采购项目中，工程由中小企业承建，即工程施工单位为中小企业；</w:t>
      </w:r>
    </w:p>
    <w:p w14:paraId="50CF120F">
      <w:pPr>
        <w:tabs>
          <w:tab w:val="left" w:pos="1980"/>
        </w:tabs>
        <w:snapToGrid w:val="0"/>
        <w:spacing w:line="360" w:lineRule="auto"/>
        <w:ind w:left="2395" w:leftChars="912" w:hanging="480" w:hangingChars="200"/>
        <w:rPr>
          <w:color w:val="000000"/>
          <w:sz w:val="24"/>
        </w:rPr>
      </w:pPr>
      <w:r>
        <w:rPr>
          <w:color w:val="000000"/>
          <w:sz w:val="24"/>
        </w:rPr>
        <w:t>（3）在服务采购项目中，服务由中小企业承接，即提供服务的人员为中小企业依照《中华人民共和国劳动合同法》订立劳动合同的从业人员。</w:t>
      </w:r>
    </w:p>
    <w:p w14:paraId="02B3027E">
      <w:pPr>
        <w:numPr>
          <w:ilvl w:val="0"/>
          <w:numId w:val="0"/>
        </w:numPr>
        <w:tabs>
          <w:tab w:val="left" w:pos="1980"/>
          <w:tab w:val="left" w:pos="2035"/>
          <w:tab w:val="left" w:pos="2885"/>
          <w:tab w:val="left" w:pos="2977"/>
        </w:tabs>
        <w:snapToGrid w:val="0"/>
        <w:spacing w:line="360" w:lineRule="auto"/>
        <w:ind w:left="1916" w:leftChars="684" w:hanging="480" w:hangingChars="200"/>
        <w:rPr>
          <w:sz w:val="24"/>
        </w:rPr>
      </w:pPr>
      <w:r>
        <w:rPr>
          <w:rFonts w:hint="eastAsia"/>
          <w:sz w:val="24"/>
          <w:lang w:val="en-US" w:eastAsia="zh-CN"/>
        </w:rPr>
        <w:t>3.2.3</w:t>
      </w:r>
      <w:r>
        <w:rPr>
          <w:sz w:val="24"/>
        </w:rPr>
        <w:t>在货物采购项目中，供应商提供的货物既有中小企业制造货物，也有大型企业制造货物的，不享受中小企业扶持政策。</w:t>
      </w:r>
    </w:p>
    <w:p w14:paraId="3B14D0F5">
      <w:pPr>
        <w:numPr>
          <w:ilvl w:val="0"/>
          <w:numId w:val="0"/>
        </w:numPr>
        <w:tabs>
          <w:tab w:val="left" w:pos="1980"/>
          <w:tab w:val="left" w:pos="2035"/>
          <w:tab w:val="left" w:pos="2885"/>
          <w:tab w:val="left" w:pos="2977"/>
        </w:tabs>
        <w:snapToGrid w:val="0"/>
        <w:spacing w:line="360" w:lineRule="auto"/>
        <w:ind w:left="1916" w:leftChars="684" w:hanging="480" w:hangingChars="200"/>
        <w:rPr>
          <w:sz w:val="24"/>
        </w:rPr>
      </w:pPr>
      <w:r>
        <w:rPr>
          <w:rFonts w:hint="eastAsia"/>
          <w:color w:val="000000"/>
          <w:sz w:val="24"/>
          <w:lang w:val="en-US" w:eastAsia="zh-CN"/>
        </w:rPr>
        <w:t>3.2.4</w:t>
      </w:r>
      <w:r>
        <w:rPr>
          <w:color w:val="000000"/>
          <w:sz w:val="24"/>
        </w:rPr>
        <w:t>以联合体形式参加政府采购活动，联合体各方均为中小企业的，联合体视同中小企业。其中，联合体各方均为小微企业的，联合体视同小微企业。</w:t>
      </w:r>
    </w:p>
    <w:p w14:paraId="03593296">
      <w:pPr>
        <w:numPr>
          <w:ilvl w:val="0"/>
          <w:numId w:val="0"/>
        </w:numPr>
        <w:snapToGrid w:val="0"/>
        <w:spacing w:line="360" w:lineRule="auto"/>
        <w:ind w:left="1198" w:leftChars="456" w:hanging="240" w:hangingChars="100"/>
        <w:rPr>
          <w:sz w:val="24"/>
        </w:rPr>
      </w:pPr>
      <w:r>
        <w:rPr>
          <w:rFonts w:hint="eastAsia"/>
          <w:sz w:val="24"/>
          <w:lang w:val="en-US" w:eastAsia="zh-CN"/>
        </w:rPr>
        <w:t>3.2.5</w:t>
      </w: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449D963">
      <w:pPr>
        <w:numPr>
          <w:ilvl w:val="0"/>
          <w:numId w:val="0"/>
        </w:numPr>
        <w:snapToGrid w:val="0"/>
        <w:spacing w:line="360" w:lineRule="auto"/>
        <w:ind w:left="1559" w:leftChars="514" w:hanging="480" w:hangingChars="200"/>
        <w:rPr>
          <w:sz w:val="24"/>
        </w:rPr>
      </w:pPr>
      <w:r>
        <w:rPr>
          <w:rFonts w:hint="eastAsia"/>
          <w:sz w:val="24"/>
          <w:lang w:val="en-US" w:eastAsia="zh-CN"/>
        </w:rPr>
        <w:t>3.2.6</w:t>
      </w:r>
      <w:r>
        <w:rPr>
          <w:sz w:val="24"/>
        </w:rPr>
        <w:t>残疾人福利单位定义：享受政府采购支持政策的残疾人福利性单位应当同时满足以下条件：</w:t>
      </w:r>
    </w:p>
    <w:p w14:paraId="157D6306">
      <w:pPr>
        <w:pStyle w:val="96"/>
        <w:numPr>
          <w:ilvl w:val="0"/>
          <w:numId w:val="0"/>
        </w:numPr>
        <w:tabs>
          <w:tab w:val="left" w:pos="2035"/>
          <w:tab w:val="left" w:pos="2977"/>
        </w:tabs>
        <w:snapToGrid w:val="0"/>
        <w:spacing w:line="360" w:lineRule="auto"/>
        <w:rPr>
          <w:rFonts w:ascii="Times New Roman" w:hAnsi="Times New Roman"/>
          <w:vanish/>
          <w:color w:val="000000"/>
          <w:sz w:val="24"/>
          <w:szCs w:val="24"/>
        </w:rPr>
      </w:pPr>
    </w:p>
    <w:p w14:paraId="7E2321EC">
      <w:pPr>
        <w:numPr>
          <w:ilvl w:val="0"/>
          <w:numId w:val="0"/>
        </w:numPr>
        <w:tabs>
          <w:tab w:val="left" w:pos="1980"/>
          <w:tab w:val="left" w:pos="2035"/>
          <w:tab w:val="left" w:pos="2885"/>
          <w:tab w:val="left" w:pos="2977"/>
        </w:tabs>
        <w:snapToGrid w:val="0"/>
        <w:spacing w:line="360" w:lineRule="auto"/>
        <w:ind w:left="958" w:leftChars="456" w:firstLine="480" w:firstLineChars="200"/>
        <w:rPr>
          <w:color w:val="000000"/>
          <w:sz w:val="24"/>
        </w:rPr>
      </w:pPr>
      <w:r>
        <w:rPr>
          <w:rFonts w:hint="eastAsia"/>
          <w:color w:val="000000"/>
          <w:sz w:val="24"/>
          <w:lang w:val="en-US" w:eastAsia="zh-CN"/>
        </w:rPr>
        <w:t>3.2.6.1</w:t>
      </w:r>
      <w:r>
        <w:rPr>
          <w:color w:val="000000"/>
          <w:sz w:val="24"/>
        </w:rPr>
        <w:t>安置的残疾人占本单位在职职工人数的比例不低于25%（含25%），并且安置的残疾人人数不少于10 人（含10 人）；</w:t>
      </w:r>
    </w:p>
    <w:p w14:paraId="0F9DFADF">
      <w:pPr>
        <w:numPr>
          <w:ilvl w:val="0"/>
          <w:numId w:val="0"/>
        </w:numPr>
        <w:tabs>
          <w:tab w:val="left" w:pos="1980"/>
          <w:tab w:val="left" w:pos="2035"/>
          <w:tab w:val="left" w:pos="2885"/>
          <w:tab w:val="left" w:pos="2977"/>
        </w:tabs>
        <w:snapToGrid w:val="0"/>
        <w:spacing w:line="360" w:lineRule="auto"/>
        <w:ind w:left="958" w:leftChars="456" w:firstLine="480" w:firstLineChars="200"/>
        <w:rPr>
          <w:color w:val="000000"/>
          <w:sz w:val="24"/>
        </w:rPr>
      </w:pPr>
      <w:r>
        <w:rPr>
          <w:rFonts w:hint="eastAsia"/>
          <w:sz w:val="24"/>
          <w:lang w:val="en-US" w:eastAsia="zh-CN"/>
        </w:rPr>
        <w:t>3.2.6.2</w:t>
      </w:r>
      <w:r>
        <w:rPr>
          <w:sz w:val="24"/>
        </w:rPr>
        <w:t>依法与安置的每位残疾人签订了一年以上（含一年）的劳动合同或服务协议；</w:t>
      </w:r>
    </w:p>
    <w:p w14:paraId="3B8ACBB8">
      <w:pPr>
        <w:numPr>
          <w:ilvl w:val="0"/>
          <w:numId w:val="0"/>
        </w:numPr>
        <w:tabs>
          <w:tab w:val="left" w:pos="1980"/>
          <w:tab w:val="left" w:pos="2035"/>
          <w:tab w:val="left" w:pos="2885"/>
          <w:tab w:val="left" w:pos="2977"/>
        </w:tabs>
        <w:snapToGrid w:val="0"/>
        <w:spacing w:line="360" w:lineRule="auto"/>
        <w:ind w:left="958" w:leftChars="456" w:firstLine="480" w:firstLineChars="200"/>
        <w:rPr>
          <w:color w:val="000000"/>
          <w:sz w:val="24"/>
        </w:rPr>
      </w:pPr>
      <w:r>
        <w:rPr>
          <w:rFonts w:hint="eastAsia"/>
          <w:sz w:val="24"/>
          <w:lang w:val="en-US" w:eastAsia="zh-CN"/>
        </w:rPr>
        <w:t>3.2.6.3</w:t>
      </w:r>
      <w:r>
        <w:rPr>
          <w:sz w:val="24"/>
        </w:rPr>
        <w:t>为安置的每位残疾人按月足额缴纳了基本养老保险、基本医疗保险、失业保险、工伤保险和生育保险等社会保险费；</w:t>
      </w:r>
    </w:p>
    <w:p w14:paraId="12E2F930">
      <w:pPr>
        <w:numPr>
          <w:ilvl w:val="0"/>
          <w:numId w:val="0"/>
        </w:numPr>
        <w:tabs>
          <w:tab w:val="left" w:pos="1980"/>
          <w:tab w:val="left" w:pos="2035"/>
          <w:tab w:val="left" w:pos="2885"/>
          <w:tab w:val="left" w:pos="2977"/>
        </w:tabs>
        <w:snapToGrid w:val="0"/>
        <w:spacing w:line="360" w:lineRule="auto"/>
        <w:ind w:left="958" w:leftChars="456" w:firstLine="480" w:firstLineChars="200"/>
        <w:rPr>
          <w:color w:val="000000"/>
          <w:sz w:val="24"/>
        </w:rPr>
      </w:pPr>
      <w:r>
        <w:rPr>
          <w:rFonts w:hint="eastAsia"/>
          <w:sz w:val="24"/>
          <w:lang w:val="en-US" w:eastAsia="zh-CN"/>
        </w:rPr>
        <w:t>3.2.6.4</w:t>
      </w:r>
      <w:r>
        <w:rPr>
          <w:sz w:val="24"/>
        </w:rPr>
        <w:t>通过银行等金融机构向安置的每位残疾人，按月支付了不低于单位所在区县适用的经省级人民政府批准的月最低工资标准的工资；</w:t>
      </w:r>
    </w:p>
    <w:p w14:paraId="6E6275A6">
      <w:pPr>
        <w:numPr>
          <w:ilvl w:val="0"/>
          <w:numId w:val="0"/>
        </w:numPr>
        <w:tabs>
          <w:tab w:val="left" w:pos="1980"/>
          <w:tab w:val="left" w:pos="2035"/>
          <w:tab w:val="left" w:pos="2885"/>
          <w:tab w:val="left" w:pos="2977"/>
        </w:tabs>
        <w:snapToGrid w:val="0"/>
        <w:spacing w:line="360" w:lineRule="auto"/>
        <w:ind w:left="958" w:leftChars="456" w:firstLine="480" w:firstLineChars="200"/>
        <w:rPr>
          <w:color w:val="000000"/>
          <w:sz w:val="24"/>
        </w:rPr>
      </w:pPr>
      <w:r>
        <w:rPr>
          <w:rFonts w:hint="eastAsia"/>
          <w:sz w:val="24"/>
          <w:lang w:val="en-US" w:eastAsia="zh-CN"/>
        </w:rPr>
        <w:t>3.2.6.5</w:t>
      </w:r>
      <w:r>
        <w:rPr>
          <w:sz w:val="24"/>
        </w:rPr>
        <w:t>提供本单位制造的货物、承担的工程或者服务（以下简称产品），或者提供其他残疾人福利性单位制造的货物（不包括使用非残疾人福利性单位注册商标的货物）；</w:t>
      </w:r>
    </w:p>
    <w:p w14:paraId="65480D7D">
      <w:pPr>
        <w:numPr>
          <w:ilvl w:val="0"/>
          <w:numId w:val="0"/>
        </w:numPr>
        <w:tabs>
          <w:tab w:val="left" w:pos="1980"/>
          <w:tab w:val="left" w:pos="2035"/>
          <w:tab w:val="left" w:pos="2885"/>
          <w:tab w:val="left" w:pos="2977"/>
        </w:tabs>
        <w:snapToGrid w:val="0"/>
        <w:spacing w:line="360" w:lineRule="auto"/>
        <w:ind w:left="1197" w:leftChars="570" w:firstLine="240" w:firstLineChars="100"/>
        <w:rPr>
          <w:color w:val="000000"/>
          <w:sz w:val="24"/>
        </w:rPr>
      </w:pPr>
      <w:r>
        <w:rPr>
          <w:rFonts w:hint="eastAsia"/>
          <w:sz w:val="24"/>
          <w:lang w:val="en-US" w:eastAsia="zh-CN"/>
        </w:rPr>
        <w:t>3.2.6.6</w:t>
      </w: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9CD030D">
      <w:pPr>
        <w:numPr>
          <w:ilvl w:val="0"/>
          <w:numId w:val="0"/>
        </w:numPr>
        <w:snapToGrid w:val="0"/>
        <w:spacing w:line="360" w:lineRule="auto"/>
        <w:ind w:left="1080" w:leftChars="0"/>
        <w:rPr>
          <w:sz w:val="24"/>
        </w:rPr>
      </w:pPr>
      <w:r>
        <w:rPr>
          <w:rFonts w:hint="eastAsia"/>
          <w:sz w:val="24"/>
          <w:lang w:val="en-US" w:eastAsia="zh-CN"/>
        </w:rPr>
        <w:t>3.2.7</w:t>
      </w:r>
      <w:r>
        <w:rPr>
          <w:sz w:val="24"/>
        </w:rPr>
        <w:t>本项目是否专门面向中小企业预留采购份额见第一章《采购邀请》。</w:t>
      </w:r>
    </w:p>
    <w:p w14:paraId="35025734">
      <w:pPr>
        <w:numPr>
          <w:ilvl w:val="0"/>
          <w:numId w:val="0"/>
        </w:numPr>
        <w:snapToGrid w:val="0"/>
        <w:spacing w:line="360" w:lineRule="auto"/>
        <w:ind w:left="1080" w:leftChars="0"/>
        <w:rPr>
          <w:sz w:val="24"/>
        </w:rPr>
      </w:pPr>
      <w:r>
        <w:rPr>
          <w:rFonts w:hint="eastAsia"/>
          <w:sz w:val="24"/>
          <w:lang w:val="en-US" w:eastAsia="zh-CN"/>
        </w:rPr>
        <w:t>3.2.8</w:t>
      </w:r>
      <w:r>
        <w:rPr>
          <w:sz w:val="24"/>
        </w:rPr>
        <w:t>采购标的对应的中小企业划分标准所属行业见《供应商须知资料表》。</w:t>
      </w:r>
    </w:p>
    <w:p w14:paraId="2BD05DC3">
      <w:pPr>
        <w:numPr>
          <w:ilvl w:val="0"/>
          <w:numId w:val="0"/>
        </w:numPr>
        <w:snapToGrid w:val="0"/>
        <w:spacing w:line="360" w:lineRule="auto"/>
        <w:ind w:left="1080" w:leftChars="0"/>
        <w:rPr>
          <w:sz w:val="24"/>
        </w:rPr>
      </w:pPr>
      <w:r>
        <w:rPr>
          <w:rFonts w:hint="eastAsia"/>
          <w:sz w:val="24"/>
          <w:lang w:val="en-US" w:eastAsia="zh-CN"/>
        </w:rPr>
        <w:t>3.2.9</w:t>
      </w:r>
      <w:r>
        <w:rPr>
          <w:sz w:val="24"/>
        </w:rPr>
        <w:t>小微企业价格评审优惠的政策调整：见第三章《评审程序和评定成交的标准》</w:t>
      </w:r>
      <w:r>
        <w:rPr>
          <w:rFonts w:hint="eastAsia"/>
          <w:sz w:val="24"/>
        </w:rPr>
        <w:t>。</w:t>
      </w:r>
    </w:p>
    <w:p w14:paraId="7B089213">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5CB1E779">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38D8ECA">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8169E10">
      <w:pPr>
        <w:numPr>
          <w:ilvl w:val="2"/>
          <w:numId w:val="8"/>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bookmarkStart w:id="164" w:name="_Hlk97501674"/>
      <w:r>
        <w:rPr>
          <w:sz w:val="24"/>
        </w:rPr>
        <w:t>，否则</w:t>
      </w:r>
      <w:r>
        <w:rPr>
          <w:b/>
          <w:bCs/>
          <w:sz w:val="24"/>
        </w:rPr>
        <w:t>响应无效</w:t>
      </w:r>
      <w:bookmarkEnd w:id="164"/>
      <w:r>
        <w:rPr>
          <w:sz w:val="24"/>
        </w:rPr>
        <w:t>；</w:t>
      </w:r>
    </w:p>
    <w:p w14:paraId="003A7293">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非政府强制采购的节能产品或环境标志产品，依据品目清单和认证证书实施政府优先采购。优先采购的具体规定见第三章《评审程序和评定成交的标准》（如涉及）。</w:t>
      </w:r>
    </w:p>
    <w:p w14:paraId="573927E1">
      <w:pPr>
        <w:numPr>
          <w:ilvl w:val="1"/>
          <w:numId w:val="8"/>
        </w:numPr>
        <w:tabs>
          <w:tab w:val="left" w:pos="1080"/>
          <w:tab w:val="left" w:pos="2014"/>
        </w:tabs>
        <w:snapToGrid w:val="0"/>
        <w:spacing w:line="360" w:lineRule="auto"/>
        <w:ind w:left="1080" w:hanging="720"/>
        <w:rPr>
          <w:sz w:val="24"/>
        </w:rPr>
      </w:pPr>
      <w:r>
        <w:rPr>
          <w:sz w:val="24"/>
        </w:rPr>
        <w:t>支持乡村产业振兴管理</w:t>
      </w:r>
    </w:p>
    <w:p w14:paraId="3EC3FA6A">
      <w:pPr>
        <w:numPr>
          <w:ilvl w:val="2"/>
          <w:numId w:val="8"/>
        </w:numPr>
        <w:tabs>
          <w:tab w:val="left" w:pos="2014"/>
        </w:tabs>
        <w:snapToGrid w:val="0"/>
        <w:spacing w:line="360" w:lineRule="auto"/>
        <w:rPr>
          <w:sz w:val="24"/>
        </w:rPr>
      </w:pPr>
      <w:r>
        <w:rPr>
          <w:sz w:val="24"/>
        </w:rPr>
        <w:t>为落实《关于运用政府采购政策支持乡村产业振兴的通知》（财库〔2021〕19号）有关要求，做好支持脱贫攻坚工作，本项目采购活动中对于支持乡村振兴管理的相关要求见第四章《采购需求》（如涉及）。</w:t>
      </w:r>
    </w:p>
    <w:p w14:paraId="6F29DE57">
      <w:pPr>
        <w:numPr>
          <w:ilvl w:val="1"/>
          <w:numId w:val="8"/>
        </w:numPr>
        <w:tabs>
          <w:tab w:val="left" w:pos="1080"/>
          <w:tab w:val="left" w:pos="2014"/>
        </w:tabs>
        <w:snapToGrid w:val="0"/>
        <w:spacing w:line="360" w:lineRule="auto"/>
        <w:ind w:left="1080" w:hanging="720"/>
        <w:rPr>
          <w:sz w:val="24"/>
        </w:rPr>
      </w:pPr>
      <w:r>
        <w:rPr>
          <w:sz w:val="24"/>
        </w:rPr>
        <w:t>正版软件</w:t>
      </w:r>
    </w:p>
    <w:p w14:paraId="00AF954F">
      <w:pPr>
        <w:numPr>
          <w:ilvl w:val="2"/>
          <w:numId w:val="8"/>
        </w:numPr>
        <w:snapToGrid w:val="0"/>
        <w:spacing w:line="360" w:lineRule="auto"/>
        <w:rPr>
          <w:sz w:val="24"/>
        </w:rPr>
      </w:pPr>
      <w:r>
        <w:rPr>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b/>
          <w:bCs/>
          <w:sz w:val="24"/>
        </w:rPr>
        <w:t>响应无效</w:t>
      </w:r>
      <w:r>
        <w:rPr>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5767CA0">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AA2E17E">
      <w:pPr>
        <w:numPr>
          <w:ilvl w:val="1"/>
          <w:numId w:val="8"/>
        </w:numPr>
        <w:tabs>
          <w:tab w:val="left" w:pos="1080"/>
          <w:tab w:val="left" w:pos="2014"/>
        </w:tabs>
        <w:snapToGrid w:val="0"/>
        <w:spacing w:line="360" w:lineRule="auto"/>
        <w:ind w:left="1080" w:hanging="720"/>
        <w:rPr>
          <w:sz w:val="24"/>
        </w:rPr>
      </w:pPr>
      <w:r>
        <w:rPr>
          <w:sz w:val="24"/>
        </w:rPr>
        <w:t>信息安全产品</w:t>
      </w:r>
    </w:p>
    <w:p w14:paraId="57C9F865">
      <w:pPr>
        <w:numPr>
          <w:ilvl w:val="2"/>
          <w:numId w:val="8"/>
        </w:numPr>
        <w:tabs>
          <w:tab w:val="left" w:pos="2014"/>
        </w:tabs>
        <w:snapToGrid w:val="0"/>
        <w:spacing w:line="360" w:lineRule="auto"/>
        <w:rPr>
          <w:sz w:val="24"/>
        </w:rPr>
      </w:pPr>
      <w:r>
        <w:rPr>
          <w:sz w:val="24"/>
        </w:rPr>
        <w:t>所投产品属于《关于调整信息安全产品强制性认证实施要求的公告》（2009 年第33 号）范围的，采购经国家认证的信息安全产品，否则</w:t>
      </w:r>
      <w:r>
        <w:rPr>
          <w:b/>
          <w:bCs/>
          <w:sz w:val="24"/>
        </w:rPr>
        <w:t>响应无效</w:t>
      </w:r>
      <w:r>
        <w:rPr>
          <w:sz w:val="24"/>
        </w:rPr>
        <w:t>。关于信息安全相关规定依据《关于信息安全产品实施政府采购的通知》（财库〔2010〕48 号）。</w:t>
      </w:r>
    </w:p>
    <w:p w14:paraId="630BEB67">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6842156B">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含量限制标准（具体标准见第四章《采购需求》），否则</w:t>
      </w:r>
      <w:r>
        <w:rPr>
          <w:b/>
          <w:bCs/>
          <w:sz w:val="24"/>
        </w:rPr>
        <w:t>响应无效</w:t>
      </w:r>
      <w:r>
        <w:rPr>
          <w:sz w:val="24"/>
        </w:rPr>
        <w:t>；属于推荐性标准的，优先采购，具体见第三章《评审程序和评定成交的标准》。</w:t>
      </w:r>
    </w:p>
    <w:p w14:paraId="08505579">
      <w:pPr>
        <w:numPr>
          <w:ilvl w:val="0"/>
          <w:numId w:val="8"/>
        </w:numPr>
        <w:tabs>
          <w:tab w:val="left" w:pos="360"/>
        </w:tabs>
        <w:snapToGrid w:val="0"/>
        <w:spacing w:line="360" w:lineRule="auto"/>
        <w:ind w:left="357" w:hanging="357"/>
        <w:outlineLvl w:val="1"/>
        <w:rPr>
          <w:sz w:val="24"/>
        </w:rPr>
      </w:pPr>
      <w:r>
        <w:rPr>
          <w:sz w:val="24"/>
        </w:rPr>
        <w:t>响应费用</w:t>
      </w:r>
    </w:p>
    <w:p w14:paraId="2A4C5081">
      <w:pPr>
        <w:numPr>
          <w:ilvl w:val="1"/>
          <w:numId w:val="8"/>
        </w:numPr>
        <w:tabs>
          <w:tab w:val="left" w:pos="1080"/>
          <w:tab w:val="left" w:pos="2014"/>
        </w:tabs>
        <w:snapToGrid w:val="0"/>
        <w:spacing w:line="360" w:lineRule="auto"/>
        <w:ind w:left="1080" w:hanging="720"/>
        <w:rPr>
          <w:sz w:val="24"/>
        </w:rPr>
      </w:pPr>
      <w:r>
        <w:rPr>
          <w:sz w:val="24"/>
        </w:rPr>
        <w:t>供应商应自行承担所有与准备和参加竞争性谈判响应有关的费用，无论响应的结果如何，采购人或采购代理机构在任何情况下均无承担这些费用的义务和责任。</w:t>
      </w:r>
    </w:p>
    <w:p w14:paraId="15AFB988">
      <w:pPr>
        <w:tabs>
          <w:tab w:val="left" w:pos="1080"/>
        </w:tabs>
        <w:snapToGrid w:val="0"/>
        <w:spacing w:line="360" w:lineRule="auto"/>
        <w:ind w:left="1080"/>
        <w:rPr>
          <w:sz w:val="28"/>
        </w:rPr>
      </w:pPr>
      <w:bookmarkStart w:id="165" w:name="_1.8_计量单位"/>
      <w:bookmarkEnd w:id="165"/>
    </w:p>
    <w:p w14:paraId="52733F70">
      <w:pPr>
        <w:pStyle w:val="5"/>
        <w:spacing w:before="0" w:line="360" w:lineRule="auto"/>
        <w:rPr>
          <w:rFonts w:ascii="Times New Roman" w:hAnsi="Times New Roman" w:eastAsia="宋体"/>
          <w:sz w:val="28"/>
        </w:rPr>
      </w:pPr>
      <w:r>
        <w:rPr>
          <w:rFonts w:ascii="Times New Roman" w:hAnsi="Times New Roman" w:eastAsia="宋体"/>
          <w:sz w:val="28"/>
        </w:rPr>
        <w:t xml:space="preserve">二   </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Pr>
          <w:rFonts w:ascii="Times New Roman" w:hAnsi="Times New Roman" w:eastAsia="宋体"/>
          <w:sz w:val="28"/>
        </w:rPr>
        <w:t>谈判文件</w:t>
      </w:r>
    </w:p>
    <w:p w14:paraId="5551F25A">
      <w:pPr>
        <w:numPr>
          <w:ilvl w:val="0"/>
          <w:numId w:val="8"/>
        </w:numPr>
        <w:tabs>
          <w:tab w:val="left" w:pos="360"/>
        </w:tabs>
        <w:snapToGrid w:val="0"/>
        <w:spacing w:line="360" w:lineRule="auto"/>
        <w:ind w:left="357" w:hanging="357"/>
        <w:outlineLvl w:val="1"/>
        <w:rPr>
          <w:sz w:val="24"/>
        </w:rPr>
      </w:pPr>
      <w:bookmarkStart w:id="166" w:name="_Toc151193911"/>
      <w:bookmarkStart w:id="167" w:name="_Toc226965713"/>
      <w:bookmarkStart w:id="168" w:name="_Toc150774623"/>
      <w:bookmarkStart w:id="169" w:name="_Toc164229218"/>
      <w:bookmarkStart w:id="170" w:name="_Toc164351617"/>
      <w:bookmarkStart w:id="171" w:name="_Toc305158791"/>
      <w:bookmarkStart w:id="172" w:name="_Toc127151724"/>
      <w:bookmarkStart w:id="173" w:name="_Toc226337219"/>
      <w:bookmarkStart w:id="174" w:name="_Toc520356147"/>
      <w:bookmarkStart w:id="175" w:name="_Toc151193837"/>
      <w:bookmarkStart w:id="176" w:name="_Toc264969213"/>
      <w:bookmarkStart w:id="177" w:name="_Toc164608637"/>
      <w:bookmarkStart w:id="178" w:name="_Toc142311025"/>
      <w:bookmarkStart w:id="179" w:name="_Toc164229364"/>
      <w:bookmarkStart w:id="180" w:name="_Toc127161437"/>
      <w:bookmarkStart w:id="181" w:name="_Toc265228361"/>
      <w:bookmarkStart w:id="182" w:name="_Toc127151523"/>
      <w:bookmarkStart w:id="183" w:name="_Toc150480761"/>
      <w:bookmarkStart w:id="184" w:name="_Toc149720816"/>
      <w:bookmarkStart w:id="185" w:name="_Toc305158865"/>
      <w:bookmarkStart w:id="186" w:name="_Toc226309767"/>
      <w:bookmarkStart w:id="187" w:name="_Toc164608792"/>
      <w:bookmarkStart w:id="188" w:name="_Toc150774728"/>
      <w:bookmarkStart w:id="189" w:name="_Toc151193693"/>
      <w:bookmarkStart w:id="190" w:name="_Toc226965796"/>
      <w:bookmarkStart w:id="191" w:name="_Toc150509274"/>
      <w:bookmarkStart w:id="192" w:name="_Toc151190150"/>
      <w:bookmarkStart w:id="193" w:name="_Toc151193765"/>
      <w:bookmarkStart w:id="194" w:name="_Toc151193621"/>
      <w:bookmarkStart w:id="195" w:name="_Toc195842888"/>
      <w:r>
        <w:rPr>
          <w:sz w:val="24"/>
        </w:rPr>
        <w:t>谈判文件构</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sz w:val="24"/>
        </w:rPr>
        <w:t>成</w:t>
      </w:r>
    </w:p>
    <w:p w14:paraId="521163B0">
      <w:pPr>
        <w:numPr>
          <w:ilvl w:val="1"/>
          <w:numId w:val="8"/>
        </w:numPr>
        <w:tabs>
          <w:tab w:val="left" w:pos="1080"/>
          <w:tab w:val="left" w:pos="2014"/>
        </w:tabs>
        <w:snapToGrid w:val="0"/>
        <w:spacing w:line="360" w:lineRule="auto"/>
        <w:ind w:left="1080" w:hanging="720"/>
        <w:rPr>
          <w:sz w:val="24"/>
        </w:rPr>
      </w:pPr>
      <w:r>
        <w:rPr>
          <w:sz w:val="24"/>
        </w:rPr>
        <w:t>谈判文件包括以下部分：</w:t>
      </w:r>
    </w:p>
    <w:p w14:paraId="626FA972">
      <w:pPr>
        <w:numPr>
          <w:ilvl w:val="0"/>
          <w:numId w:val="9"/>
        </w:numPr>
        <w:tabs>
          <w:tab w:val="left" w:pos="1980"/>
          <w:tab w:val="left" w:pos="2520"/>
        </w:tabs>
        <w:snapToGrid w:val="0"/>
        <w:spacing w:line="360" w:lineRule="auto"/>
        <w:ind w:left="1440" w:firstLine="5"/>
        <w:rPr>
          <w:sz w:val="24"/>
        </w:rPr>
      </w:pPr>
      <w:r>
        <w:rPr>
          <w:sz w:val="24"/>
        </w:rPr>
        <w:t>谈判邀请</w:t>
      </w:r>
    </w:p>
    <w:p w14:paraId="51941FE4">
      <w:pPr>
        <w:numPr>
          <w:ilvl w:val="0"/>
          <w:numId w:val="9"/>
        </w:numPr>
        <w:tabs>
          <w:tab w:val="left" w:pos="1980"/>
          <w:tab w:val="left" w:pos="2520"/>
        </w:tabs>
        <w:snapToGrid w:val="0"/>
        <w:spacing w:line="360" w:lineRule="auto"/>
        <w:ind w:left="1440" w:firstLine="5"/>
        <w:rPr>
          <w:sz w:val="24"/>
        </w:rPr>
      </w:pPr>
      <w:r>
        <w:rPr>
          <w:sz w:val="24"/>
        </w:rPr>
        <w:t>供应商须知</w:t>
      </w:r>
    </w:p>
    <w:p w14:paraId="4F07EC9F">
      <w:pPr>
        <w:numPr>
          <w:ilvl w:val="0"/>
          <w:numId w:val="9"/>
        </w:numPr>
        <w:tabs>
          <w:tab w:val="left" w:pos="1980"/>
          <w:tab w:val="left" w:pos="2520"/>
        </w:tabs>
        <w:snapToGrid w:val="0"/>
        <w:spacing w:line="360" w:lineRule="auto"/>
        <w:ind w:left="1440" w:firstLine="5"/>
        <w:rPr>
          <w:sz w:val="24"/>
        </w:rPr>
      </w:pPr>
      <w:r>
        <w:rPr>
          <w:sz w:val="24"/>
        </w:rPr>
        <w:t>评审程序和评定成交的标准</w:t>
      </w:r>
    </w:p>
    <w:p w14:paraId="7380FAD5">
      <w:pPr>
        <w:numPr>
          <w:ilvl w:val="0"/>
          <w:numId w:val="9"/>
        </w:numPr>
        <w:tabs>
          <w:tab w:val="left" w:pos="1980"/>
          <w:tab w:val="left" w:pos="2520"/>
        </w:tabs>
        <w:snapToGrid w:val="0"/>
        <w:spacing w:line="360" w:lineRule="auto"/>
        <w:ind w:left="1440" w:firstLine="5"/>
        <w:rPr>
          <w:sz w:val="24"/>
        </w:rPr>
      </w:pPr>
      <w:r>
        <w:rPr>
          <w:sz w:val="24"/>
        </w:rPr>
        <w:t>采购需求</w:t>
      </w:r>
    </w:p>
    <w:p w14:paraId="5FDF0B9E">
      <w:pPr>
        <w:numPr>
          <w:ilvl w:val="0"/>
          <w:numId w:val="9"/>
        </w:numPr>
        <w:tabs>
          <w:tab w:val="left" w:pos="1980"/>
          <w:tab w:val="left" w:pos="2520"/>
        </w:tabs>
        <w:snapToGrid w:val="0"/>
        <w:spacing w:line="360" w:lineRule="auto"/>
        <w:ind w:left="1440" w:firstLine="5"/>
        <w:rPr>
          <w:sz w:val="24"/>
        </w:rPr>
      </w:pPr>
      <w:r>
        <w:rPr>
          <w:sz w:val="24"/>
        </w:rPr>
        <w:t>合同草案</w:t>
      </w:r>
      <w:r>
        <w:rPr>
          <w:rFonts w:hint="eastAsia"/>
          <w:sz w:val="24"/>
        </w:rPr>
        <w:t>条款</w:t>
      </w:r>
    </w:p>
    <w:p w14:paraId="416A97F0">
      <w:pPr>
        <w:numPr>
          <w:ilvl w:val="0"/>
          <w:numId w:val="9"/>
        </w:numPr>
        <w:tabs>
          <w:tab w:val="left" w:pos="1980"/>
          <w:tab w:val="left" w:pos="2520"/>
        </w:tabs>
        <w:snapToGrid w:val="0"/>
        <w:spacing w:line="360" w:lineRule="auto"/>
        <w:ind w:left="1440" w:firstLine="5"/>
        <w:rPr>
          <w:sz w:val="24"/>
        </w:rPr>
      </w:pPr>
      <w:r>
        <w:rPr>
          <w:sz w:val="24"/>
        </w:rPr>
        <w:t>响应文件格式</w:t>
      </w:r>
    </w:p>
    <w:p w14:paraId="230E32CB">
      <w:pPr>
        <w:numPr>
          <w:ilvl w:val="1"/>
          <w:numId w:val="8"/>
        </w:numPr>
        <w:tabs>
          <w:tab w:val="left" w:pos="1080"/>
          <w:tab w:val="left" w:pos="2014"/>
        </w:tabs>
        <w:snapToGrid w:val="0"/>
        <w:spacing w:line="360" w:lineRule="auto"/>
        <w:ind w:left="1080" w:hanging="720"/>
        <w:rPr>
          <w:sz w:val="24"/>
        </w:rPr>
      </w:pPr>
      <w:r>
        <w:rPr>
          <w:sz w:val="24"/>
        </w:rPr>
        <w:t>供应商应认真阅读谈判文件的全部内容。供应商应按照谈判文件要求提交响应文件并保证所提供的全部资料的真实性，并对谈判文件做出实质性响应，否则</w:t>
      </w:r>
      <w:r>
        <w:rPr>
          <w:b/>
          <w:bCs/>
          <w:sz w:val="24"/>
        </w:rPr>
        <w:t>响应无效</w:t>
      </w:r>
      <w:r>
        <w:rPr>
          <w:sz w:val="24"/>
        </w:rPr>
        <w:t>。</w:t>
      </w:r>
    </w:p>
    <w:p w14:paraId="642F4D0C">
      <w:pPr>
        <w:numPr>
          <w:ilvl w:val="0"/>
          <w:numId w:val="8"/>
        </w:numPr>
        <w:tabs>
          <w:tab w:val="left" w:pos="1080"/>
          <w:tab w:val="left" w:pos="2014"/>
        </w:tabs>
        <w:snapToGrid w:val="0"/>
        <w:spacing w:line="360" w:lineRule="auto"/>
        <w:ind w:left="357" w:hanging="357"/>
        <w:outlineLvl w:val="1"/>
        <w:rPr>
          <w:sz w:val="24"/>
        </w:rPr>
      </w:pPr>
      <w:r>
        <w:rPr>
          <w:sz w:val="24"/>
        </w:rPr>
        <w:t>对谈判文件的澄清或修改</w:t>
      </w:r>
    </w:p>
    <w:p w14:paraId="35ED9F56">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采购人或采购代理机构对已发出的谈判文件进行必要澄清或者修改的，将以书面形式通知所有获取谈判文件的潜在供应商。</w:t>
      </w:r>
      <w:r>
        <w:rPr>
          <w:rFonts w:hint="eastAsia" w:eastAsia="宋体"/>
          <w:sz w:val="24"/>
        </w:rPr>
        <w:t>采用公告方式邀请供应商参与的，还将在原公告发布媒体上发布更正公告。</w:t>
      </w:r>
    </w:p>
    <w:p w14:paraId="4A6ABBB6">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上述书面通知，按照获取谈判文件的潜在供应商提供的联系方式发出，因提供的信息有误导致通知延迟或无法通知的，采购人或采购代理机构不承担责任。</w:t>
      </w:r>
    </w:p>
    <w:p w14:paraId="38841CA1">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澄清或者修改的内容为谈判文件的组成部分，并对所有获取谈判文件的潜在供应商具有约束力。澄清或者修改的内容可能影响响应文件编制的，将在</w:t>
      </w:r>
      <w:r>
        <w:rPr>
          <w:color w:val="000000"/>
          <w:sz w:val="24"/>
        </w:rPr>
        <w:t>提交首次响应文件截止之日3个工作日</w:t>
      </w:r>
      <w:r>
        <w:rPr>
          <w:sz w:val="24"/>
        </w:rPr>
        <w:t>前，以书面形式通知所有获取谈判文件的潜在供应商；不足</w:t>
      </w:r>
      <w:r>
        <w:rPr>
          <w:color w:val="000000"/>
          <w:sz w:val="24"/>
        </w:rPr>
        <w:t>3个工作日</w:t>
      </w:r>
      <w:r>
        <w:rPr>
          <w:sz w:val="24"/>
        </w:rPr>
        <w:t>的，将顺延</w:t>
      </w:r>
      <w:r>
        <w:rPr>
          <w:color w:val="000000"/>
          <w:sz w:val="24"/>
        </w:rPr>
        <w:t>提交首次响应文件截止之日</w:t>
      </w:r>
      <w:r>
        <w:rPr>
          <w:sz w:val="24"/>
        </w:rPr>
        <w:t>。</w:t>
      </w:r>
    </w:p>
    <w:p w14:paraId="4D7BA02F">
      <w:pPr>
        <w:tabs>
          <w:tab w:val="left" w:pos="900"/>
          <w:tab w:val="left" w:pos="1080"/>
          <w:tab w:val="left" w:pos="1561"/>
          <w:tab w:val="left" w:pos="1589"/>
        </w:tabs>
        <w:snapToGrid w:val="0"/>
        <w:spacing w:line="360" w:lineRule="auto"/>
        <w:ind w:left="1080"/>
        <w:rPr>
          <w:sz w:val="24"/>
        </w:rPr>
      </w:pPr>
    </w:p>
    <w:p w14:paraId="7F5B0FF1">
      <w:pPr>
        <w:pStyle w:val="5"/>
        <w:spacing w:before="0" w:line="360" w:lineRule="auto"/>
        <w:rPr>
          <w:rFonts w:ascii="Times New Roman" w:hAnsi="Times New Roman" w:eastAsia="宋体"/>
          <w:sz w:val="28"/>
        </w:rPr>
      </w:pPr>
      <w:bookmarkStart w:id="196" w:name="_Toc516367020"/>
      <w:bookmarkStart w:id="197" w:name="_Toc264969216"/>
      <w:bookmarkStart w:id="198" w:name="_Toc226337222"/>
      <w:bookmarkStart w:id="199" w:name="_Toc151193840"/>
      <w:bookmarkStart w:id="200" w:name="_Toc151193624"/>
      <w:bookmarkStart w:id="201" w:name="_Toc520356150"/>
      <w:bookmarkStart w:id="202" w:name="_Toc127151526"/>
      <w:bookmarkStart w:id="203" w:name="_Toc305158794"/>
      <w:bookmarkStart w:id="204" w:name="_Toc150774731"/>
      <w:bookmarkStart w:id="205" w:name="_Toc150480764"/>
      <w:bookmarkStart w:id="206" w:name="_Toc150774626"/>
      <w:bookmarkStart w:id="207" w:name="_Toc195842891"/>
      <w:bookmarkStart w:id="208" w:name="_Toc151193696"/>
      <w:bookmarkStart w:id="209" w:name="_Toc265228364"/>
      <w:bookmarkStart w:id="210" w:name="_Toc142311028"/>
      <w:bookmarkStart w:id="211" w:name="_Toc226965716"/>
      <w:bookmarkStart w:id="212" w:name="_Toc150509277"/>
      <w:bookmarkStart w:id="213" w:name="_Toc151193914"/>
      <w:bookmarkStart w:id="214" w:name="_Toc226965799"/>
      <w:bookmarkStart w:id="215" w:name="_Toc305158868"/>
      <w:bookmarkStart w:id="216" w:name="_Toc151193768"/>
      <w:bookmarkStart w:id="217" w:name="_Toc226309770"/>
      <w:bookmarkStart w:id="218" w:name="_Toc151190153"/>
      <w:r>
        <w:rPr>
          <w:rFonts w:ascii="Times New Roman" w:hAnsi="Times New Roman" w:eastAsia="宋体"/>
          <w:sz w:val="28"/>
        </w:rPr>
        <w:t>三   响应文件</w:t>
      </w:r>
      <w:bookmarkEnd w:id="196"/>
      <w:r>
        <w:rPr>
          <w:rFonts w:ascii="Times New Roman" w:hAnsi="Times New Roman" w:eastAsia="宋体"/>
          <w:sz w:val="28"/>
        </w:rPr>
        <w:t>的编制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12B2CD6F">
      <w:pPr>
        <w:numPr>
          <w:ilvl w:val="0"/>
          <w:numId w:val="8"/>
        </w:numPr>
        <w:tabs>
          <w:tab w:val="left" w:pos="360"/>
        </w:tabs>
        <w:snapToGrid w:val="0"/>
        <w:spacing w:line="360" w:lineRule="auto"/>
        <w:ind w:left="357" w:hanging="357"/>
        <w:outlineLvl w:val="1"/>
        <w:rPr>
          <w:sz w:val="24"/>
        </w:rPr>
      </w:pPr>
      <w:bookmarkStart w:id="219" w:name="_Toc127161441"/>
      <w:bookmarkStart w:id="220" w:name="_Toc265228365"/>
      <w:bookmarkStart w:id="221" w:name="_Toc226965717"/>
      <w:bookmarkStart w:id="222" w:name="_Toc150480765"/>
      <w:bookmarkStart w:id="223" w:name="_Toc164229368"/>
      <w:bookmarkStart w:id="224" w:name="_Toc149720820"/>
      <w:bookmarkStart w:id="225" w:name="_Toc151193625"/>
      <w:bookmarkStart w:id="226" w:name="_Toc151193697"/>
      <w:bookmarkStart w:id="227" w:name="_Toc151193841"/>
      <w:bookmarkStart w:id="228" w:name="_Toc151190154"/>
      <w:bookmarkStart w:id="229" w:name="_Toc226309771"/>
      <w:bookmarkStart w:id="230" w:name="_Toc164351621"/>
      <w:bookmarkStart w:id="231" w:name="_Toc226337223"/>
      <w:bookmarkStart w:id="232" w:name="_Toc150774627"/>
      <w:bookmarkStart w:id="233" w:name="_Toc150509278"/>
      <w:bookmarkStart w:id="234" w:name="_Toc164608796"/>
      <w:bookmarkStart w:id="235" w:name="_Toc520356151"/>
      <w:bookmarkStart w:id="236" w:name="_Toc151193769"/>
      <w:bookmarkStart w:id="237" w:name="_Toc127151728"/>
      <w:bookmarkStart w:id="238" w:name="_Toc164229222"/>
      <w:bookmarkStart w:id="239" w:name="_Toc195842892"/>
      <w:bookmarkStart w:id="240" w:name="_Toc142311029"/>
      <w:bookmarkStart w:id="241" w:name="_Toc151193915"/>
      <w:bookmarkStart w:id="242" w:name="_Toc150774732"/>
      <w:bookmarkStart w:id="243" w:name="_Toc226965800"/>
      <w:bookmarkStart w:id="244" w:name="_Toc305158795"/>
      <w:bookmarkStart w:id="245" w:name="_Toc305158869"/>
      <w:bookmarkStart w:id="246" w:name="_Toc264969217"/>
      <w:bookmarkStart w:id="247" w:name="_Toc516367021"/>
      <w:bookmarkStart w:id="248" w:name="_Toc164608641"/>
      <w:bookmarkStart w:id="249" w:name="_Toc127151527"/>
      <w:r>
        <w:rPr>
          <w:sz w:val="24"/>
        </w:rPr>
        <w:t>响应范围、响应文件中计量单位的使用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sz w:val="24"/>
        </w:rPr>
        <w:t>及响应语言</w:t>
      </w:r>
    </w:p>
    <w:p w14:paraId="08BFBB41">
      <w:pPr>
        <w:numPr>
          <w:ilvl w:val="1"/>
          <w:numId w:val="8"/>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投采购包对应第四章《采购需求》所列的全部内容进行响应，不得将一个采购包中的内容拆开响应，否则其对该采购包的响应将被认定为</w:t>
      </w:r>
      <w:r>
        <w:rPr>
          <w:b/>
          <w:bCs/>
          <w:sz w:val="24"/>
        </w:rPr>
        <w:t>无效响应</w:t>
      </w:r>
      <w:r>
        <w:rPr>
          <w:sz w:val="24"/>
        </w:rPr>
        <w:t>。</w:t>
      </w:r>
    </w:p>
    <w:p w14:paraId="14EF87D1">
      <w:pPr>
        <w:numPr>
          <w:ilvl w:val="1"/>
          <w:numId w:val="8"/>
        </w:numPr>
        <w:tabs>
          <w:tab w:val="left" w:pos="1080"/>
          <w:tab w:val="left" w:pos="2014"/>
        </w:tabs>
        <w:snapToGrid w:val="0"/>
        <w:spacing w:line="360" w:lineRule="auto"/>
        <w:ind w:left="1080" w:hanging="720"/>
        <w:rPr>
          <w:sz w:val="24"/>
        </w:rPr>
      </w:pPr>
      <w:r>
        <w:rPr>
          <w:sz w:val="24"/>
        </w:rPr>
        <w:t>除谈判文件有特殊要求外，本项目响应所使用的计量单位，应采用中华人民共和国法定计量单位。</w:t>
      </w:r>
    </w:p>
    <w:p w14:paraId="7913C87F">
      <w:pPr>
        <w:numPr>
          <w:ilvl w:val="1"/>
          <w:numId w:val="8"/>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76796F1D">
      <w:pPr>
        <w:numPr>
          <w:ilvl w:val="0"/>
          <w:numId w:val="8"/>
        </w:numPr>
        <w:tabs>
          <w:tab w:val="left" w:pos="360"/>
        </w:tabs>
        <w:snapToGrid w:val="0"/>
        <w:spacing w:line="360" w:lineRule="auto"/>
        <w:ind w:left="357" w:hanging="357"/>
        <w:outlineLvl w:val="1"/>
        <w:rPr>
          <w:sz w:val="24"/>
        </w:rPr>
      </w:pPr>
      <w:bookmarkStart w:id="250" w:name="_Toc305158796"/>
      <w:bookmarkStart w:id="251" w:name="_Toc151193916"/>
      <w:bookmarkStart w:id="252" w:name="_Toc151193770"/>
      <w:bookmarkStart w:id="253" w:name="_Toc151193698"/>
      <w:bookmarkStart w:id="254" w:name="_Toc149720821"/>
      <w:bookmarkStart w:id="255" w:name="_Toc127151528"/>
      <w:bookmarkStart w:id="256" w:name="_Toc164229369"/>
      <w:bookmarkStart w:id="257" w:name="_Toc150480766"/>
      <w:bookmarkStart w:id="258" w:name="_Toc150774628"/>
      <w:bookmarkStart w:id="259" w:name="_Toc226965801"/>
      <w:bookmarkStart w:id="260" w:name="_Toc151193626"/>
      <w:bookmarkStart w:id="261" w:name="_Toc226337224"/>
      <w:bookmarkStart w:id="262" w:name="_Toc151193842"/>
      <w:bookmarkStart w:id="263" w:name="_Toc226309772"/>
      <w:bookmarkStart w:id="264" w:name="_Toc127161442"/>
      <w:bookmarkStart w:id="265" w:name="_Toc265228366"/>
      <w:bookmarkStart w:id="266" w:name="_Toc127151729"/>
      <w:bookmarkStart w:id="267" w:name="_Toc151190155"/>
      <w:bookmarkStart w:id="268" w:name="_Toc305158870"/>
      <w:bookmarkStart w:id="269" w:name="_Toc226965718"/>
      <w:bookmarkStart w:id="270" w:name="_Toc164608642"/>
      <w:bookmarkStart w:id="271" w:name="_Toc150774733"/>
      <w:bookmarkStart w:id="272" w:name="_Toc264969218"/>
      <w:bookmarkStart w:id="273" w:name="_Toc195842893"/>
      <w:bookmarkStart w:id="274" w:name="_Toc164229223"/>
      <w:bookmarkStart w:id="275" w:name="_Toc520356152"/>
      <w:bookmarkStart w:id="276" w:name="_Toc164608797"/>
      <w:bookmarkStart w:id="277" w:name="_Toc142311030"/>
      <w:bookmarkStart w:id="278" w:name="_Toc150509279"/>
      <w:bookmarkStart w:id="279" w:name="_Toc164351622"/>
      <w:r>
        <w:rPr>
          <w:sz w:val="24"/>
        </w:rPr>
        <w:t>响应文件构成</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12BF5C5A">
      <w:pPr>
        <w:numPr>
          <w:ilvl w:val="1"/>
          <w:numId w:val="8"/>
        </w:numPr>
        <w:tabs>
          <w:tab w:val="left" w:pos="1080"/>
          <w:tab w:val="left" w:pos="2014"/>
        </w:tabs>
        <w:snapToGrid w:val="0"/>
        <w:spacing w:line="360" w:lineRule="auto"/>
        <w:ind w:left="1077" w:hanging="720"/>
        <w:rPr>
          <w:sz w:val="24"/>
        </w:rPr>
      </w:pPr>
      <w:bookmarkStart w:id="280" w:name="_Ref467052588"/>
      <w:r>
        <w:rPr>
          <w:sz w:val="24"/>
        </w:rPr>
        <w:t>供应商应当按照谈判文件的要求编制响应文件。响应文件的部分格式要求，见第六章《响应文件格式》。</w:t>
      </w:r>
    </w:p>
    <w:p w14:paraId="403A7714">
      <w:pPr>
        <w:numPr>
          <w:ilvl w:val="1"/>
          <w:numId w:val="8"/>
        </w:numPr>
        <w:tabs>
          <w:tab w:val="left" w:pos="1080"/>
          <w:tab w:val="left" w:pos="2014"/>
        </w:tabs>
        <w:snapToGrid w:val="0"/>
        <w:spacing w:line="360" w:lineRule="auto"/>
        <w:ind w:left="1077" w:hanging="720"/>
        <w:rPr>
          <w:sz w:val="24"/>
        </w:rPr>
      </w:pPr>
      <w:r>
        <w:rPr>
          <w:kern w:val="0"/>
          <w:sz w:val="24"/>
        </w:rPr>
        <w:t>对于谈判文件中标记了“实质性格式”文件的，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Cs/>
          <w:kern w:val="0"/>
          <w:sz w:val="24"/>
        </w:rPr>
        <w:t>否则</w:t>
      </w:r>
      <w:r>
        <w:rPr>
          <w:b/>
          <w:kern w:val="0"/>
          <w:sz w:val="24"/>
        </w:rPr>
        <w:t>响应无效</w:t>
      </w:r>
      <w:r>
        <w:rPr>
          <w:kern w:val="0"/>
          <w:sz w:val="24"/>
        </w:rPr>
        <w:t>。未标记“实质性格式”的文件和谈判文件未提供格式的内容，可由供应商自行编写。</w:t>
      </w:r>
    </w:p>
    <w:p w14:paraId="32EF7AA0">
      <w:pPr>
        <w:numPr>
          <w:ilvl w:val="1"/>
          <w:numId w:val="8"/>
        </w:numPr>
        <w:tabs>
          <w:tab w:val="left" w:pos="1080"/>
          <w:tab w:val="left" w:pos="2014"/>
        </w:tabs>
        <w:snapToGrid w:val="0"/>
        <w:spacing w:line="360" w:lineRule="auto"/>
        <w:ind w:left="1077" w:hanging="720"/>
        <w:rPr>
          <w:sz w:val="24"/>
        </w:rPr>
      </w:pPr>
      <w:r>
        <w:rPr>
          <w:sz w:val="24"/>
        </w:rPr>
        <w:t>第三章《评审程序和评定成交的标准》中涉及的证明文件。</w:t>
      </w:r>
    </w:p>
    <w:p w14:paraId="4C531938">
      <w:pPr>
        <w:numPr>
          <w:ilvl w:val="1"/>
          <w:numId w:val="8"/>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660D8B93">
      <w:pPr>
        <w:numPr>
          <w:ilvl w:val="1"/>
          <w:numId w:val="8"/>
        </w:numPr>
        <w:tabs>
          <w:tab w:val="left" w:pos="1080"/>
          <w:tab w:val="left" w:pos="2014"/>
        </w:tabs>
        <w:snapToGrid w:val="0"/>
        <w:spacing w:line="360" w:lineRule="auto"/>
        <w:ind w:left="1077" w:hanging="720"/>
        <w:rPr>
          <w:sz w:val="24"/>
        </w:rPr>
      </w:pPr>
      <w:r>
        <w:rPr>
          <w:sz w:val="24"/>
        </w:rPr>
        <w:t>供应商认为应附的其他材料。</w:t>
      </w:r>
      <w:bookmarkEnd w:id="280"/>
    </w:p>
    <w:p w14:paraId="124B2FC1">
      <w:pPr>
        <w:numPr>
          <w:ilvl w:val="0"/>
          <w:numId w:val="8"/>
        </w:numPr>
        <w:tabs>
          <w:tab w:val="left" w:pos="360"/>
        </w:tabs>
        <w:snapToGrid w:val="0"/>
        <w:spacing w:line="360" w:lineRule="auto"/>
        <w:ind w:left="357" w:hanging="357"/>
        <w:outlineLvl w:val="1"/>
        <w:rPr>
          <w:sz w:val="24"/>
        </w:rPr>
      </w:pPr>
      <w:r>
        <w:rPr>
          <w:sz w:val="24"/>
        </w:rPr>
        <w:t>报价</w:t>
      </w:r>
    </w:p>
    <w:p w14:paraId="3C335D5B">
      <w:pPr>
        <w:numPr>
          <w:ilvl w:val="1"/>
          <w:numId w:val="8"/>
        </w:numPr>
        <w:tabs>
          <w:tab w:val="left" w:pos="1080"/>
          <w:tab w:val="left" w:pos="2014"/>
        </w:tabs>
        <w:snapToGrid w:val="0"/>
        <w:spacing w:line="360" w:lineRule="auto"/>
        <w:ind w:left="1077" w:hanging="720"/>
        <w:rPr>
          <w:sz w:val="24"/>
        </w:rPr>
      </w:pPr>
      <w:r>
        <w:rPr>
          <w:sz w:val="24"/>
        </w:rPr>
        <w:t>所有响应均以人民币报价。</w:t>
      </w:r>
    </w:p>
    <w:p w14:paraId="230FAE81">
      <w:pPr>
        <w:numPr>
          <w:ilvl w:val="1"/>
          <w:numId w:val="8"/>
        </w:numPr>
        <w:tabs>
          <w:tab w:val="left" w:pos="1080"/>
          <w:tab w:val="left" w:pos="2014"/>
        </w:tabs>
        <w:snapToGrid w:val="0"/>
        <w:spacing w:line="360" w:lineRule="auto"/>
        <w:ind w:left="1077" w:hanging="720"/>
        <w:rPr>
          <w:sz w:val="24"/>
        </w:rPr>
      </w:pPr>
      <w:r>
        <w:rPr>
          <w:sz w:val="24"/>
        </w:rPr>
        <w:t>供应商的报价应包括为完成本项目所发生的一切费用和税费，采购人将不再支付报价以外的任何费用。</w:t>
      </w:r>
      <w:r>
        <w:rPr>
          <w:rFonts w:hint="eastAsia" w:eastAsia="宋体"/>
          <w:sz w:val="24"/>
        </w:rPr>
        <w:t>供应商的报价应包括但不限于下列内容，《供应商须知资料表》中有特殊规定的，从其规定。</w:t>
      </w:r>
    </w:p>
    <w:p w14:paraId="3CF49758">
      <w:pPr>
        <w:numPr>
          <w:ilvl w:val="2"/>
          <w:numId w:val="8"/>
        </w:numPr>
        <w:snapToGrid w:val="0"/>
        <w:spacing w:line="360" w:lineRule="auto"/>
        <w:rPr>
          <w:sz w:val="24"/>
        </w:rPr>
      </w:pPr>
      <w:r>
        <w:rPr>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082110E">
      <w:pPr>
        <w:numPr>
          <w:ilvl w:val="2"/>
          <w:numId w:val="8"/>
        </w:numPr>
        <w:snapToGrid w:val="0"/>
        <w:spacing w:line="360" w:lineRule="auto"/>
        <w:rPr>
          <w:sz w:val="24"/>
        </w:rPr>
      </w:pPr>
      <w:r>
        <w:rPr>
          <w:sz w:val="24"/>
        </w:rPr>
        <w:t>按照谈判文件要求完成本项目的全部相关</w:t>
      </w:r>
      <w:r>
        <w:rPr>
          <w:rFonts w:hint="eastAsia" w:eastAsia="宋体"/>
          <w:sz w:val="24"/>
        </w:rPr>
        <w:t>工程或</w:t>
      </w:r>
      <w:r>
        <w:rPr>
          <w:sz w:val="24"/>
        </w:rPr>
        <w:t xml:space="preserve">服务费用。 </w:t>
      </w:r>
    </w:p>
    <w:p w14:paraId="6B50F6B8">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3AE7C61F">
      <w:pPr>
        <w:numPr>
          <w:ilvl w:val="1"/>
          <w:numId w:val="8"/>
        </w:numPr>
        <w:tabs>
          <w:tab w:val="left" w:pos="1080"/>
          <w:tab w:val="left" w:pos="2014"/>
        </w:tabs>
        <w:snapToGrid w:val="0"/>
        <w:spacing w:line="360" w:lineRule="auto"/>
        <w:ind w:left="1077" w:hanging="720"/>
        <w:rPr>
          <w:sz w:val="24"/>
        </w:rPr>
      </w:pPr>
      <w:r>
        <w:rPr>
          <w:sz w:val="24"/>
        </w:rPr>
        <w:t>供应商不能提供任何有选择性或可调整的最后报价（谈判文件另有规定的除外），否则其</w:t>
      </w:r>
      <w:r>
        <w:rPr>
          <w:b/>
          <w:bCs/>
          <w:sz w:val="24"/>
        </w:rPr>
        <w:t>响应无效</w:t>
      </w:r>
      <w:r>
        <w:rPr>
          <w:sz w:val="24"/>
        </w:rPr>
        <w:t>。</w:t>
      </w:r>
    </w:p>
    <w:p w14:paraId="75C91EAF">
      <w:pPr>
        <w:numPr>
          <w:ilvl w:val="0"/>
          <w:numId w:val="8"/>
        </w:numPr>
        <w:tabs>
          <w:tab w:val="left" w:pos="360"/>
        </w:tabs>
        <w:snapToGrid w:val="0"/>
        <w:spacing w:line="360" w:lineRule="auto"/>
        <w:ind w:left="357" w:hanging="357"/>
        <w:outlineLvl w:val="1"/>
        <w:rPr>
          <w:sz w:val="24"/>
        </w:rPr>
      </w:pPr>
      <w:r>
        <w:rPr>
          <w:sz w:val="24"/>
        </w:rPr>
        <w:t>保证金</w:t>
      </w:r>
    </w:p>
    <w:p w14:paraId="37C457B5">
      <w:pPr>
        <w:numPr>
          <w:ilvl w:val="1"/>
          <w:numId w:val="8"/>
        </w:numPr>
        <w:tabs>
          <w:tab w:val="left" w:pos="1080"/>
          <w:tab w:val="left" w:pos="2014"/>
        </w:tabs>
        <w:snapToGrid w:val="0"/>
        <w:spacing w:line="360" w:lineRule="auto"/>
        <w:ind w:left="1077" w:hanging="720"/>
        <w:rPr>
          <w:sz w:val="24"/>
        </w:rPr>
      </w:pPr>
      <w:bookmarkStart w:id="281" w:name="_Ref467306302"/>
      <w:r>
        <w:rPr>
          <w:sz w:val="24"/>
        </w:rPr>
        <w:t>供应商应按《供应商须知资料表》中规定的金额及要求交纳保证金</w:t>
      </w:r>
      <w:bookmarkEnd w:id="281"/>
      <w:r>
        <w:rPr>
          <w:sz w:val="24"/>
        </w:rPr>
        <w:t>，并作为其响应的一部分。</w:t>
      </w:r>
    </w:p>
    <w:p w14:paraId="6D122D87">
      <w:pPr>
        <w:numPr>
          <w:ilvl w:val="1"/>
          <w:numId w:val="8"/>
        </w:numPr>
        <w:tabs>
          <w:tab w:val="left" w:pos="1080"/>
          <w:tab w:val="left" w:pos="2014"/>
        </w:tabs>
        <w:snapToGrid w:val="0"/>
        <w:spacing w:line="360" w:lineRule="auto"/>
        <w:ind w:left="1077" w:hanging="720"/>
        <w:rPr>
          <w:sz w:val="24"/>
        </w:rPr>
      </w:pPr>
      <w:r>
        <w:rPr>
          <w:sz w:val="24"/>
        </w:rPr>
        <w:t>交纳保证金可采用的形式：政府采购法律法规接受的支票、汇票、本票、网上银行支付或者金融机构、担保机构出具的保函等非现金形式。</w:t>
      </w:r>
    </w:p>
    <w:p w14:paraId="7185A55A">
      <w:pPr>
        <w:numPr>
          <w:ilvl w:val="1"/>
          <w:numId w:val="8"/>
        </w:numPr>
        <w:tabs>
          <w:tab w:val="left" w:pos="1080"/>
          <w:tab w:val="left" w:pos="2014"/>
        </w:tabs>
        <w:snapToGrid w:val="0"/>
        <w:spacing w:line="360" w:lineRule="auto"/>
        <w:ind w:left="1077" w:hanging="720"/>
        <w:rPr>
          <w:sz w:val="24"/>
        </w:rPr>
      </w:pPr>
      <w:r>
        <w:rPr>
          <w:sz w:val="24"/>
        </w:rPr>
        <w:t>保证金到账（保函提交）截止时间同提交响应文件截止时间。以支票、汇票、本票、网上银行支付等形式提交保证金的，应在提交响应文件截止时间前</w:t>
      </w:r>
      <w:r>
        <w:rPr>
          <w:rFonts w:hint="eastAsia" w:eastAsia="宋体"/>
          <w:sz w:val="24"/>
        </w:rPr>
        <w:t>到账</w:t>
      </w:r>
      <w:r>
        <w:rPr>
          <w:rFonts w:eastAsia="宋体"/>
          <w:sz w:val="24"/>
        </w:rPr>
        <w:t>；</w:t>
      </w:r>
      <w:r>
        <w:rPr>
          <w:rFonts w:hint="eastAsia"/>
          <w:sz w:val="24"/>
        </w:rPr>
        <w:t>以</w:t>
      </w:r>
      <w:r>
        <w:rPr>
          <w:sz w:val="24"/>
        </w:rPr>
        <w:t>金融机构、担保机构出具的保函等形式提交保证金的，应在提交响应文件截止时间前将原件提交至采购代理机构；由于</w:t>
      </w:r>
      <w:r>
        <w:rPr>
          <w:rFonts w:hint="eastAsia"/>
          <w:sz w:val="24"/>
        </w:rPr>
        <w:t>到账时间</w:t>
      </w:r>
      <w:r>
        <w:rPr>
          <w:sz w:val="24"/>
        </w:rPr>
        <w:t>晚于提交响应文件截止时间的，或者票据错误、印鉴不清等原因导致不能到账的，其</w:t>
      </w:r>
      <w:r>
        <w:rPr>
          <w:b/>
          <w:bCs/>
          <w:sz w:val="24"/>
        </w:rPr>
        <w:t>响应无效</w:t>
      </w:r>
      <w:r>
        <w:rPr>
          <w:sz w:val="24"/>
        </w:rPr>
        <w:t>。</w:t>
      </w:r>
    </w:p>
    <w:p w14:paraId="51ECEE91">
      <w:pPr>
        <w:numPr>
          <w:ilvl w:val="1"/>
          <w:numId w:val="8"/>
        </w:numPr>
        <w:tabs>
          <w:tab w:val="left" w:pos="1080"/>
          <w:tab w:val="left" w:pos="2014"/>
        </w:tabs>
        <w:snapToGrid w:val="0"/>
        <w:spacing w:line="360" w:lineRule="auto"/>
        <w:ind w:left="1077" w:hanging="720"/>
        <w:rPr>
          <w:sz w:val="24"/>
        </w:rPr>
      </w:pPr>
      <w:r>
        <w:rPr>
          <w:sz w:val="24"/>
        </w:rPr>
        <w:t>保证金（保函）有效期同响应有效期。</w:t>
      </w:r>
    </w:p>
    <w:p w14:paraId="0F51F78E">
      <w:pPr>
        <w:numPr>
          <w:ilvl w:val="1"/>
          <w:numId w:val="8"/>
        </w:numPr>
        <w:tabs>
          <w:tab w:val="left" w:pos="1080"/>
          <w:tab w:val="left" w:pos="2014"/>
        </w:tabs>
        <w:snapToGrid w:val="0"/>
        <w:spacing w:line="360" w:lineRule="auto"/>
        <w:ind w:left="1077" w:hanging="720"/>
        <w:rPr>
          <w:sz w:val="24"/>
        </w:rPr>
      </w:pPr>
      <w:r>
        <w:rPr>
          <w:sz w:val="24"/>
        </w:rPr>
        <w:t>联合体响应的，可以由联合体中的一方或者共同提交保证金，以一方名义提交保证金的，对联合体各方均具有约束力。</w:t>
      </w:r>
    </w:p>
    <w:p w14:paraId="0B12A542">
      <w:pPr>
        <w:numPr>
          <w:ilvl w:val="1"/>
          <w:numId w:val="8"/>
        </w:numPr>
        <w:tabs>
          <w:tab w:val="left" w:pos="1080"/>
          <w:tab w:val="left" w:pos="2014"/>
        </w:tabs>
        <w:snapToGrid w:val="0"/>
        <w:spacing w:line="360" w:lineRule="auto"/>
        <w:ind w:left="1077" w:hanging="720"/>
        <w:rPr>
          <w:sz w:val="24"/>
        </w:rPr>
      </w:pPr>
      <w:r>
        <w:rPr>
          <w:sz w:val="24"/>
        </w:rPr>
        <w:t>采购人、采购代理机构将及时退还供应商的保证金，</w:t>
      </w:r>
      <w:r>
        <w:rPr>
          <w:rFonts w:eastAsia="宋体"/>
          <w:sz w:val="24"/>
        </w:rPr>
        <w:t>采用银行保函、担保机构担保函等形式递交的保证金，经供应商同意后采购人、采购代理机构可以不再退还，</w:t>
      </w:r>
      <w:r>
        <w:rPr>
          <w:sz w:val="24"/>
        </w:rPr>
        <w:t>但因供应商自身原因导致无法及时退还的除外：</w:t>
      </w:r>
    </w:p>
    <w:p w14:paraId="598B0E10">
      <w:pPr>
        <w:numPr>
          <w:ilvl w:val="2"/>
          <w:numId w:val="8"/>
        </w:numPr>
        <w:snapToGrid w:val="0"/>
        <w:spacing w:line="360" w:lineRule="auto"/>
        <w:rPr>
          <w:sz w:val="24"/>
        </w:rPr>
      </w:pPr>
      <w:r>
        <w:rPr>
          <w:sz w:val="24"/>
        </w:rPr>
        <w:t>已提交响应文件的供应商，在提交最后报价之前退出谈判的，采购人、采购代理机构将退还退出谈判的供应商的保证金；</w:t>
      </w:r>
    </w:p>
    <w:p w14:paraId="4D1A75D7">
      <w:pPr>
        <w:numPr>
          <w:ilvl w:val="2"/>
          <w:numId w:val="8"/>
        </w:numPr>
        <w:snapToGrid w:val="0"/>
        <w:spacing w:line="360" w:lineRule="auto"/>
        <w:rPr>
          <w:sz w:val="24"/>
        </w:rPr>
      </w:pPr>
      <w:r>
        <w:rPr>
          <w:sz w:val="24"/>
        </w:rPr>
        <w:t>成交供应商的保证金，自采购合同签订之日起5个工作日内退还成交供应商；</w:t>
      </w:r>
    </w:p>
    <w:p w14:paraId="0D3CC6F1">
      <w:pPr>
        <w:numPr>
          <w:ilvl w:val="2"/>
          <w:numId w:val="8"/>
        </w:numPr>
        <w:snapToGrid w:val="0"/>
        <w:spacing w:line="360" w:lineRule="auto"/>
        <w:rPr>
          <w:sz w:val="24"/>
        </w:rPr>
      </w:pPr>
      <w:r>
        <w:rPr>
          <w:sz w:val="24"/>
        </w:rPr>
        <w:t>未成交供应商的保证金，自成交通知书发出之日起5个工作日内退还未成交供应商。</w:t>
      </w:r>
    </w:p>
    <w:p w14:paraId="3E56DFC2">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有下列情形之一的，采购人或采购代理机构不予退还保证金：</w:t>
      </w:r>
    </w:p>
    <w:p w14:paraId="0EEC6EEE">
      <w:pPr>
        <w:numPr>
          <w:ilvl w:val="2"/>
          <w:numId w:val="8"/>
        </w:numPr>
        <w:snapToGrid w:val="0"/>
        <w:spacing w:line="360" w:lineRule="auto"/>
        <w:rPr>
          <w:sz w:val="24"/>
        </w:rPr>
      </w:pPr>
      <w:r>
        <w:rPr>
          <w:sz w:val="24"/>
        </w:rPr>
        <w:t>供应商在</w:t>
      </w:r>
      <w:bookmarkStart w:id="282" w:name="_Hlk97383828"/>
      <w:r>
        <w:rPr>
          <w:sz w:val="24"/>
        </w:rPr>
        <w:t>提交响应文件截止时间</w:t>
      </w:r>
      <w:bookmarkEnd w:id="282"/>
      <w:r>
        <w:rPr>
          <w:sz w:val="24"/>
        </w:rPr>
        <w:t xml:space="preserve">后撤回响应文件的； </w:t>
      </w:r>
    </w:p>
    <w:p w14:paraId="1AB8B945">
      <w:pPr>
        <w:numPr>
          <w:ilvl w:val="2"/>
          <w:numId w:val="8"/>
        </w:numPr>
        <w:snapToGrid w:val="0"/>
        <w:spacing w:line="360" w:lineRule="auto"/>
        <w:rPr>
          <w:sz w:val="24"/>
        </w:rPr>
      </w:pPr>
      <w:r>
        <w:rPr>
          <w:sz w:val="24"/>
        </w:rPr>
        <w:t xml:space="preserve">供应商在响应文件中提供虚假材料的； </w:t>
      </w:r>
    </w:p>
    <w:p w14:paraId="16E38F82">
      <w:pPr>
        <w:numPr>
          <w:ilvl w:val="2"/>
          <w:numId w:val="8"/>
        </w:numPr>
        <w:snapToGrid w:val="0"/>
        <w:spacing w:line="360" w:lineRule="auto"/>
        <w:rPr>
          <w:sz w:val="24"/>
        </w:rPr>
      </w:pPr>
      <w:r>
        <w:rPr>
          <w:sz w:val="24"/>
        </w:rPr>
        <w:t xml:space="preserve">除因不可抗力或谈判文件认可的情形以外，成交供应商不与采购人签订合同的； </w:t>
      </w:r>
    </w:p>
    <w:p w14:paraId="04F4F3B8">
      <w:pPr>
        <w:numPr>
          <w:ilvl w:val="2"/>
          <w:numId w:val="8"/>
        </w:numPr>
        <w:snapToGrid w:val="0"/>
        <w:spacing w:line="360" w:lineRule="auto"/>
        <w:rPr>
          <w:sz w:val="24"/>
        </w:rPr>
      </w:pPr>
      <w:r>
        <w:rPr>
          <w:sz w:val="24"/>
        </w:rPr>
        <w:t>供应商与采购人、其他供应商或者采购代理机构恶意串通的；</w:t>
      </w:r>
    </w:p>
    <w:p w14:paraId="4B524801">
      <w:pPr>
        <w:numPr>
          <w:ilvl w:val="2"/>
          <w:numId w:val="8"/>
        </w:numPr>
        <w:tabs>
          <w:tab w:val="left" w:pos="900"/>
          <w:tab w:val="left" w:pos="1080"/>
          <w:tab w:val="left" w:pos="2014"/>
        </w:tabs>
        <w:snapToGrid w:val="0"/>
        <w:spacing w:line="360" w:lineRule="auto"/>
        <w:rPr>
          <w:sz w:val="24"/>
        </w:rPr>
      </w:pPr>
      <w:r>
        <w:rPr>
          <w:sz w:val="24"/>
        </w:rPr>
        <w:t>《供应商须知资料表》中规定的其他情形。</w:t>
      </w:r>
    </w:p>
    <w:p w14:paraId="5A0D4BE8">
      <w:pPr>
        <w:numPr>
          <w:ilvl w:val="0"/>
          <w:numId w:val="8"/>
        </w:numPr>
        <w:tabs>
          <w:tab w:val="left" w:pos="360"/>
        </w:tabs>
        <w:snapToGrid w:val="0"/>
        <w:spacing w:line="360" w:lineRule="auto"/>
        <w:ind w:left="357" w:hanging="357"/>
        <w:outlineLvl w:val="1"/>
        <w:rPr>
          <w:sz w:val="24"/>
        </w:rPr>
      </w:pPr>
      <w:r>
        <w:rPr>
          <w:sz w:val="24"/>
        </w:rPr>
        <w:t>响应有效期</w:t>
      </w:r>
    </w:p>
    <w:p w14:paraId="1CEA434A">
      <w:pPr>
        <w:numPr>
          <w:ilvl w:val="1"/>
          <w:numId w:val="8"/>
        </w:numPr>
        <w:tabs>
          <w:tab w:val="left" w:pos="1080"/>
          <w:tab w:val="left" w:pos="2014"/>
        </w:tabs>
        <w:snapToGrid w:val="0"/>
        <w:spacing w:line="360" w:lineRule="auto"/>
        <w:ind w:left="1077" w:hanging="720"/>
        <w:rPr>
          <w:sz w:val="24"/>
        </w:rPr>
      </w:pPr>
      <w:r>
        <w:rPr>
          <w:sz w:val="24"/>
        </w:rPr>
        <w:t>响应</w:t>
      </w:r>
      <w:r>
        <w:rPr>
          <w:rFonts w:hint="eastAsia"/>
          <w:sz w:val="24"/>
        </w:rPr>
        <w:t>文件</w:t>
      </w:r>
      <w:r>
        <w:rPr>
          <w:sz w:val="24"/>
        </w:rPr>
        <w:t>应在本谈判文件《供应商须知资料表》中规定的响应有效期内保持有效，响应有效期少于谈判文件规定期限的，其</w:t>
      </w:r>
      <w:r>
        <w:rPr>
          <w:b/>
          <w:sz w:val="24"/>
        </w:rPr>
        <w:t>响应无效</w:t>
      </w:r>
      <w:r>
        <w:rPr>
          <w:sz w:val="24"/>
        </w:rPr>
        <w:t>。</w:t>
      </w:r>
    </w:p>
    <w:p w14:paraId="6FC41F4F">
      <w:pPr>
        <w:numPr>
          <w:ilvl w:val="0"/>
          <w:numId w:val="8"/>
        </w:numPr>
        <w:tabs>
          <w:tab w:val="left" w:pos="360"/>
        </w:tabs>
        <w:snapToGrid w:val="0"/>
        <w:spacing w:line="360" w:lineRule="auto"/>
        <w:ind w:left="357" w:hanging="357"/>
        <w:outlineLvl w:val="1"/>
        <w:rPr>
          <w:sz w:val="24"/>
        </w:rPr>
      </w:pPr>
      <w:bookmarkStart w:id="283" w:name="_Toc127151734"/>
      <w:bookmarkStart w:id="284" w:name="_Toc151193703"/>
      <w:bookmarkStart w:id="285" w:name="_Toc226337229"/>
      <w:bookmarkStart w:id="286" w:name="_Toc150480771"/>
      <w:bookmarkStart w:id="287" w:name="_Toc127161447"/>
      <w:bookmarkStart w:id="288" w:name="_Toc151193847"/>
      <w:bookmarkStart w:id="289" w:name="_Toc127151533"/>
      <w:bookmarkStart w:id="290" w:name="_Toc195842898"/>
      <w:bookmarkStart w:id="291" w:name="_Toc151193921"/>
      <w:bookmarkStart w:id="292" w:name="_Toc226965806"/>
      <w:bookmarkStart w:id="293" w:name="_Toc151193775"/>
      <w:bookmarkStart w:id="294" w:name="_Toc164229228"/>
      <w:bookmarkStart w:id="295" w:name="_Toc164608647"/>
      <w:bookmarkStart w:id="296" w:name="_Toc226309777"/>
      <w:bookmarkStart w:id="297" w:name="_Toc164229374"/>
      <w:bookmarkStart w:id="298" w:name="_Toc142311035"/>
      <w:bookmarkStart w:id="299" w:name="_Toc265228371"/>
      <w:bookmarkStart w:id="300" w:name="_Toc164608802"/>
      <w:bookmarkStart w:id="301" w:name="_Toc264969223"/>
      <w:bookmarkStart w:id="302" w:name="_Toc151190160"/>
      <w:bookmarkStart w:id="303" w:name="_Toc149720826"/>
      <w:bookmarkStart w:id="304" w:name="_Toc305158801"/>
      <w:bookmarkStart w:id="305" w:name="_Toc520356158"/>
      <w:bookmarkStart w:id="306" w:name="_Toc151193631"/>
      <w:bookmarkStart w:id="307" w:name="_Toc150774738"/>
      <w:bookmarkStart w:id="308" w:name="_Toc164351627"/>
      <w:bookmarkStart w:id="309" w:name="_Toc150509284"/>
      <w:bookmarkStart w:id="310" w:name="_Toc305158875"/>
      <w:bookmarkStart w:id="311" w:name="_Toc226965723"/>
      <w:bookmarkStart w:id="312" w:name="_Toc150774633"/>
      <w:r>
        <w:rPr>
          <w:sz w:val="24"/>
        </w:rPr>
        <w:t>响应文件的签署</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r>
        <w:rPr>
          <w:sz w:val="24"/>
        </w:rPr>
        <w:t>、盖章</w:t>
      </w:r>
    </w:p>
    <w:p w14:paraId="3101B269">
      <w:pPr>
        <w:numPr>
          <w:ilvl w:val="1"/>
          <w:numId w:val="8"/>
        </w:numPr>
        <w:tabs>
          <w:tab w:val="left" w:pos="1080"/>
          <w:tab w:val="left" w:pos="2014"/>
        </w:tabs>
        <w:snapToGrid w:val="0"/>
        <w:spacing w:line="360" w:lineRule="auto"/>
        <w:ind w:left="1077" w:hanging="720"/>
        <w:rPr>
          <w:sz w:val="24"/>
        </w:rPr>
      </w:pPr>
      <w:bookmarkStart w:id="313" w:name="_Toc150480772"/>
      <w:bookmarkStart w:id="314" w:name="_Toc151193704"/>
      <w:bookmarkStart w:id="315" w:name="_Toc142311036"/>
      <w:bookmarkStart w:id="316" w:name="_Toc226309778"/>
      <w:bookmarkStart w:id="317" w:name="_Toc264969224"/>
      <w:bookmarkStart w:id="318" w:name="_Toc226965807"/>
      <w:bookmarkStart w:id="319" w:name="_Toc150774634"/>
      <w:bookmarkStart w:id="320" w:name="_Toc305158802"/>
      <w:bookmarkStart w:id="321" w:name="_Toc151193848"/>
      <w:bookmarkStart w:id="322" w:name="_Toc151193922"/>
      <w:bookmarkStart w:id="323" w:name="_Toc195842899"/>
      <w:bookmarkStart w:id="324" w:name="_Toc150774739"/>
      <w:bookmarkStart w:id="325" w:name="_Toc226337230"/>
      <w:bookmarkStart w:id="326" w:name="_Toc226965724"/>
      <w:bookmarkStart w:id="327" w:name="_Toc151193776"/>
      <w:bookmarkStart w:id="328" w:name="_Toc265228372"/>
      <w:bookmarkStart w:id="329" w:name="_Toc127151534"/>
      <w:bookmarkStart w:id="330" w:name="_Toc151190161"/>
      <w:bookmarkStart w:id="331" w:name="_Toc151193632"/>
      <w:bookmarkStart w:id="332" w:name="_Toc305158876"/>
      <w:bookmarkStart w:id="333" w:name="_Toc150509285"/>
      <w:bookmarkStart w:id="334" w:name="_Toc520356159"/>
      <w:r>
        <w:rPr>
          <w:sz w:val="24"/>
        </w:rPr>
        <w:t>谈判文件要求签字的内容（如授权委托书等），</w:t>
      </w:r>
      <w:r>
        <w:rPr>
          <w:rFonts w:hint="eastAsia" w:eastAsia="宋体"/>
          <w:sz w:val="24"/>
        </w:rPr>
        <w:t>可以使用电子签章或使用原件的电子件（电子件指扫描件、照片等形式电子文件）；要求</w:t>
      </w:r>
      <w:r>
        <w:rPr>
          <w:sz w:val="24"/>
        </w:rPr>
        <w:t>第三方出具的盖章件原件（如联合协议、分包意向协议、制造商授权书等），响应文件中应使用原件的电子件。</w:t>
      </w:r>
    </w:p>
    <w:p w14:paraId="45E561B2">
      <w:pPr>
        <w:numPr>
          <w:ilvl w:val="1"/>
          <w:numId w:val="8"/>
        </w:numPr>
        <w:tabs>
          <w:tab w:val="left" w:pos="1080"/>
          <w:tab w:val="left" w:pos="2014"/>
        </w:tabs>
        <w:snapToGrid w:val="0"/>
        <w:spacing w:line="360" w:lineRule="auto"/>
        <w:ind w:left="1077" w:hanging="720"/>
        <w:rPr>
          <w:sz w:val="24"/>
        </w:rPr>
      </w:pPr>
      <w:r>
        <w:rPr>
          <w:sz w:val="24"/>
        </w:rPr>
        <w:t>谈判文件要求盖章的内容，</w:t>
      </w:r>
      <w:r>
        <w:rPr>
          <w:rFonts w:hint="eastAsia"/>
          <w:sz w:val="24"/>
        </w:rPr>
        <w:t>一般</w:t>
      </w:r>
      <w:r>
        <w:rPr>
          <w:sz w:val="24"/>
        </w:rPr>
        <w:t>通过投标文件编制工具加盖电子签章。</w:t>
      </w:r>
    </w:p>
    <w:p w14:paraId="244EA5A6">
      <w:pPr>
        <w:tabs>
          <w:tab w:val="left" w:pos="900"/>
          <w:tab w:val="left" w:pos="1080"/>
        </w:tabs>
        <w:snapToGrid w:val="0"/>
        <w:spacing w:line="360" w:lineRule="auto"/>
        <w:ind w:left="357"/>
      </w:pPr>
    </w:p>
    <w:p w14:paraId="5E57E451">
      <w:pPr>
        <w:pStyle w:val="5"/>
        <w:spacing w:before="0" w:line="360" w:lineRule="auto"/>
        <w:rPr>
          <w:rFonts w:ascii="Times New Roman" w:hAnsi="Times New Roman" w:eastAsia="宋体"/>
          <w:sz w:val="28"/>
        </w:rPr>
      </w:pPr>
      <w:r>
        <w:rPr>
          <w:rFonts w:ascii="Times New Roman" w:hAnsi="Times New Roman" w:eastAsia="宋体"/>
          <w:sz w:val="28"/>
        </w:rPr>
        <w:t>四   响应文件的提交</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5222E9E9">
      <w:pPr>
        <w:numPr>
          <w:ilvl w:val="0"/>
          <w:numId w:val="8"/>
        </w:numPr>
        <w:tabs>
          <w:tab w:val="left" w:pos="360"/>
        </w:tabs>
        <w:snapToGrid w:val="0"/>
        <w:spacing w:line="360" w:lineRule="auto"/>
        <w:ind w:left="357" w:hanging="357"/>
        <w:outlineLvl w:val="1"/>
        <w:rPr>
          <w:sz w:val="24"/>
        </w:rPr>
      </w:pPr>
      <w:bookmarkStart w:id="335" w:name="_Toc150774740"/>
      <w:bookmarkStart w:id="336" w:name="_Toc150774635"/>
      <w:bookmarkStart w:id="337" w:name="_Toc151193923"/>
      <w:bookmarkStart w:id="338" w:name="_Toc226337231"/>
      <w:bookmarkStart w:id="339" w:name="_Toc151193849"/>
      <w:bookmarkStart w:id="340" w:name="_Toc264969225"/>
      <w:bookmarkStart w:id="341" w:name="_Toc127151535"/>
      <w:bookmarkStart w:id="342" w:name="_Toc142311037"/>
      <w:bookmarkStart w:id="343" w:name="_Toc150480773"/>
      <w:bookmarkStart w:id="344" w:name="_Toc195842900"/>
      <w:bookmarkStart w:id="345" w:name="_Toc265228373"/>
      <w:bookmarkStart w:id="346" w:name="_Toc164608804"/>
      <w:bookmarkStart w:id="347" w:name="_Toc151193705"/>
      <w:bookmarkStart w:id="348" w:name="_Toc150509286"/>
      <w:bookmarkStart w:id="349" w:name="_Toc151190162"/>
      <w:bookmarkStart w:id="350" w:name="_Toc149720828"/>
      <w:bookmarkStart w:id="351" w:name="_Toc164229376"/>
      <w:bookmarkStart w:id="352" w:name="_Toc226965808"/>
      <w:bookmarkStart w:id="353" w:name="_Toc226309779"/>
      <w:bookmarkStart w:id="354" w:name="_Toc151193777"/>
      <w:bookmarkStart w:id="355" w:name="_Toc151193633"/>
      <w:bookmarkStart w:id="356" w:name="_Toc164351629"/>
      <w:bookmarkStart w:id="357" w:name="_Toc226965725"/>
      <w:bookmarkStart w:id="358" w:name="_Toc164608649"/>
      <w:bookmarkStart w:id="359" w:name="_Toc164229230"/>
      <w:bookmarkStart w:id="360" w:name="_Toc127151736"/>
      <w:bookmarkStart w:id="361" w:name="_Toc127161449"/>
      <w:bookmarkStart w:id="362" w:name="_Toc520356160"/>
      <w:bookmarkStart w:id="363" w:name="_Toc305158803"/>
      <w:bookmarkStart w:id="364" w:name="_Toc305158877"/>
      <w:r>
        <w:rPr>
          <w:sz w:val="24"/>
        </w:rPr>
        <w:t>响应文件的</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r>
        <w:rPr>
          <w:sz w:val="24"/>
        </w:rPr>
        <w:t>提交</w:t>
      </w:r>
    </w:p>
    <w:p w14:paraId="2F6DFB0C">
      <w:pPr>
        <w:numPr>
          <w:ilvl w:val="1"/>
          <w:numId w:val="8"/>
        </w:numPr>
        <w:tabs>
          <w:tab w:val="left" w:pos="1080"/>
          <w:tab w:val="left" w:pos="2014"/>
        </w:tabs>
        <w:snapToGrid w:val="0"/>
        <w:spacing w:line="360" w:lineRule="auto"/>
        <w:ind w:left="1077" w:hanging="720"/>
        <w:rPr>
          <w:sz w:val="24"/>
        </w:rPr>
      </w:pPr>
      <w:r>
        <w:rPr>
          <w:sz w:val="24"/>
        </w:rPr>
        <w:t>本项目使用北京市政府采购电子交易平台。供应商根据谈判文件及北京市政府采购电子交易平台供应商操作手册要求编制、生成并提交电子响应文件。</w:t>
      </w:r>
    </w:p>
    <w:p w14:paraId="0CE264FB">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采购人及采购代理机构拒绝接受通过电子交易平台以外任何形式提交的响应文件，保证金除外。</w:t>
      </w:r>
    </w:p>
    <w:p w14:paraId="3E996000">
      <w:pPr>
        <w:numPr>
          <w:ilvl w:val="0"/>
          <w:numId w:val="8"/>
        </w:numPr>
        <w:tabs>
          <w:tab w:val="left" w:pos="360"/>
        </w:tabs>
        <w:snapToGrid w:val="0"/>
        <w:spacing w:line="360" w:lineRule="auto"/>
        <w:ind w:left="357" w:hanging="357"/>
        <w:outlineLvl w:val="1"/>
        <w:rPr>
          <w:sz w:val="24"/>
        </w:rPr>
      </w:pPr>
      <w:bookmarkStart w:id="365" w:name="_Toc150509287"/>
      <w:bookmarkStart w:id="366" w:name="_Toc305158804"/>
      <w:bookmarkStart w:id="367" w:name="_Toc264969226"/>
      <w:bookmarkStart w:id="368" w:name="_Toc226965809"/>
      <w:bookmarkStart w:id="369" w:name="_Toc151190163"/>
      <w:bookmarkStart w:id="370" w:name="_Toc226309780"/>
      <w:bookmarkStart w:id="371" w:name="_Toc150774636"/>
      <w:bookmarkStart w:id="372" w:name="_Toc151193924"/>
      <w:bookmarkStart w:id="373" w:name="_Toc149720829"/>
      <w:bookmarkStart w:id="374" w:name="_Toc195842901"/>
      <w:bookmarkStart w:id="375" w:name="_Toc151193778"/>
      <w:bookmarkStart w:id="376" w:name="_Toc151193634"/>
      <w:bookmarkStart w:id="377" w:name="_Toc164351630"/>
      <w:bookmarkStart w:id="378" w:name="_Toc520356161"/>
      <w:bookmarkStart w:id="379" w:name="_Toc226965726"/>
      <w:bookmarkStart w:id="380" w:name="_Toc150480774"/>
      <w:bookmarkStart w:id="381" w:name="_Toc226337232"/>
      <w:bookmarkStart w:id="382" w:name="_Toc150774741"/>
      <w:bookmarkStart w:id="383" w:name="_Toc127151737"/>
      <w:bookmarkStart w:id="384" w:name="_Toc127151536"/>
      <w:bookmarkStart w:id="385" w:name="_Toc265228374"/>
      <w:bookmarkStart w:id="386" w:name="_Toc164608650"/>
      <w:bookmarkStart w:id="387" w:name="_Toc127161450"/>
      <w:bookmarkStart w:id="388" w:name="_Toc151193850"/>
      <w:bookmarkStart w:id="389" w:name="_Toc164608805"/>
      <w:bookmarkStart w:id="390" w:name="_Toc164229231"/>
      <w:bookmarkStart w:id="391" w:name="_Toc164229377"/>
      <w:bookmarkStart w:id="392" w:name="_Toc142311038"/>
      <w:bookmarkStart w:id="393" w:name="_Toc151193706"/>
      <w:bookmarkStart w:id="394" w:name="_Toc305158878"/>
      <w:r>
        <w:rPr>
          <w:sz w:val="24"/>
        </w:rPr>
        <w:t>提交响应截止</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r>
        <w:rPr>
          <w:sz w:val="24"/>
        </w:rPr>
        <w:t>时间</w:t>
      </w:r>
    </w:p>
    <w:p w14:paraId="1A5F1253">
      <w:pPr>
        <w:numPr>
          <w:ilvl w:val="1"/>
          <w:numId w:val="8"/>
        </w:numPr>
        <w:tabs>
          <w:tab w:val="left" w:pos="1080"/>
          <w:tab w:val="left" w:pos="2014"/>
        </w:tabs>
        <w:snapToGrid w:val="0"/>
        <w:spacing w:line="360" w:lineRule="auto"/>
        <w:ind w:left="1077" w:hanging="720"/>
        <w:rPr>
          <w:sz w:val="24"/>
        </w:rPr>
      </w:pPr>
      <w:r>
        <w:rPr>
          <w:sz w:val="24"/>
        </w:rPr>
        <w:t>供应商应在谈判文件要求提交响应文件截止时间前，将电子响应文件提交至北京市政府采购电子交易平台。</w:t>
      </w:r>
    </w:p>
    <w:p w14:paraId="59EB3A30">
      <w:pPr>
        <w:numPr>
          <w:ilvl w:val="0"/>
          <w:numId w:val="8"/>
        </w:numPr>
        <w:tabs>
          <w:tab w:val="left" w:pos="360"/>
        </w:tabs>
        <w:snapToGrid w:val="0"/>
        <w:spacing w:line="360" w:lineRule="auto"/>
        <w:ind w:left="357" w:hanging="357"/>
        <w:outlineLvl w:val="1"/>
        <w:rPr>
          <w:sz w:val="24"/>
        </w:rPr>
      </w:pPr>
      <w:bookmarkStart w:id="395" w:name="_Toc164608806"/>
      <w:bookmarkStart w:id="396" w:name="_Toc151193851"/>
      <w:bookmarkStart w:id="397" w:name="_Toc149720830"/>
      <w:bookmarkStart w:id="398" w:name="_Toc151193779"/>
      <w:bookmarkStart w:id="399" w:name="_Toc265228375"/>
      <w:bookmarkStart w:id="400" w:name="_Toc226309781"/>
      <w:bookmarkStart w:id="401" w:name="_Toc226965727"/>
      <w:bookmarkStart w:id="402" w:name="_Toc195842902"/>
      <w:bookmarkStart w:id="403" w:name="_Toc264969227"/>
      <w:bookmarkStart w:id="404" w:name="_Toc164229378"/>
      <w:bookmarkStart w:id="405" w:name="_Toc305158805"/>
      <w:bookmarkStart w:id="406" w:name="_Toc127161451"/>
      <w:bookmarkStart w:id="407" w:name="_Toc151190164"/>
      <w:bookmarkStart w:id="408" w:name="_Toc226965810"/>
      <w:bookmarkStart w:id="409" w:name="_Toc164608651"/>
      <w:bookmarkStart w:id="410" w:name="_Toc150774637"/>
      <w:bookmarkStart w:id="411" w:name="_Toc151193635"/>
      <w:bookmarkStart w:id="412" w:name="_Toc226337233"/>
      <w:bookmarkStart w:id="413" w:name="_Toc127151738"/>
      <w:bookmarkStart w:id="414" w:name="_Toc150509288"/>
      <w:bookmarkStart w:id="415" w:name="_Toc520356162"/>
      <w:bookmarkStart w:id="416" w:name="_Toc127151537"/>
      <w:bookmarkStart w:id="417" w:name="_Toc150480775"/>
      <w:bookmarkStart w:id="418" w:name="_Toc164351631"/>
      <w:bookmarkStart w:id="419" w:name="_Toc150774742"/>
      <w:bookmarkStart w:id="420" w:name="_Toc142311039"/>
      <w:bookmarkStart w:id="421" w:name="_Toc305158879"/>
      <w:bookmarkStart w:id="422" w:name="_Toc151193925"/>
      <w:bookmarkStart w:id="423" w:name="_Toc151193707"/>
      <w:bookmarkStart w:id="424" w:name="_Toc164229232"/>
      <w:r>
        <w:rPr>
          <w:sz w:val="24"/>
        </w:rPr>
        <w:t>响应文件的修改与撤回</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40F0E967">
      <w:pPr>
        <w:numPr>
          <w:ilvl w:val="1"/>
          <w:numId w:val="8"/>
        </w:numPr>
        <w:tabs>
          <w:tab w:val="left" w:pos="1080"/>
          <w:tab w:val="left" w:pos="2014"/>
        </w:tabs>
        <w:snapToGrid w:val="0"/>
        <w:spacing w:line="360" w:lineRule="auto"/>
        <w:ind w:left="1077" w:hanging="720"/>
        <w:rPr>
          <w:sz w:val="24"/>
        </w:rPr>
      </w:pPr>
      <w:r>
        <w:rPr>
          <w:sz w:val="24"/>
        </w:rPr>
        <w:t>提交响应文件截止时间前，供应商可以通过电子交易平台对所提交的响应文件进行补充、修改或者撤回。</w:t>
      </w:r>
      <w:r>
        <w:rPr>
          <w:rFonts w:eastAsia="宋体"/>
          <w:color w:val="000000"/>
          <w:sz w:val="24"/>
        </w:rPr>
        <w:t>保证金</w:t>
      </w:r>
      <w:r>
        <w:rPr>
          <w:rFonts w:hint="eastAsia" w:eastAsia="宋体"/>
          <w:color w:val="000000"/>
          <w:sz w:val="24"/>
        </w:rPr>
        <w:t>的</w:t>
      </w:r>
      <w:r>
        <w:rPr>
          <w:rFonts w:eastAsia="宋体"/>
          <w:color w:val="000000"/>
          <w:sz w:val="24"/>
        </w:rPr>
        <w:t>补充、修改或者撤回</w:t>
      </w:r>
      <w:r>
        <w:rPr>
          <w:rFonts w:hint="eastAsia"/>
          <w:sz w:val="24"/>
        </w:rPr>
        <w:t>无需</w:t>
      </w:r>
      <w:r>
        <w:rPr>
          <w:sz w:val="24"/>
        </w:rPr>
        <w:t>通过电子交易平台</w:t>
      </w:r>
      <w:r>
        <w:rPr>
          <w:rFonts w:hint="eastAsia"/>
          <w:sz w:val="24"/>
        </w:rPr>
        <w:t>，</w:t>
      </w:r>
      <w:r>
        <w:rPr>
          <w:sz w:val="24"/>
        </w:rPr>
        <w:t>但应</w:t>
      </w:r>
      <w:r>
        <w:rPr>
          <w:rFonts w:hint="eastAsia"/>
          <w:sz w:val="24"/>
        </w:rPr>
        <w:t>就其</w:t>
      </w:r>
      <w:r>
        <w:rPr>
          <w:sz w:val="24"/>
        </w:rPr>
        <w:t>补充、修改或者撤回</w:t>
      </w:r>
      <w:r>
        <w:rPr>
          <w:rFonts w:hint="eastAsia"/>
          <w:sz w:val="24"/>
        </w:rPr>
        <w:t>通知</w:t>
      </w:r>
      <w:r>
        <w:rPr>
          <w:sz w:val="24"/>
        </w:rPr>
        <w:t>采购人或采购代理机构</w:t>
      </w:r>
      <w:r>
        <w:rPr>
          <w:rFonts w:eastAsia="宋体"/>
          <w:color w:val="000000"/>
          <w:sz w:val="24"/>
        </w:rPr>
        <w:t>。</w:t>
      </w:r>
    </w:p>
    <w:p w14:paraId="64A542E5">
      <w:pPr>
        <w:numPr>
          <w:ilvl w:val="1"/>
          <w:numId w:val="8"/>
        </w:numPr>
        <w:tabs>
          <w:tab w:val="left" w:pos="1080"/>
          <w:tab w:val="left" w:pos="2014"/>
        </w:tabs>
        <w:snapToGrid w:val="0"/>
        <w:spacing w:line="360" w:lineRule="auto"/>
        <w:ind w:left="1077" w:hanging="720"/>
        <w:rPr>
          <w:sz w:val="24"/>
        </w:rPr>
      </w:pPr>
      <w:r>
        <w:rPr>
          <w:sz w:val="24"/>
        </w:rPr>
        <w:t>供应商对响应文件的补充、修改的内容应当按照谈判文件要求签署、盖章，作为响应文件的组成部分。补充、修改的内容与响应文件不一致的，以补充、修改的内容为准。</w:t>
      </w:r>
    </w:p>
    <w:p w14:paraId="59B376CC">
      <w:pPr>
        <w:spacing w:line="360" w:lineRule="auto"/>
        <w:rPr>
          <w:sz w:val="24"/>
        </w:rPr>
      </w:pPr>
    </w:p>
    <w:p w14:paraId="52662580">
      <w:pPr>
        <w:pStyle w:val="5"/>
        <w:spacing w:before="0" w:line="360" w:lineRule="auto"/>
        <w:rPr>
          <w:rFonts w:ascii="Times New Roman" w:hAnsi="Times New Roman" w:eastAsia="宋体"/>
          <w:sz w:val="28"/>
        </w:rPr>
      </w:pPr>
      <w:bookmarkStart w:id="425" w:name="_Toc305158880"/>
      <w:bookmarkStart w:id="426" w:name="_Toc142311040"/>
      <w:bookmarkStart w:id="427" w:name="_Toc150774743"/>
      <w:bookmarkStart w:id="428" w:name="_Toc150774638"/>
      <w:bookmarkStart w:id="429" w:name="_Toc520356163"/>
      <w:bookmarkStart w:id="430" w:name="_Toc151190165"/>
      <w:bookmarkStart w:id="431" w:name="_Toc151193780"/>
      <w:bookmarkStart w:id="432" w:name="_Toc151193926"/>
      <w:bookmarkStart w:id="433" w:name="_Toc151193852"/>
      <w:bookmarkStart w:id="434" w:name="_Toc226309782"/>
      <w:bookmarkStart w:id="435" w:name="_Toc305158806"/>
      <w:bookmarkStart w:id="436" w:name="_Toc226965728"/>
      <w:bookmarkStart w:id="437" w:name="_Toc151193636"/>
      <w:bookmarkStart w:id="438" w:name="_Toc265228376"/>
      <w:bookmarkStart w:id="439" w:name="_Toc150509289"/>
      <w:bookmarkStart w:id="440" w:name="_Toc264969228"/>
      <w:bookmarkStart w:id="441" w:name="_Toc151193708"/>
      <w:bookmarkStart w:id="442" w:name="_Toc127151538"/>
      <w:bookmarkStart w:id="443" w:name="_Toc195842903"/>
      <w:bookmarkStart w:id="444" w:name="_Toc226965811"/>
      <w:bookmarkStart w:id="445" w:name="_Toc150480776"/>
      <w:bookmarkStart w:id="446" w:name="_Toc226337234"/>
      <w:r>
        <w:rPr>
          <w:rFonts w:ascii="Times New Roman" w:hAnsi="Times New Roman" w:eastAsia="宋体"/>
          <w:sz w:val="28"/>
        </w:rPr>
        <w:t xml:space="preserve">五   </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Start w:id="447" w:name="_Hlk97413571"/>
      <w:r>
        <w:rPr>
          <w:rFonts w:ascii="Times New Roman" w:hAnsi="Times New Roman" w:eastAsia="宋体"/>
          <w:sz w:val="28"/>
        </w:rPr>
        <w:t>评审</w:t>
      </w:r>
      <w:bookmarkEnd w:id="447"/>
    </w:p>
    <w:p w14:paraId="581FBFBF">
      <w:pPr>
        <w:numPr>
          <w:ilvl w:val="0"/>
          <w:numId w:val="8"/>
        </w:numPr>
        <w:tabs>
          <w:tab w:val="left" w:pos="360"/>
        </w:tabs>
        <w:snapToGrid w:val="0"/>
        <w:spacing w:line="360" w:lineRule="auto"/>
        <w:ind w:left="357" w:hanging="357"/>
        <w:outlineLvl w:val="1"/>
        <w:rPr>
          <w:sz w:val="24"/>
        </w:rPr>
      </w:pPr>
      <w:bookmarkStart w:id="448" w:name="_Toc501504681"/>
      <w:bookmarkStart w:id="449" w:name="_Toc501505903"/>
      <w:bookmarkStart w:id="450" w:name="_Toc493590991"/>
      <w:bookmarkStart w:id="451" w:name="_Toc249515304"/>
      <w:bookmarkStart w:id="452" w:name="_Toc461642305"/>
      <w:bookmarkStart w:id="453" w:name="_Toc249515416"/>
      <w:bookmarkStart w:id="454" w:name="_Toc501547521"/>
      <w:bookmarkStart w:id="455" w:name="_Toc493711048"/>
      <w:bookmarkStart w:id="456" w:name="_Toc388010432"/>
      <w:bookmarkStart w:id="457" w:name="_Toc493661679"/>
      <w:bookmarkStart w:id="458" w:name="_Toc249525185"/>
      <w:r>
        <w:rPr>
          <w:color w:val="000000"/>
          <w:sz w:val="24"/>
        </w:rPr>
        <w:t>解密</w:t>
      </w:r>
      <w:bookmarkEnd w:id="448"/>
      <w:bookmarkEnd w:id="449"/>
      <w:bookmarkEnd w:id="450"/>
      <w:bookmarkEnd w:id="451"/>
      <w:bookmarkEnd w:id="452"/>
      <w:bookmarkEnd w:id="453"/>
      <w:bookmarkEnd w:id="454"/>
      <w:bookmarkEnd w:id="455"/>
      <w:bookmarkEnd w:id="456"/>
      <w:bookmarkEnd w:id="457"/>
      <w:bookmarkEnd w:id="458"/>
    </w:p>
    <w:p w14:paraId="53F7BFE4">
      <w:pPr>
        <w:numPr>
          <w:ilvl w:val="1"/>
          <w:numId w:val="8"/>
        </w:numPr>
        <w:tabs>
          <w:tab w:val="left" w:pos="1080"/>
          <w:tab w:val="left" w:pos="2014"/>
        </w:tabs>
        <w:snapToGrid w:val="0"/>
        <w:spacing w:line="360" w:lineRule="auto"/>
        <w:ind w:left="1077" w:hanging="720"/>
        <w:rPr>
          <w:color w:val="000000"/>
          <w:sz w:val="24"/>
        </w:rPr>
      </w:pPr>
      <w:r>
        <w:rPr>
          <w:color w:val="000000"/>
          <w:sz w:val="24"/>
        </w:rPr>
        <w:t xml:space="preserve">采购人或采购代理机构将按谈判文件的规定，在提交响应文件截止时间的同一时间和《供应商须知资料表》约定的地点组织解密。 </w:t>
      </w:r>
    </w:p>
    <w:p w14:paraId="18827F2A">
      <w:pPr>
        <w:numPr>
          <w:ilvl w:val="1"/>
          <w:numId w:val="8"/>
        </w:numPr>
        <w:tabs>
          <w:tab w:val="left" w:pos="1080"/>
          <w:tab w:val="left" w:pos="2014"/>
        </w:tabs>
        <w:snapToGrid w:val="0"/>
        <w:spacing w:line="360" w:lineRule="auto"/>
        <w:ind w:left="1077" w:hanging="720"/>
        <w:rPr>
          <w:color w:val="000000"/>
          <w:sz w:val="24"/>
        </w:rPr>
      </w:pPr>
      <w:r>
        <w:rPr>
          <w:color w:val="000000"/>
          <w:sz w:val="24"/>
        </w:rPr>
        <w:t>本项目解密使用北京市政府采购电子交易平台。供应商应在规定的时间内对响应文件进行解密，因非系统原因导致的解密失败，视为</w:t>
      </w:r>
      <w:r>
        <w:rPr>
          <w:b/>
          <w:bCs/>
          <w:color w:val="000000"/>
          <w:sz w:val="24"/>
        </w:rPr>
        <w:t>无效响应</w:t>
      </w:r>
      <w:r>
        <w:rPr>
          <w:color w:val="000000"/>
          <w:sz w:val="24"/>
        </w:rPr>
        <w:t>。</w:t>
      </w:r>
    </w:p>
    <w:p w14:paraId="04B1F71C">
      <w:pPr>
        <w:numPr>
          <w:ilvl w:val="1"/>
          <w:numId w:val="8"/>
        </w:numPr>
        <w:tabs>
          <w:tab w:val="left" w:pos="1080"/>
          <w:tab w:val="left" w:pos="2014"/>
        </w:tabs>
        <w:snapToGrid w:val="0"/>
        <w:spacing w:line="360" w:lineRule="auto"/>
        <w:ind w:left="1077" w:hanging="720"/>
        <w:rPr>
          <w:color w:val="000000"/>
          <w:sz w:val="24"/>
        </w:rPr>
      </w:pPr>
      <w:r>
        <w:rPr>
          <w:color w:val="000000"/>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应当回避。</w:t>
      </w:r>
    </w:p>
    <w:p w14:paraId="533DB29D">
      <w:pPr>
        <w:numPr>
          <w:ilvl w:val="1"/>
          <w:numId w:val="8"/>
        </w:numPr>
        <w:tabs>
          <w:tab w:val="left" w:pos="1080"/>
          <w:tab w:val="left" w:pos="2014"/>
        </w:tabs>
        <w:snapToGrid w:val="0"/>
        <w:spacing w:line="360" w:lineRule="auto"/>
        <w:ind w:left="1077" w:hanging="720"/>
        <w:rPr>
          <w:color w:val="000000"/>
          <w:sz w:val="24"/>
        </w:rPr>
      </w:pPr>
      <w:r>
        <w:rPr>
          <w:color w:val="000000"/>
          <w:sz w:val="24"/>
        </w:rPr>
        <w:t>供应商不足3家的，不予解密（法律法规或谈判文件另有规定的除外）。</w:t>
      </w:r>
    </w:p>
    <w:p w14:paraId="2C69D04D">
      <w:pPr>
        <w:numPr>
          <w:ilvl w:val="1"/>
          <w:numId w:val="8"/>
        </w:numPr>
        <w:tabs>
          <w:tab w:val="left" w:pos="1080"/>
          <w:tab w:val="left" w:pos="2014"/>
        </w:tabs>
        <w:snapToGrid w:val="0"/>
        <w:spacing w:line="360" w:lineRule="auto"/>
        <w:ind w:left="1077" w:hanging="720"/>
        <w:rPr>
          <w:sz w:val="24"/>
        </w:rPr>
      </w:pPr>
      <w:r>
        <w:rPr>
          <w:color w:val="000000"/>
          <w:sz w:val="24"/>
        </w:rPr>
        <w:t>本项目不公开报价</w:t>
      </w:r>
      <w:r>
        <w:rPr>
          <w:sz w:val="24"/>
        </w:rPr>
        <w:t>。</w:t>
      </w:r>
    </w:p>
    <w:p w14:paraId="73AC355A">
      <w:pPr>
        <w:numPr>
          <w:ilvl w:val="0"/>
          <w:numId w:val="8"/>
        </w:numPr>
        <w:tabs>
          <w:tab w:val="left" w:pos="360"/>
        </w:tabs>
        <w:snapToGrid w:val="0"/>
        <w:spacing w:line="360" w:lineRule="auto"/>
        <w:ind w:left="357" w:hanging="357"/>
        <w:outlineLvl w:val="1"/>
        <w:rPr>
          <w:sz w:val="24"/>
        </w:rPr>
      </w:pPr>
      <w:bookmarkStart w:id="459" w:name="_Toc149720833"/>
      <w:bookmarkStart w:id="460" w:name="_Toc127151741"/>
      <w:bookmarkStart w:id="461" w:name="_Toc164229381"/>
      <w:bookmarkStart w:id="462" w:name="_Toc142311042"/>
      <w:bookmarkStart w:id="463" w:name="_Toc305158808"/>
      <w:bookmarkStart w:id="464" w:name="_Toc195842905"/>
      <w:bookmarkStart w:id="465" w:name="_Toc127161454"/>
      <w:bookmarkStart w:id="466" w:name="_Toc226965813"/>
      <w:bookmarkStart w:id="467" w:name="_Toc151193854"/>
      <w:bookmarkStart w:id="468" w:name="_Toc226309784"/>
      <w:bookmarkStart w:id="469" w:name="_Toc305158882"/>
      <w:bookmarkStart w:id="470" w:name="_Toc151193710"/>
      <w:bookmarkStart w:id="471" w:name="_Toc150509291"/>
      <w:bookmarkStart w:id="472" w:name="_Toc226965730"/>
      <w:bookmarkStart w:id="473" w:name="_Toc150774745"/>
      <w:bookmarkStart w:id="474" w:name="_Toc151193638"/>
      <w:bookmarkStart w:id="475" w:name="_Toc226337236"/>
      <w:bookmarkStart w:id="476" w:name="_Toc151193782"/>
      <w:bookmarkStart w:id="477" w:name="_Toc150774640"/>
      <w:bookmarkStart w:id="478" w:name="_Toc151190167"/>
      <w:bookmarkStart w:id="479" w:name="_Toc151193928"/>
      <w:bookmarkStart w:id="480" w:name="_Toc164351634"/>
      <w:bookmarkStart w:id="481" w:name="_Toc164608809"/>
      <w:bookmarkStart w:id="482" w:name="_Toc164229235"/>
      <w:bookmarkStart w:id="483" w:name="_Toc150480778"/>
      <w:bookmarkStart w:id="484" w:name="_Toc264969230"/>
      <w:bookmarkStart w:id="485" w:name="_Toc265228378"/>
      <w:bookmarkStart w:id="486" w:name="_Toc127151540"/>
      <w:bookmarkStart w:id="487" w:name="_Toc164608654"/>
      <w:r>
        <w:rPr>
          <w:sz w:val="24"/>
        </w:rPr>
        <w:t>谈判小组</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14:paraId="2A8766CC">
      <w:pPr>
        <w:numPr>
          <w:ilvl w:val="1"/>
          <w:numId w:val="8"/>
        </w:numPr>
        <w:tabs>
          <w:tab w:val="left" w:pos="1080"/>
          <w:tab w:val="left" w:pos="2014"/>
        </w:tabs>
        <w:snapToGrid w:val="0"/>
        <w:spacing w:line="360" w:lineRule="auto"/>
        <w:ind w:left="1077" w:hanging="720"/>
        <w:rPr>
          <w:sz w:val="24"/>
        </w:rPr>
      </w:pPr>
      <w:r>
        <w:rPr>
          <w:sz w:val="24"/>
        </w:rPr>
        <w:t>谈判小组根据政府采购有关规定和本次竞争</w:t>
      </w:r>
      <w:r>
        <w:rPr>
          <w:rFonts w:hint="eastAsia"/>
          <w:sz w:val="24"/>
        </w:rPr>
        <w:t>性</w:t>
      </w:r>
      <w:r>
        <w:rPr>
          <w:sz w:val="24"/>
        </w:rPr>
        <w:t>谈判采购项目的特点进行组建，并负责具体评审与谈判事务，独立履行职责。</w:t>
      </w:r>
      <w:bookmarkStart w:id="488" w:name="_Toc520356166"/>
    </w:p>
    <w:p w14:paraId="2DE67E2F">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88"/>
      <w:bookmarkStart w:id="489" w:name="_Toc520356169"/>
    </w:p>
    <w:p w14:paraId="15F1B9CC">
      <w:pPr>
        <w:numPr>
          <w:ilvl w:val="0"/>
          <w:numId w:val="8"/>
        </w:numPr>
        <w:tabs>
          <w:tab w:val="left" w:pos="360"/>
        </w:tabs>
        <w:snapToGrid w:val="0"/>
        <w:spacing w:line="360" w:lineRule="auto"/>
        <w:ind w:left="357" w:hanging="357"/>
        <w:outlineLvl w:val="1"/>
        <w:rPr>
          <w:sz w:val="24"/>
        </w:rPr>
      </w:pPr>
      <w:bookmarkStart w:id="490" w:name="_Hlk97413435"/>
      <w:r>
        <w:rPr>
          <w:sz w:val="24"/>
        </w:rPr>
        <w:t>评审程序和评定成交的标准</w:t>
      </w:r>
    </w:p>
    <w:p w14:paraId="248A55F4">
      <w:pPr>
        <w:numPr>
          <w:ilvl w:val="1"/>
          <w:numId w:val="8"/>
        </w:numPr>
        <w:tabs>
          <w:tab w:val="left" w:pos="1080"/>
          <w:tab w:val="left" w:pos="2014"/>
        </w:tabs>
        <w:snapToGrid w:val="0"/>
        <w:spacing w:line="360" w:lineRule="auto"/>
        <w:ind w:left="1077" w:hanging="720"/>
        <w:rPr>
          <w:sz w:val="24"/>
        </w:rPr>
      </w:pPr>
      <w:bookmarkStart w:id="491" w:name="_Toc83547671"/>
      <w:r>
        <w:rPr>
          <w:sz w:val="24"/>
        </w:rPr>
        <w:t>见第三章《评审程序和评定成交的标准》。</w:t>
      </w:r>
    </w:p>
    <w:bookmarkEnd w:id="490"/>
    <w:bookmarkEnd w:id="491"/>
    <w:p w14:paraId="6C21DFDB">
      <w:pPr>
        <w:tabs>
          <w:tab w:val="left" w:pos="360"/>
          <w:tab w:val="left" w:pos="1080"/>
        </w:tabs>
        <w:snapToGrid w:val="0"/>
        <w:spacing w:line="360" w:lineRule="auto"/>
        <w:ind w:left="1080"/>
        <w:rPr>
          <w:sz w:val="24"/>
        </w:rPr>
      </w:pPr>
    </w:p>
    <w:p w14:paraId="7881CD4B">
      <w:pPr>
        <w:pStyle w:val="5"/>
        <w:spacing w:before="0" w:line="360" w:lineRule="auto"/>
        <w:rPr>
          <w:rFonts w:ascii="Times New Roman" w:hAnsi="Times New Roman" w:eastAsia="宋体"/>
          <w:sz w:val="28"/>
        </w:rPr>
      </w:pPr>
      <w:bookmarkStart w:id="492" w:name="_Toc150509296"/>
      <w:bookmarkStart w:id="493" w:name="_Toc151193859"/>
      <w:bookmarkStart w:id="494" w:name="_Toc150774750"/>
      <w:bookmarkStart w:id="495" w:name="_Toc151193643"/>
      <w:bookmarkStart w:id="496" w:name="_Toc127151545"/>
      <w:bookmarkStart w:id="497" w:name="_Toc151190172"/>
      <w:bookmarkStart w:id="498" w:name="_Toc226965735"/>
      <w:bookmarkStart w:id="499" w:name="_Toc226309789"/>
      <w:bookmarkStart w:id="500" w:name="_Toc151193715"/>
      <w:bookmarkStart w:id="501" w:name="_Toc305158813"/>
      <w:bookmarkStart w:id="502" w:name="_Toc150774645"/>
      <w:bookmarkStart w:id="503" w:name="_Toc264969235"/>
      <w:bookmarkStart w:id="504" w:name="_Toc151193933"/>
      <w:bookmarkStart w:id="505" w:name="_Toc226337241"/>
      <w:bookmarkStart w:id="506" w:name="_Toc305158887"/>
      <w:bookmarkStart w:id="507" w:name="_Toc151193787"/>
      <w:bookmarkStart w:id="508" w:name="_Toc150480783"/>
      <w:bookmarkStart w:id="509" w:name="_Toc142311047"/>
      <w:bookmarkStart w:id="510" w:name="_Toc195842910"/>
      <w:bookmarkStart w:id="511" w:name="_Toc226965818"/>
      <w:bookmarkStart w:id="512" w:name="_Toc265228383"/>
      <w:r>
        <w:rPr>
          <w:rFonts w:ascii="Times New Roman" w:hAnsi="Times New Roman" w:eastAsia="宋体"/>
          <w:sz w:val="28"/>
        </w:rPr>
        <w:t xml:space="preserve">六   </w:t>
      </w:r>
      <w:bookmarkEnd w:id="489"/>
      <w:r>
        <w:rPr>
          <w:rFonts w:ascii="Times New Roman" w:hAnsi="Times New Roman" w:eastAsia="宋体"/>
          <w:sz w:val="28"/>
        </w:rPr>
        <w:t>确定</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r>
        <w:rPr>
          <w:rFonts w:ascii="Times New Roman" w:hAnsi="Times New Roman" w:eastAsia="宋体"/>
          <w:sz w:val="28"/>
        </w:rPr>
        <w:t>成交</w:t>
      </w:r>
    </w:p>
    <w:p w14:paraId="45687E26">
      <w:pPr>
        <w:numPr>
          <w:ilvl w:val="0"/>
          <w:numId w:val="8"/>
        </w:numPr>
        <w:tabs>
          <w:tab w:val="left" w:pos="360"/>
        </w:tabs>
        <w:snapToGrid w:val="0"/>
        <w:spacing w:line="360" w:lineRule="auto"/>
        <w:ind w:left="357" w:hanging="357"/>
        <w:outlineLvl w:val="1"/>
        <w:rPr>
          <w:sz w:val="24"/>
        </w:rPr>
      </w:pPr>
      <w:bookmarkStart w:id="513" w:name="_Toc164229388"/>
      <w:bookmarkStart w:id="514" w:name="_Toc226965820"/>
      <w:bookmarkStart w:id="515" w:name="_Toc151193645"/>
      <w:bookmarkStart w:id="516" w:name="_Toc150509298"/>
      <w:bookmarkStart w:id="517" w:name="_Toc164229242"/>
      <w:bookmarkStart w:id="518" w:name="_Toc226965737"/>
      <w:bookmarkStart w:id="519" w:name="_Toc151193789"/>
      <w:bookmarkStart w:id="520" w:name="_Toc226309791"/>
      <w:bookmarkStart w:id="521" w:name="_Toc305158815"/>
      <w:bookmarkStart w:id="522" w:name="_Toc264969237"/>
      <w:bookmarkStart w:id="523" w:name="_Toc151193861"/>
      <w:bookmarkStart w:id="524" w:name="_Toc265228385"/>
      <w:bookmarkStart w:id="525" w:name="_Toc151193717"/>
      <w:bookmarkStart w:id="526" w:name="_Toc305158889"/>
      <w:bookmarkStart w:id="527" w:name="_Toc151190174"/>
      <w:bookmarkStart w:id="528" w:name="_Toc150774752"/>
      <w:bookmarkStart w:id="529" w:name="_Toc149720840"/>
      <w:bookmarkStart w:id="530" w:name="_Toc127151547"/>
      <w:bookmarkStart w:id="531" w:name="_Toc164608661"/>
      <w:bookmarkStart w:id="532" w:name="_Toc164351641"/>
      <w:bookmarkStart w:id="533" w:name="_Toc150774647"/>
      <w:bookmarkStart w:id="534" w:name="_Toc151193935"/>
      <w:bookmarkStart w:id="535" w:name="_Toc164608816"/>
      <w:bookmarkStart w:id="536" w:name="_Toc195842912"/>
      <w:bookmarkStart w:id="537" w:name="_Toc127161461"/>
      <w:bookmarkStart w:id="538" w:name="_Toc226337243"/>
      <w:bookmarkStart w:id="539" w:name="_Toc142311049"/>
      <w:bookmarkStart w:id="540" w:name="_Toc127151748"/>
      <w:bookmarkStart w:id="541" w:name="_Toc150480785"/>
      <w:r>
        <w:rPr>
          <w:sz w:val="24"/>
        </w:rPr>
        <w:t>确定成交供应商</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14:paraId="593C80FC">
      <w:pPr>
        <w:numPr>
          <w:ilvl w:val="1"/>
          <w:numId w:val="8"/>
        </w:numPr>
        <w:tabs>
          <w:tab w:val="left" w:pos="1080"/>
          <w:tab w:val="left" w:pos="2014"/>
        </w:tabs>
        <w:snapToGrid w:val="0"/>
        <w:spacing w:line="360" w:lineRule="auto"/>
        <w:ind w:left="1077" w:hanging="720"/>
        <w:rPr>
          <w:sz w:val="24"/>
        </w:rPr>
      </w:pPr>
      <w:r>
        <w:rPr>
          <w:color w:val="000000"/>
          <w:sz w:val="24"/>
        </w:rPr>
        <w:t>采购人将从评审报告提出的成交候选人中，根据质量和服务均能满足采购文件实质性响应要求且最后报价最低的原则确定成交供应商</w:t>
      </w:r>
      <w:r>
        <w:rPr>
          <w:rFonts w:hint="eastAsia"/>
          <w:color w:val="000000"/>
          <w:sz w:val="24"/>
        </w:rPr>
        <w:t>。</w:t>
      </w:r>
      <w:r>
        <w:rPr>
          <w:rFonts w:hint="eastAsia" w:eastAsia="宋体"/>
          <w:sz w:val="24"/>
        </w:rPr>
        <w:t>采购人是否授权谈判小组直接确定成交供应商，见《供应商须知资料表》。成交候选人并列的，按照《供应商须知资料表》要求确定成交供应商。</w:t>
      </w:r>
    </w:p>
    <w:p w14:paraId="525E38CD">
      <w:pPr>
        <w:numPr>
          <w:ilvl w:val="0"/>
          <w:numId w:val="8"/>
        </w:numPr>
        <w:tabs>
          <w:tab w:val="left" w:pos="360"/>
        </w:tabs>
        <w:snapToGrid w:val="0"/>
        <w:spacing w:line="360" w:lineRule="auto"/>
        <w:ind w:left="357" w:hanging="357"/>
        <w:outlineLvl w:val="1"/>
        <w:rPr>
          <w:sz w:val="24"/>
        </w:rPr>
      </w:pPr>
      <w:bookmarkStart w:id="542" w:name="_Toc305158817"/>
      <w:bookmarkStart w:id="543" w:name="_Toc305158891"/>
      <w:bookmarkStart w:id="544" w:name="_Toc226965739"/>
      <w:bookmarkStart w:id="545" w:name="_Toc127161463"/>
      <w:bookmarkStart w:id="546" w:name="_Toc151190176"/>
      <w:bookmarkStart w:id="547" w:name="_Toc151193719"/>
      <w:bookmarkStart w:id="548" w:name="_Toc164351643"/>
      <w:bookmarkStart w:id="549" w:name="_Toc151193937"/>
      <w:bookmarkStart w:id="550" w:name="_Toc226337245"/>
      <w:bookmarkStart w:id="551" w:name="_Toc151193791"/>
      <w:bookmarkStart w:id="552" w:name="_Toc149720842"/>
      <w:bookmarkStart w:id="553" w:name="_Toc142311051"/>
      <w:bookmarkStart w:id="554" w:name="_Toc151193647"/>
      <w:bookmarkStart w:id="555" w:name="_Toc150509300"/>
      <w:bookmarkStart w:id="556" w:name="_Toc150480787"/>
      <w:bookmarkStart w:id="557" w:name="_Toc226309793"/>
      <w:bookmarkStart w:id="558" w:name="_Toc265228387"/>
      <w:bookmarkStart w:id="559" w:name="_Toc226965822"/>
      <w:bookmarkStart w:id="560" w:name="_Toc150774649"/>
      <w:bookmarkStart w:id="561" w:name="_Toc195842914"/>
      <w:bookmarkStart w:id="562" w:name="_Toc127151750"/>
      <w:bookmarkStart w:id="563" w:name="_Toc164229390"/>
      <w:bookmarkStart w:id="564" w:name="_Toc264969239"/>
      <w:bookmarkStart w:id="565" w:name="_Toc151193863"/>
      <w:bookmarkStart w:id="566" w:name="_Toc150774754"/>
      <w:bookmarkStart w:id="567" w:name="_Toc127151549"/>
      <w:bookmarkStart w:id="568" w:name="_Toc164608818"/>
      <w:bookmarkStart w:id="569" w:name="_Toc164229244"/>
      <w:bookmarkStart w:id="570" w:name="_Toc164608663"/>
      <w:bookmarkStart w:id="571" w:name="_Ref467306425"/>
      <w:bookmarkStart w:id="572" w:name="_Toc520356176"/>
      <w:bookmarkStart w:id="573" w:name="_Ref467307090"/>
      <w:r>
        <w:rPr>
          <w:sz w:val="24"/>
        </w:rPr>
        <w:t>成交公告与成交通知书</w:t>
      </w:r>
      <w:bookmarkEnd w:id="542"/>
      <w:bookmarkEnd w:id="543"/>
    </w:p>
    <w:p w14:paraId="68014A65">
      <w:pPr>
        <w:numPr>
          <w:ilvl w:val="1"/>
          <w:numId w:val="8"/>
        </w:numPr>
        <w:tabs>
          <w:tab w:val="left" w:pos="1080"/>
          <w:tab w:val="left" w:pos="2014"/>
        </w:tabs>
        <w:snapToGrid w:val="0"/>
        <w:spacing w:line="360" w:lineRule="auto"/>
        <w:ind w:left="1077" w:hanging="720"/>
        <w:rPr>
          <w:color w:val="000000"/>
          <w:sz w:val="24"/>
        </w:rPr>
      </w:pPr>
      <w:r>
        <w:rPr>
          <w:color w:val="000000"/>
          <w:sz w:val="24"/>
        </w:rPr>
        <w:t>采购人或采购代理机构自成交供应商确定后2个工作日内，在</w:t>
      </w:r>
      <w:r>
        <w:rPr>
          <w:rFonts w:hint="eastAsia" w:eastAsia="宋体"/>
          <w:sz w:val="24"/>
        </w:rPr>
        <w:t>北京市政府采购网</w:t>
      </w:r>
      <w:r>
        <w:rPr>
          <w:color w:val="000000"/>
          <w:sz w:val="24"/>
        </w:rPr>
        <w:t>公告成交结果，同时向成交供应商发出成交通知书，成交公告期限为1个工作日。</w:t>
      </w:r>
    </w:p>
    <w:p w14:paraId="7E40BB5F">
      <w:pPr>
        <w:numPr>
          <w:ilvl w:val="1"/>
          <w:numId w:val="8"/>
        </w:numPr>
        <w:tabs>
          <w:tab w:val="left" w:pos="1080"/>
          <w:tab w:val="left" w:pos="2014"/>
        </w:tabs>
        <w:snapToGrid w:val="0"/>
        <w:spacing w:line="360" w:lineRule="auto"/>
        <w:ind w:left="1080" w:hanging="720"/>
        <w:rPr>
          <w:sz w:val="24"/>
        </w:rPr>
      </w:pPr>
      <w:r>
        <w:rPr>
          <w:sz w:val="24"/>
        </w:rPr>
        <w:t>成交通知书对采购人和成交供应商具有同等法律效力。成交通知书发出后，采购人改变成交结果的，或者成交供应商放弃成交项目的，应当依法承担法律责任。</w:t>
      </w:r>
    </w:p>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14:paraId="17F072BC">
      <w:pPr>
        <w:numPr>
          <w:ilvl w:val="0"/>
          <w:numId w:val="8"/>
        </w:numPr>
        <w:tabs>
          <w:tab w:val="left" w:pos="360"/>
        </w:tabs>
        <w:snapToGrid w:val="0"/>
        <w:spacing w:line="360" w:lineRule="auto"/>
        <w:ind w:left="357" w:hanging="357"/>
        <w:outlineLvl w:val="1"/>
        <w:rPr>
          <w:sz w:val="24"/>
        </w:rPr>
      </w:pPr>
      <w:bookmarkStart w:id="574" w:name="_Toc127151751"/>
      <w:bookmarkStart w:id="575" w:name="_Toc151193648"/>
      <w:bookmarkStart w:id="576" w:name="_Toc305158818"/>
      <w:bookmarkStart w:id="577" w:name="_Toc151190177"/>
      <w:bookmarkStart w:id="578" w:name="_Toc226337246"/>
      <w:bookmarkStart w:id="579" w:name="_Toc150774650"/>
      <w:bookmarkStart w:id="580" w:name="_Toc127161464"/>
      <w:bookmarkStart w:id="581" w:name="_Toc151193864"/>
      <w:bookmarkStart w:id="582" w:name="_Toc195842915"/>
      <w:bookmarkStart w:id="583" w:name="_Toc520356175"/>
      <w:bookmarkStart w:id="584" w:name="_Toc265228388"/>
      <w:bookmarkStart w:id="585" w:name="_Toc150774755"/>
      <w:bookmarkStart w:id="586" w:name="_Toc164608664"/>
      <w:bookmarkStart w:id="587" w:name="_Toc151193938"/>
      <w:bookmarkStart w:id="588" w:name="_Toc164229391"/>
      <w:bookmarkStart w:id="589" w:name="_Toc150480788"/>
      <w:bookmarkStart w:id="590" w:name="_Toc151193720"/>
      <w:bookmarkStart w:id="591" w:name="_Toc164608819"/>
      <w:bookmarkStart w:id="592" w:name="_Toc150509301"/>
      <w:bookmarkStart w:id="593" w:name="_Ref467306377"/>
      <w:bookmarkStart w:id="594" w:name="_Toc164351644"/>
      <w:bookmarkStart w:id="595" w:name="_Toc127151550"/>
      <w:bookmarkStart w:id="596" w:name="_Ref467306978"/>
      <w:bookmarkStart w:id="597" w:name="_Toc264969240"/>
      <w:bookmarkStart w:id="598" w:name="_Toc226965823"/>
      <w:bookmarkStart w:id="599" w:name="_Toc142311052"/>
      <w:bookmarkStart w:id="600" w:name="_Toc151193792"/>
      <w:bookmarkStart w:id="601" w:name="_Toc226965740"/>
      <w:bookmarkStart w:id="602" w:name="_Toc305158892"/>
      <w:bookmarkStart w:id="603" w:name="_Ref467307062"/>
      <w:bookmarkStart w:id="604" w:name="_Toc149720843"/>
      <w:bookmarkStart w:id="605" w:name="_Ref467307204"/>
      <w:bookmarkStart w:id="606" w:name="_Toc164229245"/>
      <w:bookmarkStart w:id="607" w:name="_Toc226309794"/>
      <w:r>
        <w:rPr>
          <w:sz w:val="24"/>
        </w:rPr>
        <w:t>终止</w:t>
      </w:r>
    </w:p>
    <w:p w14:paraId="42AB4FD9">
      <w:pPr>
        <w:numPr>
          <w:ilvl w:val="1"/>
          <w:numId w:val="8"/>
        </w:numPr>
        <w:tabs>
          <w:tab w:val="left" w:pos="1080"/>
          <w:tab w:val="left" w:pos="2014"/>
        </w:tabs>
        <w:snapToGrid w:val="0"/>
        <w:spacing w:line="360" w:lineRule="auto"/>
        <w:ind w:left="1077" w:hanging="720"/>
        <w:rPr>
          <w:color w:val="000000"/>
          <w:sz w:val="24"/>
        </w:rPr>
      </w:pPr>
      <w:r>
        <w:rPr>
          <w:color w:val="000000"/>
          <w:sz w:val="24"/>
        </w:rPr>
        <w:t>出现下列情形之一的，采购人或采购代理机构应当终止竞争性谈判采购活动，发布项目终止公告并说明原因，重新开展采购活动：</w:t>
      </w:r>
    </w:p>
    <w:p w14:paraId="2B52CDB1">
      <w:pPr>
        <w:numPr>
          <w:ilvl w:val="2"/>
          <w:numId w:val="8"/>
        </w:numPr>
        <w:snapToGrid w:val="0"/>
        <w:spacing w:line="360" w:lineRule="auto"/>
        <w:rPr>
          <w:sz w:val="24"/>
        </w:rPr>
      </w:pPr>
      <w:r>
        <w:rPr>
          <w:sz w:val="24"/>
        </w:rPr>
        <w:t>因情况变化，不再符合规定的竞争性谈判采购方式适用情形的；</w:t>
      </w:r>
    </w:p>
    <w:p w14:paraId="347B83B0">
      <w:pPr>
        <w:numPr>
          <w:ilvl w:val="2"/>
          <w:numId w:val="8"/>
        </w:numPr>
        <w:snapToGrid w:val="0"/>
        <w:spacing w:line="360" w:lineRule="auto"/>
        <w:rPr>
          <w:sz w:val="24"/>
        </w:rPr>
      </w:pPr>
      <w:r>
        <w:rPr>
          <w:sz w:val="24"/>
        </w:rPr>
        <w:t>出现影响采购公正的违法、违规行为的；</w:t>
      </w:r>
    </w:p>
    <w:p w14:paraId="7EC3EE61">
      <w:pPr>
        <w:numPr>
          <w:ilvl w:val="2"/>
          <w:numId w:val="8"/>
        </w:numPr>
        <w:snapToGrid w:val="0"/>
        <w:spacing w:line="360" w:lineRule="auto"/>
        <w:rPr>
          <w:sz w:val="24"/>
        </w:rPr>
      </w:pPr>
      <w:r>
        <w:rPr>
          <w:sz w:val="24"/>
        </w:rPr>
        <w:t>在采购过程中符合竞争要求的供应商或者报价未超过采购预算的供应商不足3家的，但公开招标的货物、服务采购项目，经财政部门批准后可以与两家供应商进行竞争性谈判采购的情形除外。</w:t>
      </w:r>
    </w:p>
    <w:p w14:paraId="495B500F">
      <w:pPr>
        <w:numPr>
          <w:ilvl w:val="0"/>
          <w:numId w:val="8"/>
        </w:numPr>
        <w:tabs>
          <w:tab w:val="left" w:pos="360"/>
        </w:tabs>
        <w:snapToGrid w:val="0"/>
        <w:spacing w:line="360" w:lineRule="auto"/>
        <w:ind w:left="357" w:hanging="357"/>
        <w:outlineLvl w:val="1"/>
        <w:rPr>
          <w:sz w:val="24"/>
        </w:rPr>
      </w:pPr>
      <w:r>
        <w:rPr>
          <w:sz w:val="24"/>
        </w:rPr>
        <w:t>签订合同</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 w14:paraId="3CC69ED4">
      <w:pPr>
        <w:numPr>
          <w:ilvl w:val="1"/>
          <w:numId w:val="8"/>
        </w:numPr>
        <w:tabs>
          <w:tab w:val="left" w:pos="1080"/>
          <w:tab w:val="left" w:pos="2014"/>
        </w:tabs>
        <w:snapToGrid w:val="0"/>
        <w:spacing w:line="360" w:lineRule="auto"/>
        <w:ind w:left="1077" w:hanging="720"/>
        <w:rPr>
          <w:sz w:val="24"/>
        </w:rPr>
      </w:pPr>
      <w:r>
        <w:rPr>
          <w:sz w:val="24"/>
        </w:rPr>
        <w:t>采购人与成交供应商将在成交通知书发出之日起30日内，按照谈判文件确定的合同文本以及采购标的、规格型号、采购金额、采购数量、技术和服务要求等事项签订政府采购合同。</w:t>
      </w:r>
    </w:p>
    <w:p w14:paraId="6B52994E">
      <w:pPr>
        <w:numPr>
          <w:ilvl w:val="1"/>
          <w:numId w:val="8"/>
        </w:numPr>
        <w:tabs>
          <w:tab w:val="left" w:pos="1080"/>
          <w:tab w:val="left" w:pos="2014"/>
        </w:tabs>
        <w:snapToGrid w:val="0"/>
        <w:spacing w:line="360" w:lineRule="auto"/>
        <w:ind w:left="1077" w:hanging="720"/>
        <w:rPr>
          <w:sz w:val="24"/>
        </w:rPr>
      </w:pPr>
      <w:r>
        <w:rPr>
          <w:rFonts w:eastAsia="宋体"/>
          <w:sz w:val="24"/>
        </w:rPr>
        <w:t>成交供应商拒绝签订政府采购合同的，采购人可以按照评审报告推荐的成交候选人名单排序，确定下一候选人为成交供应商，也可以重新开展采购活动。</w:t>
      </w:r>
      <w:r>
        <w:rPr>
          <w:sz w:val="24"/>
        </w:rPr>
        <w:t>拒绝签订政府采购合同的成交供应商不得参加对该项目重新开展的采购活动。</w:t>
      </w:r>
    </w:p>
    <w:p w14:paraId="2498EEC6">
      <w:pPr>
        <w:numPr>
          <w:ilvl w:val="1"/>
          <w:numId w:val="8"/>
        </w:numPr>
        <w:tabs>
          <w:tab w:val="left" w:pos="1080"/>
          <w:tab w:val="left" w:pos="2014"/>
        </w:tabs>
        <w:snapToGrid w:val="0"/>
        <w:spacing w:line="360" w:lineRule="auto"/>
        <w:ind w:left="1077" w:hanging="720"/>
        <w:rPr>
          <w:sz w:val="24"/>
        </w:rPr>
      </w:pPr>
      <w:r>
        <w:rPr>
          <w:sz w:val="24"/>
        </w:rPr>
        <w:t>联合体成交的，联合体各方应当共同与采购人签订合同，就成交项目向采购人承担连带责任。</w:t>
      </w:r>
    </w:p>
    <w:p w14:paraId="49CEDD7F">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02CAE98D">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w:t>
      </w:r>
      <w:r>
        <w:rPr>
          <w:b/>
          <w:bCs/>
          <w:sz w:val="24"/>
        </w:rPr>
        <w:t>响应无效</w:t>
      </w:r>
      <w:r>
        <w:rPr>
          <w:sz w:val="24"/>
        </w:rPr>
        <w:t>。成交供应商就采购项目和分包项目向采购人负责，分包供应商就分包项目承担责任。</w:t>
      </w:r>
    </w:p>
    <w:bookmarkEnd w:id="571"/>
    <w:bookmarkEnd w:id="572"/>
    <w:bookmarkEnd w:id="573"/>
    <w:p w14:paraId="5936813B">
      <w:pPr>
        <w:numPr>
          <w:ilvl w:val="0"/>
          <w:numId w:val="8"/>
        </w:numPr>
        <w:tabs>
          <w:tab w:val="left" w:pos="360"/>
        </w:tabs>
        <w:snapToGrid w:val="0"/>
        <w:spacing w:line="360" w:lineRule="auto"/>
        <w:ind w:left="357" w:hanging="357"/>
        <w:outlineLvl w:val="1"/>
        <w:rPr>
          <w:sz w:val="24"/>
        </w:rPr>
      </w:pPr>
      <w:r>
        <w:rPr>
          <w:sz w:val="24"/>
        </w:rPr>
        <w:t>询问与质疑</w:t>
      </w:r>
    </w:p>
    <w:p w14:paraId="18C98455">
      <w:pPr>
        <w:numPr>
          <w:ilvl w:val="1"/>
          <w:numId w:val="8"/>
        </w:numPr>
        <w:tabs>
          <w:tab w:val="left" w:pos="1080"/>
          <w:tab w:val="left" w:pos="2014"/>
        </w:tabs>
        <w:snapToGrid w:val="0"/>
        <w:spacing w:line="360" w:lineRule="auto"/>
        <w:ind w:left="1077" w:hanging="720"/>
        <w:rPr>
          <w:sz w:val="24"/>
        </w:rPr>
      </w:pPr>
      <w:r>
        <w:rPr>
          <w:sz w:val="24"/>
        </w:rPr>
        <w:t>询问</w:t>
      </w:r>
    </w:p>
    <w:p w14:paraId="754D6635">
      <w:pPr>
        <w:numPr>
          <w:ilvl w:val="2"/>
          <w:numId w:val="8"/>
        </w:numPr>
        <w:snapToGrid w:val="0"/>
        <w:spacing w:line="360" w:lineRule="auto"/>
        <w:rPr>
          <w:sz w:val="24"/>
        </w:rPr>
      </w:pPr>
      <w:r>
        <w:rPr>
          <w:sz w:val="24"/>
        </w:rPr>
        <w:t>供应商对政府采购活动事项有疑问的，可依法提出询问，并按《供应商须知资料表》载明的形式送达采购人或采购代理机构。</w:t>
      </w:r>
    </w:p>
    <w:p w14:paraId="0BE443D2">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30A9082C">
      <w:pPr>
        <w:numPr>
          <w:ilvl w:val="1"/>
          <w:numId w:val="8"/>
        </w:numPr>
        <w:tabs>
          <w:tab w:val="left" w:pos="1080"/>
          <w:tab w:val="left" w:pos="2014"/>
        </w:tabs>
        <w:snapToGrid w:val="0"/>
        <w:spacing w:line="360" w:lineRule="auto"/>
        <w:ind w:left="1077" w:hanging="720"/>
        <w:rPr>
          <w:sz w:val="24"/>
        </w:rPr>
      </w:pPr>
      <w:r>
        <w:rPr>
          <w:sz w:val="24"/>
        </w:rPr>
        <w:t>质疑</w:t>
      </w:r>
    </w:p>
    <w:p w14:paraId="3F37181E">
      <w:pPr>
        <w:numPr>
          <w:ilvl w:val="2"/>
          <w:numId w:val="8"/>
        </w:numPr>
        <w:snapToGrid w:val="0"/>
        <w:spacing w:line="360" w:lineRule="auto"/>
        <w:rPr>
          <w:sz w:val="24"/>
        </w:rPr>
      </w:pPr>
      <w:r>
        <w:rPr>
          <w:sz w:val="24"/>
        </w:rPr>
        <w:t>供应商认为谈判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50039A28">
      <w:pPr>
        <w:numPr>
          <w:ilvl w:val="2"/>
          <w:numId w:val="8"/>
        </w:numPr>
        <w:snapToGrid w:val="0"/>
        <w:spacing w:line="360" w:lineRule="auto"/>
        <w:rPr>
          <w:sz w:val="24"/>
        </w:rPr>
      </w:pPr>
      <w:r>
        <w:rPr>
          <w:sz w:val="24"/>
        </w:rPr>
        <w:t>质疑函须使用财政部制定的范本文件。</w:t>
      </w:r>
    </w:p>
    <w:p w14:paraId="18D02DED">
      <w:pPr>
        <w:numPr>
          <w:ilvl w:val="2"/>
          <w:numId w:val="8"/>
        </w:numPr>
        <w:snapToGrid w:val="0"/>
        <w:spacing w:line="360" w:lineRule="auto"/>
        <w:rPr>
          <w:sz w:val="24"/>
        </w:rPr>
      </w:pPr>
      <w:r>
        <w:rPr>
          <w:sz w:val="24"/>
        </w:rPr>
        <w:t>供应商为自然人的，应当由本人签字；供应商为法人或者其他组织的，应当由法定代表人、主要负责人，或者其授权代表签字或者盖章，并加盖公章。</w:t>
      </w:r>
    </w:p>
    <w:p w14:paraId="4DBB37B0">
      <w:pPr>
        <w:numPr>
          <w:ilvl w:val="2"/>
          <w:numId w:val="8"/>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49B51BF7">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r>
        <w:rPr>
          <w:rFonts w:hint="eastAsia"/>
          <w:sz w:val="24"/>
        </w:rPr>
        <w:t>。</w:t>
      </w:r>
    </w:p>
    <w:p w14:paraId="0CA070AB">
      <w:pPr>
        <w:numPr>
          <w:ilvl w:val="0"/>
          <w:numId w:val="8"/>
        </w:numPr>
        <w:tabs>
          <w:tab w:val="left" w:pos="360"/>
        </w:tabs>
        <w:snapToGrid w:val="0"/>
        <w:spacing w:line="360" w:lineRule="auto"/>
        <w:ind w:left="357" w:hanging="357"/>
        <w:outlineLvl w:val="1"/>
        <w:rPr>
          <w:sz w:val="24"/>
        </w:rPr>
      </w:pPr>
      <w:r>
        <w:rPr>
          <w:sz w:val="24"/>
        </w:rPr>
        <w:t>代理费</w:t>
      </w:r>
    </w:p>
    <w:p w14:paraId="0A44906E">
      <w:pPr>
        <w:numPr>
          <w:ilvl w:val="1"/>
          <w:numId w:val="8"/>
        </w:numPr>
        <w:tabs>
          <w:tab w:val="left" w:pos="1080"/>
          <w:tab w:val="left" w:pos="2014"/>
        </w:tabs>
        <w:snapToGrid w:val="0"/>
        <w:spacing w:line="360" w:lineRule="auto"/>
        <w:ind w:left="1077" w:hanging="720"/>
        <w:rPr>
          <w:sz w:val="24"/>
        </w:rPr>
      </w:pPr>
      <w:r>
        <w:rPr>
          <w:sz w:val="24"/>
        </w:rPr>
        <w:t>收费对象、收费标准及缴纳时间见《供应商须知资料表》。由成交供应商支付的，成交供应商须一次性向采购代理机构缴纳代理费，报价应包含代理费用。</w:t>
      </w:r>
    </w:p>
    <w:p w14:paraId="5DEF96B0">
      <w:pPr>
        <w:tabs>
          <w:tab w:val="left" w:pos="360"/>
          <w:tab w:val="left" w:pos="1080"/>
        </w:tabs>
        <w:snapToGrid w:val="0"/>
        <w:spacing w:line="360" w:lineRule="auto"/>
        <w:ind w:left="360"/>
        <w:rPr>
          <w:sz w:val="24"/>
        </w:rPr>
      </w:pPr>
    </w:p>
    <w:p w14:paraId="3A672D4E">
      <w:pPr>
        <w:spacing w:line="360" w:lineRule="auto"/>
        <w:jc w:val="center"/>
        <w:outlineLvl w:val="0"/>
        <w:rPr>
          <w:b/>
          <w:sz w:val="36"/>
          <w:szCs w:val="36"/>
        </w:rPr>
      </w:pPr>
      <w:bookmarkStart w:id="608" w:name="_Toc264969244"/>
      <w:bookmarkStart w:id="609" w:name="_Toc142311056"/>
      <w:bookmarkStart w:id="610" w:name="_Toc305158822"/>
      <w:bookmarkStart w:id="611" w:name="_Toc353873664"/>
      <w:bookmarkStart w:id="612" w:name="_Toc353873934"/>
      <w:bookmarkStart w:id="613" w:name="_Toc226337250"/>
      <w:bookmarkStart w:id="614" w:name="_Toc150480792"/>
      <w:bookmarkStart w:id="615" w:name="_Toc226965827"/>
      <w:bookmarkStart w:id="616" w:name="_Toc305158896"/>
      <w:bookmarkStart w:id="617" w:name="_Toc265228392"/>
      <w:bookmarkStart w:id="618" w:name="_Toc150774759"/>
      <w:bookmarkStart w:id="619" w:name="_Toc353825544"/>
      <w:bookmarkStart w:id="620" w:name="_Toc127151554"/>
      <w:r>
        <w:rPr>
          <w:sz w:val="24"/>
        </w:rPr>
        <w:br w:type="page"/>
      </w:r>
      <w:bookmarkStart w:id="621" w:name="_Toc99301375"/>
      <w:r>
        <w:rPr>
          <w:b/>
          <w:sz w:val="36"/>
          <w:szCs w:val="36"/>
        </w:rPr>
        <w:t xml:space="preserve">第三章   </w:t>
      </w:r>
      <w:bookmarkEnd w:id="608"/>
      <w:bookmarkEnd w:id="609"/>
      <w:bookmarkEnd w:id="610"/>
      <w:bookmarkEnd w:id="611"/>
      <w:bookmarkEnd w:id="612"/>
      <w:bookmarkEnd w:id="613"/>
      <w:bookmarkEnd w:id="614"/>
      <w:bookmarkEnd w:id="615"/>
      <w:bookmarkEnd w:id="616"/>
      <w:bookmarkEnd w:id="617"/>
      <w:bookmarkEnd w:id="618"/>
      <w:bookmarkEnd w:id="619"/>
      <w:bookmarkEnd w:id="620"/>
      <w:bookmarkStart w:id="622" w:name="_Hlk97413531"/>
      <w:bookmarkStart w:id="623" w:name="_Toc487900382"/>
      <w:r>
        <w:rPr>
          <w:b/>
          <w:sz w:val="36"/>
          <w:szCs w:val="36"/>
        </w:rPr>
        <w:t>评审程序和</w:t>
      </w:r>
      <w:bookmarkEnd w:id="622"/>
      <w:r>
        <w:rPr>
          <w:b/>
          <w:sz w:val="36"/>
          <w:szCs w:val="36"/>
        </w:rPr>
        <w:t>评定成交的标准</w:t>
      </w:r>
      <w:bookmarkEnd w:id="621"/>
    </w:p>
    <w:p w14:paraId="58B15460">
      <w:pPr>
        <w:numPr>
          <w:ilvl w:val="0"/>
          <w:numId w:val="10"/>
        </w:numPr>
        <w:tabs>
          <w:tab w:val="left" w:pos="360"/>
        </w:tabs>
        <w:snapToGrid w:val="0"/>
        <w:spacing w:line="360" w:lineRule="auto"/>
        <w:outlineLvl w:val="1"/>
        <w:rPr>
          <w:sz w:val="24"/>
        </w:rPr>
      </w:pPr>
      <w:r>
        <w:rPr>
          <w:sz w:val="24"/>
        </w:rPr>
        <w:t>响应文件的资格审查和符合性</w:t>
      </w:r>
      <w:r>
        <w:rPr>
          <w:rFonts w:hint="eastAsia"/>
          <w:sz w:val="24"/>
        </w:rPr>
        <w:t>审查</w:t>
      </w:r>
    </w:p>
    <w:p w14:paraId="33E0C759">
      <w:pPr>
        <w:numPr>
          <w:ilvl w:val="1"/>
          <w:numId w:val="11"/>
        </w:numPr>
        <w:tabs>
          <w:tab w:val="left" w:pos="360"/>
          <w:tab w:val="left" w:pos="426"/>
          <w:tab w:val="left" w:pos="900"/>
        </w:tabs>
        <w:snapToGrid w:val="0"/>
        <w:spacing w:line="360" w:lineRule="auto"/>
        <w:ind w:left="900" w:leftChars="200" w:hanging="480" w:hangingChars="200"/>
        <w:outlineLvl w:val="1"/>
        <w:rPr>
          <w:rFonts w:eastAsia="宋体"/>
          <w:color w:val="000000"/>
          <w:kern w:val="0"/>
          <w:sz w:val="24"/>
        </w:rPr>
      </w:pPr>
      <w:r>
        <w:rPr>
          <w:rFonts w:eastAsia="宋体"/>
          <w:color w:val="000000"/>
          <w:kern w:val="0"/>
          <w:sz w:val="24"/>
        </w:rPr>
        <w:t>谈判小组将根据《</w:t>
      </w:r>
      <w:r>
        <w:rPr>
          <w:rFonts w:eastAsia="宋体"/>
          <w:sz w:val="24"/>
        </w:rPr>
        <w:t>资格审查要求》和《符合性</w:t>
      </w:r>
      <w:r>
        <w:rPr>
          <w:rFonts w:hint="eastAsia" w:eastAsia="宋体"/>
          <w:sz w:val="24"/>
        </w:rPr>
        <w:t>审查</w:t>
      </w:r>
      <w:r>
        <w:rPr>
          <w:rFonts w:eastAsia="宋体"/>
          <w:sz w:val="24"/>
        </w:rPr>
        <w:t>要求</w:t>
      </w:r>
      <w:r>
        <w:rPr>
          <w:rFonts w:eastAsia="宋体"/>
          <w:color w:val="000000"/>
          <w:kern w:val="0"/>
          <w:sz w:val="24"/>
        </w:rPr>
        <w:t>》中规定的内容，对供应商进行审查，并形成审查结果。供应商《响应文件》有任何一项不符合《资格审查要求》的，</w:t>
      </w:r>
      <w:r>
        <w:rPr>
          <w:rFonts w:hint="eastAsia" w:eastAsia="宋体"/>
          <w:color w:val="000000"/>
          <w:kern w:val="0"/>
          <w:sz w:val="24"/>
        </w:rPr>
        <w:t>视为未实质性响应谈判文件</w:t>
      </w:r>
      <w:r>
        <w:rPr>
          <w:rFonts w:eastAsia="宋体"/>
          <w:color w:val="000000"/>
          <w:kern w:val="0"/>
          <w:sz w:val="24"/>
        </w:rPr>
        <w:t>。</w:t>
      </w:r>
      <w:r>
        <w:rPr>
          <w:rFonts w:hint="eastAsia" w:eastAsia="宋体"/>
          <w:color w:val="000000"/>
          <w:kern w:val="0"/>
          <w:sz w:val="24"/>
        </w:rPr>
        <w:t>未实质性响应谈判文件的响应文件</w:t>
      </w:r>
      <w:r>
        <w:rPr>
          <w:rFonts w:hint="eastAsia" w:eastAsia="宋体"/>
          <w:b/>
          <w:bCs/>
          <w:color w:val="000000"/>
          <w:kern w:val="0"/>
          <w:sz w:val="24"/>
        </w:rPr>
        <w:t>按无效处理</w:t>
      </w:r>
      <w:r>
        <w:rPr>
          <w:rFonts w:hint="eastAsia" w:eastAsia="宋体"/>
          <w:color w:val="000000"/>
          <w:kern w:val="0"/>
          <w:sz w:val="24"/>
        </w:rPr>
        <w:t>，谈判小组应当告知有关供应商。</w:t>
      </w:r>
    </w:p>
    <w:p w14:paraId="3D1578BB">
      <w:pPr>
        <w:numPr>
          <w:ilvl w:val="1"/>
          <w:numId w:val="11"/>
        </w:numPr>
        <w:tabs>
          <w:tab w:val="left" w:pos="360"/>
          <w:tab w:val="left" w:pos="426"/>
          <w:tab w:val="left" w:pos="900"/>
        </w:tabs>
        <w:snapToGrid w:val="0"/>
        <w:spacing w:line="360" w:lineRule="auto"/>
        <w:ind w:left="900" w:leftChars="200" w:hanging="480" w:hangingChars="200"/>
        <w:outlineLvl w:val="1"/>
        <w:rPr>
          <w:rFonts w:eastAsia="宋体"/>
          <w:color w:val="000000"/>
          <w:kern w:val="0"/>
          <w:sz w:val="24"/>
        </w:rPr>
      </w:pPr>
      <w:r>
        <w:rPr>
          <w:rFonts w:eastAsia="宋体"/>
          <w:color w:val="000000"/>
          <w:kern w:val="0"/>
          <w:sz w:val="24"/>
        </w:rPr>
        <w:t>《资格审查要求》中对格式有要求的，除谈判文件另有规定外，均为“实质性格式”文件。</w:t>
      </w:r>
    </w:p>
    <w:p w14:paraId="6401214D">
      <w:pPr>
        <w:numPr>
          <w:ilvl w:val="1"/>
          <w:numId w:val="11"/>
        </w:numPr>
        <w:tabs>
          <w:tab w:val="left" w:pos="360"/>
          <w:tab w:val="left" w:pos="426"/>
          <w:tab w:val="left" w:pos="900"/>
        </w:tabs>
        <w:snapToGrid w:val="0"/>
        <w:spacing w:line="360" w:lineRule="auto"/>
        <w:ind w:left="900" w:leftChars="200" w:hanging="480" w:hangingChars="200"/>
        <w:outlineLvl w:val="1"/>
        <w:rPr>
          <w:rFonts w:eastAsia="宋体"/>
          <w:color w:val="000000"/>
          <w:kern w:val="0"/>
          <w:sz w:val="24"/>
        </w:rPr>
      </w:pPr>
      <w:r>
        <w:rPr>
          <w:rFonts w:eastAsia="宋体"/>
          <w:color w:val="000000"/>
          <w:kern w:val="0"/>
          <w:sz w:val="24"/>
        </w:rPr>
        <w:t>《资格审查要求》见下表：</w:t>
      </w:r>
    </w:p>
    <w:p w14:paraId="692A3E97">
      <w:pPr>
        <w:tabs>
          <w:tab w:val="left" w:pos="1080"/>
        </w:tabs>
        <w:snapToGrid w:val="0"/>
        <w:spacing w:line="360" w:lineRule="auto"/>
        <w:jc w:val="center"/>
        <w:rPr>
          <w:b/>
          <w:sz w:val="24"/>
        </w:rPr>
      </w:pPr>
      <w:r>
        <w:rPr>
          <w:b/>
          <w:sz w:val="24"/>
        </w:rPr>
        <w:t>资格审查要求</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0"/>
        <w:gridCol w:w="1884"/>
        <w:gridCol w:w="4923"/>
        <w:gridCol w:w="1781"/>
      </w:tblGrid>
      <w:tr w14:paraId="58FD6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blHeader/>
        </w:trPr>
        <w:tc>
          <w:tcPr>
            <w:tcW w:w="377" w:type="pct"/>
            <w:noWrap w:val="0"/>
            <w:vAlign w:val="center"/>
          </w:tcPr>
          <w:p w14:paraId="71F4B16F">
            <w:pPr>
              <w:tabs>
                <w:tab w:val="left" w:pos="1080"/>
              </w:tabs>
              <w:snapToGrid w:val="0"/>
              <w:jc w:val="center"/>
              <w:rPr>
                <w:b/>
                <w:sz w:val="24"/>
              </w:rPr>
            </w:pPr>
            <w:r>
              <w:rPr>
                <w:b/>
                <w:sz w:val="24"/>
              </w:rPr>
              <w:t>序号</w:t>
            </w:r>
          </w:p>
        </w:tc>
        <w:tc>
          <w:tcPr>
            <w:tcW w:w="1014" w:type="pct"/>
            <w:noWrap w:val="0"/>
            <w:vAlign w:val="center"/>
          </w:tcPr>
          <w:p w14:paraId="26E8FBB7">
            <w:pPr>
              <w:tabs>
                <w:tab w:val="left" w:pos="1080"/>
              </w:tabs>
              <w:snapToGrid w:val="0"/>
              <w:jc w:val="center"/>
              <w:rPr>
                <w:b/>
                <w:sz w:val="24"/>
              </w:rPr>
            </w:pPr>
            <w:r>
              <w:rPr>
                <w:b/>
                <w:sz w:val="24"/>
              </w:rPr>
              <w:t>审查因素</w:t>
            </w:r>
          </w:p>
        </w:tc>
        <w:tc>
          <w:tcPr>
            <w:tcW w:w="2650" w:type="pct"/>
            <w:noWrap w:val="0"/>
            <w:vAlign w:val="center"/>
          </w:tcPr>
          <w:p w14:paraId="2063DECC">
            <w:pPr>
              <w:tabs>
                <w:tab w:val="left" w:pos="1080"/>
              </w:tabs>
              <w:snapToGrid w:val="0"/>
              <w:jc w:val="center"/>
              <w:rPr>
                <w:b/>
                <w:sz w:val="24"/>
              </w:rPr>
            </w:pPr>
            <w:r>
              <w:rPr>
                <w:b/>
                <w:sz w:val="24"/>
              </w:rPr>
              <w:t>审查内容</w:t>
            </w:r>
          </w:p>
        </w:tc>
        <w:tc>
          <w:tcPr>
            <w:tcW w:w="959" w:type="pct"/>
            <w:noWrap w:val="0"/>
            <w:vAlign w:val="center"/>
          </w:tcPr>
          <w:p w14:paraId="50B51918">
            <w:pPr>
              <w:tabs>
                <w:tab w:val="left" w:pos="1080"/>
              </w:tabs>
              <w:snapToGrid w:val="0"/>
              <w:jc w:val="center"/>
              <w:rPr>
                <w:b/>
                <w:sz w:val="24"/>
              </w:rPr>
            </w:pPr>
            <w:r>
              <w:rPr>
                <w:b/>
                <w:sz w:val="24"/>
              </w:rPr>
              <w:t>格式要求</w:t>
            </w:r>
          </w:p>
        </w:tc>
      </w:tr>
      <w:tr w14:paraId="40C8E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377" w:type="pct"/>
            <w:noWrap w:val="0"/>
            <w:vAlign w:val="center"/>
          </w:tcPr>
          <w:p w14:paraId="19DB1404">
            <w:pPr>
              <w:tabs>
                <w:tab w:val="left" w:pos="1080"/>
              </w:tabs>
              <w:snapToGrid w:val="0"/>
              <w:jc w:val="center"/>
              <w:rPr>
                <w:sz w:val="24"/>
              </w:rPr>
            </w:pPr>
            <w:r>
              <w:rPr>
                <w:sz w:val="24"/>
              </w:rPr>
              <w:t>1</w:t>
            </w:r>
          </w:p>
        </w:tc>
        <w:tc>
          <w:tcPr>
            <w:tcW w:w="1014" w:type="pct"/>
            <w:noWrap w:val="0"/>
            <w:vAlign w:val="center"/>
          </w:tcPr>
          <w:p w14:paraId="09FC283E">
            <w:pPr>
              <w:tabs>
                <w:tab w:val="left" w:pos="1080"/>
              </w:tabs>
              <w:snapToGrid w:val="0"/>
              <w:rPr>
                <w:sz w:val="24"/>
              </w:rPr>
            </w:pPr>
            <w:r>
              <w:rPr>
                <w:sz w:val="24"/>
              </w:rPr>
              <w:t>满足《中华人民共和国政府采购法》第二十二条规定及法律法规的其他规定</w:t>
            </w:r>
          </w:p>
        </w:tc>
        <w:tc>
          <w:tcPr>
            <w:tcW w:w="2650" w:type="pct"/>
            <w:noWrap w:val="0"/>
            <w:vAlign w:val="center"/>
          </w:tcPr>
          <w:p w14:paraId="58CDF9D6">
            <w:pPr>
              <w:tabs>
                <w:tab w:val="left" w:pos="1080"/>
              </w:tabs>
              <w:snapToGrid w:val="0"/>
              <w:rPr>
                <w:sz w:val="24"/>
              </w:rPr>
            </w:pPr>
            <w:r>
              <w:rPr>
                <w:sz w:val="24"/>
              </w:rPr>
              <w:t>具体规定见第一章《采购邀请》</w:t>
            </w:r>
          </w:p>
        </w:tc>
        <w:tc>
          <w:tcPr>
            <w:tcW w:w="959" w:type="pct"/>
            <w:noWrap w:val="0"/>
            <w:vAlign w:val="center"/>
          </w:tcPr>
          <w:p w14:paraId="4AF1C7E4">
            <w:pPr>
              <w:tabs>
                <w:tab w:val="left" w:pos="1080"/>
              </w:tabs>
              <w:snapToGrid w:val="0"/>
              <w:rPr>
                <w:sz w:val="24"/>
              </w:rPr>
            </w:pPr>
          </w:p>
        </w:tc>
      </w:tr>
      <w:tr w14:paraId="652D6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377" w:type="pct"/>
            <w:noWrap w:val="0"/>
            <w:vAlign w:val="center"/>
          </w:tcPr>
          <w:p w14:paraId="5316BA72">
            <w:pPr>
              <w:tabs>
                <w:tab w:val="left" w:pos="1080"/>
              </w:tabs>
              <w:snapToGrid w:val="0"/>
              <w:jc w:val="center"/>
              <w:rPr>
                <w:sz w:val="24"/>
              </w:rPr>
            </w:pPr>
            <w:r>
              <w:rPr>
                <w:sz w:val="24"/>
              </w:rPr>
              <w:t>1-1</w:t>
            </w:r>
          </w:p>
        </w:tc>
        <w:tc>
          <w:tcPr>
            <w:tcW w:w="1014" w:type="pct"/>
            <w:noWrap w:val="0"/>
            <w:vAlign w:val="center"/>
          </w:tcPr>
          <w:p w14:paraId="0FA0A4D2">
            <w:pPr>
              <w:tabs>
                <w:tab w:val="left" w:pos="1080"/>
              </w:tabs>
              <w:snapToGrid w:val="0"/>
              <w:rPr>
                <w:sz w:val="24"/>
              </w:rPr>
            </w:pPr>
            <w:r>
              <w:rPr>
                <w:sz w:val="24"/>
              </w:rPr>
              <w:t>营业执照等证明文件</w:t>
            </w:r>
          </w:p>
        </w:tc>
        <w:tc>
          <w:tcPr>
            <w:tcW w:w="2650" w:type="pct"/>
            <w:noWrap w:val="0"/>
            <w:vAlign w:val="center"/>
          </w:tcPr>
          <w:p w14:paraId="6FA59FF4">
            <w:pPr>
              <w:tabs>
                <w:tab w:val="left" w:pos="1080"/>
              </w:tabs>
              <w:snapToGrid w:val="0"/>
              <w:rPr>
                <w:sz w:val="24"/>
              </w:rPr>
            </w:pPr>
            <w:r>
              <w:rPr>
                <w:sz w:val="24"/>
              </w:rPr>
              <w:t>供应商为企业（包括合伙企业）的，应提供有效的“营业执照”；</w:t>
            </w:r>
          </w:p>
          <w:p w14:paraId="0EA9D4FA">
            <w:pPr>
              <w:tabs>
                <w:tab w:val="left" w:pos="1080"/>
              </w:tabs>
              <w:snapToGrid w:val="0"/>
              <w:rPr>
                <w:sz w:val="24"/>
              </w:rPr>
            </w:pPr>
            <w:r>
              <w:rPr>
                <w:sz w:val="24"/>
              </w:rPr>
              <w:t>供应商为事业单位的，应提供有效的“事业单位法人证书”；</w:t>
            </w:r>
          </w:p>
          <w:p w14:paraId="69E57967">
            <w:pPr>
              <w:tabs>
                <w:tab w:val="left" w:pos="1080"/>
              </w:tabs>
              <w:snapToGrid w:val="0"/>
              <w:rPr>
                <w:sz w:val="24"/>
              </w:rPr>
            </w:pPr>
            <w:r>
              <w:rPr>
                <w:sz w:val="24"/>
              </w:rPr>
              <w:t>供应商</w:t>
            </w:r>
            <w:r>
              <w:rPr>
                <w:rFonts w:hint="eastAsia"/>
                <w:sz w:val="24"/>
              </w:rPr>
              <w:t>是非企业机构的，应提供有效的“执业许可证”、“登记证书”等证明文件</w:t>
            </w:r>
            <w:r>
              <w:rPr>
                <w:sz w:val="24"/>
              </w:rPr>
              <w:t>；</w:t>
            </w:r>
          </w:p>
          <w:p w14:paraId="30899BBB">
            <w:pPr>
              <w:tabs>
                <w:tab w:val="left" w:pos="1080"/>
              </w:tabs>
              <w:snapToGrid w:val="0"/>
              <w:rPr>
                <w:sz w:val="24"/>
              </w:rPr>
            </w:pPr>
            <w:r>
              <w:rPr>
                <w:sz w:val="24"/>
              </w:rPr>
              <w:t>供应商是个体工商户的，应提供有效的“个体工商户营业执照”；</w:t>
            </w:r>
          </w:p>
          <w:p w14:paraId="234A4856">
            <w:pPr>
              <w:tabs>
                <w:tab w:val="left" w:pos="1080"/>
              </w:tabs>
              <w:snapToGrid w:val="0"/>
              <w:rPr>
                <w:sz w:val="24"/>
              </w:rPr>
            </w:pPr>
            <w:r>
              <w:rPr>
                <w:sz w:val="24"/>
              </w:rPr>
              <w:t>供应商是自然人的，应提供有效的自然人身份证明。</w:t>
            </w:r>
          </w:p>
          <w:p w14:paraId="0F512E2C">
            <w:pPr>
              <w:pStyle w:val="17"/>
            </w:pPr>
            <w:r>
              <w:rPr>
                <w:rFonts w:eastAsia="宋体"/>
                <w:color w:val="000000"/>
                <w:sz w:val="24"/>
              </w:rPr>
              <w:t>若本项目允许分支机构参加响应，则分支机构参加</w:t>
            </w:r>
            <w:r>
              <w:rPr>
                <w:rFonts w:eastAsia="宋体"/>
                <w:color w:val="000000"/>
                <w:kern w:val="0"/>
                <w:sz w:val="24"/>
              </w:rPr>
              <w:t>响应</w:t>
            </w:r>
            <w:r>
              <w:rPr>
                <w:rFonts w:eastAsia="宋体"/>
                <w:color w:val="000000"/>
                <w:sz w:val="24"/>
              </w:rPr>
              <w:t>的，此处可提供该分支机构或其所属法人或其他组织的相应证明文件。</w:t>
            </w:r>
          </w:p>
        </w:tc>
        <w:tc>
          <w:tcPr>
            <w:tcW w:w="959" w:type="pct"/>
            <w:noWrap w:val="0"/>
            <w:vAlign w:val="center"/>
          </w:tcPr>
          <w:p w14:paraId="23475129">
            <w:pPr>
              <w:tabs>
                <w:tab w:val="left" w:pos="1080"/>
              </w:tabs>
              <w:snapToGrid w:val="0"/>
              <w:rPr>
                <w:sz w:val="24"/>
              </w:rPr>
            </w:pPr>
            <w:r>
              <w:rPr>
                <w:sz w:val="24"/>
              </w:rPr>
              <w:t>提供证明文件的电子件或电子证照</w:t>
            </w:r>
          </w:p>
        </w:tc>
      </w:tr>
      <w:tr w14:paraId="659CB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377" w:type="pct"/>
            <w:noWrap w:val="0"/>
            <w:vAlign w:val="center"/>
          </w:tcPr>
          <w:p w14:paraId="4642C42D">
            <w:pPr>
              <w:tabs>
                <w:tab w:val="left" w:pos="1080"/>
              </w:tabs>
              <w:snapToGrid w:val="0"/>
              <w:jc w:val="center"/>
              <w:rPr>
                <w:sz w:val="24"/>
              </w:rPr>
            </w:pPr>
            <w:r>
              <w:rPr>
                <w:sz w:val="24"/>
              </w:rPr>
              <w:t>1-2</w:t>
            </w:r>
          </w:p>
        </w:tc>
        <w:tc>
          <w:tcPr>
            <w:tcW w:w="1014" w:type="pct"/>
            <w:noWrap w:val="0"/>
            <w:vAlign w:val="center"/>
          </w:tcPr>
          <w:p w14:paraId="7F042708">
            <w:pPr>
              <w:tabs>
                <w:tab w:val="left" w:pos="1080"/>
              </w:tabs>
              <w:snapToGrid w:val="0"/>
              <w:rPr>
                <w:sz w:val="24"/>
              </w:rPr>
            </w:pPr>
            <w:r>
              <w:rPr>
                <w:sz w:val="24"/>
              </w:rPr>
              <w:t>供应商资格声明书</w:t>
            </w:r>
          </w:p>
        </w:tc>
        <w:tc>
          <w:tcPr>
            <w:tcW w:w="2650" w:type="pct"/>
            <w:noWrap w:val="0"/>
            <w:vAlign w:val="center"/>
          </w:tcPr>
          <w:p w14:paraId="09A35060">
            <w:pPr>
              <w:tabs>
                <w:tab w:val="left" w:pos="1080"/>
              </w:tabs>
              <w:snapToGrid w:val="0"/>
              <w:rPr>
                <w:sz w:val="24"/>
              </w:rPr>
            </w:pPr>
            <w:r>
              <w:rPr>
                <w:sz w:val="24"/>
              </w:rPr>
              <w:t>提供了符合谈判文件要求的《供应商资格声明书》。</w:t>
            </w:r>
          </w:p>
        </w:tc>
        <w:tc>
          <w:tcPr>
            <w:tcW w:w="959" w:type="pct"/>
            <w:noWrap w:val="0"/>
            <w:vAlign w:val="center"/>
          </w:tcPr>
          <w:p w14:paraId="775EFC68">
            <w:pPr>
              <w:tabs>
                <w:tab w:val="left" w:pos="1080"/>
              </w:tabs>
              <w:snapToGrid w:val="0"/>
              <w:rPr>
                <w:sz w:val="24"/>
              </w:rPr>
            </w:pPr>
            <w:r>
              <w:rPr>
                <w:sz w:val="24"/>
              </w:rPr>
              <w:t>格式见《响应文件格式》</w:t>
            </w:r>
          </w:p>
        </w:tc>
      </w:tr>
      <w:tr w14:paraId="19620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377" w:type="pct"/>
            <w:noWrap w:val="0"/>
            <w:vAlign w:val="center"/>
          </w:tcPr>
          <w:p w14:paraId="132D59E5">
            <w:pPr>
              <w:tabs>
                <w:tab w:val="left" w:pos="1080"/>
              </w:tabs>
              <w:snapToGrid w:val="0"/>
              <w:jc w:val="center"/>
              <w:rPr>
                <w:sz w:val="24"/>
              </w:rPr>
            </w:pPr>
            <w:r>
              <w:rPr>
                <w:rFonts w:hint="eastAsia"/>
                <w:sz w:val="24"/>
              </w:rPr>
              <w:t>1</w:t>
            </w:r>
            <w:r>
              <w:rPr>
                <w:sz w:val="24"/>
              </w:rPr>
              <w:t>-3</w:t>
            </w:r>
          </w:p>
        </w:tc>
        <w:tc>
          <w:tcPr>
            <w:tcW w:w="1014" w:type="pct"/>
            <w:noWrap w:val="0"/>
            <w:vAlign w:val="center"/>
          </w:tcPr>
          <w:p w14:paraId="044A8875">
            <w:pPr>
              <w:tabs>
                <w:tab w:val="left" w:pos="1080"/>
              </w:tabs>
              <w:snapToGrid w:val="0"/>
              <w:rPr>
                <w:sz w:val="24"/>
              </w:rPr>
            </w:pPr>
            <w:r>
              <w:rPr>
                <w:sz w:val="24"/>
              </w:rPr>
              <w:t>供应商信用记录</w:t>
            </w:r>
          </w:p>
        </w:tc>
        <w:tc>
          <w:tcPr>
            <w:tcW w:w="2650" w:type="pct"/>
            <w:noWrap w:val="0"/>
            <w:vAlign w:val="center"/>
          </w:tcPr>
          <w:p w14:paraId="400C7D44">
            <w:pPr>
              <w:tabs>
                <w:tab w:val="left" w:pos="900"/>
                <w:tab w:val="left" w:pos="1980"/>
              </w:tabs>
              <w:snapToGrid w:val="0"/>
              <w:rPr>
                <w:sz w:val="24"/>
              </w:rPr>
            </w:pPr>
            <w:r>
              <w:rPr>
                <w:sz w:val="24"/>
              </w:rPr>
              <w:t>查询渠道：信用中国网站和中国政府采购网（www.creditchina.gov.cn、www.ccgp.gov.cn）；</w:t>
            </w:r>
          </w:p>
          <w:p w14:paraId="777D6A9E">
            <w:pPr>
              <w:tabs>
                <w:tab w:val="left" w:pos="900"/>
                <w:tab w:val="left" w:pos="1980"/>
              </w:tabs>
              <w:snapToGrid w:val="0"/>
              <w:rPr>
                <w:sz w:val="24"/>
              </w:rPr>
            </w:pPr>
            <w:r>
              <w:rPr>
                <w:sz w:val="24"/>
              </w:rPr>
              <w:t>截止时点：提交响应文件截止时间以后、</w:t>
            </w:r>
            <w:r>
              <w:rPr>
                <w:rFonts w:hint="eastAsia"/>
                <w:sz w:val="24"/>
              </w:rPr>
              <w:t>资格审查阶段采购人或采购代理机构</w:t>
            </w:r>
            <w:r>
              <w:rPr>
                <w:sz w:val="24"/>
              </w:rPr>
              <w:t>的实际查询时间；</w:t>
            </w:r>
          </w:p>
          <w:p w14:paraId="5B3A3FDE">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2F5F71E5">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。联合体形式响应的，联合体成员存在不良信用记录，视同联合体存在不良信用记录。</w:t>
            </w:r>
          </w:p>
        </w:tc>
        <w:tc>
          <w:tcPr>
            <w:tcW w:w="959" w:type="pct"/>
            <w:noWrap w:val="0"/>
            <w:vAlign w:val="center"/>
          </w:tcPr>
          <w:p w14:paraId="69FDEBF9">
            <w:pPr>
              <w:tabs>
                <w:tab w:val="left" w:pos="1080"/>
              </w:tabs>
              <w:snapToGrid w:val="0"/>
              <w:rPr>
                <w:sz w:val="24"/>
              </w:rPr>
            </w:pPr>
            <w:r>
              <w:rPr>
                <w:sz w:val="24"/>
              </w:rPr>
              <w:t>无须供应商提供，由采购人或采购代理机构查询。</w:t>
            </w:r>
          </w:p>
        </w:tc>
      </w:tr>
      <w:tr w14:paraId="3E587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377" w:type="pct"/>
            <w:noWrap w:val="0"/>
            <w:vAlign w:val="center"/>
          </w:tcPr>
          <w:p w14:paraId="5B30A961">
            <w:pPr>
              <w:tabs>
                <w:tab w:val="left" w:pos="1080"/>
              </w:tabs>
              <w:snapToGrid w:val="0"/>
              <w:jc w:val="center"/>
              <w:rPr>
                <w:sz w:val="24"/>
              </w:rPr>
            </w:pPr>
            <w:r>
              <w:rPr>
                <w:sz w:val="24"/>
              </w:rPr>
              <w:t>2</w:t>
            </w:r>
          </w:p>
        </w:tc>
        <w:tc>
          <w:tcPr>
            <w:tcW w:w="1014" w:type="pct"/>
            <w:noWrap w:val="0"/>
            <w:vAlign w:val="center"/>
          </w:tcPr>
          <w:p w14:paraId="29C887CE">
            <w:pPr>
              <w:tabs>
                <w:tab w:val="left" w:pos="1080"/>
              </w:tabs>
              <w:snapToGrid w:val="0"/>
              <w:rPr>
                <w:sz w:val="24"/>
              </w:rPr>
            </w:pPr>
            <w:r>
              <w:rPr>
                <w:sz w:val="24"/>
              </w:rPr>
              <w:t>落实政府采购政策需满足的资格要求</w:t>
            </w:r>
          </w:p>
        </w:tc>
        <w:tc>
          <w:tcPr>
            <w:tcW w:w="2650" w:type="pct"/>
            <w:noWrap w:val="0"/>
            <w:vAlign w:val="center"/>
          </w:tcPr>
          <w:p w14:paraId="15BB6835">
            <w:pPr>
              <w:tabs>
                <w:tab w:val="left" w:pos="1080"/>
              </w:tabs>
              <w:snapToGrid w:val="0"/>
              <w:rPr>
                <w:sz w:val="24"/>
              </w:rPr>
            </w:pPr>
            <w:r>
              <w:rPr>
                <w:sz w:val="24"/>
              </w:rPr>
              <w:t>具体要求见第一章《采购邀请》</w:t>
            </w:r>
          </w:p>
        </w:tc>
        <w:tc>
          <w:tcPr>
            <w:tcW w:w="959" w:type="pct"/>
            <w:noWrap w:val="0"/>
            <w:vAlign w:val="center"/>
          </w:tcPr>
          <w:p w14:paraId="5D2E1AAC">
            <w:pPr>
              <w:tabs>
                <w:tab w:val="left" w:pos="1080"/>
              </w:tabs>
              <w:snapToGrid w:val="0"/>
              <w:rPr>
                <w:sz w:val="24"/>
              </w:rPr>
            </w:pPr>
          </w:p>
        </w:tc>
      </w:tr>
      <w:tr w14:paraId="78A91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377" w:type="pct"/>
            <w:noWrap w:val="0"/>
            <w:vAlign w:val="center"/>
          </w:tcPr>
          <w:p w14:paraId="3D20E064">
            <w:pPr>
              <w:tabs>
                <w:tab w:val="left" w:pos="1080"/>
              </w:tabs>
              <w:snapToGrid w:val="0"/>
              <w:jc w:val="center"/>
              <w:rPr>
                <w:sz w:val="24"/>
              </w:rPr>
            </w:pPr>
            <w:r>
              <w:rPr>
                <w:sz w:val="24"/>
              </w:rPr>
              <w:t>2-1</w:t>
            </w:r>
          </w:p>
        </w:tc>
        <w:tc>
          <w:tcPr>
            <w:tcW w:w="1014" w:type="pct"/>
            <w:noWrap w:val="0"/>
            <w:vAlign w:val="center"/>
          </w:tcPr>
          <w:p w14:paraId="13B43114">
            <w:pPr>
              <w:tabs>
                <w:tab w:val="left" w:pos="1080"/>
              </w:tabs>
              <w:snapToGrid w:val="0"/>
              <w:rPr>
                <w:sz w:val="24"/>
              </w:rPr>
            </w:pPr>
            <w:r>
              <w:rPr>
                <w:sz w:val="24"/>
              </w:rPr>
              <w:t>中小企业声明函</w:t>
            </w:r>
          </w:p>
        </w:tc>
        <w:tc>
          <w:tcPr>
            <w:tcW w:w="2650" w:type="pct"/>
            <w:noWrap w:val="0"/>
            <w:vAlign w:val="center"/>
          </w:tcPr>
          <w:p w14:paraId="0AEB9E9F">
            <w:pPr>
              <w:tabs>
                <w:tab w:val="left" w:pos="1080"/>
              </w:tabs>
              <w:snapToGrid w:val="0"/>
              <w:rPr>
                <w:b/>
                <w:sz w:val="24"/>
              </w:rPr>
            </w:pPr>
            <w:r>
              <w:rPr>
                <w:rFonts w:hint="eastAsia"/>
                <w:b/>
                <w:sz w:val="24"/>
              </w:rPr>
              <w:t>当本项目（包）涉及预留份额专门面向中小企业采购，此时建议在《资格证明文件》中提供</w:t>
            </w:r>
          </w:p>
          <w:p w14:paraId="548BFEAC">
            <w:pPr>
              <w:tabs>
                <w:tab w:val="left" w:pos="1080"/>
              </w:tabs>
              <w:snapToGrid w:val="0"/>
              <w:rPr>
                <w:bCs/>
                <w:sz w:val="24"/>
              </w:rPr>
            </w:pPr>
            <w:r>
              <w:rPr>
                <w:rFonts w:hint="eastAsia"/>
                <w:bCs/>
                <w:sz w:val="24"/>
              </w:rPr>
              <w:t>1、供应商单独参与谈判的，应提供中小企业声明函；如为监狱企业或残疾人福利性单位，不必提供中小企业声明函，但须按注1或注2要求提供证明材料。</w:t>
            </w:r>
          </w:p>
          <w:p w14:paraId="2A6716BC">
            <w:pPr>
              <w:tabs>
                <w:tab w:val="left" w:pos="1080"/>
              </w:tabs>
              <w:snapToGrid w:val="0"/>
              <w:rPr>
                <w:bCs/>
                <w:sz w:val="24"/>
              </w:rPr>
            </w:pPr>
            <w:r>
              <w:rPr>
                <w:rFonts w:hint="eastAsia"/>
                <w:bCs/>
                <w:sz w:val="24"/>
              </w:rPr>
              <w:t>2、如谈判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5C87A71B">
            <w:pPr>
              <w:tabs>
                <w:tab w:val="left" w:pos="1080"/>
              </w:tabs>
              <w:snapToGrid w:val="0"/>
              <w:rPr>
                <w:bCs/>
                <w:sz w:val="24"/>
              </w:rPr>
            </w:pPr>
            <w:r>
              <w:rPr>
                <w:rFonts w:hint="eastAsia"/>
                <w:bCs/>
                <w:sz w:val="24"/>
              </w:rPr>
              <w:t>注1：监狱企业须提供由省级以上监狱管理局（北京市含教育矫治局）、戒毒管理局（含新疆生产建设兵团）出具的属于监狱企业的证明文件。</w:t>
            </w:r>
          </w:p>
          <w:p w14:paraId="1F11053B">
            <w:pPr>
              <w:tabs>
                <w:tab w:val="left" w:pos="1080"/>
              </w:tabs>
              <w:snapToGrid w:val="0"/>
              <w:rPr>
                <w:b/>
                <w:sz w:val="24"/>
              </w:rPr>
            </w:pPr>
            <w:r>
              <w:rPr>
                <w:rFonts w:hint="eastAsia"/>
                <w:bCs/>
                <w:sz w:val="24"/>
              </w:rPr>
              <w:t>注2：残疾人福利性单位须按谈判文件要求提供《残疾人福利性单位声明函》。</w:t>
            </w:r>
          </w:p>
        </w:tc>
        <w:tc>
          <w:tcPr>
            <w:tcW w:w="959" w:type="pct"/>
            <w:noWrap w:val="0"/>
            <w:vAlign w:val="center"/>
          </w:tcPr>
          <w:p w14:paraId="76C8FD71">
            <w:pPr>
              <w:tabs>
                <w:tab w:val="left" w:pos="1080"/>
              </w:tabs>
              <w:snapToGrid w:val="0"/>
              <w:rPr>
                <w:sz w:val="24"/>
              </w:rPr>
            </w:pPr>
            <w:r>
              <w:rPr>
                <w:sz w:val="24"/>
              </w:rPr>
              <w:t>格式见《响应文件格式》</w:t>
            </w:r>
          </w:p>
        </w:tc>
      </w:tr>
      <w:tr w14:paraId="64602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377" w:type="pct"/>
            <w:noWrap w:val="0"/>
            <w:vAlign w:val="center"/>
          </w:tcPr>
          <w:p w14:paraId="6DBDB608">
            <w:pPr>
              <w:tabs>
                <w:tab w:val="left" w:pos="1080"/>
              </w:tabs>
              <w:snapToGrid w:val="0"/>
              <w:jc w:val="center"/>
              <w:rPr>
                <w:sz w:val="24"/>
              </w:rPr>
            </w:pPr>
            <w:r>
              <w:rPr>
                <w:sz w:val="24"/>
              </w:rPr>
              <w:t>2-2</w:t>
            </w:r>
          </w:p>
        </w:tc>
        <w:tc>
          <w:tcPr>
            <w:tcW w:w="1014" w:type="pct"/>
            <w:noWrap w:val="0"/>
            <w:vAlign w:val="center"/>
          </w:tcPr>
          <w:p w14:paraId="4E66689F">
            <w:pPr>
              <w:tabs>
                <w:tab w:val="left" w:pos="1080"/>
              </w:tabs>
              <w:snapToGrid w:val="0"/>
              <w:rPr>
                <w:sz w:val="24"/>
              </w:rPr>
            </w:pPr>
            <w:r>
              <w:rPr>
                <w:sz w:val="24"/>
              </w:rPr>
              <w:t>拟分包情况说明及分包意向协议（类型一）</w:t>
            </w:r>
          </w:p>
        </w:tc>
        <w:tc>
          <w:tcPr>
            <w:tcW w:w="2650" w:type="pct"/>
            <w:noWrap w:val="0"/>
            <w:vAlign w:val="center"/>
          </w:tcPr>
          <w:p w14:paraId="7C404F4C">
            <w:pPr>
              <w:tabs>
                <w:tab w:val="left" w:pos="1080"/>
              </w:tabs>
              <w:snapToGrid w:val="0"/>
              <w:rPr>
                <w:sz w:val="24"/>
              </w:rPr>
            </w:pPr>
            <w:r>
              <w:rPr>
                <w:sz w:val="24"/>
              </w:rPr>
              <w:t>如本项目（包）要求通过分包措施预留部分采购份额面向中小企业采购、且供应商因落实政府采购政策拟进行分包的，必须提供；否则无须提供。</w:t>
            </w:r>
          </w:p>
          <w:p w14:paraId="78F0F4D4">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959" w:type="pct"/>
            <w:noWrap w:val="0"/>
            <w:vAlign w:val="center"/>
          </w:tcPr>
          <w:p w14:paraId="3D669279">
            <w:pPr>
              <w:tabs>
                <w:tab w:val="left" w:pos="1080"/>
              </w:tabs>
              <w:snapToGrid w:val="0"/>
              <w:rPr>
                <w:sz w:val="24"/>
              </w:rPr>
            </w:pPr>
            <w:r>
              <w:rPr>
                <w:sz w:val="24"/>
              </w:rPr>
              <w:t>格式见《响应文件格式》</w:t>
            </w:r>
          </w:p>
        </w:tc>
      </w:tr>
      <w:tr w14:paraId="055F7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377" w:type="pct"/>
            <w:noWrap w:val="0"/>
            <w:vAlign w:val="center"/>
          </w:tcPr>
          <w:p w14:paraId="50D2C172">
            <w:pPr>
              <w:tabs>
                <w:tab w:val="left" w:pos="1080"/>
              </w:tabs>
              <w:snapToGrid w:val="0"/>
              <w:jc w:val="center"/>
              <w:rPr>
                <w:sz w:val="24"/>
              </w:rPr>
            </w:pPr>
            <w:r>
              <w:rPr>
                <w:sz w:val="24"/>
              </w:rPr>
              <w:t>2-3</w:t>
            </w:r>
          </w:p>
        </w:tc>
        <w:tc>
          <w:tcPr>
            <w:tcW w:w="1014" w:type="pct"/>
            <w:noWrap w:val="0"/>
            <w:vAlign w:val="center"/>
          </w:tcPr>
          <w:p w14:paraId="4A765726">
            <w:pPr>
              <w:tabs>
                <w:tab w:val="left" w:pos="1080"/>
              </w:tabs>
              <w:snapToGrid w:val="0"/>
              <w:rPr>
                <w:sz w:val="24"/>
              </w:rPr>
            </w:pPr>
            <w:r>
              <w:rPr>
                <w:sz w:val="24"/>
              </w:rPr>
              <w:t>其它落实政府采购政策的资格要求</w:t>
            </w:r>
          </w:p>
        </w:tc>
        <w:tc>
          <w:tcPr>
            <w:tcW w:w="2650" w:type="pct"/>
            <w:noWrap w:val="0"/>
            <w:vAlign w:val="center"/>
          </w:tcPr>
          <w:p w14:paraId="10F69997">
            <w:pPr>
              <w:tabs>
                <w:tab w:val="left" w:pos="1080"/>
              </w:tabs>
              <w:snapToGrid w:val="0"/>
              <w:rPr>
                <w:sz w:val="24"/>
              </w:rPr>
            </w:pPr>
            <w:r>
              <w:rPr>
                <w:sz w:val="24"/>
              </w:rPr>
              <w:t>如有，见第一章《采购邀请》</w:t>
            </w:r>
          </w:p>
        </w:tc>
        <w:tc>
          <w:tcPr>
            <w:tcW w:w="959" w:type="pct"/>
            <w:noWrap w:val="0"/>
            <w:vAlign w:val="center"/>
          </w:tcPr>
          <w:p w14:paraId="48BD145C">
            <w:pPr>
              <w:tabs>
                <w:tab w:val="left" w:pos="1080"/>
              </w:tabs>
              <w:snapToGrid w:val="0"/>
              <w:rPr>
                <w:sz w:val="24"/>
              </w:rPr>
            </w:pPr>
            <w:r>
              <w:rPr>
                <w:sz w:val="24"/>
              </w:rPr>
              <w:t>提供证明文件的电子件或电子证照</w:t>
            </w:r>
          </w:p>
        </w:tc>
      </w:tr>
      <w:tr w14:paraId="42004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377" w:type="pct"/>
            <w:noWrap w:val="0"/>
            <w:vAlign w:val="center"/>
          </w:tcPr>
          <w:p w14:paraId="65B917F3">
            <w:pPr>
              <w:tabs>
                <w:tab w:val="left" w:pos="1080"/>
              </w:tabs>
              <w:snapToGrid w:val="0"/>
              <w:jc w:val="center"/>
              <w:rPr>
                <w:sz w:val="24"/>
              </w:rPr>
            </w:pPr>
            <w:r>
              <w:rPr>
                <w:sz w:val="24"/>
              </w:rPr>
              <w:t>3</w:t>
            </w:r>
          </w:p>
        </w:tc>
        <w:tc>
          <w:tcPr>
            <w:tcW w:w="1014" w:type="pct"/>
            <w:noWrap w:val="0"/>
            <w:vAlign w:val="center"/>
          </w:tcPr>
          <w:p w14:paraId="3493BE2A">
            <w:pPr>
              <w:tabs>
                <w:tab w:val="left" w:pos="1080"/>
              </w:tabs>
              <w:snapToGrid w:val="0"/>
              <w:rPr>
                <w:sz w:val="24"/>
              </w:rPr>
            </w:pPr>
            <w:r>
              <w:rPr>
                <w:sz w:val="24"/>
              </w:rPr>
              <w:t>本项目的特定资格要求</w:t>
            </w:r>
          </w:p>
        </w:tc>
        <w:tc>
          <w:tcPr>
            <w:tcW w:w="2650" w:type="pct"/>
            <w:noWrap w:val="0"/>
            <w:vAlign w:val="center"/>
          </w:tcPr>
          <w:p w14:paraId="5261207B">
            <w:pPr>
              <w:tabs>
                <w:tab w:val="left" w:pos="1080"/>
              </w:tabs>
              <w:snapToGrid w:val="0"/>
              <w:rPr>
                <w:sz w:val="24"/>
              </w:rPr>
            </w:pPr>
            <w:r>
              <w:rPr>
                <w:sz w:val="24"/>
              </w:rPr>
              <w:t>如有，见第一章《采购邀请》</w:t>
            </w:r>
          </w:p>
        </w:tc>
        <w:tc>
          <w:tcPr>
            <w:tcW w:w="959" w:type="pct"/>
            <w:noWrap w:val="0"/>
            <w:vAlign w:val="center"/>
          </w:tcPr>
          <w:p w14:paraId="5DB81685">
            <w:pPr>
              <w:tabs>
                <w:tab w:val="left" w:pos="1080"/>
              </w:tabs>
              <w:snapToGrid w:val="0"/>
              <w:rPr>
                <w:sz w:val="24"/>
              </w:rPr>
            </w:pPr>
          </w:p>
        </w:tc>
      </w:tr>
      <w:tr w14:paraId="603DD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377" w:type="pct"/>
            <w:noWrap w:val="0"/>
            <w:vAlign w:val="center"/>
          </w:tcPr>
          <w:p w14:paraId="6D7408A1">
            <w:pPr>
              <w:tabs>
                <w:tab w:val="left" w:pos="1080"/>
              </w:tabs>
              <w:snapToGrid w:val="0"/>
              <w:jc w:val="center"/>
              <w:rPr>
                <w:sz w:val="24"/>
              </w:rPr>
            </w:pPr>
            <w:r>
              <w:rPr>
                <w:sz w:val="24"/>
              </w:rPr>
              <w:t>3-1</w:t>
            </w:r>
          </w:p>
        </w:tc>
        <w:tc>
          <w:tcPr>
            <w:tcW w:w="1014" w:type="pct"/>
            <w:noWrap w:val="0"/>
            <w:vAlign w:val="center"/>
          </w:tcPr>
          <w:p w14:paraId="4AE6C13D">
            <w:pPr>
              <w:tabs>
                <w:tab w:val="left" w:pos="1080"/>
              </w:tabs>
              <w:snapToGrid w:val="0"/>
              <w:rPr>
                <w:sz w:val="24"/>
              </w:rPr>
            </w:pPr>
            <w:r>
              <w:rPr>
                <w:sz w:val="24"/>
              </w:rPr>
              <w:t>是否接受联合体响应</w:t>
            </w:r>
          </w:p>
        </w:tc>
        <w:tc>
          <w:tcPr>
            <w:tcW w:w="2650" w:type="pct"/>
            <w:noWrap w:val="0"/>
            <w:vAlign w:val="center"/>
          </w:tcPr>
          <w:p w14:paraId="47A75D35">
            <w:pPr>
              <w:tabs>
                <w:tab w:val="left" w:pos="1080"/>
              </w:tabs>
              <w:snapToGrid w:val="0"/>
              <w:rPr>
                <w:sz w:val="24"/>
              </w:rPr>
            </w:pPr>
            <w:r>
              <w:rPr>
                <w:sz w:val="24"/>
              </w:rPr>
              <w:t>1、如本项目接受联合体响应，且供应商为联合体时必须提供《联合协议》，明确各方拟承担的工作和责任，并指定联合体</w:t>
            </w:r>
            <w:r>
              <w:rPr>
                <w:rFonts w:hint="eastAsia"/>
                <w:sz w:val="24"/>
              </w:rPr>
              <w:t>牵头人</w:t>
            </w:r>
            <w:r>
              <w:rPr>
                <w:sz w:val="24"/>
              </w:rPr>
              <w:t>，授权其代表所有联合体成员负责本项目响应和合同实施阶段的</w:t>
            </w:r>
            <w:r>
              <w:rPr>
                <w:rFonts w:hint="eastAsia"/>
                <w:sz w:val="24"/>
              </w:rPr>
              <w:t>牵头</w:t>
            </w:r>
            <w:r>
              <w:rPr>
                <w:sz w:val="24"/>
              </w:rPr>
              <w:t>、协调工作。该联合协议应当作为响应文件的组成部分，与响应文件其他内容同时递交。</w:t>
            </w:r>
          </w:p>
          <w:p w14:paraId="31100635">
            <w:pPr>
              <w:tabs>
                <w:tab w:val="left" w:pos="1080"/>
              </w:tabs>
              <w:snapToGrid w:val="0"/>
              <w:rPr>
                <w:sz w:val="24"/>
              </w:rPr>
            </w:pPr>
            <w:r>
              <w:rPr>
                <w:sz w:val="24"/>
              </w:rPr>
              <w:t>2、</w:t>
            </w:r>
            <w:r>
              <w:rPr>
                <w:rFonts w:hint="eastAsia"/>
                <w:sz w:val="24"/>
              </w:rPr>
              <w:t>联合体各成员单位均须提供本表中序号1-1、1-2的证明文件。</w:t>
            </w:r>
          </w:p>
          <w:p w14:paraId="66DDE6CD">
            <w:pPr>
              <w:tabs>
                <w:tab w:val="left" w:pos="1080"/>
              </w:tabs>
              <w:snapToGrid w:val="0"/>
              <w:rPr>
                <w:sz w:val="24"/>
              </w:rPr>
            </w:pPr>
            <w:r>
              <w:rPr>
                <w:rFonts w:hint="eastAsia"/>
                <w:sz w:val="24"/>
              </w:rPr>
              <w:t>3、本表序号3-2项规定的其他特定资格要求中的每一小项要求，联合体各方中至少应当有一方符合本表中其他资格要求并提供证明文件。</w:t>
            </w:r>
          </w:p>
          <w:p w14:paraId="6C96F66A">
            <w:pPr>
              <w:tabs>
                <w:tab w:val="left" w:pos="1080"/>
              </w:tabs>
              <w:snapToGrid w:val="0"/>
              <w:rPr>
                <w:sz w:val="24"/>
              </w:rPr>
            </w:pPr>
            <w:r>
              <w:rPr>
                <w:sz w:val="24"/>
              </w:rPr>
              <w:t>4、联合体中有同类资质的供应商按照联合体分工承担相同工作的，应当按照资质等级较低的供应商确定资质等级。</w:t>
            </w:r>
          </w:p>
          <w:p w14:paraId="3844E7B6">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5348930F">
            <w:pPr>
              <w:tabs>
                <w:tab w:val="left" w:pos="1080"/>
              </w:tabs>
              <w:snapToGrid w:val="0"/>
              <w:rPr>
                <w:sz w:val="24"/>
              </w:rPr>
            </w:pPr>
            <w:r>
              <w:rPr>
                <w:sz w:val="24"/>
              </w:rPr>
              <w:t>6、若联合体中任一成员单位中途退出，则该联合体的</w:t>
            </w:r>
            <w:r>
              <w:rPr>
                <w:b/>
                <w:sz w:val="24"/>
              </w:rPr>
              <w:t>响应无效</w:t>
            </w:r>
            <w:r>
              <w:rPr>
                <w:sz w:val="24"/>
              </w:rPr>
              <w:t>。</w:t>
            </w:r>
          </w:p>
          <w:p w14:paraId="63B28EC3">
            <w:pPr>
              <w:tabs>
                <w:tab w:val="left" w:pos="1080"/>
              </w:tabs>
              <w:snapToGrid w:val="0"/>
              <w:rPr>
                <w:sz w:val="24"/>
              </w:rPr>
            </w:pPr>
            <w:r>
              <w:rPr>
                <w:sz w:val="24"/>
              </w:rPr>
              <w:t>7、本项目不接受联合体响应，</w:t>
            </w:r>
            <w:r>
              <w:rPr>
                <w:rFonts w:hint="eastAsia"/>
                <w:sz w:val="24"/>
              </w:rPr>
              <w:t>供应商不得为联合体</w:t>
            </w:r>
            <w:r>
              <w:rPr>
                <w:sz w:val="24"/>
              </w:rPr>
              <w:t>。</w:t>
            </w:r>
          </w:p>
        </w:tc>
        <w:tc>
          <w:tcPr>
            <w:tcW w:w="959" w:type="pct"/>
            <w:noWrap w:val="0"/>
            <w:vAlign w:val="center"/>
          </w:tcPr>
          <w:p w14:paraId="5D6205A3">
            <w:pPr>
              <w:tabs>
                <w:tab w:val="left" w:pos="1080"/>
              </w:tabs>
              <w:snapToGrid w:val="0"/>
              <w:rPr>
                <w:sz w:val="24"/>
              </w:rPr>
            </w:pPr>
            <w:r>
              <w:rPr>
                <w:sz w:val="24"/>
              </w:rPr>
              <w:t>提供《联合协议》</w:t>
            </w:r>
            <w:r>
              <w:rPr>
                <w:rFonts w:hint="eastAsia"/>
                <w:sz w:val="24"/>
              </w:rPr>
              <w:t>原</w:t>
            </w:r>
            <w:r>
              <w:rPr>
                <w:sz w:val="24"/>
              </w:rPr>
              <w:t>件的电子件</w:t>
            </w:r>
          </w:p>
          <w:p w14:paraId="2F30016D">
            <w:pPr>
              <w:tabs>
                <w:tab w:val="left" w:pos="1080"/>
              </w:tabs>
              <w:snapToGrid w:val="0"/>
              <w:rPr>
                <w:sz w:val="24"/>
              </w:rPr>
            </w:pPr>
            <w:r>
              <w:rPr>
                <w:sz w:val="24"/>
              </w:rPr>
              <w:t>格式见《响应文件格式》</w:t>
            </w:r>
          </w:p>
        </w:tc>
      </w:tr>
      <w:tr w14:paraId="43E0F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377" w:type="pct"/>
            <w:noWrap w:val="0"/>
            <w:vAlign w:val="center"/>
          </w:tcPr>
          <w:p w14:paraId="17C849A7">
            <w:pPr>
              <w:tabs>
                <w:tab w:val="left" w:pos="1080"/>
              </w:tabs>
              <w:snapToGrid w:val="0"/>
              <w:jc w:val="center"/>
              <w:rPr>
                <w:sz w:val="24"/>
              </w:rPr>
            </w:pPr>
            <w:r>
              <w:rPr>
                <w:sz w:val="24"/>
              </w:rPr>
              <w:t>3-2</w:t>
            </w:r>
          </w:p>
        </w:tc>
        <w:tc>
          <w:tcPr>
            <w:tcW w:w="1014" w:type="pct"/>
            <w:noWrap w:val="0"/>
            <w:vAlign w:val="center"/>
          </w:tcPr>
          <w:p w14:paraId="614F4F92">
            <w:pPr>
              <w:tabs>
                <w:tab w:val="left" w:pos="1080"/>
              </w:tabs>
              <w:snapToGrid w:val="0"/>
              <w:rPr>
                <w:sz w:val="24"/>
              </w:rPr>
            </w:pPr>
            <w:r>
              <w:rPr>
                <w:sz w:val="24"/>
              </w:rPr>
              <w:t>其他特定资格要求</w:t>
            </w:r>
          </w:p>
        </w:tc>
        <w:tc>
          <w:tcPr>
            <w:tcW w:w="2650" w:type="pct"/>
            <w:noWrap w:val="0"/>
            <w:vAlign w:val="center"/>
          </w:tcPr>
          <w:p w14:paraId="48839D14">
            <w:pPr>
              <w:tabs>
                <w:tab w:val="left" w:pos="1080"/>
              </w:tabs>
              <w:snapToGrid w:val="0"/>
              <w:rPr>
                <w:sz w:val="24"/>
              </w:rPr>
            </w:pPr>
            <w:r>
              <w:rPr>
                <w:color w:val="000000"/>
                <w:sz w:val="24"/>
              </w:rPr>
              <w:t>如有，见</w:t>
            </w:r>
            <w:r>
              <w:rPr>
                <w:sz w:val="24"/>
              </w:rPr>
              <w:t>第一章《采购邀请》</w:t>
            </w:r>
          </w:p>
        </w:tc>
        <w:tc>
          <w:tcPr>
            <w:tcW w:w="959" w:type="pct"/>
            <w:noWrap w:val="0"/>
            <w:vAlign w:val="center"/>
          </w:tcPr>
          <w:p w14:paraId="243BDD1B">
            <w:pPr>
              <w:tabs>
                <w:tab w:val="left" w:pos="1080"/>
              </w:tabs>
              <w:snapToGrid w:val="0"/>
              <w:rPr>
                <w:sz w:val="24"/>
              </w:rPr>
            </w:pPr>
            <w:r>
              <w:rPr>
                <w:sz w:val="24"/>
              </w:rPr>
              <w:t>提供证明文件的电子件或电子证照</w:t>
            </w:r>
          </w:p>
        </w:tc>
      </w:tr>
      <w:tr w14:paraId="61DE0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377" w:type="pct"/>
            <w:noWrap w:val="0"/>
            <w:vAlign w:val="center"/>
          </w:tcPr>
          <w:p w14:paraId="00EAAE94">
            <w:pPr>
              <w:tabs>
                <w:tab w:val="left" w:pos="1080"/>
              </w:tabs>
              <w:snapToGrid w:val="0"/>
              <w:jc w:val="center"/>
              <w:rPr>
                <w:sz w:val="24"/>
              </w:rPr>
            </w:pPr>
            <w:r>
              <w:rPr>
                <w:sz w:val="24"/>
              </w:rPr>
              <w:t>4</w:t>
            </w:r>
          </w:p>
        </w:tc>
        <w:tc>
          <w:tcPr>
            <w:tcW w:w="1014" w:type="pct"/>
            <w:noWrap w:val="0"/>
            <w:vAlign w:val="center"/>
          </w:tcPr>
          <w:p w14:paraId="0D25D19B">
            <w:pPr>
              <w:tabs>
                <w:tab w:val="left" w:pos="1080"/>
              </w:tabs>
              <w:snapToGrid w:val="0"/>
              <w:rPr>
                <w:sz w:val="24"/>
              </w:rPr>
            </w:pPr>
            <w:r>
              <w:rPr>
                <w:sz w:val="24"/>
              </w:rPr>
              <w:t>保证金</w:t>
            </w:r>
          </w:p>
        </w:tc>
        <w:tc>
          <w:tcPr>
            <w:tcW w:w="2650" w:type="pct"/>
            <w:noWrap w:val="0"/>
            <w:vAlign w:val="center"/>
          </w:tcPr>
          <w:p w14:paraId="4D23789F">
            <w:pPr>
              <w:tabs>
                <w:tab w:val="left" w:pos="1080"/>
              </w:tabs>
              <w:snapToGrid w:val="0"/>
              <w:rPr>
                <w:color w:val="000000"/>
                <w:sz w:val="24"/>
              </w:rPr>
            </w:pPr>
            <w:r>
              <w:rPr>
                <w:color w:val="000000"/>
                <w:kern w:val="0"/>
                <w:sz w:val="24"/>
              </w:rPr>
              <w:t>按照谈判文件的规定提交保证金。</w:t>
            </w:r>
          </w:p>
        </w:tc>
        <w:tc>
          <w:tcPr>
            <w:tcW w:w="959" w:type="pct"/>
            <w:noWrap w:val="0"/>
            <w:vAlign w:val="center"/>
          </w:tcPr>
          <w:p w14:paraId="42047541">
            <w:pPr>
              <w:tabs>
                <w:tab w:val="left" w:pos="1080"/>
              </w:tabs>
              <w:snapToGrid w:val="0"/>
              <w:rPr>
                <w:sz w:val="24"/>
              </w:rPr>
            </w:pPr>
          </w:p>
        </w:tc>
      </w:tr>
    </w:tbl>
    <w:p w14:paraId="766FC595">
      <w:pPr>
        <w:snapToGrid w:val="0"/>
        <w:spacing w:line="360" w:lineRule="auto"/>
        <w:rPr>
          <w:sz w:val="24"/>
        </w:rPr>
      </w:pPr>
    </w:p>
    <w:p w14:paraId="383BA1BC">
      <w:pPr>
        <w:numPr>
          <w:ilvl w:val="1"/>
          <w:numId w:val="11"/>
        </w:numPr>
        <w:tabs>
          <w:tab w:val="left" w:pos="360"/>
          <w:tab w:val="left" w:pos="426"/>
          <w:tab w:val="left" w:pos="900"/>
        </w:tabs>
        <w:snapToGrid w:val="0"/>
        <w:spacing w:line="360" w:lineRule="auto"/>
        <w:ind w:left="900" w:leftChars="200" w:hanging="480" w:hangingChars="200"/>
        <w:outlineLvl w:val="1"/>
        <w:rPr>
          <w:rFonts w:eastAsia="宋体"/>
          <w:color w:val="000000"/>
          <w:kern w:val="0"/>
          <w:sz w:val="24"/>
        </w:rPr>
      </w:pPr>
      <w:bookmarkStart w:id="624" w:name="_Toc353825550"/>
      <w:bookmarkStart w:id="625" w:name="_Toc226965858"/>
      <w:bookmarkStart w:id="626" w:name="_Toc127151779"/>
      <w:bookmarkStart w:id="627" w:name="_Toc127161490"/>
      <w:bookmarkStart w:id="628" w:name="_Toc353873940"/>
      <w:r>
        <w:rPr>
          <w:rFonts w:eastAsia="宋体"/>
          <w:color w:val="000000"/>
          <w:kern w:val="0"/>
          <w:sz w:val="24"/>
        </w:rPr>
        <w:t>《符合性审查要求》见下表：</w:t>
      </w:r>
      <w:bookmarkEnd w:id="624"/>
      <w:bookmarkEnd w:id="625"/>
      <w:bookmarkEnd w:id="626"/>
      <w:bookmarkEnd w:id="627"/>
      <w:bookmarkEnd w:id="628"/>
    </w:p>
    <w:p w14:paraId="02CD7210">
      <w:pPr>
        <w:jc w:val="center"/>
        <w:rPr>
          <w:b/>
          <w:sz w:val="24"/>
        </w:rPr>
      </w:pPr>
      <w:r>
        <w:rPr>
          <w:b/>
          <w:sz w:val="24"/>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812"/>
        <w:gridCol w:w="6730"/>
      </w:tblGrid>
      <w:tr w14:paraId="2E984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2" w:type="pct"/>
            <w:noWrap w:val="0"/>
            <w:vAlign w:val="center"/>
          </w:tcPr>
          <w:p w14:paraId="3752185E">
            <w:pPr>
              <w:widowControl/>
              <w:jc w:val="center"/>
              <w:rPr>
                <w:rFonts w:hint="eastAsia" w:ascii="仿宋" w:hAnsi="仿宋" w:eastAsia="仿宋" w:cs="仿宋"/>
                <w:b/>
                <w:color w:val="000000"/>
                <w:kern w:val="0"/>
                <w:sz w:val="24"/>
              </w:rPr>
            </w:pPr>
            <w:r>
              <w:rPr>
                <w:rFonts w:hint="eastAsia" w:ascii="仿宋" w:hAnsi="仿宋" w:eastAsia="仿宋" w:cs="仿宋"/>
                <w:b/>
                <w:color w:val="000000"/>
                <w:kern w:val="0"/>
                <w:sz w:val="24"/>
              </w:rPr>
              <w:t>序号</w:t>
            </w:r>
          </w:p>
        </w:tc>
        <w:tc>
          <w:tcPr>
            <w:tcW w:w="975" w:type="pct"/>
            <w:noWrap w:val="0"/>
            <w:vAlign w:val="center"/>
          </w:tcPr>
          <w:p w14:paraId="652C6A67">
            <w:pPr>
              <w:widowControl/>
              <w:jc w:val="center"/>
              <w:rPr>
                <w:rFonts w:hint="eastAsia" w:ascii="仿宋" w:hAnsi="仿宋" w:eastAsia="仿宋" w:cs="仿宋"/>
                <w:b/>
                <w:color w:val="000000"/>
                <w:kern w:val="0"/>
                <w:sz w:val="24"/>
              </w:rPr>
            </w:pPr>
            <w:r>
              <w:rPr>
                <w:rFonts w:hint="eastAsia" w:ascii="仿宋" w:hAnsi="仿宋" w:eastAsia="仿宋" w:cs="仿宋"/>
                <w:b/>
                <w:color w:val="000000"/>
                <w:kern w:val="0"/>
                <w:sz w:val="24"/>
              </w:rPr>
              <w:t>审查因素</w:t>
            </w:r>
          </w:p>
        </w:tc>
        <w:tc>
          <w:tcPr>
            <w:tcW w:w="3622" w:type="pct"/>
            <w:noWrap w:val="0"/>
            <w:vAlign w:val="center"/>
          </w:tcPr>
          <w:p w14:paraId="490801EB">
            <w:pPr>
              <w:widowControl/>
              <w:jc w:val="center"/>
              <w:rPr>
                <w:rFonts w:hint="eastAsia" w:ascii="仿宋" w:hAnsi="仿宋" w:eastAsia="仿宋" w:cs="仿宋"/>
                <w:b/>
                <w:color w:val="000000"/>
                <w:kern w:val="0"/>
                <w:sz w:val="24"/>
              </w:rPr>
            </w:pPr>
            <w:r>
              <w:rPr>
                <w:rFonts w:hint="eastAsia" w:ascii="仿宋" w:hAnsi="仿宋" w:eastAsia="仿宋" w:cs="仿宋"/>
                <w:b/>
                <w:color w:val="000000"/>
                <w:kern w:val="0"/>
                <w:sz w:val="24"/>
              </w:rPr>
              <w:t>审查内容</w:t>
            </w:r>
          </w:p>
        </w:tc>
      </w:tr>
      <w:tr w14:paraId="2181D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14:paraId="1FD35F11">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1</w:t>
            </w:r>
          </w:p>
        </w:tc>
        <w:tc>
          <w:tcPr>
            <w:tcW w:w="975" w:type="pct"/>
            <w:noWrap w:val="0"/>
            <w:vAlign w:val="center"/>
          </w:tcPr>
          <w:p w14:paraId="3052496A">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授权委托书</w:t>
            </w:r>
          </w:p>
        </w:tc>
        <w:tc>
          <w:tcPr>
            <w:tcW w:w="3622" w:type="pct"/>
            <w:noWrap w:val="0"/>
            <w:vAlign w:val="center"/>
          </w:tcPr>
          <w:p w14:paraId="7126A496">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按</w:t>
            </w:r>
            <w:r>
              <w:rPr>
                <w:rFonts w:hint="eastAsia" w:ascii="仿宋" w:hAnsi="仿宋" w:eastAsia="仿宋" w:cs="仿宋"/>
                <w:color w:val="000000"/>
                <w:kern w:val="0"/>
                <w:sz w:val="24"/>
                <w:lang w:val="en-US" w:eastAsia="zh-CN"/>
              </w:rPr>
              <w:t>竞争性磋商</w:t>
            </w:r>
            <w:r>
              <w:rPr>
                <w:rFonts w:hint="eastAsia" w:ascii="仿宋" w:hAnsi="仿宋" w:eastAsia="仿宋" w:cs="仿宋"/>
                <w:color w:val="000000"/>
                <w:kern w:val="0"/>
                <w:sz w:val="24"/>
              </w:rPr>
              <w:t>文件要求提供授权委托书；</w:t>
            </w:r>
          </w:p>
        </w:tc>
      </w:tr>
      <w:tr w14:paraId="5E87C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14:paraId="3729621F">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2</w:t>
            </w:r>
          </w:p>
        </w:tc>
        <w:tc>
          <w:tcPr>
            <w:tcW w:w="975" w:type="pct"/>
            <w:noWrap w:val="0"/>
            <w:vAlign w:val="center"/>
          </w:tcPr>
          <w:p w14:paraId="11658620">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响应文件</w:t>
            </w:r>
            <w:r>
              <w:rPr>
                <w:rFonts w:hint="eastAsia" w:ascii="仿宋" w:hAnsi="仿宋" w:eastAsia="仿宋" w:cs="仿宋"/>
                <w:color w:val="000000"/>
                <w:kern w:val="0"/>
                <w:sz w:val="24"/>
              </w:rPr>
              <w:t>完整性</w:t>
            </w:r>
          </w:p>
        </w:tc>
        <w:tc>
          <w:tcPr>
            <w:tcW w:w="3622" w:type="pct"/>
            <w:noWrap w:val="0"/>
            <w:vAlign w:val="center"/>
          </w:tcPr>
          <w:p w14:paraId="25F9147A">
            <w:pPr>
              <w:widowControl/>
              <w:jc w:val="left"/>
              <w:rPr>
                <w:rFonts w:hint="eastAsia" w:ascii="仿宋" w:hAnsi="仿宋" w:eastAsia="仿宋" w:cs="仿宋"/>
                <w:color w:val="000000"/>
                <w:kern w:val="0"/>
                <w:sz w:val="24"/>
              </w:rPr>
            </w:pPr>
            <w:r>
              <w:rPr>
                <w:rFonts w:hint="eastAsia" w:ascii="仿宋" w:hAnsi="仿宋" w:eastAsia="仿宋" w:cs="仿宋"/>
                <w:sz w:val="24"/>
              </w:rPr>
              <w:t>未将一个采购包中的内容拆开投标；</w:t>
            </w:r>
          </w:p>
        </w:tc>
      </w:tr>
      <w:tr w14:paraId="2B98C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14:paraId="5879DF95">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3</w:t>
            </w:r>
          </w:p>
        </w:tc>
        <w:tc>
          <w:tcPr>
            <w:tcW w:w="975" w:type="pct"/>
            <w:noWrap w:val="0"/>
            <w:vAlign w:val="center"/>
          </w:tcPr>
          <w:p w14:paraId="700B5937">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响应</w:t>
            </w:r>
            <w:r>
              <w:rPr>
                <w:rFonts w:hint="eastAsia" w:ascii="仿宋" w:hAnsi="仿宋" w:eastAsia="仿宋" w:cs="仿宋"/>
                <w:color w:val="000000"/>
                <w:kern w:val="0"/>
                <w:sz w:val="24"/>
              </w:rPr>
              <w:t>报价</w:t>
            </w:r>
          </w:p>
        </w:tc>
        <w:tc>
          <w:tcPr>
            <w:tcW w:w="3622" w:type="pct"/>
            <w:noWrap w:val="0"/>
            <w:vAlign w:val="center"/>
          </w:tcPr>
          <w:p w14:paraId="7D237737">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报价未</w:t>
            </w:r>
            <w:r>
              <w:rPr>
                <w:rFonts w:hint="eastAsia" w:ascii="仿宋" w:hAnsi="仿宋" w:eastAsia="仿宋" w:cs="仿宋"/>
                <w:color w:val="000000"/>
                <w:sz w:val="24"/>
              </w:rPr>
              <w:t>超过</w:t>
            </w:r>
            <w:r>
              <w:rPr>
                <w:rFonts w:hint="eastAsia" w:ascii="仿宋" w:hAnsi="仿宋" w:eastAsia="仿宋" w:cs="仿宋"/>
                <w:color w:val="000000"/>
                <w:sz w:val="24"/>
                <w:lang w:val="en-US" w:eastAsia="zh-CN"/>
              </w:rPr>
              <w:t>采购</w:t>
            </w:r>
            <w:r>
              <w:rPr>
                <w:rFonts w:hint="eastAsia" w:ascii="仿宋" w:hAnsi="仿宋" w:eastAsia="仿宋" w:cs="仿宋"/>
                <w:color w:val="000000"/>
                <w:sz w:val="24"/>
              </w:rPr>
              <w:t>文件中规定的项目/采购包预算金额或者项目/采购包最高限价</w:t>
            </w:r>
            <w:r>
              <w:rPr>
                <w:rFonts w:hint="eastAsia" w:ascii="仿宋" w:hAnsi="仿宋" w:eastAsia="仿宋" w:cs="仿宋"/>
                <w:color w:val="000000"/>
                <w:kern w:val="0"/>
                <w:sz w:val="24"/>
              </w:rPr>
              <w:t>；</w:t>
            </w:r>
          </w:p>
        </w:tc>
      </w:tr>
      <w:tr w14:paraId="4B019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14:paraId="42AEE140">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4</w:t>
            </w:r>
          </w:p>
        </w:tc>
        <w:tc>
          <w:tcPr>
            <w:tcW w:w="975" w:type="pct"/>
            <w:noWrap w:val="0"/>
            <w:vAlign w:val="center"/>
          </w:tcPr>
          <w:p w14:paraId="56B495E7">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报价唯一性</w:t>
            </w:r>
          </w:p>
        </w:tc>
        <w:tc>
          <w:tcPr>
            <w:tcW w:w="3622" w:type="pct"/>
            <w:noWrap w:val="0"/>
            <w:vAlign w:val="center"/>
          </w:tcPr>
          <w:p w14:paraId="145E1136">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响应</w:t>
            </w:r>
            <w:r>
              <w:rPr>
                <w:rFonts w:hint="eastAsia" w:ascii="仿宋" w:hAnsi="仿宋" w:eastAsia="仿宋" w:cs="仿宋"/>
                <w:color w:val="000000"/>
                <w:kern w:val="0"/>
                <w:sz w:val="24"/>
              </w:rPr>
              <w:t>文件未</w:t>
            </w:r>
            <w:r>
              <w:rPr>
                <w:rFonts w:hint="eastAsia" w:ascii="仿宋" w:hAnsi="仿宋" w:eastAsia="仿宋" w:cs="仿宋"/>
                <w:sz w:val="24"/>
              </w:rPr>
              <w:t>出现可选择性或可调整的报价（</w:t>
            </w:r>
            <w:r>
              <w:rPr>
                <w:rFonts w:hint="eastAsia" w:ascii="仿宋" w:hAnsi="仿宋" w:eastAsia="仿宋" w:cs="仿宋"/>
                <w:sz w:val="24"/>
                <w:lang w:val="en-US" w:eastAsia="zh-CN"/>
              </w:rPr>
              <w:t>采购</w:t>
            </w:r>
            <w:r>
              <w:rPr>
                <w:rFonts w:hint="eastAsia" w:ascii="仿宋" w:hAnsi="仿宋" w:eastAsia="仿宋" w:cs="仿宋"/>
                <w:sz w:val="24"/>
              </w:rPr>
              <w:t>文件另有规定的除外）</w:t>
            </w:r>
            <w:r>
              <w:rPr>
                <w:rFonts w:hint="eastAsia" w:ascii="仿宋" w:hAnsi="仿宋" w:eastAsia="仿宋" w:cs="仿宋"/>
                <w:color w:val="000000"/>
                <w:kern w:val="0"/>
                <w:sz w:val="24"/>
              </w:rPr>
              <w:t>；</w:t>
            </w:r>
          </w:p>
        </w:tc>
      </w:tr>
      <w:tr w14:paraId="417D1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14:paraId="09F87CA2">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5</w:t>
            </w:r>
          </w:p>
        </w:tc>
        <w:tc>
          <w:tcPr>
            <w:tcW w:w="975" w:type="pct"/>
            <w:noWrap w:val="0"/>
            <w:vAlign w:val="center"/>
          </w:tcPr>
          <w:p w14:paraId="75C32D3B">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响应</w:t>
            </w:r>
            <w:r>
              <w:rPr>
                <w:rFonts w:hint="eastAsia" w:ascii="仿宋" w:hAnsi="仿宋" w:eastAsia="仿宋" w:cs="仿宋"/>
                <w:color w:val="000000"/>
                <w:kern w:val="0"/>
                <w:sz w:val="24"/>
              </w:rPr>
              <w:t>有效期</w:t>
            </w:r>
          </w:p>
        </w:tc>
        <w:tc>
          <w:tcPr>
            <w:tcW w:w="3622" w:type="pct"/>
            <w:noWrap w:val="0"/>
            <w:vAlign w:val="center"/>
          </w:tcPr>
          <w:p w14:paraId="5C5865EF">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响应</w:t>
            </w:r>
            <w:r>
              <w:rPr>
                <w:rFonts w:hint="eastAsia" w:ascii="仿宋" w:hAnsi="仿宋" w:eastAsia="仿宋" w:cs="仿宋"/>
                <w:color w:val="000000"/>
                <w:kern w:val="0"/>
                <w:sz w:val="24"/>
              </w:rPr>
              <w:t>文件中承诺的</w:t>
            </w:r>
            <w:r>
              <w:rPr>
                <w:rFonts w:hint="eastAsia" w:ascii="仿宋" w:hAnsi="仿宋" w:eastAsia="仿宋" w:cs="仿宋"/>
                <w:color w:val="000000"/>
                <w:kern w:val="0"/>
                <w:sz w:val="24"/>
                <w:lang w:val="en-US" w:eastAsia="zh-CN"/>
              </w:rPr>
              <w:t>响应</w:t>
            </w:r>
            <w:r>
              <w:rPr>
                <w:rFonts w:hint="eastAsia" w:ascii="仿宋" w:hAnsi="仿宋" w:eastAsia="仿宋" w:cs="仿宋"/>
                <w:color w:val="000000"/>
                <w:kern w:val="0"/>
                <w:sz w:val="24"/>
              </w:rPr>
              <w:t>有效期满足</w:t>
            </w:r>
            <w:r>
              <w:rPr>
                <w:rFonts w:hint="eastAsia" w:ascii="仿宋" w:hAnsi="仿宋" w:eastAsia="仿宋" w:cs="仿宋"/>
                <w:color w:val="000000"/>
                <w:kern w:val="0"/>
                <w:sz w:val="24"/>
                <w:lang w:val="en-US" w:eastAsia="zh-CN"/>
              </w:rPr>
              <w:t>采购</w:t>
            </w:r>
            <w:r>
              <w:rPr>
                <w:rFonts w:hint="eastAsia" w:ascii="仿宋" w:hAnsi="仿宋" w:eastAsia="仿宋" w:cs="仿宋"/>
                <w:color w:val="000000"/>
                <w:kern w:val="0"/>
                <w:sz w:val="24"/>
              </w:rPr>
              <w:t>文件中载明的</w:t>
            </w:r>
            <w:r>
              <w:rPr>
                <w:rFonts w:hint="eastAsia" w:ascii="仿宋" w:hAnsi="仿宋" w:eastAsia="仿宋" w:cs="仿宋"/>
                <w:color w:val="000000"/>
                <w:kern w:val="0"/>
                <w:sz w:val="24"/>
                <w:lang w:val="en-US" w:eastAsia="zh-CN"/>
              </w:rPr>
              <w:t>采购</w:t>
            </w:r>
            <w:r>
              <w:rPr>
                <w:rFonts w:hint="eastAsia" w:ascii="仿宋" w:hAnsi="仿宋" w:eastAsia="仿宋" w:cs="仿宋"/>
                <w:color w:val="000000"/>
                <w:kern w:val="0"/>
                <w:sz w:val="24"/>
              </w:rPr>
              <w:t>有效期的；</w:t>
            </w:r>
          </w:p>
        </w:tc>
      </w:tr>
      <w:tr w14:paraId="36A0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14:paraId="4439D382">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6</w:t>
            </w:r>
          </w:p>
        </w:tc>
        <w:tc>
          <w:tcPr>
            <w:tcW w:w="975" w:type="pct"/>
            <w:noWrap w:val="0"/>
            <w:vAlign w:val="center"/>
          </w:tcPr>
          <w:p w14:paraId="015C97AC">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签署、盖章</w:t>
            </w:r>
          </w:p>
        </w:tc>
        <w:tc>
          <w:tcPr>
            <w:tcW w:w="3622" w:type="pct"/>
            <w:noWrap w:val="0"/>
            <w:vAlign w:val="center"/>
          </w:tcPr>
          <w:p w14:paraId="06FBC536">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按照</w:t>
            </w:r>
            <w:r>
              <w:rPr>
                <w:rFonts w:hint="eastAsia" w:ascii="仿宋" w:hAnsi="仿宋" w:eastAsia="仿宋" w:cs="仿宋"/>
                <w:color w:val="000000"/>
                <w:kern w:val="0"/>
                <w:sz w:val="24"/>
                <w:lang w:val="en-US" w:eastAsia="zh-CN"/>
              </w:rPr>
              <w:t>采购</w:t>
            </w:r>
            <w:r>
              <w:rPr>
                <w:rFonts w:hint="eastAsia" w:ascii="仿宋" w:hAnsi="仿宋" w:eastAsia="仿宋" w:cs="仿宋"/>
                <w:color w:val="000000"/>
                <w:kern w:val="0"/>
                <w:sz w:val="24"/>
              </w:rPr>
              <w:t>文件要求签署、盖章的；</w:t>
            </w:r>
          </w:p>
        </w:tc>
      </w:tr>
      <w:tr w14:paraId="67F9A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14:paraId="5A9363CA">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7</w:t>
            </w:r>
          </w:p>
        </w:tc>
        <w:tc>
          <w:tcPr>
            <w:tcW w:w="975" w:type="pct"/>
            <w:noWrap w:val="0"/>
            <w:vAlign w:val="center"/>
          </w:tcPr>
          <w:p w14:paraId="7CF2097D">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实质性格式</w:t>
            </w:r>
          </w:p>
        </w:tc>
        <w:tc>
          <w:tcPr>
            <w:tcW w:w="3622" w:type="pct"/>
            <w:noWrap w:val="0"/>
            <w:vAlign w:val="center"/>
          </w:tcPr>
          <w:p w14:paraId="7D245B92">
            <w:pPr>
              <w:widowControl/>
              <w:jc w:val="left"/>
              <w:rPr>
                <w:rFonts w:hint="eastAsia" w:ascii="仿宋" w:hAnsi="仿宋" w:eastAsia="仿宋" w:cs="仿宋"/>
                <w:color w:val="000000"/>
                <w:kern w:val="0"/>
                <w:sz w:val="24"/>
              </w:rPr>
            </w:pPr>
            <w:r>
              <w:rPr>
                <w:rFonts w:hint="eastAsia" w:ascii="仿宋" w:hAnsi="仿宋" w:eastAsia="仿宋" w:cs="仿宋"/>
                <w:kern w:val="0"/>
                <w:sz w:val="24"/>
              </w:rPr>
              <w:t>标记为“实质性格式”的文件均按</w:t>
            </w:r>
            <w:r>
              <w:rPr>
                <w:rFonts w:hint="eastAsia" w:ascii="仿宋" w:hAnsi="仿宋" w:eastAsia="仿宋" w:cs="仿宋"/>
                <w:kern w:val="0"/>
                <w:sz w:val="24"/>
                <w:lang w:val="en-US" w:eastAsia="zh-CN"/>
              </w:rPr>
              <w:t>采购</w:t>
            </w:r>
            <w:r>
              <w:rPr>
                <w:rFonts w:hint="eastAsia" w:ascii="仿宋" w:hAnsi="仿宋" w:eastAsia="仿宋" w:cs="仿宋"/>
                <w:kern w:val="0"/>
                <w:sz w:val="24"/>
              </w:rPr>
              <w:t>文件要求提供；</w:t>
            </w:r>
          </w:p>
        </w:tc>
      </w:tr>
      <w:tr w14:paraId="2BC9C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14:paraId="5A423C12">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8</w:t>
            </w:r>
          </w:p>
        </w:tc>
        <w:tc>
          <w:tcPr>
            <w:tcW w:w="975" w:type="pct"/>
            <w:noWrap w:val="0"/>
            <w:vAlign w:val="center"/>
          </w:tcPr>
          <w:p w14:paraId="2494883B">
            <w:pPr>
              <w:widowControl/>
              <w:jc w:val="left"/>
              <w:rPr>
                <w:rFonts w:hint="eastAsia" w:ascii="仿宋" w:hAnsi="仿宋" w:eastAsia="仿宋" w:cs="仿宋"/>
                <w:color w:val="000000"/>
                <w:kern w:val="0"/>
                <w:sz w:val="24"/>
              </w:rPr>
            </w:pPr>
            <w:r>
              <w:rPr>
                <w:rFonts w:hint="eastAsia" w:ascii="仿宋" w:hAnsi="仿宋" w:eastAsia="仿宋" w:cs="仿宋"/>
                <w:b/>
                <w:bCs/>
                <w:color w:val="000000"/>
                <w:kern w:val="0"/>
                <w:sz w:val="24"/>
                <w:szCs w:val="24"/>
                <w:highlight w:val="none"/>
                <w:lang w:val="en-US" w:eastAsia="zh-CN"/>
              </w:rPr>
              <w:t>#</w:t>
            </w:r>
            <w:r>
              <w:rPr>
                <w:rFonts w:hint="eastAsia" w:ascii="仿宋" w:hAnsi="仿宋" w:eastAsia="仿宋" w:cs="仿宋"/>
                <w:color w:val="000000"/>
                <w:kern w:val="0"/>
                <w:sz w:val="24"/>
              </w:rPr>
              <w:t>号条款响应</w:t>
            </w:r>
          </w:p>
        </w:tc>
        <w:tc>
          <w:tcPr>
            <w:tcW w:w="3622" w:type="pct"/>
            <w:noWrap w:val="0"/>
            <w:vAlign w:val="center"/>
          </w:tcPr>
          <w:p w14:paraId="5882E5B9">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投标文件满足招标文件</w:t>
            </w:r>
            <w:r>
              <w:rPr>
                <w:rFonts w:hint="eastAsia" w:ascii="仿宋" w:hAnsi="仿宋" w:eastAsia="仿宋" w:cs="仿宋"/>
                <w:sz w:val="24"/>
              </w:rPr>
              <w:t>第五章《采购需求》</w:t>
            </w:r>
            <w:r>
              <w:rPr>
                <w:rFonts w:hint="eastAsia" w:ascii="仿宋" w:hAnsi="仿宋" w:eastAsia="仿宋" w:cs="仿宋"/>
                <w:color w:val="000000"/>
                <w:kern w:val="0"/>
                <w:sz w:val="24"/>
              </w:rPr>
              <w:t>中</w:t>
            </w:r>
            <w:r>
              <w:rPr>
                <w:rFonts w:hint="eastAsia" w:ascii="仿宋" w:hAnsi="仿宋" w:eastAsia="仿宋" w:cs="仿宋"/>
                <w:b/>
                <w:bCs/>
                <w:color w:val="000000"/>
                <w:kern w:val="0"/>
                <w:sz w:val="24"/>
                <w:szCs w:val="24"/>
                <w:highlight w:val="none"/>
                <w:lang w:val="en-US" w:eastAsia="zh-CN"/>
              </w:rPr>
              <w:t>#</w:t>
            </w:r>
            <w:r>
              <w:rPr>
                <w:rFonts w:hint="eastAsia" w:ascii="仿宋" w:hAnsi="仿宋" w:eastAsia="仿宋" w:cs="仿宋"/>
                <w:color w:val="000000"/>
                <w:kern w:val="0"/>
                <w:sz w:val="24"/>
              </w:rPr>
              <w:t>号条款要求的；</w:t>
            </w:r>
          </w:p>
        </w:tc>
      </w:tr>
      <w:tr w14:paraId="704E2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14:paraId="5967610E">
            <w:pPr>
              <w:widowControl/>
              <w:jc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9</w:t>
            </w:r>
          </w:p>
        </w:tc>
        <w:tc>
          <w:tcPr>
            <w:tcW w:w="975" w:type="pct"/>
            <w:noWrap w:val="0"/>
            <w:vAlign w:val="center"/>
          </w:tcPr>
          <w:p w14:paraId="3474E9CE">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报价的修正（如有）</w:t>
            </w:r>
          </w:p>
        </w:tc>
        <w:tc>
          <w:tcPr>
            <w:tcW w:w="3622" w:type="pct"/>
            <w:noWrap w:val="0"/>
            <w:vAlign w:val="center"/>
          </w:tcPr>
          <w:p w14:paraId="722F3171">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不涉及报价修正，或</w:t>
            </w:r>
            <w:r>
              <w:rPr>
                <w:rFonts w:hint="eastAsia" w:ascii="仿宋" w:hAnsi="仿宋" w:eastAsia="仿宋" w:cs="仿宋"/>
                <w:color w:val="000000"/>
                <w:kern w:val="0"/>
                <w:sz w:val="24"/>
                <w:lang w:val="en-US" w:eastAsia="zh-CN"/>
              </w:rPr>
              <w:t>采购</w:t>
            </w:r>
            <w:r>
              <w:rPr>
                <w:rFonts w:hint="eastAsia" w:ascii="仿宋" w:hAnsi="仿宋" w:eastAsia="仿宋" w:cs="仿宋"/>
                <w:color w:val="000000"/>
                <w:kern w:val="0"/>
                <w:sz w:val="24"/>
              </w:rPr>
              <w:t>文件报价出现前后不一致时，</w:t>
            </w:r>
            <w:r>
              <w:rPr>
                <w:rFonts w:hint="eastAsia" w:ascii="仿宋" w:hAnsi="仿宋" w:eastAsia="仿宋" w:cs="仿宋"/>
                <w:color w:val="000000"/>
                <w:kern w:val="0"/>
                <w:sz w:val="24"/>
                <w:lang w:val="en-US" w:eastAsia="zh-CN"/>
              </w:rPr>
              <w:t>供应商</w:t>
            </w:r>
            <w:r>
              <w:rPr>
                <w:rFonts w:hint="eastAsia" w:ascii="仿宋" w:hAnsi="仿宋" w:eastAsia="仿宋" w:cs="仿宋"/>
                <w:color w:val="000000"/>
                <w:kern w:val="0"/>
                <w:sz w:val="24"/>
              </w:rPr>
              <w:t>对修正后的报价予以确认；（如有）</w:t>
            </w:r>
          </w:p>
        </w:tc>
      </w:tr>
      <w:tr w14:paraId="75533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14:paraId="3940AF99">
            <w:pPr>
              <w:widowControl/>
              <w:jc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10</w:t>
            </w:r>
          </w:p>
        </w:tc>
        <w:tc>
          <w:tcPr>
            <w:tcW w:w="975" w:type="pct"/>
            <w:noWrap w:val="0"/>
            <w:vAlign w:val="center"/>
          </w:tcPr>
          <w:p w14:paraId="3F04D60E">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报价合理性</w:t>
            </w:r>
          </w:p>
        </w:tc>
        <w:tc>
          <w:tcPr>
            <w:tcW w:w="3622" w:type="pct"/>
            <w:noWrap w:val="0"/>
            <w:vAlign w:val="center"/>
          </w:tcPr>
          <w:p w14:paraId="56AC9B92">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报价合理，或</w:t>
            </w:r>
            <w:r>
              <w:rPr>
                <w:rFonts w:hint="eastAsia" w:ascii="仿宋" w:hAnsi="仿宋" w:eastAsia="仿宋" w:cs="仿宋"/>
                <w:color w:val="000000"/>
                <w:kern w:val="0"/>
                <w:sz w:val="24"/>
                <w:lang w:val="en-US" w:eastAsia="zh-CN"/>
              </w:rPr>
              <w:t>供应商</w:t>
            </w:r>
            <w:r>
              <w:rPr>
                <w:rFonts w:hint="eastAsia" w:ascii="仿宋" w:hAnsi="仿宋" w:eastAsia="仿宋" w:cs="仿宋"/>
                <w:sz w:val="24"/>
              </w:rPr>
              <w:t>的报价明显低于其他通过符合性审查投标人的报价，有可能影响产品质量或者不能诚信履约的，能够应评标委员会要求在规定时间内证明其报价合理性的</w:t>
            </w:r>
            <w:r>
              <w:rPr>
                <w:rFonts w:hint="eastAsia" w:ascii="仿宋" w:hAnsi="仿宋" w:eastAsia="仿宋" w:cs="仿宋"/>
                <w:color w:val="000000"/>
                <w:kern w:val="0"/>
                <w:sz w:val="24"/>
              </w:rPr>
              <w:t>；</w:t>
            </w:r>
          </w:p>
        </w:tc>
      </w:tr>
      <w:tr w14:paraId="391DF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14:paraId="62B487F4">
            <w:pPr>
              <w:widowControl/>
              <w:jc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rPr>
              <w:t>1</w:t>
            </w:r>
            <w:r>
              <w:rPr>
                <w:rFonts w:hint="eastAsia" w:ascii="仿宋" w:hAnsi="仿宋" w:eastAsia="仿宋" w:cs="仿宋"/>
                <w:color w:val="000000"/>
                <w:kern w:val="0"/>
                <w:sz w:val="24"/>
                <w:lang w:val="en-US" w:eastAsia="zh-CN"/>
              </w:rPr>
              <w:t>1</w:t>
            </w:r>
          </w:p>
        </w:tc>
        <w:tc>
          <w:tcPr>
            <w:tcW w:w="975" w:type="pct"/>
            <w:noWrap w:val="0"/>
            <w:vAlign w:val="center"/>
          </w:tcPr>
          <w:p w14:paraId="02BC2203">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公平竞争</w:t>
            </w:r>
          </w:p>
        </w:tc>
        <w:tc>
          <w:tcPr>
            <w:tcW w:w="3622" w:type="pct"/>
            <w:noWrap w:val="0"/>
            <w:vAlign w:val="center"/>
          </w:tcPr>
          <w:p w14:paraId="787DA676">
            <w:pPr>
              <w:widowControl/>
              <w:jc w:val="left"/>
              <w:rPr>
                <w:rFonts w:hint="eastAsia" w:ascii="仿宋" w:hAnsi="仿宋" w:eastAsia="仿宋" w:cs="仿宋"/>
                <w:color w:val="000000"/>
                <w:kern w:val="0"/>
                <w:sz w:val="24"/>
              </w:rPr>
            </w:pPr>
            <w:r>
              <w:rPr>
                <w:rFonts w:hint="eastAsia" w:ascii="仿宋" w:hAnsi="仿宋" w:eastAsia="仿宋" w:cs="仿宋"/>
                <w:color w:val="000000"/>
                <w:sz w:val="24"/>
                <w:lang w:val="en-US" w:eastAsia="zh-CN"/>
              </w:rPr>
              <w:t>供应商</w:t>
            </w:r>
            <w:r>
              <w:rPr>
                <w:rFonts w:hint="eastAsia" w:ascii="仿宋" w:hAnsi="仿宋" w:eastAsia="仿宋" w:cs="仿宋"/>
                <w:color w:val="000000"/>
                <w:sz w:val="24"/>
              </w:rPr>
              <w:t>遵循公平竞争的原则，不存在恶意串通，妨碍其他</w:t>
            </w:r>
            <w:r>
              <w:rPr>
                <w:rFonts w:hint="eastAsia" w:ascii="仿宋" w:hAnsi="仿宋" w:eastAsia="仿宋" w:cs="仿宋"/>
                <w:color w:val="000000"/>
                <w:sz w:val="24"/>
                <w:lang w:val="en-US" w:eastAsia="zh-CN"/>
              </w:rPr>
              <w:t>供应商</w:t>
            </w:r>
            <w:r>
              <w:rPr>
                <w:rFonts w:hint="eastAsia" w:ascii="仿宋" w:hAnsi="仿宋" w:eastAsia="仿宋" w:cs="仿宋"/>
                <w:color w:val="000000"/>
                <w:sz w:val="24"/>
              </w:rPr>
              <w:t>的竞争行为，不存在损害采购人或者其他</w:t>
            </w:r>
            <w:r>
              <w:rPr>
                <w:rFonts w:hint="eastAsia" w:ascii="仿宋" w:hAnsi="仿宋" w:eastAsia="仿宋" w:cs="仿宋"/>
                <w:color w:val="000000"/>
                <w:sz w:val="24"/>
                <w:lang w:val="en-US" w:eastAsia="zh-CN"/>
              </w:rPr>
              <w:t>供应商</w:t>
            </w:r>
            <w:r>
              <w:rPr>
                <w:rFonts w:hint="eastAsia" w:ascii="仿宋" w:hAnsi="仿宋" w:eastAsia="仿宋" w:cs="仿宋"/>
                <w:color w:val="000000"/>
                <w:sz w:val="24"/>
              </w:rPr>
              <w:t>的合法权益情形的；</w:t>
            </w:r>
          </w:p>
        </w:tc>
      </w:tr>
      <w:tr w14:paraId="13A2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14:paraId="188FAA43">
            <w:pPr>
              <w:widowControl/>
              <w:jc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rPr>
              <w:t>1</w:t>
            </w:r>
            <w:r>
              <w:rPr>
                <w:rFonts w:hint="eastAsia" w:ascii="仿宋" w:hAnsi="仿宋" w:eastAsia="仿宋" w:cs="仿宋"/>
                <w:color w:val="000000"/>
                <w:kern w:val="0"/>
                <w:sz w:val="24"/>
                <w:lang w:val="en-US" w:eastAsia="zh-CN"/>
              </w:rPr>
              <w:t>2</w:t>
            </w:r>
          </w:p>
        </w:tc>
        <w:tc>
          <w:tcPr>
            <w:tcW w:w="975" w:type="pct"/>
            <w:noWrap w:val="0"/>
            <w:vAlign w:val="center"/>
          </w:tcPr>
          <w:p w14:paraId="5622D1BB">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串通投标</w:t>
            </w:r>
          </w:p>
        </w:tc>
        <w:tc>
          <w:tcPr>
            <w:tcW w:w="3622" w:type="pct"/>
            <w:noWrap w:val="0"/>
            <w:vAlign w:val="center"/>
          </w:tcPr>
          <w:p w14:paraId="55FBD38C">
            <w:pPr>
              <w:widowControl/>
              <w:jc w:val="left"/>
              <w:rPr>
                <w:rFonts w:hint="eastAsia" w:ascii="仿宋" w:hAnsi="仿宋" w:eastAsia="仿宋" w:cs="仿宋"/>
                <w:color w:val="000000"/>
                <w:kern w:val="0"/>
                <w:sz w:val="24"/>
              </w:rPr>
            </w:pPr>
            <w:r>
              <w:rPr>
                <w:rFonts w:hint="eastAsia" w:ascii="仿宋" w:hAnsi="仿宋" w:eastAsia="仿宋" w:cs="仿宋"/>
                <w:color w:val="000000"/>
                <w:sz w:val="24"/>
                <w:lang w:val="en-US" w:eastAsia="zh-CN"/>
              </w:rPr>
              <w:t>不</w:t>
            </w:r>
            <w:r>
              <w:rPr>
                <w:rFonts w:hint="eastAsia" w:ascii="仿宋" w:hAnsi="仿宋" w:eastAsia="仿宋" w:cs="仿宋"/>
                <w:color w:val="000000"/>
                <w:sz w:val="24"/>
              </w:rPr>
              <w:t>存在《政府采购货物和服务招标投标管理办法》视为</w:t>
            </w:r>
            <w:r>
              <w:rPr>
                <w:rFonts w:hint="eastAsia" w:ascii="仿宋" w:hAnsi="仿宋" w:eastAsia="仿宋" w:cs="仿宋"/>
                <w:color w:val="000000"/>
                <w:sz w:val="24"/>
                <w:lang w:val="en-US" w:eastAsia="zh-CN"/>
              </w:rPr>
              <w:t>供应商</w:t>
            </w:r>
            <w:r>
              <w:rPr>
                <w:rFonts w:hint="eastAsia" w:ascii="仿宋" w:hAnsi="仿宋" w:eastAsia="仿宋" w:cs="仿宋"/>
                <w:color w:val="000000"/>
                <w:sz w:val="24"/>
              </w:rPr>
              <w:t>串通投标的情形：（一）不同</w:t>
            </w:r>
            <w:r>
              <w:rPr>
                <w:rFonts w:hint="eastAsia" w:ascii="仿宋" w:hAnsi="仿宋" w:eastAsia="仿宋" w:cs="仿宋"/>
                <w:color w:val="000000"/>
                <w:sz w:val="24"/>
                <w:lang w:val="en-US" w:eastAsia="zh-CN"/>
              </w:rPr>
              <w:t>供应商</w:t>
            </w:r>
            <w:r>
              <w:rPr>
                <w:rFonts w:hint="eastAsia" w:ascii="仿宋" w:hAnsi="仿宋" w:eastAsia="仿宋" w:cs="仿宋"/>
                <w:color w:val="000000"/>
                <w:sz w:val="24"/>
              </w:rPr>
              <w:t>的</w:t>
            </w:r>
            <w:r>
              <w:rPr>
                <w:rFonts w:hint="eastAsia" w:ascii="仿宋" w:hAnsi="仿宋" w:eastAsia="仿宋" w:cs="仿宋"/>
                <w:color w:val="000000"/>
                <w:sz w:val="24"/>
                <w:lang w:val="en-US" w:eastAsia="zh-CN"/>
              </w:rPr>
              <w:t>响应</w:t>
            </w:r>
            <w:r>
              <w:rPr>
                <w:rFonts w:hint="eastAsia" w:ascii="仿宋" w:hAnsi="仿宋" w:eastAsia="仿宋" w:cs="仿宋"/>
                <w:color w:val="000000"/>
                <w:sz w:val="24"/>
              </w:rPr>
              <w:t>文件由同一单位或者个人编制；（二）不同</w:t>
            </w:r>
            <w:r>
              <w:rPr>
                <w:rFonts w:hint="eastAsia" w:ascii="仿宋" w:hAnsi="仿宋" w:eastAsia="仿宋" w:cs="仿宋"/>
                <w:color w:val="000000"/>
                <w:sz w:val="24"/>
                <w:lang w:val="en-US" w:eastAsia="zh-CN"/>
              </w:rPr>
              <w:t>供应商</w:t>
            </w:r>
            <w:r>
              <w:rPr>
                <w:rFonts w:hint="eastAsia" w:ascii="仿宋" w:hAnsi="仿宋" w:eastAsia="仿宋" w:cs="仿宋"/>
                <w:color w:val="000000"/>
                <w:sz w:val="24"/>
              </w:rPr>
              <w:t>委托同一单位或者个人办理投标事宜；（三）不同</w:t>
            </w:r>
            <w:r>
              <w:rPr>
                <w:rFonts w:hint="eastAsia" w:ascii="仿宋" w:hAnsi="仿宋" w:eastAsia="仿宋" w:cs="仿宋"/>
                <w:color w:val="000000"/>
                <w:sz w:val="24"/>
                <w:lang w:val="en-US" w:eastAsia="zh-CN"/>
              </w:rPr>
              <w:t>供应商</w:t>
            </w:r>
            <w:r>
              <w:rPr>
                <w:rFonts w:hint="eastAsia" w:ascii="仿宋" w:hAnsi="仿宋" w:eastAsia="仿宋" w:cs="仿宋"/>
                <w:color w:val="000000"/>
                <w:sz w:val="24"/>
              </w:rPr>
              <w:t>的</w:t>
            </w:r>
            <w:r>
              <w:rPr>
                <w:rFonts w:hint="eastAsia" w:ascii="仿宋" w:hAnsi="仿宋" w:eastAsia="仿宋" w:cs="仿宋"/>
                <w:color w:val="000000"/>
                <w:sz w:val="24"/>
                <w:lang w:val="en-US" w:eastAsia="zh-CN"/>
              </w:rPr>
              <w:t>响应</w:t>
            </w:r>
            <w:r>
              <w:rPr>
                <w:rFonts w:hint="eastAsia" w:ascii="仿宋" w:hAnsi="仿宋" w:eastAsia="仿宋" w:cs="仿宋"/>
                <w:color w:val="000000"/>
                <w:sz w:val="24"/>
              </w:rPr>
              <w:t>文件载明的项目管理成员或者联系人员为同一人；（四）不同</w:t>
            </w:r>
            <w:r>
              <w:rPr>
                <w:rFonts w:hint="eastAsia" w:ascii="仿宋" w:hAnsi="仿宋" w:eastAsia="仿宋" w:cs="仿宋"/>
                <w:color w:val="000000"/>
                <w:sz w:val="24"/>
                <w:lang w:val="en-US" w:eastAsia="zh-CN"/>
              </w:rPr>
              <w:t>供应商</w:t>
            </w:r>
            <w:r>
              <w:rPr>
                <w:rFonts w:hint="eastAsia" w:ascii="仿宋" w:hAnsi="仿宋" w:eastAsia="仿宋" w:cs="仿宋"/>
                <w:color w:val="000000"/>
                <w:sz w:val="24"/>
              </w:rPr>
              <w:t>的</w:t>
            </w:r>
            <w:r>
              <w:rPr>
                <w:rFonts w:hint="eastAsia" w:ascii="仿宋" w:hAnsi="仿宋" w:eastAsia="仿宋" w:cs="仿宋"/>
                <w:color w:val="000000"/>
                <w:sz w:val="24"/>
                <w:lang w:val="en-US" w:eastAsia="zh-CN"/>
              </w:rPr>
              <w:t>响应</w:t>
            </w:r>
            <w:r>
              <w:rPr>
                <w:rFonts w:hint="eastAsia" w:ascii="仿宋" w:hAnsi="仿宋" w:eastAsia="仿宋" w:cs="仿宋"/>
                <w:color w:val="000000"/>
                <w:sz w:val="24"/>
              </w:rPr>
              <w:t>文件异常一致或者</w:t>
            </w:r>
            <w:r>
              <w:rPr>
                <w:rFonts w:hint="eastAsia" w:ascii="仿宋" w:hAnsi="仿宋" w:eastAsia="仿宋" w:cs="仿宋"/>
                <w:color w:val="000000"/>
                <w:sz w:val="24"/>
                <w:lang w:val="en-US" w:eastAsia="zh-CN"/>
              </w:rPr>
              <w:t>响应</w:t>
            </w:r>
            <w:r>
              <w:rPr>
                <w:rFonts w:hint="eastAsia" w:ascii="仿宋" w:hAnsi="仿宋" w:eastAsia="仿宋" w:cs="仿宋"/>
                <w:color w:val="000000"/>
                <w:sz w:val="24"/>
              </w:rPr>
              <w:t>报价呈规律 性差异；（五）不同</w:t>
            </w:r>
            <w:r>
              <w:rPr>
                <w:rFonts w:hint="eastAsia" w:ascii="仿宋" w:hAnsi="仿宋" w:eastAsia="仿宋" w:cs="仿宋"/>
                <w:color w:val="000000"/>
                <w:sz w:val="24"/>
                <w:lang w:val="en-US" w:eastAsia="zh-CN"/>
              </w:rPr>
              <w:t>供应商</w:t>
            </w:r>
            <w:r>
              <w:rPr>
                <w:rFonts w:hint="eastAsia" w:ascii="仿宋" w:hAnsi="仿宋" w:eastAsia="仿宋" w:cs="仿宋"/>
                <w:color w:val="000000"/>
                <w:sz w:val="24"/>
              </w:rPr>
              <w:t>的</w:t>
            </w:r>
            <w:r>
              <w:rPr>
                <w:rFonts w:hint="eastAsia" w:ascii="仿宋" w:hAnsi="仿宋" w:eastAsia="仿宋" w:cs="仿宋"/>
                <w:color w:val="000000"/>
                <w:sz w:val="24"/>
                <w:lang w:val="en-US" w:eastAsia="zh-CN"/>
              </w:rPr>
              <w:t>响应</w:t>
            </w:r>
            <w:r>
              <w:rPr>
                <w:rFonts w:hint="eastAsia" w:ascii="仿宋" w:hAnsi="仿宋" w:eastAsia="仿宋" w:cs="仿宋"/>
                <w:color w:val="000000"/>
                <w:sz w:val="24"/>
              </w:rPr>
              <w:t>文件相互混装；（六）不同</w:t>
            </w:r>
            <w:r>
              <w:rPr>
                <w:rFonts w:hint="eastAsia" w:ascii="仿宋" w:hAnsi="仿宋" w:eastAsia="仿宋" w:cs="仿宋"/>
                <w:color w:val="000000"/>
                <w:sz w:val="24"/>
                <w:lang w:val="en-US" w:eastAsia="zh-CN"/>
              </w:rPr>
              <w:t>供应商</w:t>
            </w:r>
            <w:r>
              <w:rPr>
                <w:rFonts w:hint="eastAsia" w:ascii="仿宋" w:hAnsi="仿宋" w:eastAsia="仿宋" w:cs="仿宋"/>
                <w:color w:val="000000"/>
                <w:sz w:val="24"/>
              </w:rPr>
              <w:t>的</w:t>
            </w:r>
            <w:r>
              <w:rPr>
                <w:rFonts w:hint="eastAsia" w:ascii="仿宋" w:hAnsi="仿宋" w:eastAsia="仿宋" w:cs="仿宋"/>
                <w:color w:val="000000"/>
                <w:sz w:val="24"/>
                <w:lang w:val="en-US" w:eastAsia="zh-CN"/>
              </w:rPr>
              <w:t>谈判</w:t>
            </w:r>
            <w:r>
              <w:rPr>
                <w:rFonts w:hint="eastAsia" w:ascii="仿宋" w:hAnsi="仿宋" w:eastAsia="仿宋" w:cs="仿宋"/>
                <w:color w:val="000000"/>
                <w:sz w:val="24"/>
              </w:rPr>
              <w:t>保证金从同一单位或者个人的账户转出；</w:t>
            </w:r>
          </w:p>
        </w:tc>
      </w:tr>
      <w:tr w14:paraId="73F4C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14:paraId="3D18B096">
            <w:pPr>
              <w:widowControl/>
              <w:jc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rPr>
              <w:t>1</w:t>
            </w:r>
            <w:r>
              <w:rPr>
                <w:rFonts w:hint="eastAsia" w:ascii="仿宋" w:hAnsi="仿宋" w:eastAsia="仿宋" w:cs="仿宋"/>
                <w:color w:val="000000"/>
                <w:kern w:val="0"/>
                <w:sz w:val="24"/>
                <w:lang w:val="en-US" w:eastAsia="zh-CN"/>
              </w:rPr>
              <w:t>3</w:t>
            </w:r>
          </w:p>
        </w:tc>
        <w:tc>
          <w:tcPr>
            <w:tcW w:w="975" w:type="pct"/>
            <w:noWrap w:val="0"/>
            <w:vAlign w:val="center"/>
          </w:tcPr>
          <w:p w14:paraId="6F839224">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附加条件</w:t>
            </w:r>
          </w:p>
        </w:tc>
        <w:tc>
          <w:tcPr>
            <w:tcW w:w="3622" w:type="pct"/>
            <w:noWrap w:val="0"/>
            <w:vAlign w:val="center"/>
          </w:tcPr>
          <w:p w14:paraId="0C8CC28C">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响应</w:t>
            </w:r>
            <w:r>
              <w:rPr>
                <w:rFonts w:hint="eastAsia" w:ascii="仿宋" w:hAnsi="仿宋" w:eastAsia="仿宋" w:cs="仿宋"/>
                <w:color w:val="000000"/>
                <w:kern w:val="0"/>
                <w:sz w:val="24"/>
              </w:rPr>
              <w:t>文件未含有采购人不能接受的附加条件的；</w:t>
            </w:r>
          </w:p>
        </w:tc>
      </w:tr>
      <w:tr w14:paraId="38FF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14:paraId="10642A38">
            <w:pPr>
              <w:widowControl/>
              <w:jc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rPr>
              <w:t>1</w:t>
            </w:r>
            <w:r>
              <w:rPr>
                <w:rFonts w:hint="eastAsia" w:ascii="仿宋" w:hAnsi="仿宋" w:eastAsia="仿宋" w:cs="仿宋"/>
                <w:color w:val="000000"/>
                <w:kern w:val="0"/>
                <w:sz w:val="24"/>
                <w:lang w:val="en-US" w:eastAsia="zh-CN"/>
              </w:rPr>
              <w:t>4</w:t>
            </w:r>
          </w:p>
        </w:tc>
        <w:tc>
          <w:tcPr>
            <w:tcW w:w="975" w:type="pct"/>
            <w:noWrap w:val="0"/>
            <w:vAlign w:val="center"/>
          </w:tcPr>
          <w:p w14:paraId="06C40867">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其他无效情形</w:t>
            </w:r>
          </w:p>
        </w:tc>
        <w:tc>
          <w:tcPr>
            <w:tcW w:w="3622" w:type="pct"/>
            <w:noWrap w:val="0"/>
            <w:vAlign w:val="center"/>
          </w:tcPr>
          <w:p w14:paraId="6BAFD8E3">
            <w:pPr>
              <w:widowControl/>
              <w:jc w:val="left"/>
              <w:rPr>
                <w:rFonts w:hint="eastAsia" w:ascii="仿宋" w:hAnsi="仿宋" w:eastAsia="仿宋" w:cs="仿宋"/>
                <w:color w:val="000000"/>
                <w:kern w:val="0"/>
                <w:sz w:val="24"/>
              </w:rPr>
            </w:pPr>
            <w:r>
              <w:rPr>
                <w:rFonts w:hint="eastAsia" w:ascii="仿宋" w:hAnsi="仿宋" w:eastAsia="仿宋" w:cs="仿宋"/>
                <w:color w:val="000000"/>
                <w:sz w:val="24"/>
                <w:lang w:val="en-US" w:eastAsia="zh-CN"/>
              </w:rPr>
              <w:t>供应商</w:t>
            </w:r>
            <w:r>
              <w:rPr>
                <w:rFonts w:hint="eastAsia" w:ascii="仿宋" w:hAnsi="仿宋" w:eastAsia="仿宋" w:cs="仿宋"/>
                <w:color w:val="000000"/>
                <w:sz w:val="24"/>
              </w:rPr>
              <w:t>、</w:t>
            </w:r>
            <w:r>
              <w:rPr>
                <w:rFonts w:hint="eastAsia" w:ascii="仿宋" w:hAnsi="仿宋" w:eastAsia="仿宋" w:cs="仿宋"/>
                <w:color w:val="000000"/>
                <w:sz w:val="24"/>
                <w:lang w:val="en-US" w:eastAsia="zh-CN"/>
              </w:rPr>
              <w:t>响应</w:t>
            </w:r>
            <w:r>
              <w:rPr>
                <w:rFonts w:hint="eastAsia" w:ascii="仿宋" w:hAnsi="仿宋" w:eastAsia="仿宋" w:cs="仿宋"/>
                <w:color w:val="000000"/>
                <w:sz w:val="24"/>
              </w:rPr>
              <w:t>文件不存在不符合法律、法规和</w:t>
            </w:r>
            <w:r>
              <w:rPr>
                <w:rFonts w:hint="eastAsia" w:ascii="仿宋" w:hAnsi="仿宋" w:eastAsia="仿宋" w:cs="仿宋"/>
                <w:color w:val="000000"/>
                <w:sz w:val="24"/>
                <w:lang w:val="en-US" w:eastAsia="zh-CN"/>
              </w:rPr>
              <w:t>采购</w:t>
            </w:r>
            <w:r>
              <w:rPr>
                <w:rFonts w:hint="eastAsia" w:ascii="仿宋" w:hAnsi="仿宋" w:eastAsia="仿宋" w:cs="仿宋"/>
                <w:color w:val="000000"/>
                <w:sz w:val="24"/>
              </w:rPr>
              <w:t>文件规定的其他无效情形。</w:t>
            </w:r>
          </w:p>
        </w:tc>
      </w:tr>
    </w:tbl>
    <w:p w14:paraId="552E3A52">
      <w:pPr>
        <w:widowControl/>
        <w:jc w:val="left"/>
        <w:rPr>
          <w:sz w:val="24"/>
        </w:rPr>
      </w:pPr>
    </w:p>
    <w:p w14:paraId="275F3E1A">
      <w:pPr>
        <w:widowControl/>
        <w:jc w:val="left"/>
        <w:rPr>
          <w:sz w:val="24"/>
        </w:rPr>
      </w:pPr>
      <w:r>
        <w:rPr>
          <w:sz w:val="24"/>
        </w:rPr>
        <w:br w:type="page"/>
      </w:r>
    </w:p>
    <w:p w14:paraId="6FA59E2F">
      <w:pPr>
        <w:numPr>
          <w:ilvl w:val="0"/>
          <w:numId w:val="10"/>
        </w:numPr>
        <w:tabs>
          <w:tab w:val="left" w:pos="360"/>
        </w:tabs>
        <w:snapToGrid w:val="0"/>
        <w:spacing w:line="360" w:lineRule="auto"/>
        <w:outlineLvl w:val="1"/>
        <w:rPr>
          <w:sz w:val="24"/>
        </w:rPr>
      </w:pPr>
      <w:r>
        <w:rPr>
          <w:sz w:val="24"/>
        </w:rPr>
        <w:t>谈判、</w:t>
      </w:r>
      <w:r>
        <w:rPr>
          <w:rFonts w:eastAsia="宋体"/>
          <w:sz w:val="24"/>
        </w:rPr>
        <w:t>响应文件有关事项的澄清、说明或者更正</w:t>
      </w:r>
      <w:r>
        <w:rPr>
          <w:sz w:val="24"/>
        </w:rPr>
        <w:t>和最后报价</w:t>
      </w:r>
    </w:p>
    <w:p w14:paraId="536B3A47">
      <w:pPr>
        <w:numPr>
          <w:ilvl w:val="1"/>
          <w:numId w:val="10"/>
        </w:numPr>
        <w:tabs>
          <w:tab w:val="left" w:pos="1080"/>
          <w:tab w:val="left" w:pos="2014"/>
        </w:tabs>
        <w:snapToGrid w:val="0"/>
        <w:spacing w:line="360" w:lineRule="auto"/>
        <w:ind w:left="1077" w:hanging="720"/>
        <w:rPr>
          <w:sz w:val="24"/>
        </w:rPr>
      </w:pPr>
      <w:r>
        <w:rPr>
          <w:sz w:val="24"/>
        </w:rPr>
        <w:t>谈判小组所有成员将集中与单一供应商分别进行谈判，并给予所有参加谈判的供应商平等的谈判机会。在谈判中，谈判的任何一方不得透露与谈判有关的其他供应商的技术资料、价格和其他信息。</w:t>
      </w:r>
    </w:p>
    <w:p w14:paraId="40AA9754">
      <w:pPr>
        <w:numPr>
          <w:ilvl w:val="1"/>
          <w:numId w:val="10"/>
        </w:numPr>
        <w:tabs>
          <w:tab w:val="left" w:pos="1080"/>
          <w:tab w:val="left" w:pos="2014"/>
        </w:tabs>
        <w:snapToGrid w:val="0"/>
        <w:spacing w:line="360" w:lineRule="auto"/>
        <w:ind w:left="1077" w:hanging="720"/>
        <w:rPr>
          <w:sz w:val="24"/>
        </w:rPr>
      </w:pPr>
      <w:r>
        <w:rPr>
          <w:sz w:val="24"/>
        </w:rPr>
        <w:t>在谈判过程中，谈判小组可以根据谈判文件和谈判情况实质性变动采购需求中的技术、服务要求以及合同草案条款，但不得变动谈判文件中的其他内容。实质性变动的内容，须经采购人代表确认。</w:t>
      </w:r>
    </w:p>
    <w:p w14:paraId="2214FD0C">
      <w:pPr>
        <w:numPr>
          <w:ilvl w:val="1"/>
          <w:numId w:val="10"/>
        </w:numPr>
        <w:tabs>
          <w:tab w:val="left" w:pos="1080"/>
          <w:tab w:val="left" w:pos="2014"/>
        </w:tabs>
        <w:snapToGrid w:val="0"/>
        <w:spacing w:line="360" w:lineRule="auto"/>
        <w:ind w:left="1077" w:hanging="720"/>
        <w:rPr>
          <w:sz w:val="24"/>
        </w:rPr>
      </w:pPr>
      <w:r>
        <w:rPr>
          <w:sz w:val="24"/>
        </w:rPr>
        <w:t>对谈判文件作出的实质性变动是谈判文件的有效组成部分，谈判小组将及时以书面形式同时通知所有参加谈判的供应商。</w:t>
      </w:r>
    </w:p>
    <w:p w14:paraId="711936F6">
      <w:pPr>
        <w:numPr>
          <w:ilvl w:val="1"/>
          <w:numId w:val="10"/>
        </w:numPr>
        <w:tabs>
          <w:tab w:val="left" w:pos="1080"/>
          <w:tab w:val="left" w:pos="2014"/>
        </w:tabs>
        <w:snapToGrid w:val="0"/>
        <w:spacing w:line="360" w:lineRule="auto"/>
        <w:ind w:left="1077" w:hanging="720"/>
        <w:rPr>
          <w:sz w:val="24"/>
        </w:rPr>
      </w:pPr>
      <w:r>
        <w:rPr>
          <w:sz w:val="24"/>
        </w:rPr>
        <w:t>供应商应当按照谈判文件的变动情况和谈判小组的要求重新提交响应文件，并由其法定代表人或授权代表签字或者加盖公章。</w:t>
      </w:r>
      <w:r>
        <w:rPr>
          <w:rFonts w:eastAsia="宋体"/>
          <w:kern w:val="0"/>
          <w:sz w:val="24"/>
        </w:rPr>
        <w:t>由授权代表签字的，应当附授权委托书。</w:t>
      </w:r>
      <w:r>
        <w:rPr>
          <w:sz w:val="24"/>
        </w:rPr>
        <w:t>供应商为自然人的，应当由本人签字并附身份证明。</w:t>
      </w:r>
    </w:p>
    <w:p w14:paraId="44C96AC6">
      <w:pPr>
        <w:numPr>
          <w:ilvl w:val="1"/>
          <w:numId w:val="10"/>
        </w:numPr>
        <w:tabs>
          <w:tab w:val="left" w:pos="1080"/>
          <w:tab w:val="left" w:pos="2014"/>
        </w:tabs>
        <w:snapToGrid w:val="0"/>
        <w:spacing w:line="360" w:lineRule="auto"/>
        <w:ind w:left="1077" w:hanging="720"/>
        <w:rPr>
          <w:sz w:val="24"/>
        </w:rPr>
      </w:pPr>
      <w:r>
        <w:rPr>
          <w:rFonts w:eastAsia="宋体"/>
          <w:sz w:val="24"/>
        </w:rPr>
        <w:t>响应文件的澄清</w:t>
      </w:r>
      <w:r>
        <w:rPr>
          <w:rFonts w:hint="eastAsia" w:eastAsia="宋体"/>
          <w:sz w:val="24"/>
        </w:rPr>
        <w:t>、说明或者更正</w:t>
      </w:r>
      <w:r>
        <w:rPr>
          <w:sz w:val="24"/>
        </w:rPr>
        <w:t>：</w:t>
      </w:r>
    </w:p>
    <w:p w14:paraId="2EDB5209">
      <w:pPr>
        <w:numPr>
          <w:ilvl w:val="2"/>
          <w:numId w:val="10"/>
        </w:numPr>
        <w:snapToGrid w:val="0"/>
        <w:spacing w:line="360" w:lineRule="auto"/>
        <w:rPr>
          <w:sz w:val="24"/>
        </w:rPr>
      </w:pPr>
      <w:r>
        <w:rPr>
          <w:sz w:val="24"/>
        </w:rPr>
        <w:t>谈判小组在对响应文件的有效性、完整性和响应程度进行审查时，可以要求供应商对响应文件中含义不明确、同类问题表述不一致或者有明显文字和计算错误的内容等作出必要的澄清、说明或者更正。</w:t>
      </w:r>
    </w:p>
    <w:p w14:paraId="4A5ACBA8">
      <w:pPr>
        <w:numPr>
          <w:ilvl w:val="2"/>
          <w:numId w:val="10"/>
        </w:numPr>
        <w:snapToGrid w:val="0"/>
        <w:spacing w:line="360" w:lineRule="auto"/>
        <w:rPr>
          <w:sz w:val="24"/>
        </w:rPr>
      </w:pPr>
      <w:r>
        <w:rPr>
          <w:rFonts w:hint="eastAsia"/>
          <w:sz w:val="24"/>
        </w:rPr>
        <w:t>谈判小组对响应文件进行审查，如发现供应商提交的响应文件存在不满足《符合性审查要求》的内容，如属于表中“不允许”澄清、说明或者更正的内容，则供应商响应文件</w:t>
      </w:r>
      <w:r>
        <w:rPr>
          <w:rFonts w:hint="eastAsia"/>
          <w:b/>
          <w:bCs/>
          <w:sz w:val="24"/>
        </w:rPr>
        <w:t>按无效处理</w:t>
      </w:r>
      <w:r>
        <w:rPr>
          <w:rFonts w:hint="eastAsia"/>
          <w:sz w:val="24"/>
        </w:rPr>
        <w:t>；如属于表中的“允许”澄清、说明或更正的内容，谈判小</w:t>
      </w:r>
      <w:r>
        <w:rPr>
          <w:sz w:val="24"/>
        </w:rPr>
        <w:t>组</w:t>
      </w:r>
      <w:r>
        <w:rPr>
          <w:rFonts w:hint="eastAsia"/>
          <w:sz w:val="24"/>
        </w:rPr>
        <w:t>将要求供应商在规定的时间内对响应文件进行澄清、说明或者更正。如供应商在谈判</w:t>
      </w:r>
      <w:r>
        <w:rPr>
          <w:sz w:val="24"/>
        </w:rPr>
        <w:t>小组</w:t>
      </w:r>
      <w:r>
        <w:rPr>
          <w:rFonts w:hint="eastAsia"/>
          <w:sz w:val="24"/>
        </w:rPr>
        <w:t>规定的时间内未作出必要的澄清、说明或者更正，或澄清、说明或者更正后仍不能满足采购文件要求的，则供应商的响应文件</w:t>
      </w:r>
      <w:r>
        <w:rPr>
          <w:rFonts w:hint="eastAsia"/>
          <w:b/>
          <w:bCs/>
          <w:sz w:val="24"/>
        </w:rPr>
        <w:t>按无效处理</w:t>
      </w:r>
      <w:r>
        <w:rPr>
          <w:rFonts w:hint="eastAsia"/>
          <w:sz w:val="24"/>
        </w:rPr>
        <w:t>。</w:t>
      </w:r>
    </w:p>
    <w:p w14:paraId="539798A3">
      <w:pPr>
        <w:numPr>
          <w:ilvl w:val="2"/>
          <w:numId w:val="10"/>
        </w:numPr>
        <w:snapToGrid w:val="0"/>
        <w:spacing w:line="360" w:lineRule="auto"/>
        <w:rPr>
          <w:sz w:val="24"/>
        </w:rPr>
      </w:pPr>
      <w:r>
        <w:rPr>
          <w:sz w:val="24"/>
        </w:rPr>
        <w:t>供应商的澄清、说明或者更正不得超出响应文件的范围或者改变响应文件的实质性内容。谈判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说明或者更正文件将作为响应文件内容的一部分。</w:t>
      </w:r>
    </w:p>
    <w:p w14:paraId="6EFEB4FB">
      <w:pPr>
        <w:numPr>
          <w:ilvl w:val="1"/>
          <w:numId w:val="10"/>
        </w:numPr>
        <w:tabs>
          <w:tab w:val="left" w:pos="1080"/>
          <w:tab w:val="left" w:pos="2014"/>
        </w:tabs>
        <w:snapToGrid w:val="0"/>
        <w:spacing w:line="360" w:lineRule="auto"/>
        <w:ind w:left="1077" w:hanging="720"/>
        <w:rPr>
          <w:sz w:val="24"/>
        </w:rPr>
      </w:pPr>
      <w:r>
        <w:rPr>
          <w:sz w:val="24"/>
        </w:rPr>
        <w:t>谈判结束后，谈判小组将要求所有实质性响应的供应商在规定时间内提交最后报价。</w:t>
      </w:r>
      <w:r>
        <w:rPr>
          <w:rFonts w:eastAsia="宋体"/>
          <w:sz w:val="24"/>
        </w:rPr>
        <w:t>最后报价时间为</w:t>
      </w:r>
      <w:r>
        <w:rPr>
          <w:rFonts w:hint="eastAsia" w:eastAsia="宋体"/>
          <w:sz w:val="24"/>
        </w:rPr>
        <w:t>谈判</w:t>
      </w:r>
      <w:r>
        <w:rPr>
          <w:rFonts w:eastAsia="宋体"/>
          <w:sz w:val="24"/>
        </w:rPr>
        <w:t>小组指定的时间，具体时间根据</w:t>
      </w:r>
      <w:r>
        <w:rPr>
          <w:rFonts w:hint="eastAsia" w:eastAsia="宋体"/>
          <w:sz w:val="24"/>
        </w:rPr>
        <w:t>谈判</w:t>
      </w:r>
      <w:r>
        <w:rPr>
          <w:rFonts w:eastAsia="宋体"/>
          <w:sz w:val="24"/>
        </w:rPr>
        <w:t>进度另行通知。</w:t>
      </w:r>
    </w:p>
    <w:p w14:paraId="2C39C058">
      <w:pPr>
        <w:numPr>
          <w:ilvl w:val="1"/>
          <w:numId w:val="10"/>
        </w:numPr>
        <w:tabs>
          <w:tab w:val="left" w:pos="1080"/>
          <w:tab w:val="left" w:pos="2014"/>
        </w:tabs>
        <w:snapToGrid w:val="0"/>
        <w:spacing w:line="360" w:lineRule="auto"/>
        <w:ind w:left="1077" w:hanging="720"/>
        <w:rPr>
          <w:sz w:val="24"/>
        </w:rPr>
      </w:pPr>
      <w:r>
        <w:rPr>
          <w:sz w:val="24"/>
        </w:rPr>
        <w:t>谈判文件能够详细列明采购标的的技术、服务要求的，谈判结束后，谈判小组将要求所有继续参加谈判的供应商在规定时间内提交最后报价，提交最后报价的供应商不得少于3家。谈判文件不能详细列明采购标的的技术、服务要求，需经谈判由供应商提供最终设计方案或解决方案的，谈判结束后，谈判小组将按照少数服从多数的原则投票推荐3家以上供应商的设计方案或者解决方案，并要求其在规定时间内提交最后报价。</w:t>
      </w:r>
    </w:p>
    <w:p w14:paraId="733C3979">
      <w:pPr>
        <w:numPr>
          <w:ilvl w:val="1"/>
          <w:numId w:val="10"/>
        </w:numPr>
        <w:tabs>
          <w:tab w:val="left" w:pos="1080"/>
          <w:tab w:val="left" w:pos="2014"/>
        </w:tabs>
        <w:snapToGrid w:val="0"/>
        <w:spacing w:line="360" w:lineRule="auto"/>
        <w:ind w:left="1077" w:hanging="720"/>
        <w:rPr>
          <w:sz w:val="24"/>
        </w:rPr>
      </w:pPr>
      <w:r>
        <w:rPr>
          <w:sz w:val="24"/>
        </w:rPr>
        <w:t>最后报价是供应商响应文件的有效组成部分。</w:t>
      </w:r>
    </w:p>
    <w:p w14:paraId="6FEC460C">
      <w:pPr>
        <w:numPr>
          <w:ilvl w:val="1"/>
          <w:numId w:val="10"/>
        </w:numPr>
        <w:tabs>
          <w:tab w:val="left" w:pos="1080"/>
          <w:tab w:val="left" w:pos="2014"/>
        </w:tabs>
        <w:snapToGrid w:val="0"/>
        <w:spacing w:line="360" w:lineRule="auto"/>
        <w:ind w:left="1077" w:hanging="720"/>
        <w:rPr>
          <w:sz w:val="24"/>
        </w:rPr>
      </w:pPr>
      <w:r>
        <w:rPr>
          <w:sz w:val="24"/>
        </w:rPr>
        <w:t>已提交响应文件的供应商，在提交最后报价之前，可以根据谈判情况退出谈判。</w:t>
      </w:r>
    </w:p>
    <w:p w14:paraId="3E6204BE">
      <w:pPr>
        <w:numPr>
          <w:ilvl w:val="0"/>
          <w:numId w:val="10"/>
        </w:numPr>
        <w:tabs>
          <w:tab w:val="left" w:pos="360"/>
        </w:tabs>
        <w:snapToGrid w:val="0"/>
        <w:spacing w:line="360" w:lineRule="auto"/>
        <w:outlineLvl w:val="1"/>
        <w:rPr>
          <w:sz w:val="24"/>
        </w:rPr>
      </w:pPr>
      <w:r>
        <w:rPr>
          <w:sz w:val="24"/>
        </w:rPr>
        <w:t>最后报价的算术修正及政策调整</w:t>
      </w:r>
    </w:p>
    <w:p w14:paraId="2841B885">
      <w:pPr>
        <w:numPr>
          <w:ilvl w:val="1"/>
          <w:numId w:val="10"/>
        </w:numPr>
        <w:tabs>
          <w:tab w:val="left" w:pos="1080"/>
        </w:tabs>
        <w:snapToGrid w:val="0"/>
        <w:spacing w:line="360" w:lineRule="auto"/>
        <w:ind w:left="1077" w:hanging="720"/>
        <w:rPr>
          <w:sz w:val="24"/>
        </w:rPr>
      </w:pPr>
      <w:r>
        <w:rPr>
          <w:sz w:val="24"/>
        </w:rPr>
        <w:t>最后报价须包含谈判文件全部内容，</w:t>
      </w:r>
      <w:r>
        <w:rPr>
          <w:rFonts w:hint="eastAsia"/>
          <w:sz w:val="24"/>
        </w:rPr>
        <w:t>如最后分项报价表有缺漏视为已含在其他各项报价中，将不对最后报价进行调整。谈判小组有权要求供应商在评审现场合理的时间内对此进行书面确认，供应商不确认的，视为将一个采购包中的内容拆开响应，其</w:t>
      </w:r>
      <w:r>
        <w:rPr>
          <w:rFonts w:hint="eastAsia"/>
          <w:b/>
          <w:bCs/>
          <w:sz w:val="24"/>
        </w:rPr>
        <w:t>响应无效</w:t>
      </w:r>
      <w:r>
        <w:rPr>
          <w:rFonts w:hint="eastAsia"/>
          <w:sz w:val="24"/>
        </w:rPr>
        <w:t>。</w:t>
      </w:r>
    </w:p>
    <w:p w14:paraId="40293687">
      <w:pPr>
        <w:numPr>
          <w:ilvl w:val="1"/>
          <w:numId w:val="10"/>
        </w:numPr>
        <w:tabs>
          <w:tab w:val="left" w:pos="1080"/>
          <w:tab w:val="left" w:pos="2014"/>
        </w:tabs>
        <w:snapToGrid w:val="0"/>
        <w:spacing w:line="360" w:lineRule="auto"/>
        <w:ind w:left="1077" w:hanging="720"/>
        <w:rPr>
          <w:sz w:val="24"/>
        </w:rPr>
      </w:pPr>
      <w:r>
        <w:rPr>
          <w:sz w:val="24"/>
        </w:rPr>
        <w:t>最后报价出现前后不一致的，按照下列规定修正：</w:t>
      </w:r>
    </w:p>
    <w:p w14:paraId="378A0189">
      <w:pPr>
        <w:numPr>
          <w:ilvl w:val="2"/>
          <w:numId w:val="10"/>
        </w:numPr>
        <w:snapToGrid w:val="0"/>
        <w:spacing w:line="360" w:lineRule="auto"/>
        <w:rPr>
          <w:sz w:val="24"/>
        </w:rPr>
      </w:pPr>
      <w:r>
        <w:rPr>
          <w:sz w:val="24"/>
        </w:rPr>
        <w:t>谈判文件对于报价修正是否另有规定：</w:t>
      </w:r>
    </w:p>
    <w:p w14:paraId="2BFD4E6B">
      <w:pPr>
        <w:tabs>
          <w:tab w:val="left" w:pos="1080"/>
          <w:tab w:val="left" w:pos="1589"/>
          <w:tab w:val="left" w:pos="2035"/>
          <w:tab w:val="left" w:pos="2114"/>
        </w:tabs>
        <w:snapToGrid w:val="0"/>
        <w:spacing w:line="360" w:lineRule="auto"/>
        <w:ind w:left="2035"/>
        <w:rPr>
          <w:sz w:val="24"/>
          <w:u w:val="single"/>
        </w:rPr>
      </w:pPr>
      <w:r>
        <w:rPr>
          <w:sz w:val="24"/>
        </w:rPr>
        <w:t>□有，具体规定为：____________________________</w:t>
      </w:r>
    </w:p>
    <w:p w14:paraId="4ED1AB5C">
      <w:pPr>
        <w:tabs>
          <w:tab w:val="left" w:pos="1080"/>
          <w:tab w:val="left" w:pos="1589"/>
          <w:tab w:val="left" w:pos="2035"/>
          <w:tab w:val="left" w:pos="2114"/>
        </w:tabs>
        <w:snapToGrid w:val="0"/>
        <w:spacing w:line="360" w:lineRule="auto"/>
        <w:ind w:left="2035"/>
        <w:rPr>
          <w:sz w:val="24"/>
        </w:rPr>
      </w:pPr>
      <w:bookmarkStart w:id="765" w:name="_GoBack"/>
      <w:bookmarkEnd w:id="765"/>
      <w:r>
        <w:rPr>
          <w:rFonts w:hint="eastAsia"/>
          <w:sz w:val="24"/>
          <w:lang w:eastAsia="zh-CN"/>
        </w:rPr>
        <w:t>☑</w:t>
      </w:r>
      <w:r>
        <w:rPr>
          <w:sz w:val="24"/>
        </w:rPr>
        <w:t>无，按下述3.2.2-3.2.5项规定修正。</w:t>
      </w:r>
    </w:p>
    <w:p w14:paraId="0C91B600">
      <w:pPr>
        <w:numPr>
          <w:ilvl w:val="2"/>
          <w:numId w:val="10"/>
        </w:numPr>
        <w:snapToGrid w:val="0"/>
        <w:spacing w:line="360" w:lineRule="auto"/>
        <w:rPr>
          <w:sz w:val="24"/>
        </w:rPr>
      </w:pPr>
      <w:r>
        <w:rPr>
          <w:sz w:val="24"/>
        </w:rPr>
        <w:t>大写金额和小写金额不一致的，以大写金额为准；</w:t>
      </w:r>
    </w:p>
    <w:p w14:paraId="4E843FEA">
      <w:pPr>
        <w:numPr>
          <w:ilvl w:val="2"/>
          <w:numId w:val="10"/>
        </w:numPr>
        <w:snapToGrid w:val="0"/>
        <w:spacing w:line="360" w:lineRule="auto"/>
        <w:rPr>
          <w:sz w:val="24"/>
        </w:rPr>
      </w:pPr>
      <w:r>
        <w:rPr>
          <w:sz w:val="24"/>
        </w:rPr>
        <w:t>单价金额小数点或者百分比有明显错位的，以总价为准，并修改单价；</w:t>
      </w:r>
    </w:p>
    <w:p w14:paraId="4BA60466">
      <w:pPr>
        <w:numPr>
          <w:ilvl w:val="2"/>
          <w:numId w:val="10"/>
        </w:numPr>
        <w:snapToGrid w:val="0"/>
        <w:spacing w:line="360" w:lineRule="auto"/>
        <w:rPr>
          <w:sz w:val="24"/>
        </w:rPr>
      </w:pPr>
      <w:r>
        <w:rPr>
          <w:sz w:val="24"/>
        </w:rPr>
        <w:t>总价金额与按单价汇总金额不一致的，以单价金额计算结果为准。</w:t>
      </w:r>
    </w:p>
    <w:p w14:paraId="74FEDE8E">
      <w:pPr>
        <w:numPr>
          <w:ilvl w:val="2"/>
          <w:numId w:val="10"/>
        </w:numPr>
        <w:snapToGrid w:val="0"/>
        <w:spacing w:line="360" w:lineRule="auto"/>
        <w:rPr>
          <w:sz w:val="24"/>
        </w:rPr>
      </w:pPr>
      <w:r>
        <w:rPr>
          <w:sz w:val="24"/>
        </w:rPr>
        <w:t>同时出现两种以上不一致的，按照前款规定的顺序修正。修正后的报价经供应商书面确认后产生约束力，供应商不确认的，其</w:t>
      </w:r>
      <w:r>
        <w:rPr>
          <w:b/>
          <w:bCs/>
          <w:sz w:val="24"/>
        </w:rPr>
        <w:t>响应无效</w:t>
      </w:r>
      <w:r>
        <w:rPr>
          <w:sz w:val="24"/>
        </w:rPr>
        <w:t>。</w:t>
      </w:r>
    </w:p>
    <w:p w14:paraId="11BD2660">
      <w:pPr>
        <w:numPr>
          <w:ilvl w:val="1"/>
          <w:numId w:val="10"/>
        </w:numPr>
        <w:tabs>
          <w:tab w:val="left" w:pos="1080"/>
          <w:tab w:val="left" w:pos="2014"/>
        </w:tabs>
        <w:snapToGrid w:val="0"/>
        <w:spacing w:line="360" w:lineRule="auto"/>
        <w:ind w:left="1077" w:hanging="720"/>
        <w:rPr>
          <w:sz w:val="24"/>
        </w:rPr>
      </w:pPr>
      <w:r>
        <w:rPr>
          <w:sz w:val="24"/>
        </w:rPr>
        <w:t>落实政府采购政策的价格调整：只有符合第二章《供应商须知》3.2条规定情形的，可以享受中小企业扶持政策，用扣除后的价格参加评审；否则，评审时价格不予扣除。</w:t>
      </w:r>
    </w:p>
    <w:p w14:paraId="7339D175">
      <w:pPr>
        <w:numPr>
          <w:ilvl w:val="2"/>
          <w:numId w:val="10"/>
        </w:numPr>
        <w:snapToGrid w:val="0"/>
        <w:spacing w:line="360" w:lineRule="auto"/>
        <w:rPr>
          <w:sz w:val="24"/>
        </w:rPr>
      </w:pPr>
      <w:r>
        <w:rPr>
          <w:sz w:val="24"/>
        </w:rPr>
        <w:t>对于未预留份额专门面向中小企业采购的采购项目，以及预留份额项目中的非预留部分采购包，对小微企业报价给予______%的扣除，用扣除后的价格参加评审。</w:t>
      </w:r>
    </w:p>
    <w:p w14:paraId="30FB66A2">
      <w:pPr>
        <w:numPr>
          <w:ilvl w:val="2"/>
          <w:numId w:val="10"/>
        </w:numPr>
        <w:snapToGrid w:val="0"/>
        <w:spacing w:line="360" w:lineRule="auto"/>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30%以上的联合体或者大中型企业的报价给予______%的扣除，用扣除后的价格参加评审。</w:t>
      </w:r>
    </w:p>
    <w:p w14:paraId="4D9F57BB">
      <w:pPr>
        <w:numPr>
          <w:ilvl w:val="2"/>
          <w:numId w:val="10"/>
        </w:numPr>
        <w:snapToGrid w:val="0"/>
        <w:spacing w:line="360" w:lineRule="auto"/>
        <w:rPr>
          <w:sz w:val="24"/>
        </w:rPr>
      </w:pPr>
      <w:r>
        <w:rPr>
          <w:sz w:val="24"/>
        </w:rPr>
        <w:t>组成联合体或者接受分包的小微企业与联合体内其他企业、分包企业之间存在直接控股、管理关系的，不享受价格扣除优惠政策。</w:t>
      </w:r>
    </w:p>
    <w:p w14:paraId="462FCB88">
      <w:pPr>
        <w:numPr>
          <w:ilvl w:val="2"/>
          <w:numId w:val="10"/>
        </w:numPr>
        <w:snapToGrid w:val="0"/>
        <w:spacing w:line="360" w:lineRule="auto"/>
        <w:rPr>
          <w:sz w:val="24"/>
        </w:rPr>
      </w:pPr>
      <w:r>
        <w:rPr>
          <w:sz w:val="24"/>
        </w:rPr>
        <w:t>价格扣除比例对小型企业和微型企业同等对待，不作区分。</w:t>
      </w:r>
    </w:p>
    <w:p w14:paraId="39203913">
      <w:pPr>
        <w:numPr>
          <w:ilvl w:val="2"/>
          <w:numId w:val="10"/>
        </w:numPr>
        <w:snapToGrid w:val="0"/>
        <w:spacing w:line="360" w:lineRule="auto"/>
        <w:rPr>
          <w:sz w:val="24"/>
        </w:rPr>
      </w:pPr>
      <w:r>
        <w:rPr>
          <w:sz w:val="24"/>
        </w:rPr>
        <w:t>中小企业参加政府采购活动，应当按照谈判文件给定的格式出具《中小企业声明函》，否则不得享受相关中小企业扶持政策。</w:t>
      </w:r>
    </w:p>
    <w:p w14:paraId="19F49519">
      <w:pPr>
        <w:numPr>
          <w:ilvl w:val="2"/>
          <w:numId w:val="10"/>
        </w:numPr>
        <w:snapToGrid w:val="0"/>
        <w:spacing w:line="360" w:lineRule="auto"/>
        <w:rPr>
          <w:sz w:val="24"/>
        </w:rPr>
      </w:pPr>
      <w:r>
        <w:rPr>
          <w:sz w:val="24"/>
        </w:rPr>
        <w:t>监狱企业提供了由省级以上监狱管理局（北京市含教育矫治局）、戒毒管理局（含新疆生产建设兵团）出具的属于监狱企业的证明文件的，视同小微企业。</w:t>
      </w:r>
    </w:p>
    <w:p w14:paraId="38CE381C">
      <w:pPr>
        <w:numPr>
          <w:ilvl w:val="2"/>
          <w:numId w:val="10"/>
        </w:numPr>
        <w:snapToGrid w:val="0"/>
        <w:spacing w:line="360" w:lineRule="auto"/>
        <w:rPr>
          <w:sz w:val="24"/>
        </w:rPr>
      </w:pPr>
      <w:r>
        <w:rPr>
          <w:sz w:val="24"/>
        </w:rPr>
        <w:t>残疾人福利性单位按谈判文件要求提供了《残疾人福利性单位声明函》（见附件）的，视同小微企业。</w:t>
      </w:r>
    </w:p>
    <w:p w14:paraId="1C862BB2">
      <w:pPr>
        <w:numPr>
          <w:ilvl w:val="2"/>
          <w:numId w:val="10"/>
        </w:numPr>
        <w:snapToGrid w:val="0"/>
        <w:spacing w:line="360" w:lineRule="auto"/>
        <w:rPr>
          <w:sz w:val="24"/>
        </w:rPr>
      </w:pPr>
      <w:r>
        <w:rPr>
          <w:sz w:val="24"/>
        </w:rPr>
        <w:t>若供应商同时属于小型或微型企业、监狱企业、残疾人福利性单位中的两种及以上，将不重复享受小微企业价格扣减的优惠政策。</w:t>
      </w:r>
    </w:p>
    <w:p w14:paraId="25886422">
      <w:pPr>
        <w:numPr>
          <w:ilvl w:val="2"/>
          <w:numId w:val="10"/>
        </w:numPr>
        <w:snapToGrid w:val="0"/>
        <w:spacing w:line="360" w:lineRule="auto"/>
        <w:rPr>
          <w:sz w:val="24"/>
        </w:rPr>
      </w:pPr>
      <w:r>
        <w:rPr>
          <w:rFonts w:hint="eastAsia" w:eastAsia="宋体"/>
          <w:sz w:val="24"/>
        </w:rPr>
        <w:t>非政府强制采购的节能产品或环境标志产品，依据品目清单和认证证书实施政府优先采购。优先采购的具体规定（如涉及）：</w:t>
      </w:r>
      <w:r>
        <w:rPr>
          <w:rFonts w:eastAsia="宋体"/>
          <w:sz w:val="24"/>
        </w:rPr>
        <w:t>______</w:t>
      </w:r>
      <w:r>
        <w:rPr>
          <w:rFonts w:hint="eastAsia" w:eastAsia="宋体"/>
          <w:sz w:val="24"/>
        </w:rPr>
        <w:t>。</w:t>
      </w:r>
    </w:p>
    <w:p w14:paraId="473FBA4C">
      <w:pPr>
        <w:numPr>
          <w:ilvl w:val="2"/>
          <w:numId w:val="10"/>
        </w:numPr>
        <w:snapToGrid w:val="0"/>
        <w:spacing w:line="360" w:lineRule="auto"/>
        <w:rPr>
          <w:sz w:val="24"/>
        </w:rPr>
      </w:pPr>
      <w:r>
        <w:rPr>
          <w:rFonts w:hint="eastAsia" w:eastAsia="宋体"/>
          <w:sz w:val="24"/>
        </w:rPr>
        <w:t>关于无线局域网认证产品政府采购清单中的产品，优先采购的具体规定（如涉及）：</w:t>
      </w:r>
      <w:r>
        <w:rPr>
          <w:rFonts w:eastAsia="宋体"/>
          <w:sz w:val="24"/>
        </w:rPr>
        <w:t>_________</w:t>
      </w:r>
      <w:r>
        <w:rPr>
          <w:rFonts w:hint="eastAsia" w:eastAsia="宋体"/>
          <w:sz w:val="24"/>
        </w:rPr>
        <w:t>。</w:t>
      </w:r>
    </w:p>
    <w:p w14:paraId="60BD3AEA">
      <w:pPr>
        <w:numPr>
          <w:ilvl w:val="2"/>
          <w:numId w:val="10"/>
        </w:numPr>
        <w:snapToGrid w:val="0"/>
        <w:spacing w:line="360" w:lineRule="auto"/>
        <w:rPr>
          <w:sz w:val="24"/>
        </w:rPr>
      </w:pPr>
      <w:r>
        <w:rPr>
          <w:sz w:val="24"/>
        </w:rPr>
        <w:t>其他为落实政府采购政策实施的优先采购</w:t>
      </w:r>
      <w:r>
        <w:rPr>
          <w:rFonts w:hint="eastAsia"/>
          <w:sz w:val="24"/>
        </w:rPr>
        <w:t>（如涉及）</w:t>
      </w:r>
      <w:r>
        <w:rPr>
          <w:sz w:val="24"/>
        </w:rPr>
        <w:t>：______________。</w:t>
      </w:r>
    </w:p>
    <w:p w14:paraId="11EBA819">
      <w:pPr>
        <w:numPr>
          <w:ilvl w:val="0"/>
          <w:numId w:val="10"/>
        </w:numPr>
        <w:tabs>
          <w:tab w:val="left" w:pos="360"/>
        </w:tabs>
        <w:snapToGrid w:val="0"/>
        <w:spacing w:line="360" w:lineRule="auto"/>
        <w:outlineLvl w:val="1"/>
        <w:rPr>
          <w:sz w:val="24"/>
        </w:rPr>
      </w:pPr>
      <w:r>
        <w:rPr>
          <w:sz w:val="24"/>
        </w:rPr>
        <w:t>谈判环节及提交最后报价后如出现以下情况的，供应商的</w:t>
      </w:r>
      <w:r>
        <w:rPr>
          <w:rFonts w:hint="eastAsia"/>
          <w:b/>
          <w:bCs/>
          <w:sz w:val="24"/>
        </w:rPr>
        <w:t>响应文件无效</w:t>
      </w:r>
      <w:r>
        <w:rPr>
          <w:sz w:val="24"/>
        </w:rPr>
        <w:t>：</w:t>
      </w:r>
    </w:p>
    <w:p w14:paraId="533B13C1">
      <w:pPr>
        <w:numPr>
          <w:ilvl w:val="1"/>
          <w:numId w:val="10"/>
        </w:numPr>
        <w:tabs>
          <w:tab w:val="left" w:pos="1080"/>
          <w:tab w:val="left" w:pos="2014"/>
        </w:tabs>
        <w:snapToGrid w:val="0"/>
        <w:spacing w:line="360" w:lineRule="auto"/>
        <w:ind w:left="1077" w:hanging="720"/>
        <w:rPr>
          <w:sz w:val="24"/>
        </w:rPr>
      </w:pPr>
      <w:r>
        <w:rPr>
          <w:sz w:val="24"/>
        </w:rPr>
        <w:t>供应商对实质性变动不予确认的；</w:t>
      </w:r>
    </w:p>
    <w:p w14:paraId="68DD4EBD">
      <w:pPr>
        <w:numPr>
          <w:ilvl w:val="1"/>
          <w:numId w:val="10"/>
        </w:numPr>
        <w:tabs>
          <w:tab w:val="left" w:pos="1080"/>
          <w:tab w:val="left" w:pos="2014"/>
        </w:tabs>
        <w:snapToGrid w:val="0"/>
        <w:spacing w:line="360" w:lineRule="auto"/>
        <w:ind w:left="1077" w:hanging="720"/>
        <w:rPr>
          <w:sz w:val="24"/>
        </w:rPr>
      </w:pPr>
      <w:r>
        <w:rPr>
          <w:sz w:val="24"/>
        </w:rPr>
        <w:t>不满足谈判文件</w:t>
      </w:r>
      <w:r>
        <w:rPr>
          <w:rFonts w:ascii="Segoe UI Symbol" w:hAnsi="Segoe UI Symbol" w:cs="Segoe UI Symbol"/>
          <w:sz w:val="24"/>
        </w:rPr>
        <w:t>★</w:t>
      </w:r>
      <w:r>
        <w:rPr>
          <w:sz w:val="24"/>
        </w:rPr>
        <w:t>号条款或谈判文件技术指标超出谈判文件</w:t>
      </w:r>
      <w:r>
        <w:rPr>
          <w:rFonts w:hint="eastAsia" w:eastAsia="宋体"/>
          <w:sz w:val="24"/>
        </w:rPr>
        <w:t>《</w:t>
      </w:r>
      <w:r>
        <w:rPr>
          <w:rFonts w:eastAsia="宋体"/>
          <w:sz w:val="24"/>
        </w:rPr>
        <w:t>采购需求</w:t>
      </w:r>
      <w:r>
        <w:rPr>
          <w:rFonts w:hint="eastAsia" w:eastAsia="宋体"/>
          <w:sz w:val="24"/>
        </w:rPr>
        <w:t>》</w:t>
      </w:r>
      <w:r>
        <w:rPr>
          <w:sz w:val="24"/>
        </w:rPr>
        <w:t>中主要技术参数允许偏差的最大范围的（如有）；</w:t>
      </w:r>
    </w:p>
    <w:p w14:paraId="263A9995">
      <w:pPr>
        <w:numPr>
          <w:ilvl w:val="1"/>
          <w:numId w:val="10"/>
        </w:numPr>
        <w:tabs>
          <w:tab w:val="left" w:pos="1080"/>
          <w:tab w:val="left" w:pos="2014"/>
        </w:tabs>
        <w:snapToGrid w:val="0"/>
        <w:spacing w:line="360" w:lineRule="auto"/>
        <w:ind w:left="1077" w:hanging="720"/>
        <w:rPr>
          <w:sz w:val="24"/>
        </w:rPr>
      </w:pPr>
      <w:r>
        <w:rPr>
          <w:sz w:val="24"/>
        </w:rPr>
        <w:t>未按照谈判小组规定的时间、逾期提交最后报价的；</w:t>
      </w:r>
    </w:p>
    <w:p w14:paraId="33795E7C">
      <w:pPr>
        <w:numPr>
          <w:ilvl w:val="1"/>
          <w:numId w:val="10"/>
        </w:numPr>
        <w:tabs>
          <w:tab w:val="left" w:pos="1080"/>
          <w:tab w:val="left" w:pos="2014"/>
        </w:tabs>
        <w:snapToGrid w:val="0"/>
        <w:spacing w:line="360" w:lineRule="auto"/>
        <w:ind w:left="1077" w:hanging="720"/>
        <w:rPr>
          <w:sz w:val="24"/>
        </w:rPr>
      </w:pPr>
      <w:r>
        <w:rPr>
          <w:sz w:val="24"/>
        </w:rPr>
        <w:t>如供应商的最后报价超过谈判文件中规定的项目/采购包预算金额或者项目/采购包最高限价的；</w:t>
      </w:r>
    </w:p>
    <w:p w14:paraId="282AB459">
      <w:pPr>
        <w:numPr>
          <w:ilvl w:val="1"/>
          <w:numId w:val="10"/>
        </w:numPr>
        <w:tabs>
          <w:tab w:val="left" w:pos="1080"/>
          <w:tab w:val="left" w:pos="2014"/>
        </w:tabs>
        <w:snapToGrid w:val="0"/>
        <w:spacing w:line="360" w:lineRule="auto"/>
        <w:ind w:left="1077" w:hanging="720"/>
        <w:rPr>
          <w:sz w:val="24"/>
        </w:rPr>
      </w:pPr>
      <w:r>
        <w:rPr>
          <w:sz w:val="24"/>
        </w:rPr>
        <w:t>响应文件中出现可选择性或可调整的报价的（谈判文件另有规定的除外）；</w:t>
      </w:r>
    </w:p>
    <w:p w14:paraId="39B1BD38">
      <w:pPr>
        <w:numPr>
          <w:ilvl w:val="1"/>
          <w:numId w:val="10"/>
        </w:numPr>
        <w:tabs>
          <w:tab w:val="left" w:pos="1080"/>
          <w:tab w:val="left" w:pos="2014"/>
        </w:tabs>
        <w:snapToGrid w:val="0"/>
        <w:spacing w:line="360" w:lineRule="auto"/>
        <w:ind w:left="1077" w:hanging="720"/>
        <w:rPr>
          <w:sz w:val="24"/>
        </w:rPr>
      </w:pPr>
      <w:r>
        <w:rPr>
          <w:sz w:val="24"/>
        </w:rPr>
        <w:t>最后报价出现前后不一致，供应商对修正后的报价不予确认的；</w:t>
      </w:r>
    </w:p>
    <w:p w14:paraId="53A8206F">
      <w:pPr>
        <w:numPr>
          <w:ilvl w:val="1"/>
          <w:numId w:val="10"/>
        </w:numPr>
        <w:tabs>
          <w:tab w:val="left" w:pos="1080"/>
          <w:tab w:val="left" w:pos="2014"/>
        </w:tabs>
        <w:snapToGrid w:val="0"/>
        <w:spacing w:line="360" w:lineRule="auto"/>
        <w:ind w:left="1077" w:hanging="720"/>
        <w:rPr>
          <w:sz w:val="24"/>
        </w:rPr>
      </w:pPr>
      <w:r>
        <w:rPr>
          <w:sz w:val="24"/>
        </w:rPr>
        <w:t>其他：_________________。</w:t>
      </w:r>
    </w:p>
    <w:p w14:paraId="644E46A0">
      <w:pPr>
        <w:numPr>
          <w:ilvl w:val="0"/>
          <w:numId w:val="10"/>
        </w:numPr>
        <w:tabs>
          <w:tab w:val="left" w:pos="360"/>
        </w:tabs>
        <w:snapToGrid w:val="0"/>
        <w:spacing w:line="360" w:lineRule="auto"/>
        <w:outlineLvl w:val="1"/>
        <w:rPr>
          <w:sz w:val="24"/>
        </w:rPr>
      </w:pPr>
      <w:r>
        <w:rPr>
          <w:sz w:val="24"/>
        </w:rPr>
        <w:t>评定成交的标准与确定</w:t>
      </w:r>
      <w:bookmarkStart w:id="629" w:name="_Toc164229387"/>
      <w:bookmarkStart w:id="630" w:name="_Toc151190173"/>
      <w:bookmarkStart w:id="631" w:name="_Toc226965819"/>
      <w:bookmarkStart w:id="632" w:name="_Toc127161460"/>
      <w:bookmarkStart w:id="633" w:name="_Toc151193860"/>
      <w:bookmarkStart w:id="634" w:name="_Toc151193716"/>
      <w:bookmarkStart w:id="635" w:name="_Toc305158814"/>
      <w:bookmarkStart w:id="636" w:name="_Toc151193644"/>
      <w:bookmarkStart w:id="637" w:name="_Toc164229241"/>
      <w:bookmarkStart w:id="638" w:name="_Toc127151546"/>
      <w:bookmarkStart w:id="639" w:name="_Toc127151747"/>
      <w:bookmarkStart w:id="640" w:name="_Toc226965736"/>
      <w:bookmarkStart w:id="641" w:name="_Toc150774646"/>
      <w:bookmarkStart w:id="642" w:name="_Toc149720839"/>
      <w:bookmarkStart w:id="643" w:name="_Toc150774751"/>
      <w:bookmarkStart w:id="644" w:name="_Toc265228384"/>
      <w:bookmarkStart w:id="645" w:name="_Toc150480784"/>
      <w:bookmarkStart w:id="646" w:name="_Toc164608660"/>
      <w:bookmarkStart w:id="647" w:name="_Toc305158888"/>
      <w:bookmarkStart w:id="648" w:name="_Ref467307010"/>
      <w:bookmarkStart w:id="649" w:name="_Toc164608815"/>
      <w:bookmarkStart w:id="650" w:name="_Toc195842911"/>
      <w:bookmarkStart w:id="651" w:name="_Toc226337242"/>
      <w:bookmarkStart w:id="652" w:name="_Toc151193788"/>
      <w:bookmarkStart w:id="653" w:name="_Toc151193934"/>
      <w:bookmarkStart w:id="654" w:name="_Toc142311048"/>
      <w:bookmarkStart w:id="655" w:name="_Toc264969236"/>
      <w:bookmarkStart w:id="656" w:name="_Toc164351640"/>
      <w:bookmarkStart w:id="657" w:name="_Toc520356170"/>
      <w:bookmarkStart w:id="658" w:name="_Toc150509297"/>
      <w:bookmarkStart w:id="659" w:name="_Toc226309790"/>
      <w:r>
        <w:rPr>
          <w:sz w:val="24"/>
        </w:rPr>
        <w:t>成交候选人名单</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14:paraId="57354F52">
      <w:pPr>
        <w:numPr>
          <w:ilvl w:val="1"/>
          <w:numId w:val="10"/>
        </w:numPr>
        <w:tabs>
          <w:tab w:val="left" w:pos="1080"/>
          <w:tab w:val="left" w:pos="2014"/>
        </w:tabs>
        <w:snapToGrid w:val="0"/>
        <w:spacing w:line="360" w:lineRule="auto"/>
        <w:ind w:left="1077" w:hanging="720"/>
        <w:rPr>
          <w:sz w:val="24"/>
        </w:rPr>
      </w:pPr>
      <w:r>
        <w:rPr>
          <w:sz w:val="24"/>
        </w:rPr>
        <w:t>谈判小组将从质量和服务均能满足谈判文件实质性响应要求的供应商中，按照最后报价（如有按本章节进行算术修正或政策调整的，以修正或调整后的最后报价计算）由低到高的顺序提出______名成交候选人，并编写评审报告。</w:t>
      </w:r>
    </w:p>
    <w:p w14:paraId="12623418">
      <w:pPr>
        <w:numPr>
          <w:ilvl w:val="1"/>
          <w:numId w:val="10"/>
        </w:numPr>
        <w:tabs>
          <w:tab w:val="left" w:pos="1080"/>
          <w:tab w:val="left" w:pos="1872"/>
        </w:tabs>
        <w:snapToGrid w:val="0"/>
        <w:spacing w:line="360" w:lineRule="auto"/>
        <w:ind w:left="1077" w:hanging="720"/>
        <w:rPr>
          <w:rFonts w:eastAsia="宋体"/>
          <w:sz w:val="24"/>
        </w:rPr>
      </w:pPr>
      <w:r>
        <w:rPr>
          <w:rFonts w:eastAsia="宋体"/>
          <w:sz w:val="24"/>
        </w:rPr>
        <w:t>谈判小组要对评审结果进行复核，特别是对排名第一的、响应文件被认定为无效的情形进行重点复核。</w:t>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623"/>
    <w:p w14:paraId="59CDC55F">
      <w:pPr>
        <w:numPr>
          <w:ilvl w:val="0"/>
          <w:numId w:val="10"/>
        </w:numPr>
        <w:tabs>
          <w:tab w:val="left" w:pos="360"/>
        </w:tabs>
        <w:snapToGrid w:val="0"/>
        <w:spacing w:line="360" w:lineRule="auto"/>
        <w:outlineLvl w:val="1"/>
        <w:rPr>
          <w:sz w:val="24"/>
        </w:rPr>
      </w:pPr>
      <w:bookmarkStart w:id="660" w:name="_Toc353873935"/>
      <w:bookmarkStart w:id="661" w:name="_Toc226337251"/>
      <w:bookmarkStart w:id="662" w:name="_Toc150774760"/>
      <w:bookmarkStart w:id="663" w:name="_Toc353873665"/>
      <w:bookmarkStart w:id="664" w:name="_Toc142311057"/>
      <w:bookmarkStart w:id="665" w:name="_Toc264969245"/>
      <w:bookmarkStart w:id="666" w:name="_Toc127151555"/>
      <w:bookmarkStart w:id="667" w:name="_Toc150480793"/>
      <w:bookmarkStart w:id="668" w:name="_Toc305158897"/>
      <w:bookmarkStart w:id="669" w:name="_Toc195842920"/>
      <w:bookmarkStart w:id="670" w:name="_Toc265228393"/>
      <w:bookmarkStart w:id="671" w:name="_Toc226965828"/>
      <w:bookmarkStart w:id="672" w:name="_Toc305158823"/>
      <w:bookmarkStart w:id="673" w:name="_Toc353825545"/>
      <w:r>
        <w:rPr>
          <w:sz w:val="24"/>
        </w:rPr>
        <w:t>报告违法行为</w:t>
      </w:r>
    </w:p>
    <w:p w14:paraId="5554E4A8">
      <w:pPr>
        <w:numPr>
          <w:ilvl w:val="1"/>
          <w:numId w:val="10"/>
        </w:numPr>
        <w:tabs>
          <w:tab w:val="left" w:pos="1080"/>
          <w:tab w:val="left" w:pos="2014"/>
        </w:tabs>
        <w:snapToGrid w:val="0"/>
        <w:spacing w:line="360" w:lineRule="auto"/>
        <w:ind w:left="1077" w:hanging="720"/>
        <w:rPr>
          <w:sz w:val="24"/>
        </w:rPr>
      </w:pPr>
      <w:r>
        <w:rPr>
          <w:sz w:val="24"/>
        </w:rPr>
        <w:t>谈判小组在评审过程中发现供应商有行贿、提供虚假材料或者串通等违法行为时，有向采购人、采购代理机构或者有关部门报告的职责。</w:t>
      </w:r>
    </w:p>
    <w:p w14:paraId="19A1CB1F">
      <w:pPr>
        <w:rPr>
          <w:sz w:val="24"/>
        </w:rPr>
      </w:pPr>
    </w:p>
    <w:p w14:paraId="4BDF3D51">
      <w:pPr>
        <w:rPr>
          <w:sz w:val="24"/>
        </w:rPr>
      </w:pPr>
    </w:p>
    <w:p w14:paraId="0876F651">
      <w:pPr>
        <w:spacing w:line="360" w:lineRule="auto"/>
        <w:jc w:val="center"/>
        <w:outlineLvl w:val="0"/>
        <w:rPr>
          <w:b/>
          <w:sz w:val="36"/>
          <w:szCs w:val="36"/>
        </w:rPr>
      </w:pPr>
      <w:r>
        <w:rPr>
          <w:b/>
          <w:sz w:val="36"/>
          <w:szCs w:val="36"/>
        </w:rPr>
        <w:br w:type="page"/>
      </w:r>
      <w:bookmarkStart w:id="674" w:name="_Toc99301376"/>
      <w:r>
        <w:rPr>
          <w:b/>
          <w:sz w:val="36"/>
          <w:szCs w:val="36"/>
        </w:rPr>
        <w:t>第四章   采购需求</w:t>
      </w:r>
      <w:bookmarkEnd w:id="674"/>
    </w:p>
    <w:p w14:paraId="445CE74D">
      <w:pPr>
        <w:rPr>
          <w:sz w:val="24"/>
        </w:rPr>
      </w:pPr>
    </w:p>
    <w:p w14:paraId="1B2994B1">
      <w:pPr>
        <w:spacing w:line="560" w:lineRule="exact"/>
        <w:ind w:firstLine="480" w:firstLineChars="200"/>
        <w:jc w:val="both"/>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一、项目简介与说明</w:t>
      </w:r>
    </w:p>
    <w:p w14:paraId="36F79311">
      <w:pPr>
        <w:spacing w:line="560" w:lineRule="exact"/>
        <w:ind w:firstLine="480" w:firstLineChars="200"/>
        <w:jc w:val="both"/>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对扬尘重点控制区域内的四个街道，即天坛街道、前门街道、体育馆街道、崇外街道，天坛子站周边胡同洒水降尘作业，共计93条胡同(详见承包范围)。其中天坛子站周边一层胡同35条；二层胡同58条。总作业面积：181942.06平方米。扬尘重点控制核心区作业即天坛北园洒水降尘作业。作业范围：天坛北园内子站向东延伸200米，往西至游客服务中心，往南至二道墙，北至公园北门加停车场，进行全区域、全方位、全覆盖的洒水降尘作业。新增作业工艺要求：天坛街道13条胡同，在原有洒水作业基础上增加精细化保洁工艺。​</w:t>
      </w:r>
    </w:p>
    <w:p w14:paraId="76AF0621">
      <w:pPr>
        <w:spacing w:line="560" w:lineRule="exact"/>
        <w:ind w:firstLine="480" w:firstLineChars="200"/>
        <w:jc w:val="both"/>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 xml:space="preserve">满足《城市道路清扫保洁质量与作业要求》、《街巷环境卫生质量要求》及其他相关规定，负责辖区内的降尘冲刷作业的招标工作。 </w:t>
      </w:r>
    </w:p>
    <w:p w14:paraId="54282C71">
      <w:pPr>
        <w:spacing w:line="560" w:lineRule="exact"/>
        <w:ind w:firstLine="480" w:firstLineChars="200"/>
        <w:jc w:val="both"/>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二、作业安排</w:t>
      </w:r>
    </w:p>
    <w:p w14:paraId="29C0CCCA">
      <w:pPr>
        <w:spacing w:line="560" w:lineRule="exact"/>
        <w:ind w:firstLine="480" w:firstLineChars="200"/>
        <w:jc w:val="both"/>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每年4月至11月每日9:00至17:00进行洒水降尘作业（特殊天气及室外温度低于5摄氏度时停止作业）。第一层胡同每日作业不少于4次，第二层胡同每日不少于1次。特殊天气加大洒水降尘力度，保持路面清洁无扬尘。</w:t>
      </w:r>
    </w:p>
    <w:p w14:paraId="401ACA26">
      <w:pPr>
        <w:spacing w:line="560" w:lineRule="exact"/>
        <w:ind w:firstLine="480" w:firstLineChars="200"/>
        <w:jc w:val="both"/>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精细化保洁作业</w:t>
      </w:r>
    </w:p>
    <w:p w14:paraId="7E579CFA">
      <w:pPr>
        <w:spacing w:line="560" w:lineRule="exact"/>
        <w:ind w:firstLine="480" w:firstLineChars="200"/>
        <w:jc w:val="both"/>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每日9:00至17:00进行胡同精细化保洁作业，对第一层胡同进行重点作业，同时兼顾其他层级胡同。</w:t>
      </w:r>
    </w:p>
    <w:p w14:paraId="187C5048">
      <w:pPr>
        <w:spacing w:line="560" w:lineRule="exact"/>
        <w:ind w:firstLine="480" w:firstLineChars="200"/>
        <w:jc w:val="both"/>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1.吸尘作业</w:t>
      </w:r>
    </w:p>
    <w:p w14:paraId="062B0422">
      <w:pPr>
        <w:spacing w:line="560" w:lineRule="exact"/>
        <w:ind w:firstLine="480" w:firstLineChars="200"/>
        <w:jc w:val="both"/>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对辖区胡同进行吸尘作业。第一层胡同每日作业不少于2次，第二层胡同每日作业不少于1次。</w:t>
      </w:r>
    </w:p>
    <w:p w14:paraId="48E23EF0">
      <w:pPr>
        <w:spacing w:line="560" w:lineRule="exact"/>
        <w:ind w:firstLine="480" w:firstLineChars="200"/>
        <w:jc w:val="both"/>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2.洗地作业</w:t>
      </w:r>
    </w:p>
    <w:p w14:paraId="73592584">
      <w:pPr>
        <w:spacing w:line="560" w:lineRule="exact"/>
        <w:ind w:firstLine="480" w:firstLineChars="200"/>
        <w:jc w:val="both"/>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对辖区胡同进行洗地作业。第一层胡同每日作业不少于2次，第二层胡同每日作业不少于1次。</w:t>
      </w:r>
    </w:p>
    <w:p w14:paraId="5ADDABCF">
      <w:pPr>
        <w:spacing w:line="560" w:lineRule="exact"/>
        <w:ind w:firstLine="480" w:firstLineChars="200"/>
        <w:jc w:val="both"/>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三、作业时间</w:t>
      </w:r>
    </w:p>
    <w:p w14:paraId="5BF7A5AA">
      <w:pPr>
        <w:spacing w:line="560" w:lineRule="exact"/>
        <w:ind w:firstLine="480" w:firstLineChars="200"/>
        <w:jc w:val="both"/>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扬尘重点控制区域胡同洒水降尘服务期限自</w:t>
      </w:r>
      <w:r>
        <w:rPr>
          <w:rFonts w:hint="eastAsia"/>
          <w:sz w:val="24"/>
          <w:lang w:val="en-US" w:eastAsia="zh-CN"/>
        </w:rPr>
        <w:t>2026年2月11日</w:t>
      </w:r>
      <w:r>
        <w:rPr>
          <w:rFonts w:hint="eastAsia" w:ascii="Times New Roman" w:hAnsi="Times New Roman" w:eastAsia="宋体" w:cs="Times New Roman"/>
          <w:sz w:val="24"/>
          <w:lang w:eastAsia="zh-CN"/>
        </w:rPr>
        <w:t>至2027年1月31日。其中胡同洒水降尘服务作业期限自2026年4月1日至2026年10月31日（地表温度高于5度服务时间延长至11月30日）天坛北园内洒水降尘作业及天坛街道13条胡同精细化保洁作业期限自</w:t>
      </w:r>
      <w:r>
        <w:rPr>
          <w:rFonts w:hint="eastAsia"/>
          <w:sz w:val="24"/>
          <w:lang w:val="en-US" w:eastAsia="zh-CN"/>
        </w:rPr>
        <w:t>2026年2月11日</w:t>
      </w:r>
      <w:r>
        <w:rPr>
          <w:rFonts w:hint="eastAsia" w:ascii="Times New Roman" w:hAnsi="Times New Roman" w:eastAsia="宋体" w:cs="Times New Roman"/>
          <w:sz w:val="24"/>
          <w:lang w:eastAsia="zh-CN"/>
        </w:rPr>
        <w:t>至2027年1月31日。</w:t>
      </w:r>
    </w:p>
    <w:p w14:paraId="595B913A">
      <w:pPr>
        <w:spacing w:line="560" w:lineRule="exact"/>
        <w:ind w:firstLine="480" w:firstLineChars="200"/>
        <w:jc w:val="both"/>
        <w:rPr>
          <w:rFonts w:hint="eastAsia" w:ascii="Times New Roman" w:hAnsi="Times New Roman" w:eastAsia="宋体" w:cs="Times New Roman"/>
          <w:sz w:val="24"/>
          <w:lang w:eastAsia="zh-CN"/>
        </w:rPr>
      </w:pPr>
    </w:p>
    <w:p w14:paraId="7EAD8FEA">
      <w:pPr>
        <w:spacing w:line="560" w:lineRule="exact"/>
        <w:ind w:firstLine="480" w:firstLineChars="200"/>
        <w:jc w:val="both"/>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四、承包范围</w:t>
      </w:r>
    </w:p>
    <w:p w14:paraId="640699FF">
      <w:pPr>
        <w:spacing w:line="560" w:lineRule="exact"/>
        <w:ind w:firstLine="480" w:firstLineChars="200"/>
        <w:jc w:val="both"/>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 xml:space="preserve">本项目按地理位置划分，具体作业范围如下表所示： </w:t>
      </w:r>
    </w:p>
    <w:p w14:paraId="4B8EBBC2">
      <w:pPr>
        <w:spacing w:line="560" w:lineRule="exact"/>
        <w:ind w:firstLine="480" w:firstLineChars="200"/>
        <w:jc w:val="both"/>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天坛子站周边涉及四个街道，前门街道、天坛街道、体育馆街道、崇外街道，共计93条胡同，总面积：181942.06平方米。</w:t>
      </w:r>
    </w:p>
    <w:tbl>
      <w:tblPr>
        <w:tblStyle w:val="43"/>
        <w:tblW w:w="9229" w:type="dxa"/>
        <w:tblInd w:w="0" w:type="dxa"/>
        <w:tblLayout w:type="fixed"/>
        <w:tblCellMar>
          <w:top w:w="15" w:type="dxa"/>
          <w:left w:w="15" w:type="dxa"/>
          <w:bottom w:w="15" w:type="dxa"/>
          <w:right w:w="15" w:type="dxa"/>
        </w:tblCellMar>
      </w:tblPr>
      <w:tblGrid>
        <w:gridCol w:w="570"/>
        <w:gridCol w:w="915"/>
        <w:gridCol w:w="940"/>
        <w:gridCol w:w="2268"/>
        <w:gridCol w:w="1134"/>
        <w:gridCol w:w="1134"/>
        <w:gridCol w:w="1134"/>
        <w:gridCol w:w="1134"/>
      </w:tblGrid>
      <w:tr w14:paraId="56A44E1A">
        <w:tblPrEx>
          <w:tblCellMar>
            <w:top w:w="15" w:type="dxa"/>
            <w:left w:w="15" w:type="dxa"/>
            <w:bottom w:w="15" w:type="dxa"/>
            <w:right w:w="15" w:type="dxa"/>
          </w:tblCellMar>
        </w:tblPrEx>
        <w:trPr>
          <w:trHeight w:val="286" w:hRule="atLeast"/>
        </w:trPr>
        <w:tc>
          <w:tcPr>
            <w:tcW w:w="9229" w:type="dxa"/>
            <w:gridSpan w:val="8"/>
            <w:tcBorders>
              <w:bottom w:val="single" w:color="auto" w:sz="4" w:space="0"/>
            </w:tcBorders>
            <w:noWrap w:val="0"/>
            <w:vAlign w:val="center"/>
          </w:tcPr>
          <w:p w14:paraId="21CD4615">
            <w:pPr>
              <w:jc w:val="center"/>
              <w:textAlignment w:val="center"/>
              <w:rPr>
                <w:rFonts w:hint="eastAsia" w:ascii="宋体" w:hAnsi="宋体" w:eastAsia="宋体" w:cs="宋体"/>
                <w:sz w:val="32"/>
                <w:szCs w:val="32"/>
                <w:lang w:eastAsia="zh-CN"/>
              </w:rPr>
            </w:pPr>
            <w:r>
              <w:rPr>
                <w:rFonts w:hint="eastAsia" w:ascii="宋体" w:hAnsi="宋体" w:eastAsia="宋体" w:cs="宋体"/>
                <w:sz w:val="32"/>
                <w:szCs w:val="32"/>
                <w:lang w:eastAsia="zh-CN" w:bidi="ar"/>
              </w:rPr>
              <w:t>天坛子站胡同道路台账</w:t>
            </w:r>
          </w:p>
        </w:tc>
      </w:tr>
      <w:tr w14:paraId="706C01C5">
        <w:tblPrEx>
          <w:tblCellMar>
            <w:top w:w="15" w:type="dxa"/>
            <w:left w:w="15" w:type="dxa"/>
            <w:bottom w:w="15" w:type="dxa"/>
            <w:right w:w="15" w:type="dxa"/>
          </w:tblCellMar>
        </w:tblPrEx>
        <w:trPr>
          <w:trHeight w:val="750"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14:paraId="2ABEF03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序号</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212A4C4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区域层次</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58524C2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道路名称</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A55AFF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起止点位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3C6A540">
            <w:pPr>
              <w:jc w:val="center"/>
              <w:textAlignment w:val="center"/>
              <w:rPr>
                <w:rFonts w:hint="eastAsia" w:ascii="宋体" w:hAnsi="宋体" w:eastAsia="宋体" w:cs="宋体"/>
                <w:sz w:val="22"/>
                <w:szCs w:val="22"/>
                <w:lang w:eastAsia="zh-CN" w:bidi="ar"/>
              </w:rPr>
            </w:pPr>
            <w:r>
              <w:rPr>
                <w:rFonts w:hint="eastAsia" w:ascii="宋体" w:hAnsi="宋体" w:eastAsia="宋体" w:cs="宋体"/>
                <w:sz w:val="22"/>
                <w:szCs w:val="22"/>
                <w:lang w:eastAsia="zh-CN" w:bidi="ar"/>
              </w:rPr>
              <w:t>道路长度</w:t>
            </w:r>
          </w:p>
          <w:p w14:paraId="03ED737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（m）</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D623E1C">
            <w:pPr>
              <w:jc w:val="center"/>
              <w:textAlignment w:val="center"/>
              <w:rPr>
                <w:rFonts w:hint="eastAsia" w:ascii="宋体" w:hAnsi="宋体" w:eastAsia="宋体" w:cs="宋体"/>
                <w:sz w:val="22"/>
                <w:szCs w:val="22"/>
                <w:lang w:eastAsia="zh-CN" w:bidi="ar"/>
              </w:rPr>
            </w:pPr>
            <w:r>
              <w:rPr>
                <w:rFonts w:hint="eastAsia" w:ascii="宋体" w:hAnsi="宋体" w:eastAsia="宋体" w:cs="宋体"/>
                <w:sz w:val="22"/>
                <w:szCs w:val="22"/>
                <w:lang w:eastAsia="zh-CN" w:bidi="ar"/>
              </w:rPr>
              <w:t>可行车宽度</w:t>
            </w:r>
          </w:p>
          <w:p w14:paraId="32596B6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（m）</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89F363C">
            <w:pPr>
              <w:jc w:val="center"/>
              <w:textAlignment w:val="center"/>
              <w:rPr>
                <w:rFonts w:hint="eastAsia" w:ascii="宋体" w:hAnsi="宋体" w:eastAsia="宋体" w:cs="宋体"/>
                <w:sz w:val="22"/>
                <w:szCs w:val="22"/>
                <w:lang w:eastAsia="zh-CN" w:bidi="ar"/>
              </w:rPr>
            </w:pPr>
            <w:r>
              <w:rPr>
                <w:rFonts w:hint="eastAsia" w:ascii="宋体" w:hAnsi="宋体" w:eastAsia="宋体" w:cs="宋体"/>
                <w:sz w:val="22"/>
                <w:szCs w:val="22"/>
                <w:lang w:eastAsia="zh-CN" w:bidi="ar"/>
              </w:rPr>
              <w:t>面积</w:t>
            </w:r>
          </w:p>
          <w:p w14:paraId="2FB884D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28D46C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所在辖区</w:t>
            </w:r>
          </w:p>
        </w:tc>
      </w:tr>
      <w:tr w14:paraId="3CA92B8A">
        <w:tblPrEx>
          <w:tblCellMar>
            <w:top w:w="15" w:type="dxa"/>
            <w:left w:w="15" w:type="dxa"/>
            <w:bottom w:w="15" w:type="dxa"/>
            <w:right w:w="15" w:type="dxa"/>
          </w:tblCellMar>
        </w:tblPrEx>
        <w:trPr>
          <w:trHeight w:val="750" w:hRule="atLeast"/>
        </w:trPr>
        <w:tc>
          <w:tcPr>
            <w:tcW w:w="570" w:type="dxa"/>
            <w:tcBorders>
              <w:top w:val="single" w:color="auto" w:sz="4" w:space="0"/>
              <w:left w:val="single" w:color="000000" w:sz="4" w:space="0"/>
              <w:bottom w:val="single" w:color="000000" w:sz="4" w:space="0"/>
              <w:right w:val="single" w:color="000000" w:sz="4" w:space="0"/>
            </w:tcBorders>
            <w:noWrap w:val="0"/>
            <w:vAlign w:val="center"/>
          </w:tcPr>
          <w:p w14:paraId="79B1F4E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1</w:t>
            </w:r>
          </w:p>
        </w:tc>
        <w:tc>
          <w:tcPr>
            <w:tcW w:w="915" w:type="dxa"/>
            <w:tcBorders>
              <w:top w:val="single" w:color="auto" w:sz="4" w:space="0"/>
              <w:left w:val="single" w:color="000000" w:sz="4" w:space="0"/>
              <w:bottom w:val="single" w:color="000000" w:sz="4" w:space="0"/>
              <w:right w:val="single" w:color="000000" w:sz="4" w:space="0"/>
            </w:tcBorders>
            <w:noWrap w:val="0"/>
            <w:vAlign w:val="center"/>
          </w:tcPr>
          <w:p w14:paraId="0203104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第一层</w:t>
            </w:r>
          </w:p>
        </w:tc>
        <w:tc>
          <w:tcPr>
            <w:tcW w:w="940" w:type="dxa"/>
            <w:tcBorders>
              <w:top w:val="single" w:color="auto" w:sz="4" w:space="0"/>
              <w:left w:val="single" w:color="000000" w:sz="4" w:space="0"/>
              <w:bottom w:val="single" w:color="000000" w:sz="4" w:space="0"/>
              <w:right w:val="single" w:color="000000" w:sz="4" w:space="0"/>
            </w:tcBorders>
            <w:noWrap w:val="0"/>
            <w:vAlign w:val="center"/>
          </w:tcPr>
          <w:p w14:paraId="5074D01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西园子一巷</w:t>
            </w:r>
          </w:p>
        </w:tc>
        <w:tc>
          <w:tcPr>
            <w:tcW w:w="2268" w:type="dxa"/>
            <w:tcBorders>
              <w:top w:val="single" w:color="auto" w:sz="4" w:space="0"/>
              <w:left w:val="single" w:color="000000" w:sz="4" w:space="0"/>
              <w:bottom w:val="single" w:color="000000" w:sz="4" w:space="0"/>
              <w:right w:val="single" w:color="000000" w:sz="4" w:space="0"/>
            </w:tcBorders>
            <w:noWrap w:val="0"/>
            <w:vAlign w:val="center"/>
          </w:tcPr>
          <w:p w14:paraId="2EB84849">
            <w:pPr>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bidi="ar"/>
              </w:rPr>
              <w:t xml:space="preserve">起点：东晓市街    </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终点：天坛路</w:t>
            </w:r>
          </w:p>
        </w:tc>
        <w:tc>
          <w:tcPr>
            <w:tcW w:w="1134" w:type="dxa"/>
            <w:tcBorders>
              <w:top w:val="single" w:color="auto" w:sz="4" w:space="0"/>
              <w:left w:val="single" w:color="000000" w:sz="4" w:space="0"/>
              <w:bottom w:val="single" w:color="000000" w:sz="4" w:space="0"/>
              <w:right w:val="single" w:color="000000" w:sz="4" w:space="0"/>
            </w:tcBorders>
            <w:noWrap w:val="0"/>
            <w:vAlign w:val="center"/>
          </w:tcPr>
          <w:p w14:paraId="7034EBF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400</w:t>
            </w:r>
          </w:p>
        </w:tc>
        <w:tc>
          <w:tcPr>
            <w:tcW w:w="1134" w:type="dxa"/>
            <w:tcBorders>
              <w:top w:val="single" w:color="auto" w:sz="4" w:space="0"/>
              <w:left w:val="single" w:color="000000" w:sz="4" w:space="0"/>
              <w:bottom w:val="single" w:color="000000" w:sz="4" w:space="0"/>
              <w:right w:val="single" w:color="000000" w:sz="4" w:space="0"/>
            </w:tcBorders>
            <w:noWrap w:val="0"/>
            <w:vAlign w:val="center"/>
          </w:tcPr>
          <w:p w14:paraId="616272D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1.2</w:t>
            </w:r>
          </w:p>
        </w:tc>
        <w:tc>
          <w:tcPr>
            <w:tcW w:w="1134" w:type="dxa"/>
            <w:tcBorders>
              <w:top w:val="single" w:color="auto" w:sz="4" w:space="0"/>
              <w:left w:val="single" w:color="000000" w:sz="4" w:space="0"/>
              <w:bottom w:val="single" w:color="000000" w:sz="4" w:space="0"/>
              <w:right w:val="single" w:color="000000" w:sz="4" w:space="0"/>
            </w:tcBorders>
            <w:noWrap w:val="0"/>
            <w:vAlign w:val="center"/>
          </w:tcPr>
          <w:p w14:paraId="4642375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480</w:t>
            </w:r>
          </w:p>
        </w:tc>
        <w:tc>
          <w:tcPr>
            <w:tcW w:w="1134" w:type="dxa"/>
            <w:tcBorders>
              <w:top w:val="single" w:color="auto" w:sz="4" w:space="0"/>
              <w:left w:val="single" w:color="000000" w:sz="4" w:space="0"/>
              <w:bottom w:val="single" w:color="000000" w:sz="4" w:space="0"/>
              <w:right w:val="single" w:color="000000" w:sz="4" w:space="0"/>
            </w:tcBorders>
            <w:noWrap w:val="0"/>
            <w:vAlign w:val="center"/>
          </w:tcPr>
          <w:p w14:paraId="7792003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天坛街道</w:t>
            </w:r>
          </w:p>
        </w:tc>
      </w:tr>
      <w:tr w14:paraId="39EA2218">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66CDC2F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810D1B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第一层</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633C5DC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东晓市一巷</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0AFE0A63">
            <w:pPr>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bidi="ar"/>
              </w:rPr>
              <w:t xml:space="preserve">起点：清华街     </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终点：东晓市街</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9D318D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1000</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DA465C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1.4</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A68CBA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1400</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7900FD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天坛街道</w:t>
            </w:r>
          </w:p>
        </w:tc>
      </w:tr>
      <w:tr w14:paraId="38324692">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2E5B1EE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3</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AB8FD1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第一层</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61DE3A3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大市新胡同</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7B2D5EF2">
            <w:pPr>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bidi="ar"/>
              </w:rPr>
              <w:t xml:space="preserve">起点：珠市口东大街  </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终点：西晓市街</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A046DD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250</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34EADB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1.4</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BED798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350</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EA61A0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天坛街道</w:t>
            </w:r>
          </w:p>
        </w:tc>
      </w:tr>
      <w:tr w14:paraId="088D30F2">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4281542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88302F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第一层</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7457683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兴旺胡同</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73066D89">
            <w:pPr>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bidi="ar"/>
              </w:rPr>
              <w:t xml:space="preserve">起点：东晓市街    </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终点：天坛路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834795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417</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3D189E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1.7</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2F3B4C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708.9</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9348AB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天坛街道</w:t>
            </w:r>
          </w:p>
        </w:tc>
      </w:tr>
      <w:tr w14:paraId="7EEF6DC0">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30B60BE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5</w:t>
            </w:r>
          </w:p>
        </w:tc>
        <w:tc>
          <w:tcPr>
            <w:tcW w:w="915" w:type="dxa"/>
            <w:tcBorders>
              <w:top w:val="single" w:color="000000" w:sz="4" w:space="0"/>
              <w:left w:val="single" w:color="000000" w:sz="4" w:space="0"/>
              <w:bottom w:val="single" w:color="000000" w:sz="4" w:space="0"/>
              <w:right w:val="single" w:color="000000" w:sz="4" w:space="0"/>
            </w:tcBorders>
            <w:noWrap w:val="0"/>
            <w:vAlign w:val="bottom"/>
          </w:tcPr>
          <w:p w14:paraId="4BBFD23E">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第一层</w:t>
            </w:r>
          </w:p>
        </w:tc>
        <w:tc>
          <w:tcPr>
            <w:tcW w:w="940" w:type="dxa"/>
            <w:tcBorders>
              <w:top w:val="single" w:color="000000" w:sz="4" w:space="0"/>
              <w:left w:val="single" w:color="000000" w:sz="4" w:space="0"/>
              <w:bottom w:val="single" w:color="000000" w:sz="4" w:space="0"/>
              <w:right w:val="single" w:color="000000" w:sz="4" w:space="0"/>
            </w:tcBorders>
            <w:noWrap w:val="0"/>
            <w:vAlign w:val="bottom"/>
          </w:tcPr>
          <w:p w14:paraId="1EA5B310">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金鱼池西街</w:t>
            </w:r>
          </w:p>
        </w:tc>
        <w:tc>
          <w:tcPr>
            <w:tcW w:w="2268" w:type="dxa"/>
            <w:tcBorders>
              <w:top w:val="single" w:color="000000" w:sz="4" w:space="0"/>
              <w:left w:val="single" w:color="000000" w:sz="4" w:space="0"/>
              <w:bottom w:val="single" w:color="000000" w:sz="4" w:space="0"/>
              <w:right w:val="single" w:color="000000" w:sz="4" w:space="0"/>
            </w:tcBorders>
            <w:noWrap w:val="0"/>
            <w:vAlign w:val="bottom"/>
          </w:tcPr>
          <w:p w14:paraId="739F09C8">
            <w:pPr>
              <w:jc w:val="center"/>
              <w:textAlignment w:val="bottom"/>
              <w:rPr>
                <w:rFonts w:hint="eastAsia" w:ascii="宋体" w:hAnsi="宋体" w:eastAsia="宋体" w:cs="宋体"/>
                <w:sz w:val="22"/>
                <w:szCs w:val="22"/>
                <w:lang w:eastAsia="zh-CN"/>
              </w:rPr>
            </w:pPr>
            <w:r>
              <w:rPr>
                <w:rFonts w:hint="eastAsia" w:ascii="宋体" w:hAnsi="宋体" w:eastAsia="宋体" w:cs="宋体"/>
                <w:sz w:val="22"/>
                <w:szCs w:val="22"/>
                <w:lang w:eastAsia="zh-CN" w:bidi="ar"/>
              </w:rPr>
              <w:t xml:space="preserve">起点：天坛路     </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终点：西晓市街</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4BA66A80">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450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1BD14C25">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2</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241B8E90">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900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629A3694">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天坛街道</w:t>
            </w:r>
          </w:p>
        </w:tc>
      </w:tr>
      <w:tr w14:paraId="5DA408CA">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7A43FE8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6</w:t>
            </w:r>
          </w:p>
        </w:tc>
        <w:tc>
          <w:tcPr>
            <w:tcW w:w="915" w:type="dxa"/>
            <w:tcBorders>
              <w:top w:val="single" w:color="000000" w:sz="4" w:space="0"/>
              <w:left w:val="single" w:color="000000" w:sz="4" w:space="0"/>
              <w:bottom w:val="single" w:color="000000" w:sz="4" w:space="0"/>
              <w:right w:val="single" w:color="000000" w:sz="4" w:space="0"/>
            </w:tcBorders>
            <w:noWrap w:val="0"/>
            <w:vAlign w:val="bottom"/>
          </w:tcPr>
          <w:p w14:paraId="6DEC2B57">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第一层</w:t>
            </w:r>
          </w:p>
        </w:tc>
        <w:tc>
          <w:tcPr>
            <w:tcW w:w="940" w:type="dxa"/>
            <w:tcBorders>
              <w:top w:val="single" w:color="000000" w:sz="4" w:space="0"/>
              <w:left w:val="single" w:color="000000" w:sz="4" w:space="0"/>
              <w:bottom w:val="single" w:color="000000" w:sz="4" w:space="0"/>
              <w:right w:val="single" w:color="000000" w:sz="4" w:space="0"/>
            </w:tcBorders>
            <w:noWrap w:val="0"/>
            <w:vAlign w:val="bottom"/>
          </w:tcPr>
          <w:p w14:paraId="7CEAAF12">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鲁班胡同</w:t>
            </w:r>
          </w:p>
        </w:tc>
        <w:tc>
          <w:tcPr>
            <w:tcW w:w="2268" w:type="dxa"/>
            <w:tcBorders>
              <w:top w:val="single" w:color="000000" w:sz="4" w:space="0"/>
              <w:left w:val="single" w:color="000000" w:sz="4" w:space="0"/>
              <w:bottom w:val="single" w:color="000000" w:sz="4" w:space="0"/>
              <w:right w:val="single" w:color="000000" w:sz="4" w:space="0"/>
            </w:tcBorders>
            <w:noWrap w:val="0"/>
            <w:vAlign w:val="bottom"/>
          </w:tcPr>
          <w:p w14:paraId="7F5CA0FB">
            <w:pPr>
              <w:jc w:val="center"/>
              <w:textAlignment w:val="bottom"/>
              <w:rPr>
                <w:rFonts w:hint="eastAsia" w:ascii="宋体" w:hAnsi="宋体" w:eastAsia="宋体" w:cs="宋体"/>
                <w:sz w:val="22"/>
                <w:szCs w:val="22"/>
                <w:lang w:eastAsia="zh-CN"/>
              </w:rPr>
            </w:pPr>
            <w:r>
              <w:rPr>
                <w:rFonts w:hint="eastAsia" w:ascii="宋体" w:hAnsi="宋体" w:eastAsia="宋体" w:cs="宋体"/>
                <w:sz w:val="22"/>
                <w:szCs w:val="22"/>
                <w:lang w:eastAsia="zh-CN" w:bidi="ar"/>
              </w:rPr>
              <w:t xml:space="preserve">起点：珠市口东大街  </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终点：西晓市街</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43DC980B">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467</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6489B4A1">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2</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2351A830">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934</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184F2074">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天坛街道</w:t>
            </w:r>
          </w:p>
        </w:tc>
      </w:tr>
      <w:tr w14:paraId="1D9FC0A2">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056B1BD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7</w:t>
            </w:r>
          </w:p>
        </w:tc>
        <w:tc>
          <w:tcPr>
            <w:tcW w:w="915" w:type="dxa"/>
            <w:tcBorders>
              <w:top w:val="single" w:color="000000" w:sz="4" w:space="0"/>
              <w:left w:val="single" w:color="000000" w:sz="4" w:space="0"/>
              <w:bottom w:val="single" w:color="000000" w:sz="4" w:space="0"/>
              <w:right w:val="single" w:color="000000" w:sz="4" w:space="0"/>
            </w:tcBorders>
            <w:noWrap w:val="0"/>
            <w:vAlign w:val="bottom"/>
          </w:tcPr>
          <w:p w14:paraId="156E58DC">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第一层</w:t>
            </w:r>
          </w:p>
        </w:tc>
        <w:tc>
          <w:tcPr>
            <w:tcW w:w="940" w:type="dxa"/>
            <w:tcBorders>
              <w:top w:val="single" w:color="000000" w:sz="4" w:space="0"/>
              <w:left w:val="single" w:color="000000" w:sz="4" w:space="0"/>
              <w:bottom w:val="single" w:color="000000" w:sz="4" w:space="0"/>
              <w:right w:val="single" w:color="000000" w:sz="4" w:space="0"/>
            </w:tcBorders>
            <w:noWrap w:val="0"/>
            <w:vAlign w:val="bottom"/>
          </w:tcPr>
          <w:p w14:paraId="149B4BA9">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南武圣巷</w:t>
            </w:r>
          </w:p>
        </w:tc>
        <w:tc>
          <w:tcPr>
            <w:tcW w:w="2268" w:type="dxa"/>
            <w:tcBorders>
              <w:top w:val="single" w:color="000000" w:sz="4" w:space="0"/>
              <w:left w:val="single" w:color="000000" w:sz="4" w:space="0"/>
              <w:bottom w:val="single" w:color="000000" w:sz="4" w:space="0"/>
              <w:right w:val="single" w:color="000000" w:sz="4" w:space="0"/>
            </w:tcBorders>
            <w:noWrap w:val="0"/>
            <w:vAlign w:val="bottom"/>
          </w:tcPr>
          <w:p w14:paraId="3447A679">
            <w:pPr>
              <w:jc w:val="center"/>
              <w:textAlignment w:val="bottom"/>
              <w:rPr>
                <w:rFonts w:hint="eastAsia" w:ascii="宋体" w:hAnsi="宋体" w:eastAsia="宋体" w:cs="宋体"/>
                <w:sz w:val="22"/>
                <w:szCs w:val="22"/>
                <w:lang w:eastAsia="zh-CN"/>
              </w:rPr>
            </w:pPr>
            <w:r>
              <w:rPr>
                <w:rFonts w:hint="eastAsia" w:ascii="宋体" w:hAnsi="宋体" w:eastAsia="宋体" w:cs="宋体"/>
                <w:sz w:val="22"/>
                <w:szCs w:val="22"/>
                <w:lang w:eastAsia="zh-CN" w:bidi="ar"/>
              </w:rPr>
              <w:t>起点：奋章胡同</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终点：东口祈年大街</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1F7EF83F">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100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5ADC5445">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2</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23E2E8FA">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200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4DCEFDE0">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崇外街道</w:t>
            </w:r>
          </w:p>
        </w:tc>
      </w:tr>
      <w:tr w14:paraId="1BCD7DA2">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0814D72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8</w:t>
            </w:r>
          </w:p>
        </w:tc>
        <w:tc>
          <w:tcPr>
            <w:tcW w:w="915" w:type="dxa"/>
            <w:tcBorders>
              <w:top w:val="single" w:color="000000" w:sz="4" w:space="0"/>
              <w:left w:val="single" w:color="000000" w:sz="4" w:space="0"/>
              <w:bottom w:val="single" w:color="000000" w:sz="4" w:space="0"/>
              <w:right w:val="single" w:color="000000" w:sz="4" w:space="0"/>
            </w:tcBorders>
            <w:noWrap w:val="0"/>
            <w:vAlign w:val="bottom"/>
          </w:tcPr>
          <w:p w14:paraId="2667416E">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第一层</w:t>
            </w:r>
          </w:p>
        </w:tc>
        <w:tc>
          <w:tcPr>
            <w:tcW w:w="940" w:type="dxa"/>
            <w:tcBorders>
              <w:top w:val="single" w:color="000000" w:sz="4" w:space="0"/>
              <w:left w:val="single" w:color="000000" w:sz="4" w:space="0"/>
              <w:bottom w:val="single" w:color="000000" w:sz="4" w:space="0"/>
              <w:right w:val="single" w:color="000000" w:sz="4" w:space="0"/>
            </w:tcBorders>
            <w:noWrap w:val="0"/>
            <w:vAlign w:val="bottom"/>
          </w:tcPr>
          <w:p w14:paraId="3A9DC161">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北武圣巷</w:t>
            </w:r>
          </w:p>
        </w:tc>
        <w:tc>
          <w:tcPr>
            <w:tcW w:w="2268" w:type="dxa"/>
            <w:tcBorders>
              <w:top w:val="single" w:color="000000" w:sz="4" w:space="0"/>
              <w:left w:val="single" w:color="000000" w:sz="4" w:space="0"/>
              <w:bottom w:val="single" w:color="000000" w:sz="4" w:space="0"/>
              <w:right w:val="single" w:color="000000" w:sz="4" w:space="0"/>
            </w:tcBorders>
            <w:noWrap w:val="0"/>
            <w:vAlign w:val="bottom"/>
          </w:tcPr>
          <w:p w14:paraId="28D6A500">
            <w:pPr>
              <w:jc w:val="center"/>
              <w:textAlignment w:val="bottom"/>
              <w:rPr>
                <w:rFonts w:hint="eastAsia" w:ascii="宋体" w:hAnsi="宋体" w:eastAsia="宋体" w:cs="宋体"/>
                <w:sz w:val="22"/>
                <w:szCs w:val="22"/>
                <w:lang w:eastAsia="zh-CN"/>
              </w:rPr>
            </w:pPr>
            <w:r>
              <w:rPr>
                <w:rFonts w:hint="eastAsia" w:ascii="宋体" w:hAnsi="宋体" w:eastAsia="宋体" w:cs="宋体"/>
                <w:sz w:val="22"/>
                <w:szCs w:val="22"/>
                <w:lang w:eastAsia="zh-CN" w:bidi="ar"/>
              </w:rPr>
              <w:t>起点：北口戴家胡同</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终点：南口南武圣巷</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2270F6FE">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50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4FA73826">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2</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03C70D61">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100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4C63D111">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崇外街道</w:t>
            </w:r>
          </w:p>
        </w:tc>
      </w:tr>
      <w:tr w14:paraId="3E7B2812">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1FB1CA3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9</w:t>
            </w:r>
          </w:p>
        </w:tc>
        <w:tc>
          <w:tcPr>
            <w:tcW w:w="915" w:type="dxa"/>
            <w:tcBorders>
              <w:top w:val="single" w:color="000000" w:sz="4" w:space="0"/>
              <w:left w:val="single" w:color="000000" w:sz="4" w:space="0"/>
              <w:bottom w:val="single" w:color="000000" w:sz="4" w:space="0"/>
              <w:right w:val="single" w:color="000000" w:sz="4" w:space="0"/>
            </w:tcBorders>
            <w:noWrap w:val="0"/>
            <w:vAlign w:val="bottom"/>
          </w:tcPr>
          <w:p w14:paraId="348BE1F8">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第一层</w:t>
            </w:r>
          </w:p>
        </w:tc>
        <w:tc>
          <w:tcPr>
            <w:tcW w:w="940" w:type="dxa"/>
            <w:tcBorders>
              <w:top w:val="single" w:color="000000" w:sz="4" w:space="0"/>
              <w:left w:val="single" w:color="000000" w:sz="4" w:space="0"/>
              <w:bottom w:val="single" w:color="000000" w:sz="4" w:space="0"/>
              <w:right w:val="single" w:color="000000" w:sz="4" w:space="0"/>
            </w:tcBorders>
            <w:noWrap w:val="0"/>
            <w:vAlign w:val="bottom"/>
          </w:tcPr>
          <w:p w14:paraId="27DC0588">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东晓市街</w:t>
            </w:r>
          </w:p>
        </w:tc>
        <w:tc>
          <w:tcPr>
            <w:tcW w:w="2268" w:type="dxa"/>
            <w:tcBorders>
              <w:top w:val="single" w:color="000000" w:sz="4" w:space="0"/>
              <w:left w:val="single" w:color="000000" w:sz="4" w:space="0"/>
              <w:bottom w:val="single" w:color="000000" w:sz="4" w:space="0"/>
              <w:right w:val="single" w:color="000000" w:sz="4" w:space="0"/>
            </w:tcBorders>
            <w:noWrap w:val="0"/>
            <w:vAlign w:val="bottom"/>
          </w:tcPr>
          <w:p w14:paraId="20D4068E">
            <w:pPr>
              <w:jc w:val="center"/>
              <w:textAlignment w:val="bottom"/>
              <w:rPr>
                <w:rFonts w:hint="eastAsia" w:ascii="宋体" w:hAnsi="宋体" w:eastAsia="宋体" w:cs="宋体"/>
                <w:sz w:val="22"/>
                <w:szCs w:val="22"/>
                <w:lang w:eastAsia="zh-CN"/>
              </w:rPr>
            </w:pPr>
            <w:r>
              <w:rPr>
                <w:rFonts w:hint="eastAsia" w:ascii="宋体" w:hAnsi="宋体" w:eastAsia="宋体" w:cs="宋体"/>
                <w:sz w:val="22"/>
                <w:szCs w:val="22"/>
                <w:lang w:eastAsia="zh-CN" w:bidi="ar"/>
              </w:rPr>
              <w:t xml:space="preserve">起点：磁器口大街  </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终点：祈年大街</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249A46C7">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1025</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36F3ADB0">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2</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3C8D9E09">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2050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3F0536DA">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天坛街道</w:t>
            </w:r>
          </w:p>
        </w:tc>
      </w:tr>
      <w:tr w14:paraId="5B71027C">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52B5E02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10</w:t>
            </w:r>
          </w:p>
        </w:tc>
        <w:tc>
          <w:tcPr>
            <w:tcW w:w="915" w:type="dxa"/>
            <w:tcBorders>
              <w:top w:val="single" w:color="000000" w:sz="4" w:space="0"/>
              <w:left w:val="single" w:color="000000" w:sz="4" w:space="0"/>
              <w:bottom w:val="single" w:color="000000" w:sz="4" w:space="0"/>
              <w:right w:val="single" w:color="000000" w:sz="4" w:space="0"/>
            </w:tcBorders>
            <w:noWrap w:val="0"/>
            <w:vAlign w:val="bottom"/>
          </w:tcPr>
          <w:p w14:paraId="30C54C1C">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第一层</w:t>
            </w:r>
          </w:p>
        </w:tc>
        <w:tc>
          <w:tcPr>
            <w:tcW w:w="940" w:type="dxa"/>
            <w:tcBorders>
              <w:top w:val="single" w:color="000000" w:sz="4" w:space="0"/>
              <w:left w:val="single" w:color="000000" w:sz="4" w:space="0"/>
              <w:bottom w:val="single" w:color="000000" w:sz="4" w:space="0"/>
              <w:right w:val="single" w:color="000000" w:sz="4" w:space="0"/>
            </w:tcBorders>
            <w:noWrap w:val="0"/>
            <w:vAlign w:val="bottom"/>
          </w:tcPr>
          <w:p w14:paraId="4AB61640">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西园子二巷</w:t>
            </w:r>
          </w:p>
        </w:tc>
        <w:tc>
          <w:tcPr>
            <w:tcW w:w="2268" w:type="dxa"/>
            <w:tcBorders>
              <w:top w:val="single" w:color="000000" w:sz="4" w:space="0"/>
              <w:left w:val="single" w:color="000000" w:sz="4" w:space="0"/>
              <w:bottom w:val="single" w:color="000000" w:sz="4" w:space="0"/>
              <w:right w:val="single" w:color="000000" w:sz="4" w:space="0"/>
            </w:tcBorders>
            <w:noWrap w:val="0"/>
            <w:vAlign w:val="bottom"/>
          </w:tcPr>
          <w:p w14:paraId="49E0EBB4">
            <w:pPr>
              <w:jc w:val="center"/>
              <w:textAlignment w:val="bottom"/>
              <w:rPr>
                <w:rFonts w:hint="eastAsia" w:ascii="宋体" w:hAnsi="宋体" w:eastAsia="宋体" w:cs="宋体"/>
                <w:sz w:val="22"/>
                <w:szCs w:val="22"/>
                <w:lang w:eastAsia="zh-CN"/>
              </w:rPr>
            </w:pPr>
            <w:r>
              <w:rPr>
                <w:rFonts w:hint="eastAsia" w:ascii="宋体" w:hAnsi="宋体" w:eastAsia="宋体" w:cs="宋体"/>
                <w:sz w:val="22"/>
                <w:szCs w:val="22"/>
                <w:lang w:eastAsia="zh-CN" w:bidi="ar"/>
              </w:rPr>
              <w:t xml:space="preserve">起点：东晓市街    </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终点：天坛路</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12C22D9E">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534</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1CBF8221">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2</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7F507BB3">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1068</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503760AC">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天坛街道</w:t>
            </w:r>
          </w:p>
        </w:tc>
      </w:tr>
      <w:tr w14:paraId="606F1CDF">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1646206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11</w:t>
            </w:r>
          </w:p>
        </w:tc>
        <w:tc>
          <w:tcPr>
            <w:tcW w:w="915" w:type="dxa"/>
            <w:tcBorders>
              <w:top w:val="single" w:color="000000" w:sz="4" w:space="0"/>
              <w:left w:val="single" w:color="000000" w:sz="4" w:space="0"/>
              <w:bottom w:val="single" w:color="000000" w:sz="4" w:space="0"/>
              <w:right w:val="single" w:color="000000" w:sz="4" w:space="0"/>
            </w:tcBorders>
            <w:noWrap w:val="0"/>
            <w:vAlign w:val="bottom"/>
          </w:tcPr>
          <w:p w14:paraId="46C3E813">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第一层</w:t>
            </w:r>
          </w:p>
        </w:tc>
        <w:tc>
          <w:tcPr>
            <w:tcW w:w="940" w:type="dxa"/>
            <w:tcBorders>
              <w:top w:val="single" w:color="000000" w:sz="4" w:space="0"/>
              <w:left w:val="single" w:color="000000" w:sz="4" w:space="0"/>
              <w:bottom w:val="single" w:color="000000" w:sz="4" w:space="0"/>
              <w:right w:val="single" w:color="000000" w:sz="4" w:space="0"/>
            </w:tcBorders>
            <w:noWrap w:val="0"/>
            <w:vAlign w:val="bottom"/>
          </w:tcPr>
          <w:p w14:paraId="22A452AC">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大市胡同</w:t>
            </w:r>
          </w:p>
        </w:tc>
        <w:tc>
          <w:tcPr>
            <w:tcW w:w="2268" w:type="dxa"/>
            <w:tcBorders>
              <w:top w:val="single" w:color="000000" w:sz="4" w:space="0"/>
              <w:left w:val="single" w:color="000000" w:sz="4" w:space="0"/>
              <w:bottom w:val="single" w:color="000000" w:sz="4" w:space="0"/>
              <w:right w:val="single" w:color="000000" w:sz="4" w:space="0"/>
            </w:tcBorders>
            <w:noWrap w:val="0"/>
            <w:vAlign w:val="bottom"/>
          </w:tcPr>
          <w:p w14:paraId="3311346F">
            <w:pPr>
              <w:jc w:val="center"/>
              <w:textAlignment w:val="bottom"/>
              <w:rPr>
                <w:rFonts w:hint="eastAsia" w:ascii="宋体" w:hAnsi="宋体" w:eastAsia="宋体" w:cs="宋体"/>
                <w:sz w:val="22"/>
                <w:szCs w:val="22"/>
                <w:lang w:eastAsia="zh-CN"/>
              </w:rPr>
            </w:pPr>
            <w:r>
              <w:rPr>
                <w:rFonts w:hint="eastAsia" w:ascii="宋体" w:hAnsi="宋体" w:eastAsia="宋体" w:cs="宋体"/>
                <w:sz w:val="22"/>
                <w:szCs w:val="22"/>
                <w:lang w:eastAsia="zh-CN" w:bidi="ar"/>
              </w:rPr>
              <w:t xml:space="preserve">起点：珠市口东大街  </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终点：西晓市街</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4A65F0B6">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250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5CDC3B52">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2.1</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009F0016">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525</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4B05C228">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天坛街道</w:t>
            </w:r>
          </w:p>
        </w:tc>
      </w:tr>
      <w:tr w14:paraId="5EB8E1C3">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052ECE0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12</w:t>
            </w:r>
          </w:p>
        </w:tc>
        <w:tc>
          <w:tcPr>
            <w:tcW w:w="915" w:type="dxa"/>
            <w:tcBorders>
              <w:top w:val="single" w:color="000000" w:sz="4" w:space="0"/>
              <w:left w:val="single" w:color="000000" w:sz="4" w:space="0"/>
              <w:bottom w:val="single" w:color="000000" w:sz="4" w:space="0"/>
              <w:right w:val="single" w:color="000000" w:sz="4" w:space="0"/>
            </w:tcBorders>
            <w:noWrap w:val="0"/>
            <w:vAlign w:val="bottom"/>
          </w:tcPr>
          <w:p w14:paraId="031344C5">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第一层</w:t>
            </w:r>
          </w:p>
        </w:tc>
        <w:tc>
          <w:tcPr>
            <w:tcW w:w="940" w:type="dxa"/>
            <w:tcBorders>
              <w:top w:val="single" w:color="000000" w:sz="4" w:space="0"/>
              <w:left w:val="single" w:color="000000" w:sz="4" w:space="0"/>
              <w:bottom w:val="single" w:color="000000" w:sz="4" w:space="0"/>
              <w:right w:val="single" w:color="000000" w:sz="4" w:space="0"/>
            </w:tcBorders>
            <w:noWrap w:val="0"/>
            <w:vAlign w:val="bottom"/>
          </w:tcPr>
          <w:p w14:paraId="6B6907CD">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健康里</w:t>
            </w:r>
          </w:p>
        </w:tc>
        <w:tc>
          <w:tcPr>
            <w:tcW w:w="2268" w:type="dxa"/>
            <w:tcBorders>
              <w:top w:val="single" w:color="000000" w:sz="4" w:space="0"/>
              <w:left w:val="single" w:color="000000" w:sz="4" w:space="0"/>
              <w:bottom w:val="single" w:color="000000" w:sz="4" w:space="0"/>
              <w:right w:val="single" w:color="000000" w:sz="4" w:space="0"/>
            </w:tcBorders>
            <w:noWrap w:val="0"/>
            <w:vAlign w:val="bottom"/>
          </w:tcPr>
          <w:p w14:paraId="090B6DE4">
            <w:pPr>
              <w:jc w:val="center"/>
              <w:textAlignment w:val="bottom"/>
              <w:rPr>
                <w:rFonts w:hint="eastAsia" w:ascii="宋体" w:hAnsi="宋体" w:eastAsia="宋体" w:cs="宋体"/>
                <w:sz w:val="22"/>
                <w:szCs w:val="22"/>
                <w:lang w:eastAsia="zh-CN"/>
              </w:rPr>
            </w:pPr>
            <w:r>
              <w:rPr>
                <w:rFonts w:hint="eastAsia" w:ascii="宋体" w:hAnsi="宋体" w:eastAsia="宋体" w:cs="宋体"/>
                <w:sz w:val="22"/>
                <w:szCs w:val="22"/>
                <w:lang w:eastAsia="zh-CN" w:bidi="ar"/>
              </w:rPr>
              <w:t>起点：北口手帕胡同</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终点：普仁医院后</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743083E2">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150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0109526E">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2.2</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1907FB75">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330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35E0620C">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崇外街道</w:t>
            </w:r>
          </w:p>
        </w:tc>
      </w:tr>
      <w:tr w14:paraId="36E65A5C">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375A7FE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13</w:t>
            </w:r>
          </w:p>
        </w:tc>
        <w:tc>
          <w:tcPr>
            <w:tcW w:w="915" w:type="dxa"/>
            <w:tcBorders>
              <w:top w:val="single" w:color="000000" w:sz="4" w:space="0"/>
              <w:left w:val="single" w:color="000000" w:sz="4" w:space="0"/>
              <w:bottom w:val="single" w:color="000000" w:sz="4" w:space="0"/>
              <w:right w:val="single" w:color="000000" w:sz="4" w:space="0"/>
            </w:tcBorders>
            <w:noWrap w:val="0"/>
            <w:vAlign w:val="bottom"/>
          </w:tcPr>
          <w:p w14:paraId="63CCACD4">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第一层</w:t>
            </w:r>
          </w:p>
        </w:tc>
        <w:tc>
          <w:tcPr>
            <w:tcW w:w="940" w:type="dxa"/>
            <w:tcBorders>
              <w:top w:val="single" w:color="000000" w:sz="4" w:space="0"/>
              <w:left w:val="single" w:color="000000" w:sz="4" w:space="0"/>
              <w:bottom w:val="single" w:color="000000" w:sz="4" w:space="0"/>
              <w:right w:val="single" w:color="000000" w:sz="4" w:space="0"/>
            </w:tcBorders>
            <w:noWrap w:val="0"/>
            <w:vAlign w:val="bottom"/>
          </w:tcPr>
          <w:p w14:paraId="08DDE6F0">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水道子</w:t>
            </w:r>
          </w:p>
        </w:tc>
        <w:tc>
          <w:tcPr>
            <w:tcW w:w="2268" w:type="dxa"/>
            <w:tcBorders>
              <w:top w:val="single" w:color="000000" w:sz="4" w:space="0"/>
              <w:left w:val="single" w:color="000000" w:sz="4" w:space="0"/>
              <w:bottom w:val="single" w:color="000000" w:sz="4" w:space="0"/>
              <w:right w:val="single" w:color="000000" w:sz="4" w:space="0"/>
            </w:tcBorders>
            <w:noWrap w:val="0"/>
            <w:vAlign w:val="bottom"/>
          </w:tcPr>
          <w:p w14:paraId="53F163C9">
            <w:pPr>
              <w:jc w:val="center"/>
              <w:textAlignment w:val="bottom"/>
              <w:rPr>
                <w:rFonts w:hint="eastAsia" w:ascii="宋体" w:hAnsi="宋体" w:eastAsia="宋体" w:cs="宋体"/>
                <w:sz w:val="22"/>
                <w:szCs w:val="22"/>
                <w:lang w:eastAsia="zh-CN"/>
              </w:rPr>
            </w:pPr>
            <w:r>
              <w:rPr>
                <w:rFonts w:hint="eastAsia" w:ascii="宋体" w:hAnsi="宋体" w:eastAsia="宋体" w:cs="宋体"/>
                <w:sz w:val="22"/>
                <w:szCs w:val="22"/>
                <w:lang w:eastAsia="zh-CN" w:bidi="ar"/>
              </w:rPr>
              <w:t xml:space="preserve">起点：清华街     </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终点：东晓市街</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0C1E79D0">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652</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5A6E2908">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2.5</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71D0C0D9">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1630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55ACDDF5">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天坛街道</w:t>
            </w:r>
          </w:p>
        </w:tc>
      </w:tr>
      <w:tr w14:paraId="483CE6E8">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4AFC5BB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14</w:t>
            </w:r>
          </w:p>
        </w:tc>
        <w:tc>
          <w:tcPr>
            <w:tcW w:w="915" w:type="dxa"/>
            <w:tcBorders>
              <w:top w:val="single" w:color="000000" w:sz="4" w:space="0"/>
              <w:left w:val="single" w:color="000000" w:sz="4" w:space="0"/>
              <w:bottom w:val="single" w:color="000000" w:sz="4" w:space="0"/>
              <w:right w:val="single" w:color="000000" w:sz="4" w:space="0"/>
            </w:tcBorders>
            <w:noWrap w:val="0"/>
            <w:vAlign w:val="bottom"/>
          </w:tcPr>
          <w:p w14:paraId="2C910C46">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第一层</w:t>
            </w:r>
          </w:p>
        </w:tc>
        <w:tc>
          <w:tcPr>
            <w:tcW w:w="940" w:type="dxa"/>
            <w:tcBorders>
              <w:top w:val="single" w:color="000000" w:sz="4" w:space="0"/>
              <w:left w:val="single" w:color="000000" w:sz="4" w:space="0"/>
              <w:bottom w:val="single" w:color="000000" w:sz="4" w:space="0"/>
              <w:right w:val="single" w:color="000000" w:sz="4" w:space="0"/>
            </w:tcBorders>
            <w:noWrap w:val="0"/>
            <w:vAlign w:val="bottom"/>
          </w:tcPr>
          <w:p w14:paraId="11BF206C">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手帕胡同</w:t>
            </w:r>
          </w:p>
        </w:tc>
        <w:tc>
          <w:tcPr>
            <w:tcW w:w="2268" w:type="dxa"/>
            <w:tcBorders>
              <w:top w:val="single" w:color="000000" w:sz="4" w:space="0"/>
              <w:left w:val="single" w:color="000000" w:sz="4" w:space="0"/>
              <w:bottom w:val="single" w:color="000000" w:sz="4" w:space="0"/>
              <w:right w:val="single" w:color="000000" w:sz="4" w:space="0"/>
            </w:tcBorders>
            <w:noWrap w:val="0"/>
            <w:vAlign w:val="bottom"/>
          </w:tcPr>
          <w:p w14:paraId="0FCDC1EC">
            <w:pPr>
              <w:jc w:val="center"/>
              <w:textAlignment w:val="bottom"/>
              <w:rPr>
                <w:rFonts w:hint="eastAsia" w:ascii="宋体" w:hAnsi="宋体" w:eastAsia="宋体" w:cs="宋体"/>
                <w:sz w:val="22"/>
                <w:szCs w:val="22"/>
                <w:lang w:eastAsia="zh-CN"/>
              </w:rPr>
            </w:pPr>
            <w:r>
              <w:rPr>
                <w:rFonts w:hint="eastAsia" w:ascii="宋体" w:hAnsi="宋体" w:eastAsia="宋体" w:cs="宋体"/>
                <w:sz w:val="22"/>
                <w:szCs w:val="22"/>
                <w:lang w:eastAsia="zh-CN" w:bidi="ar"/>
              </w:rPr>
              <w:t>起点：西口崇外大街</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终点：东口新景小区西路</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74DB4B4D">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300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54A7C923">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2.5</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3311526F">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750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62FD8F13">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崇外街道</w:t>
            </w:r>
          </w:p>
        </w:tc>
      </w:tr>
      <w:tr w14:paraId="18EF8B42">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74EA9BC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15</w:t>
            </w:r>
          </w:p>
        </w:tc>
        <w:tc>
          <w:tcPr>
            <w:tcW w:w="915" w:type="dxa"/>
            <w:tcBorders>
              <w:top w:val="single" w:color="000000" w:sz="4" w:space="0"/>
              <w:left w:val="single" w:color="000000" w:sz="4" w:space="0"/>
              <w:bottom w:val="single" w:color="000000" w:sz="4" w:space="0"/>
              <w:right w:val="single" w:color="000000" w:sz="4" w:space="0"/>
            </w:tcBorders>
            <w:noWrap w:val="0"/>
            <w:vAlign w:val="bottom"/>
          </w:tcPr>
          <w:p w14:paraId="77DB85E7">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第一层</w:t>
            </w:r>
          </w:p>
        </w:tc>
        <w:tc>
          <w:tcPr>
            <w:tcW w:w="940" w:type="dxa"/>
            <w:tcBorders>
              <w:top w:val="single" w:color="000000" w:sz="4" w:space="0"/>
              <w:left w:val="single" w:color="000000" w:sz="4" w:space="0"/>
              <w:bottom w:val="single" w:color="000000" w:sz="4" w:space="0"/>
              <w:right w:val="single" w:color="000000" w:sz="4" w:space="0"/>
            </w:tcBorders>
            <w:noWrap w:val="0"/>
            <w:vAlign w:val="bottom"/>
          </w:tcPr>
          <w:p w14:paraId="7E2F2B92">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清华街</w:t>
            </w:r>
          </w:p>
        </w:tc>
        <w:tc>
          <w:tcPr>
            <w:tcW w:w="2268" w:type="dxa"/>
            <w:tcBorders>
              <w:top w:val="single" w:color="000000" w:sz="4" w:space="0"/>
              <w:left w:val="single" w:color="000000" w:sz="4" w:space="0"/>
              <w:bottom w:val="single" w:color="000000" w:sz="4" w:space="0"/>
              <w:right w:val="single" w:color="000000" w:sz="4" w:space="0"/>
            </w:tcBorders>
            <w:noWrap w:val="0"/>
            <w:vAlign w:val="bottom"/>
          </w:tcPr>
          <w:p w14:paraId="36241FC1">
            <w:pPr>
              <w:jc w:val="center"/>
              <w:textAlignment w:val="bottom"/>
              <w:rPr>
                <w:rFonts w:hint="eastAsia" w:ascii="宋体" w:hAnsi="宋体" w:eastAsia="宋体" w:cs="宋体"/>
                <w:sz w:val="22"/>
                <w:szCs w:val="22"/>
                <w:lang w:eastAsia="zh-CN"/>
              </w:rPr>
            </w:pPr>
            <w:r>
              <w:rPr>
                <w:rFonts w:hint="eastAsia" w:ascii="宋体" w:hAnsi="宋体" w:eastAsia="宋体" w:cs="宋体"/>
                <w:sz w:val="22"/>
                <w:szCs w:val="22"/>
                <w:lang w:eastAsia="zh-CN" w:bidi="ar"/>
              </w:rPr>
              <w:t xml:space="preserve">起点：磁器口大街  </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终点：祈年大街</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299F7BD5">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905</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64A5871B">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2.5</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7E444549">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2262.5</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09D11668">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天坛街道</w:t>
            </w:r>
          </w:p>
        </w:tc>
      </w:tr>
      <w:tr w14:paraId="5F5EFA4B">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5A56F4B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16</w:t>
            </w:r>
          </w:p>
        </w:tc>
        <w:tc>
          <w:tcPr>
            <w:tcW w:w="915" w:type="dxa"/>
            <w:tcBorders>
              <w:top w:val="single" w:color="000000" w:sz="4" w:space="0"/>
              <w:left w:val="single" w:color="000000" w:sz="4" w:space="0"/>
              <w:bottom w:val="single" w:color="000000" w:sz="4" w:space="0"/>
              <w:right w:val="single" w:color="000000" w:sz="4" w:space="0"/>
            </w:tcBorders>
            <w:noWrap w:val="0"/>
            <w:vAlign w:val="bottom"/>
          </w:tcPr>
          <w:p w14:paraId="4391FB9C">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第一层</w:t>
            </w:r>
          </w:p>
        </w:tc>
        <w:tc>
          <w:tcPr>
            <w:tcW w:w="940" w:type="dxa"/>
            <w:tcBorders>
              <w:top w:val="single" w:color="000000" w:sz="4" w:space="0"/>
              <w:left w:val="single" w:color="000000" w:sz="4" w:space="0"/>
              <w:bottom w:val="single" w:color="000000" w:sz="4" w:space="0"/>
              <w:right w:val="single" w:color="000000" w:sz="4" w:space="0"/>
            </w:tcBorders>
            <w:noWrap w:val="0"/>
            <w:vAlign w:val="bottom"/>
          </w:tcPr>
          <w:p w14:paraId="26A969C0">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东晓市二巷</w:t>
            </w:r>
          </w:p>
        </w:tc>
        <w:tc>
          <w:tcPr>
            <w:tcW w:w="2268" w:type="dxa"/>
            <w:tcBorders>
              <w:top w:val="single" w:color="000000" w:sz="4" w:space="0"/>
              <w:left w:val="single" w:color="000000" w:sz="4" w:space="0"/>
              <w:bottom w:val="single" w:color="000000" w:sz="4" w:space="0"/>
              <w:right w:val="single" w:color="000000" w:sz="4" w:space="0"/>
            </w:tcBorders>
            <w:noWrap w:val="0"/>
            <w:vAlign w:val="bottom"/>
          </w:tcPr>
          <w:p w14:paraId="0634D6B5">
            <w:pPr>
              <w:jc w:val="center"/>
              <w:textAlignment w:val="bottom"/>
              <w:rPr>
                <w:rFonts w:hint="eastAsia" w:ascii="宋体" w:hAnsi="宋体" w:eastAsia="宋体" w:cs="宋体"/>
                <w:sz w:val="22"/>
                <w:szCs w:val="22"/>
                <w:lang w:eastAsia="zh-CN"/>
              </w:rPr>
            </w:pPr>
            <w:r>
              <w:rPr>
                <w:rFonts w:hint="eastAsia" w:ascii="宋体" w:hAnsi="宋体" w:eastAsia="宋体" w:cs="宋体"/>
                <w:sz w:val="22"/>
                <w:szCs w:val="22"/>
                <w:lang w:eastAsia="zh-CN" w:bidi="ar"/>
              </w:rPr>
              <w:t xml:space="preserve">起点：清华街     </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终点：东晓市街</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14A86552">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528</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2CD34B0A">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2.5</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5C74CA23">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1320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5176E0A6">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天坛街道</w:t>
            </w:r>
          </w:p>
        </w:tc>
      </w:tr>
      <w:tr w14:paraId="42A3C71E">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50B2B7D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17</w:t>
            </w:r>
          </w:p>
        </w:tc>
        <w:tc>
          <w:tcPr>
            <w:tcW w:w="915" w:type="dxa"/>
            <w:tcBorders>
              <w:top w:val="single" w:color="000000" w:sz="4" w:space="0"/>
              <w:left w:val="single" w:color="000000" w:sz="4" w:space="0"/>
              <w:bottom w:val="single" w:color="000000" w:sz="4" w:space="0"/>
              <w:right w:val="single" w:color="000000" w:sz="4" w:space="0"/>
            </w:tcBorders>
            <w:noWrap w:val="0"/>
            <w:vAlign w:val="bottom"/>
          </w:tcPr>
          <w:p w14:paraId="45F4340C">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第一层</w:t>
            </w:r>
          </w:p>
        </w:tc>
        <w:tc>
          <w:tcPr>
            <w:tcW w:w="940" w:type="dxa"/>
            <w:tcBorders>
              <w:top w:val="single" w:color="000000" w:sz="4" w:space="0"/>
              <w:left w:val="single" w:color="000000" w:sz="4" w:space="0"/>
              <w:bottom w:val="single" w:color="000000" w:sz="4" w:space="0"/>
              <w:right w:val="single" w:color="000000" w:sz="4" w:space="0"/>
            </w:tcBorders>
            <w:noWrap w:val="0"/>
            <w:vAlign w:val="bottom"/>
          </w:tcPr>
          <w:p w14:paraId="5963E390">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东茶食胡同</w:t>
            </w:r>
          </w:p>
        </w:tc>
        <w:tc>
          <w:tcPr>
            <w:tcW w:w="2268" w:type="dxa"/>
            <w:tcBorders>
              <w:top w:val="single" w:color="000000" w:sz="4" w:space="0"/>
              <w:left w:val="single" w:color="000000" w:sz="4" w:space="0"/>
              <w:bottom w:val="single" w:color="000000" w:sz="4" w:space="0"/>
              <w:right w:val="single" w:color="000000" w:sz="4" w:space="0"/>
            </w:tcBorders>
            <w:noWrap w:val="0"/>
            <w:vAlign w:val="bottom"/>
          </w:tcPr>
          <w:p w14:paraId="03E05554">
            <w:pPr>
              <w:jc w:val="center"/>
              <w:textAlignment w:val="bottom"/>
              <w:rPr>
                <w:rFonts w:hint="eastAsia" w:ascii="宋体" w:hAnsi="宋体" w:eastAsia="宋体" w:cs="宋体"/>
                <w:sz w:val="22"/>
                <w:szCs w:val="22"/>
                <w:lang w:eastAsia="zh-CN"/>
              </w:rPr>
            </w:pPr>
            <w:r>
              <w:rPr>
                <w:rFonts w:hint="eastAsia" w:ascii="宋体" w:hAnsi="宋体" w:eastAsia="宋体" w:cs="宋体"/>
                <w:sz w:val="22"/>
                <w:szCs w:val="22"/>
                <w:lang w:eastAsia="zh-CN" w:bidi="ar"/>
              </w:rPr>
              <w:t>起点：西口东八角胡同</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终点：东口崇外大街至兴隆街</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1AC079A2">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300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78C7EE10">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2.6</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6B7DF489">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780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56FCBA32">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崇外街道</w:t>
            </w:r>
          </w:p>
        </w:tc>
      </w:tr>
      <w:tr w14:paraId="566207A3">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35B2A6E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18</w:t>
            </w:r>
          </w:p>
        </w:tc>
        <w:tc>
          <w:tcPr>
            <w:tcW w:w="915" w:type="dxa"/>
            <w:tcBorders>
              <w:top w:val="single" w:color="000000" w:sz="4" w:space="0"/>
              <w:left w:val="single" w:color="000000" w:sz="4" w:space="0"/>
              <w:bottom w:val="single" w:color="000000" w:sz="4" w:space="0"/>
              <w:right w:val="single" w:color="000000" w:sz="4" w:space="0"/>
            </w:tcBorders>
            <w:noWrap w:val="0"/>
            <w:vAlign w:val="bottom"/>
          </w:tcPr>
          <w:p w14:paraId="3518383C">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第一层</w:t>
            </w:r>
          </w:p>
        </w:tc>
        <w:tc>
          <w:tcPr>
            <w:tcW w:w="940" w:type="dxa"/>
            <w:tcBorders>
              <w:top w:val="single" w:color="000000" w:sz="4" w:space="0"/>
              <w:left w:val="single" w:color="000000" w:sz="4" w:space="0"/>
              <w:bottom w:val="single" w:color="000000" w:sz="4" w:space="0"/>
              <w:right w:val="single" w:color="000000" w:sz="4" w:space="0"/>
            </w:tcBorders>
            <w:noWrap w:val="0"/>
            <w:vAlign w:val="bottom"/>
          </w:tcPr>
          <w:p w14:paraId="74CFADC7">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西园子街</w:t>
            </w:r>
          </w:p>
        </w:tc>
        <w:tc>
          <w:tcPr>
            <w:tcW w:w="2268" w:type="dxa"/>
            <w:tcBorders>
              <w:top w:val="single" w:color="000000" w:sz="4" w:space="0"/>
              <w:left w:val="single" w:color="000000" w:sz="4" w:space="0"/>
              <w:bottom w:val="single" w:color="000000" w:sz="4" w:space="0"/>
              <w:right w:val="single" w:color="000000" w:sz="4" w:space="0"/>
            </w:tcBorders>
            <w:noWrap w:val="0"/>
            <w:vAlign w:val="bottom"/>
          </w:tcPr>
          <w:p w14:paraId="2F16DAA5">
            <w:pPr>
              <w:jc w:val="center"/>
              <w:textAlignment w:val="bottom"/>
              <w:rPr>
                <w:rFonts w:hint="eastAsia" w:ascii="宋体" w:hAnsi="宋体" w:eastAsia="宋体" w:cs="宋体"/>
                <w:sz w:val="22"/>
                <w:szCs w:val="22"/>
                <w:lang w:eastAsia="zh-CN"/>
              </w:rPr>
            </w:pPr>
            <w:r>
              <w:rPr>
                <w:rFonts w:hint="eastAsia" w:ascii="宋体" w:hAnsi="宋体" w:eastAsia="宋体" w:cs="宋体"/>
                <w:sz w:val="22"/>
                <w:szCs w:val="22"/>
                <w:lang w:eastAsia="zh-CN" w:bidi="ar"/>
              </w:rPr>
              <w:t xml:space="preserve">起点：磁器口大街  </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终点：祈年大街</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6CED5F53">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1560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15A4FDD8">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2.6</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6438BB61">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4056</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08F48364">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天坛街道</w:t>
            </w:r>
          </w:p>
        </w:tc>
      </w:tr>
      <w:tr w14:paraId="39B9B6F7">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4BA720E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19</w:t>
            </w:r>
          </w:p>
        </w:tc>
        <w:tc>
          <w:tcPr>
            <w:tcW w:w="915" w:type="dxa"/>
            <w:tcBorders>
              <w:top w:val="single" w:color="000000" w:sz="4" w:space="0"/>
              <w:left w:val="single" w:color="000000" w:sz="4" w:space="0"/>
              <w:bottom w:val="single" w:color="000000" w:sz="4" w:space="0"/>
              <w:right w:val="single" w:color="000000" w:sz="4" w:space="0"/>
            </w:tcBorders>
            <w:noWrap w:val="0"/>
            <w:vAlign w:val="bottom"/>
          </w:tcPr>
          <w:p w14:paraId="5747F24C">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第一层</w:t>
            </w:r>
          </w:p>
        </w:tc>
        <w:tc>
          <w:tcPr>
            <w:tcW w:w="940" w:type="dxa"/>
            <w:tcBorders>
              <w:top w:val="single" w:color="000000" w:sz="4" w:space="0"/>
              <w:left w:val="single" w:color="000000" w:sz="4" w:space="0"/>
              <w:bottom w:val="single" w:color="000000" w:sz="4" w:space="0"/>
              <w:right w:val="single" w:color="000000" w:sz="4" w:space="0"/>
            </w:tcBorders>
            <w:noWrap w:val="0"/>
            <w:vAlign w:val="bottom"/>
          </w:tcPr>
          <w:p w14:paraId="4147771B">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西园子四巷</w:t>
            </w:r>
          </w:p>
        </w:tc>
        <w:tc>
          <w:tcPr>
            <w:tcW w:w="2268" w:type="dxa"/>
            <w:tcBorders>
              <w:top w:val="single" w:color="000000" w:sz="4" w:space="0"/>
              <w:left w:val="single" w:color="000000" w:sz="4" w:space="0"/>
              <w:bottom w:val="single" w:color="000000" w:sz="4" w:space="0"/>
              <w:right w:val="single" w:color="000000" w:sz="4" w:space="0"/>
            </w:tcBorders>
            <w:noWrap w:val="0"/>
            <w:vAlign w:val="bottom"/>
          </w:tcPr>
          <w:p w14:paraId="34F85A73">
            <w:pPr>
              <w:jc w:val="center"/>
              <w:textAlignment w:val="bottom"/>
              <w:rPr>
                <w:rFonts w:hint="eastAsia" w:ascii="宋体" w:hAnsi="宋体" w:eastAsia="宋体" w:cs="宋体"/>
                <w:sz w:val="22"/>
                <w:szCs w:val="22"/>
                <w:lang w:eastAsia="zh-CN"/>
              </w:rPr>
            </w:pPr>
            <w:r>
              <w:rPr>
                <w:rFonts w:hint="eastAsia" w:ascii="宋体" w:hAnsi="宋体" w:eastAsia="宋体" w:cs="宋体"/>
                <w:sz w:val="22"/>
                <w:szCs w:val="22"/>
                <w:lang w:eastAsia="zh-CN" w:bidi="ar"/>
              </w:rPr>
              <w:t xml:space="preserve">起点：东晓市街    </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终点：天坛路</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225BC7AF">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450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3424B41F">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2.7</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5B055AEA">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1215</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1A98B447">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天坛街道</w:t>
            </w:r>
          </w:p>
        </w:tc>
      </w:tr>
      <w:tr w14:paraId="6C3E61EB">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0347CA4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20</w:t>
            </w:r>
          </w:p>
        </w:tc>
        <w:tc>
          <w:tcPr>
            <w:tcW w:w="915" w:type="dxa"/>
            <w:tcBorders>
              <w:top w:val="single" w:color="000000" w:sz="4" w:space="0"/>
              <w:left w:val="single" w:color="000000" w:sz="4" w:space="0"/>
              <w:bottom w:val="single" w:color="000000" w:sz="4" w:space="0"/>
              <w:right w:val="single" w:color="000000" w:sz="4" w:space="0"/>
            </w:tcBorders>
            <w:noWrap w:val="0"/>
            <w:vAlign w:val="bottom"/>
          </w:tcPr>
          <w:p w14:paraId="2CFB515A">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第一层</w:t>
            </w:r>
          </w:p>
        </w:tc>
        <w:tc>
          <w:tcPr>
            <w:tcW w:w="940" w:type="dxa"/>
            <w:tcBorders>
              <w:top w:val="single" w:color="000000" w:sz="4" w:space="0"/>
              <w:left w:val="single" w:color="000000" w:sz="4" w:space="0"/>
              <w:bottom w:val="single" w:color="000000" w:sz="4" w:space="0"/>
              <w:right w:val="single" w:color="000000" w:sz="4" w:space="0"/>
            </w:tcBorders>
            <w:noWrap w:val="0"/>
            <w:vAlign w:val="bottom"/>
          </w:tcPr>
          <w:p w14:paraId="72C0FD61">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戴家胡同</w:t>
            </w:r>
          </w:p>
        </w:tc>
        <w:tc>
          <w:tcPr>
            <w:tcW w:w="2268" w:type="dxa"/>
            <w:tcBorders>
              <w:top w:val="single" w:color="000000" w:sz="4" w:space="0"/>
              <w:left w:val="single" w:color="000000" w:sz="4" w:space="0"/>
              <w:bottom w:val="single" w:color="000000" w:sz="4" w:space="0"/>
              <w:right w:val="single" w:color="000000" w:sz="4" w:space="0"/>
            </w:tcBorders>
            <w:noWrap w:val="0"/>
            <w:vAlign w:val="bottom"/>
          </w:tcPr>
          <w:p w14:paraId="1CF5B90D">
            <w:pPr>
              <w:jc w:val="center"/>
              <w:textAlignment w:val="bottom"/>
              <w:rPr>
                <w:rFonts w:hint="eastAsia" w:ascii="宋体" w:hAnsi="宋体" w:eastAsia="宋体" w:cs="宋体"/>
                <w:sz w:val="22"/>
                <w:szCs w:val="22"/>
                <w:lang w:eastAsia="zh-CN"/>
              </w:rPr>
            </w:pPr>
            <w:r>
              <w:rPr>
                <w:rFonts w:hint="eastAsia" w:ascii="宋体" w:hAnsi="宋体" w:eastAsia="宋体" w:cs="宋体"/>
                <w:sz w:val="22"/>
                <w:szCs w:val="22"/>
                <w:lang w:eastAsia="zh-CN" w:bidi="ar"/>
              </w:rPr>
              <w:t>起点：东口祈年大街，北口东兴隆街</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终点：西口奋章胡同</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06BB4E7C">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150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19CD185A">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2.7</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5538D505">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405</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349E0ECE">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崇外街道</w:t>
            </w:r>
          </w:p>
        </w:tc>
      </w:tr>
      <w:tr w14:paraId="1450CB71">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1145549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21</w:t>
            </w:r>
          </w:p>
        </w:tc>
        <w:tc>
          <w:tcPr>
            <w:tcW w:w="915" w:type="dxa"/>
            <w:tcBorders>
              <w:top w:val="single" w:color="000000" w:sz="4" w:space="0"/>
              <w:left w:val="single" w:color="000000" w:sz="4" w:space="0"/>
              <w:bottom w:val="single" w:color="000000" w:sz="4" w:space="0"/>
              <w:right w:val="single" w:color="000000" w:sz="4" w:space="0"/>
            </w:tcBorders>
            <w:noWrap w:val="0"/>
            <w:vAlign w:val="bottom"/>
          </w:tcPr>
          <w:p w14:paraId="249974D8">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第一层</w:t>
            </w:r>
          </w:p>
        </w:tc>
        <w:tc>
          <w:tcPr>
            <w:tcW w:w="940" w:type="dxa"/>
            <w:tcBorders>
              <w:top w:val="single" w:color="000000" w:sz="4" w:space="0"/>
              <w:left w:val="single" w:color="000000" w:sz="4" w:space="0"/>
              <w:bottom w:val="single" w:color="000000" w:sz="4" w:space="0"/>
              <w:right w:val="single" w:color="000000" w:sz="4" w:space="0"/>
            </w:tcBorders>
            <w:noWrap w:val="0"/>
            <w:vAlign w:val="bottom"/>
          </w:tcPr>
          <w:p w14:paraId="18770A39">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铁香胡同</w:t>
            </w:r>
          </w:p>
        </w:tc>
        <w:tc>
          <w:tcPr>
            <w:tcW w:w="2268" w:type="dxa"/>
            <w:tcBorders>
              <w:top w:val="single" w:color="000000" w:sz="4" w:space="0"/>
              <w:left w:val="single" w:color="000000" w:sz="4" w:space="0"/>
              <w:bottom w:val="single" w:color="000000" w:sz="4" w:space="0"/>
              <w:right w:val="single" w:color="000000" w:sz="4" w:space="0"/>
            </w:tcBorders>
            <w:noWrap w:val="0"/>
            <w:vAlign w:val="bottom"/>
          </w:tcPr>
          <w:p w14:paraId="045508EC">
            <w:pPr>
              <w:jc w:val="center"/>
              <w:textAlignment w:val="bottom"/>
              <w:rPr>
                <w:rFonts w:hint="eastAsia" w:ascii="宋体" w:hAnsi="宋体" w:eastAsia="宋体" w:cs="宋体"/>
                <w:sz w:val="22"/>
                <w:szCs w:val="22"/>
                <w:lang w:eastAsia="zh-CN"/>
              </w:rPr>
            </w:pPr>
            <w:r>
              <w:rPr>
                <w:rFonts w:hint="eastAsia" w:ascii="宋体" w:hAnsi="宋体" w:eastAsia="宋体" w:cs="宋体"/>
                <w:sz w:val="22"/>
                <w:szCs w:val="22"/>
                <w:lang w:eastAsia="zh-CN" w:bidi="ar"/>
              </w:rPr>
              <w:t>起点：东口祈年大街</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终点：西口戴家胡同</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79D2C1C5">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550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2D518131">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2.7</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01728960">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1485</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185BD664">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崇外街道</w:t>
            </w:r>
          </w:p>
        </w:tc>
      </w:tr>
      <w:tr w14:paraId="64955CC1">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1036070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22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A1D048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第一层</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040BA5C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苏家坡胡同</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4D83B74F">
            <w:pPr>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bidi="ar"/>
              </w:rPr>
              <w:t xml:space="preserve">起点：珠市口东大街  </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终点：西晓市街</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93BCDD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680</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4B97B3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3.2</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7E5D96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2176</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AECCB1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天坛街道</w:t>
            </w:r>
          </w:p>
        </w:tc>
      </w:tr>
      <w:tr w14:paraId="14C76720">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4A783FA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23</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3F2E36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第一层</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3A4D2B3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西晓市街</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028CF9F9">
            <w:pPr>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bidi="ar"/>
              </w:rPr>
              <w:t xml:space="preserve">起点：金霖酒店    </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终点：祈年大街</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9299B8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1084</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BAE7CC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3.4</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3B91E2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3685.6</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6D952E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天坛街道</w:t>
            </w:r>
          </w:p>
        </w:tc>
      </w:tr>
      <w:tr w14:paraId="688FB834">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0D8F0E5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24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D5DEF5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第一层</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5533556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安国胡同</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66B2CE2F">
            <w:pPr>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bidi="ar"/>
              </w:rPr>
              <w:t xml:space="preserve">起点：珠市口东大街  </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终点：西晓市街</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ABF47E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345</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FD8E59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3.5</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629394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1207.5</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7433F5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天坛街道</w:t>
            </w:r>
          </w:p>
        </w:tc>
      </w:tr>
      <w:tr w14:paraId="14AA01F3">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7323787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25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1A28A7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第一层</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162A5EE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正仁大厦西侧路</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1EE575AE">
            <w:pPr>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bidi="ar"/>
              </w:rPr>
              <w:t>起点：南口珠市口东大街</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终点：北口北五老胡同</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9878F7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272</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D18AE2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5.5</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3B3D3E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1496</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7A8B0F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崇外街道</w:t>
            </w:r>
          </w:p>
        </w:tc>
      </w:tr>
      <w:tr w14:paraId="5F7ACC09">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7553C54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26</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DB3B45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第一层</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2620C98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中区11、12楼东楼</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4836126E">
            <w:pPr>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bidi="ar"/>
              </w:rPr>
              <w:t xml:space="preserve">起点：天坛路     </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终点：西晓市街</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1F43C5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500</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EDD917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6</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5C87AE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3000</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C91892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天坛街道</w:t>
            </w:r>
          </w:p>
        </w:tc>
      </w:tr>
      <w:tr w14:paraId="5D58B789">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47892EC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27</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EFEC73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第一层</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2476B82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宝鼎东</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5418EB8A">
            <w:pPr>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bidi="ar"/>
              </w:rPr>
              <w:t>起点：南口东打磨厂路</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终点：北口崇西小街</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7A381F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97.2</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433200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6</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1C7E7A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583.2</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6F66B2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崇外街道</w:t>
            </w:r>
          </w:p>
        </w:tc>
      </w:tr>
      <w:tr w14:paraId="658664DA">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6A0F76A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28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2D338F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第一层</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3C960B6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羊市口大街</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325E5BCF">
            <w:pPr>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bidi="ar"/>
              </w:rPr>
              <w:t>起点：北口崇东大街二环主路</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终点：南口国瑞城东路北口</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2B5BAE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345.1</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C9CEBE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6</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D91AB6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2070.6</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249302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崇外街道</w:t>
            </w:r>
          </w:p>
        </w:tc>
      </w:tr>
      <w:tr w14:paraId="6B959A01">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21635C8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29</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7277E5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第一层</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6C8BB89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金鱼池巷</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11B4DA03">
            <w:pPr>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bidi="ar"/>
              </w:rPr>
              <w:t xml:space="preserve">起点：天坛路    </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终点：西晓市街</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472F11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1230</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7EE7F3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6.3</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B7F392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7749</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B43F33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天坛街道</w:t>
            </w:r>
          </w:p>
        </w:tc>
      </w:tr>
      <w:tr w14:paraId="2D4BA9AD">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0F6336D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30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82ECBB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第一层</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0709A4A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粉厂胡同</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5D64DCB5">
            <w:pPr>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bidi="ar"/>
              </w:rPr>
              <w:t xml:space="preserve">起点：天坛路     </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终点：西晓市街</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4EFBC3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912.5</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F28ED7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7</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228D42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6387.5</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74DC72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天坛街道</w:t>
            </w:r>
          </w:p>
        </w:tc>
      </w:tr>
      <w:tr w14:paraId="1664B547">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474D716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31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8C7ACB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第一层</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420395E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新怡家园东侧路</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5F29DABA">
            <w:pPr>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bidi="ar"/>
              </w:rPr>
              <w:t>起点：北口东打磨厂街</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终点：南口东兴隆街</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CADCBE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215</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C093F9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7.5</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B2A167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1612.5</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2A6989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崇外街道</w:t>
            </w:r>
          </w:p>
        </w:tc>
      </w:tr>
      <w:tr w14:paraId="4A385BE6">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2B98AB3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32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D89329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第一层</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67C22FF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国瑞城东路</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1FD99602">
            <w:pPr>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bidi="ar"/>
              </w:rPr>
              <w:t>起点：北口羊市口大街角上</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终点：南口西花市大街</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DE07E4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173</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DE71F6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7.5</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F5A82F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1297.5</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7F8A69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崇外街道</w:t>
            </w:r>
          </w:p>
        </w:tc>
      </w:tr>
      <w:tr w14:paraId="01417BF6">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4CD0BB5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33</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FB9623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第一层</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7448D17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新怡家园西侧路</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706D3A56">
            <w:pPr>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bidi="ar"/>
              </w:rPr>
              <w:t>起点：北口东打磨厂街</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终点：南口东兴隆街</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6E61B4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250</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628FDB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9</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FFF7F5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2250</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84959F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崇外街道</w:t>
            </w:r>
          </w:p>
        </w:tc>
      </w:tr>
      <w:tr w14:paraId="6BACCAC6">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54257E4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34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4F2F7F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第一层</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5B18325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东打磨厂</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0A0FE2EE">
            <w:pPr>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bidi="ar"/>
              </w:rPr>
              <w:t>起点：东口崇外大街</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终点：西口北官园胡同北口</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AA23E3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100</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2E3AA4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9.5</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163B9B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950</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4F2BCE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崇外街道</w:t>
            </w:r>
          </w:p>
        </w:tc>
      </w:tr>
      <w:tr w14:paraId="75EEDCD1">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52B1E0D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35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F869C3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第一层</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5E61D4D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国瑞城西路</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0B78A6F3">
            <w:pPr>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bidi="ar"/>
              </w:rPr>
              <w:t>起点：南口西花市大街</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终点：北口国瑞城北路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D7FAEE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424.6</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B2E92D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11.5</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9BCC3E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4882.9</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1A6058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崇外街道</w:t>
            </w:r>
          </w:p>
        </w:tc>
      </w:tr>
      <w:tr w14:paraId="4567409B">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7BC383F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36</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164AF3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第二层</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535A6DB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东大地一巷</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293DFD0D">
            <w:pPr>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bidi="ar"/>
              </w:rPr>
              <w:t xml:space="preserve">起点：东大地一巷2号  </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终点：东大地一巷33号</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56662B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783</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F2E935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1.5</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B6E2EE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1174.5</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BFA1AE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体育馆路街道</w:t>
            </w:r>
          </w:p>
        </w:tc>
      </w:tr>
      <w:tr w14:paraId="0206865B">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540685B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37</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5FAFDA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第二层</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6122B9C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沙土山街</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7E0A32D9">
            <w:pPr>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bidi="ar"/>
              </w:rPr>
              <w:t>起点：沙土山四巷1号北</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终点：沙土山街43号</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B9F0D0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523.5</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C25744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1.6</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549AF9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837.6</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FC6C29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体育馆路街道</w:t>
            </w:r>
          </w:p>
        </w:tc>
      </w:tr>
      <w:tr w14:paraId="770D8E1C">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0AFCED9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38</w:t>
            </w:r>
          </w:p>
        </w:tc>
        <w:tc>
          <w:tcPr>
            <w:tcW w:w="915" w:type="dxa"/>
            <w:tcBorders>
              <w:top w:val="single" w:color="000000" w:sz="4" w:space="0"/>
              <w:left w:val="single" w:color="000000" w:sz="4" w:space="0"/>
              <w:bottom w:val="single" w:color="000000" w:sz="4" w:space="0"/>
              <w:right w:val="single" w:color="000000" w:sz="4" w:space="0"/>
            </w:tcBorders>
            <w:noWrap w:val="0"/>
            <w:vAlign w:val="bottom"/>
          </w:tcPr>
          <w:p w14:paraId="4A49D280">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第二层</w:t>
            </w:r>
          </w:p>
        </w:tc>
        <w:tc>
          <w:tcPr>
            <w:tcW w:w="940" w:type="dxa"/>
            <w:tcBorders>
              <w:top w:val="single" w:color="000000" w:sz="4" w:space="0"/>
              <w:left w:val="single" w:color="000000" w:sz="4" w:space="0"/>
              <w:bottom w:val="single" w:color="000000" w:sz="4" w:space="0"/>
              <w:right w:val="single" w:color="000000" w:sz="4" w:space="0"/>
            </w:tcBorders>
            <w:noWrap w:val="0"/>
            <w:vAlign w:val="bottom"/>
          </w:tcPr>
          <w:p w14:paraId="09E096DD">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精忠街</w:t>
            </w:r>
          </w:p>
        </w:tc>
        <w:tc>
          <w:tcPr>
            <w:tcW w:w="2268" w:type="dxa"/>
            <w:tcBorders>
              <w:top w:val="single" w:color="000000" w:sz="4" w:space="0"/>
              <w:left w:val="single" w:color="000000" w:sz="4" w:space="0"/>
              <w:bottom w:val="single" w:color="000000" w:sz="4" w:space="0"/>
              <w:right w:val="single" w:color="000000" w:sz="4" w:space="0"/>
            </w:tcBorders>
            <w:noWrap w:val="0"/>
            <w:vAlign w:val="bottom"/>
          </w:tcPr>
          <w:p w14:paraId="53D9BD2D">
            <w:pPr>
              <w:jc w:val="center"/>
              <w:textAlignment w:val="bottom"/>
              <w:rPr>
                <w:rFonts w:hint="eastAsia" w:ascii="宋体" w:hAnsi="宋体" w:eastAsia="宋体" w:cs="宋体"/>
                <w:sz w:val="22"/>
                <w:szCs w:val="22"/>
                <w:lang w:eastAsia="zh-CN"/>
              </w:rPr>
            </w:pPr>
            <w:r>
              <w:rPr>
                <w:rFonts w:hint="eastAsia" w:ascii="宋体" w:hAnsi="宋体" w:eastAsia="宋体" w:cs="宋体"/>
                <w:sz w:val="22"/>
                <w:szCs w:val="22"/>
                <w:lang w:eastAsia="zh-CN" w:bidi="ar"/>
              </w:rPr>
              <w:t xml:space="preserve">起点：天坛路     </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终点：金霖酒店</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2A7F66E4">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330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495BD729">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2</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0A570510">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660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552D4BCD">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天坛街道</w:t>
            </w:r>
          </w:p>
        </w:tc>
      </w:tr>
      <w:tr w14:paraId="66842B51">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660AE73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39</w:t>
            </w:r>
          </w:p>
        </w:tc>
        <w:tc>
          <w:tcPr>
            <w:tcW w:w="915" w:type="dxa"/>
            <w:tcBorders>
              <w:top w:val="single" w:color="000000" w:sz="4" w:space="0"/>
              <w:left w:val="single" w:color="000000" w:sz="4" w:space="0"/>
              <w:bottom w:val="single" w:color="000000" w:sz="4" w:space="0"/>
              <w:right w:val="single" w:color="000000" w:sz="4" w:space="0"/>
            </w:tcBorders>
            <w:noWrap w:val="0"/>
            <w:vAlign w:val="bottom"/>
          </w:tcPr>
          <w:p w14:paraId="0BA033B4">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第二层</w:t>
            </w:r>
          </w:p>
        </w:tc>
        <w:tc>
          <w:tcPr>
            <w:tcW w:w="940" w:type="dxa"/>
            <w:tcBorders>
              <w:top w:val="single" w:color="000000" w:sz="4" w:space="0"/>
              <w:left w:val="single" w:color="000000" w:sz="4" w:space="0"/>
              <w:bottom w:val="single" w:color="000000" w:sz="4" w:space="0"/>
              <w:right w:val="single" w:color="000000" w:sz="4" w:space="0"/>
            </w:tcBorders>
            <w:noWrap w:val="0"/>
            <w:vAlign w:val="bottom"/>
          </w:tcPr>
          <w:p w14:paraId="0FC5D000">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红桥南路</w:t>
            </w:r>
          </w:p>
        </w:tc>
        <w:tc>
          <w:tcPr>
            <w:tcW w:w="2268" w:type="dxa"/>
            <w:tcBorders>
              <w:top w:val="single" w:color="000000" w:sz="4" w:space="0"/>
              <w:left w:val="single" w:color="000000" w:sz="4" w:space="0"/>
              <w:bottom w:val="single" w:color="000000" w:sz="4" w:space="0"/>
              <w:right w:val="single" w:color="000000" w:sz="4" w:space="0"/>
            </w:tcBorders>
            <w:noWrap w:val="0"/>
            <w:vAlign w:val="bottom"/>
          </w:tcPr>
          <w:p w14:paraId="2C5300D9">
            <w:pPr>
              <w:jc w:val="center"/>
              <w:textAlignment w:val="bottom"/>
              <w:rPr>
                <w:rFonts w:hint="eastAsia" w:ascii="宋体" w:hAnsi="宋体" w:eastAsia="宋体" w:cs="宋体"/>
                <w:sz w:val="22"/>
                <w:szCs w:val="22"/>
                <w:lang w:eastAsia="zh-CN"/>
              </w:rPr>
            </w:pPr>
            <w:r>
              <w:rPr>
                <w:rFonts w:hint="eastAsia" w:ascii="宋体" w:hAnsi="宋体" w:eastAsia="宋体" w:cs="宋体"/>
                <w:sz w:val="22"/>
                <w:szCs w:val="22"/>
                <w:lang w:eastAsia="zh-CN" w:bidi="ar"/>
              </w:rPr>
              <w:t xml:space="preserve">起点：体育馆西路  </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终点：红桥市场南门</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674C5E9D">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235</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64665FBA">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2</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57D41B17">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470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7E2ECE22">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体育馆路街道</w:t>
            </w:r>
          </w:p>
        </w:tc>
      </w:tr>
      <w:tr w14:paraId="0CD9CCD1">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0B7F5CA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40</w:t>
            </w:r>
          </w:p>
        </w:tc>
        <w:tc>
          <w:tcPr>
            <w:tcW w:w="915" w:type="dxa"/>
            <w:tcBorders>
              <w:top w:val="single" w:color="000000" w:sz="4" w:space="0"/>
              <w:left w:val="single" w:color="000000" w:sz="4" w:space="0"/>
              <w:bottom w:val="single" w:color="000000" w:sz="4" w:space="0"/>
              <w:right w:val="single" w:color="000000" w:sz="4" w:space="0"/>
            </w:tcBorders>
            <w:noWrap w:val="0"/>
            <w:vAlign w:val="bottom"/>
          </w:tcPr>
          <w:p w14:paraId="798FBD9B">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第二层</w:t>
            </w:r>
          </w:p>
        </w:tc>
        <w:tc>
          <w:tcPr>
            <w:tcW w:w="940" w:type="dxa"/>
            <w:tcBorders>
              <w:top w:val="single" w:color="000000" w:sz="4" w:space="0"/>
              <w:left w:val="single" w:color="000000" w:sz="4" w:space="0"/>
              <w:bottom w:val="single" w:color="000000" w:sz="4" w:space="0"/>
              <w:right w:val="single" w:color="000000" w:sz="4" w:space="0"/>
            </w:tcBorders>
            <w:noWrap w:val="0"/>
            <w:vAlign w:val="bottom"/>
          </w:tcPr>
          <w:p w14:paraId="6CA56E93">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中芦草园</w:t>
            </w:r>
          </w:p>
        </w:tc>
        <w:tc>
          <w:tcPr>
            <w:tcW w:w="2268" w:type="dxa"/>
            <w:tcBorders>
              <w:top w:val="single" w:color="000000" w:sz="4" w:space="0"/>
              <w:left w:val="single" w:color="000000" w:sz="4" w:space="0"/>
              <w:bottom w:val="single" w:color="000000" w:sz="4" w:space="0"/>
              <w:right w:val="single" w:color="000000" w:sz="4" w:space="0"/>
            </w:tcBorders>
            <w:noWrap w:val="0"/>
            <w:vAlign w:val="bottom"/>
          </w:tcPr>
          <w:p w14:paraId="35F03BD3">
            <w:pPr>
              <w:jc w:val="center"/>
              <w:textAlignment w:val="bottom"/>
              <w:rPr>
                <w:rFonts w:hint="eastAsia" w:ascii="宋体" w:hAnsi="宋体" w:eastAsia="宋体" w:cs="宋体"/>
                <w:sz w:val="22"/>
                <w:szCs w:val="22"/>
                <w:lang w:eastAsia="zh-CN"/>
              </w:rPr>
            </w:pPr>
            <w:r>
              <w:rPr>
                <w:rFonts w:hint="eastAsia" w:ascii="宋体" w:hAnsi="宋体" w:eastAsia="宋体" w:cs="宋体"/>
                <w:sz w:val="22"/>
                <w:szCs w:val="22"/>
                <w:lang w:eastAsia="zh-CN" w:bidi="ar"/>
              </w:rPr>
              <w:t>起点：中芦草园</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终点：中芦草园</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78346984">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200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2EEE3FA9">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2</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3B51472B">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400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1C1EFBD1">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前门街道</w:t>
            </w:r>
          </w:p>
        </w:tc>
      </w:tr>
      <w:tr w14:paraId="7B9E400A">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4E84278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41</w:t>
            </w:r>
          </w:p>
        </w:tc>
        <w:tc>
          <w:tcPr>
            <w:tcW w:w="915" w:type="dxa"/>
            <w:tcBorders>
              <w:top w:val="single" w:color="000000" w:sz="4" w:space="0"/>
              <w:left w:val="single" w:color="000000" w:sz="4" w:space="0"/>
              <w:bottom w:val="single" w:color="000000" w:sz="4" w:space="0"/>
              <w:right w:val="single" w:color="000000" w:sz="4" w:space="0"/>
            </w:tcBorders>
            <w:noWrap w:val="0"/>
            <w:vAlign w:val="bottom"/>
          </w:tcPr>
          <w:p w14:paraId="21BC9BD8">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第二层</w:t>
            </w:r>
          </w:p>
        </w:tc>
        <w:tc>
          <w:tcPr>
            <w:tcW w:w="940" w:type="dxa"/>
            <w:tcBorders>
              <w:top w:val="single" w:color="000000" w:sz="4" w:space="0"/>
              <w:left w:val="single" w:color="000000" w:sz="4" w:space="0"/>
              <w:bottom w:val="single" w:color="000000" w:sz="4" w:space="0"/>
              <w:right w:val="single" w:color="000000" w:sz="4" w:space="0"/>
            </w:tcBorders>
            <w:noWrap w:val="0"/>
            <w:vAlign w:val="bottom"/>
          </w:tcPr>
          <w:p w14:paraId="2FF13902">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长巷头条</w:t>
            </w:r>
          </w:p>
        </w:tc>
        <w:tc>
          <w:tcPr>
            <w:tcW w:w="2268" w:type="dxa"/>
            <w:tcBorders>
              <w:top w:val="single" w:color="000000" w:sz="4" w:space="0"/>
              <w:left w:val="single" w:color="000000" w:sz="4" w:space="0"/>
              <w:bottom w:val="single" w:color="000000" w:sz="4" w:space="0"/>
              <w:right w:val="single" w:color="000000" w:sz="4" w:space="0"/>
            </w:tcBorders>
            <w:noWrap w:val="0"/>
            <w:vAlign w:val="bottom"/>
          </w:tcPr>
          <w:p w14:paraId="79AE3834">
            <w:pPr>
              <w:jc w:val="center"/>
              <w:textAlignment w:val="bottom"/>
              <w:rPr>
                <w:rFonts w:hint="eastAsia" w:ascii="宋体" w:hAnsi="宋体" w:eastAsia="宋体" w:cs="宋体"/>
                <w:sz w:val="22"/>
                <w:szCs w:val="22"/>
                <w:lang w:eastAsia="zh-CN"/>
              </w:rPr>
            </w:pPr>
            <w:r>
              <w:rPr>
                <w:rFonts w:hint="eastAsia" w:ascii="宋体" w:hAnsi="宋体" w:eastAsia="宋体" w:cs="宋体"/>
                <w:sz w:val="22"/>
                <w:szCs w:val="22"/>
                <w:lang w:eastAsia="zh-CN" w:bidi="ar"/>
              </w:rPr>
              <w:t>起点：长巷头条</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终点：长巷头条</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0DCE54D5">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300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078610EE">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2</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752427F1">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600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21777691">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前门街道</w:t>
            </w:r>
          </w:p>
        </w:tc>
      </w:tr>
      <w:tr w14:paraId="5413788D">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497137C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42</w:t>
            </w:r>
          </w:p>
        </w:tc>
        <w:tc>
          <w:tcPr>
            <w:tcW w:w="915" w:type="dxa"/>
            <w:tcBorders>
              <w:top w:val="single" w:color="000000" w:sz="4" w:space="0"/>
              <w:left w:val="single" w:color="000000" w:sz="4" w:space="0"/>
              <w:bottom w:val="single" w:color="000000" w:sz="4" w:space="0"/>
              <w:right w:val="single" w:color="000000" w:sz="4" w:space="0"/>
            </w:tcBorders>
            <w:noWrap w:val="0"/>
            <w:vAlign w:val="bottom"/>
          </w:tcPr>
          <w:p w14:paraId="29132206">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第二层</w:t>
            </w:r>
          </w:p>
        </w:tc>
        <w:tc>
          <w:tcPr>
            <w:tcW w:w="940" w:type="dxa"/>
            <w:tcBorders>
              <w:top w:val="single" w:color="000000" w:sz="4" w:space="0"/>
              <w:left w:val="single" w:color="000000" w:sz="4" w:space="0"/>
              <w:bottom w:val="single" w:color="000000" w:sz="4" w:space="0"/>
              <w:right w:val="single" w:color="000000" w:sz="4" w:space="0"/>
            </w:tcBorders>
            <w:noWrap w:val="0"/>
            <w:vAlign w:val="bottom"/>
          </w:tcPr>
          <w:p w14:paraId="71330D84">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草厂横胡同</w:t>
            </w:r>
          </w:p>
        </w:tc>
        <w:tc>
          <w:tcPr>
            <w:tcW w:w="2268" w:type="dxa"/>
            <w:tcBorders>
              <w:top w:val="single" w:color="000000" w:sz="4" w:space="0"/>
              <w:left w:val="single" w:color="000000" w:sz="4" w:space="0"/>
              <w:bottom w:val="single" w:color="000000" w:sz="4" w:space="0"/>
              <w:right w:val="single" w:color="000000" w:sz="4" w:space="0"/>
            </w:tcBorders>
            <w:noWrap w:val="0"/>
            <w:vAlign w:val="bottom"/>
          </w:tcPr>
          <w:p w14:paraId="49E8B356">
            <w:pPr>
              <w:jc w:val="center"/>
              <w:textAlignment w:val="bottom"/>
              <w:rPr>
                <w:rFonts w:hint="eastAsia" w:ascii="宋体" w:hAnsi="宋体" w:eastAsia="宋体" w:cs="宋体"/>
                <w:sz w:val="22"/>
                <w:szCs w:val="22"/>
                <w:lang w:eastAsia="zh-CN"/>
              </w:rPr>
            </w:pPr>
            <w:r>
              <w:rPr>
                <w:rFonts w:hint="eastAsia" w:ascii="宋体" w:hAnsi="宋体" w:eastAsia="宋体" w:cs="宋体"/>
                <w:sz w:val="22"/>
                <w:szCs w:val="22"/>
                <w:lang w:eastAsia="zh-CN" w:bidi="ar"/>
              </w:rPr>
              <w:t>起点：草厂横胡同</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终点：草厂横胡同</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18BF8A69">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257</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38E3BBB1">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2</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1482F573">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514</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32CE637A">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前门街道</w:t>
            </w:r>
          </w:p>
        </w:tc>
      </w:tr>
      <w:tr w14:paraId="06682C93">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07F84AA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43</w:t>
            </w:r>
          </w:p>
        </w:tc>
        <w:tc>
          <w:tcPr>
            <w:tcW w:w="915" w:type="dxa"/>
            <w:tcBorders>
              <w:top w:val="single" w:color="000000" w:sz="4" w:space="0"/>
              <w:left w:val="single" w:color="000000" w:sz="4" w:space="0"/>
              <w:bottom w:val="single" w:color="000000" w:sz="4" w:space="0"/>
              <w:right w:val="single" w:color="000000" w:sz="4" w:space="0"/>
            </w:tcBorders>
            <w:noWrap w:val="0"/>
            <w:vAlign w:val="bottom"/>
          </w:tcPr>
          <w:p w14:paraId="0CC66072">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第二层</w:t>
            </w:r>
          </w:p>
        </w:tc>
        <w:tc>
          <w:tcPr>
            <w:tcW w:w="940" w:type="dxa"/>
            <w:tcBorders>
              <w:top w:val="single" w:color="000000" w:sz="4" w:space="0"/>
              <w:left w:val="single" w:color="000000" w:sz="4" w:space="0"/>
              <w:bottom w:val="single" w:color="000000" w:sz="4" w:space="0"/>
              <w:right w:val="single" w:color="000000" w:sz="4" w:space="0"/>
            </w:tcBorders>
            <w:noWrap w:val="0"/>
            <w:vAlign w:val="bottom"/>
          </w:tcPr>
          <w:p w14:paraId="65D332E9">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得丰西巷</w:t>
            </w:r>
          </w:p>
        </w:tc>
        <w:tc>
          <w:tcPr>
            <w:tcW w:w="2268" w:type="dxa"/>
            <w:tcBorders>
              <w:top w:val="single" w:color="000000" w:sz="4" w:space="0"/>
              <w:left w:val="single" w:color="000000" w:sz="4" w:space="0"/>
              <w:bottom w:val="single" w:color="000000" w:sz="4" w:space="0"/>
              <w:right w:val="single" w:color="000000" w:sz="4" w:space="0"/>
            </w:tcBorders>
            <w:noWrap w:val="0"/>
            <w:vAlign w:val="bottom"/>
          </w:tcPr>
          <w:p w14:paraId="6A63CC87">
            <w:pPr>
              <w:jc w:val="center"/>
              <w:textAlignment w:val="bottom"/>
              <w:rPr>
                <w:rFonts w:hint="eastAsia" w:ascii="宋体" w:hAnsi="宋体" w:eastAsia="宋体" w:cs="宋体"/>
                <w:sz w:val="22"/>
                <w:szCs w:val="22"/>
                <w:lang w:eastAsia="zh-CN"/>
              </w:rPr>
            </w:pPr>
            <w:r>
              <w:rPr>
                <w:rFonts w:hint="eastAsia" w:ascii="宋体" w:hAnsi="宋体" w:eastAsia="宋体" w:cs="宋体"/>
                <w:sz w:val="22"/>
                <w:szCs w:val="22"/>
                <w:lang w:eastAsia="zh-CN" w:bidi="ar"/>
              </w:rPr>
              <w:t>起点：得丰西巷</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终点：得丰西巷</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5374D5FB">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200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19BEDAD6">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2</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33230B80">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400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163B67C2">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前门街道</w:t>
            </w:r>
          </w:p>
        </w:tc>
      </w:tr>
      <w:tr w14:paraId="1B1B03AD">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72EE5B1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44</w:t>
            </w:r>
          </w:p>
        </w:tc>
        <w:tc>
          <w:tcPr>
            <w:tcW w:w="915" w:type="dxa"/>
            <w:tcBorders>
              <w:top w:val="single" w:color="000000" w:sz="4" w:space="0"/>
              <w:left w:val="single" w:color="000000" w:sz="4" w:space="0"/>
              <w:bottom w:val="single" w:color="000000" w:sz="4" w:space="0"/>
              <w:right w:val="single" w:color="000000" w:sz="4" w:space="0"/>
            </w:tcBorders>
            <w:noWrap w:val="0"/>
            <w:vAlign w:val="bottom"/>
          </w:tcPr>
          <w:p w14:paraId="4A7594A9">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第二层</w:t>
            </w:r>
          </w:p>
        </w:tc>
        <w:tc>
          <w:tcPr>
            <w:tcW w:w="940" w:type="dxa"/>
            <w:tcBorders>
              <w:top w:val="single" w:color="000000" w:sz="4" w:space="0"/>
              <w:left w:val="single" w:color="000000" w:sz="4" w:space="0"/>
              <w:bottom w:val="single" w:color="000000" w:sz="4" w:space="0"/>
              <w:right w:val="single" w:color="000000" w:sz="4" w:space="0"/>
            </w:tcBorders>
            <w:noWrap w:val="0"/>
            <w:vAlign w:val="bottom"/>
          </w:tcPr>
          <w:p w14:paraId="0FB9E3D9">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大江胡同</w:t>
            </w:r>
          </w:p>
        </w:tc>
        <w:tc>
          <w:tcPr>
            <w:tcW w:w="2268" w:type="dxa"/>
            <w:tcBorders>
              <w:top w:val="single" w:color="000000" w:sz="4" w:space="0"/>
              <w:left w:val="single" w:color="000000" w:sz="4" w:space="0"/>
              <w:bottom w:val="single" w:color="000000" w:sz="4" w:space="0"/>
              <w:right w:val="single" w:color="000000" w:sz="4" w:space="0"/>
            </w:tcBorders>
            <w:noWrap w:val="0"/>
            <w:vAlign w:val="bottom"/>
          </w:tcPr>
          <w:p w14:paraId="4A29A072">
            <w:pPr>
              <w:jc w:val="center"/>
              <w:textAlignment w:val="bottom"/>
              <w:rPr>
                <w:rFonts w:hint="eastAsia" w:ascii="宋体" w:hAnsi="宋体" w:eastAsia="宋体" w:cs="宋体"/>
                <w:sz w:val="22"/>
                <w:szCs w:val="22"/>
                <w:lang w:eastAsia="zh-CN"/>
              </w:rPr>
            </w:pPr>
            <w:r>
              <w:rPr>
                <w:rFonts w:hint="eastAsia" w:ascii="宋体" w:hAnsi="宋体" w:eastAsia="宋体" w:cs="宋体"/>
                <w:sz w:val="22"/>
                <w:szCs w:val="22"/>
                <w:lang w:eastAsia="zh-CN" w:bidi="ar"/>
              </w:rPr>
              <w:t>起点：大江胡同</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终点：大江胡同</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7E88C4CA">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350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38F1E4BD">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2</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346C396F">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700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5DA8CF51">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前门街道</w:t>
            </w:r>
          </w:p>
        </w:tc>
      </w:tr>
      <w:tr w14:paraId="0BB63DD3">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758FFB4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45</w:t>
            </w:r>
          </w:p>
        </w:tc>
        <w:tc>
          <w:tcPr>
            <w:tcW w:w="915" w:type="dxa"/>
            <w:tcBorders>
              <w:top w:val="single" w:color="000000" w:sz="4" w:space="0"/>
              <w:left w:val="single" w:color="000000" w:sz="4" w:space="0"/>
              <w:bottom w:val="single" w:color="000000" w:sz="4" w:space="0"/>
              <w:right w:val="single" w:color="000000" w:sz="4" w:space="0"/>
            </w:tcBorders>
            <w:noWrap w:val="0"/>
            <w:vAlign w:val="bottom"/>
          </w:tcPr>
          <w:p w14:paraId="648FEAA7">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第二层</w:t>
            </w:r>
          </w:p>
        </w:tc>
        <w:tc>
          <w:tcPr>
            <w:tcW w:w="940" w:type="dxa"/>
            <w:tcBorders>
              <w:top w:val="single" w:color="000000" w:sz="4" w:space="0"/>
              <w:left w:val="single" w:color="000000" w:sz="4" w:space="0"/>
              <w:bottom w:val="single" w:color="000000" w:sz="4" w:space="0"/>
              <w:right w:val="single" w:color="000000" w:sz="4" w:space="0"/>
            </w:tcBorders>
            <w:noWrap w:val="0"/>
            <w:vAlign w:val="bottom"/>
          </w:tcPr>
          <w:p w14:paraId="2A8DB5B1">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东后河沿</w:t>
            </w:r>
          </w:p>
        </w:tc>
        <w:tc>
          <w:tcPr>
            <w:tcW w:w="2268" w:type="dxa"/>
            <w:tcBorders>
              <w:top w:val="single" w:color="000000" w:sz="4" w:space="0"/>
              <w:left w:val="single" w:color="000000" w:sz="4" w:space="0"/>
              <w:bottom w:val="single" w:color="000000" w:sz="4" w:space="0"/>
              <w:right w:val="single" w:color="000000" w:sz="4" w:space="0"/>
            </w:tcBorders>
            <w:noWrap w:val="0"/>
            <w:vAlign w:val="bottom"/>
          </w:tcPr>
          <w:p w14:paraId="2138F3E0">
            <w:pPr>
              <w:jc w:val="center"/>
              <w:textAlignment w:val="bottom"/>
              <w:rPr>
                <w:rFonts w:hint="eastAsia" w:ascii="宋体" w:hAnsi="宋体" w:eastAsia="宋体" w:cs="宋体"/>
                <w:sz w:val="22"/>
                <w:szCs w:val="22"/>
                <w:lang w:eastAsia="zh-CN"/>
              </w:rPr>
            </w:pPr>
            <w:r>
              <w:rPr>
                <w:rFonts w:hint="eastAsia" w:ascii="宋体" w:hAnsi="宋体" w:eastAsia="宋体" w:cs="宋体"/>
                <w:sz w:val="22"/>
                <w:szCs w:val="22"/>
                <w:lang w:eastAsia="zh-CN" w:bidi="ar"/>
              </w:rPr>
              <w:t>起点：东口北花市大街</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终点：西口崇外大街</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7F8F45E6">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636</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7F7E8DD7">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2.2</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61E8CDFE">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1399.2</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20AAC5C5">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崇外街道</w:t>
            </w:r>
          </w:p>
        </w:tc>
      </w:tr>
      <w:tr w14:paraId="5DE4B12C">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7F17A88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46</w:t>
            </w:r>
          </w:p>
        </w:tc>
        <w:tc>
          <w:tcPr>
            <w:tcW w:w="915" w:type="dxa"/>
            <w:tcBorders>
              <w:top w:val="single" w:color="000000" w:sz="4" w:space="0"/>
              <w:left w:val="single" w:color="000000" w:sz="4" w:space="0"/>
              <w:bottom w:val="single" w:color="000000" w:sz="4" w:space="0"/>
              <w:right w:val="single" w:color="000000" w:sz="4" w:space="0"/>
            </w:tcBorders>
            <w:noWrap w:val="0"/>
            <w:vAlign w:val="bottom"/>
          </w:tcPr>
          <w:p w14:paraId="5F0F70E7">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第二层</w:t>
            </w:r>
          </w:p>
        </w:tc>
        <w:tc>
          <w:tcPr>
            <w:tcW w:w="940" w:type="dxa"/>
            <w:tcBorders>
              <w:top w:val="single" w:color="000000" w:sz="4" w:space="0"/>
              <w:left w:val="single" w:color="000000" w:sz="4" w:space="0"/>
              <w:bottom w:val="single" w:color="000000" w:sz="4" w:space="0"/>
              <w:right w:val="single" w:color="000000" w:sz="4" w:space="0"/>
            </w:tcBorders>
            <w:noWrap w:val="0"/>
            <w:vAlign w:val="bottom"/>
          </w:tcPr>
          <w:p w14:paraId="6C08D392">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西草市街</w:t>
            </w:r>
          </w:p>
        </w:tc>
        <w:tc>
          <w:tcPr>
            <w:tcW w:w="2268" w:type="dxa"/>
            <w:tcBorders>
              <w:top w:val="single" w:color="000000" w:sz="4" w:space="0"/>
              <w:left w:val="single" w:color="000000" w:sz="4" w:space="0"/>
              <w:bottom w:val="single" w:color="000000" w:sz="4" w:space="0"/>
              <w:right w:val="single" w:color="000000" w:sz="4" w:space="0"/>
            </w:tcBorders>
            <w:noWrap w:val="0"/>
            <w:vAlign w:val="bottom"/>
          </w:tcPr>
          <w:p w14:paraId="58B52A48">
            <w:pPr>
              <w:jc w:val="center"/>
              <w:textAlignment w:val="bottom"/>
              <w:rPr>
                <w:rFonts w:hint="eastAsia" w:ascii="宋体" w:hAnsi="宋体" w:eastAsia="宋体" w:cs="宋体"/>
                <w:sz w:val="22"/>
                <w:szCs w:val="22"/>
                <w:lang w:eastAsia="zh-CN"/>
              </w:rPr>
            </w:pPr>
            <w:r>
              <w:rPr>
                <w:rFonts w:hint="eastAsia" w:ascii="宋体" w:hAnsi="宋体" w:eastAsia="宋体" w:cs="宋体"/>
                <w:sz w:val="22"/>
                <w:szCs w:val="22"/>
                <w:lang w:eastAsia="zh-CN" w:bidi="ar"/>
              </w:rPr>
              <w:t xml:space="preserve">起点：珠市口东大街  </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终点：天坛路</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6826A0DA">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740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4429E60C">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2.3</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5647B04C">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1702</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39D3828C">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天坛街道</w:t>
            </w:r>
          </w:p>
        </w:tc>
      </w:tr>
      <w:tr w14:paraId="05231708">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706E470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47</w:t>
            </w:r>
          </w:p>
        </w:tc>
        <w:tc>
          <w:tcPr>
            <w:tcW w:w="915" w:type="dxa"/>
            <w:tcBorders>
              <w:top w:val="single" w:color="000000" w:sz="4" w:space="0"/>
              <w:left w:val="single" w:color="000000" w:sz="4" w:space="0"/>
              <w:bottom w:val="single" w:color="000000" w:sz="4" w:space="0"/>
              <w:right w:val="single" w:color="000000" w:sz="4" w:space="0"/>
            </w:tcBorders>
            <w:noWrap w:val="0"/>
            <w:vAlign w:val="bottom"/>
          </w:tcPr>
          <w:p w14:paraId="693D29DF">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第二层</w:t>
            </w:r>
          </w:p>
        </w:tc>
        <w:tc>
          <w:tcPr>
            <w:tcW w:w="940" w:type="dxa"/>
            <w:tcBorders>
              <w:top w:val="single" w:color="000000" w:sz="4" w:space="0"/>
              <w:left w:val="single" w:color="000000" w:sz="4" w:space="0"/>
              <w:bottom w:val="single" w:color="000000" w:sz="4" w:space="0"/>
              <w:right w:val="single" w:color="000000" w:sz="4" w:space="0"/>
            </w:tcBorders>
            <w:noWrap w:val="0"/>
            <w:vAlign w:val="bottom"/>
          </w:tcPr>
          <w:p w14:paraId="43EB8522">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长巷二条</w:t>
            </w:r>
          </w:p>
        </w:tc>
        <w:tc>
          <w:tcPr>
            <w:tcW w:w="2268" w:type="dxa"/>
            <w:tcBorders>
              <w:top w:val="single" w:color="000000" w:sz="4" w:space="0"/>
              <w:left w:val="single" w:color="000000" w:sz="4" w:space="0"/>
              <w:bottom w:val="single" w:color="000000" w:sz="4" w:space="0"/>
              <w:right w:val="single" w:color="000000" w:sz="4" w:space="0"/>
            </w:tcBorders>
            <w:noWrap w:val="0"/>
            <w:vAlign w:val="bottom"/>
          </w:tcPr>
          <w:p w14:paraId="156BD690">
            <w:pPr>
              <w:jc w:val="center"/>
              <w:textAlignment w:val="bottom"/>
              <w:rPr>
                <w:rFonts w:hint="eastAsia" w:ascii="宋体" w:hAnsi="宋体" w:eastAsia="宋体" w:cs="宋体"/>
                <w:sz w:val="22"/>
                <w:szCs w:val="22"/>
                <w:lang w:eastAsia="zh-CN"/>
              </w:rPr>
            </w:pPr>
            <w:r>
              <w:rPr>
                <w:rFonts w:hint="eastAsia" w:ascii="宋体" w:hAnsi="宋体" w:eastAsia="宋体" w:cs="宋体"/>
                <w:sz w:val="22"/>
                <w:szCs w:val="22"/>
                <w:lang w:eastAsia="zh-CN" w:bidi="ar"/>
              </w:rPr>
              <w:t>起点：长巷上二条</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终点：长巷下二条</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67847683">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450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63357372">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2.3</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7F5BBBDE">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1035</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09B1B219">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前门街道</w:t>
            </w:r>
          </w:p>
        </w:tc>
      </w:tr>
      <w:tr w14:paraId="28B0A026">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76CB56D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48</w:t>
            </w:r>
          </w:p>
        </w:tc>
        <w:tc>
          <w:tcPr>
            <w:tcW w:w="915" w:type="dxa"/>
            <w:tcBorders>
              <w:top w:val="single" w:color="000000" w:sz="4" w:space="0"/>
              <w:left w:val="single" w:color="000000" w:sz="4" w:space="0"/>
              <w:bottom w:val="single" w:color="000000" w:sz="4" w:space="0"/>
              <w:right w:val="single" w:color="000000" w:sz="4" w:space="0"/>
            </w:tcBorders>
            <w:noWrap w:val="0"/>
            <w:vAlign w:val="bottom"/>
          </w:tcPr>
          <w:p w14:paraId="5B269174">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第二层</w:t>
            </w:r>
          </w:p>
        </w:tc>
        <w:tc>
          <w:tcPr>
            <w:tcW w:w="940" w:type="dxa"/>
            <w:tcBorders>
              <w:top w:val="single" w:color="000000" w:sz="4" w:space="0"/>
              <w:left w:val="single" w:color="000000" w:sz="4" w:space="0"/>
              <w:bottom w:val="single" w:color="000000" w:sz="4" w:space="0"/>
              <w:right w:val="single" w:color="000000" w:sz="4" w:space="0"/>
            </w:tcBorders>
            <w:noWrap w:val="0"/>
            <w:vAlign w:val="bottom"/>
          </w:tcPr>
          <w:p w14:paraId="52E5AD98">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长巷三条</w:t>
            </w:r>
          </w:p>
        </w:tc>
        <w:tc>
          <w:tcPr>
            <w:tcW w:w="2268" w:type="dxa"/>
            <w:tcBorders>
              <w:top w:val="single" w:color="000000" w:sz="4" w:space="0"/>
              <w:left w:val="single" w:color="000000" w:sz="4" w:space="0"/>
              <w:bottom w:val="single" w:color="000000" w:sz="4" w:space="0"/>
              <w:right w:val="single" w:color="000000" w:sz="4" w:space="0"/>
            </w:tcBorders>
            <w:noWrap w:val="0"/>
            <w:vAlign w:val="bottom"/>
          </w:tcPr>
          <w:p w14:paraId="6977A6A2">
            <w:pPr>
              <w:jc w:val="center"/>
              <w:textAlignment w:val="bottom"/>
              <w:rPr>
                <w:rFonts w:hint="eastAsia" w:ascii="宋体" w:hAnsi="宋体" w:eastAsia="宋体" w:cs="宋体"/>
                <w:sz w:val="22"/>
                <w:szCs w:val="22"/>
                <w:lang w:eastAsia="zh-CN"/>
              </w:rPr>
            </w:pPr>
            <w:r>
              <w:rPr>
                <w:rFonts w:hint="eastAsia" w:ascii="宋体" w:hAnsi="宋体" w:eastAsia="宋体" w:cs="宋体"/>
                <w:sz w:val="22"/>
                <w:szCs w:val="22"/>
                <w:lang w:eastAsia="zh-CN" w:bidi="ar"/>
              </w:rPr>
              <w:t>起点：长巷上三条</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终点：长巷下三条</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785EA7D3">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380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6B2E0D7D">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2.3</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0D08A002">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874</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691381EA">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前门街道</w:t>
            </w:r>
          </w:p>
        </w:tc>
      </w:tr>
      <w:tr w14:paraId="52E43A6E">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375C1C8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49</w:t>
            </w:r>
          </w:p>
        </w:tc>
        <w:tc>
          <w:tcPr>
            <w:tcW w:w="915" w:type="dxa"/>
            <w:tcBorders>
              <w:top w:val="single" w:color="000000" w:sz="4" w:space="0"/>
              <w:left w:val="single" w:color="000000" w:sz="4" w:space="0"/>
              <w:bottom w:val="single" w:color="000000" w:sz="4" w:space="0"/>
              <w:right w:val="single" w:color="000000" w:sz="4" w:space="0"/>
            </w:tcBorders>
            <w:noWrap w:val="0"/>
            <w:vAlign w:val="bottom"/>
          </w:tcPr>
          <w:p w14:paraId="06C33A4C">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第二层</w:t>
            </w:r>
          </w:p>
        </w:tc>
        <w:tc>
          <w:tcPr>
            <w:tcW w:w="940" w:type="dxa"/>
            <w:tcBorders>
              <w:top w:val="single" w:color="000000" w:sz="4" w:space="0"/>
              <w:left w:val="single" w:color="000000" w:sz="4" w:space="0"/>
              <w:bottom w:val="single" w:color="000000" w:sz="4" w:space="0"/>
              <w:right w:val="single" w:color="000000" w:sz="4" w:space="0"/>
            </w:tcBorders>
            <w:noWrap w:val="0"/>
            <w:vAlign w:val="bottom"/>
          </w:tcPr>
          <w:p w14:paraId="4CF285A5">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长巷四条</w:t>
            </w:r>
          </w:p>
        </w:tc>
        <w:tc>
          <w:tcPr>
            <w:tcW w:w="2268" w:type="dxa"/>
            <w:tcBorders>
              <w:top w:val="single" w:color="000000" w:sz="4" w:space="0"/>
              <w:left w:val="single" w:color="000000" w:sz="4" w:space="0"/>
              <w:bottom w:val="single" w:color="000000" w:sz="4" w:space="0"/>
              <w:right w:val="single" w:color="000000" w:sz="4" w:space="0"/>
            </w:tcBorders>
            <w:noWrap w:val="0"/>
            <w:vAlign w:val="bottom"/>
          </w:tcPr>
          <w:p w14:paraId="0ED9A48A">
            <w:pPr>
              <w:jc w:val="center"/>
              <w:textAlignment w:val="bottom"/>
              <w:rPr>
                <w:rFonts w:hint="eastAsia" w:ascii="宋体" w:hAnsi="宋体" w:eastAsia="宋体" w:cs="宋体"/>
                <w:sz w:val="22"/>
                <w:szCs w:val="22"/>
                <w:lang w:eastAsia="zh-CN"/>
              </w:rPr>
            </w:pPr>
            <w:r>
              <w:rPr>
                <w:rFonts w:hint="eastAsia" w:ascii="宋体" w:hAnsi="宋体" w:eastAsia="宋体" w:cs="宋体"/>
                <w:sz w:val="22"/>
                <w:szCs w:val="22"/>
                <w:lang w:eastAsia="zh-CN" w:bidi="ar"/>
              </w:rPr>
              <w:t>起点：长巷上四条</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终点：长巷下四条</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71E4AAD9">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290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0AD6CEA0">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2.3</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654B78FC">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667</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347E9546">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前门街道</w:t>
            </w:r>
          </w:p>
        </w:tc>
      </w:tr>
      <w:tr w14:paraId="281EC647">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563ED9D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50</w:t>
            </w:r>
          </w:p>
        </w:tc>
        <w:tc>
          <w:tcPr>
            <w:tcW w:w="915" w:type="dxa"/>
            <w:tcBorders>
              <w:top w:val="single" w:color="000000" w:sz="4" w:space="0"/>
              <w:left w:val="single" w:color="000000" w:sz="4" w:space="0"/>
              <w:bottom w:val="single" w:color="000000" w:sz="4" w:space="0"/>
              <w:right w:val="single" w:color="000000" w:sz="4" w:space="0"/>
            </w:tcBorders>
            <w:noWrap w:val="0"/>
            <w:vAlign w:val="bottom"/>
          </w:tcPr>
          <w:p w14:paraId="27B8C0B4">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第二层</w:t>
            </w:r>
          </w:p>
        </w:tc>
        <w:tc>
          <w:tcPr>
            <w:tcW w:w="940" w:type="dxa"/>
            <w:tcBorders>
              <w:top w:val="single" w:color="000000" w:sz="4" w:space="0"/>
              <w:left w:val="single" w:color="000000" w:sz="4" w:space="0"/>
              <w:bottom w:val="single" w:color="000000" w:sz="4" w:space="0"/>
              <w:right w:val="single" w:color="000000" w:sz="4" w:space="0"/>
            </w:tcBorders>
            <w:noWrap w:val="0"/>
            <w:vAlign w:val="bottom"/>
          </w:tcPr>
          <w:p w14:paraId="1B94C450">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长巷五条</w:t>
            </w:r>
          </w:p>
        </w:tc>
        <w:tc>
          <w:tcPr>
            <w:tcW w:w="2268" w:type="dxa"/>
            <w:tcBorders>
              <w:top w:val="single" w:color="000000" w:sz="4" w:space="0"/>
              <w:left w:val="single" w:color="000000" w:sz="4" w:space="0"/>
              <w:bottom w:val="single" w:color="000000" w:sz="4" w:space="0"/>
              <w:right w:val="single" w:color="000000" w:sz="4" w:space="0"/>
            </w:tcBorders>
            <w:noWrap w:val="0"/>
            <w:vAlign w:val="bottom"/>
          </w:tcPr>
          <w:p w14:paraId="090D7E63">
            <w:pPr>
              <w:jc w:val="center"/>
              <w:textAlignment w:val="bottom"/>
              <w:rPr>
                <w:rFonts w:hint="eastAsia" w:ascii="宋体" w:hAnsi="宋体" w:eastAsia="宋体" w:cs="宋体"/>
                <w:sz w:val="22"/>
                <w:szCs w:val="22"/>
                <w:lang w:eastAsia="zh-CN"/>
              </w:rPr>
            </w:pPr>
            <w:r>
              <w:rPr>
                <w:rFonts w:hint="eastAsia" w:ascii="宋体" w:hAnsi="宋体" w:eastAsia="宋体" w:cs="宋体"/>
                <w:sz w:val="22"/>
                <w:szCs w:val="22"/>
                <w:lang w:eastAsia="zh-CN" w:bidi="ar"/>
              </w:rPr>
              <w:t>起点：长巷五条</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终点：长巷五条</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1262C6FB">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270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7BB933CE">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2.4</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53BDDB34">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648</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0461D650">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前门街道</w:t>
            </w:r>
          </w:p>
        </w:tc>
      </w:tr>
      <w:tr w14:paraId="0722913F">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3666187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51</w:t>
            </w:r>
          </w:p>
        </w:tc>
        <w:tc>
          <w:tcPr>
            <w:tcW w:w="915" w:type="dxa"/>
            <w:tcBorders>
              <w:top w:val="single" w:color="000000" w:sz="4" w:space="0"/>
              <w:left w:val="single" w:color="000000" w:sz="4" w:space="0"/>
              <w:bottom w:val="single" w:color="000000" w:sz="4" w:space="0"/>
              <w:right w:val="single" w:color="000000" w:sz="4" w:space="0"/>
            </w:tcBorders>
            <w:noWrap w:val="0"/>
            <w:vAlign w:val="bottom"/>
          </w:tcPr>
          <w:p w14:paraId="5637E49B">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第二层</w:t>
            </w:r>
          </w:p>
        </w:tc>
        <w:tc>
          <w:tcPr>
            <w:tcW w:w="940" w:type="dxa"/>
            <w:tcBorders>
              <w:top w:val="single" w:color="000000" w:sz="4" w:space="0"/>
              <w:left w:val="single" w:color="000000" w:sz="4" w:space="0"/>
              <w:bottom w:val="single" w:color="000000" w:sz="4" w:space="0"/>
              <w:right w:val="single" w:color="000000" w:sz="4" w:space="0"/>
            </w:tcBorders>
            <w:noWrap w:val="0"/>
            <w:vAlign w:val="bottom"/>
          </w:tcPr>
          <w:p w14:paraId="2F721321">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草厂头条</w:t>
            </w:r>
          </w:p>
        </w:tc>
        <w:tc>
          <w:tcPr>
            <w:tcW w:w="2268" w:type="dxa"/>
            <w:tcBorders>
              <w:top w:val="single" w:color="000000" w:sz="4" w:space="0"/>
              <w:left w:val="single" w:color="000000" w:sz="4" w:space="0"/>
              <w:bottom w:val="single" w:color="000000" w:sz="4" w:space="0"/>
              <w:right w:val="single" w:color="000000" w:sz="4" w:space="0"/>
            </w:tcBorders>
            <w:noWrap w:val="0"/>
            <w:vAlign w:val="bottom"/>
          </w:tcPr>
          <w:p w14:paraId="27018378">
            <w:pPr>
              <w:jc w:val="center"/>
              <w:textAlignment w:val="bottom"/>
              <w:rPr>
                <w:rFonts w:hint="eastAsia" w:ascii="宋体" w:hAnsi="宋体" w:eastAsia="宋体" w:cs="宋体"/>
                <w:sz w:val="22"/>
                <w:szCs w:val="22"/>
                <w:lang w:eastAsia="zh-CN"/>
              </w:rPr>
            </w:pPr>
            <w:r>
              <w:rPr>
                <w:rFonts w:hint="eastAsia" w:ascii="宋体" w:hAnsi="宋体" w:eastAsia="宋体" w:cs="宋体"/>
                <w:sz w:val="22"/>
                <w:szCs w:val="22"/>
                <w:lang w:eastAsia="zh-CN" w:bidi="ar"/>
              </w:rPr>
              <w:t>起点：草厂头条</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终点：草厂头条</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370097C1">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260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0E8E3F9B">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2.4</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17CB80E4">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624</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4AEB4C17">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前门街道</w:t>
            </w:r>
          </w:p>
        </w:tc>
      </w:tr>
      <w:tr w14:paraId="55CA1C24">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7D639BC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52</w:t>
            </w:r>
          </w:p>
        </w:tc>
        <w:tc>
          <w:tcPr>
            <w:tcW w:w="915" w:type="dxa"/>
            <w:tcBorders>
              <w:top w:val="single" w:color="000000" w:sz="4" w:space="0"/>
              <w:left w:val="single" w:color="000000" w:sz="4" w:space="0"/>
              <w:bottom w:val="single" w:color="000000" w:sz="4" w:space="0"/>
              <w:right w:val="single" w:color="000000" w:sz="4" w:space="0"/>
            </w:tcBorders>
            <w:noWrap w:val="0"/>
            <w:vAlign w:val="bottom"/>
          </w:tcPr>
          <w:p w14:paraId="23C5D924">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第二层</w:t>
            </w:r>
          </w:p>
        </w:tc>
        <w:tc>
          <w:tcPr>
            <w:tcW w:w="940" w:type="dxa"/>
            <w:tcBorders>
              <w:top w:val="single" w:color="000000" w:sz="4" w:space="0"/>
              <w:left w:val="single" w:color="000000" w:sz="4" w:space="0"/>
              <w:bottom w:val="single" w:color="000000" w:sz="4" w:space="0"/>
              <w:right w:val="single" w:color="000000" w:sz="4" w:space="0"/>
            </w:tcBorders>
            <w:noWrap w:val="0"/>
            <w:vAlign w:val="bottom"/>
          </w:tcPr>
          <w:p w14:paraId="073CAE0B">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南芦草园</w:t>
            </w:r>
          </w:p>
        </w:tc>
        <w:tc>
          <w:tcPr>
            <w:tcW w:w="2268" w:type="dxa"/>
            <w:tcBorders>
              <w:top w:val="single" w:color="000000" w:sz="4" w:space="0"/>
              <w:left w:val="single" w:color="000000" w:sz="4" w:space="0"/>
              <w:bottom w:val="single" w:color="000000" w:sz="4" w:space="0"/>
              <w:right w:val="single" w:color="000000" w:sz="4" w:space="0"/>
            </w:tcBorders>
            <w:noWrap w:val="0"/>
            <w:vAlign w:val="bottom"/>
          </w:tcPr>
          <w:p w14:paraId="1CACD74A">
            <w:pPr>
              <w:jc w:val="center"/>
              <w:textAlignment w:val="bottom"/>
              <w:rPr>
                <w:rFonts w:hint="eastAsia" w:ascii="宋体" w:hAnsi="宋体" w:eastAsia="宋体" w:cs="宋体"/>
                <w:sz w:val="22"/>
                <w:szCs w:val="22"/>
                <w:lang w:eastAsia="zh-CN"/>
              </w:rPr>
            </w:pPr>
            <w:r>
              <w:rPr>
                <w:rFonts w:hint="eastAsia" w:ascii="宋体" w:hAnsi="宋体" w:eastAsia="宋体" w:cs="宋体"/>
                <w:sz w:val="22"/>
                <w:szCs w:val="22"/>
                <w:lang w:eastAsia="zh-CN" w:bidi="ar"/>
              </w:rPr>
              <w:t>起点：南芦草园</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终点：南芦草园</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2E39F88A">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300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1D61B1AC">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2.4</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5794C05A">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720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5F2F2DF0">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前门街道</w:t>
            </w:r>
          </w:p>
        </w:tc>
      </w:tr>
      <w:tr w14:paraId="24A2455C">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49DFABA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53</w:t>
            </w:r>
          </w:p>
        </w:tc>
        <w:tc>
          <w:tcPr>
            <w:tcW w:w="915" w:type="dxa"/>
            <w:tcBorders>
              <w:top w:val="single" w:color="000000" w:sz="4" w:space="0"/>
              <w:left w:val="single" w:color="000000" w:sz="4" w:space="0"/>
              <w:bottom w:val="single" w:color="000000" w:sz="4" w:space="0"/>
              <w:right w:val="single" w:color="000000" w:sz="4" w:space="0"/>
            </w:tcBorders>
            <w:noWrap w:val="0"/>
            <w:vAlign w:val="bottom"/>
          </w:tcPr>
          <w:p w14:paraId="734D9BF6">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第二层</w:t>
            </w:r>
          </w:p>
        </w:tc>
        <w:tc>
          <w:tcPr>
            <w:tcW w:w="940" w:type="dxa"/>
            <w:tcBorders>
              <w:top w:val="single" w:color="000000" w:sz="4" w:space="0"/>
              <w:left w:val="single" w:color="000000" w:sz="4" w:space="0"/>
              <w:bottom w:val="single" w:color="000000" w:sz="4" w:space="0"/>
              <w:right w:val="single" w:color="000000" w:sz="4" w:space="0"/>
            </w:tcBorders>
            <w:noWrap w:val="0"/>
            <w:vAlign w:val="bottom"/>
          </w:tcPr>
          <w:p w14:paraId="24EE73A3">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奋章</w:t>
            </w:r>
          </w:p>
        </w:tc>
        <w:tc>
          <w:tcPr>
            <w:tcW w:w="2268" w:type="dxa"/>
            <w:tcBorders>
              <w:top w:val="single" w:color="000000" w:sz="4" w:space="0"/>
              <w:left w:val="single" w:color="000000" w:sz="4" w:space="0"/>
              <w:bottom w:val="single" w:color="000000" w:sz="4" w:space="0"/>
              <w:right w:val="single" w:color="000000" w:sz="4" w:space="0"/>
            </w:tcBorders>
            <w:noWrap w:val="0"/>
            <w:vAlign w:val="bottom"/>
          </w:tcPr>
          <w:p w14:paraId="34326A37">
            <w:pPr>
              <w:jc w:val="center"/>
              <w:textAlignment w:val="bottom"/>
              <w:rPr>
                <w:rFonts w:hint="eastAsia" w:ascii="宋体" w:hAnsi="宋体" w:eastAsia="宋体" w:cs="宋体"/>
                <w:sz w:val="22"/>
                <w:szCs w:val="22"/>
                <w:lang w:eastAsia="zh-CN"/>
              </w:rPr>
            </w:pPr>
            <w:r>
              <w:rPr>
                <w:rFonts w:hint="eastAsia" w:ascii="宋体" w:hAnsi="宋体" w:eastAsia="宋体" w:cs="宋体"/>
                <w:sz w:val="22"/>
                <w:szCs w:val="22"/>
                <w:lang w:eastAsia="zh-CN" w:bidi="ar"/>
              </w:rPr>
              <w:t>起点：奋章</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终点：奋章</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73D7F206">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350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05346912">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2.5</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2581193A">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875</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340F7683">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前门街道</w:t>
            </w:r>
          </w:p>
        </w:tc>
      </w:tr>
      <w:tr w14:paraId="6C6EC4EE">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7BF0CDD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54</w:t>
            </w:r>
          </w:p>
        </w:tc>
        <w:tc>
          <w:tcPr>
            <w:tcW w:w="915" w:type="dxa"/>
            <w:tcBorders>
              <w:top w:val="single" w:color="000000" w:sz="4" w:space="0"/>
              <w:left w:val="single" w:color="000000" w:sz="4" w:space="0"/>
              <w:bottom w:val="single" w:color="000000" w:sz="4" w:space="0"/>
              <w:right w:val="single" w:color="000000" w:sz="4" w:space="0"/>
            </w:tcBorders>
            <w:noWrap w:val="0"/>
            <w:vAlign w:val="bottom"/>
          </w:tcPr>
          <w:p w14:paraId="0EB43E78">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第二层</w:t>
            </w:r>
          </w:p>
        </w:tc>
        <w:tc>
          <w:tcPr>
            <w:tcW w:w="940" w:type="dxa"/>
            <w:tcBorders>
              <w:top w:val="single" w:color="000000" w:sz="4" w:space="0"/>
              <w:left w:val="single" w:color="000000" w:sz="4" w:space="0"/>
              <w:bottom w:val="single" w:color="000000" w:sz="4" w:space="0"/>
              <w:right w:val="single" w:color="000000" w:sz="4" w:space="0"/>
            </w:tcBorders>
            <w:noWrap w:val="0"/>
            <w:vAlign w:val="bottom"/>
          </w:tcPr>
          <w:p w14:paraId="0BC6AE11">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薛家湾</w:t>
            </w:r>
          </w:p>
        </w:tc>
        <w:tc>
          <w:tcPr>
            <w:tcW w:w="2268" w:type="dxa"/>
            <w:tcBorders>
              <w:top w:val="single" w:color="000000" w:sz="4" w:space="0"/>
              <w:left w:val="single" w:color="000000" w:sz="4" w:space="0"/>
              <w:bottom w:val="single" w:color="000000" w:sz="4" w:space="0"/>
              <w:right w:val="single" w:color="000000" w:sz="4" w:space="0"/>
            </w:tcBorders>
            <w:noWrap w:val="0"/>
            <w:vAlign w:val="bottom"/>
          </w:tcPr>
          <w:p w14:paraId="40468E63">
            <w:pPr>
              <w:jc w:val="center"/>
              <w:textAlignment w:val="bottom"/>
              <w:rPr>
                <w:rFonts w:hint="eastAsia" w:ascii="宋体" w:hAnsi="宋体" w:eastAsia="宋体" w:cs="宋体"/>
                <w:sz w:val="22"/>
                <w:szCs w:val="22"/>
                <w:lang w:eastAsia="zh-CN"/>
              </w:rPr>
            </w:pPr>
            <w:r>
              <w:rPr>
                <w:rFonts w:hint="eastAsia" w:ascii="宋体" w:hAnsi="宋体" w:eastAsia="宋体" w:cs="宋体"/>
                <w:sz w:val="22"/>
                <w:szCs w:val="22"/>
                <w:lang w:eastAsia="zh-CN" w:bidi="ar"/>
              </w:rPr>
              <w:t>起点：薛家湾</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终点：薛家湾</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5C65D15D">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480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7F0BDDE6">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2.5</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5F618CA1">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1200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4872D40D">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前门街道</w:t>
            </w:r>
          </w:p>
        </w:tc>
      </w:tr>
      <w:tr w14:paraId="54A108EA">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09ECE75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55</w:t>
            </w:r>
          </w:p>
        </w:tc>
        <w:tc>
          <w:tcPr>
            <w:tcW w:w="915" w:type="dxa"/>
            <w:tcBorders>
              <w:top w:val="single" w:color="000000" w:sz="4" w:space="0"/>
              <w:left w:val="single" w:color="000000" w:sz="4" w:space="0"/>
              <w:bottom w:val="single" w:color="000000" w:sz="4" w:space="0"/>
              <w:right w:val="single" w:color="000000" w:sz="4" w:space="0"/>
            </w:tcBorders>
            <w:noWrap w:val="0"/>
            <w:vAlign w:val="bottom"/>
          </w:tcPr>
          <w:p w14:paraId="7F88C780">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第二层</w:t>
            </w:r>
          </w:p>
        </w:tc>
        <w:tc>
          <w:tcPr>
            <w:tcW w:w="940" w:type="dxa"/>
            <w:tcBorders>
              <w:top w:val="single" w:color="000000" w:sz="4" w:space="0"/>
              <w:left w:val="single" w:color="000000" w:sz="4" w:space="0"/>
              <w:bottom w:val="single" w:color="000000" w:sz="4" w:space="0"/>
              <w:right w:val="single" w:color="000000" w:sz="4" w:space="0"/>
            </w:tcBorders>
            <w:noWrap w:val="0"/>
            <w:vAlign w:val="bottom"/>
          </w:tcPr>
          <w:p w14:paraId="2EA809A5">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得丰东巷</w:t>
            </w:r>
          </w:p>
        </w:tc>
        <w:tc>
          <w:tcPr>
            <w:tcW w:w="2268" w:type="dxa"/>
            <w:tcBorders>
              <w:top w:val="single" w:color="000000" w:sz="4" w:space="0"/>
              <w:left w:val="single" w:color="000000" w:sz="4" w:space="0"/>
              <w:bottom w:val="single" w:color="000000" w:sz="4" w:space="0"/>
              <w:right w:val="single" w:color="000000" w:sz="4" w:space="0"/>
            </w:tcBorders>
            <w:noWrap w:val="0"/>
            <w:vAlign w:val="bottom"/>
          </w:tcPr>
          <w:p w14:paraId="3E129CF0">
            <w:pPr>
              <w:jc w:val="center"/>
              <w:textAlignment w:val="bottom"/>
              <w:rPr>
                <w:rFonts w:hint="eastAsia" w:ascii="宋体" w:hAnsi="宋体" w:eastAsia="宋体" w:cs="宋体"/>
                <w:sz w:val="22"/>
                <w:szCs w:val="22"/>
                <w:lang w:eastAsia="zh-CN"/>
              </w:rPr>
            </w:pPr>
            <w:r>
              <w:rPr>
                <w:rFonts w:hint="eastAsia" w:ascii="宋体" w:hAnsi="宋体" w:eastAsia="宋体" w:cs="宋体"/>
                <w:sz w:val="22"/>
                <w:szCs w:val="22"/>
                <w:lang w:eastAsia="zh-CN" w:bidi="ar"/>
              </w:rPr>
              <w:t>起点：得丰东巷</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终点：得丰东巷</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76784FBB">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330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3D79384D">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2.5</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66E14E6D">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825</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6C88F03F">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前门街道</w:t>
            </w:r>
          </w:p>
        </w:tc>
      </w:tr>
      <w:tr w14:paraId="010BB4D9">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20067BC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56</w:t>
            </w:r>
          </w:p>
        </w:tc>
        <w:tc>
          <w:tcPr>
            <w:tcW w:w="915" w:type="dxa"/>
            <w:tcBorders>
              <w:top w:val="single" w:color="000000" w:sz="4" w:space="0"/>
              <w:left w:val="single" w:color="000000" w:sz="4" w:space="0"/>
              <w:bottom w:val="single" w:color="000000" w:sz="4" w:space="0"/>
              <w:right w:val="single" w:color="000000" w:sz="4" w:space="0"/>
            </w:tcBorders>
            <w:noWrap w:val="0"/>
            <w:vAlign w:val="bottom"/>
          </w:tcPr>
          <w:p w14:paraId="7A8113CC">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第二层</w:t>
            </w:r>
          </w:p>
        </w:tc>
        <w:tc>
          <w:tcPr>
            <w:tcW w:w="940" w:type="dxa"/>
            <w:tcBorders>
              <w:top w:val="single" w:color="000000" w:sz="4" w:space="0"/>
              <w:left w:val="single" w:color="000000" w:sz="4" w:space="0"/>
              <w:bottom w:val="single" w:color="000000" w:sz="4" w:space="0"/>
              <w:right w:val="single" w:color="000000" w:sz="4" w:space="0"/>
            </w:tcBorders>
            <w:noWrap w:val="0"/>
            <w:vAlign w:val="bottom"/>
          </w:tcPr>
          <w:p w14:paraId="5A459C85">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大席胡同</w:t>
            </w:r>
          </w:p>
        </w:tc>
        <w:tc>
          <w:tcPr>
            <w:tcW w:w="2268" w:type="dxa"/>
            <w:tcBorders>
              <w:top w:val="single" w:color="000000" w:sz="4" w:space="0"/>
              <w:left w:val="single" w:color="000000" w:sz="4" w:space="0"/>
              <w:bottom w:val="single" w:color="000000" w:sz="4" w:space="0"/>
              <w:right w:val="single" w:color="000000" w:sz="4" w:space="0"/>
            </w:tcBorders>
            <w:noWrap w:val="0"/>
            <w:vAlign w:val="bottom"/>
          </w:tcPr>
          <w:p w14:paraId="05EDF4BF">
            <w:pPr>
              <w:jc w:val="center"/>
              <w:textAlignment w:val="bottom"/>
              <w:rPr>
                <w:rFonts w:hint="eastAsia" w:ascii="宋体" w:hAnsi="宋体" w:eastAsia="宋体" w:cs="宋体"/>
                <w:sz w:val="22"/>
                <w:szCs w:val="22"/>
                <w:lang w:eastAsia="zh-CN"/>
              </w:rPr>
            </w:pPr>
            <w:r>
              <w:rPr>
                <w:rFonts w:hint="eastAsia" w:ascii="宋体" w:hAnsi="宋体" w:eastAsia="宋体" w:cs="宋体"/>
                <w:sz w:val="22"/>
                <w:szCs w:val="22"/>
                <w:lang w:eastAsia="zh-CN" w:bidi="ar"/>
              </w:rPr>
              <w:t>起点：大席胡同</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终点：大席胡同</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5D9BD413">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188</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50169B5C">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2.5</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09858073">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470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004DC01D">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前门街道</w:t>
            </w:r>
          </w:p>
        </w:tc>
      </w:tr>
      <w:tr w14:paraId="3490D910">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4424E23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57</w:t>
            </w:r>
          </w:p>
        </w:tc>
        <w:tc>
          <w:tcPr>
            <w:tcW w:w="915" w:type="dxa"/>
            <w:tcBorders>
              <w:top w:val="single" w:color="000000" w:sz="4" w:space="0"/>
              <w:left w:val="single" w:color="000000" w:sz="4" w:space="0"/>
              <w:bottom w:val="single" w:color="000000" w:sz="4" w:space="0"/>
              <w:right w:val="single" w:color="000000" w:sz="4" w:space="0"/>
            </w:tcBorders>
            <w:noWrap w:val="0"/>
            <w:vAlign w:val="bottom"/>
          </w:tcPr>
          <w:p w14:paraId="672CC9A5">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第二层</w:t>
            </w:r>
          </w:p>
        </w:tc>
        <w:tc>
          <w:tcPr>
            <w:tcW w:w="940" w:type="dxa"/>
            <w:tcBorders>
              <w:top w:val="single" w:color="000000" w:sz="4" w:space="0"/>
              <w:left w:val="single" w:color="000000" w:sz="4" w:space="0"/>
              <w:bottom w:val="single" w:color="000000" w:sz="4" w:space="0"/>
              <w:right w:val="single" w:color="000000" w:sz="4" w:space="0"/>
            </w:tcBorders>
            <w:noWrap w:val="0"/>
            <w:vAlign w:val="bottom"/>
          </w:tcPr>
          <w:p w14:paraId="16201F79">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小席胡同</w:t>
            </w:r>
          </w:p>
        </w:tc>
        <w:tc>
          <w:tcPr>
            <w:tcW w:w="2268" w:type="dxa"/>
            <w:tcBorders>
              <w:top w:val="single" w:color="000000" w:sz="4" w:space="0"/>
              <w:left w:val="single" w:color="000000" w:sz="4" w:space="0"/>
              <w:bottom w:val="single" w:color="000000" w:sz="4" w:space="0"/>
              <w:right w:val="single" w:color="000000" w:sz="4" w:space="0"/>
            </w:tcBorders>
            <w:noWrap w:val="0"/>
            <w:vAlign w:val="bottom"/>
          </w:tcPr>
          <w:p w14:paraId="4C2A4688">
            <w:pPr>
              <w:jc w:val="center"/>
              <w:textAlignment w:val="bottom"/>
              <w:rPr>
                <w:rFonts w:hint="eastAsia" w:ascii="宋体" w:hAnsi="宋体" w:eastAsia="宋体" w:cs="宋体"/>
                <w:sz w:val="22"/>
                <w:szCs w:val="22"/>
                <w:lang w:eastAsia="zh-CN"/>
              </w:rPr>
            </w:pPr>
            <w:r>
              <w:rPr>
                <w:rFonts w:hint="eastAsia" w:ascii="宋体" w:hAnsi="宋体" w:eastAsia="宋体" w:cs="宋体"/>
                <w:sz w:val="22"/>
                <w:szCs w:val="22"/>
                <w:lang w:eastAsia="zh-CN" w:bidi="ar"/>
              </w:rPr>
              <w:t>起点：小席胡同</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终点：小席胡同</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3CC56CF6">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180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7B9D8D90">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2.5</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334A0209">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450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0C08A503">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前门街道</w:t>
            </w:r>
          </w:p>
        </w:tc>
      </w:tr>
      <w:tr w14:paraId="1CF5D235">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2D3DBA9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58</w:t>
            </w:r>
          </w:p>
        </w:tc>
        <w:tc>
          <w:tcPr>
            <w:tcW w:w="915" w:type="dxa"/>
            <w:tcBorders>
              <w:top w:val="single" w:color="000000" w:sz="4" w:space="0"/>
              <w:left w:val="single" w:color="000000" w:sz="4" w:space="0"/>
              <w:bottom w:val="single" w:color="000000" w:sz="4" w:space="0"/>
              <w:right w:val="single" w:color="000000" w:sz="4" w:space="0"/>
            </w:tcBorders>
            <w:noWrap w:val="0"/>
            <w:vAlign w:val="bottom"/>
          </w:tcPr>
          <w:p w14:paraId="114A8800">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第二层</w:t>
            </w:r>
          </w:p>
        </w:tc>
        <w:tc>
          <w:tcPr>
            <w:tcW w:w="940" w:type="dxa"/>
            <w:tcBorders>
              <w:top w:val="single" w:color="000000" w:sz="4" w:space="0"/>
              <w:left w:val="single" w:color="000000" w:sz="4" w:space="0"/>
              <w:bottom w:val="single" w:color="000000" w:sz="4" w:space="0"/>
              <w:right w:val="single" w:color="000000" w:sz="4" w:space="0"/>
            </w:tcBorders>
            <w:noWrap w:val="0"/>
            <w:vAlign w:val="bottom"/>
          </w:tcPr>
          <w:p w14:paraId="70B881CB">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北桥湾</w:t>
            </w:r>
          </w:p>
        </w:tc>
        <w:tc>
          <w:tcPr>
            <w:tcW w:w="2268" w:type="dxa"/>
            <w:tcBorders>
              <w:top w:val="single" w:color="000000" w:sz="4" w:space="0"/>
              <w:left w:val="single" w:color="000000" w:sz="4" w:space="0"/>
              <w:bottom w:val="single" w:color="000000" w:sz="4" w:space="0"/>
              <w:right w:val="single" w:color="000000" w:sz="4" w:space="0"/>
            </w:tcBorders>
            <w:noWrap w:val="0"/>
            <w:vAlign w:val="bottom"/>
          </w:tcPr>
          <w:p w14:paraId="7932B05D">
            <w:pPr>
              <w:jc w:val="center"/>
              <w:textAlignment w:val="bottom"/>
              <w:rPr>
                <w:rFonts w:hint="eastAsia" w:ascii="宋体" w:hAnsi="宋体" w:eastAsia="宋体" w:cs="宋体"/>
                <w:sz w:val="22"/>
                <w:szCs w:val="22"/>
                <w:lang w:eastAsia="zh-CN"/>
              </w:rPr>
            </w:pPr>
            <w:r>
              <w:rPr>
                <w:rFonts w:hint="eastAsia" w:ascii="宋体" w:hAnsi="宋体" w:eastAsia="宋体" w:cs="宋体"/>
                <w:sz w:val="22"/>
                <w:szCs w:val="22"/>
                <w:lang w:eastAsia="zh-CN" w:bidi="ar"/>
              </w:rPr>
              <w:t>起点：北桥湾</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终点：北桥湾</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613AA003">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1410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070A3A18">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2.5</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6E83AB90">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3525</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71182282">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前门街道</w:t>
            </w:r>
          </w:p>
        </w:tc>
      </w:tr>
      <w:tr w14:paraId="269C64C1">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0799830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59</w:t>
            </w:r>
          </w:p>
        </w:tc>
        <w:tc>
          <w:tcPr>
            <w:tcW w:w="915" w:type="dxa"/>
            <w:tcBorders>
              <w:top w:val="single" w:color="000000" w:sz="4" w:space="0"/>
              <w:left w:val="single" w:color="000000" w:sz="4" w:space="0"/>
              <w:bottom w:val="single" w:color="000000" w:sz="4" w:space="0"/>
              <w:right w:val="single" w:color="000000" w:sz="4" w:space="0"/>
            </w:tcBorders>
            <w:noWrap w:val="0"/>
            <w:vAlign w:val="bottom"/>
          </w:tcPr>
          <w:p w14:paraId="4F6B4200">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第二层</w:t>
            </w:r>
          </w:p>
        </w:tc>
        <w:tc>
          <w:tcPr>
            <w:tcW w:w="940" w:type="dxa"/>
            <w:tcBorders>
              <w:top w:val="single" w:color="000000" w:sz="4" w:space="0"/>
              <w:left w:val="single" w:color="000000" w:sz="4" w:space="0"/>
              <w:bottom w:val="single" w:color="000000" w:sz="4" w:space="0"/>
              <w:right w:val="single" w:color="000000" w:sz="4" w:space="0"/>
            </w:tcBorders>
            <w:noWrap w:val="0"/>
            <w:vAlign w:val="bottom"/>
          </w:tcPr>
          <w:p w14:paraId="710093D8">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青云</w:t>
            </w:r>
          </w:p>
        </w:tc>
        <w:tc>
          <w:tcPr>
            <w:tcW w:w="2268" w:type="dxa"/>
            <w:tcBorders>
              <w:top w:val="single" w:color="000000" w:sz="4" w:space="0"/>
              <w:left w:val="single" w:color="000000" w:sz="4" w:space="0"/>
              <w:bottom w:val="single" w:color="000000" w:sz="4" w:space="0"/>
              <w:right w:val="single" w:color="000000" w:sz="4" w:space="0"/>
            </w:tcBorders>
            <w:noWrap w:val="0"/>
            <w:vAlign w:val="bottom"/>
          </w:tcPr>
          <w:p w14:paraId="5C5E6981">
            <w:pPr>
              <w:jc w:val="center"/>
              <w:textAlignment w:val="bottom"/>
              <w:rPr>
                <w:rFonts w:hint="eastAsia" w:ascii="宋体" w:hAnsi="宋体" w:eastAsia="宋体" w:cs="宋体"/>
                <w:sz w:val="22"/>
                <w:szCs w:val="22"/>
                <w:lang w:eastAsia="zh-CN"/>
              </w:rPr>
            </w:pPr>
            <w:r>
              <w:rPr>
                <w:rFonts w:hint="eastAsia" w:ascii="宋体" w:hAnsi="宋体" w:eastAsia="宋体" w:cs="宋体"/>
                <w:sz w:val="22"/>
                <w:szCs w:val="22"/>
                <w:lang w:eastAsia="zh-CN" w:bidi="ar"/>
              </w:rPr>
              <w:t>起点：青云</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终点：青云</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7DA29A7E">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300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200F6640">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2.5</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6F9D6DCE">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750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6FD1070E">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前门街道</w:t>
            </w:r>
          </w:p>
        </w:tc>
      </w:tr>
      <w:tr w14:paraId="4B44D40B">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25E3096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60</w:t>
            </w:r>
          </w:p>
        </w:tc>
        <w:tc>
          <w:tcPr>
            <w:tcW w:w="915" w:type="dxa"/>
            <w:tcBorders>
              <w:top w:val="single" w:color="000000" w:sz="4" w:space="0"/>
              <w:left w:val="single" w:color="000000" w:sz="4" w:space="0"/>
              <w:bottom w:val="single" w:color="000000" w:sz="4" w:space="0"/>
              <w:right w:val="single" w:color="000000" w:sz="4" w:space="0"/>
            </w:tcBorders>
            <w:noWrap w:val="0"/>
            <w:vAlign w:val="bottom"/>
          </w:tcPr>
          <w:p w14:paraId="4A13C386">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第二层</w:t>
            </w:r>
          </w:p>
        </w:tc>
        <w:tc>
          <w:tcPr>
            <w:tcW w:w="940" w:type="dxa"/>
            <w:tcBorders>
              <w:top w:val="single" w:color="000000" w:sz="4" w:space="0"/>
              <w:left w:val="single" w:color="000000" w:sz="4" w:space="0"/>
              <w:bottom w:val="single" w:color="000000" w:sz="4" w:space="0"/>
              <w:right w:val="single" w:color="000000" w:sz="4" w:space="0"/>
            </w:tcBorders>
            <w:noWrap w:val="0"/>
            <w:vAlign w:val="bottom"/>
          </w:tcPr>
          <w:p w14:paraId="0622B2AD">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草厂四条</w:t>
            </w:r>
          </w:p>
        </w:tc>
        <w:tc>
          <w:tcPr>
            <w:tcW w:w="2268" w:type="dxa"/>
            <w:tcBorders>
              <w:top w:val="single" w:color="000000" w:sz="4" w:space="0"/>
              <w:left w:val="single" w:color="000000" w:sz="4" w:space="0"/>
              <w:bottom w:val="single" w:color="000000" w:sz="4" w:space="0"/>
              <w:right w:val="single" w:color="000000" w:sz="4" w:space="0"/>
            </w:tcBorders>
            <w:noWrap w:val="0"/>
            <w:vAlign w:val="bottom"/>
          </w:tcPr>
          <w:p w14:paraId="272C5F84">
            <w:pPr>
              <w:jc w:val="center"/>
              <w:textAlignment w:val="bottom"/>
              <w:rPr>
                <w:rFonts w:hint="eastAsia" w:ascii="宋体" w:hAnsi="宋体" w:eastAsia="宋体" w:cs="宋体"/>
                <w:sz w:val="22"/>
                <w:szCs w:val="22"/>
                <w:lang w:eastAsia="zh-CN"/>
              </w:rPr>
            </w:pPr>
            <w:r>
              <w:rPr>
                <w:rFonts w:hint="eastAsia" w:ascii="宋体" w:hAnsi="宋体" w:eastAsia="宋体" w:cs="宋体"/>
                <w:sz w:val="22"/>
                <w:szCs w:val="22"/>
                <w:lang w:eastAsia="zh-CN" w:bidi="ar"/>
              </w:rPr>
              <w:t>起点：草厂四条</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终点：草厂四条</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09447F69">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320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1CEA7409">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2.6</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537975BD">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832</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1E7B46AC">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前门街道</w:t>
            </w:r>
          </w:p>
        </w:tc>
      </w:tr>
      <w:tr w14:paraId="72BC06D1">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2350C55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61</w:t>
            </w:r>
          </w:p>
        </w:tc>
        <w:tc>
          <w:tcPr>
            <w:tcW w:w="915" w:type="dxa"/>
            <w:tcBorders>
              <w:top w:val="single" w:color="000000" w:sz="4" w:space="0"/>
              <w:left w:val="single" w:color="000000" w:sz="4" w:space="0"/>
              <w:bottom w:val="single" w:color="000000" w:sz="4" w:space="0"/>
              <w:right w:val="single" w:color="000000" w:sz="4" w:space="0"/>
            </w:tcBorders>
            <w:noWrap w:val="0"/>
            <w:vAlign w:val="bottom"/>
          </w:tcPr>
          <w:p w14:paraId="10F6FC29">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第二层</w:t>
            </w:r>
          </w:p>
        </w:tc>
        <w:tc>
          <w:tcPr>
            <w:tcW w:w="940" w:type="dxa"/>
            <w:tcBorders>
              <w:top w:val="single" w:color="000000" w:sz="4" w:space="0"/>
              <w:left w:val="single" w:color="000000" w:sz="4" w:space="0"/>
              <w:bottom w:val="single" w:color="000000" w:sz="4" w:space="0"/>
              <w:right w:val="single" w:color="000000" w:sz="4" w:space="0"/>
            </w:tcBorders>
            <w:noWrap w:val="0"/>
            <w:vAlign w:val="bottom"/>
          </w:tcPr>
          <w:p w14:paraId="50B30766">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红庙街</w:t>
            </w:r>
          </w:p>
        </w:tc>
        <w:tc>
          <w:tcPr>
            <w:tcW w:w="2268" w:type="dxa"/>
            <w:tcBorders>
              <w:top w:val="single" w:color="000000" w:sz="4" w:space="0"/>
              <w:left w:val="single" w:color="000000" w:sz="4" w:space="0"/>
              <w:bottom w:val="single" w:color="000000" w:sz="4" w:space="0"/>
              <w:right w:val="single" w:color="000000" w:sz="4" w:space="0"/>
            </w:tcBorders>
            <w:noWrap w:val="0"/>
            <w:vAlign w:val="bottom"/>
          </w:tcPr>
          <w:p w14:paraId="4ED8B1CA">
            <w:pPr>
              <w:jc w:val="center"/>
              <w:textAlignment w:val="bottom"/>
              <w:rPr>
                <w:rFonts w:hint="eastAsia" w:ascii="宋体" w:hAnsi="宋体" w:eastAsia="宋体" w:cs="宋体"/>
                <w:sz w:val="22"/>
                <w:szCs w:val="22"/>
                <w:lang w:eastAsia="zh-CN"/>
              </w:rPr>
            </w:pPr>
            <w:r>
              <w:rPr>
                <w:rFonts w:hint="eastAsia" w:ascii="宋体" w:hAnsi="宋体" w:eastAsia="宋体" w:cs="宋体"/>
                <w:sz w:val="22"/>
                <w:szCs w:val="22"/>
                <w:lang w:eastAsia="zh-CN" w:bidi="ar"/>
              </w:rPr>
              <w:t xml:space="preserve">起点：精忠街     </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终点：西草市东街</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4F38CB6A">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610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1D861E4D">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2.7</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1C45EA90">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1647</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56A31040">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天坛街道</w:t>
            </w:r>
          </w:p>
        </w:tc>
      </w:tr>
      <w:tr w14:paraId="2F6EAD41">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47C2B64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62</w:t>
            </w:r>
          </w:p>
        </w:tc>
        <w:tc>
          <w:tcPr>
            <w:tcW w:w="915" w:type="dxa"/>
            <w:tcBorders>
              <w:top w:val="single" w:color="000000" w:sz="4" w:space="0"/>
              <w:left w:val="single" w:color="000000" w:sz="4" w:space="0"/>
              <w:bottom w:val="single" w:color="000000" w:sz="4" w:space="0"/>
              <w:right w:val="single" w:color="000000" w:sz="4" w:space="0"/>
            </w:tcBorders>
            <w:noWrap w:val="0"/>
            <w:vAlign w:val="bottom"/>
          </w:tcPr>
          <w:p w14:paraId="356A90B8">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第二层</w:t>
            </w:r>
          </w:p>
        </w:tc>
        <w:tc>
          <w:tcPr>
            <w:tcW w:w="940" w:type="dxa"/>
            <w:tcBorders>
              <w:top w:val="single" w:color="000000" w:sz="4" w:space="0"/>
              <w:left w:val="single" w:color="000000" w:sz="4" w:space="0"/>
              <w:bottom w:val="single" w:color="000000" w:sz="4" w:space="0"/>
              <w:right w:val="single" w:color="000000" w:sz="4" w:space="0"/>
            </w:tcBorders>
            <w:noWrap w:val="0"/>
            <w:vAlign w:val="bottom"/>
          </w:tcPr>
          <w:p w14:paraId="59EAE3E2">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山涧口街</w:t>
            </w:r>
          </w:p>
        </w:tc>
        <w:tc>
          <w:tcPr>
            <w:tcW w:w="2268" w:type="dxa"/>
            <w:tcBorders>
              <w:top w:val="single" w:color="000000" w:sz="4" w:space="0"/>
              <w:left w:val="single" w:color="000000" w:sz="4" w:space="0"/>
              <w:bottom w:val="single" w:color="000000" w:sz="4" w:space="0"/>
              <w:right w:val="single" w:color="000000" w:sz="4" w:space="0"/>
            </w:tcBorders>
            <w:noWrap w:val="0"/>
            <w:vAlign w:val="bottom"/>
          </w:tcPr>
          <w:p w14:paraId="7B6DE728">
            <w:pPr>
              <w:jc w:val="center"/>
              <w:textAlignment w:val="bottom"/>
              <w:rPr>
                <w:rFonts w:hint="eastAsia" w:ascii="宋体" w:hAnsi="宋体" w:eastAsia="宋体" w:cs="宋体"/>
                <w:sz w:val="22"/>
                <w:szCs w:val="22"/>
                <w:lang w:eastAsia="zh-CN"/>
              </w:rPr>
            </w:pPr>
            <w:r>
              <w:rPr>
                <w:rFonts w:hint="eastAsia" w:ascii="宋体" w:hAnsi="宋体" w:eastAsia="宋体" w:cs="宋体"/>
                <w:sz w:val="22"/>
                <w:szCs w:val="22"/>
                <w:lang w:eastAsia="zh-CN" w:bidi="ar"/>
              </w:rPr>
              <w:t xml:space="preserve">起点：精忠街     </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终点：西草市街</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763A1FB8">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600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3291C59B">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2.7</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7C802C2C">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1620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2E1B406B">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天坛街道</w:t>
            </w:r>
          </w:p>
        </w:tc>
      </w:tr>
      <w:tr w14:paraId="25C978C8">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37D4187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63</w:t>
            </w:r>
          </w:p>
        </w:tc>
        <w:tc>
          <w:tcPr>
            <w:tcW w:w="915" w:type="dxa"/>
            <w:tcBorders>
              <w:top w:val="single" w:color="000000" w:sz="4" w:space="0"/>
              <w:left w:val="single" w:color="000000" w:sz="4" w:space="0"/>
              <w:bottom w:val="single" w:color="000000" w:sz="4" w:space="0"/>
              <w:right w:val="single" w:color="000000" w:sz="4" w:space="0"/>
            </w:tcBorders>
            <w:noWrap w:val="0"/>
            <w:vAlign w:val="bottom"/>
          </w:tcPr>
          <w:p w14:paraId="74C14225">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第二层</w:t>
            </w:r>
          </w:p>
        </w:tc>
        <w:tc>
          <w:tcPr>
            <w:tcW w:w="940" w:type="dxa"/>
            <w:tcBorders>
              <w:top w:val="single" w:color="000000" w:sz="4" w:space="0"/>
              <w:left w:val="single" w:color="000000" w:sz="4" w:space="0"/>
              <w:bottom w:val="single" w:color="000000" w:sz="4" w:space="0"/>
              <w:right w:val="single" w:color="000000" w:sz="4" w:space="0"/>
            </w:tcBorders>
            <w:noWrap w:val="0"/>
            <w:vAlign w:val="bottom"/>
          </w:tcPr>
          <w:p w14:paraId="03B857A3">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西半壁街</w:t>
            </w:r>
          </w:p>
        </w:tc>
        <w:tc>
          <w:tcPr>
            <w:tcW w:w="2268" w:type="dxa"/>
            <w:tcBorders>
              <w:top w:val="single" w:color="000000" w:sz="4" w:space="0"/>
              <w:left w:val="single" w:color="000000" w:sz="4" w:space="0"/>
              <w:bottom w:val="single" w:color="000000" w:sz="4" w:space="0"/>
              <w:right w:val="single" w:color="000000" w:sz="4" w:space="0"/>
            </w:tcBorders>
            <w:noWrap w:val="0"/>
            <w:vAlign w:val="bottom"/>
          </w:tcPr>
          <w:p w14:paraId="05B6A16F">
            <w:pPr>
              <w:jc w:val="center"/>
              <w:textAlignment w:val="bottom"/>
              <w:rPr>
                <w:rFonts w:hint="eastAsia" w:ascii="宋体" w:hAnsi="宋体" w:eastAsia="宋体" w:cs="宋体"/>
                <w:sz w:val="22"/>
                <w:szCs w:val="22"/>
                <w:lang w:eastAsia="zh-CN"/>
              </w:rPr>
            </w:pPr>
            <w:r>
              <w:rPr>
                <w:rFonts w:hint="eastAsia" w:ascii="宋体" w:hAnsi="宋体" w:eastAsia="宋体" w:cs="宋体"/>
                <w:sz w:val="22"/>
                <w:szCs w:val="22"/>
                <w:lang w:eastAsia="zh-CN" w:bidi="ar"/>
              </w:rPr>
              <w:t xml:space="preserve">起点：西草市街    </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终点：苏家坡胡同</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393D2FA6">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507</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215AC866">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2.8</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12D44311">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1419.6</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472AC21D">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天坛街道</w:t>
            </w:r>
          </w:p>
        </w:tc>
      </w:tr>
      <w:tr w14:paraId="031A735E">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58C621F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64</w:t>
            </w:r>
          </w:p>
        </w:tc>
        <w:tc>
          <w:tcPr>
            <w:tcW w:w="915" w:type="dxa"/>
            <w:tcBorders>
              <w:top w:val="single" w:color="000000" w:sz="4" w:space="0"/>
              <w:left w:val="single" w:color="000000" w:sz="4" w:space="0"/>
              <w:bottom w:val="single" w:color="000000" w:sz="4" w:space="0"/>
              <w:right w:val="single" w:color="000000" w:sz="4" w:space="0"/>
            </w:tcBorders>
            <w:noWrap w:val="0"/>
            <w:vAlign w:val="bottom"/>
          </w:tcPr>
          <w:p w14:paraId="58A7DC52">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第二层</w:t>
            </w:r>
          </w:p>
        </w:tc>
        <w:tc>
          <w:tcPr>
            <w:tcW w:w="940" w:type="dxa"/>
            <w:tcBorders>
              <w:top w:val="single" w:color="000000" w:sz="4" w:space="0"/>
              <w:left w:val="single" w:color="000000" w:sz="4" w:space="0"/>
              <w:bottom w:val="single" w:color="000000" w:sz="4" w:space="0"/>
              <w:right w:val="single" w:color="000000" w:sz="4" w:space="0"/>
            </w:tcBorders>
            <w:noWrap w:val="0"/>
            <w:vAlign w:val="bottom"/>
          </w:tcPr>
          <w:p w14:paraId="04D6BE96">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刷子市胡同</w:t>
            </w:r>
          </w:p>
        </w:tc>
        <w:tc>
          <w:tcPr>
            <w:tcW w:w="2268" w:type="dxa"/>
            <w:tcBorders>
              <w:top w:val="single" w:color="000000" w:sz="4" w:space="0"/>
              <w:left w:val="single" w:color="000000" w:sz="4" w:space="0"/>
              <w:bottom w:val="single" w:color="000000" w:sz="4" w:space="0"/>
              <w:right w:val="single" w:color="000000" w:sz="4" w:space="0"/>
            </w:tcBorders>
            <w:noWrap w:val="0"/>
            <w:vAlign w:val="bottom"/>
          </w:tcPr>
          <w:p w14:paraId="38D4C8B0">
            <w:pPr>
              <w:jc w:val="center"/>
              <w:textAlignment w:val="bottom"/>
              <w:rPr>
                <w:rFonts w:hint="eastAsia" w:ascii="宋体" w:hAnsi="宋体" w:eastAsia="宋体" w:cs="宋体"/>
                <w:sz w:val="22"/>
                <w:szCs w:val="22"/>
                <w:lang w:eastAsia="zh-CN"/>
              </w:rPr>
            </w:pPr>
            <w:r>
              <w:rPr>
                <w:rFonts w:hint="eastAsia" w:ascii="宋体" w:hAnsi="宋体" w:eastAsia="宋体" w:cs="宋体"/>
                <w:sz w:val="22"/>
                <w:szCs w:val="22"/>
                <w:lang w:eastAsia="zh-CN" w:bidi="ar"/>
              </w:rPr>
              <w:t xml:space="preserve">起点：西草市东街  </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终点：精忠街</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226D4EED">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467</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56CF65AD">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2.8</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1666DB67">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1307.6</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77626BE4">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天坛街道</w:t>
            </w:r>
          </w:p>
        </w:tc>
      </w:tr>
      <w:tr w14:paraId="3843DBD1">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6CEF6A3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65</w:t>
            </w:r>
          </w:p>
        </w:tc>
        <w:tc>
          <w:tcPr>
            <w:tcW w:w="915" w:type="dxa"/>
            <w:tcBorders>
              <w:top w:val="single" w:color="000000" w:sz="4" w:space="0"/>
              <w:left w:val="single" w:color="000000" w:sz="4" w:space="0"/>
              <w:bottom w:val="single" w:color="000000" w:sz="4" w:space="0"/>
              <w:right w:val="single" w:color="000000" w:sz="4" w:space="0"/>
            </w:tcBorders>
            <w:noWrap w:val="0"/>
            <w:vAlign w:val="bottom"/>
          </w:tcPr>
          <w:p w14:paraId="2A3F7A6D">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第二层</w:t>
            </w:r>
          </w:p>
        </w:tc>
        <w:tc>
          <w:tcPr>
            <w:tcW w:w="940" w:type="dxa"/>
            <w:tcBorders>
              <w:top w:val="single" w:color="000000" w:sz="4" w:space="0"/>
              <w:left w:val="single" w:color="000000" w:sz="4" w:space="0"/>
              <w:bottom w:val="single" w:color="000000" w:sz="4" w:space="0"/>
              <w:right w:val="single" w:color="000000" w:sz="4" w:space="0"/>
            </w:tcBorders>
            <w:noWrap w:val="0"/>
            <w:vAlign w:val="bottom"/>
          </w:tcPr>
          <w:p w14:paraId="676CA433">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西草市东街</w:t>
            </w:r>
          </w:p>
        </w:tc>
        <w:tc>
          <w:tcPr>
            <w:tcW w:w="2268" w:type="dxa"/>
            <w:tcBorders>
              <w:top w:val="single" w:color="000000" w:sz="4" w:space="0"/>
              <w:left w:val="single" w:color="000000" w:sz="4" w:space="0"/>
              <w:bottom w:val="single" w:color="000000" w:sz="4" w:space="0"/>
              <w:right w:val="single" w:color="000000" w:sz="4" w:space="0"/>
            </w:tcBorders>
            <w:noWrap w:val="0"/>
            <w:vAlign w:val="bottom"/>
          </w:tcPr>
          <w:p w14:paraId="6868DA74">
            <w:pPr>
              <w:jc w:val="center"/>
              <w:textAlignment w:val="bottom"/>
              <w:rPr>
                <w:rFonts w:hint="eastAsia" w:ascii="宋体" w:hAnsi="宋体" w:eastAsia="宋体" w:cs="宋体"/>
                <w:sz w:val="22"/>
                <w:szCs w:val="22"/>
                <w:lang w:eastAsia="zh-CN"/>
              </w:rPr>
            </w:pPr>
            <w:r>
              <w:rPr>
                <w:rFonts w:hint="eastAsia" w:ascii="宋体" w:hAnsi="宋体" w:eastAsia="宋体" w:cs="宋体"/>
                <w:sz w:val="22"/>
                <w:szCs w:val="22"/>
                <w:lang w:eastAsia="zh-CN" w:bidi="ar"/>
              </w:rPr>
              <w:t xml:space="preserve">起点：珠市口东大街  </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终点：红庙街</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4598189C">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894</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6BC8A099">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2.8</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58A56C26">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2503.2</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0A58073C">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天坛街道</w:t>
            </w:r>
          </w:p>
        </w:tc>
      </w:tr>
      <w:tr w14:paraId="7AF408C8">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4AC7D97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66</w:t>
            </w:r>
          </w:p>
        </w:tc>
        <w:tc>
          <w:tcPr>
            <w:tcW w:w="915" w:type="dxa"/>
            <w:tcBorders>
              <w:top w:val="single" w:color="000000" w:sz="4" w:space="0"/>
              <w:left w:val="single" w:color="000000" w:sz="4" w:space="0"/>
              <w:bottom w:val="single" w:color="000000" w:sz="4" w:space="0"/>
              <w:right w:val="single" w:color="000000" w:sz="4" w:space="0"/>
            </w:tcBorders>
            <w:noWrap w:val="0"/>
            <w:vAlign w:val="bottom"/>
          </w:tcPr>
          <w:p w14:paraId="6D0A3809">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第二层</w:t>
            </w:r>
          </w:p>
        </w:tc>
        <w:tc>
          <w:tcPr>
            <w:tcW w:w="940" w:type="dxa"/>
            <w:tcBorders>
              <w:top w:val="single" w:color="000000" w:sz="4" w:space="0"/>
              <w:left w:val="single" w:color="000000" w:sz="4" w:space="0"/>
              <w:bottom w:val="single" w:color="000000" w:sz="4" w:space="0"/>
              <w:right w:val="single" w:color="000000" w:sz="4" w:space="0"/>
            </w:tcBorders>
            <w:noWrap w:val="0"/>
            <w:vAlign w:val="bottom"/>
          </w:tcPr>
          <w:p w14:paraId="14256A0C">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东市场东街</w:t>
            </w:r>
          </w:p>
        </w:tc>
        <w:tc>
          <w:tcPr>
            <w:tcW w:w="2268" w:type="dxa"/>
            <w:tcBorders>
              <w:top w:val="single" w:color="000000" w:sz="4" w:space="0"/>
              <w:left w:val="single" w:color="000000" w:sz="4" w:space="0"/>
              <w:bottom w:val="single" w:color="000000" w:sz="4" w:space="0"/>
              <w:right w:val="single" w:color="000000" w:sz="4" w:space="0"/>
            </w:tcBorders>
            <w:noWrap w:val="0"/>
            <w:vAlign w:val="bottom"/>
          </w:tcPr>
          <w:p w14:paraId="143B375F">
            <w:pPr>
              <w:jc w:val="center"/>
              <w:textAlignment w:val="bottom"/>
              <w:rPr>
                <w:rFonts w:hint="eastAsia" w:ascii="宋体" w:hAnsi="宋体" w:eastAsia="宋体" w:cs="宋体"/>
                <w:sz w:val="22"/>
                <w:szCs w:val="22"/>
                <w:lang w:eastAsia="zh-CN"/>
              </w:rPr>
            </w:pPr>
            <w:r>
              <w:rPr>
                <w:rFonts w:hint="eastAsia" w:ascii="宋体" w:hAnsi="宋体" w:eastAsia="宋体" w:cs="宋体"/>
                <w:sz w:val="22"/>
                <w:szCs w:val="22"/>
                <w:lang w:eastAsia="zh-CN" w:bidi="ar"/>
              </w:rPr>
              <w:t>起点：东市场终点天桥大街</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7338B6E1">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350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0D67A8A4">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2.9</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0B0EE4A2">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1015</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007C2416">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天坛街道</w:t>
            </w:r>
          </w:p>
        </w:tc>
      </w:tr>
      <w:tr w14:paraId="78E9F031">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6C5B082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67</w:t>
            </w:r>
          </w:p>
        </w:tc>
        <w:tc>
          <w:tcPr>
            <w:tcW w:w="915" w:type="dxa"/>
            <w:tcBorders>
              <w:top w:val="single" w:color="000000" w:sz="4" w:space="0"/>
              <w:left w:val="single" w:color="000000" w:sz="4" w:space="0"/>
              <w:bottom w:val="single" w:color="000000" w:sz="4" w:space="0"/>
              <w:right w:val="single" w:color="000000" w:sz="4" w:space="0"/>
            </w:tcBorders>
            <w:noWrap w:val="0"/>
            <w:vAlign w:val="bottom"/>
          </w:tcPr>
          <w:p w14:paraId="25E264BC">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第二层</w:t>
            </w:r>
          </w:p>
        </w:tc>
        <w:tc>
          <w:tcPr>
            <w:tcW w:w="940" w:type="dxa"/>
            <w:tcBorders>
              <w:top w:val="single" w:color="000000" w:sz="4" w:space="0"/>
              <w:left w:val="single" w:color="000000" w:sz="4" w:space="0"/>
              <w:bottom w:val="single" w:color="000000" w:sz="4" w:space="0"/>
              <w:right w:val="single" w:color="000000" w:sz="4" w:space="0"/>
            </w:tcBorders>
            <w:noWrap w:val="0"/>
            <w:vAlign w:val="bottom"/>
          </w:tcPr>
          <w:p w14:paraId="108E9280">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东市场中街</w:t>
            </w:r>
          </w:p>
        </w:tc>
        <w:tc>
          <w:tcPr>
            <w:tcW w:w="2268" w:type="dxa"/>
            <w:tcBorders>
              <w:top w:val="single" w:color="000000" w:sz="4" w:space="0"/>
              <w:left w:val="single" w:color="000000" w:sz="4" w:space="0"/>
              <w:bottom w:val="single" w:color="000000" w:sz="4" w:space="0"/>
              <w:right w:val="single" w:color="000000" w:sz="4" w:space="0"/>
            </w:tcBorders>
            <w:noWrap w:val="0"/>
            <w:vAlign w:val="bottom"/>
          </w:tcPr>
          <w:p w14:paraId="290DFAE7">
            <w:pPr>
              <w:jc w:val="center"/>
              <w:textAlignment w:val="bottom"/>
              <w:rPr>
                <w:rFonts w:hint="eastAsia" w:ascii="宋体" w:hAnsi="宋体" w:eastAsia="宋体" w:cs="宋体"/>
                <w:sz w:val="22"/>
                <w:szCs w:val="22"/>
                <w:lang w:eastAsia="zh-CN"/>
              </w:rPr>
            </w:pPr>
            <w:r>
              <w:rPr>
                <w:rFonts w:hint="eastAsia" w:ascii="宋体" w:hAnsi="宋体" w:eastAsia="宋体" w:cs="宋体"/>
                <w:sz w:val="22"/>
                <w:szCs w:val="22"/>
                <w:lang w:eastAsia="zh-CN" w:bidi="ar"/>
              </w:rPr>
              <w:t>起点：东市场终点天桥大街</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39029BD1">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250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4A6F0602">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3</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7AF3FABC">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750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71D18913">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天坛街道</w:t>
            </w:r>
          </w:p>
        </w:tc>
      </w:tr>
      <w:tr w14:paraId="6843A4B8">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55A1C3F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68</w:t>
            </w:r>
          </w:p>
        </w:tc>
        <w:tc>
          <w:tcPr>
            <w:tcW w:w="915" w:type="dxa"/>
            <w:tcBorders>
              <w:top w:val="single" w:color="000000" w:sz="4" w:space="0"/>
              <w:left w:val="single" w:color="000000" w:sz="4" w:space="0"/>
              <w:bottom w:val="single" w:color="000000" w:sz="4" w:space="0"/>
              <w:right w:val="single" w:color="000000" w:sz="4" w:space="0"/>
            </w:tcBorders>
            <w:noWrap w:val="0"/>
            <w:vAlign w:val="bottom"/>
          </w:tcPr>
          <w:p w14:paraId="14FB6250">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第二层</w:t>
            </w:r>
          </w:p>
        </w:tc>
        <w:tc>
          <w:tcPr>
            <w:tcW w:w="940" w:type="dxa"/>
            <w:tcBorders>
              <w:top w:val="single" w:color="000000" w:sz="4" w:space="0"/>
              <w:left w:val="single" w:color="000000" w:sz="4" w:space="0"/>
              <w:bottom w:val="single" w:color="000000" w:sz="4" w:space="0"/>
              <w:right w:val="single" w:color="000000" w:sz="4" w:space="0"/>
            </w:tcBorders>
            <w:noWrap w:val="0"/>
            <w:vAlign w:val="bottom"/>
          </w:tcPr>
          <w:p w14:paraId="40E65D58">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东市场七巷</w:t>
            </w:r>
          </w:p>
        </w:tc>
        <w:tc>
          <w:tcPr>
            <w:tcW w:w="2268" w:type="dxa"/>
            <w:tcBorders>
              <w:top w:val="single" w:color="000000" w:sz="4" w:space="0"/>
              <w:left w:val="single" w:color="000000" w:sz="4" w:space="0"/>
              <w:bottom w:val="single" w:color="000000" w:sz="4" w:space="0"/>
              <w:right w:val="single" w:color="000000" w:sz="4" w:space="0"/>
            </w:tcBorders>
            <w:noWrap w:val="0"/>
            <w:vAlign w:val="bottom"/>
          </w:tcPr>
          <w:p w14:paraId="24DAB322">
            <w:pPr>
              <w:jc w:val="center"/>
              <w:textAlignment w:val="bottom"/>
              <w:rPr>
                <w:rFonts w:hint="eastAsia" w:ascii="宋体" w:hAnsi="宋体" w:eastAsia="宋体" w:cs="宋体"/>
                <w:sz w:val="22"/>
                <w:szCs w:val="22"/>
                <w:lang w:eastAsia="zh-CN"/>
              </w:rPr>
            </w:pPr>
            <w:r>
              <w:rPr>
                <w:rFonts w:hint="eastAsia" w:ascii="宋体" w:hAnsi="宋体" w:eastAsia="宋体" w:cs="宋体"/>
                <w:sz w:val="22"/>
                <w:szCs w:val="22"/>
                <w:lang w:eastAsia="zh-CN" w:bidi="ar"/>
              </w:rPr>
              <w:t>起点：东市场终点天桥大街</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7F7D4BDD">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225</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00BED2CD">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3</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60F4C067">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675</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5E848555">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天坛街道</w:t>
            </w:r>
          </w:p>
        </w:tc>
      </w:tr>
      <w:tr w14:paraId="41E977D4">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66BF96C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69</w:t>
            </w:r>
          </w:p>
        </w:tc>
        <w:tc>
          <w:tcPr>
            <w:tcW w:w="915" w:type="dxa"/>
            <w:tcBorders>
              <w:top w:val="single" w:color="000000" w:sz="4" w:space="0"/>
              <w:left w:val="single" w:color="000000" w:sz="4" w:space="0"/>
              <w:bottom w:val="single" w:color="000000" w:sz="4" w:space="0"/>
              <w:right w:val="single" w:color="000000" w:sz="4" w:space="0"/>
            </w:tcBorders>
            <w:noWrap w:val="0"/>
            <w:vAlign w:val="bottom"/>
          </w:tcPr>
          <w:p w14:paraId="2C9B47C7">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第二层</w:t>
            </w:r>
          </w:p>
        </w:tc>
        <w:tc>
          <w:tcPr>
            <w:tcW w:w="940" w:type="dxa"/>
            <w:tcBorders>
              <w:top w:val="single" w:color="000000" w:sz="4" w:space="0"/>
              <w:left w:val="single" w:color="000000" w:sz="4" w:space="0"/>
              <w:bottom w:val="single" w:color="000000" w:sz="4" w:space="0"/>
              <w:right w:val="single" w:color="000000" w:sz="4" w:space="0"/>
            </w:tcBorders>
            <w:noWrap w:val="0"/>
            <w:vAlign w:val="bottom"/>
          </w:tcPr>
          <w:p w14:paraId="162CF7C7">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沙土山后街、四巷</w:t>
            </w:r>
          </w:p>
        </w:tc>
        <w:tc>
          <w:tcPr>
            <w:tcW w:w="2268" w:type="dxa"/>
            <w:tcBorders>
              <w:top w:val="single" w:color="000000" w:sz="4" w:space="0"/>
              <w:left w:val="single" w:color="000000" w:sz="4" w:space="0"/>
              <w:bottom w:val="single" w:color="000000" w:sz="4" w:space="0"/>
              <w:right w:val="single" w:color="000000" w:sz="4" w:space="0"/>
            </w:tcBorders>
            <w:noWrap w:val="0"/>
            <w:vAlign w:val="bottom"/>
          </w:tcPr>
          <w:p w14:paraId="7FD44D4D">
            <w:pPr>
              <w:jc w:val="center"/>
              <w:textAlignment w:val="bottom"/>
              <w:rPr>
                <w:rFonts w:hint="eastAsia" w:ascii="宋体" w:hAnsi="宋体" w:eastAsia="宋体" w:cs="宋体"/>
                <w:sz w:val="22"/>
                <w:szCs w:val="22"/>
                <w:lang w:eastAsia="zh-CN"/>
              </w:rPr>
            </w:pPr>
            <w:r>
              <w:rPr>
                <w:rFonts w:hint="eastAsia" w:ascii="宋体" w:hAnsi="宋体" w:eastAsia="宋体" w:cs="宋体"/>
                <w:sz w:val="22"/>
                <w:szCs w:val="22"/>
                <w:lang w:eastAsia="zh-CN" w:bidi="ar"/>
              </w:rPr>
              <w:t xml:space="preserve">起点：沙土山后街2号  </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终点：沙土山四巷32号</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5187FCAB">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489.5</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4005AA38">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3</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72730185">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1468.5</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47535262">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体育馆路街道</w:t>
            </w:r>
          </w:p>
        </w:tc>
      </w:tr>
      <w:tr w14:paraId="0B1268BA">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4B76FE3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70</w:t>
            </w:r>
          </w:p>
        </w:tc>
        <w:tc>
          <w:tcPr>
            <w:tcW w:w="915" w:type="dxa"/>
            <w:tcBorders>
              <w:top w:val="single" w:color="000000" w:sz="4" w:space="0"/>
              <w:left w:val="single" w:color="000000" w:sz="4" w:space="0"/>
              <w:bottom w:val="single" w:color="000000" w:sz="4" w:space="0"/>
              <w:right w:val="single" w:color="000000" w:sz="4" w:space="0"/>
            </w:tcBorders>
            <w:noWrap w:val="0"/>
            <w:vAlign w:val="bottom"/>
          </w:tcPr>
          <w:p w14:paraId="3A6B858C">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第二层</w:t>
            </w:r>
          </w:p>
        </w:tc>
        <w:tc>
          <w:tcPr>
            <w:tcW w:w="940" w:type="dxa"/>
            <w:tcBorders>
              <w:top w:val="single" w:color="000000" w:sz="4" w:space="0"/>
              <w:left w:val="single" w:color="000000" w:sz="4" w:space="0"/>
              <w:bottom w:val="single" w:color="000000" w:sz="4" w:space="0"/>
              <w:right w:val="single" w:color="000000" w:sz="4" w:space="0"/>
            </w:tcBorders>
            <w:noWrap w:val="0"/>
            <w:vAlign w:val="bottom"/>
          </w:tcPr>
          <w:p w14:paraId="65117FC0">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草厂二条</w:t>
            </w:r>
          </w:p>
        </w:tc>
        <w:tc>
          <w:tcPr>
            <w:tcW w:w="2268" w:type="dxa"/>
            <w:tcBorders>
              <w:top w:val="single" w:color="000000" w:sz="4" w:space="0"/>
              <w:left w:val="single" w:color="000000" w:sz="4" w:space="0"/>
              <w:bottom w:val="single" w:color="000000" w:sz="4" w:space="0"/>
              <w:right w:val="single" w:color="000000" w:sz="4" w:space="0"/>
            </w:tcBorders>
            <w:noWrap w:val="0"/>
            <w:vAlign w:val="bottom"/>
          </w:tcPr>
          <w:p w14:paraId="56B23F87">
            <w:pPr>
              <w:jc w:val="center"/>
              <w:textAlignment w:val="bottom"/>
              <w:rPr>
                <w:rFonts w:hint="eastAsia" w:ascii="宋体" w:hAnsi="宋体" w:eastAsia="宋体" w:cs="宋体"/>
                <w:sz w:val="22"/>
                <w:szCs w:val="22"/>
                <w:lang w:eastAsia="zh-CN"/>
              </w:rPr>
            </w:pPr>
            <w:r>
              <w:rPr>
                <w:rFonts w:hint="eastAsia" w:ascii="宋体" w:hAnsi="宋体" w:eastAsia="宋体" w:cs="宋体"/>
                <w:sz w:val="22"/>
                <w:szCs w:val="22"/>
                <w:lang w:eastAsia="zh-CN" w:bidi="ar"/>
              </w:rPr>
              <w:t>起点：草厂二条</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终点：草厂二条</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01B43CA0">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1260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136DDE5A">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3</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4A02AEEF">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3780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5175F48B">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前门街道</w:t>
            </w:r>
          </w:p>
        </w:tc>
      </w:tr>
      <w:tr w14:paraId="3F727761">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7E1EDC4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71</w:t>
            </w:r>
          </w:p>
        </w:tc>
        <w:tc>
          <w:tcPr>
            <w:tcW w:w="915" w:type="dxa"/>
            <w:tcBorders>
              <w:top w:val="single" w:color="000000" w:sz="4" w:space="0"/>
              <w:left w:val="single" w:color="000000" w:sz="4" w:space="0"/>
              <w:bottom w:val="single" w:color="000000" w:sz="4" w:space="0"/>
              <w:right w:val="single" w:color="000000" w:sz="4" w:space="0"/>
            </w:tcBorders>
            <w:noWrap w:val="0"/>
            <w:vAlign w:val="bottom"/>
          </w:tcPr>
          <w:p w14:paraId="7F1C0D43">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第二层</w:t>
            </w:r>
          </w:p>
        </w:tc>
        <w:tc>
          <w:tcPr>
            <w:tcW w:w="940" w:type="dxa"/>
            <w:tcBorders>
              <w:top w:val="single" w:color="000000" w:sz="4" w:space="0"/>
              <w:left w:val="single" w:color="000000" w:sz="4" w:space="0"/>
              <w:bottom w:val="single" w:color="000000" w:sz="4" w:space="0"/>
              <w:right w:val="single" w:color="000000" w:sz="4" w:space="0"/>
            </w:tcBorders>
            <w:noWrap w:val="0"/>
            <w:vAlign w:val="bottom"/>
          </w:tcPr>
          <w:p w14:paraId="29C56FD5">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草厂五条</w:t>
            </w:r>
          </w:p>
        </w:tc>
        <w:tc>
          <w:tcPr>
            <w:tcW w:w="2268" w:type="dxa"/>
            <w:tcBorders>
              <w:top w:val="single" w:color="000000" w:sz="4" w:space="0"/>
              <w:left w:val="single" w:color="000000" w:sz="4" w:space="0"/>
              <w:bottom w:val="single" w:color="000000" w:sz="4" w:space="0"/>
              <w:right w:val="single" w:color="000000" w:sz="4" w:space="0"/>
            </w:tcBorders>
            <w:noWrap w:val="0"/>
            <w:vAlign w:val="bottom"/>
          </w:tcPr>
          <w:p w14:paraId="4DEE00ED">
            <w:pPr>
              <w:jc w:val="center"/>
              <w:textAlignment w:val="bottom"/>
              <w:rPr>
                <w:rFonts w:hint="eastAsia" w:ascii="宋体" w:hAnsi="宋体" w:eastAsia="宋体" w:cs="宋体"/>
                <w:sz w:val="22"/>
                <w:szCs w:val="22"/>
                <w:lang w:eastAsia="zh-CN"/>
              </w:rPr>
            </w:pPr>
            <w:r>
              <w:rPr>
                <w:rFonts w:hint="eastAsia" w:ascii="宋体" w:hAnsi="宋体" w:eastAsia="宋体" w:cs="宋体"/>
                <w:sz w:val="22"/>
                <w:szCs w:val="22"/>
                <w:lang w:eastAsia="zh-CN" w:bidi="ar"/>
              </w:rPr>
              <w:t>起点：草厂五条</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终点：草厂五条</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5B4EBD49">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330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08690FE2">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3</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7D9AA60D">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990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5E4B0466">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前门街道</w:t>
            </w:r>
          </w:p>
        </w:tc>
      </w:tr>
      <w:tr w14:paraId="4CAB8B33">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604EB9B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72</w:t>
            </w:r>
          </w:p>
        </w:tc>
        <w:tc>
          <w:tcPr>
            <w:tcW w:w="915" w:type="dxa"/>
            <w:tcBorders>
              <w:top w:val="single" w:color="000000" w:sz="4" w:space="0"/>
              <w:left w:val="single" w:color="000000" w:sz="4" w:space="0"/>
              <w:bottom w:val="single" w:color="000000" w:sz="4" w:space="0"/>
              <w:right w:val="single" w:color="000000" w:sz="4" w:space="0"/>
            </w:tcBorders>
            <w:noWrap w:val="0"/>
            <w:vAlign w:val="bottom"/>
          </w:tcPr>
          <w:p w14:paraId="28B046EF">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第二层</w:t>
            </w:r>
          </w:p>
        </w:tc>
        <w:tc>
          <w:tcPr>
            <w:tcW w:w="940" w:type="dxa"/>
            <w:tcBorders>
              <w:top w:val="single" w:color="000000" w:sz="4" w:space="0"/>
              <w:left w:val="single" w:color="000000" w:sz="4" w:space="0"/>
              <w:bottom w:val="single" w:color="000000" w:sz="4" w:space="0"/>
              <w:right w:val="single" w:color="000000" w:sz="4" w:space="0"/>
            </w:tcBorders>
            <w:noWrap w:val="0"/>
            <w:vAlign w:val="bottom"/>
          </w:tcPr>
          <w:p w14:paraId="02D7CDAA">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草厂六条</w:t>
            </w:r>
          </w:p>
        </w:tc>
        <w:tc>
          <w:tcPr>
            <w:tcW w:w="2268" w:type="dxa"/>
            <w:tcBorders>
              <w:top w:val="single" w:color="000000" w:sz="4" w:space="0"/>
              <w:left w:val="single" w:color="000000" w:sz="4" w:space="0"/>
              <w:bottom w:val="single" w:color="000000" w:sz="4" w:space="0"/>
              <w:right w:val="single" w:color="000000" w:sz="4" w:space="0"/>
            </w:tcBorders>
            <w:noWrap w:val="0"/>
            <w:vAlign w:val="bottom"/>
          </w:tcPr>
          <w:p w14:paraId="503E56CD">
            <w:pPr>
              <w:jc w:val="center"/>
              <w:textAlignment w:val="bottom"/>
              <w:rPr>
                <w:rFonts w:hint="eastAsia" w:ascii="宋体" w:hAnsi="宋体" w:eastAsia="宋体" w:cs="宋体"/>
                <w:sz w:val="22"/>
                <w:szCs w:val="22"/>
                <w:lang w:eastAsia="zh-CN"/>
              </w:rPr>
            </w:pPr>
            <w:r>
              <w:rPr>
                <w:rFonts w:hint="eastAsia" w:ascii="宋体" w:hAnsi="宋体" w:eastAsia="宋体" w:cs="宋体"/>
                <w:sz w:val="22"/>
                <w:szCs w:val="22"/>
                <w:lang w:eastAsia="zh-CN" w:bidi="ar"/>
              </w:rPr>
              <w:t>起点：草厂六条</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终点：草厂六条</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2B8E7AB4">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360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12CB1D9E">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3</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2534080B">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1080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02013FDF">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前门街道</w:t>
            </w:r>
          </w:p>
        </w:tc>
      </w:tr>
      <w:tr w14:paraId="0DCE6A9A">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7254155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73</w:t>
            </w:r>
          </w:p>
        </w:tc>
        <w:tc>
          <w:tcPr>
            <w:tcW w:w="915" w:type="dxa"/>
            <w:tcBorders>
              <w:top w:val="single" w:color="000000" w:sz="4" w:space="0"/>
              <w:left w:val="single" w:color="000000" w:sz="4" w:space="0"/>
              <w:bottom w:val="single" w:color="000000" w:sz="4" w:space="0"/>
              <w:right w:val="single" w:color="000000" w:sz="4" w:space="0"/>
            </w:tcBorders>
            <w:noWrap w:val="0"/>
            <w:vAlign w:val="bottom"/>
          </w:tcPr>
          <w:p w14:paraId="13BB7732">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第二层</w:t>
            </w:r>
          </w:p>
        </w:tc>
        <w:tc>
          <w:tcPr>
            <w:tcW w:w="940" w:type="dxa"/>
            <w:tcBorders>
              <w:top w:val="single" w:color="000000" w:sz="4" w:space="0"/>
              <w:left w:val="single" w:color="000000" w:sz="4" w:space="0"/>
              <w:bottom w:val="single" w:color="000000" w:sz="4" w:space="0"/>
              <w:right w:val="single" w:color="000000" w:sz="4" w:space="0"/>
            </w:tcBorders>
            <w:noWrap w:val="0"/>
            <w:vAlign w:val="bottom"/>
          </w:tcPr>
          <w:p w14:paraId="71D272CE">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草厂七条</w:t>
            </w:r>
          </w:p>
        </w:tc>
        <w:tc>
          <w:tcPr>
            <w:tcW w:w="2268" w:type="dxa"/>
            <w:tcBorders>
              <w:top w:val="single" w:color="000000" w:sz="4" w:space="0"/>
              <w:left w:val="single" w:color="000000" w:sz="4" w:space="0"/>
              <w:bottom w:val="single" w:color="000000" w:sz="4" w:space="0"/>
              <w:right w:val="single" w:color="000000" w:sz="4" w:space="0"/>
            </w:tcBorders>
            <w:noWrap w:val="0"/>
            <w:vAlign w:val="bottom"/>
          </w:tcPr>
          <w:p w14:paraId="28E8639A">
            <w:pPr>
              <w:jc w:val="center"/>
              <w:textAlignment w:val="bottom"/>
              <w:rPr>
                <w:rFonts w:hint="eastAsia" w:ascii="宋体" w:hAnsi="宋体" w:eastAsia="宋体" w:cs="宋体"/>
                <w:sz w:val="22"/>
                <w:szCs w:val="22"/>
                <w:lang w:eastAsia="zh-CN"/>
              </w:rPr>
            </w:pPr>
            <w:r>
              <w:rPr>
                <w:rFonts w:hint="eastAsia" w:ascii="宋体" w:hAnsi="宋体" w:eastAsia="宋体" w:cs="宋体"/>
                <w:sz w:val="22"/>
                <w:szCs w:val="22"/>
                <w:lang w:eastAsia="zh-CN" w:bidi="ar"/>
              </w:rPr>
              <w:t>起点：草厂七条</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终点：草厂七条</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3A95578D">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320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00ECF126">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3</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1BA1CF19">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960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116DFDB2">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前门街道</w:t>
            </w:r>
          </w:p>
        </w:tc>
      </w:tr>
      <w:tr w14:paraId="6064FE93">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4A811DD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74</w:t>
            </w:r>
          </w:p>
        </w:tc>
        <w:tc>
          <w:tcPr>
            <w:tcW w:w="915" w:type="dxa"/>
            <w:tcBorders>
              <w:top w:val="single" w:color="000000" w:sz="4" w:space="0"/>
              <w:left w:val="single" w:color="000000" w:sz="4" w:space="0"/>
              <w:bottom w:val="single" w:color="000000" w:sz="4" w:space="0"/>
              <w:right w:val="single" w:color="000000" w:sz="4" w:space="0"/>
            </w:tcBorders>
            <w:noWrap w:val="0"/>
            <w:vAlign w:val="bottom"/>
          </w:tcPr>
          <w:p w14:paraId="3EAC0CEB">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第二层</w:t>
            </w:r>
          </w:p>
        </w:tc>
        <w:tc>
          <w:tcPr>
            <w:tcW w:w="940" w:type="dxa"/>
            <w:tcBorders>
              <w:top w:val="single" w:color="000000" w:sz="4" w:space="0"/>
              <w:left w:val="single" w:color="000000" w:sz="4" w:space="0"/>
              <w:bottom w:val="single" w:color="000000" w:sz="4" w:space="0"/>
              <w:right w:val="single" w:color="000000" w:sz="4" w:space="0"/>
            </w:tcBorders>
            <w:noWrap w:val="0"/>
            <w:vAlign w:val="bottom"/>
          </w:tcPr>
          <w:p w14:paraId="38E1738F">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草厂八条</w:t>
            </w:r>
          </w:p>
        </w:tc>
        <w:tc>
          <w:tcPr>
            <w:tcW w:w="2268" w:type="dxa"/>
            <w:tcBorders>
              <w:top w:val="single" w:color="000000" w:sz="4" w:space="0"/>
              <w:left w:val="single" w:color="000000" w:sz="4" w:space="0"/>
              <w:bottom w:val="single" w:color="000000" w:sz="4" w:space="0"/>
              <w:right w:val="single" w:color="000000" w:sz="4" w:space="0"/>
            </w:tcBorders>
            <w:noWrap w:val="0"/>
            <w:vAlign w:val="bottom"/>
          </w:tcPr>
          <w:p w14:paraId="3E07E0CC">
            <w:pPr>
              <w:jc w:val="center"/>
              <w:textAlignment w:val="bottom"/>
              <w:rPr>
                <w:rFonts w:hint="eastAsia" w:ascii="宋体" w:hAnsi="宋体" w:eastAsia="宋体" w:cs="宋体"/>
                <w:sz w:val="22"/>
                <w:szCs w:val="22"/>
                <w:lang w:eastAsia="zh-CN"/>
              </w:rPr>
            </w:pPr>
            <w:r>
              <w:rPr>
                <w:rFonts w:hint="eastAsia" w:ascii="宋体" w:hAnsi="宋体" w:eastAsia="宋体" w:cs="宋体"/>
                <w:sz w:val="22"/>
                <w:szCs w:val="22"/>
                <w:lang w:eastAsia="zh-CN" w:bidi="ar"/>
              </w:rPr>
              <w:t>起点：草厂八条</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终点：草厂八条</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70AC5538">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340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5B198DA4">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3</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65E6FD0B">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1020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3E5DB11B">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前门街道</w:t>
            </w:r>
          </w:p>
        </w:tc>
      </w:tr>
      <w:tr w14:paraId="6A38FB48">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2567B08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75</w:t>
            </w:r>
          </w:p>
        </w:tc>
        <w:tc>
          <w:tcPr>
            <w:tcW w:w="915" w:type="dxa"/>
            <w:tcBorders>
              <w:top w:val="single" w:color="000000" w:sz="4" w:space="0"/>
              <w:left w:val="single" w:color="000000" w:sz="4" w:space="0"/>
              <w:bottom w:val="single" w:color="000000" w:sz="4" w:space="0"/>
              <w:right w:val="single" w:color="000000" w:sz="4" w:space="0"/>
            </w:tcBorders>
            <w:noWrap w:val="0"/>
            <w:vAlign w:val="bottom"/>
          </w:tcPr>
          <w:p w14:paraId="5FE5E424">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第二层</w:t>
            </w:r>
          </w:p>
        </w:tc>
        <w:tc>
          <w:tcPr>
            <w:tcW w:w="940" w:type="dxa"/>
            <w:tcBorders>
              <w:top w:val="single" w:color="000000" w:sz="4" w:space="0"/>
              <w:left w:val="single" w:color="000000" w:sz="4" w:space="0"/>
              <w:bottom w:val="single" w:color="000000" w:sz="4" w:space="0"/>
              <w:right w:val="single" w:color="000000" w:sz="4" w:space="0"/>
            </w:tcBorders>
            <w:noWrap w:val="0"/>
            <w:vAlign w:val="bottom"/>
          </w:tcPr>
          <w:p w14:paraId="7B82DE72">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草厂九条</w:t>
            </w:r>
          </w:p>
        </w:tc>
        <w:tc>
          <w:tcPr>
            <w:tcW w:w="2268" w:type="dxa"/>
            <w:tcBorders>
              <w:top w:val="single" w:color="000000" w:sz="4" w:space="0"/>
              <w:left w:val="single" w:color="000000" w:sz="4" w:space="0"/>
              <w:bottom w:val="single" w:color="000000" w:sz="4" w:space="0"/>
              <w:right w:val="single" w:color="000000" w:sz="4" w:space="0"/>
            </w:tcBorders>
            <w:noWrap w:val="0"/>
            <w:vAlign w:val="bottom"/>
          </w:tcPr>
          <w:p w14:paraId="4D6CDF22">
            <w:pPr>
              <w:jc w:val="center"/>
              <w:textAlignment w:val="bottom"/>
              <w:rPr>
                <w:rFonts w:hint="eastAsia" w:ascii="宋体" w:hAnsi="宋体" w:eastAsia="宋体" w:cs="宋体"/>
                <w:sz w:val="22"/>
                <w:szCs w:val="22"/>
                <w:lang w:eastAsia="zh-CN"/>
              </w:rPr>
            </w:pPr>
            <w:r>
              <w:rPr>
                <w:rFonts w:hint="eastAsia" w:ascii="宋体" w:hAnsi="宋体" w:eastAsia="宋体" w:cs="宋体"/>
                <w:sz w:val="22"/>
                <w:szCs w:val="22"/>
                <w:lang w:eastAsia="zh-CN" w:bidi="ar"/>
              </w:rPr>
              <w:t>起点：草厂九条</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终点：草厂九条</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5C29C35E">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340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4B576419">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3</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712748B2">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1020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60964CCA">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前门街道</w:t>
            </w:r>
          </w:p>
        </w:tc>
      </w:tr>
      <w:tr w14:paraId="31D60FEC">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2FA4CAC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76</w:t>
            </w:r>
          </w:p>
        </w:tc>
        <w:tc>
          <w:tcPr>
            <w:tcW w:w="915" w:type="dxa"/>
            <w:tcBorders>
              <w:top w:val="single" w:color="000000" w:sz="4" w:space="0"/>
              <w:left w:val="single" w:color="000000" w:sz="4" w:space="0"/>
              <w:bottom w:val="single" w:color="000000" w:sz="4" w:space="0"/>
              <w:right w:val="single" w:color="000000" w:sz="4" w:space="0"/>
            </w:tcBorders>
            <w:noWrap w:val="0"/>
            <w:vAlign w:val="bottom"/>
          </w:tcPr>
          <w:p w14:paraId="56293BBD">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第二层</w:t>
            </w:r>
          </w:p>
        </w:tc>
        <w:tc>
          <w:tcPr>
            <w:tcW w:w="940" w:type="dxa"/>
            <w:tcBorders>
              <w:top w:val="single" w:color="000000" w:sz="4" w:space="0"/>
              <w:left w:val="single" w:color="000000" w:sz="4" w:space="0"/>
              <w:bottom w:val="single" w:color="000000" w:sz="4" w:space="0"/>
              <w:right w:val="single" w:color="000000" w:sz="4" w:space="0"/>
            </w:tcBorders>
            <w:noWrap w:val="0"/>
            <w:vAlign w:val="bottom"/>
          </w:tcPr>
          <w:p w14:paraId="6334C534">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北芦草园</w:t>
            </w:r>
          </w:p>
        </w:tc>
        <w:tc>
          <w:tcPr>
            <w:tcW w:w="2268" w:type="dxa"/>
            <w:tcBorders>
              <w:top w:val="single" w:color="000000" w:sz="4" w:space="0"/>
              <w:left w:val="single" w:color="000000" w:sz="4" w:space="0"/>
              <w:bottom w:val="single" w:color="000000" w:sz="4" w:space="0"/>
              <w:right w:val="single" w:color="000000" w:sz="4" w:space="0"/>
            </w:tcBorders>
            <w:noWrap w:val="0"/>
            <w:vAlign w:val="bottom"/>
          </w:tcPr>
          <w:p w14:paraId="1F3BF126">
            <w:pPr>
              <w:jc w:val="center"/>
              <w:textAlignment w:val="bottom"/>
              <w:rPr>
                <w:rFonts w:hint="eastAsia" w:ascii="宋体" w:hAnsi="宋体" w:eastAsia="宋体" w:cs="宋体"/>
                <w:sz w:val="22"/>
                <w:szCs w:val="22"/>
                <w:lang w:eastAsia="zh-CN"/>
              </w:rPr>
            </w:pPr>
            <w:r>
              <w:rPr>
                <w:rFonts w:hint="eastAsia" w:ascii="宋体" w:hAnsi="宋体" w:eastAsia="宋体" w:cs="宋体"/>
                <w:sz w:val="22"/>
                <w:szCs w:val="22"/>
                <w:lang w:eastAsia="zh-CN" w:bidi="ar"/>
              </w:rPr>
              <w:t>起点：北芦草园</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终点：北芦草园</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3080DA2E">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330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2C50D583">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3</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025A52D7">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990</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26CA9F5E">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前门街道</w:t>
            </w:r>
          </w:p>
        </w:tc>
      </w:tr>
      <w:tr w14:paraId="298B662E">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5C4ADA5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77</w:t>
            </w:r>
          </w:p>
        </w:tc>
        <w:tc>
          <w:tcPr>
            <w:tcW w:w="915" w:type="dxa"/>
            <w:tcBorders>
              <w:top w:val="single" w:color="000000" w:sz="4" w:space="0"/>
              <w:left w:val="single" w:color="000000" w:sz="4" w:space="0"/>
              <w:bottom w:val="single" w:color="000000" w:sz="4" w:space="0"/>
              <w:right w:val="single" w:color="000000" w:sz="4" w:space="0"/>
            </w:tcBorders>
            <w:noWrap w:val="0"/>
            <w:vAlign w:val="bottom"/>
          </w:tcPr>
          <w:p w14:paraId="6C606764">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第二层</w:t>
            </w:r>
          </w:p>
        </w:tc>
        <w:tc>
          <w:tcPr>
            <w:tcW w:w="940" w:type="dxa"/>
            <w:tcBorders>
              <w:top w:val="single" w:color="000000" w:sz="4" w:space="0"/>
              <w:left w:val="single" w:color="000000" w:sz="4" w:space="0"/>
              <w:bottom w:val="single" w:color="000000" w:sz="4" w:space="0"/>
              <w:right w:val="single" w:color="000000" w:sz="4" w:space="0"/>
            </w:tcBorders>
            <w:noWrap w:val="0"/>
            <w:vAlign w:val="bottom"/>
          </w:tcPr>
          <w:p w14:paraId="4A4D4AA4">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群智巷</w:t>
            </w:r>
          </w:p>
        </w:tc>
        <w:tc>
          <w:tcPr>
            <w:tcW w:w="2268" w:type="dxa"/>
            <w:tcBorders>
              <w:top w:val="single" w:color="000000" w:sz="4" w:space="0"/>
              <w:left w:val="single" w:color="000000" w:sz="4" w:space="0"/>
              <w:bottom w:val="single" w:color="000000" w:sz="4" w:space="0"/>
              <w:right w:val="single" w:color="000000" w:sz="4" w:space="0"/>
            </w:tcBorders>
            <w:noWrap w:val="0"/>
            <w:vAlign w:val="bottom"/>
          </w:tcPr>
          <w:p w14:paraId="4A74CB4B">
            <w:pPr>
              <w:jc w:val="center"/>
              <w:textAlignment w:val="bottom"/>
              <w:rPr>
                <w:rFonts w:hint="eastAsia" w:ascii="宋体" w:hAnsi="宋体" w:eastAsia="宋体" w:cs="宋体"/>
                <w:sz w:val="22"/>
                <w:szCs w:val="22"/>
                <w:lang w:eastAsia="zh-CN"/>
              </w:rPr>
            </w:pPr>
            <w:r>
              <w:rPr>
                <w:rFonts w:hint="eastAsia" w:ascii="宋体" w:hAnsi="宋体" w:eastAsia="宋体" w:cs="宋体"/>
                <w:sz w:val="22"/>
                <w:szCs w:val="22"/>
                <w:lang w:eastAsia="zh-CN" w:bidi="ar"/>
              </w:rPr>
              <w:t>起点：群智巷</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终点：群智巷</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2CF56006">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271</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11FC8E8A">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3</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4DE099F0">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813</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14:paraId="7ACA34BC">
            <w:pPr>
              <w:jc w:val="center"/>
              <w:textAlignment w:val="bottom"/>
              <w:rPr>
                <w:rFonts w:hint="eastAsia" w:ascii="宋体" w:hAnsi="宋体" w:eastAsia="宋体" w:cs="宋体"/>
                <w:sz w:val="22"/>
                <w:szCs w:val="22"/>
              </w:rPr>
            </w:pPr>
            <w:r>
              <w:rPr>
                <w:rFonts w:hint="eastAsia" w:ascii="宋体" w:hAnsi="宋体" w:eastAsia="宋体" w:cs="宋体"/>
                <w:sz w:val="22"/>
                <w:szCs w:val="22"/>
                <w:lang w:eastAsia="zh-CN" w:bidi="ar"/>
              </w:rPr>
              <w:t>前门街道</w:t>
            </w:r>
          </w:p>
        </w:tc>
      </w:tr>
      <w:tr w14:paraId="4D922C52">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6C26B00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78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8F1FED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第二层</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2C30399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东大地街</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553D48D2">
            <w:pPr>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bidi="ar"/>
              </w:rPr>
              <w:t xml:space="preserve">起点：东大地1号门西  </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终点：东大地99号</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76E46D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220</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2CB861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3.2</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E6BE0D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704</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3E640D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体育馆路街道</w:t>
            </w:r>
          </w:p>
        </w:tc>
      </w:tr>
      <w:tr w14:paraId="39F6BD8F">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7BDD86D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79</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827D81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第二层</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66875D5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崇西小街</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4AD8981D">
            <w:pPr>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bidi="ar"/>
              </w:rPr>
              <w:t>起点：崇外大街</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终点：祈年大街</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81C98D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1162</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37C95D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3.2</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60DC81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3718.4</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A0C1D7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崇外街道</w:t>
            </w:r>
          </w:p>
        </w:tc>
      </w:tr>
      <w:tr w14:paraId="45CF2E61">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2BB32E3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80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8DFDCF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第二层</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4E6AC45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天坛路1—3楼</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7B3F7377">
            <w:pPr>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bidi="ar"/>
              </w:rPr>
              <w:t xml:space="preserve">起点：粉厂胡同    </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终点：精忠街</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8F79C8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200</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52A31C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3.2</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02840A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640</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D41725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天坛街道</w:t>
            </w:r>
          </w:p>
        </w:tc>
      </w:tr>
      <w:tr w14:paraId="26FFB878">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681D266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81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B8D58B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第二层</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1A06EB2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红桥前街、后街</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287EB91B">
            <w:pPr>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bidi="ar"/>
              </w:rPr>
              <w:t xml:space="preserve">起点：红桥前街  </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终点：红桥后街</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7F7F1C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400</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89BC3F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3.3</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22B057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1320</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370E8A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体育馆路街道</w:t>
            </w:r>
          </w:p>
        </w:tc>
      </w:tr>
      <w:tr w14:paraId="465F1195">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0E868F8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82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A5A909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第二层</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309A939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敬业里、敬业西里</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38253936">
            <w:pPr>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bidi="ar"/>
              </w:rPr>
              <w:t xml:space="preserve">起点：敬业里、敬业西里47号  </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终点：红桥天乐市场门口</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BB3789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378</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30CC10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3.3</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6C904E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1247.4</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E77587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体育馆路街道</w:t>
            </w:r>
          </w:p>
        </w:tc>
      </w:tr>
      <w:tr w14:paraId="41700DA5">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6DED725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83</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C5E682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第二层</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228FE9D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西四块玉</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5D2C0595">
            <w:pPr>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bidi="ar"/>
              </w:rPr>
              <w:t xml:space="preserve">起点：原218厂宿舍  </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终点：西四块玉55号楼</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533DFE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887.4</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4CF47C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3.4</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089232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3017.16</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55C2DA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体育馆路街道</w:t>
            </w:r>
          </w:p>
        </w:tc>
      </w:tr>
      <w:tr w14:paraId="4BA25B01">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1FA6EB5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84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2C70D0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第二层</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42D1A94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东兴隆街</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7E988322">
            <w:pPr>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bidi="ar"/>
              </w:rPr>
              <w:t>起点：东口崇外大街</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终点：西口戴家胡同北口</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4043F4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900</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1EB3C6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6.5</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DA03B9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5850</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4DE607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崇外街道</w:t>
            </w:r>
          </w:p>
        </w:tc>
      </w:tr>
      <w:tr w14:paraId="23FCF100">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4432582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85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E5F20D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第二层</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56D3D9E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西兴隆街</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3A19CA9D">
            <w:pPr>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bidi="ar"/>
              </w:rPr>
              <w:t>起点：北官园</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终点：草厂三条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85808B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390</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DB11E2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9</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EBD352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3510</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D868F3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前门街道</w:t>
            </w:r>
          </w:p>
        </w:tc>
      </w:tr>
      <w:tr w14:paraId="7682880C">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0768192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86</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AD148A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第二层</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2E53590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西兴隆街</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19DA0FAF">
            <w:pPr>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bidi="ar"/>
              </w:rPr>
              <w:t>起点：草厂三条</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终点：前门东侧路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CCBB3B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450</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60FECC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9</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3D601F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4050</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8EE5B7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前门街道</w:t>
            </w:r>
          </w:p>
        </w:tc>
      </w:tr>
      <w:tr w14:paraId="1A660EAE">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60F8A11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87</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6CAB5D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第二层</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5754FC4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草厂十条</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61F87A6E">
            <w:pPr>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bidi="ar"/>
              </w:rPr>
              <w:t>起点：草厂十条</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终点：草厂十条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7D4649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480</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B8A00C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9</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8E82A7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4320</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8ACBD7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前门街道</w:t>
            </w:r>
          </w:p>
        </w:tc>
      </w:tr>
      <w:tr w14:paraId="100CA8C9">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1199E8E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88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C568EC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第二层</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3660BB8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珠市口东大街</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3F824E3A">
            <w:pPr>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bidi="ar"/>
              </w:rPr>
              <w:t>起点：草厂十条</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终点：京泰隆酒店</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EE92D7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1000</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3F6D18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9</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AA2B95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9000</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13593F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前门街道</w:t>
            </w:r>
          </w:p>
        </w:tc>
      </w:tr>
      <w:tr w14:paraId="270F4A2D">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3EE0EC8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89</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24C996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第二层</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23D977C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磁器口大街</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60C6904E">
            <w:pPr>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bidi="ar"/>
              </w:rPr>
              <w:t xml:space="preserve">起点：磁器口街21号  </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终点：磁器口街29号</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A2C1FA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364</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D58C74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9.5</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CA00E2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3458</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96E8C4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体育馆路街道</w:t>
            </w:r>
          </w:p>
        </w:tc>
      </w:tr>
      <w:tr w14:paraId="5B730B84">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6FE6D47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90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898EE3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第二层</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012CB62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磁器口大街</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05AC0E3B">
            <w:pPr>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bidi="ar"/>
              </w:rPr>
              <w:t xml:space="preserve">起点：元隆公司南口  </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终点：磁器口市场向北延长</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103405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230</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DDECA9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9.5</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B424C3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2185</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EBE0D5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体育馆路街道</w:t>
            </w:r>
          </w:p>
        </w:tc>
      </w:tr>
      <w:tr w14:paraId="69174557">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533A0C7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91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7EE573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第二层</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1E5AC9E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草厂三条</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74E093D5">
            <w:pPr>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bidi="ar"/>
              </w:rPr>
              <w:t>起点：草厂三条</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终点：草厂三条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C0E7CC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1335</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E34A50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10</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8F6C98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13350</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8E1D10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前门街道</w:t>
            </w:r>
          </w:p>
        </w:tc>
      </w:tr>
      <w:tr w14:paraId="01FDA048">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39C7C62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92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AEA870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第二层</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6B29595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新景西路</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09527A58">
            <w:pPr>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bidi="ar"/>
              </w:rPr>
              <w:t>起点：北口西花市大街</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终点：南口珠市口东大街</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4AFC2C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950</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78A27C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12</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2ECAF0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11400</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D75A72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崇外街道</w:t>
            </w:r>
          </w:p>
        </w:tc>
      </w:tr>
      <w:tr w14:paraId="62F33589">
        <w:tblPrEx>
          <w:tblCellMar>
            <w:top w:w="15" w:type="dxa"/>
            <w:left w:w="15" w:type="dxa"/>
            <w:bottom w:w="15" w:type="dxa"/>
            <w:right w:w="15" w:type="dxa"/>
          </w:tblCellMar>
        </w:tblPrEx>
        <w:trPr>
          <w:trHeight w:val="75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17941C7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93</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CEF3D0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第二层</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13B84C9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国瑞城北路</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0D8EEBFE">
            <w:pPr>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bidi="ar"/>
              </w:rPr>
              <w:t>起点：东口北花市大街</w:t>
            </w:r>
            <w:r>
              <w:rPr>
                <w:rFonts w:hint="eastAsia" w:ascii="宋体" w:hAnsi="宋体" w:eastAsia="宋体" w:cs="宋体"/>
                <w:sz w:val="22"/>
                <w:szCs w:val="22"/>
                <w:lang w:eastAsia="zh-CN" w:bidi="ar"/>
              </w:rPr>
              <w:br w:type="textWrapping"/>
            </w:r>
            <w:r>
              <w:rPr>
                <w:rFonts w:hint="eastAsia" w:ascii="宋体" w:hAnsi="宋体" w:eastAsia="宋体" w:cs="宋体"/>
                <w:sz w:val="22"/>
                <w:szCs w:val="22"/>
                <w:lang w:eastAsia="zh-CN" w:bidi="ar"/>
              </w:rPr>
              <w:t>终点：西口崇外大街</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AEBEDE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538.6</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A3C510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12</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7DD468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6463.2</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B1CFD4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崇外街道</w:t>
            </w:r>
          </w:p>
        </w:tc>
      </w:tr>
    </w:tbl>
    <w:p w14:paraId="2BAE2CBC">
      <w:pPr>
        <w:spacing w:line="440" w:lineRule="exact"/>
        <w:rPr>
          <w:b/>
        </w:rPr>
      </w:pPr>
    </w:p>
    <w:p w14:paraId="52D60070">
      <w:pPr>
        <w:autoSpaceDE w:val="0"/>
        <w:autoSpaceDN w:val="0"/>
        <w:rPr>
          <w:bCs/>
        </w:rPr>
      </w:pPr>
    </w:p>
    <w:p w14:paraId="06FB9136"/>
    <w:p w14:paraId="65904D07">
      <w:pPr>
        <w:widowControl/>
        <w:jc w:val="left"/>
        <w:rPr>
          <w:b/>
          <w:sz w:val="36"/>
          <w:szCs w:val="36"/>
        </w:rPr>
      </w:pPr>
      <w:r>
        <w:rPr>
          <w:b/>
          <w:sz w:val="36"/>
          <w:szCs w:val="36"/>
        </w:rPr>
        <w:br w:type="page"/>
      </w:r>
      <w:r>
        <w:rPr>
          <w:b/>
          <w:sz w:val="36"/>
          <w:szCs w:val="36"/>
        </w:rPr>
        <w:t xml:space="preserve"> </w:t>
      </w:r>
    </w:p>
    <w:p w14:paraId="14F9C566">
      <w:pPr>
        <w:spacing w:line="360" w:lineRule="auto"/>
        <w:jc w:val="center"/>
        <w:outlineLvl w:val="0"/>
        <w:rPr>
          <w:b/>
          <w:sz w:val="36"/>
          <w:szCs w:val="36"/>
        </w:rPr>
      </w:pPr>
      <w:bookmarkStart w:id="675" w:name="_Toc99301377"/>
      <w:r>
        <w:rPr>
          <w:b/>
          <w:sz w:val="36"/>
          <w:szCs w:val="36"/>
        </w:rPr>
        <w:t>第五章   合同草案</w:t>
      </w:r>
      <w:r>
        <w:rPr>
          <w:rFonts w:hint="eastAsia"/>
          <w:b/>
          <w:sz w:val="36"/>
          <w:szCs w:val="36"/>
        </w:rPr>
        <w:t>条款</w:t>
      </w:r>
      <w:bookmarkEnd w:id="675"/>
    </w:p>
    <w:p w14:paraId="40CD8BA7">
      <w:pPr>
        <w:tabs>
          <w:tab w:val="left" w:pos="900"/>
          <w:tab w:val="left" w:pos="1080"/>
        </w:tabs>
        <w:snapToGri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(以实际签订为准)</w:t>
      </w:r>
    </w:p>
    <w:p w14:paraId="50EAEC20">
      <w:pPr>
        <w:tabs>
          <w:tab w:val="left" w:pos="900"/>
          <w:tab w:val="left" w:pos="1080"/>
        </w:tabs>
        <w:snapToGrid w:val="0"/>
        <w:spacing w:line="360" w:lineRule="auto"/>
        <w:rPr>
          <w:rFonts w:hint="eastAsia" w:ascii="仿宋" w:hAnsi="仿宋" w:eastAsia="仿宋" w:cs="仿宋"/>
          <w:kern w:val="0"/>
          <w:sz w:val="24"/>
          <w:szCs w:val="24"/>
        </w:rPr>
      </w:pPr>
    </w:p>
    <w:p w14:paraId="7BFD305E">
      <w:pPr>
        <w:spacing w:line="245" w:lineRule="auto"/>
        <w:rPr>
          <w:rFonts w:hint="eastAsia" w:ascii="仿宋" w:hAnsi="仿宋" w:eastAsia="仿宋" w:cs="仿宋"/>
          <w:sz w:val="21"/>
        </w:rPr>
      </w:pPr>
    </w:p>
    <w:p w14:paraId="6A66C96F">
      <w:pPr>
        <w:spacing w:line="245" w:lineRule="auto"/>
        <w:rPr>
          <w:rFonts w:hint="eastAsia" w:ascii="仿宋" w:hAnsi="仿宋" w:eastAsia="仿宋" w:cs="仿宋"/>
          <w:sz w:val="21"/>
        </w:rPr>
      </w:pPr>
    </w:p>
    <w:p w14:paraId="30572479">
      <w:pPr>
        <w:spacing w:line="246" w:lineRule="auto"/>
        <w:rPr>
          <w:rFonts w:hint="eastAsia" w:ascii="仿宋" w:hAnsi="仿宋" w:eastAsia="仿宋" w:cs="仿宋"/>
          <w:sz w:val="21"/>
        </w:rPr>
      </w:pPr>
    </w:p>
    <w:p w14:paraId="3B994497">
      <w:pPr>
        <w:spacing w:line="360" w:lineRule="auto"/>
        <w:jc w:val="center"/>
        <w:outlineLvl w:val="9"/>
        <w:rPr>
          <w:rFonts w:hint="eastAsia" w:ascii="宋体" w:hAnsi="宋体"/>
          <w:color w:val="auto"/>
          <w:sz w:val="32"/>
          <w:szCs w:val="32"/>
          <w:highlight w:val="none"/>
        </w:rPr>
      </w:pPr>
      <w:r>
        <w:rPr>
          <w:rFonts w:hint="eastAsia" w:ascii="宋体" w:hAnsi="宋体"/>
          <w:color w:val="auto"/>
          <w:sz w:val="32"/>
          <w:szCs w:val="32"/>
          <w:highlight w:val="none"/>
        </w:rPr>
        <w:t>扬尘重点控制区域胡同</w:t>
      </w:r>
      <w:r>
        <w:rPr>
          <w:rFonts w:hint="eastAsia" w:ascii="宋体" w:hAnsi="宋体"/>
          <w:color w:val="auto"/>
          <w:sz w:val="32"/>
          <w:szCs w:val="32"/>
          <w:highlight w:val="none"/>
          <w:lang w:eastAsia="zh-CN"/>
        </w:rPr>
        <w:t>洒水降尘</w:t>
      </w:r>
      <w:r>
        <w:rPr>
          <w:rFonts w:hint="eastAsia" w:ascii="宋体" w:hAnsi="宋体"/>
          <w:color w:val="auto"/>
          <w:sz w:val="32"/>
          <w:szCs w:val="32"/>
          <w:highlight w:val="none"/>
        </w:rPr>
        <w:t>作业项目委托合同</w:t>
      </w:r>
    </w:p>
    <w:p w14:paraId="777F362F">
      <w:pPr>
        <w:spacing w:line="360" w:lineRule="auto"/>
        <w:jc w:val="center"/>
        <w:rPr>
          <w:rFonts w:ascii="方正小标宋简体" w:eastAsia="方正小标宋简体"/>
          <w:color w:val="auto"/>
          <w:sz w:val="32"/>
          <w:szCs w:val="32"/>
          <w:highlight w:val="none"/>
        </w:rPr>
      </w:pPr>
    </w:p>
    <w:p w14:paraId="098829F2">
      <w:pPr>
        <w:spacing w:line="360" w:lineRule="auto"/>
        <w:outlineLvl w:val="9"/>
        <w:rPr>
          <w:color w:val="auto"/>
          <w:sz w:val="24"/>
          <w:highlight w:val="none"/>
        </w:rPr>
      </w:pPr>
      <w:r>
        <w:rPr>
          <w:rFonts w:hint="eastAsia"/>
          <w:color w:val="auto"/>
          <w:sz w:val="24"/>
          <w:highlight w:val="none"/>
        </w:rPr>
        <w:t>甲方：北京市东城区环境卫生服务中心</w:t>
      </w:r>
      <w:r>
        <w:rPr>
          <w:rFonts w:hint="eastAsia"/>
          <w:color w:val="auto"/>
          <w:sz w:val="24"/>
          <w:highlight w:val="none"/>
          <w:lang w:eastAsia="zh-CN"/>
        </w:rPr>
        <w:t>三</w:t>
      </w:r>
      <w:r>
        <w:rPr>
          <w:rFonts w:hint="eastAsia"/>
          <w:color w:val="auto"/>
          <w:sz w:val="24"/>
          <w:highlight w:val="none"/>
        </w:rPr>
        <w:t>所</w:t>
      </w:r>
    </w:p>
    <w:p w14:paraId="0954B970">
      <w:pPr>
        <w:spacing w:line="360" w:lineRule="auto"/>
        <w:rPr>
          <w:rFonts w:hint="eastAsia" w:ascii="宋体" w:hAnsi="宋体" w:cs="宋体"/>
          <w:color w:val="auto"/>
          <w:sz w:val="24"/>
          <w:highlight w:val="none"/>
        </w:rPr>
      </w:pPr>
      <w:r>
        <w:rPr>
          <w:rFonts w:hint="eastAsia" w:ascii="宋体" w:hAnsi="宋体" w:cs="宋体"/>
          <w:color w:val="auto"/>
          <w:sz w:val="24"/>
          <w:highlight w:val="none"/>
        </w:rPr>
        <w:t>乙方：</w:t>
      </w:r>
    </w:p>
    <w:p w14:paraId="6274336B">
      <w:pPr>
        <w:spacing w:line="360" w:lineRule="auto"/>
        <w:rPr>
          <w:color w:val="auto"/>
          <w:sz w:val="24"/>
          <w:highlight w:val="none"/>
        </w:rPr>
      </w:pPr>
    </w:p>
    <w:p w14:paraId="49950B94">
      <w:pPr>
        <w:spacing w:line="360" w:lineRule="auto"/>
        <w:ind w:firstLine="480" w:firstLineChars="200"/>
        <w:rPr>
          <w:color w:val="auto"/>
          <w:sz w:val="24"/>
          <w:highlight w:val="none"/>
        </w:rPr>
      </w:pPr>
      <w:r>
        <w:rPr>
          <w:rFonts w:hint="eastAsia" w:ascii="宋体" w:hAnsi="宋体"/>
          <w:color w:val="auto"/>
          <w:sz w:val="24"/>
          <w:highlight w:val="none"/>
        </w:rPr>
        <w:t>扬尘重点控制区域胡同冲刷作业项目经</w:t>
      </w:r>
      <w:r>
        <w:rPr>
          <w:rFonts w:hint="eastAsia" w:ascii="宋体" w:hAnsi="宋体"/>
          <w:color w:val="auto"/>
          <w:sz w:val="24"/>
          <w:highlight w:val="none"/>
          <w:lang w:val="en-US" w:eastAsia="zh-CN"/>
        </w:rPr>
        <w:t>竞争性谈判</w:t>
      </w:r>
      <w:r>
        <w:rPr>
          <w:rFonts w:hint="eastAsia" w:ascii="宋体" w:hAnsi="宋体"/>
          <w:color w:val="auto"/>
          <w:sz w:val="24"/>
          <w:highlight w:val="none"/>
        </w:rPr>
        <w:t>，</w:t>
      </w:r>
      <w:r>
        <w:rPr>
          <w:rFonts w:hint="eastAsia"/>
          <w:color w:val="auto"/>
          <w:sz w:val="24"/>
          <w:highlight w:val="none"/>
        </w:rPr>
        <w:t>确定乙方为承包服务单位，双方本着平等、自愿、有偿、诚实信用的原则，签署本合同，共同遵守。</w:t>
      </w:r>
    </w:p>
    <w:p w14:paraId="7EDEB9CF">
      <w:pPr>
        <w:spacing w:line="360" w:lineRule="auto"/>
        <w:outlineLvl w:val="0"/>
        <w:rPr>
          <w:b/>
          <w:color w:val="auto"/>
          <w:sz w:val="24"/>
          <w:highlight w:val="none"/>
        </w:rPr>
      </w:pPr>
      <w:r>
        <w:rPr>
          <w:rFonts w:hint="eastAsia"/>
          <w:b/>
          <w:color w:val="auto"/>
          <w:sz w:val="24"/>
          <w:highlight w:val="none"/>
        </w:rPr>
        <w:t>第一条  乙方的服务范围及内容</w:t>
      </w:r>
    </w:p>
    <w:p w14:paraId="1EF184BB">
      <w:pPr>
        <w:spacing w:line="360" w:lineRule="auto"/>
        <w:ind w:firstLine="480" w:firstLineChars="200"/>
        <w:outlineLvl w:val="1"/>
        <w:rPr>
          <w:rFonts w:hint="eastAsia" w:ascii="宋体" w:hAnsi="宋体" w:cs="宋体"/>
          <w:color w:val="auto"/>
          <w:sz w:val="24"/>
          <w:highlight w:val="none"/>
        </w:rPr>
      </w:pPr>
      <w:r>
        <w:rPr>
          <w:rFonts w:hint="eastAsia" w:ascii="宋体" w:hAnsi="宋体" w:cs="宋体"/>
          <w:color w:val="auto"/>
          <w:sz w:val="24"/>
          <w:highlight w:val="none"/>
        </w:rPr>
        <w:t>一、作业面积</w:t>
      </w:r>
    </w:p>
    <w:p w14:paraId="558A00FA">
      <w:pPr>
        <w:pStyle w:val="3"/>
        <w:widowControl/>
        <w:kinsoku/>
        <w:autoSpaceDE w:val="0"/>
        <w:autoSpaceDN w:val="0"/>
        <w:adjustRightInd w:val="0"/>
        <w:snapToGrid w:val="0"/>
        <w:spacing w:before="0" w:line="360" w:lineRule="auto"/>
        <w:ind w:firstLine="480" w:firstLineChars="200"/>
        <w:textAlignment w:val="baseline"/>
        <w:rPr>
          <w:rFonts w:hint="eastAsia" w:cs="宋体"/>
          <w:color w:val="auto"/>
          <w:highlight w:val="none"/>
          <w:u w:val="none"/>
        </w:rPr>
      </w:pPr>
      <w:r>
        <w:rPr>
          <w:rFonts w:hint="eastAsia" w:cs="宋体"/>
          <w:color w:val="auto"/>
          <w:highlight w:val="none"/>
        </w:rPr>
        <w:t>本项目按地理位置划分，具体作业范围如下所示：</w:t>
      </w:r>
      <w:r>
        <w:rPr>
          <w:rFonts w:hint="eastAsia" w:ascii="宋体" w:hAnsi="宋体" w:eastAsia="宋体" w:cs="宋体"/>
          <w:snapToGrid w:val="0"/>
          <w:color w:val="auto"/>
          <w:kern w:val="0"/>
          <w:sz w:val="24"/>
          <w:szCs w:val="24"/>
          <w:highlight w:val="none"/>
          <w:u w:val="single"/>
          <w:lang w:val="en-US" w:eastAsia="zh-CN" w:bidi="ar-SA"/>
        </w:rPr>
        <w:t>天坛子站周边四个街道即天坛街道、前门街道、体育馆街道、崇外街道</w:t>
      </w:r>
      <w:r>
        <w:rPr>
          <w:rFonts w:hint="eastAsia" w:ascii="宋体" w:hAnsi="宋体" w:eastAsia="宋体" w:cs="宋体"/>
          <w:snapToGrid w:val="0"/>
          <w:color w:val="auto"/>
          <w:kern w:val="0"/>
          <w:sz w:val="24"/>
          <w:szCs w:val="24"/>
          <w:highlight w:val="none"/>
          <w:u w:val="single"/>
          <w:lang w:val="en-US" w:eastAsia="en-US" w:bidi="ar-SA"/>
        </w:rPr>
        <w:t>胡同洒水降尘作业</w:t>
      </w:r>
      <w:r>
        <w:rPr>
          <w:rFonts w:hint="eastAsia" w:ascii="宋体" w:hAnsi="宋体" w:eastAsia="宋体" w:cs="宋体"/>
          <w:snapToGrid w:val="0"/>
          <w:color w:val="auto"/>
          <w:kern w:val="0"/>
          <w:sz w:val="24"/>
          <w:szCs w:val="24"/>
          <w:highlight w:val="none"/>
          <w:u w:val="single"/>
          <w:lang w:val="en-US" w:eastAsia="zh-CN" w:bidi="ar-SA"/>
        </w:rPr>
        <w:t>，</w:t>
      </w:r>
      <w:r>
        <w:rPr>
          <w:rFonts w:hint="eastAsia" w:ascii="宋体" w:hAnsi="宋体" w:eastAsia="宋体" w:cs="宋体"/>
          <w:snapToGrid w:val="0"/>
          <w:color w:val="auto"/>
          <w:kern w:val="0"/>
          <w:sz w:val="24"/>
          <w:szCs w:val="24"/>
          <w:highlight w:val="none"/>
          <w:u w:val="single"/>
          <w:lang w:val="en-US" w:eastAsia="en-US" w:bidi="ar-SA"/>
        </w:rPr>
        <w:t>共计93条胡同</w:t>
      </w:r>
      <w:r>
        <w:rPr>
          <w:rFonts w:hint="eastAsia" w:ascii="宋体" w:hAnsi="宋体" w:eastAsia="宋体" w:cs="宋体"/>
          <w:snapToGrid w:val="0"/>
          <w:color w:val="auto"/>
          <w:kern w:val="0"/>
          <w:sz w:val="24"/>
          <w:szCs w:val="24"/>
          <w:highlight w:val="none"/>
          <w:u w:val="single"/>
          <w:lang w:val="en-US" w:eastAsia="zh-CN" w:bidi="ar-SA"/>
        </w:rPr>
        <w:t>(详见承包范围)；</w:t>
      </w:r>
      <w:r>
        <w:rPr>
          <w:rFonts w:hint="eastAsia" w:ascii="宋体" w:hAnsi="宋体" w:eastAsia="宋体" w:cs="宋体"/>
          <w:color w:val="auto"/>
          <w:highlight w:val="none"/>
          <w:u w:val="none"/>
        </w:rPr>
        <w:t>扬尘重点控制核心</w:t>
      </w:r>
      <w:r>
        <w:rPr>
          <w:rFonts w:hint="eastAsia" w:cs="宋体"/>
          <w:color w:val="auto"/>
          <w:highlight w:val="none"/>
          <w:u w:val="none"/>
          <w:lang w:eastAsia="zh-CN"/>
        </w:rPr>
        <w:t>区即天坛北园洒水降尘作业</w:t>
      </w:r>
      <w:r>
        <w:rPr>
          <w:rFonts w:hint="eastAsia" w:ascii="宋体" w:hAnsi="宋体" w:eastAsia="宋体" w:cs="宋体"/>
          <w:color w:val="auto"/>
          <w:highlight w:val="none"/>
          <w:u w:val="none"/>
        </w:rPr>
        <w:t>；</w:t>
      </w:r>
      <w:r>
        <w:rPr>
          <w:rFonts w:hint="eastAsia" w:cs="宋体"/>
          <w:color w:val="auto"/>
          <w:highlight w:val="none"/>
          <w:u w:val="none"/>
          <w:lang w:eastAsia="zh-CN"/>
        </w:rPr>
        <w:t>天坛街道</w:t>
      </w:r>
      <w:r>
        <w:rPr>
          <w:rFonts w:hint="eastAsia" w:ascii="宋体" w:hAnsi="宋体" w:eastAsia="宋体" w:cs="宋体"/>
          <w:color w:val="auto"/>
          <w:highlight w:val="none"/>
          <w:u w:val="none"/>
        </w:rPr>
        <w:t>13条胡同</w:t>
      </w:r>
      <w:r>
        <w:rPr>
          <w:rFonts w:hint="eastAsia" w:cs="宋体"/>
          <w:color w:val="auto"/>
          <w:highlight w:val="none"/>
          <w:u w:val="none"/>
          <w:lang w:eastAsia="zh-CN"/>
        </w:rPr>
        <w:t>的</w:t>
      </w:r>
      <w:r>
        <w:rPr>
          <w:rFonts w:hint="eastAsia" w:ascii="宋体" w:hAnsi="宋体" w:eastAsia="宋体" w:cs="宋体"/>
          <w:color w:val="auto"/>
          <w:highlight w:val="none"/>
          <w:u w:val="none"/>
          <w:lang w:eastAsia="zh-CN"/>
        </w:rPr>
        <w:t>精细化保洁</w:t>
      </w:r>
      <w:r>
        <w:rPr>
          <w:rFonts w:hint="eastAsia" w:ascii="宋体" w:hAnsi="宋体" w:eastAsia="宋体" w:cs="宋体"/>
          <w:color w:val="auto"/>
          <w:highlight w:val="none"/>
          <w:u w:val="none"/>
        </w:rPr>
        <w:t>作业。</w:t>
      </w:r>
    </w:p>
    <w:p w14:paraId="5DBECE46">
      <w:pPr>
        <w:numPr>
          <w:ilvl w:val="0"/>
          <w:numId w:val="12"/>
        </w:numPr>
        <w:spacing w:line="360" w:lineRule="auto"/>
        <w:ind w:firstLine="480" w:firstLineChars="200"/>
        <w:outlineLvl w:val="1"/>
        <w:rPr>
          <w:rFonts w:hint="eastAsia" w:ascii="宋体" w:hAnsi="宋体" w:cs="宋体"/>
          <w:color w:val="auto"/>
          <w:sz w:val="24"/>
          <w:highlight w:val="none"/>
          <w:u w:val="none"/>
        </w:rPr>
      </w:pPr>
      <w:r>
        <w:rPr>
          <w:rFonts w:hint="eastAsia" w:ascii="宋体" w:hAnsi="宋体" w:cs="宋体"/>
          <w:color w:val="auto"/>
          <w:sz w:val="24"/>
          <w:highlight w:val="none"/>
          <w:u w:val="none"/>
        </w:rPr>
        <w:t>作业安排</w:t>
      </w:r>
    </w:p>
    <w:p w14:paraId="75A76CF8">
      <w:pPr>
        <w:pStyle w:val="2"/>
        <w:numPr>
          <w:ilvl w:val="0"/>
          <w:numId w:val="0"/>
        </w:numPr>
        <w:ind w:firstLine="480"/>
        <w:rPr>
          <w:rFonts w:hint="eastAsia" w:ascii="宋体" w:hAnsi="宋体" w:cs="宋体"/>
          <w:sz w:val="24"/>
        </w:rPr>
      </w:pPr>
      <w:r>
        <w:rPr>
          <w:rFonts w:hint="eastAsia" w:ascii="宋体" w:hAnsi="宋体" w:cs="宋体"/>
          <w:sz w:val="24"/>
        </w:rPr>
        <w:t>胡同洒水降尘：配备专职管理人员不少于3人，作业人员不少于</w:t>
      </w:r>
      <w:r>
        <w:rPr>
          <w:rFonts w:hint="eastAsia" w:ascii="宋体" w:hAnsi="宋体" w:cs="宋体"/>
          <w:sz w:val="24"/>
          <w:lang w:val="en-US" w:eastAsia="zh-CN"/>
        </w:rPr>
        <w:t>33</w:t>
      </w:r>
      <w:r>
        <w:rPr>
          <w:rFonts w:hint="eastAsia" w:ascii="宋体" w:hAnsi="宋体" w:cs="宋体"/>
          <w:sz w:val="24"/>
        </w:rPr>
        <w:t>人。</w:t>
      </w:r>
    </w:p>
    <w:p w14:paraId="053E426A">
      <w:pPr>
        <w:pStyle w:val="2"/>
        <w:numPr>
          <w:ilvl w:val="0"/>
          <w:numId w:val="0"/>
        </w:numPr>
        <w:ind w:firstLine="480"/>
        <w:rPr>
          <w:rFonts w:hint="default" w:ascii="宋体" w:hAnsi="宋体" w:cs="宋体"/>
          <w:sz w:val="24"/>
          <w:lang w:val="en-US" w:eastAsia="zh-CN"/>
        </w:rPr>
      </w:pPr>
    </w:p>
    <w:p w14:paraId="5BD87532">
      <w:pPr>
        <w:spacing w:line="360" w:lineRule="auto"/>
        <w:ind w:firstLine="480" w:firstLineChars="200"/>
        <w:rPr>
          <w:rFonts w:hint="eastAsia" w:ascii="宋体" w:hAnsi="宋体" w:cs="宋体"/>
          <w:color w:val="auto"/>
          <w:sz w:val="24"/>
          <w:highlight w:val="none"/>
          <w:u w:val="none"/>
        </w:rPr>
      </w:pPr>
      <w:r>
        <w:rPr>
          <w:rFonts w:hint="eastAsia" w:ascii="宋体" w:hAnsi="宋体" w:cs="宋体"/>
          <w:color w:val="auto"/>
          <w:sz w:val="24"/>
          <w:highlight w:val="none"/>
          <w:u w:val="none"/>
          <w:lang w:eastAsia="zh-CN"/>
        </w:rPr>
        <w:t>胡同降尘作业</w:t>
      </w:r>
      <w:r>
        <w:rPr>
          <w:rFonts w:hint="eastAsia" w:ascii="宋体" w:hAnsi="宋体" w:cs="宋体"/>
          <w:color w:val="auto"/>
          <w:sz w:val="24"/>
          <w:highlight w:val="none"/>
          <w:u w:val="none"/>
          <w:lang w:val="en-US" w:eastAsia="zh-CN"/>
        </w:rPr>
        <w:t>要求</w:t>
      </w:r>
      <w:r>
        <w:rPr>
          <w:rFonts w:hint="eastAsia" w:ascii="宋体" w:hAnsi="宋体" w:cs="宋体"/>
          <w:color w:val="auto"/>
          <w:sz w:val="24"/>
          <w:highlight w:val="none"/>
          <w:u w:val="none"/>
        </w:rPr>
        <w:t>：</w:t>
      </w:r>
    </w:p>
    <w:p w14:paraId="5CD128C2">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每年4月至11月</w:t>
      </w:r>
      <w:r>
        <w:rPr>
          <w:rFonts w:hint="eastAsia" w:ascii="宋体" w:hAnsi="宋体" w:cs="宋体"/>
          <w:color w:val="auto"/>
          <w:sz w:val="24"/>
          <w:highlight w:val="none"/>
        </w:rPr>
        <w:t>每日</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:00至17:00进行洒水降尘作业（特殊天气及室外温度低于5摄氏度时停止带水作业）。第一层胡同每日作业不少于4次，第二层胡同每日作业不少于</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次。特殊天气加大洒水降尘力度，保持路面清洁无扬尘</w:t>
      </w:r>
      <w:r>
        <w:rPr>
          <w:rFonts w:hint="eastAsia" w:ascii="宋体" w:hAnsi="宋体" w:cs="宋体"/>
          <w:color w:val="auto"/>
          <w:sz w:val="24"/>
          <w:highlight w:val="none"/>
          <w:lang w:eastAsia="zh-CN"/>
        </w:rPr>
        <w:t>。</w:t>
      </w:r>
    </w:p>
    <w:p w14:paraId="4BEC191A">
      <w:pPr>
        <w:pStyle w:val="3"/>
        <w:widowControl/>
        <w:kinsoku w:val="0"/>
        <w:autoSpaceDE w:val="0"/>
        <w:autoSpaceDN w:val="0"/>
        <w:adjustRightInd w:val="0"/>
        <w:snapToGrid w:val="0"/>
        <w:spacing w:before="0" w:line="360" w:lineRule="auto"/>
        <w:ind w:firstLine="480" w:firstLineChars="200"/>
        <w:textAlignment w:val="baseline"/>
        <w:outlineLvl w:val="9"/>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精细化保洁作业</w:t>
      </w:r>
      <w:r>
        <w:rPr>
          <w:rFonts w:hint="eastAsia" w:cs="宋体"/>
          <w:color w:val="auto"/>
          <w:highlight w:val="none"/>
          <w:lang w:val="en-US" w:eastAsia="zh-CN"/>
        </w:rPr>
        <w:t>要求：</w:t>
      </w:r>
    </w:p>
    <w:p w14:paraId="43E3EC6A">
      <w:pPr>
        <w:pStyle w:val="3"/>
        <w:widowControl/>
        <w:kinsoku w:val="0"/>
        <w:autoSpaceDE w:val="0"/>
        <w:autoSpaceDN w:val="0"/>
        <w:adjustRightInd w:val="0"/>
        <w:snapToGrid w:val="0"/>
        <w:spacing w:before="0" w:line="360" w:lineRule="auto"/>
        <w:ind w:firstLine="48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每日</w:t>
      </w:r>
      <w:r>
        <w:rPr>
          <w:rFonts w:hint="eastAsia" w:cs="宋体"/>
          <w:color w:val="auto"/>
          <w:highlight w:val="none"/>
          <w:lang w:val="en-US" w:eastAsia="zh-CN"/>
        </w:rPr>
        <w:t>9</w:t>
      </w:r>
      <w:r>
        <w:rPr>
          <w:rFonts w:hint="eastAsia" w:ascii="宋体" w:hAnsi="宋体" w:eastAsia="宋体" w:cs="宋体"/>
          <w:color w:val="auto"/>
          <w:highlight w:val="none"/>
          <w:lang w:val="en-US" w:eastAsia="zh-CN"/>
        </w:rPr>
        <w:t>:00至17:00进行</w:t>
      </w:r>
      <w:r>
        <w:rPr>
          <w:rFonts w:hint="eastAsia" w:cs="宋体"/>
          <w:color w:val="auto"/>
          <w:highlight w:val="none"/>
          <w:lang w:val="en-US" w:eastAsia="zh-CN"/>
        </w:rPr>
        <w:t>胡同</w:t>
      </w:r>
      <w:r>
        <w:rPr>
          <w:rFonts w:hint="eastAsia" w:ascii="宋体" w:hAnsi="宋体" w:eastAsia="宋体" w:cs="宋体"/>
          <w:color w:val="auto"/>
          <w:highlight w:val="none"/>
          <w:lang w:val="en-US" w:eastAsia="zh-CN"/>
        </w:rPr>
        <w:t>精细化保洁作业，对第一层胡同进行重点作业，同时兼顾其他层级胡同。</w:t>
      </w:r>
    </w:p>
    <w:p w14:paraId="5A45034C">
      <w:pPr>
        <w:pStyle w:val="3"/>
        <w:widowControl/>
        <w:kinsoku w:val="0"/>
        <w:autoSpaceDE w:val="0"/>
        <w:autoSpaceDN w:val="0"/>
        <w:adjustRightInd w:val="0"/>
        <w:snapToGrid w:val="0"/>
        <w:spacing w:before="0" w:line="360" w:lineRule="auto"/>
        <w:ind w:firstLine="48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1.吸尘作业</w:t>
      </w:r>
    </w:p>
    <w:p w14:paraId="55B3A8CB">
      <w:pPr>
        <w:pStyle w:val="3"/>
        <w:widowControl/>
        <w:kinsoku w:val="0"/>
        <w:autoSpaceDE w:val="0"/>
        <w:autoSpaceDN w:val="0"/>
        <w:adjustRightInd w:val="0"/>
        <w:snapToGrid w:val="0"/>
        <w:spacing w:before="0" w:line="360" w:lineRule="auto"/>
        <w:ind w:firstLine="48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对辖区胡同进行吸尘作业。第一层胡同每日作业不少于2次，第二层胡同每日作业不少于1次。</w:t>
      </w:r>
    </w:p>
    <w:p w14:paraId="195937FD">
      <w:pPr>
        <w:pStyle w:val="3"/>
        <w:widowControl/>
        <w:kinsoku w:val="0"/>
        <w:autoSpaceDE w:val="0"/>
        <w:autoSpaceDN w:val="0"/>
        <w:adjustRightInd w:val="0"/>
        <w:snapToGrid w:val="0"/>
        <w:spacing w:before="0" w:line="360" w:lineRule="auto"/>
        <w:ind w:firstLine="48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2.洗地作业</w:t>
      </w:r>
    </w:p>
    <w:p w14:paraId="1DC56A68">
      <w:pPr>
        <w:pStyle w:val="3"/>
        <w:widowControl/>
        <w:kinsoku w:val="0"/>
        <w:autoSpaceDE w:val="0"/>
        <w:autoSpaceDN w:val="0"/>
        <w:adjustRightInd w:val="0"/>
        <w:snapToGrid w:val="0"/>
        <w:spacing w:before="0" w:line="360" w:lineRule="auto"/>
        <w:ind w:firstLine="48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对辖区胡同进行洗地作业。第一层胡同每日作业不少于2次，第二层胡同每日作业不少于1次。</w:t>
      </w:r>
    </w:p>
    <w:p w14:paraId="2FB3A899">
      <w:pPr>
        <w:pStyle w:val="3"/>
        <w:widowControl/>
        <w:kinsoku w:val="0"/>
        <w:autoSpaceDE w:val="0"/>
        <w:autoSpaceDN w:val="0"/>
        <w:adjustRightInd w:val="0"/>
        <w:snapToGrid w:val="0"/>
        <w:spacing w:before="0" w:line="360" w:lineRule="auto"/>
        <w:ind w:firstLine="480" w:firstLineChars="200"/>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p>
    <w:p w14:paraId="42DF1207">
      <w:pPr>
        <w:pStyle w:val="3"/>
        <w:widowControl/>
        <w:kinsoku w:val="0"/>
        <w:autoSpaceDE w:val="0"/>
        <w:autoSpaceDN w:val="0"/>
        <w:adjustRightInd w:val="0"/>
        <w:snapToGrid w:val="0"/>
        <w:spacing w:before="0" w:line="360" w:lineRule="auto"/>
        <w:ind w:firstLine="480" w:firstLineChars="200"/>
        <w:textAlignment w:val="baseline"/>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扬尘重点控制核心区作业要求：</w:t>
      </w:r>
    </w:p>
    <w:p w14:paraId="4DF117BE">
      <w:pPr>
        <w:spacing w:line="360" w:lineRule="auto"/>
        <w:ind w:firstLine="480" w:firstLineChars="200"/>
        <w:outlineLvl w:val="0"/>
        <w:rPr>
          <w:rFonts w:hint="eastAsia"/>
          <w:b w:val="0"/>
          <w:bCs/>
          <w:color w:val="auto"/>
          <w:sz w:val="24"/>
          <w:highlight w:val="none"/>
          <w:lang w:eastAsia="zh-CN"/>
        </w:rPr>
      </w:pPr>
      <w:r>
        <w:rPr>
          <w:rFonts w:hint="eastAsia"/>
          <w:b w:val="0"/>
          <w:bCs/>
          <w:color w:val="auto"/>
          <w:sz w:val="24"/>
          <w:highlight w:val="none"/>
          <w:lang w:eastAsia="zh-CN"/>
        </w:rPr>
        <w:t>子站周边、天坛北园作业流程：子站周边胡同道路循环洒水降尘作业。</w:t>
      </w:r>
    </w:p>
    <w:p w14:paraId="13338232">
      <w:pPr>
        <w:spacing w:line="360" w:lineRule="auto"/>
        <w:ind w:firstLine="480" w:firstLineChars="200"/>
        <w:outlineLvl w:val="0"/>
        <w:rPr>
          <w:rFonts w:hint="eastAsia"/>
          <w:b w:val="0"/>
          <w:bCs/>
          <w:color w:val="auto"/>
          <w:sz w:val="24"/>
          <w:highlight w:val="none"/>
          <w:lang w:eastAsia="zh-CN"/>
        </w:rPr>
      </w:pPr>
      <w:r>
        <w:rPr>
          <w:rFonts w:hint="eastAsia"/>
          <w:b w:val="0"/>
          <w:bCs/>
          <w:color w:val="auto"/>
          <w:sz w:val="24"/>
          <w:highlight w:val="none"/>
          <w:lang w:eastAsia="zh-CN"/>
        </w:rPr>
        <w:t>1、每日工作时间不间断巡回作业。</w:t>
      </w:r>
    </w:p>
    <w:p w14:paraId="3D7BE40C">
      <w:pPr>
        <w:spacing w:line="360" w:lineRule="auto"/>
        <w:ind w:firstLine="480" w:firstLineChars="200"/>
        <w:outlineLvl w:val="0"/>
        <w:rPr>
          <w:rFonts w:hint="eastAsia"/>
          <w:b w:val="0"/>
          <w:bCs/>
          <w:color w:val="auto"/>
          <w:sz w:val="24"/>
          <w:highlight w:val="none"/>
          <w:lang w:eastAsia="zh-CN"/>
        </w:rPr>
      </w:pPr>
      <w:r>
        <w:rPr>
          <w:rFonts w:hint="eastAsia"/>
          <w:b w:val="0"/>
          <w:bCs/>
          <w:color w:val="auto"/>
          <w:sz w:val="24"/>
          <w:highlight w:val="none"/>
          <w:lang w:eastAsia="zh-CN"/>
        </w:rPr>
        <w:t>2、上午、下午各作业2遍，每日洒水降尘作业不少于4遍。</w:t>
      </w:r>
    </w:p>
    <w:p w14:paraId="65A223F7">
      <w:pPr>
        <w:spacing w:line="360" w:lineRule="auto"/>
        <w:outlineLvl w:val="0"/>
        <w:rPr>
          <w:b/>
          <w:color w:val="auto"/>
          <w:sz w:val="24"/>
          <w:highlight w:val="none"/>
        </w:rPr>
      </w:pPr>
      <w:r>
        <w:rPr>
          <w:rFonts w:hint="eastAsia"/>
          <w:b/>
          <w:color w:val="auto"/>
          <w:sz w:val="24"/>
          <w:highlight w:val="none"/>
        </w:rPr>
        <w:t>第二条  作业期限</w:t>
      </w:r>
    </w:p>
    <w:p w14:paraId="7F9788DE">
      <w:pPr>
        <w:keepNext w:val="0"/>
        <w:keepLines w:val="0"/>
        <w:pageBreakBefore w:val="0"/>
        <w:wordWrap/>
        <w:overflowPunct/>
        <w:topLinePunct w:val="0"/>
        <w:bidi w:val="0"/>
        <w:spacing w:line="560" w:lineRule="exact"/>
        <w:ind w:firstLine="480" w:firstLineChars="200"/>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snapToGrid w:val="0"/>
          <w:color w:val="auto"/>
          <w:kern w:val="0"/>
          <w:sz w:val="24"/>
          <w:szCs w:val="24"/>
          <w:highlight w:val="none"/>
        </w:rPr>
        <w:t>天坛北园内洒水降尘作业及天坛街道13条胡同精细化保洁作</w:t>
      </w:r>
      <w:r>
        <w:rPr>
          <w:rFonts w:hint="eastAsia" w:ascii="宋体" w:hAnsi="宋体" w:eastAsia="宋体" w:cs="宋体"/>
          <w:snapToGrid w:val="0"/>
          <w:color w:val="auto"/>
          <w:kern w:val="0"/>
          <w:sz w:val="24"/>
          <w:szCs w:val="24"/>
          <w:highlight w:val="none"/>
          <w:lang w:eastAsia="zh-CN"/>
        </w:rPr>
        <w:t>业期限</w:t>
      </w:r>
      <w:r>
        <w:rPr>
          <w:rFonts w:hint="eastAsia" w:ascii="宋体" w:hAnsi="宋体" w:eastAsia="宋体" w:cs="宋体"/>
          <w:snapToGrid w:val="0"/>
          <w:color w:val="auto"/>
          <w:kern w:val="0"/>
          <w:sz w:val="24"/>
          <w:szCs w:val="24"/>
          <w:highlight w:val="none"/>
          <w:lang w:val="en-US" w:eastAsia="en-US" w:bidi="ar-SA"/>
        </w:rPr>
        <w:t>自2026年2月11日至2027年1月31日</w:t>
      </w:r>
      <w:r>
        <w:rPr>
          <w:rFonts w:hint="eastAsia" w:ascii="宋体" w:hAnsi="宋体" w:eastAsia="宋体" w:cs="宋体"/>
          <w:snapToGrid w:val="0"/>
          <w:color w:val="auto"/>
          <w:kern w:val="0"/>
          <w:sz w:val="24"/>
          <w:szCs w:val="24"/>
          <w:highlight w:val="none"/>
          <w:lang w:val="en-US" w:eastAsia="zh-CN" w:bidi="ar-SA"/>
        </w:rPr>
        <w:t>。</w:t>
      </w:r>
      <w:r>
        <w:rPr>
          <w:rFonts w:hint="eastAsia" w:ascii="宋体" w:hAnsi="宋体" w:eastAsia="宋体" w:cs="宋体"/>
          <w:snapToGrid w:val="0"/>
          <w:color w:val="auto"/>
          <w:kern w:val="0"/>
          <w:sz w:val="24"/>
          <w:szCs w:val="24"/>
          <w:highlight w:val="none"/>
          <w:lang w:val="en-US" w:eastAsia="en-US" w:bidi="ar-SA"/>
        </w:rPr>
        <w:t>其中胡同洒水降尘服</w:t>
      </w:r>
      <w:r>
        <w:rPr>
          <w:rFonts w:hint="eastAsia" w:ascii="宋体" w:hAnsi="宋体" w:eastAsia="宋体" w:cs="宋体"/>
          <w:snapToGrid w:val="0"/>
          <w:color w:val="auto"/>
          <w:kern w:val="0"/>
          <w:sz w:val="24"/>
          <w:szCs w:val="24"/>
          <w:highlight w:val="none"/>
        </w:rPr>
        <w:t>务作业期限自2026年4月1日至2026年10月31日（地表温度高于5度服务时间延长至11月30日）</w:t>
      </w:r>
      <w:r>
        <w:rPr>
          <w:rFonts w:hint="eastAsia" w:ascii="宋体" w:hAnsi="宋体" w:eastAsia="宋体" w:cs="宋体"/>
          <w:snapToGrid w:val="0"/>
          <w:color w:val="auto"/>
          <w:kern w:val="0"/>
          <w:sz w:val="24"/>
          <w:szCs w:val="24"/>
          <w:highlight w:val="none"/>
          <w:lang w:eastAsia="zh-CN"/>
        </w:rPr>
        <w:t>。</w:t>
      </w:r>
    </w:p>
    <w:p w14:paraId="447CCE5B">
      <w:pPr>
        <w:pStyle w:val="3"/>
        <w:widowControl/>
        <w:kinsoku w:val="0"/>
        <w:autoSpaceDE w:val="0"/>
        <w:autoSpaceDN w:val="0"/>
        <w:adjustRightInd w:val="0"/>
        <w:snapToGrid w:val="0"/>
        <w:spacing w:before="0" w:line="360" w:lineRule="auto"/>
        <w:ind w:firstLine="480" w:firstLineChars="200"/>
        <w:textAlignment w:val="baseline"/>
        <w:rPr>
          <w:color w:val="auto"/>
          <w:sz w:val="24"/>
          <w:highlight w:val="none"/>
        </w:rPr>
      </w:pPr>
      <w:r>
        <w:rPr>
          <w:rFonts w:hint="eastAsia"/>
          <w:color w:val="auto"/>
          <w:sz w:val="24"/>
          <w:highlight w:val="none"/>
        </w:rPr>
        <w:t>在作业期内，乙方出现2次重大责任事故或3次一般责任事故的，甲方有权单方解除合同。</w:t>
      </w:r>
    </w:p>
    <w:p w14:paraId="13FE49F5">
      <w:pPr>
        <w:spacing w:line="360" w:lineRule="auto"/>
        <w:ind w:firstLine="480" w:firstLineChars="200"/>
        <w:rPr>
          <w:rFonts w:hint="default" w:eastAsia="宋体"/>
          <w:color w:val="auto"/>
          <w:sz w:val="24"/>
          <w:highlight w:val="none"/>
          <w:lang w:val="en-US" w:eastAsia="zh-CN"/>
        </w:rPr>
      </w:pPr>
      <w:r>
        <w:rPr>
          <w:rFonts w:hint="eastAsia"/>
          <w:color w:val="auto"/>
          <w:sz w:val="24"/>
          <w:highlight w:val="none"/>
        </w:rPr>
        <w:t>2.重大责任事故和一般责任事故的认定。重大责任事故</w:t>
      </w:r>
      <w:r>
        <w:rPr>
          <w:rFonts w:hint="eastAsia"/>
          <w:color w:val="auto"/>
          <w:sz w:val="24"/>
          <w:highlight w:val="none"/>
          <w:lang w:val="en-US" w:eastAsia="zh-CN"/>
        </w:rPr>
        <w:t>包括但不限于下情形：</w:t>
      </w:r>
      <w:r>
        <w:rPr>
          <w:rFonts w:hint="eastAsia"/>
          <w:color w:val="auto"/>
          <w:sz w:val="24"/>
          <w:highlight w:val="none"/>
        </w:rPr>
        <w:t>被新闻</w:t>
      </w:r>
      <w:r>
        <w:rPr>
          <w:rFonts w:hint="eastAsia"/>
          <w:color w:val="auto"/>
          <w:sz w:val="24"/>
          <w:highlight w:val="none"/>
          <w:lang w:eastAsia="zh-CN"/>
        </w:rPr>
        <w:t>、</w:t>
      </w:r>
      <w:r>
        <w:rPr>
          <w:rFonts w:hint="eastAsia"/>
          <w:color w:val="auto"/>
          <w:sz w:val="24"/>
          <w:highlight w:val="none"/>
          <w:lang w:val="en-US" w:eastAsia="zh-CN"/>
        </w:rPr>
        <w:t>网络及各类媒体单位、平台</w:t>
      </w:r>
      <w:r>
        <w:rPr>
          <w:rFonts w:hint="eastAsia"/>
          <w:color w:val="auto"/>
          <w:sz w:val="24"/>
          <w:highlight w:val="none"/>
        </w:rPr>
        <w:t>曝光，经查属实，影响重大的；各种重大政治活动及上级部门检查中出现问题，造成严重后果的；未经甲方批准擅自停止作业造成严重影响的；在有重大政治活动或紧急任务的情况下，没有按要求及时完成指令性工作任务的；发生重大安全生产事故的。</w:t>
      </w:r>
      <w:r>
        <w:rPr>
          <w:rFonts w:hint="eastAsia"/>
          <w:color w:val="auto"/>
          <w:sz w:val="24"/>
          <w:highlight w:val="none"/>
          <w:lang w:val="en-US" w:eastAsia="zh-CN"/>
        </w:rPr>
        <w:t>除重大责任事故外，其他情况为一般责任事故。</w:t>
      </w:r>
    </w:p>
    <w:p w14:paraId="1BCAA57F">
      <w:pPr>
        <w:spacing w:line="360" w:lineRule="auto"/>
        <w:outlineLvl w:val="0"/>
        <w:rPr>
          <w:b/>
          <w:color w:val="auto"/>
          <w:sz w:val="24"/>
          <w:highlight w:val="none"/>
        </w:rPr>
      </w:pPr>
      <w:r>
        <w:rPr>
          <w:rFonts w:hint="eastAsia"/>
          <w:b/>
          <w:color w:val="auto"/>
          <w:sz w:val="24"/>
          <w:highlight w:val="none"/>
        </w:rPr>
        <w:t>第三条  乙方的服务作业质量标准</w:t>
      </w:r>
    </w:p>
    <w:p w14:paraId="5747592E">
      <w:pPr>
        <w:pStyle w:val="3"/>
        <w:widowControl/>
        <w:kinsoku/>
        <w:autoSpaceDE/>
        <w:autoSpaceDN/>
        <w:adjustRightInd w:val="0"/>
        <w:snapToGrid w:val="0"/>
        <w:spacing w:line="360" w:lineRule="auto"/>
        <w:ind w:firstLine="480" w:firstLineChars="200"/>
        <w:textAlignment w:val="baseline"/>
        <w:rPr>
          <w:rFonts w:hint="eastAsia"/>
          <w:color w:val="auto"/>
          <w:highlight w:val="none"/>
        </w:rPr>
      </w:pPr>
      <w:r>
        <w:rPr>
          <w:rFonts w:hint="eastAsia"/>
          <w:color w:val="auto"/>
          <w:highlight w:val="none"/>
        </w:rPr>
        <w:t>乙方应严格按照《北京市城市道路和公共场所环境卫生管理若干规定》、《北京市城市环境卫生质量标准》、《城市道路清扫保洁质量与作业要求》（DB11/T353――2021）等国家、市、区相关技术标准和甲方不时颁布的要求实施清扫保洁作业。按照《城市道路清扫保洁质量与作业要求》、《街巷环境卫生质量要求》及其他相关规定，对该区域开展保洁冲刷作业，确保作业质量达到标准数值内。</w:t>
      </w:r>
    </w:p>
    <w:p w14:paraId="755B2359">
      <w:pPr>
        <w:spacing w:line="360" w:lineRule="auto"/>
        <w:outlineLvl w:val="0"/>
        <w:rPr>
          <w:b/>
          <w:color w:val="auto"/>
          <w:sz w:val="24"/>
          <w:highlight w:val="none"/>
        </w:rPr>
      </w:pPr>
      <w:r>
        <w:rPr>
          <w:rFonts w:hint="eastAsia"/>
          <w:b/>
          <w:color w:val="auto"/>
          <w:sz w:val="24"/>
          <w:highlight w:val="none"/>
        </w:rPr>
        <w:t>第四条  服务的检查与考核</w:t>
      </w:r>
    </w:p>
    <w:p w14:paraId="1E66F6A2">
      <w:pPr>
        <w:spacing w:line="360" w:lineRule="auto"/>
        <w:ind w:firstLine="480" w:firstLineChars="200"/>
        <w:rPr>
          <w:color w:val="auto"/>
          <w:sz w:val="24"/>
          <w:highlight w:val="none"/>
        </w:rPr>
      </w:pPr>
      <w:r>
        <w:rPr>
          <w:rFonts w:hint="eastAsia"/>
          <w:color w:val="auto"/>
          <w:sz w:val="24"/>
          <w:highlight w:val="none"/>
        </w:rPr>
        <w:t>1.甲方</w:t>
      </w:r>
      <w:r>
        <w:rPr>
          <w:rFonts w:hint="eastAsia"/>
          <w:color w:val="auto"/>
          <w:sz w:val="24"/>
          <w:highlight w:val="none"/>
          <w:lang w:val="en-US" w:eastAsia="zh-CN"/>
        </w:rPr>
        <w:t>有权</w:t>
      </w:r>
      <w:r>
        <w:rPr>
          <w:rFonts w:hint="eastAsia"/>
          <w:color w:val="auto"/>
          <w:sz w:val="24"/>
          <w:highlight w:val="none"/>
        </w:rPr>
        <w:t>对乙方所承包作业路段的作业质量、作业时间、作业流程、作业情况进行监督、检查、考核</w:t>
      </w:r>
      <w:r>
        <w:rPr>
          <w:rFonts w:hint="eastAsia"/>
          <w:color w:val="auto"/>
          <w:sz w:val="24"/>
          <w:highlight w:val="none"/>
          <w:lang w:eastAsia="zh-CN"/>
        </w:rPr>
        <w:t>，</w:t>
      </w:r>
      <w:r>
        <w:rPr>
          <w:rFonts w:hint="eastAsia"/>
          <w:color w:val="auto"/>
          <w:sz w:val="24"/>
          <w:highlight w:val="none"/>
          <w:lang w:val="en-US" w:eastAsia="zh-CN"/>
        </w:rPr>
        <w:t>并根据验收考核情况进行</w:t>
      </w:r>
      <w:r>
        <w:rPr>
          <w:rFonts w:hint="eastAsia"/>
          <w:color w:val="auto"/>
          <w:sz w:val="24"/>
          <w:highlight w:val="none"/>
        </w:rPr>
        <w:t>扣款。（在初接、初始履行协议期间</w:t>
      </w:r>
      <w:r>
        <w:rPr>
          <w:rFonts w:hint="eastAsia"/>
          <w:color w:val="auto"/>
          <w:sz w:val="24"/>
          <w:highlight w:val="none"/>
          <w:lang w:val="en-US" w:eastAsia="zh-CN"/>
        </w:rPr>
        <w:t>即</w:t>
      </w:r>
      <w:r>
        <w:rPr>
          <w:rFonts w:hint="eastAsia"/>
          <w:color w:val="auto"/>
          <w:sz w:val="24"/>
          <w:highlight w:val="none"/>
        </w:rPr>
        <w:t>协议签署之日起两周的时间内</w:t>
      </w:r>
      <w:r>
        <w:rPr>
          <w:rFonts w:hint="eastAsia"/>
          <w:color w:val="auto"/>
          <w:sz w:val="24"/>
          <w:highlight w:val="none"/>
          <w:lang w:eastAsia="zh-CN"/>
        </w:rPr>
        <w:t>，</w:t>
      </w:r>
      <w:r>
        <w:rPr>
          <w:rFonts w:hint="eastAsia"/>
          <w:color w:val="auto"/>
          <w:sz w:val="24"/>
          <w:highlight w:val="none"/>
          <w:lang w:val="en-US" w:eastAsia="zh-CN"/>
        </w:rPr>
        <w:t>乙方</w:t>
      </w:r>
      <w:r>
        <w:rPr>
          <w:rFonts w:hint="eastAsia"/>
          <w:color w:val="auto"/>
          <w:sz w:val="24"/>
          <w:highlight w:val="none"/>
        </w:rPr>
        <w:t>进行</w:t>
      </w:r>
      <w:r>
        <w:rPr>
          <w:rFonts w:hint="eastAsia"/>
          <w:color w:val="auto"/>
          <w:sz w:val="24"/>
          <w:highlight w:val="none"/>
          <w:lang w:val="en-US" w:eastAsia="zh-CN"/>
        </w:rPr>
        <w:t>适应、</w:t>
      </w:r>
      <w:r>
        <w:rPr>
          <w:rFonts w:hint="eastAsia"/>
          <w:color w:val="auto"/>
          <w:sz w:val="24"/>
          <w:highlight w:val="none"/>
        </w:rPr>
        <w:t>调整</w:t>
      </w:r>
      <w:r>
        <w:rPr>
          <w:rFonts w:hint="eastAsia"/>
          <w:color w:val="auto"/>
          <w:sz w:val="24"/>
          <w:highlight w:val="none"/>
          <w:lang w:val="en-US" w:eastAsia="zh-CN"/>
        </w:rPr>
        <w:t>并</w:t>
      </w:r>
      <w:r>
        <w:rPr>
          <w:rFonts w:hint="eastAsia"/>
          <w:color w:val="auto"/>
          <w:sz w:val="24"/>
          <w:highlight w:val="none"/>
        </w:rPr>
        <w:t>完善</w:t>
      </w:r>
      <w:r>
        <w:rPr>
          <w:rFonts w:hint="eastAsia"/>
          <w:color w:val="auto"/>
          <w:sz w:val="24"/>
          <w:highlight w:val="none"/>
          <w:lang w:eastAsia="zh-CN"/>
        </w:rPr>
        <w:t>，</w:t>
      </w:r>
      <w:r>
        <w:rPr>
          <w:rFonts w:hint="eastAsia"/>
          <w:color w:val="auto"/>
          <w:sz w:val="24"/>
          <w:highlight w:val="none"/>
          <w:lang w:val="en-US" w:eastAsia="zh-CN"/>
        </w:rPr>
        <w:t>期间不予扣款</w:t>
      </w:r>
      <w:r>
        <w:rPr>
          <w:rFonts w:hint="eastAsia"/>
          <w:color w:val="auto"/>
          <w:sz w:val="24"/>
          <w:highlight w:val="none"/>
        </w:rPr>
        <w:t>）。甲方以定期抽查的方式实施检查考核，同时加强管理，严格防止责任事故的发生。</w:t>
      </w:r>
    </w:p>
    <w:p w14:paraId="2D53F509">
      <w:pPr>
        <w:spacing w:line="360" w:lineRule="auto"/>
        <w:ind w:firstLine="480" w:firstLineChars="200"/>
        <w:rPr>
          <w:rFonts w:hint="eastAsia"/>
          <w:color w:val="auto"/>
          <w:sz w:val="24"/>
          <w:highlight w:val="none"/>
        </w:rPr>
      </w:pPr>
      <w:r>
        <w:rPr>
          <w:rFonts w:hint="eastAsia"/>
          <w:color w:val="auto"/>
          <w:sz w:val="24"/>
          <w:highlight w:val="none"/>
        </w:rPr>
        <w:t>2.甲方及甲方委托单位依据《北京市环境卫生专业检查考评办法》、《北京市城市环境卫生质量标准》、《城市道路清扫保洁质量与作业要求》（DB11/T353――2021）、《北京市城市道路和公共场所环境卫生管理若干规定》、《城市道路清扫保洁新工艺工作简介》及《道路清扫保洁作业责任事故认定办法》对乙方业务完成情况进行检查评分，每月末根据检查结果对乙方进行</w:t>
      </w:r>
      <w:r>
        <w:rPr>
          <w:rFonts w:hint="eastAsia"/>
          <w:color w:val="auto"/>
          <w:sz w:val="24"/>
          <w:highlight w:val="none"/>
          <w:lang w:val="en-US" w:eastAsia="zh-CN"/>
        </w:rPr>
        <w:t>验收</w:t>
      </w:r>
      <w:r>
        <w:rPr>
          <w:rFonts w:hint="eastAsia"/>
          <w:color w:val="auto"/>
          <w:sz w:val="24"/>
          <w:highlight w:val="none"/>
        </w:rPr>
        <w:t>考核。</w:t>
      </w:r>
    </w:p>
    <w:p w14:paraId="722AD3BF">
      <w:pPr>
        <w:spacing w:line="360" w:lineRule="auto"/>
        <w:outlineLvl w:val="0"/>
        <w:rPr>
          <w:b/>
          <w:color w:val="auto"/>
          <w:sz w:val="24"/>
          <w:highlight w:val="none"/>
        </w:rPr>
      </w:pPr>
      <w:r>
        <w:rPr>
          <w:rFonts w:hint="eastAsia"/>
          <w:b/>
          <w:color w:val="auto"/>
          <w:sz w:val="24"/>
          <w:highlight w:val="none"/>
        </w:rPr>
        <w:t xml:space="preserve">第五条  </w:t>
      </w:r>
      <w:r>
        <w:rPr>
          <w:rFonts w:hint="eastAsia"/>
          <w:b/>
          <w:color w:val="auto"/>
          <w:sz w:val="24"/>
          <w:highlight w:val="none"/>
          <w:lang w:eastAsia="zh-CN"/>
        </w:rPr>
        <w:t>承包服务费</w:t>
      </w:r>
      <w:r>
        <w:rPr>
          <w:rFonts w:hint="eastAsia"/>
          <w:b/>
          <w:color w:val="auto"/>
          <w:sz w:val="24"/>
          <w:highlight w:val="none"/>
        </w:rPr>
        <w:t>金额及支付条件</w:t>
      </w:r>
    </w:p>
    <w:p w14:paraId="1D3B4A9A">
      <w:pPr>
        <w:pStyle w:val="249"/>
        <w:tabs>
          <w:tab w:val="left" w:pos="709"/>
        </w:tabs>
        <w:spacing w:line="360" w:lineRule="auto"/>
        <w:ind w:left="0" w:firstLine="480" w:firstLineChars="200"/>
        <w:jc w:val="left"/>
        <w:rPr>
          <w:rFonts w:hint="eastAsia" w:ascii="宋体" w:hAnsi="宋体" w:cs="宋体"/>
          <w:color w:val="auto"/>
          <w:sz w:val="24"/>
          <w:highlight w:val="none"/>
        </w:rPr>
      </w:pPr>
      <w:r>
        <w:rPr>
          <w:rFonts w:hint="eastAsia"/>
          <w:color w:val="auto"/>
          <w:sz w:val="24"/>
          <w:highlight w:val="none"/>
        </w:rPr>
        <w:t>1、</w:t>
      </w:r>
      <w:r>
        <w:rPr>
          <w:rFonts w:hint="eastAsia"/>
          <w:color w:val="auto"/>
          <w:sz w:val="24"/>
          <w:highlight w:val="none"/>
          <w:lang w:eastAsia="zh-CN"/>
        </w:rPr>
        <w:t>承包服务费</w:t>
      </w:r>
      <w:r>
        <w:rPr>
          <w:rFonts w:hint="eastAsia"/>
          <w:color w:val="auto"/>
          <w:sz w:val="24"/>
          <w:highlight w:val="none"/>
        </w:rPr>
        <w:t>金额：</w:t>
      </w:r>
      <w:r>
        <w:rPr>
          <w:rFonts w:hint="eastAsia"/>
          <w:color w:val="auto"/>
          <w:sz w:val="24"/>
          <w:highlight w:val="none"/>
          <w:lang w:val="en-US" w:eastAsia="zh-CN"/>
        </w:rPr>
        <w:t xml:space="preserve">  </w:t>
      </w:r>
      <w:r>
        <w:rPr>
          <w:rFonts w:hint="eastAsia"/>
          <w:color w:val="auto"/>
          <w:sz w:val="24"/>
          <w:highlight w:val="none"/>
          <w:u w:val="none"/>
        </w:rPr>
        <w:t>元，大写：</w:t>
      </w:r>
      <w:r>
        <w:rPr>
          <w:rFonts w:hint="eastAsia"/>
          <w:color w:val="auto"/>
          <w:sz w:val="24"/>
          <w:highlight w:val="none"/>
          <w:u w:val="none"/>
          <w:lang w:val="en-US" w:eastAsia="zh-CN"/>
        </w:rPr>
        <w:t xml:space="preserve"> </w:t>
      </w:r>
      <w:r>
        <w:rPr>
          <w:rFonts w:hint="eastAsia"/>
          <w:color w:val="auto"/>
          <w:sz w:val="24"/>
          <w:highlight w:val="none"/>
          <w:u w:val="none"/>
        </w:rPr>
        <w:t>，</w:t>
      </w:r>
      <w:r>
        <w:rPr>
          <w:rFonts w:hint="eastAsia"/>
          <w:color w:val="auto"/>
          <w:sz w:val="24"/>
          <w:highlight w:val="none"/>
        </w:rPr>
        <w:t>甲方负责按照每三个月支付乙方</w:t>
      </w:r>
      <w:r>
        <w:rPr>
          <w:rFonts w:hint="eastAsia"/>
          <w:color w:val="auto"/>
          <w:sz w:val="24"/>
          <w:highlight w:val="none"/>
          <w:lang w:eastAsia="zh-CN"/>
        </w:rPr>
        <w:t>承包服务费，</w:t>
      </w:r>
      <w:r>
        <w:rPr>
          <w:rFonts w:hint="eastAsia"/>
          <w:color w:val="auto"/>
          <w:sz w:val="24"/>
          <w:highlight w:val="none"/>
        </w:rPr>
        <w:t>预算金额为</w:t>
      </w:r>
      <w:r>
        <w:rPr>
          <w:rFonts w:hint="eastAsia"/>
          <w:color w:val="auto"/>
          <w:sz w:val="24"/>
          <w:highlight w:val="none"/>
          <w:u w:val="none"/>
        </w:rPr>
        <w:t xml:space="preserve">        </w:t>
      </w:r>
      <w:r>
        <w:rPr>
          <w:rFonts w:hint="eastAsia"/>
          <w:color w:val="auto"/>
          <w:sz w:val="24"/>
          <w:highlight w:val="none"/>
        </w:rPr>
        <w:t>元整，</w:t>
      </w:r>
      <w:r>
        <w:rPr>
          <w:rFonts w:hint="eastAsia" w:ascii="宋体" w:hAnsi="宋体" w:cs="宋体"/>
          <w:color w:val="auto"/>
          <w:sz w:val="24"/>
          <w:highlight w:val="none"/>
        </w:rPr>
        <w:t>甲方每三个月向乙方支付</w:t>
      </w:r>
      <w:r>
        <w:rPr>
          <w:rFonts w:hint="eastAsia" w:ascii="宋体" w:hAnsi="宋体" w:cs="宋体"/>
          <w:color w:val="auto"/>
          <w:sz w:val="24"/>
          <w:highlight w:val="none"/>
          <w:lang w:eastAsia="zh-CN"/>
        </w:rPr>
        <w:t>承包服务费</w:t>
      </w:r>
      <w:r>
        <w:rPr>
          <w:rFonts w:hint="eastAsia" w:ascii="宋体" w:hAnsi="宋体" w:cs="宋体"/>
          <w:color w:val="auto"/>
          <w:sz w:val="24"/>
          <w:highlight w:val="none"/>
        </w:rPr>
        <w:t>，甲方依据每月乙方的服务质量、额定人员数量及乙方实际完成的清扫保洁情况进行结算，如不能达到本合同的约定标准的，按照作业质量考核标准进行核减。</w:t>
      </w:r>
    </w:p>
    <w:p w14:paraId="1A29B934">
      <w:pPr>
        <w:pStyle w:val="249"/>
        <w:tabs>
          <w:tab w:val="left" w:pos="709"/>
        </w:tabs>
        <w:spacing w:line="360" w:lineRule="auto"/>
        <w:ind w:left="0"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乙方</w:t>
      </w:r>
      <w:r>
        <w:rPr>
          <w:rFonts w:hint="eastAsia" w:ascii="宋体" w:hAnsi="宋体" w:cs="宋体"/>
          <w:color w:val="auto"/>
          <w:sz w:val="24"/>
          <w:highlight w:val="none"/>
          <w:lang w:val="en-US" w:eastAsia="zh-CN"/>
        </w:rPr>
        <w:t>每服务满</w:t>
      </w:r>
      <w:r>
        <w:rPr>
          <w:rFonts w:hint="eastAsia" w:ascii="宋体" w:hAnsi="宋体" w:cs="宋体"/>
          <w:color w:val="auto"/>
          <w:sz w:val="24"/>
          <w:highlight w:val="none"/>
        </w:rPr>
        <w:t>三个月</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甲方于第四个</w:t>
      </w:r>
      <w:r>
        <w:rPr>
          <w:rFonts w:hint="eastAsia" w:ascii="宋体" w:hAnsi="宋体" w:cs="宋体"/>
          <w:color w:val="auto"/>
          <w:sz w:val="24"/>
          <w:highlight w:val="none"/>
        </w:rPr>
        <w:t>月前10个工作日申请支付上三个月的</w:t>
      </w:r>
      <w:r>
        <w:rPr>
          <w:rFonts w:hint="eastAsia" w:ascii="宋体" w:hAnsi="宋体" w:cs="宋体"/>
          <w:color w:val="auto"/>
          <w:sz w:val="24"/>
          <w:highlight w:val="none"/>
          <w:lang w:eastAsia="zh-CN"/>
        </w:rPr>
        <w:t>承包服务费</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乙方明确并知晓，本合同涉及费用属于财政拨款，</w:t>
      </w:r>
      <w:r>
        <w:rPr>
          <w:rFonts w:hint="eastAsia" w:ascii="宋体" w:hAnsi="宋体" w:cs="宋体"/>
          <w:color w:val="auto"/>
          <w:sz w:val="24"/>
          <w:highlight w:val="none"/>
        </w:rPr>
        <w:t>须执行支付的相关程序，甲方仅负责在约定时间内完成申请支付手续，实际付款到账时间以财政拨付为准，甲方无需承担由此产生的迟延支付责任</w:t>
      </w:r>
      <w:r>
        <w:rPr>
          <w:rFonts w:hint="eastAsia" w:ascii="宋体" w:hAnsi="宋体" w:cs="宋体"/>
          <w:color w:val="auto"/>
          <w:sz w:val="24"/>
          <w:highlight w:val="none"/>
          <w:lang w:eastAsia="zh-CN"/>
        </w:rPr>
        <w:t>，</w:t>
      </w:r>
      <w:r>
        <w:rPr>
          <w:rFonts w:hint="eastAsia" w:ascii="宋体" w:hAnsi="宋体" w:cs="宋体"/>
          <w:color w:val="auto"/>
          <w:sz w:val="24"/>
          <w:highlight w:val="none"/>
        </w:rPr>
        <w:t>乙方认可财政最终拨付的金额及拨付时间</w:t>
      </w:r>
      <w:r>
        <w:rPr>
          <w:rFonts w:hint="eastAsia" w:ascii="宋体" w:hAnsi="宋体" w:cs="宋体"/>
          <w:color w:val="auto"/>
          <w:sz w:val="24"/>
          <w:highlight w:val="none"/>
          <w:lang w:eastAsia="zh-CN"/>
        </w:rPr>
        <w:t>，</w:t>
      </w:r>
      <w:r>
        <w:rPr>
          <w:rFonts w:hint="eastAsia" w:ascii="宋体" w:hAnsi="宋体" w:cs="宋体"/>
          <w:color w:val="auto"/>
          <w:sz w:val="24"/>
          <w:highlight w:val="none"/>
        </w:rPr>
        <w:t>如因财政拨款进度问题造成的付款延误不视为甲方违约。</w:t>
      </w:r>
    </w:p>
    <w:p w14:paraId="3CB8BA41">
      <w:pPr>
        <w:pStyle w:val="3"/>
        <w:spacing w:line="360" w:lineRule="auto"/>
        <w:ind w:firstLine="480" w:firstLineChars="200"/>
        <w:rPr>
          <w:rFonts w:hint="eastAsia" w:ascii="Times New Roman" w:hAnsi="Times New Roman"/>
          <w:color w:val="auto"/>
          <w:highlight w:val="none"/>
        </w:rPr>
      </w:pPr>
      <w:r>
        <w:rPr>
          <w:rFonts w:hint="eastAsia" w:ascii="Times New Roman" w:hAnsi="Times New Roman"/>
          <w:color w:val="auto"/>
          <w:highlight w:val="none"/>
          <w:lang w:val="en-US" w:eastAsia="zh-CN"/>
        </w:rPr>
        <w:t>3</w:t>
      </w:r>
      <w:r>
        <w:rPr>
          <w:rFonts w:hint="eastAsia" w:ascii="Times New Roman" w:hAnsi="Times New Roman"/>
          <w:color w:val="auto"/>
          <w:highlight w:val="none"/>
        </w:rPr>
        <w:t>、若本合同生效后因政府采购预算调整，甲方有权根据预算安排情况，提前一个月书面通知乙方解除合同，双方视为政策调整等不可抗力，双方互不承担违约责任。</w:t>
      </w:r>
    </w:p>
    <w:p w14:paraId="7041EAC1">
      <w:pPr>
        <w:spacing w:line="360" w:lineRule="auto"/>
        <w:ind w:firstLine="480" w:firstLineChars="200"/>
        <w:rPr>
          <w:color w:val="auto"/>
          <w:sz w:val="24"/>
          <w:highlight w:val="none"/>
        </w:rPr>
      </w:pPr>
      <w:r>
        <w:rPr>
          <w:rFonts w:hint="eastAsia"/>
          <w:color w:val="auto"/>
          <w:sz w:val="24"/>
          <w:highlight w:val="none"/>
          <w:lang w:val="en-US" w:eastAsia="zh-CN"/>
        </w:rPr>
        <w:t>4</w:t>
      </w:r>
      <w:r>
        <w:rPr>
          <w:rFonts w:hint="eastAsia"/>
          <w:color w:val="auto"/>
          <w:sz w:val="24"/>
          <w:highlight w:val="none"/>
        </w:rPr>
        <w:t>、</w:t>
      </w:r>
      <w:r>
        <w:rPr>
          <w:rFonts w:hint="eastAsia"/>
          <w:color w:val="auto"/>
          <w:sz w:val="24"/>
          <w:highlight w:val="none"/>
          <w:lang w:val="en-US" w:eastAsia="zh-CN"/>
        </w:rPr>
        <w:t>本条1约定的承包服务费已</w:t>
      </w:r>
      <w:r>
        <w:rPr>
          <w:rFonts w:hint="eastAsia"/>
          <w:color w:val="auto"/>
          <w:sz w:val="24"/>
          <w:highlight w:val="none"/>
        </w:rPr>
        <w:t>包含工作站租赁费、水电费、</w:t>
      </w:r>
      <w:r>
        <w:rPr>
          <w:rFonts w:hint="eastAsia"/>
          <w:color w:val="auto"/>
          <w:sz w:val="24"/>
          <w:highlight w:val="none"/>
          <w:lang w:val="en-US" w:eastAsia="zh-CN"/>
        </w:rPr>
        <w:t>乙方</w:t>
      </w:r>
      <w:r>
        <w:rPr>
          <w:rFonts w:hint="eastAsia"/>
          <w:color w:val="auto"/>
          <w:sz w:val="24"/>
          <w:highlight w:val="none"/>
        </w:rPr>
        <w:t>员工</w:t>
      </w:r>
      <w:r>
        <w:rPr>
          <w:rFonts w:hint="eastAsia"/>
          <w:color w:val="auto"/>
          <w:sz w:val="24"/>
          <w:highlight w:val="none"/>
          <w:lang w:val="en-US" w:eastAsia="zh-CN"/>
        </w:rPr>
        <w:t>的</w:t>
      </w:r>
      <w:r>
        <w:rPr>
          <w:rFonts w:hint="eastAsia"/>
          <w:color w:val="auto"/>
          <w:sz w:val="24"/>
          <w:highlight w:val="none"/>
        </w:rPr>
        <w:t>工资、劳保和各种社会保险等</w:t>
      </w:r>
      <w:r>
        <w:rPr>
          <w:rFonts w:hint="eastAsia"/>
          <w:color w:val="auto"/>
          <w:sz w:val="24"/>
          <w:highlight w:val="none"/>
          <w:lang w:val="en-US" w:eastAsia="zh-CN"/>
        </w:rPr>
        <w:t>人工成本</w:t>
      </w:r>
      <w:r>
        <w:rPr>
          <w:rFonts w:hint="eastAsia"/>
          <w:color w:val="auto"/>
          <w:sz w:val="24"/>
          <w:highlight w:val="none"/>
        </w:rPr>
        <w:t>，乙方应按期足额向</w:t>
      </w:r>
      <w:r>
        <w:rPr>
          <w:rFonts w:hint="eastAsia"/>
          <w:color w:val="auto"/>
          <w:sz w:val="24"/>
          <w:highlight w:val="none"/>
          <w:lang w:val="en-US" w:eastAsia="zh-CN"/>
        </w:rPr>
        <w:t>其</w:t>
      </w:r>
      <w:r>
        <w:rPr>
          <w:rFonts w:hint="eastAsia"/>
          <w:color w:val="auto"/>
          <w:sz w:val="24"/>
          <w:highlight w:val="none"/>
        </w:rPr>
        <w:t>员工发放工资并缴纳各种社会保险，人员工资应不低于北京市最低工资加危害岗位津贴后的工资数</w:t>
      </w:r>
      <w:r>
        <w:rPr>
          <w:rFonts w:hint="eastAsia"/>
          <w:color w:val="auto"/>
          <w:sz w:val="24"/>
          <w:highlight w:val="none"/>
          <w:lang w:eastAsia="zh-CN"/>
        </w:rPr>
        <w:t>，</w:t>
      </w:r>
      <w:r>
        <w:rPr>
          <w:rFonts w:hint="eastAsia"/>
          <w:color w:val="auto"/>
          <w:sz w:val="24"/>
          <w:highlight w:val="none"/>
          <w:lang w:val="en-US" w:eastAsia="zh-CN"/>
        </w:rPr>
        <w:t>避免因拖欠工资等影响服务质量</w:t>
      </w:r>
      <w:r>
        <w:rPr>
          <w:rFonts w:hint="eastAsia"/>
          <w:color w:val="auto"/>
          <w:sz w:val="24"/>
          <w:highlight w:val="none"/>
        </w:rPr>
        <w:t>。因</w:t>
      </w:r>
      <w:r>
        <w:rPr>
          <w:rFonts w:hint="eastAsia"/>
          <w:color w:val="auto"/>
          <w:sz w:val="24"/>
          <w:highlight w:val="none"/>
          <w:lang w:val="en-US" w:eastAsia="zh-CN"/>
        </w:rPr>
        <w:t>乙方</w:t>
      </w:r>
      <w:r>
        <w:rPr>
          <w:rFonts w:hint="eastAsia"/>
          <w:color w:val="auto"/>
          <w:sz w:val="24"/>
          <w:highlight w:val="none"/>
        </w:rPr>
        <w:t xml:space="preserve">拖欠工人工资或工作过程中出现的人员、财物损失由乙方自行承担。 </w:t>
      </w:r>
    </w:p>
    <w:p w14:paraId="42ACE76A">
      <w:pPr>
        <w:spacing w:line="360" w:lineRule="auto"/>
        <w:outlineLvl w:val="0"/>
        <w:rPr>
          <w:b/>
          <w:color w:val="auto"/>
          <w:sz w:val="24"/>
          <w:highlight w:val="none"/>
        </w:rPr>
      </w:pPr>
      <w:r>
        <w:rPr>
          <w:rFonts w:hint="eastAsia"/>
          <w:b/>
          <w:color w:val="auto"/>
          <w:sz w:val="24"/>
          <w:highlight w:val="none"/>
        </w:rPr>
        <w:t>第六条  甲方的权利和义务</w:t>
      </w:r>
    </w:p>
    <w:p w14:paraId="56EA6CD1">
      <w:pPr>
        <w:spacing w:line="360" w:lineRule="auto"/>
        <w:ind w:firstLine="480" w:firstLineChars="200"/>
        <w:outlineLvl w:val="1"/>
        <w:rPr>
          <w:color w:val="auto"/>
          <w:sz w:val="24"/>
          <w:highlight w:val="none"/>
        </w:rPr>
      </w:pPr>
      <w:r>
        <w:rPr>
          <w:rFonts w:hint="eastAsia"/>
          <w:color w:val="auto"/>
          <w:sz w:val="24"/>
          <w:highlight w:val="none"/>
        </w:rPr>
        <w:t>1、甲方的权利：</w:t>
      </w:r>
    </w:p>
    <w:p w14:paraId="043E594A">
      <w:pPr>
        <w:spacing w:line="360" w:lineRule="auto"/>
        <w:ind w:firstLine="480" w:firstLineChars="200"/>
        <w:rPr>
          <w:color w:val="auto"/>
          <w:sz w:val="24"/>
          <w:highlight w:val="none"/>
        </w:rPr>
      </w:pPr>
      <w:r>
        <w:rPr>
          <w:rFonts w:hint="eastAsia"/>
          <w:color w:val="auto"/>
          <w:sz w:val="24"/>
          <w:highlight w:val="none"/>
        </w:rPr>
        <w:t>（1）甲方享有对乙方的作业服务、作业量和作业质量进行监督、检查和</w:t>
      </w:r>
      <w:r>
        <w:rPr>
          <w:rFonts w:hint="eastAsia"/>
          <w:color w:val="auto"/>
          <w:sz w:val="24"/>
          <w:highlight w:val="none"/>
          <w:lang w:val="en-US" w:eastAsia="zh-CN"/>
        </w:rPr>
        <w:t>验收</w:t>
      </w:r>
      <w:r>
        <w:rPr>
          <w:rFonts w:hint="eastAsia"/>
          <w:color w:val="auto"/>
          <w:sz w:val="24"/>
          <w:highlight w:val="none"/>
        </w:rPr>
        <w:t>考核的权利。</w:t>
      </w:r>
    </w:p>
    <w:p w14:paraId="0E6D75EB">
      <w:pPr>
        <w:spacing w:line="360" w:lineRule="auto"/>
        <w:ind w:firstLine="480" w:firstLineChars="200"/>
        <w:outlineLvl w:val="9"/>
        <w:rPr>
          <w:rFonts w:hint="eastAsia"/>
          <w:color w:val="auto"/>
          <w:sz w:val="24"/>
          <w:highlight w:val="none"/>
        </w:rPr>
      </w:pPr>
      <w:r>
        <w:rPr>
          <w:rFonts w:hint="eastAsia"/>
          <w:color w:val="auto"/>
          <w:sz w:val="24"/>
          <w:highlight w:val="none"/>
        </w:rPr>
        <w:t>（2）甲方有权对乙方作业质量进行评价、扣款。</w:t>
      </w:r>
    </w:p>
    <w:p w14:paraId="257F2596">
      <w:pPr>
        <w:spacing w:line="520" w:lineRule="exact"/>
        <w:ind w:firstLine="480" w:firstLineChars="200"/>
        <w:rPr>
          <w:rFonts w:hint="eastAsia" w:ascii="宋体" w:hAnsi="宋体" w:cs="宋体"/>
          <w:color w:val="auto"/>
          <w:sz w:val="24"/>
          <w:szCs w:val="24"/>
          <w:highlight w:val="none"/>
          <w:lang w:val="en-US" w:eastAsia="zh-CN"/>
        </w:rPr>
      </w:pPr>
      <w:r>
        <w:rPr>
          <w:rFonts w:hint="eastAsia" w:ascii="宋体" w:hAnsi="宋体"/>
          <w:color w:val="auto"/>
          <w:sz w:val="24"/>
          <w:highlight w:val="none"/>
        </w:rPr>
        <w:t>乙方如出现承包路段质量问题，</w:t>
      </w:r>
      <w:r>
        <w:rPr>
          <w:rFonts w:hint="eastAsia" w:ascii="宋体" w:hAnsi="宋体" w:cs="宋体"/>
          <w:color w:val="auto"/>
          <w:sz w:val="24"/>
          <w:szCs w:val="24"/>
          <w:highlight w:val="none"/>
          <w:lang w:val="en-US" w:eastAsia="zh-CN"/>
        </w:rPr>
        <w:t>视为乙方违约，乙方应支付违约金，甲方有权在承包服务费中直接扣除乙方应承担的违约金，具体按照如下标准执行：</w:t>
      </w:r>
    </w:p>
    <w:p w14:paraId="4547E1EF">
      <w:pPr>
        <w:spacing w:line="52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在</w:t>
      </w:r>
      <w:r>
        <w:rPr>
          <w:rFonts w:hint="eastAsia" w:ascii="宋体" w:hAnsi="宋体"/>
          <w:color w:val="auto"/>
          <w:sz w:val="24"/>
          <w:highlight w:val="none"/>
        </w:rPr>
        <w:t>市级检查（市城管委清扫标准中无污物滞留）</w:t>
      </w:r>
      <w:r>
        <w:rPr>
          <w:rFonts w:hint="eastAsia" w:ascii="宋体" w:hAnsi="宋体" w:cs="宋体"/>
          <w:color w:val="auto"/>
          <w:sz w:val="24"/>
          <w:szCs w:val="24"/>
          <w:highlight w:val="none"/>
          <w:lang w:val="en-US" w:eastAsia="zh-CN"/>
        </w:rPr>
        <w:t>中出现质量问题的，每出现一次，乙方应支付违约金</w:t>
      </w:r>
      <w:r>
        <w:rPr>
          <w:rFonts w:hint="eastAsia" w:ascii="宋体" w:hAnsi="宋体"/>
          <w:color w:val="auto"/>
          <w:sz w:val="24"/>
          <w:highlight w:val="none"/>
          <w:lang w:val="en-US" w:eastAsia="zh-CN"/>
        </w:rPr>
        <w:t>3000</w:t>
      </w:r>
      <w:r>
        <w:rPr>
          <w:rFonts w:hint="eastAsia" w:ascii="宋体" w:hAnsi="宋体"/>
          <w:color w:val="auto"/>
          <w:sz w:val="24"/>
          <w:highlight w:val="none"/>
        </w:rPr>
        <w:t>元；</w:t>
      </w:r>
    </w:p>
    <w:p w14:paraId="148CD109">
      <w:pPr>
        <w:spacing w:line="52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在</w:t>
      </w:r>
      <w:r>
        <w:rPr>
          <w:rFonts w:hint="eastAsia" w:ascii="宋体" w:hAnsi="宋体"/>
          <w:color w:val="auto"/>
          <w:sz w:val="24"/>
          <w:highlight w:val="none"/>
        </w:rPr>
        <w:t>区级检查</w:t>
      </w:r>
      <w:r>
        <w:rPr>
          <w:rFonts w:hint="eastAsia" w:ascii="宋体" w:hAnsi="宋体" w:cs="宋体"/>
          <w:color w:val="auto"/>
          <w:sz w:val="24"/>
          <w:szCs w:val="24"/>
          <w:highlight w:val="none"/>
          <w:lang w:val="en-US" w:eastAsia="zh-CN"/>
        </w:rPr>
        <w:t>中出现质量问题的，每出现一次，乙方应支付违约金</w:t>
      </w:r>
      <w:r>
        <w:rPr>
          <w:rFonts w:hint="eastAsia" w:ascii="宋体" w:hAnsi="宋体"/>
          <w:color w:val="auto"/>
          <w:sz w:val="24"/>
          <w:highlight w:val="none"/>
          <w:lang w:val="en-US" w:eastAsia="zh-CN"/>
        </w:rPr>
        <w:t>2000</w:t>
      </w:r>
      <w:r>
        <w:rPr>
          <w:rFonts w:hint="eastAsia" w:ascii="宋体" w:hAnsi="宋体"/>
          <w:color w:val="auto"/>
          <w:sz w:val="24"/>
          <w:highlight w:val="none"/>
        </w:rPr>
        <w:t>元；</w:t>
      </w:r>
    </w:p>
    <w:p w14:paraId="24087E84">
      <w:pPr>
        <w:spacing w:line="52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在</w:t>
      </w:r>
      <w:r>
        <w:rPr>
          <w:rFonts w:hint="eastAsia" w:ascii="宋体" w:hAnsi="宋体"/>
          <w:color w:val="auto"/>
          <w:sz w:val="24"/>
          <w:highlight w:val="none"/>
        </w:rPr>
        <w:t>区环卫中心检查</w:t>
      </w:r>
      <w:r>
        <w:rPr>
          <w:rFonts w:hint="eastAsia" w:ascii="宋体" w:hAnsi="宋体" w:cs="宋体"/>
          <w:color w:val="auto"/>
          <w:sz w:val="24"/>
          <w:szCs w:val="24"/>
          <w:highlight w:val="none"/>
          <w:lang w:val="en-US" w:eastAsia="zh-CN"/>
        </w:rPr>
        <w:t>中出现质量问题的，以区环卫中心检查</w:t>
      </w:r>
      <w:r>
        <w:rPr>
          <w:rFonts w:hint="eastAsia" w:ascii="宋体" w:hAnsi="宋体"/>
          <w:color w:val="auto"/>
          <w:sz w:val="24"/>
          <w:highlight w:val="none"/>
        </w:rPr>
        <w:t>人员每次以实际的扣分</w:t>
      </w:r>
      <w:r>
        <w:rPr>
          <w:rFonts w:hint="eastAsia" w:ascii="宋体" w:hAnsi="宋体" w:cs="宋体"/>
          <w:color w:val="auto"/>
          <w:sz w:val="24"/>
          <w:szCs w:val="24"/>
          <w:highlight w:val="none"/>
          <w:lang w:val="en-US" w:eastAsia="zh-CN"/>
        </w:rPr>
        <w:t>分值作为违约金核算依据</w:t>
      </w:r>
      <w:r>
        <w:rPr>
          <w:rFonts w:hint="eastAsia" w:ascii="宋体" w:hAnsi="宋体"/>
          <w:color w:val="auto"/>
          <w:sz w:val="24"/>
          <w:highlight w:val="none"/>
        </w:rPr>
        <w:t>，每扣1分</w:t>
      </w:r>
      <w:r>
        <w:rPr>
          <w:rFonts w:hint="eastAsia" w:ascii="宋体" w:hAnsi="宋体" w:cs="宋体"/>
          <w:color w:val="auto"/>
          <w:sz w:val="24"/>
          <w:szCs w:val="24"/>
          <w:highlight w:val="none"/>
          <w:lang w:val="en-US" w:eastAsia="zh-CN"/>
        </w:rPr>
        <w:t>乙方应支付违约金</w:t>
      </w:r>
      <w:r>
        <w:rPr>
          <w:rFonts w:hint="eastAsia" w:ascii="宋体" w:hAnsi="宋体"/>
          <w:color w:val="auto"/>
          <w:sz w:val="24"/>
          <w:highlight w:val="none"/>
          <w:lang w:val="en-US" w:eastAsia="zh-CN"/>
        </w:rPr>
        <w:t>1000</w:t>
      </w:r>
      <w:r>
        <w:rPr>
          <w:rFonts w:hint="eastAsia" w:ascii="宋体" w:hAnsi="宋体"/>
          <w:color w:val="auto"/>
          <w:sz w:val="24"/>
          <w:highlight w:val="none"/>
        </w:rPr>
        <w:t>元；</w:t>
      </w:r>
    </w:p>
    <w:p w14:paraId="4BE799AC">
      <w:pPr>
        <w:spacing w:line="520" w:lineRule="exact"/>
        <w:ind w:firstLine="480" w:firstLineChars="200"/>
        <w:rPr>
          <w:rFonts w:hint="eastAsia" w:ascii="宋体" w:hAnsi="宋体"/>
          <w:color w:val="auto"/>
          <w:sz w:val="24"/>
          <w:highlight w:val="none"/>
          <w:lang w:eastAsia="zh-CN"/>
        </w:rPr>
      </w:pPr>
      <w:r>
        <w:rPr>
          <w:rFonts w:hint="eastAsia" w:ascii="宋体" w:hAnsi="宋体"/>
          <w:color w:val="auto"/>
          <w:sz w:val="24"/>
          <w:highlight w:val="none"/>
          <w:lang w:val="en-US" w:eastAsia="zh-CN"/>
        </w:rPr>
        <w:t>在</w:t>
      </w:r>
      <w:r>
        <w:rPr>
          <w:rFonts w:hint="eastAsia" w:ascii="宋体" w:hAnsi="宋体"/>
          <w:color w:val="auto"/>
          <w:sz w:val="24"/>
          <w:highlight w:val="none"/>
        </w:rPr>
        <w:t>甲方业务检查</w:t>
      </w:r>
      <w:r>
        <w:rPr>
          <w:rFonts w:hint="eastAsia" w:ascii="宋体" w:hAnsi="宋体" w:cs="宋体"/>
          <w:color w:val="auto"/>
          <w:sz w:val="24"/>
          <w:szCs w:val="24"/>
          <w:highlight w:val="none"/>
          <w:lang w:val="en-US" w:eastAsia="zh-CN"/>
        </w:rPr>
        <w:t>中出现质量问题的，甲方</w:t>
      </w:r>
      <w:r>
        <w:rPr>
          <w:rFonts w:hint="eastAsia" w:ascii="宋体" w:hAnsi="宋体"/>
          <w:color w:val="auto"/>
          <w:sz w:val="24"/>
          <w:highlight w:val="none"/>
        </w:rPr>
        <w:t>人员</w:t>
      </w:r>
      <w:r>
        <w:rPr>
          <w:rFonts w:hint="eastAsia" w:ascii="宋体" w:hAnsi="宋体" w:cs="宋体"/>
          <w:color w:val="auto"/>
          <w:sz w:val="24"/>
          <w:szCs w:val="24"/>
          <w:highlight w:val="none"/>
        </w:rPr>
        <w:t>发现</w:t>
      </w:r>
      <w:r>
        <w:rPr>
          <w:rFonts w:hint="eastAsia" w:ascii="宋体" w:hAnsi="宋体" w:cs="宋体"/>
          <w:color w:val="auto"/>
          <w:sz w:val="24"/>
          <w:szCs w:val="24"/>
          <w:highlight w:val="none"/>
          <w:lang w:val="en-US" w:eastAsia="zh-CN"/>
        </w:rPr>
        <w:t>乙方</w:t>
      </w:r>
      <w:r>
        <w:rPr>
          <w:rFonts w:hint="eastAsia" w:ascii="宋体" w:hAnsi="宋体" w:cs="宋体"/>
          <w:color w:val="auto"/>
          <w:sz w:val="24"/>
          <w:szCs w:val="24"/>
          <w:highlight w:val="none"/>
        </w:rPr>
        <w:t>违规</w:t>
      </w:r>
      <w:r>
        <w:rPr>
          <w:rFonts w:hint="eastAsia" w:ascii="宋体" w:hAnsi="宋体" w:cs="宋体"/>
          <w:color w:val="auto"/>
          <w:sz w:val="24"/>
          <w:szCs w:val="24"/>
          <w:highlight w:val="none"/>
          <w:lang w:val="en-US" w:eastAsia="zh-CN"/>
        </w:rPr>
        <w:t>或违约的，每出现一次，乙方应支付违约金</w:t>
      </w:r>
      <w:r>
        <w:rPr>
          <w:rFonts w:hint="eastAsia" w:ascii="宋体" w:hAnsi="宋体"/>
          <w:color w:val="auto"/>
          <w:sz w:val="24"/>
          <w:highlight w:val="none"/>
          <w:lang w:val="en-US" w:eastAsia="zh-CN"/>
        </w:rPr>
        <w:t>300</w:t>
      </w:r>
      <w:r>
        <w:rPr>
          <w:rFonts w:hint="eastAsia" w:ascii="宋体" w:hAnsi="宋体"/>
          <w:color w:val="auto"/>
          <w:sz w:val="24"/>
          <w:highlight w:val="none"/>
        </w:rPr>
        <w:t>元；乙方在重大活动期间出现保洁质量问题，在环卫中心下属各所检查发现问题，</w:t>
      </w:r>
      <w:r>
        <w:rPr>
          <w:rFonts w:hint="eastAsia" w:ascii="宋体" w:hAnsi="宋体"/>
          <w:color w:val="auto"/>
          <w:sz w:val="24"/>
          <w:highlight w:val="none"/>
          <w:lang w:val="en-US" w:eastAsia="zh-CN"/>
        </w:rPr>
        <w:t>乙方应</w:t>
      </w:r>
      <w:r>
        <w:rPr>
          <w:rFonts w:hint="eastAsia" w:ascii="宋体" w:hAnsi="宋体"/>
          <w:color w:val="auto"/>
          <w:sz w:val="24"/>
          <w:highlight w:val="none"/>
        </w:rPr>
        <w:t>加倍</w:t>
      </w:r>
      <w:r>
        <w:rPr>
          <w:rFonts w:hint="eastAsia" w:ascii="宋体" w:hAnsi="宋体"/>
          <w:color w:val="auto"/>
          <w:sz w:val="24"/>
          <w:highlight w:val="none"/>
          <w:lang w:val="en-US" w:eastAsia="zh-CN"/>
        </w:rPr>
        <w:t>支付违约金</w:t>
      </w:r>
      <w:r>
        <w:rPr>
          <w:rFonts w:hint="eastAsia" w:ascii="宋体" w:hAnsi="宋体"/>
          <w:color w:val="auto"/>
          <w:sz w:val="24"/>
          <w:highlight w:val="none"/>
        </w:rPr>
        <w:t>，</w:t>
      </w:r>
      <w:r>
        <w:rPr>
          <w:rFonts w:hint="eastAsia" w:ascii="宋体" w:hAnsi="宋体" w:cs="宋体"/>
          <w:color w:val="auto"/>
          <w:sz w:val="24"/>
          <w:szCs w:val="24"/>
          <w:highlight w:val="none"/>
          <w:lang w:val="en-US" w:eastAsia="zh-CN"/>
        </w:rPr>
        <w:t>每出现一次支付违约金</w:t>
      </w:r>
      <w:r>
        <w:rPr>
          <w:rFonts w:hint="eastAsia" w:ascii="宋体" w:hAnsi="宋体"/>
          <w:color w:val="auto"/>
          <w:sz w:val="24"/>
          <w:highlight w:val="none"/>
        </w:rPr>
        <w:t>600元</w:t>
      </w:r>
      <w:r>
        <w:rPr>
          <w:rFonts w:hint="eastAsia" w:ascii="宋体" w:hAnsi="宋体"/>
          <w:color w:val="auto"/>
          <w:sz w:val="24"/>
          <w:highlight w:val="none"/>
          <w:lang w:eastAsia="zh-CN"/>
        </w:rPr>
        <w:t>；</w:t>
      </w:r>
    </w:p>
    <w:p w14:paraId="3348082F">
      <w:pPr>
        <w:spacing w:line="52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接诉即办出现服务态度类问题，</w:t>
      </w:r>
      <w:r>
        <w:rPr>
          <w:rFonts w:hint="eastAsia" w:ascii="宋体" w:hAnsi="宋体" w:cs="宋体"/>
          <w:color w:val="auto"/>
          <w:sz w:val="24"/>
          <w:szCs w:val="24"/>
          <w:highlight w:val="none"/>
          <w:lang w:val="en-US" w:eastAsia="zh-CN"/>
        </w:rPr>
        <w:t>每出现一次，乙方应支付违约金</w:t>
      </w:r>
      <w:r>
        <w:rPr>
          <w:rFonts w:hint="eastAsia" w:ascii="宋体" w:hAnsi="宋体"/>
          <w:color w:val="auto"/>
          <w:sz w:val="24"/>
          <w:highlight w:val="none"/>
          <w:lang w:val="en-US" w:eastAsia="zh-CN"/>
        </w:rPr>
        <w:t>300元；</w:t>
      </w:r>
    </w:p>
    <w:p w14:paraId="1F6D091A">
      <w:pPr>
        <w:spacing w:line="52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乙方承包期间作业服务质量以及保洁人员出现不文明行为，被媒体和其他网络曝光造成严重影响的，</w:t>
      </w:r>
      <w:r>
        <w:rPr>
          <w:rFonts w:hint="eastAsia" w:ascii="宋体" w:hAnsi="宋体" w:cs="宋体"/>
          <w:color w:val="auto"/>
          <w:sz w:val="24"/>
          <w:szCs w:val="24"/>
          <w:highlight w:val="none"/>
          <w:lang w:val="en-US" w:eastAsia="zh-CN"/>
        </w:rPr>
        <w:t>每出现一次，乙方应支付违约金</w:t>
      </w:r>
      <w:r>
        <w:rPr>
          <w:rFonts w:hint="eastAsia" w:ascii="宋体" w:hAnsi="宋体"/>
          <w:color w:val="auto"/>
          <w:sz w:val="24"/>
          <w:highlight w:val="none"/>
          <w:lang w:val="en-US" w:eastAsia="zh-CN"/>
        </w:rPr>
        <w:t>5000元。</w:t>
      </w:r>
    </w:p>
    <w:p w14:paraId="496C95B5">
      <w:pPr>
        <w:spacing w:line="520" w:lineRule="exact"/>
        <w:ind w:firstLine="480" w:firstLineChars="200"/>
        <w:rPr>
          <w:rFonts w:hint="eastAsia"/>
          <w:color w:val="auto"/>
          <w:sz w:val="24"/>
          <w:highlight w:val="none"/>
        </w:rPr>
      </w:pPr>
      <w:r>
        <w:rPr>
          <w:rFonts w:hint="eastAsia" w:ascii="宋体" w:hAnsi="宋体"/>
          <w:color w:val="auto"/>
          <w:sz w:val="24"/>
          <w:highlight w:val="none"/>
        </w:rPr>
        <w:t>乙方</w:t>
      </w:r>
      <w:r>
        <w:rPr>
          <w:rFonts w:hint="eastAsia" w:ascii="宋体" w:hAnsi="宋体"/>
          <w:color w:val="auto"/>
          <w:sz w:val="24"/>
          <w:highlight w:val="none"/>
          <w:lang w:val="en-US" w:eastAsia="zh-CN"/>
        </w:rPr>
        <w:t>应于违约情形出现后    日内</w:t>
      </w:r>
      <w:r>
        <w:rPr>
          <w:rFonts w:hint="eastAsia" w:ascii="宋体" w:hAnsi="宋体"/>
          <w:color w:val="auto"/>
          <w:sz w:val="24"/>
          <w:highlight w:val="none"/>
        </w:rPr>
        <w:t>将</w:t>
      </w:r>
      <w:r>
        <w:rPr>
          <w:rFonts w:hint="eastAsia" w:ascii="宋体" w:hAnsi="宋体"/>
          <w:color w:val="auto"/>
          <w:sz w:val="24"/>
          <w:highlight w:val="none"/>
          <w:lang w:val="en-US" w:eastAsia="zh-CN"/>
        </w:rPr>
        <w:t>违约金</w:t>
      </w:r>
      <w:r>
        <w:rPr>
          <w:rFonts w:hint="eastAsia" w:ascii="宋体" w:hAnsi="宋体"/>
          <w:color w:val="auto"/>
          <w:sz w:val="24"/>
          <w:highlight w:val="none"/>
        </w:rPr>
        <w:t>按时交付甲方，如乙方未按期</w:t>
      </w:r>
      <w:r>
        <w:rPr>
          <w:rFonts w:hint="eastAsia" w:ascii="宋体" w:hAnsi="宋体"/>
          <w:color w:val="auto"/>
          <w:sz w:val="24"/>
          <w:highlight w:val="none"/>
          <w:lang w:val="en-US" w:eastAsia="zh-CN"/>
        </w:rPr>
        <w:t>支付违约金</w:t>
      </w:r>
      <w:r>
        <w:rPr>
          <w:rFonts w:hint="eastAsia" w:ascii="宋体" w:hAnsi="宋体"/>
          <w:color w:val="auto"/>
          <w:sz w:val="24"/>
          <w:highlight w:val="none"/>
        </w:rPr>
        <w:t>，甲方有权在乙方</w:t>
      </w:r>
      <w:r>
        <w:rPr>
          <w:rFonts w:hint="eastAsia" w:ascii="宋体" w:hAnsi="宋体"/>
          <w:color w:val="auto"/>
          <w:sz w:val="24"/>
          <w:highlight w:val="none"/>
          <w:lang w:eastAsia="zh-CN"/>
        </w:rPr>
        <w:t>承包服务费</w:t>
      </w:r>
      <w:r>
        <w:rPr>
          <w:rFonts w:hint="eastAsia" w:ascii="宋体" w:hAnsi="宋体"/>
          <w:color w:val="auto"/>
          <w:sz w:val="24"/>
          <w:highlight w:val="none"/>
        </w:rPr>
        <w:t>及/或履约保证金中扣除。</w:t>
      </w:r>
    </w:p>
    <w:p w14:paraId="5B1895B9">
      <w:pPr>
        <w:spacing w:line="360" w:lineRule="auto"/>
        <w:ind w:firstLine="480" w:firstLineChars="200"/>
        <w:rPr>
          <w:color w:val="auto"/>
          <w:sz w:val="24"/>
          <w:highlight w:val="none"/>
        </w:rPr>
      </w:pPr>
      <w:r>
        <w:rPr>
          <w:rFonts w:hint="eastAsia"/>
          <w:color w:val="auto"/>
          <w:sz w:val="24"/>
          <w:highlight w:val="none"/>
        </w:rPr>
        <w:t>（3）乙方未按合同规定的质量标准和作业工艺要求提供服务的，甲方有权要求乙方进行整改，未按整改要求</w:t>
      </w:r>
      <w:r>
        <w:rPr>
          <w:rFonts w:hint="eastAsia"/>
          <w:color w:val="auto"/>
          <w:sz w:val="24"/>
          <w:highlight w:val="none"/>
          <w:lang w:val="en-US" w:eastAsia="zh-CN"/>
        </w:rPr>
        <w:t>时间</w:t>
      </w:r>
      <w:r>
        <w:rPr>
          <w:rFonts w:hint="eastAsia"/>
          <w:color w:val="auto"/>
          <w:sz w:val="24"/>
          <w:highlight w:val="none"/>
        </w:rPr>
        <w:t>达到服务质量标准的，甲方有权解除合同。</w:t>
      </w:r>
    </w:p>
    <w:p w14:paraId="73A96113">
      <w:pPr>
        <w:spacing w:line="360" w:lineRule="auto"/>
        <w:ind w:firstLine="480" w:firstLineChars="200"/>
        <w:rPr>
          <w:color w:val="auto"/>
          <w:sz w:val="24"/>
          <w:highlight w:val="none"/>
        </w:rPr>
      </w:pPr>
      <w:r>
        <w:rPr>
          <w:rFonts w:hint="eastAsia"/>
          <w:color w:val="auto"/>
          <w:sz w:val="24"/>
          <w:highlight w:val="none"/>
        </w:rPr>
        <w:t>（4）乙方未按合同规定的质量标准和作业工艺要求提供服务</w:t>
      </w:r>
      <w:r>
        <w:rPr>
          <w:rFonts w:hint="eastAsia"/>
          <w:color w:val="auto"/>
          <w:sz w:val="24"/>
          <w:highlight w:val="none"/>
          <w:lang w:eastAsia="zh-CN"/>
        </w:rPr>
        <w:t>，</w:t>
      </w:r>
      <w:r>
        <w:rPr>
          <w:rFonts w:hint="eastAsia"/>
          <w:color w:val="auto"/>
          <w:sz w:val="24"/>
          <w:highlight w:val="none"/>
          <w:lang w:val="en-US" w:eastAsia="zh-CN"/>
        </w:rPr>
        <w:t>或因乙方提供服务导致甲方、第三方损失</w:t>
      </w:r>
      <w:r>
        <w:rPr>
          <w:rFonts w:hint="eastAsia"/>
          <w:color w:val="auto"/>
          <w:sz w:val="24"/>
          <w:highlight w:val="none"/>
        </w:rPr>
        <w:t>的，甲方有权根据考核结果扣除相应的费用。</w:t>
      </w:r>
    </w:p>
    <w:p w14:paraId="406950B5">
      <w:pPr>
        <w:spacing w:line="360" w:lineRule="auto"/>
        <w:ind w:firstLine="480" w:firstLineChars="200"/>
        <w:outlineLvl w:val="9"/>
        <w:rPr>
          <w:color w:val="auto"/>
          <w:sz w:val="24"/>
          <w:highlight w:val="none"/>
        </w:rPr>
      </w:pPr>
      <w:r>
        <w:rPr>
          <w:rFonts w:hint="eastAsia"/>
          <w:color w:val="auto"/>
          <w:sz w:val="24"/>
          <w:highlight w:val="none"/>
        </w:rPr>
        <w:t>（5）甲方有权对乙方的服务范围进行调整。</w:t>
      </w:r>
    </w:p>
    <w:p w14:paraId="1EB38D11">
      <w:pPr>
        <w:spacing w:line="360" w:lineRule="auto"/>
        <w:ind w:firstLine="480" w:firstLineChars="200"/>
        <w:outlineLvl w:val="1"/>
        <w:rPr>
          <w:color w:val="auto"/>
          <w:sz w:val="24"/>
          <w:highlight w:val="none"/>
        </w:rPr>
      </w:pPr>
      <w:r>
        <w:rPr>
          <w:rFonts w:hint="eastAsia"/>
          <w:color w:val="auto"/>
          <w:sz w:val="24"/>
          <w:highlight w:val="none"/>
        </w:rPr>
        <w:t>2、甲方的义务：</w:t>
      </w:r>
    </w:p>
    <w:p w14:paraId="3528398E">
      <w:pPr>
        <w:spacing w:line="360" w:lineRule="auto"/>
        <w:ind w:firstLine="480" w:firstLineChars="200"/>
        <w:rPr>
          <w:color w:val="auto"/>
          <w:sz w:val="24"/>
          <w:highlight w:val="none"/>
        </w:rPr>
      </w:pPr>
      <w:r>
        <w:rPr>
          <w:rFonts w:hint="eastAsia"/>
          <w:color w:val="auto"/>
          <w:sz w:val="24"/>
          <w:highlight w:val="none"/>
        </w:rPr>
        <w:t>（1）甲方负有协调乙方工作所需的停车场、上水点等事宜的义务。</w:t>
      </w:r>
    </w:p>
    <w:p w14:paraId="5FDA36D5">
      <w:pPr>
        <w:spacing w:line="360" w:lineRule="auto"/>
        <w:ind w:firstLine="480" w:firstLineChars="200"/>
        <w:rPr>
          <w:color w:val="auto"/>
          <w:sz w:val="24"/>
          <w:highlight w:val="none"/>
        </w:rPr>
      </w:pPr>
      <w:r>
        <w:rPr>
          <w:rFonts w:hint="eastAsia"/>
          <w:color w:val="auto"/>
          <w:sz w:val="24"/>
          <w:highlight w:val="none"/>
        </w:rPr>
        <w:t>（2）甲方负有向乙方解释服务质量标准和作业工艺要求的义务。</w:t>
      </w:r>
    </w:p>
    <w:p w14:paraId="1066974D">
      <w:pPr>
        <w:spacing w:line="360" w:lineRule="auto"/>
        <w:ind w:firstLine="480" w:firstLineChars="200"/>
        <w:rPr>
          <w:color w:val="auto"/>
          <w:sz w:val="24"/>
          <w:highlight w:val="none"/>
        </w:rPr>
      </w:pPr>
      <w:r>
        <w:rPr>
          <w:rFonts w:hint="eastAsia"/>
          <w:color w:val="auto"/>
          <w:sz w:val="24"/>
          <w:highlight w:val="none"/>
        </w:rPr>
        <w:t>（3）甲方负有向乙方通告检查及考核结果的义务。</w:t>
      </w:r>
    </w:p>
    <w:p w14:paraId="1C37FD9E">
      <w:pPr>
        <w:spacing w:line="360" w:lineRule="auto"/>
        <w:ind w:firstLine="480" w:firstLineChars="200"/>
        <w:rPr>
          <w:color w:val="auto"/>
          <w:sz w:val="24"/>
          <w:highlight w:val="none"/>
        </w:rPr>
      </w:pPr>
      <w:r>
        <w:rPr>
          <w:rFonts w:hint="eastAsia"/>
          <w:color w:val="auto"/>
          <w:sz w:val="24"/>
          <w:highlight w:val="none"/>
        </w:rPr>
        <w:t>（4）甲方负有按期</w:t>
      </w:r>
      <w:r>
        <w:rPr>
          <w:rFonts w:hint="eastAsia"/>
          <w:color w:val="auto"/>
          <w:sz w:val="24"/>
          <w:highlight w:val="none"/>
          <w:lang w:val="en-US" w:eastAsia="zh-CN"/>
        </w:rPr>
        <w:t>申请财政拨款及款项到位后及时</w:t>
      </w:r>
      <w:r>
        <w:rPr>
          <w:rFonts w:hint="eastAsia"/>
          <w:color w:val="auto"/>
          <w:sz w:val="24"/>
          <w:highlight w:val="none"/>
        </w:rPr>
        <w:t>向乙方支付</w:t>
      </w:r>
      <w:r>
        <w:rPr>
          <w:rFonts w:hint="eastAsia"/>
          <w:color w:val="auto"/>
          <w:sz w:val="24"/>
          <w:highlight w:val="none"/>
          <w:lang w:eastAsia="zh-CN"/>
        </w:rPr>
        <w:t>承包服务费</w:t>
      </w:r>
      <w:r>
        <w:rPr>
          <w:rFonts w:hint="eastAsia"/>
          <w:color w:val="auto"/>
          <w:sz w:val="24"/>
          <w:highlight w:val="none"/>
        </w:rPr>
        <w:t>用的义务。</w:t>
      </w:r>
    </w:p>
    <w:p w14:paraId="320D5281">
      <w:pPr>
        <w:spacing w:line="360" w:lineRule="auto"/>
        <w:outlineLvl w:val="0"/>
        <w:rPr>
          <w:b/>
          <w:color w:val="auto"/>
          <w:sz w:val="24"/>
          <w:highlight w:val="none"/>
        </w:rPr>
      </w:pPr>
      <w:r>
        <w:rPr>
          <w:rFonts w:hint="eastAsia"/>
          <w:b/>
          <w:color w:val="auto"/>
          <w:sz w:val="24"/>
          <w:highlight w:val="none"/>
        </w:rPr>
        <w:t>第七条  乙方的权利和义务</w:t>
      </w:r>
    </w:p>
    <w:p w14:paraId="78A73559">
      <w:pPr>
        <w:spacing w:line="360" w:lineRule="auto"/>
        <w:ind w:firstLine="480" w:firstLineChars="200"/>
        <w:outlineLvl w:val="1"/>
        <w:rPr>
          <w:color w:val="auto"/>
          <w:sz w:val="24"/>
          <w:highlight w:val="none"/>
        </w:rPr>
      </w:pPr>
      <w:r>
        <w:rPr>
          <w:rFonts w:hint="eastAsia"/>
          <w:color w:val="auto"/>
          <w:sz w:val="24"/>
          <w:highlight w:val="none"/>
        </w:rPr>
        <w:t>1、乙方的权利</w:t>
      </w:r>
    </w:p>
    <w:p w14:paraId="257A61FB">
      <w:pPr>
        <w:spacing w:line="360" w:lineRule="auto"/>
        <w:ind w:firstLine="480" w:firstLineChars="200"/>
        <w:rPr>
          <w:color w:val="auto"/>
          <w:sz w:val="24"/>
          <w:highlight w:val="none"/>
        </w:rPr>
      </w:pPr>
      <w:r>
        <w:rPr>
          <w:rFonts w:hint="eastAsia"/>
          <w:color w:val="auto"/>
          <w:sz w:val="24"/>
          <w:highlight w:val="none"/>
        </w:rPr>
        <w:t>（1）乙方享有组织道路降尘冲刷及子站周边作业服务的权利，并自行承担服务风险。</w:t>
      </w:r>
    </w:p>
    <w:p w14:paraId="24A43E76">
      <w:pPr>
        <w:spacing w:line="360" w:lineRule="auto"/>
        <w:ind w:firstLine="480" w:firstLineChars="200"/>
        <w:outlineLvl w:val="9"/>
        <w:rPr>
          <w:color w:val="auto"/>
          <w:sz w:val="24"/>
          <w:highlight w:val="none"/>
        </w:rPr>
      </w:pPr>
      <w:r>
        <w:rPr>
          <w:rFonts w:hint="eastAsia"/>
          <w:color w:val="auto"/>
          <w:sz w:val="24"/>
          <w:highlight w:val="none"/>
        </w:rPr>
        <w:t>（2）乙方享有根据作业量、作业质量获得相应</w:t>
      </w:r>
      <w:r>
        <w:rPr>
          <w:rFonts w:hint="eastAsia"/>
          <w:color w:val="auto"/>
          <w:sz w:val="24"/>
          <w:highlight w:val="none"/>
          <w:lang w:eastAsia="zh-CN"/>
        </w:rPr>
        <w:t>承包服务费</w:t>
      </w:r>
      <w:r>
        <w:rPr>
          <w:rFonts w:hint="eastAsia"/>
          <w:color w:val="auto"/>
          <w:sz w:val="24"/>
          <w:highlight w:val="none"/>
        </w:rPr>
        <w:t>的权利。</w:t>
      </w:r>
    </w:p>
    <w:p w14:paraId="3D73B5DC">
      <w:pPr>
        <w:spacing w:line="360" w:lineRule="auto"/>
        <w:ind w:firstLine="480" w:firstLineChars="200"/>
        <w:rPr>
          <w:color w:val="auto"/>
          <w:sz w:val="24"/>
          <w:highlight w:val="none"/>
        </w:rPr>
      </w:pPr>
      <w:r>
        <w:rPr>
          <w:rFonts w:hint="eastAsia"/>
          <w:color w:val="auto"/>
          <w:sz w:val="24"/>
          <w:highlight w:val="none"/>
        </w:rPr>
        <w:t>（3）乙方享有对服务质量标准、检查结果，要求甲方进行解释说明的权利。</w:t>
      </w:r>
    </w:p>
    <w:p w14:paraId="26511CF3">
      <w:pPr>
        <w:spacing w:line="360" w:lineRule="auto"/>
        <w:ind w:firstLine="480" w:firstLineChars="200"/>
        <w:rPr>
          <w:color w:val="auto"/>
          <w:sz w:val="24"/>
          <w:highlight w:val="none"/>
        </w:rPr>
      </w:pPr>
      <w:r>
        <w:rPr>
          <w:rFonts w:hint="eastAsia"/>
          <w:color w:val="auto"/>
          <w:sz w:val="24"/>
          <w:highlight w:val="none"/>
        </w:rPr>
        <w:t>（4）乙方享有根据作业情况调整每季度作业计划，临时变更作业安排的权利，但须向甲方报告，并经甲方书面同意，以便甲方进行监督考核。</w:t>
      </w:r>
    </w:p>
    <w:p w14:paraId="3C3B808B">
      <w:pPr>
        <w:spacing w:line="360" w:lineRule="auto"/>
        <w:ind w:firstLine="480" w:firstLineChars="200"/>
        <w:outlineLvl w:val="1"/>
        <w:rPr>
          <w:color w:val="auto"/>
          <w:sz w:val="24"/>
          <w:highlight w:val="none"/>
        </w:rPr>
      </w:pPr>
      <w:r>
        <w:rPr>
          <w:rFonts w:hint="eastAsia"/>
          <w:color w:val="auto"/>
          <w:sz w:val="24"/>
          <w:highlight w:val="none"/>
        </w:rPr>
        <w:t>2、乙方的义务：</w:t>
      </w:r>
    </w:p>
    <w:p w14:paraId="7F0E4811">
      <w:pPr>
        <w:spacing w:line="360" w:lineRule="auto"/>
        <w:ind w:firstLine="480" w:firstLineChars="200"/>
        <w:rPr>
          <w:color w:val="auto"/>
          <w:sz w:val="24"/>
          <w:highlight w:val="none"/>
        </w:rPr>
      </w:pPr>
      <w:r>
        <w:rPr>
          <w:rFonts w:hint="eastAsia"/>
          <w:color w:val="auto"/>
          <w:sz w:val="24"/>
          <w:highlight w:val="none"/>
        </w:rPr>
        <w:t>（1）乙方必须按照甲方的作业质量标准，作业时间，作业人员、作业范围安排好工作，不得甩段，保证道路作业质量。</w:t>
      </w:r>
    </w:p>
    <w:p w14:paraId="03F5B1E7">
      <w:pPr>
        <w:spacing w:line="360" w:lineRule="auto"/>
        <w:ind w:firstLine="480" w:firstLineChars="200"/>
        <w:rPr>
          <w:color w:val="auto"/>
          <w:sz w:val="24"/>
          <w:highlight w:val="none"/>
        </w:rPr>
      </w:pPr>
      <w:r>
        <w:rPr>
          <w:rFonts w:hint="eastAsia"/>
          <w:color w:val="auto"/>
          <w:sz w:val="24"/>
          <w:highlight w:val="none"/>
        </w:rPr>
        <w:t>（2）乙方必须按照甲乙双方确定的委托作业面积作业，作业频率必须达到保洁作业质量规定。</w:t>
      </w:r>
    </w:p>
    <w:p w14:paraId="3BC6D0A8">
      <w:pPr>
        <w:spacing w:line="360" w:lineRule="auto"/>
        <w:ind w:firstLine="480" w:firstLineChars="200"/>
        <w:rPr>
          <w:color w:val="auto"/>
          <w:sz w:val="24"/>
          <w:highlight w:val="none"/>
        </w:rPr>
      </w:pPr>
      <w:r>
        <w:rPr>
          <w:rFonts w:hint="eastAsia"/>
          <w:color w:val="auto"/>
          <w:sz w:val="24"/>
          <w:highlight w:val="none"/>
        </w:rPr>
        <w:t>（3）乙方有按照甲方要求或临时通知完成重大活动临时性保障清除作业的义务，并在一小时内做出实质响应。</w:t>
      </w:r>
    </w:p>
    <w:p w14:paraId="5BEFEF44">
      <w:pPr>
        <w:spacing w:line="360" w:lineRule="auto"/>
        <w:ind w:firstLine="480" w:firstLineChars="200"/>
        <w:rPr>
          <w:color w:val="auto"/>
          <w:sz w:val="24"/>
          <w:highlight w:val="none"/>
        </w:rPr>
      </w:pPr>
      <w:r>
        <w:rPr>
          <w:rFonts w:hint="eastAsia"/>
          <w:color w:val="auto"/>
          <w:sz w:val="24"/>
          <w:highlight w:val="none"/>
        </w:rPr>
        <w:t>（4）乙方有保存相关资料，接受甲方或甲方指定部门的检查并提供相关报告的义务。</w:t>
      </w:r>
    </w:p>
    <w:p w14:paraId="314D2F51">
      <w:pPr>
        <w:spacing w:line="360" w:lineRule="auto"/>
        <w:ind w:firstLine="480" w:firstLineChars="200"/>
        <w:rPr>
          <w:color w:val="auto"/>
          <w:sz w:val="24"/>
          <w:highlight w:val="none"/>
        </w:rPr>
      </w:pPr>
      <w:r>
        <w:rPr>
          <w:rFonts w:hint="eastAsia"/>
          <w:color w:val="auto"/>
          <w:sz w:val="24"/>
          <w:highlight w:val="none"/>
        </w:rPr>
        <w:t>（5）乙方有义务接受北京市、区两级行政主管部门的监督检查及整改要求。</w:t>
      </w:r>
    </w:p>
    <w:p w14:paraId="349D9AE2">
      <w:pPr>
        <w:spacing w:line="360" w:lineRule="auto"/>
        <w:ind w:firstLine="480" w:firstLineChars="200"/>
        <w:rPr>
          <w:color w:val="auto"/>
          <w:sz w:val="24"/>
          <w:highlight w:val="none"/>
        </w:rPr>
      </w:pPr>
      <w:r>
        <w:rPr>
          <w:rFonts w:hint="eastAsia"/>
          <w:color w:val="auto"/>
          <w:sz w:val="24"/>
          <w:highlight w:val="none"/>
        </w:rPr>
        <w:t>（6）乙方对北京市、区两级行政主管部门提出的整改要求，有义务在120分钟内迅速采取相关措施。</w:t>
      </w:r>
    </w:p>
    <w:p w14:paraId="0B81B9E3">
      <w:pPr>
        <w:spacing w:line="360" w:lineRule="auto"/>
        <w:ind w:firstLine="480" w:firstLineChars="200"/>
        <w:outlineLvl w:val="9"/>
        <w:rPr>
          <w:color w:val="auto"/>
          <w:sz w:val="24"/>
          <w:highlight w:val="none"/>
        </w:rPr>
      </w:pPr>
      <w:r>
        <w:rPr>
          <w:rFonts w:hint="eastAsia"/>
          <w:color w:val="auto"/>
          <w:sz w:val="24"/>
          <w:highlight w:val="none"/>
        </w:rPr>
        <w:t>（7）乙方如有重大工作方案调整需征得甲方书面同意后实施。</w:t>
      </w:r>
    </w:p>
    <w:p w14:paraId="46CB0828">
      <w:pPr>
        <w:spacing w:line="360" w:lineRule="auto"/>
        <w:ind w:firstLine="480" w:firstLineChars="200"/>
        <w:rPr>
          <w:rFonts w:hint="eastAsia"/>
          <w:color w:val="auto"/>
          <w:sz w:val="24"/>
          <w:highlight w:val="none"/>
        </w:rPr>
      </w:pPr>
      <w:r>
        <w:rPr>
          <w:rFonts w:hint="eastAsia"/>
          <w:color w:val="auto"/>
          <w:sz w:val="24"/>
          <w:highlight w:val="none"/>
        </w:rPr>
        <w:t>（8）未经甲方书面同意，乙方不得部分转让或全部转让其应履行的义务。</w:t>
      </w:r>
    </w:p>
    <w:p w14:paraId="01A58BC5">
      <w:pPr>
        <w:pStyle w:val="3"/>
        <w:spacing w:before="0" w:line="360" w:lineRule="auto"/>
        <w:ind w:firstLine="480" w:firstLineChars="200"/>
        <w:rPr>
          <w:rFonts w:hint="eastAsia" w:eastAsia="宋体"/>
          <w:color w:val="auto"/>
          <w:highlight w:val="none"/>
          <w:lang w:val="en-US" w:eastAsia="zh-CN"/>
        </w:rPr>
      </w:pPr>
      <w:r>
        <w:rPr>
          <w:rFonts w:hint="eastAsia"/>
          <w:color w:val="auto"/>
          <w:sz w:val="24"/>
          <w:highlight w:val="none"/>
          <w:lang w:eastAsia="zh-CN"/>
        </w:rPr>
        <w:t>（</w:t>
      </w:r>
      <w:r>
        <w:rPr>
          <w:rFonts w:hint="eastAsia"/>
          <w:color w:val="auto"/>
          <w:sz w:val="24"/>
          <w:highlight w:val="none"/>
          <w:lang w:val="en-US" w:eastAsia="zh-CN"/>
        </w:rPr>
        <w:t>9</w:t>
      </w:r>
      <w:r>
        <w:rPr>
          <w:rFonts w:hint="eastAsia"/>
          <w:color w:val="auto"/>
          <w:sz w:val="24"/>
          <w:highlight w:val="none"/>
          <w:lang w:eastAsia="zh-CN"/>
        </w:rPr>
        <w:t>）</w:t>
      </w:r>
      <w:r>
        <w:rPr>
          <w:rFonts w:hint="eastAsia"/>
          <w:color w:val="auto"/>
          <w:sz w:val="24"/>
          <w:highlight w:val="none"/>
          <w:lang w:val="en-US" w:eastAsia="zh-CN"/>
        </w:rPr>
        <w:t>对于甲方的监督、检查、考核、扣款等积极配合，如对此有意见或建议的，不因此影响合同义务的继续履行。</w:t>
      </w:r>
    </w:p>
    <w:p w14:paraId="52537444">
      <w:pPr>
        <w:spacing w:line="360" w:lineRule="auto"/>
        <w:ind w:firstLine="480" w:firstLineChars="200"/>
        <w:rPr>
          <w:rFonts w:hint="default" w:eastAsia="宋体"/>
          <w:color w:val="auto"/>
          <w:sz w:val="24"/>
          <w:highlight w:val="none"/>
          <w:lang w:val="en-US" w:eastAsia="zh-CN"/>
        </w:rPr>
      </w:pPr>
      <w:r>
        <w:rPr>
          <w:rFonts w:hint="eastAsia"/>
          <w:color w:val="auto"/>
          <w:sz w:val="24"/>
          <w:highlight w:val="none"/>
        </w:rPr>
        <w:t>（</w:t>
      </w:r>
      <w:r>
        <w:rPr>
          <w:rFonts w:hint="eastAsia"/>
          <w:color w:val="auto"/>
          <w:sz w:val="24"/>
          <w:highlight w:val="none"/>
          <w:lang w:val="en-US" w:eastAsia="zh-CN"/>
        </w:rPr>
        <w:t>10</w:t>
      </w:r>
      <w:r>
        <w:rPr>
          <w:rFonts w:hint="eastAsia"/>
          <w:color w:val="auto"/>
          <w:sz w:val="24"/>
          <w:highlight w:val="none"/>
        </w:rPr>
        <w:t>）乙方必须</w:t>
      </w:r>
      <w:r>
        <w:rPr>
          <w:rFonts w:hint="eastAsia"/>
          <w:color w:val="auto"/>
          <w:sz w:val="24"/>
          <w:highlight w:val="none"/>
          <w:lang w:val="en-US" w:eastAsia="zh-CN"/>
        </w:rPr>
        <w:t>与实际履行本合同的人员</w:t>
      </w:r>
      <w:r>
        <w:rPr>
          <w:rFonts w:hint="eastAsia"/>
          <w:color w:val="auto"/>
          <w:sz w:val="24"/>
          <w:highlight w:val="none"/>
        </w:rPr>
        <w:t>签订劳动合同，</w:t>
      </w:r>
      <w:r>
        <w:rPr>
          <w:rFonts w:hint="eastAsia"/>
          <w:color w:val="auto"/>
          <w:sz w:val="24"/>
          <w:highlight w:val="none"/>
          <w:lang w:val="en-US" w:eastAsia="zh-CN"/>
        </w:rPr>
        <w:t>乙方</w:t>
      </w:r>
      <w:r>
        <w:rPr>
          <w:rFonts w:hint="eastAsia"/>
          <w:color w:val="auto"/>
          <w:sz w:val="24"/>
          <w:highlight w:val="none"/>
        </w:rPr>
        <w:t>雇用人员如出现违法行为、意外伤害、安全生产伤亡事故、交通事故、因病死亡事故，责任由乙方负责，甲方不承担任何责任。如乙方对第三方造成侵权或伤害，由乙方负责。</w:t>
      </w:r>
      <w:r>
        <w:rPr>
          <w:rFonts w:hint="eastAsia"/>
          <w:color w:val="auto"/>
          <w:sz w:val="24"/>
          <w:highlight w:val="none"/>
          <w:lang w:val="en-US" w:eastAsia="zh-CN"/>
        </w:rPr>
        <w:t>因此给甲方造成损失的，乙方承担全部责任，甲方有权从承包服务费中直接扣除，不足以弥补甲方实际损失的，甲方有权继续向乙方追偿。</w:t>
      </w:r>
    </w:p>
    <w:p w14:paraId="2231B091">
      <w:pPr>
        <w:spacing w:line="360" w:lineRule="auto"/>
        <w:ind w:firstLine="480" w:firstLineChars="200"/>
        <w:rPr>
          <w:color w:val="auto"/>
          <w:sz w:val="24"/>
          <w:highlight w:val="none"/>
        </w:rPr>
      </w:pPr>
      <w:r>
        <w:rPr>
          <w:rFonts w:hint="eastAsia"/>
          <w:color w:val="auto"/>
          <w:sz w:val="24"/>
          <w:highlight w:val="none"/>
        </w:rPr>
        <w:t>（1</w:t>
      </w:r>
      <w:r>
        <w:rPr>
          <w:rFonts w:hint="eastAsia"/>
          <w:color w:val="auto"/>
          <w:sz w:val="24"/>
          <w:highlight w:val="none"/>
          <w:lang w:val="en-US" w:eastAsia="zh-CN"/>
        </w:rPr>
        <w:t>1</w:t>
      </w:r>
      <w:r>
        <w:rPr>
          <w:rFonts w:hint="eastAsia"/>
          <w:color w:val="auto"/>
          <w:sz w:val="24"/>
          <w:highlight w:val="none"/>
        </w:rPr>
        <w:t>）在作业服务范围内，乙方因履行作业的员工行为、车辆所涉及的交通违章、交通事故等与第三方纠纷，由乙方全部负责，由此造成的经济损失由乙方承担，同时，甲方有权单方解除合同。</w:t>
      </w:r>
    </w:p>
    <w:p w14:paraId="15BBE6A1">
      <w:pPr>
        <w:pStyle w:val="3"/>
        <w:spacing w:before="0" w:line="360" w:lineRule="auto"/>
        <w:ind w:firstLine="480" w:firstLineChars="200"/>
        <w:rPr>
          <w:rFonts w:hint="eastAsia" w:ascii="Times New Roman" w:hAnsi="Times New Roman"/>
          <w:color w:val="auto"/>
          <w:highlight w:val="none"/>
        </w:rPr>
      </w:pPr>
      <w:r>
        <w:rPr>
          <w:rFonts w:hint="eastAsia" w:ascii="Times New Roman" w:hAnsi="Times New Roman"/>
          <w:color w:val="auto"/>
          <w:highlight w:val="none"/>
        </w:rPr>
        <w:t>（1</w:t>
      </w:r>
      <w:r>
        <w:rPr>
          <w:rFonts w:hint="eastAsia" w:ascii="Times New Roman" w:hAnsi="Times New Roman"/>
          <w:color w:val="auto"/>
          <w:highlight w:val="none"/>
          <w:lang w:val="en-US" w:eastAsia="zh-CN"/>
        </w:rPr>
        <w:t>2</w:t>
      </w:r>
      <w:r>
        <w:rPr>
          <w:rFonts w:hint="eastAsia" w:ascii="Times New Roman" w:hAnsi="Times New Roman"/>
          <w:color w:val="auto"/>
          <w:highlight w:val="none"/>
        </w:rPr>
        <w:t>）作业人员及司机必须持有相对应车型的驾驶证，方可上岗作业。</w:t>
      </w:r>
    </w:p>
    <w:p w14:paraId="34565347">
      <w:pPr>
        <w:spacing w:line="360" w:lineRule="auto"/>
        <w:outlineLvl w:val="0"/>
        <w:rPr>
          <w:rFonts w:hint="eastAsia"/>
          <w:b/>
          <w:color w:val="auto"/>
          <w:sz w:val="24"/>
          <w:highlight w:val="none"/>
        </w:rPr>
      </w:pPr>
      <w:r>
        <w:rPr>
          <w:rFonts w:hint="eastAsia"/>
          <w:b/>
          <w:color w:val="auto"/>
          <w:sz w:val="24"/>
          <w:highlight w:val="none"/>
          <w:lang w:val="en-US" w:eastAsia="zh-CN"/>
        </w:rPr>
        <w:t xml:space="preserve">第八条  </w:t>
      </w:r>
      <w:r>
        <w:rPr>
          <w:rFonts w:hint="eastAsia"/>
          <w:b/>
          <w:color w:val="auto"/>
          <w:sz w:val="24"/>
          <w:highlight w:val="none"/>
        </w:rPr>
        <w:t>特别约定</w:t>
      </w:r>
    </w:p>
    <w:p w14:paraId="38373127">
      <w:pPr>
        <w:spacing w:line="360" w:lineRule="auto"/>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本合同生效后，若任何一方被依法宣告破产、吊销营业执照、责令关闭、撤销、决定提前解散或经营期限届满不再继续经营的，任何一方均有权提前15日书面通知对方解除本合同，双方视为政策调整等不可抗力，互不承担违约责任</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乙方已经开始提供服务的，按照乙方的实际服务时间、服务质量及考核情况等进行结算；乙方尚未开始提供服务的，甲方无需支付任何费用</w:t>
      </w:r>
      <w:r>
        <w:rPr>
          <w:rFonts w:hint="eastAsia" w:ascii="宋体" w:hAnsi="宋体" w:eastAsia="宋体" w:cs="宋体"/>
          <w:b w:val="0"/>
          <w:bCs/>
          <w:color w:val="auto"/>
          <w:sz w:val="24"/>
          <w:highlight w:val="none"/>
        </w:rPr>
        <w:t>。</w:t>
      </w:r>
    </w:p>
    <w:p w14:paraId="106986E2">
      <w:pPr>
        <w:spacing w:line="360" w:lineRule="auto"/>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2、本合同生效后，若甲方主体或资质发生变更（包括但不限于改制，转制，合并、撤销，业务范围调整等）或因其他政策性原因导致无法继续履行本合同的，甲方有权提前 15 日书面通知乙方后立即解除本合同，双方视为政策调整等不可抗力，互不承担违约责任</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乙方已经开始提供服务的，按照乙方的实际服务时间、服务质量及考核情况等进行结算；乙方尚未开始提供服务的，甲方无需支付任何费用</w:t>
      </w:r>
      <w:r>
        <w:rPr>
          <w:rFonts w:hint="eastAsia" w:ascii="宋体" w:hAnsi="宋体" w:eastAsia="宋体" w:cs="宋体"/>
          <w:b w:val="0"/>
          <w:bCs/>
          <w:color w:val="auto"/>
          <w:sz w:val="24"/>
          <w:highlight w:val="none"/>
        </w:rPr>
        <w:t>。</w:t>
      </w:r>
    </w:p>
    <w:p w14:paraId="3F7B29A0">
      <w:pPr>
        <w:spacing w:line="360" w:lineRule="auto"/>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3、若本合同生效后因政府采购预算调整，甲方有权根据预算安排情况，提前一个月书面通知乙方解除本合同，双方视为政策调整等不可抗力，互不承担违约责任</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乙方已经开始提供服务的，按照乙方的实际服务时间、服务质量及考核情况等进行结算；乙方尚未开始提供服务的，甲方无需支付任何费用</w:t>
      </w:r>
      <w:r>
        <w:rPr>
          <w:rFonts w:hint="eastAsia" w:ascii="宋体" w:hAnsi="宋体" w:eastAsia="宋体" w:cs="宋体"/>
          <w:b w:val="0"/>
          <w:bCs/>
          <w:color w:val="auto"/>
          <w:sz w:val="24"/>
          <w:highlight w:val="none"/>
        </w:rPr>
        <w:t>。</w:t>
      </w:r>
    </w:p>
    <w:p w14:paraId="1D3CA601">
      <w:pPr>
        <w:spacing w:line="360" w:lineRule="auto"/>
        <w:outlineLvl w:val="0"/>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第</w:t>
      </w:r>
      <w:r>
        <w:rPr>
          <w:rFonts w:hint="eastAsia" w:ascii="宋体" w:hAnsi="宋体" w:eastAsia="宋体" w:cs="宋体"/>
          <w:b/>
          <w:bCs w:val="0"/>
          <w:color w:val="auto"/>
          <w:sz w:val="24"/>
          <w:highlight w:val="none"/>
          <w:lang w:val="en-US" w:eastAsia="zh-CN"/>
        </w:rPr>
        <w:t>九</w:t>
      </w:r>
      <w:r>
        <w:rPr>
          <w:rFonts w:hint="eastAsia" w:ascii="宋体" w:hAnsi="宋体" w:eastAsia="宋体" w:cs="宋体"/>
          <w:b/>
          <w:bCs w:val="0"/>
          <w:color w:val="auto"/>
          <w:sz w:val="24"/>
          <w:highlight w:val="none"/>
        </w:rPr>
        <w:t>条  违约责任</w:t>
      </w:r>
    </w:p>
    <w:p w14:paraId="48F91D62">
      <w:pPr>
        <w:spacing w:line="360" w:lineRule="auto"/>
        <w:ind w:firstLine="480" w:firstLineChars="200"/>
        <w:rPr>
          <w:color w:val="auto"/>
          <w:sz w:val="24"/>
          <w:highlight w:val="none"/>
        </w:rPr>
      </w:pPr>
      <w:r>
        <w:rPr>
          <w:rFonts w:hint="eastAsia"/>
          <w:color w:val="auto"/>
          <w:sz w:val="24"/>
          <w:highlight w:val="none"/>
        </w:rPr>
        <w:t>1、如果乙方不能按合同规定的服务质量标准和作业工艺进行作业的，应承担违约责任。甲方将根据考核结果及结算办法从乙方的</w:t>
      </w:r>
      <w:r>
        <w:rPr>
          <w:rFonts w:hint="eastAsia"/>
          <w:color w:val="auto"/>
          <w:sz w:val="24"/>
          <w:highlight w:val="none"/>
          <w:lang w:eastAsia="zh-CN"/>
        </w:rPr>
        <w:t>承包服务费</w:t>
      </w:r>
      <w:r>
        <w:rPr>
          <w:rFonts w:hint="eastAsia"/>
          <w:color w:val="auto"/>
          <w:sz w:val="24"/>
          <w:highlight w:val="none"/>
        </w:rPr>
        <w:t>中</w:t>
      </w:r>
      <w:r>
        <w:rPr>
          <w:rFonts w:hint="eastAsia"/>
          <w:color w:val="auto"/>
          <w:sz w:val="24"/>
          <w:highlight w:val="none"/>
          <w:lang w:val="en-US" w:eastAsia="zh-CN"/>
        </w:rPr>
        <w:t>直接</w:t>
      </w:r>
      <w:r>
        <w:rPr>
          <w:rFonts w:hint="eastAsia"/>
          <w:color w:val="auto"/>
          <w:sz w:val="24"/>
          <w:highlight w:val="none"/>
        </w:rPr>
        <w:t>扣除。</w:t>
      </w:r>
    </w:p>
    <w:p w14:paraId="68A335D9">
      <w:pPr>
        <w:spacing w:line="360" w:lineRule="auto"/>
        <w:ind w:firstLine="480" w:firstLineChars="200"/>
        <w:rPr>
          <w:color w:val="auto"/>
          <w:sz w:val="24"/>
          <w:highlight w:val="none"/>
        </w:rPr>
      </w:pPr>
      <w:r>
        <w:rPr>
          <w:rFonts w:hint="eastAsia"/>
          <w:color w:val="auto"/>
          <w:sz w:val="24"/>
          <w:highlight w:val="none"/>
        </w:rPr>
        <w:t>2、乙方未按合同规定的质量标准和作业工艺要求提供服务的，需按甲方要求进行</w:t>
      </w:r>
      <w:r>
        <w:rPr>
          <w:rFonts w:hint="eastAsia"/>
          <w:color w:val="auto"/>
          <w:sz w:val="24"/>
          <w:highlight w:val="none"/>
          <w:lang w:val="en-US" w:eastAsia="zh-CN"/>
        </w:rPr>
        <w:t>整改</w:t>
      </w:r>
      <w:r>
        <w:rPr>
          <w:rFonts w:hint="eastAsia"/>
          <w:color w:val="auto"/>
          <w:sz w:val="24"/>
          <w:highlight w:val="none"/>
        </w:rPr>
        <w:t>。整改后仍未达到相关服务质量标准和作业工艺要求的，甲方可以解除合同。</w:t>
      </w:r>
    </w:p>
    <w:p w14:paraId="76B76850">
      <w:pPr>
        <w:spacing w:line="360" w:lineRule="auto"/>
        <w:ind w:firstLine="480" w:firstLineChars="200"/>
        <w:rPr>
          <w:color w:val="auto"/>
          <w:sz w:val="24"/>
          <w:highlight w:val="none"/>
        </w:rPr>
      </w:pPr>
      <w:r>
        <w:rPr>
          <w:rFonts w:hint="eastAsia"/>
          <w:color w:val="auto"/>
          <w:sz w:val="24"/>
          <w:highlight w:val="none"/>
        </w:rPr>
        <w:t>3、乙方未经甲方书面同意，擅自解除合同的，</w:t>
      </w:r>
      <w:r>
        <w:rPr>
          <w:rFonts w:hint="eastAsia"/>
          <w:color w:val="auto"/>
          <w:sz w:val="24"/>
          <w:highlight w:val="none"/>
          <w:lang w:val="en-US" w:eastAsia="zh-CN"/>
        </w:rPr>
        <w:t>甲方不再支付未履行义务部分</w:t>
      </w:r>
      <w:r>
        <w:rPr>
          <w:rFonts w:hint="eastAsia"/>
          <w:color w:val="auto"/>
          <w:sz w:val="24"/>
          <w:highlight w:val="none"/>
        </w:rPr>
        <w:t>相应</w:t>
      </w:r>
      <w:r>
        <w:rPr>
          <w:rFonts w:hint="eastAsia"/>
          <w:color w:val="auto"/>
          <w:sz w:val="24"/>
          <w:highlight w:val="none"/>
          <w:lang w:val="en-US" w:eastAsia="zh-CN"/>
        </w:rPr>
        <w:t>承包服务费，同时</w:t>
      </w:r>
      <w:r>
        <w:rPr>
          <w:rFonts w:hint="eastAsia"/>
          <w:color w:val="auto"/>
          <w:sz w:val="24"/>
          <w:highlight w:val="none"/>
        </w:rPr>
        <w:t>乙方还应按其未履行义务部分的相应</w:t>
      </w:r>
      <w:r>
        <w:rPr>
          <w:rFonts w:hint="eastAsia"/>
          <w:color w:val="auto"/>
          <w:sz w:val="24"/>
          <w:highlight w:val="none"/>
          <w:lang w:eastAsia="zh-CN"/>
        </w:rPr>
        <w:t>承包服务费</w:t>
      </w:r>
      <w:r>
        <w:rPr>
          <w:rFonts w:hint="eastAsia"/>
          <w:color w:val="auto"/>
          <w:sz w:val="24"/>
          <w:highlight w:val="none"/>
          <w:lang w:val="en-US" w:eastAsia="zh-CN"/>
        </w:rPr>
        <w:t>的    %</w:t>
      </w:r>
      <w:r>
        <w:rPr>
          <w:rFonts w:hint="eastAsia"/>
          <w:color w:val="auto"/>
          <w:sz w:val="24"/>
          <w:highlight w:val="none"/>
        </w:rPr>
        <w:t>向甲方支付违约金。</w:t>
      </w:r>
    </w:p>
    <w:p w14:paraId="7948A2CB">
      <w:pPr>
        <w:spacing w:line="360" w:lineRule="auto"/>
        <w:ind w:firstLine="480" w:firstLineChars="200"/>
        <w:rPr>
          <w:color w:val="auto"/>
          <w:sz w:val="24"/>
          <w:highlight w:val="none"/>
        </w:rPr>
      </w:pPr>
      <w:r>
        <w:rPr>
          <w:rFonts w:hint="eastAsia"/>
          <w:color w:val="auto"/>
          <w:sz w:val="24"/>
          <w:highlight w:val="none"/>
        </w:rPr>
        <w:t>4、如果乙方没有按照合同规定的时间履行合同义务，包括阶段服务，甲方有权在不影响合同项下的其它补救措施的情况下，从乙方的</w:t>
      </w:r>
      <w:r>
        <w:rPr>
          <w:rFonts w:hint="eastAsia"/>
          <w:color w:val="auto"/>
          <w:sz w:val="24"/>
          <w:highlight w:val="none"/>
          <w:lang w:eastAsia="zh-CN"/>
        </w:rPr>
        <w:t>承包服务费</w:t>
      </w:r>
      <w:r>
        <w:rPr>
          <w:rFonts w:hint="eastAsia"/>
          <w:color w:val="auto"/>
          <w:sz w:val="24"/>
          <w:highlight w:val="none"/>
        </w:rPr>
        <w:t>中扣除误期赔偿费。每延误一周的赔偿费按合同总价的百分之一点五（1.5%）计收，不足一周的按一周算，直至服务交付或提供服务为止。一旦误期赔偿费的数额累计超过合同总价的5%，甲方有权终止合同</w:t>
      </w:r>
      <w:r>
        <w:rPr>
          <w:rFonts w:hint="eastAsia"/>
          <w:color w:val="auto"/>
          <w:sz w:val="24"/>
          <w:highlight w:val="none"/>
          <w:lang w:eastAsia="zh-CN"/>
        </w:rPr>
        <w:t>，</w:t>
      </w:r>
      <w:r>
        <w:rPr>
          <w:rFonts w:hint="eastAsia"/>
          <w:color w:val="auto"/>
          <w:sz w:val="24"/>
          <w:highlight w:val="none"/>
          <w:lang w:val="en-US" w:eastAsia="zh-CN"/>
        </w:rPr>
        <w:t>并要求乙方承担损失</w:t>
      </w:r>
      <w:r>
        <w:rPr>
          <w:rFonts w:hint="eastAsia"/>
          <w:color w:val="auto"/>
          <w:sz w:val="24"/>
          <w:highlight w:val="none"/>
        </w:rPr>
        <w:t>。</w:t>
      </w:r>
    </w:p>
    <w:p w14:paraId="5DE67C35">
      <w:pPr>
        <w:spacing w:line="360" w:lineRule="auto"/>
        <w:outlineLvl w:val="0"/>
        <w:rPr>
          <w:b/>
          <w:color w:val="auto"/>
          <w:sz w:val="24"/>
          <w:highlight w:val="none"/>
        </w:rPr>
      </w:pPr>
      <w:r>
        <w:rPr>
          <w:rFonts w:hint="eastAsia"/>
          <w:b/>
          <w:color w:val="auto"/>
          <w:sz w:val="24"/>
          <w:highlight w:val="none"/>
        </w:rPr>
        <w:t>第</w:t>
      </w:r>
      <w:r>
        <w:rPr>
          <w:rFonts w:hint="eastAsia"/>
          <w:b/>
          <w:color w:val="auto"/>
          <w:sz w:val="24"/>
          <w:highlight w:val="none"/>
          <w:lang w:eastAsia="zh-CN"/>
        </w:rPr>
        <w:t>十</w:t>
      </w:r>
      <w:r>
        <w:rPr>
          <w:rFonts w:hint="eastAsia"/>
          <w:b/>
          <w:color w:val="auto"/>
          <w:sz w:val="24"/>
          <w:highlight w:val="none"/>
        </w:rPr>
        <w:t>条  合同的变更、解除和终止</w:t>
      </w:r>
    </w:p>
    <w:p w14:paraId="1A6C7AB4">
      <w:pPr>
        <w:spacing w:line="360" w:lineRule="auto"/>
        <w:ind w:firstLine="480" w:firstLineChars="200"/>
        <w:rPr>
          <w:color w:val="auto"/>
          <w:sz w:val="24"/>
          <w:highlight w:val="none"/>
        </w:rPr>
      </w:pPr>
      <w:r>
        <w:rPr>
          <w:rFonts w:hint="eastAsia"/>
          <w:color w:val="auto"/>
          <w:sz w:val="24"/>
          <w:highlight w:val="none"/>
        </w:rPr>
        <w:t>1、本合同生效后既具有法律约束力，甲乙双方均不得随意变更和解除。如需修改或补充合同内容，经协商，双方应签署书面补充协议。</w:t>
      </w:r>
    </w:p>
    <w:p w14:paraId="2355764C">
      <w:pPr>
        <w:spacing w:line="360" w:lineRule="auto"/>
        <w:ind w:firstLine="480" w:firstLineChars="200"/>
        <w:rPr>
          <w:color w:val="auto"/>
          <w:sz w:val="24"/>
          <w:highlight w:val="none"/>
        </w:rPr>
      </w:pPr>
      <w:r>
        <w:rPr>
          <w:rFonts w:hint="eastAsia"/>
          <w:color w:val="auto"/>
          <w:sz w:val="24"/>
          <w:highlight w:val="none"/>
        </w:rPr>
        <w:t>2、合同解除后，乙方须于5日内退还给甲方其未履行义务部分的相应</w:t>
      </w:r>
      <w:r>
        <w:rPr>
          <w:rFonts w:hint="eastAsia"/>
          <w:color w:val="auto"/>
          <w:sz w:val="24"/>
          <w:highlight w:val="none"/>
          <w:lang w:eastAsia="zh-CN"/>
        </w:rPr>
        <w:t>承包服务费</w:t>
      </w:r>
      <w:r>
        <w:rPr>
          <w:rFonts w:hint="eastAsia"/>
          <w:color w:val="auto"/>
          <w:sz w:val="24"/>
          <w:highlight w:val="none"/>
        </w:rPr>
        <w:t>。</w:t>
      </w:r>
    </w:p>
    <w:p w14:paraId="205E8C27">
      <w:pPr>
        <w:spacing w:line="360" w:lineRule="auto"/>
        <w:ind w:firstLine="480" w:firstLineChars="200"/>
        <w:rPr>
          <w:color w:val="auto"/>
          <w:sz w:val="24"/>
          <w:highlight w:val="none"/>
        </w:rPr>
      </w:pPr>
      <w:r>
        <w:rPr>
          <w:rFonts w:hint="eastAsia"/>
          <w:color w:val="auto"/>
          <w:sz w:val="24"/>
          <w:highlight w:val="none"/>
        </w:rPr>
        <w:t>3、如果乙方出现重大经营风险，此种风险足以影响到本合同的履行或是造成乙方不能按照甲方提出的服务质量标准执行的，甲方有权解除合同，不承担违约责任。</w:t>
      </w:r>
    </w:p>
    <w:p w14:paraId="26F4EF0B">
      <w:pPr>
        <w:spacing w:line="360" w:lineRule="auto"/>
        <w:outlineLvl w:val="0"/>
        <w:rPr>
          <w:b/>
          <w:color w:val="auto"/>
          <w:sz w:val="24"/>
          <w:highlight w:val="none"/>
        </w:rPr>
      </w:pPr>
      <w:r>
        <w:rPr>
          <w:rFonts w:hint="eastAsia"/>
          <w:b/>
          <w:color w:val="auto"/>
          <w:sz w:val="24"/>
          <w:highlight w:val="none"/>
        </w:rPr>
        <w:t>第十</w:t>
      </w:r>
      <w:r>
        <w:rPr>
          <w:rFonts w:hint="eastAsia"/>
          <w:b/>
          <w:color w:val="auto"/>
          <w:sz w:val="24"/>
          <w:highlight w:val="none"/>
          <w:lang w:eastAsia="zh-CN"/>
        </w:rPr>
        <w:t>一</w:t>
      </w:r>
      <w:r>
        <w:rPr>
          <w:rFonts w:hint="eastAsia"/>
          <w:b/>
          <w:color w:val="auto"/>
          <w:sz w:val="24"/>
          <w:highlight w:val="none"/>
        </w:rPr>
        <w:t>条  其它事宜</w:t>
      </w:r>
    </w:p>
    <w:p w14:paraId="77B40D07">
      <w:pPr>
        <w:spacing w:line="360" w:lineRule="auto"/>
        <w:ind w:firstLine="480" w:firstLineChars="200"/>
        <w:outlineLvl w:val="9"/>
        <w:rPr>
          <w:rFonts w:hint="eastAsia"/>
          <w:color w:val="auto"/>
          <w:sz w:val="24"/>
          <w:highlight w:val="none"/>
        </w:rPr>
      </w:pPr>
      <w:r>
        <w:rPr>
          <w:rFonts w:hint="eastAsia"/>
          <w:color w:val="auto"/>
          <w:sz w:val="24"/>
          <w:highlight w:val="none"/>
        </w:rPr>
        <w:t>1、在合同履行过程中出现的所有问题均要及时通知对方。</w:t>
      </w:r>
    </w:p>
    <w:p w14:paraId="2AF20B52">
      <w:pPr>
        <w:spacing w:line="360" w:lineRule="auto"/>
        <w:ind w:firstLine="480" w:firstLineChars="200"/>
        <w:rPr>
          <w:rFonts w:hint="eastAsia"/>
          <w:color w:val="auto"/>
          <w:sz w:val="24"/>
          <w:highlight w:val="none"/>
        </w:rPr>
      </w:pPr>
      <w:r>
        <w:rPr>
          <w:rFonts w:hint="eastAsia"/>
          <w:color w:val="auto"/>
          <w:sz w:val="24"/>
          <w:highlight w:val="none"/>
          <w:lang w:val="en-US" w:eastAsia="zh-CN"/>
        </w:rPr>
        <w:t>2、</w:t>
      </w:r>
      <w:r>
        <w:rPr>
          <w:rFonts w:hint="eastAsia"/>
          <w:color w:val="auto"/>
          <w:sz w:val="24"/>
          <w:highlight w:val="none"/>
        </w:rPr>
        <w:t>甲乙双方因履行本合同而相互发出或者提供的所有通知、文件、资料，或产生任何争议，或涉及仲裁、诉讼时，均可以本合同所列明的联系地址快递邮寄送达，并以收件方签收时间为送达时间。任何一方如果变更联系地址、联系电话或联系人的，应当及时通知对方，否则仍以本合同记载的地址为送达地址，因未及时通知导致以邮寄方式送达被退回的，以退回时间为送达时间。</w:t>
      </w:r>
    </w:p>
    <w:p w14:paraId="18BFD7A1">
      <w:pPr>
        <w:spacing w:line="360" w:lineRule="auto"/>
        <w:ind w:firstLine="480" w:firstLineChars="200"/>
        <w:rPr>
          <w:color w:val="auto"/>
          <w:sz w:val="24"/>
          <w:highlight w:val="none"/>
        </w:rPr>
      </w:pPr>
      <w:r>
        <w:rPr>
          <w:rFonts w:hint="eastAsia"/>
          <w:color w:val="auto"/>
          <w:sz w:val="24"/>
          <w:highlight w:val="none"/>
          <w:lang w:val="en-US" w:eastAsia="zh-CN"/>
        </w:rPr>
        <w:t>3</w:t>
      </w:r>
      <w:r>
        <w:rPr>
          <w:rFonts w:hint="eastAsia"/>
          <w:color w:val="auto"/>
          <w:sz w:val="24"/>
          <w:highlight w:val="none"/>
        </w:rPr>
        <w:t>、甲方不承担乙方服务或其他过程中发生的工伤事故或其它伤害事件的责任。</w:t>
      </w:r>
    </w:p>
    <w:p w14:paraId="05175661">
      <w:pPr>
        <w:spacing w:line="360" w:lineRule="auto"/>
        <w:ind w:firstLine="480" w:firstLineChars="200"/>
        <w:rPr>
          <w:rFonts w:hint="default" w:eastAsia="宋体"/>
          <w:color w:val="auto"/>
          <w:sz w:val="24"/>
          <w:highlight w:val="none"/>
          <w:lang w:val="en-US" w:eastAsia="zh-CN"/>
        </w:rPr>
      </w:pPr>
      <w:r>
        <w:rPr>
          <w:rFonts w:hint="eastAsia"/>
          <w:color w:val="auto"/>
          <w:sz w:val="24"/>
          <w:highlight w:val="none"/>
          <w:lang w:val="en-US" w:eastAsia="zh-CN"/>
        </w:rPr>
        <w:t>4</w:t>
      </w:r>
      <w:r>
        <w:rPr>
          <w:rFonts w:hint="eastAsia"/>
          <w:color w:val="auto"/>
          <w:sz w:val="24"/>
          <w:highlight w:val="none"/>
        </w:rPr>
        <w:t>、</w:t>
      </w:r>
      <w:r>
        <w:rPr>
          <w:rFonts w:hint="eastAsia"/>
          <w:color w:val="auto"/>
          <w:sz w:val="24"/>
          <w:highlight w:val="none"/>
          <w:lang w:val="en-US" w:eastAsia="zh-CN"/>
        </w:rPr>
        <w:t>乙方不得将</w:t>
      </w:r>
      <w:r>
        <w:rPr>
          <w:rFonts w:hint="eastAsia"/>
          <w:color w:val="auto"/>
          <w:sz w:val="24"/>
          <w:highlight w:val="none"/>
        </w:rPr>
        <w:t>本项目</w:t>
      </w:r>
      <w:r>
        <w:rPr>
          <w:rFonts w:hint="eastAsia"/>
          <w:color w:val="auto"/>
          <w:sz w:val="24"/>
          <w:highlight w:val="none"/>
          <w:lang w:val="en-US" w:eastAsia="zh-CN"/>
        </w:rPr>
        <w:t>全部或部分</w:t>
      </w:r>
      <w:r>
        <w:rPr>
          <w:rFonts w:hint="eastAsia"/>
          <w:color w:val="auto"/>
          <w:sz w:val="24"/>
          <w:highlight w:val="none"/>
        </w:rPr>
        <w:t>分包、转包。</w:t>
      </w:r>
      <w:r>
        <w:rPr>
          <w:rFonts w:hint="eastAsia"/>
          <w:color w:val="auto"/>
          <w:sz w:val="24"/>
          <w:highlight w:val="none"/>
          <w:lang w:val="en-US" w:eastAsia="zh-CN"/>
        </w:rPr>
        <w:t>如甲方发现有此种情况可立即解除合同，并要求乙方承担违约责任，按照全部</w:t>
      </w:r>
      <w:r>
        <w:rPr>
          <w:rFonts w:hint="eastAsia"/>
          <w:color w:val="auto"/>
          <w:sz w:val="24"/>
          <w:highlight w:val="none"/>
          <w:lang w:eastAsia="zh-CN"/>
        </w:rPr>
        <w:t>承包服务费</w:t>
      </w:r>
      <w:r>
        <w:rPr>
          <w:rFonts w:hint="eastAsia"/>
          <w:color w:val="auto"/>
          <w:sz w:val="24"/>
          <w:highlight w:val="none"/>
          <w:lang w:val="en-US" w:eastAsia="zh-CN"/>
        </w:rPr>
        <w:t>的    %向甲方支付违约金，违约金不足以弥补甲方实际损失的，甲方有权继续向乙方追偿。</w:t>
      </w:r>
    </w:p>
    <w:p w14:paraId="27E06521">
      <w:pPr>
        <w:spacing w:line="360" w:lineRule="auto"/>
        <w:ind w:firstLine="480" w:firstLineChars="200"/>
        <w:rPr>
          <w:color w:val="auto"/>
          <w:sz w:val="24"/>
          <w:highlight w:val="none"/>
        </w:rPr>
      </w:pPr>
      <w:r>
        <w:rPr>
          <w:rFonts w:hint="eastAsia"/>
          <w:color w:val="auto"/>
          <w:sz w:val="24"/>
          <w:highlight w:val="none"/>
          <w:lang w:val="en-US" w:eastAsia="zh-CN"/>
        </w:rPr>
        <w:t>5</w:t>
      </w:r>
      <w:r>
        <w:rPr>
          <w:rFonts w:hint="eastAsia"/>
          <w:color w:val="auto"/>
          <w:sz w:val="24"/>
          <w:highlight w:val="none"/>
        </w:rPr>
        <w:t>、与本合同有关的一切税费均适用中华人民共和国法律的相关规定。</w:t>
      </w:r>
    </w:p>
    <w:p w14:paraId="5A74C9BD">
      <w:pPr>
        <w:spacing w:line="360" w:lineRule="auto"/>
        <w:ind w:firstLine="480" w:firstLineChars="200"/>
        <w:outlineLvl w:val="9"/>
        <w:rPr>
          <w:color w:val="auto"/>
          <w:sz w:val="24"/>
          <w:highlight w:val="none"/>
        </w:rPr>
      </w:pPr>
      <w:r>
        <w:rPr>
          <w:rFonts w:hint="eastAsia"/>
          <w:color w:val="auto"/>
          <w:sz w:val="24"/>
          <w:highlight w:val="none"/>
          <w:lang w:val="en-US" w:eastAsia="zh-CN"/>
        </w:rPr>
        <w:t>6</w:t>
      </w:r>
      <w:r>
        <w:rPr>
          <w:rFonts w:hint="eastAsia"/>
          <w:color w:val="auto"/>
          <w:sz w:val="24"/>
          <w:highlight w:val="none"/>
        </w:rPr>
        <w:t>、除技术规范中另有规定外，计量单位均使用国家法定计量单位。</w:t>
      </w:r>
    </w:p>
    <w:p w14:paraId="66A2B37B">
      <w:pPr>
        <w:spacing w:line="360" w:lineRule="auto"/>
        <w:ind w:firstLine="480" w:firstLineChars="200"/>
        <w:rPr>
          <w:rFonts w:hint="eastAsia"/>
          <w:color w:val="auto"/>
          <w:sz w:val="24"/>
          <w:highlight w:val="none"/>
        </w:rPr>
      </w:pPr>
      <w:r>
        <w:rPr>
          <w:rFonts w:hint="eastAsia"/>
          <w:color w:val="auto"/>
          <w:sz w:val="24"/>
          <w:highlight w:val="none"/>
          <w:lang w:val="en-US" w:eastAsia="zh-CN"/>
        </w:rPr>
        <w:t>7</w:t>
      </w:r>
      <w:r>
        <w:rPr>
          <w:rFonts w:hint="eastAsia"/>
          <w:color w:val="auto"/>
          <w:sz w:val="24"/>
          <w:highlight w:val="none"/>
        </w:rPr>
        <w:t>、本合同应按照中华人民共和国的法律进行解释。本合同有关任何争议，任何一方有权提交北京市东城区人民法院诉讼解决。但诉讼期间，乙方仍需继续提供服务。</w:t>
      </w:r>
    </w:p>
    <w:p w14:paraId="7DEDE5B0">
      <w:pPr>
        <w:spacing w:line="360" w:lineRule="auto"/>
        <w:ind w:firstLine="480" w:firstLineChars="200"/>
        <w:rPr>
          <w:rFonts w:hint="eastAsia" w:eastAsia="宋体"/>
          <w:color w:val="auto"/>
          <w:sz w:val="24"/>
          <w:highlight w:val="none"/>
          <w:lang w:val="en-US" w:eastAsia="zh-CN"/>
        </w:rPr>
      </w:pPr>
      <w:r>
        <w:rPr>
          <w:rFonts w:hint="eastAsia"/>
          <w:color w:val="auto"/>
          <w:sz w:val="24"/>
          <w:highlight w:val="none"/>
          <w:lang w:val="en-US" w:eastAsia="zh-CN"/>
        </w:rPr>
        <w:t>8、本合同的调整或变更，均应采用书面形式，由双方协商并签订书面补充协议，补充协议与本合同具有同等法律效力。</w:t>
      </w:r>
    </w:p>
    <w:p w14:paraId="513F6988">
      <w:pPr>
        <w:spacing w:line="360" w:lineRule="auto"/>
        <w:outlineLvl w:val="0"/>
        <w:rPr>
          <w:b/>
          <w:color w:val="auto"/>
          <w:sz w:val="24"/>
          <w:highlight w:val="none"/>
        </w:rPr>
      </w:pPr>
      <w:r>
        <w:rPr>
          <w:rFonts w:hint="eastAsia"/>
          <w:b/>
          <w:color w:val="auto"/>
          <w:sz w:val="24"/>
          <w:highlight w:val="none"/>
        </w:rPr>
        <w:t>第十</w:t>
      </w:r>
      <w:r>
        <w:rPr>
          <w:rFonts w:hint="eastAsia"/>
          <w:b/>
          <w:color w:val="auto"/>
          <w:sz w:val="24"/>
          <w:highlight w:val="none"/>
          <w:lang w:eastAsia="zh-CN"/>
        </w:rPr>
        <w:t>二</w:t>
      </w:r>
      <w:r>
        <w:rPr>
          <w:rFonts w:hint="eastAsia"/>
          <w:b/>
          <w:color w:val="auto"/>
          <w:sz w:val="24"/>
          <w:highlight w:val="none"/>
        </w:rPr>
        <w:t>条  合同生效及其它</w:t>
      </w:r>
    </w:p>
    <w:p w14:paraId="15A97968">
      <w:pPr>
        <w:spacing w:line="360" w:lineRule="auto"/>
        <w:rPr>
          <w:color w:val="auto"/>
          <w:sz w:val="24"/>
          <w:highlight w:val="none"/>
        </w:rPr>
      </w:pPr>
      <w:r>
        <w:rPr>
          <w:rFonts w:hint="eastAsia"/>
          <w:color w:val="auto"/>
          <w:sz w:val="24"/>
          <w:highlight w:val="none"/>
        </w:rPr>
        <w:t>1、本合同经双方法定代表人或授权代表签字并加盖公章后生效。</w:t>
      </w:r>
    </w:p>
    <w:p w14:paraId="525F2B8A">
      <w:pPr>
        <w:spacing w:line="360" w:lineRule="auto"/>
        <w:rPr>
          <w:color w:val="auto"/>
          <w:sz w:val="24"/>
          <w:highlight w:val="none"/>
        </w:rPr>
      </w:pPr>
      <w:r>
        <w:rPr>
          <w:rFonts w:hint="eastAsia"/>
          <w:color w:val="auto"/>
          <w:sz w:val="24"/>
          <w:highlight w:val="none"/>
        </w:rPr>
        <w:t>2、本合同一式肆份，甲乙双方各两份，具有同等法律效力。</w:t>
      </w:r>
    </w:p>
    <w:p w14:paraId="71506168">
      <w:pPr>
        <w:spacing w:line="360" w:lineRule="auto"/>
        <w:rPr>
          <w:rFonts w:hint="eastAsia"/>
          <w:color w:val="auto"/>
          <w:sz w:val="24"/>
          <w:highlight w:val="none"/>
        </w:rPr>
      </w:pPr>
    </w:p>
    <w:p w14:paraId="58E65148">
      <w:pPr>
        <w:spacing w:line="360" w:lineRule="auto"/>
        <w:rPr>
          <w:rFonts w:hint="eastAsia"/>
          <w:color w:val="auto"/>
          <w:sz w:val="24"/>
          <w:highlight w:val="none"/>
        </w:rPr>
      </w:pPr>
    </w:p>
    <w:p w14:paraId="12AE1A02">
      <w:pPr>
        <w:spacing w:line="360" w:lineRule="auto"/>
        <w:rPr>
          <w:rFonts w:hint="eastAsia"/>
          <w:color w:val="auto"/>
          <w:sz w:val="24"/>
          <w:highlight w:val="none"/>
        </w:rPr>
      </w:pPr>
    </w:p>
    <w:p w14:paraId="39822DE9">
      <w:pPr>
        <w:spacing w:line="360" w:lineRule="auto"/>
        <w:rPr>
          <w:rFonts w:hint="eastAsia"/>
          <w:color w:val="auto"/>
          <w:sz w:val="24"/>
          <w:highlight w:val="none"/>
        </w:rPr>
      </w:pPr>
    </w:p>
    <w:p w14:paraId="455D4854">
      <w:pPr>
        <w:spacing w:line="360" w:lineRule="auto"/>
        <w:rPr>
          <w:color w:val="auto"/>
          <w:sz w:val="24"/>
          <w:highlight w:val="none"/>
        </w:rPr>
      </w:pPr>
      <w:r>
        <w:rPr>
          <w:rFonts w:hint="eastAsia"/>
          <w:color w:val="auto"/>
          <w:sz w:val="24"/>
          <w:highlight w:val="none"/>
        </w:rPr>
        <w:t>甲方 （公章）：                          乙方（公章）：</w:t>
      </w:r>
    </w:p>
    <w:p w14:paraId="0351C4F5">
      <w:pPr>
        <w:spacing w:line="360" w:lineRule="auto"/>
        <w:rPr>
          <w:rFonts w:hint="eastAsia"/>
          <w:color w:val="auto"/>
          <w:sz w:val="24"/>
          <w:highlight w:val="none"/>
        </w:rPr>
      </w:pPr>
      <w:r>
        <w:rPr>
          <w:rFonts w:hint="eastAsia"/>
          <w:color w:val="auto"/>
          <w:sz w:val="24"/>
          <w:highlight w:val="none"/>
        </w:rPr>
        <w:t>法人代表签字：                           法人代表签字：</w:t>
      </w:r>
    </w:p>
    <w:p w14:paraId="323ED3CA">
      <w:pPr>
        <w:spacing w:line="360" w:lineRule="auto"/>
        <w:rPr>
          <w:rFonts w:hint="default" w:eastAsia="宋体"/>
          <w:color w:val="auto"/>
          <w:sz w:val="24"/>
          <w:highlight w:val="none"/>
          <w:lang w:val="en-US" w:eastAsia="zh-CN"/>
        </w:rPr>
      </w:pPr>
      <w:r>
        <w:rPr>
          <w:rFonts w:hint="eastAsia"/>
          <w:color w:val="auto"/>
          <w:sz w:val="24"/>
          <w:highlight w:val="none"/>
          <w:lang w:val="en-US" w:eastAsia="zh-CN"/>
        </w:rPr>
        <w:t>联系电话：                               联系电话：</w:t>
      </w:r>
    </w:p>
    <w:p w14:paraId="4645D276">
      <w:pPr>
        <w:spacing w:line="360" w:lineRule="auto"/>
        <w:rPr>
          <w:rFonts w:hint="default" w:eastAsia="宋体"/>
          <w:color w:val="auto"/>
          <w:sz w:val="24"/>
          <w:highlight w:val="none"/>
          <w:lang w:val="en-US" w:eastAsia="zh-CN"/>
        </w:rPr>
      </w:pPr>
      <w:r>
        <w:rPr>
          <w:rFonts w:hint="eastAsia"/>
          <w:color w:val="auto"/>
          <w:sz w:val="24"/>
          <w:highlight w:val="none"/>
          <w:lang w:val="en-US" w:eastAsia="zh-CN"/>
        </w:rPr>
        <w:t>联系地址：                               联系地址：</w:t>
      </w:r>
    </w:p>
    <w:p w14:paraId="4B57D580">
      <w:pPr>
        <w:spacing w:line="360" w:lineRule="auto"/>
        <w:rPr>
          <w:color w:val="auto"/>
          <w:sz w:val="24"/>
          <w:highlight w:val="none"/>
        </w:rPr>
      </w:pPr>
      <w:r>
        <w:rPr>
          <w:rFonts w:hint="eastAsia"/>
          <w:color w:val="auto"/>
          <w:sz w:val="24"/>
          <w:highlight w:val="none"/>
        </w:rPr>
        <w:t xml:space="preserve">              </w:t>
      </w:r>
    </w:p>
    <w:p w14:paraId="0FB82751">
      <w:pPr>
        <w:rPr>
          <w:rFonts w:hint="eastAsia"/>
          <w:color w:val="auto"/>
          <w:sz w:val="24"/>
          <w:highlight w:val="none"/>
        </w:rPr>
      </w:pPr>
      <w:r>
        <w:rPr>
          <w:rFonts w:hint="eastAsia"/>
          <w:color w:val="auto"/>
          <w:sz w:val="24"/>
          <w:highlight w:val="none"/>
        </w:rPr>
        <w:t>年   月   日                                年    月    日</w:t>
      </w:r>
    </w:p>
    <w:p w14:paraId="63FAD66D">
      <w:pPr>
        <w:rPr>
          <w:rFonts w:hint="eastAsia"/>
          <w:color w:val="auto"/>
          <w:sz w:val="24"/>
          <w:highlight w:val="none"/>
        </w:rPr>
      </w:pPr>
      <w:r>
        <w:rPr>
          <w:rFonts w:hint="eastAsia"/>
          <w:color w:val="auto"/>
          <w:sz w:val="24"/>
          <w:highlight w:val="none"/>
        </w:rPr>
        <w:br w:type="page"/>
      </w:r>
    </w:p>
    <w:p w14:paraId="1F67ABFE">
      <w:pPr>
        <w:spacing w:line="360" w:lineRule="auto"/>
        <w:ind w:firstLine="2168" w:firstLineChars="600"/>
        <w:jc w:val="both"/>
        <w:outlineLvl w:val="0"/>
        <w:rPr>
          <w:b/>
          <w:sz w:val="36"/>
          <w:szCs w:val="36"/>
        </w:rPr>
      </w:pPr>
      <w:bookmarkStart w:id="676" w:name="_Toc99301378"/>
      <w:r>
        <w:rPr>
          <w:b/>
          <w:sz w:val="36"/>
          <w:szCs w:val="36"/>
        </w:rPr>
        <w:t>第六章   响应文件格式</w:t>
      </w:r>
      <w:bookmarkEnd w:id="676"/>
    </w:p>
    <w:p w14:paraId="471C33F2">
      <w:pPr>
        <w:widowControl/>
        <w:spacing w:line="360" w:lineRule="auto"/>
        <w:jc w:val="left"/>
        <w:rPr>
          <w:b/>
          <w:sz w:val="24"/>
        </w:rPr>
      </w:pPr>
    </w:p>
    <w:p w14:paraId="2DCBD901">
      <w:pPr>
        <w:widowControl/>
        <w:spacing w:line="360" w:lineRule="auto"/>
        <w:jc w:val="left"/>
        <w:rPr>
          <w:b/>
          <w:sz w:val="24"/>
        </w:rPr>
      </w:pPr>
    </w:p>
    <w:p w14:paraId="429F795A">
      <w:pPr>
        <w:tabs>
          <w:tab w:val="left" w:pos="900"/>
          <w:tab w:val="left" w:pos="1980"/>
        </w:tabs>
        <w:snapToGrid w:val="0"/>
        <w:spacing w:line="360" w:lineRule="auto"/>
        <w:ind w:left="142"/>
        <w:rPr>
          <w:b/>
          <w:sz w:val="24"/>
        </w:rPr>
      </w:pPr>
      <w:r>
        <w:rPr>
          <w:b/>
          <w:sz w:val="24"/>
        </w:rPr>
        <w:t>供应商编制文件须知</w:t>
      </w:r>
    </w:p>
    <w:p w14:paraId="3DFAD0E0">
      <w:pPr>
        <w:tabs>
          <w:tab w:val="left" w:pos="900"/>
          <w:tab w:val="left" w:pos="1980"/>
        </w:tabs>
        <w:snapToGrid w:val="0"/>
        <w:spacing w:line="360" w:lineRule="auto"/>
        <w:ind w:left="142"/>
        <w:rPr>
          <w:sz w:val="24"/>
        </w:rPr>
      </w:pPr>
      <w:r>
        <w:rPr>
          <w:sz w:val="24"/>
        </w:rPr>
        <w:t>1、供应商按照本部分的顺序编制响应文件，编制中涉及格式资料的，应按照本部分提供的内容和格式（所有表格的格式可扩展）填写提交。</w:t>
      </w:r>
    </w:p>
    <w:p w14:paraId="07D602DC">
      <w:pPr>
        <w:tabs>
          <w:tab w:val="left" w:pos="900"/>
          <w:tab w:val="left" w:pos="1980"/>
        </w:tabs>
        <w:snapToGrid w:val="0"/>
        <w:spacing w:line="360" w:lineRule="auto"/>
        <w:ind w:left="142"/>
        <w:rPr>
          <w:kern w:val="0"/>
          <w:sz w:val="24"/>
        </w:rPr>
      </w:pPr>
      <w:r>
        <w:rPr>
          <w:sz w:val="24"/>
        </w:rPr>
        <w:t>2、</w:t>
      </w:r>
      <w:r>
        <w:rPr>
          <w:kern w:val="0"/>
          <w:sz w:val="24"/>
        </w:rPr>
        <w:t>对于谈判文件中标记了“实质性格式”文件的，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。未标记“实质性格式”的文件和谈判文件未提供格式的内容，可由供应商自行编写。</w:t>
      </w:r>
    </w:p>
    <w:p w14:paraId="6352F21C">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29559088">
      <w:pPr>
        <w:tabs>
          <w:tab w:val="left" w:pos="900"/>
          <w:tab w:val="left" w:pos="1980"/>
        </w:tabs>
        <w:snapToGrid w:val="0"/>
        <w:spacing w:line="360" w:lineRule="auto"/>
        <w:ind w:left="142"/>
        <w:rPr>
          <w:sz w:val="24"/>
        </w:rPr>
      </w:pPr>
    </w:p>
    <w:p w14:paraId="06388187">
      <w:pPr>
        <w:widowControl/>
        <w:jc w:val="left"/>
        <w:rPr>
          <w:sz w:val="24"/>
        </w:rPr>
      </w:pPr>
      <w:r>
        <w:rPr>
          <w:sz w:val="24"/>
        </w:rPr>
        <w:br w:type="page"/>
      </w:r>
    </w:p>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14:paraId="24842A78">
      <w:pPr>
        <w:rPr>
          <w:b/>
          <w:spacing w:val="20"/>
          <w:szCs w:val="21"/>
        </w:rPr>
      </w:pPr>
    </w:p>
    <w:p w14:paraId="704B86C8">
      <w:pPr>
        <w:rPr>
          <w:b/>
          <w:sz w:val="24"/>
        </w:rPr>
      </w:pPr>
      <w:r>
        <w:rPr>
          <w:b/>
          <w:spacing w:val="20"/>
          <w:sz w:val="24"/>
        </w:rPr>
        <w:t>响应文件</w:t>
      </w:r>
      <w:r>
        <w:rPr>
          <w:b/>
          <w:sz w:val="24"/>
        </w:rPr>
        <w:t>封面（非实质性格式）</w:t>
      </w:r>
    </w:p>
    <w:p w14:paraId="1D49B03E">
      <w:pPr>
        <w:jc w:val="center"/>
        <w:rPr>
          <w:szCs w:val="21"/>
        </w:rPr>
      </w:pPr>
    </w:p>
    <w:p w14:paraId="14492535">
      <w:pPr>
        <w:jc w:val="center"/>
        <w:rPr>
          <w:b/>
          <w:spacing w:val="60"/>
          <w:sz w:val="84"/>
          <w:szCs w:val="84"/>
        </w:rPr>
      </w:pPr>
      <w:r>
        <w:rPr>
          <w:b/>
          <w:spacing w:val="60"/>
          <w:sz w:val="84"/>
          <w:szCs w:val="84"/>
        </w:rPr>
        <w:t>响 应 文 件</w:t>
      </w:r>
    </w:p>
    <w:p w14:paraId="60516044">
      <w:pPr>
        <w:ind w:firstLine="963" w:firstLineChars="150"/>
        <w:rPr>
          <w:b/>
          <w:spacing w:val="60"/>
          <w:sz w:val="52"/>
          <w:szCs w:val="52"/>
        </w:rPr>
      </w:pPr>
    </w:p>
    <w:p w14:paraId="15D112EB">
      <w:pPr>
        <w:ind w:firstLine="542" w:firstLineChars="150"/>
        <w:rPr>
          <w:b/>
          <w:spacing w:val="20"/>
          <w:sz w:val="32"/>
          <w:szCs w:val="32"/>
        </w:rPr>
      </w:pPr>
    </w:p>
    <w:p w14:paraId="2C84BAB2">
      <w:pPr>
        <w:ind w:firstLine="542" w:firstLineChars="150"/>
        <w:rPr>
          <w:b/>
          <w:spacing w:val="20"/>
          <w:sz w:val="32"/>
          <w:szCs w:val="32"/>
        </w:rPr>
      </w:pPr>
    </w:p>
    <w:p w14:paraId="0075C650">
      <w:pPr>
        <w:ind w:firstLine="542" w:firstLineChars="150"/>
        <w:rPr>
          <w:b/>
          <w:spacing w:val="20"/>
          <w:sz w:val="32"/>
          <w:szCs w:val="32"/>
        </w:rPr>
      </w:pPr>
      <w:r>
        <w:rPr>
          <w:b/>
          <w:spacing w:val="20"/>
          <w:sz w:val="32"/>
          <w:szCs w:val="32"/>
        </w:rPr>
        <w:t>项目名称:</w:t>
      </w:r>
    </w:p>
    <w:p w14:paraId="0ACBCBAD">
      <w:pPr>
        <w:pStyle w:val="2"/>
        <w:rPr>
          <w:b/>
          <w:spacing w:val="20"/>
          <w:sz w:val="32"/>
          <w:szCs w:val="32"/>
        </w:rPr>
      </w:pPr>
    </w:p>
    <w:p w14:paraId="6E85976F">
      <w:pPr>
        <w:pStyle w:val="2"/>
        <w:rPr>
          <w:b/>
          <w:spacing w:val="20"/>
          <w:sz w:val="32"/>
          <w:szCs w:val="32"/>
        </w:rPr>
      </w:pPr>
    </w:p>
    <w:p w14:paraId="6ECA0C7F">
      <w:pPr>
        <w:ind w:firstLine="542" w:firstLineChars="150"/>
        <w:rPr>
          <w:b/>
          <w:spacing w:val="20"/>
          <w:sz w:val="32"/>
          <w:szCs w:val="32"/>
        </w:rPr>
      </w:pPr>
      <w:r>
        <w:rPr>
          <w:b/>
          <w:spacing w:val="20"/>
          <w:sz w:val="32"/>
          <w:szCs w:val="32"/>
        </w:rPr>
        <w:t>项目编号/包号：</w:t>
      </w:r>
    </w:p>
    <w:p w14:paraId="2836040B">
      <w:pPr>
        <w:ind w:firstLine="542" w:firstLineChars="150"/>
        <w:rPr>
          <w:b/>
          <w:spacing w:val="20"/>
          <w:sz w:val="32"/>
          <w:szCs w:val="32"/>
        </w:rPr>
      </w:pPr>
    </w:p>
    <w:p w14:paraId="62EDD29D">
      <w:pPr>
        <w:ind w:firstLine="542" w:firstLineChars="150"/>
        <w:rPr>
          <w:b/>
          <w:spacing w:val="20"/>
          <w:sz w:val="32"/>
          <w:szCs w:val="32"/>
        </w:rPr>
      </w:pPr>
    </w:p>
    <w:p w14:paraId="3867D370">
      <w:pPr>
        <w:jc w:val="center"/>
        <w:rPr>
          <w:b/>
          <w:sz w:val="32"/>
          <w:szCs w:val="32"/>
        </w:rPr>
      </w:pPr>
    </w:p>
    <w:p w14:paraId="59E56FB9">
      <w:pPr>
        <w:jc w:val="center"/>
        <w:rPr>
          <w:b/>
          <w:sz w:val="32"/>
          <w:szCs w:val="32"/>
        </w:rPr>
      </w:pPr>
    </w:p>
    <w:p w14:paraId="55E16C6B">
      <w:pPr>
        <w:jc w:val="center"/>
        <w:rPr>
          <w:b/>
          <w:sz w:val="32"/>
          <w:szCs w:val="32"/>
        </w:rPr>
      </w:pPr>
    </w:p>
    <w:p w14:paraId="1871F48F">
      <w:pPr>
        <w:jc w:val="center"/>
        <w:rPr>
          <w:b/>
          <w:spacing w:val="20"/>
          <w:sz w:val="32"/>
          <w:szCs w:val="32"/>
        </w:rPr>
      </w:pPr>
    </w:p>
    <w:p w14:paraId="757B6CC6">
      <w:pPr>
        <w:jc w:val="center"/>
        <w:rPr>
          <w:b/>
          <w:spacing w:val="20"/>
          <w:sz w:val="32"/>
          <w:szCs w:val="32"/>
        </w:rPr>
      </w:pPr>
    </w:p>
    <w:p w14:paraId="21F044A0">
      <w:pPr>
        <w:jc w:val="center"/>
        <w:rPr>
          <w:b/>
          <w:spacing w:val="20"/>
          <w:sz w:val="32"/>
          <w:szCs w:val="32"/>
        </w:rPr>
      </w:pPr>
    </w:p>
    <w:p w14:paraId="7A9C361D">
      <w:pPr>
        <w:spacing w:line="360" w:lineRule="auto"/>
        <w:ind w:firstLine="1445" w:firstLineChars="400"/>
        <w:jc w:val="left"/>
        <w:rPr>
          <w:b/>
          <w:spacing w:val="20"/>
          <w:sz w:val="32"/>
          <w:szCs w:val="32"/>
        </w:rPr>
      </w:pPr>
      <w:r>
        <w:rPr>
          <w:b/>
          <w:spacing w:val="20"/>
          <w:sz w:val="32"/>
          <w:szCs w:val="32"/>
        </w:rPr>
        <w:t>供应商名称：</w:t>
      </w:r>
    </w:p>
    <w:p w14:paraId="593E3336">
      <w:pPr>
        <w:jc w:val="center"/>
        <w:rPr>
          <w:b/>
          <w:sz w:val="32"/>
          <w:szCs w:val="32"/>
        </w:rPr>
      </w:pPr>
    </w:p>
    <w:p w14:paraId="0898C571">
      <w:pPr>
        <w:rPr>
          <w:b/>
        </w:rPr>
      </w:pPr>
      <w:r>
        <w:rPr>
          <w:b/>
          <w:spacing w:val="20"/>
          <w:sz w:val="32"/>
          <w:szCs w:val="32"/>
        </w:rPr>
        <w:br w:type="page"/>
      </w:r>
    </w:p>
    <w:p w14:paraId="4C989E33">
      <w:pPr>
        <w:spacing w:line="360" w:lineRule="auto"/>
        <w:outlineLvl w:val="2"/>
        <w:rPr>
          <w:color w:val="000000"/>
          <w:sz w:val="24"/>
          <w:szCs w:val="20"/>
        </w:rPr>
      </w:pPr>
      <w:r>
        <w:rPr>
          <w:color w:val="000000"/>
          <w:sz w:val="24"/>
          <w:szCs w:val="20"/>
        </w:rPr>
        <w:t>1 满足《中华人民共和国政府采购法》第二十二条规定及法律法规的其他规定</w:t>
      </w:r>
    </w:p>
    <w:p w14:paraId="3E15B9DB">
      <w:pPr>
        <w:spacing w:line="360" w:lineRule="auto"/>
        <w:outlineLvl w:val="2"/>
        <w:rPr>
          <w:color w:val="000000"/>
          <w:sz w:val="24"/>
          <w:szCs w:val="20"/>
        </w:rPr>
      </w:pPr>
      <w:r>
        <w:rPr>
          <w:color w:val="000000"/>
          <w:sz w:val="24"/>
          <w:szCs w:val="20"/>
        </w:rPr>
        <w:t>1-1营业执照等证明文件</w:t>
      </w:r>
    </w:p>
    <w:p w14:paraId="3899926F">
      <w:pPr>
        <w:tabs>
          <w:tab w:val="left" w:pos="1080"/>
        </w:tabs>
        <w:snapToGrid w:val="0"/>
        <w:rPr>
          <w:sz w:val="24"/>
        </w:rPr>
      </w:pPr>
    </w:p>
    <w:p w14:paraId="53EA3A38">
      <w:pPr>
        <w:widowControl/>
        <w:jc w:val="left"/>
        <w:rPr>
          <w:rFonts w:ascii="Times New Roman"/>
          <w:b w:val="0"/>
          <w:color w:val="000000"/>
          <w:u w:val="none"/>
        </w:rPr>
      </w:pPr>
      <w:r>
        <w:rPr>
          <w:color w:val="000000"/>
          <w:sz w:val="24"/>
        </w:rPr>
        <w:br w:type="page"/>
      </w:r>
      <w:r>
        <w:rPr>
          <w:rFonts w:ascii="Times New Roman"/>
          <w:b w:val="0"/>
          <w:color w:val="000000"/>
          <w:u w:val="none"/>
        </w:rPr>
        <w:t>1-2 供应商资格声明书（实质性格式）</w:t>
      </w:r>
    </w:p>
    <w:p w14:paraId="7745EA71">
      <w:pPr>
        <w:spacing w:line="360" w:lineRule="auto"/>
        <w:jc w:val="center"/>
        <w:rPr>
          <w:b/>
          <w:color w:val="000000"/>
          <w:sz w:val="36"/>
          <w:szCs w:val="36"/>
        </w:rPr>
      </w:pPr>
      <w:r>
        <w:rPr>
          <w:rFonts w:hint="eastAsia"/>
          <w:b/>
          <w:color w:val="000000"/>
          <w:sz w:val="36"/>
          <w:szCs w:val="36"/>
        </w:rPr>
        <w:t>供应商资格声明书</w:t>
      </w:r>
    </w:p>
    <w:p w14:paraId="061C225D">
      <w:pPr>
        <w:rPr>
          <w:color w:val="000000"/>
          <w:szCs w:val="20"/>
        </w:rPr>
      </w:pPr>
    </w:p>
    <w:p w14:paraId="671B34E3">
      <w:pPr>
        <w:tabs>
          <w:tab w:val="left" w:pos="5580"/>
        </w:tabs>
        <w:spacing w:line="360" w:lineRule="auto"/>
        <w:rPr>
          <w:sz w:val="24"/>
        </w:rPr>
      </w:pPr>
      <w:r>
        <w:rPr>
          <w:sz w:val="24"/>
        </w:rPr>
        <w:t>致：</w:t>
      </w:r>
      <w:r>
        <w:rPr>
          <w:sz w:val="24"/>
          <w:u w:val="single"/>
        </w:rPr>
        <w:t>采购人或采购代理机构</w:t>
      </w:r>
    </w:p>
    <w:p w14:paraId="7DAFA2E9">
      <w:pPr>
        <w:spacing w:line="360" w:lineRule="auto"/>
        <w:ind w:firstLine="480" w:firstLineChars="200"/>
        <w:rPr>
          <w:sz w:val="24"/>
        </w:rPr>
      </w:pPr>
      <w:r>
        <w:rPr>
          <w:sz w:val="24"/>
        </w:rPr>
        <w:t>在参与本次项目响应中，我单位承诺：</w:t>
      </w:r>
    </w:p>
    <w:p w14:paraId="12B0472A">
      <w:pPr>
        <w:numPr>
          <w:ilvl w:val="0"/>
          <w:numId w:val="13"/>
        </w:numPr>
        <w:spacing w:line="360" w:lineRule="auto"/>
        <w:ind w:left="1134"/>
        <w:rPr>
          <w:sz w:val="24"/>
          <w:szCs w:val="22"/>
        </w:rPr>
      </w:pPr>
      <w:r>
        <w:rPr>
          <w:sz w:val="24"/>
          <w:szCs w:val="22"/>
        </w:rPr>
        <w:t>具有良好的商业信誉和健全的财务会计制度；</w:t>
      </w:r>
    </w:p>
    <w:p w14:paraId="0491FD71">
      <w:pPr>
        <w:numPr>
          <w:ilvl w:val="0"/>
          <w:numId w:val="13"/>
        </w:numPr>
        <w:spacing w:line="360" w:lineRule="auto"/>
        <w:ind w:left="1134"/>
        <w:rPr>
          <w:sz w:val="24"/>
          <w:szCs w:val="22"/>
        </w:rPr>
      </w:pPr>
      <w:r>
        <w:rPr>
          <w:sz w:val="24"/>
          <w:szCs w:val="22"/>
        </w:rPr>
        <w:t>具有履行合同所必需的设备和专业技术能力；</w:t>
      </w:r>
    </w:p>
    <w:p w14:paraId="7BBE6C01">
      <w:pPr>
        <w:numPr>
          <w:ilvl w:val="0"/>
          <w:numId w:val="13"/>
        </w:numPr>
        <w:spacing w:line="360" w:lineRule="auto"/>
        <w:ind w:left="1134"/>
        <w:rPr>
          <w:sz w:val="24"/>
          <w:szCs w:val="22"/>
        </w:rPr>
      </w:pPr>
      <w:r>
        <w:rPr>
          <w:sz w:val="24"/>
          <w:szCs w:val="22"/>
        </w:rPr>
        <w:t>有依法缴纳税收和社会保障资金的良好记录；</w:t>
      </w:r>
    </w:p>
    <w:p w14:paraId="2BC69655">
      <w:pPr>
        <w:numPr>
          <w:ilvl w:val="0"/>
          <w:numId w:val="13"/>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2FE58E7">
      <w:pPr>
        <w:numPr>
          <w:ilvl w:val="0"/>
          <w:numId w:val="13"/>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42B10C25">
      <w:pPr>
        <w:numPr>
          <w:ilvl w:val="0"/>
          <w:numId w:val="13"/>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6F22429B">
      <w:pPr>
        <w:numPr>
          <w:ilvl w:val="0"/>
          <w:numId w:val="13"/>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5978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49B4969E">
            <w:pPr>
              <w:jc w:val="center"/>
              <w:rPr>
                <w:sz w:val="24"/>
              </w:rPr>
            </w:pPr>
            <w:r>
              <w:rPr>
                <w:sz w:val="24"/>
              </w:rPr>
              <w:t>序号</w:t>
            </w:r>
          </w:p>
        </w:tc>
        <w:tc>
          <w:tcPr>
            <w:tcW w:w="4574" w:type="dxa"/>
            <w:noWrap w:val="0"/>
            <w:vAlign w:val="center"/>
          </w:tcPr>
          <w:p w14:paraId="50E702A8">
            <w:pPr>
              <w:jc w:val="center"/>
              <w:rPr>
                <w:sz w:val="24"/>
              </w:rPr>
            </w:pPr>
            <w:r>
              <w:rPr>
                <w:sz w:val="24"/>
              </w:rPr>
              <w:t>单位名称</w:t>
            </w:r>
          </w:p>
        </w:tc>
        <w:tc>
          <w:tcPr>
            <w:tcW w:w="2976" w:type="dxa"/>
            <w:noWrap w:val="0"/>
            <w:vAlign w:val="center"/>
          </w:tcPr>
          <w:p w14:paraId="1FC0DEFB">
            <w:pPr>
              <w:jc w:val="center"/>
              <w:rPr>
                <w:sz w:val="24"/>
              </w:rPr>
            </w:pPr>
            <w:r>
              <w:rPr>
                <w:sz w:val="24"/>
              </w:rPr>
              <w:t>相互关系</w:t>
            </w:r>
          </w:p>
        </w:tc>
      </w:tr>
      <w:tr w14:paraId="6FF11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54B92B7C">
            <w:pPr>
              <w:jc w:val="center"/>
              <w:rPr>
                <w:sz w:val="24"/>
              </w:rPr>
            </w:pPr>
            <w:r>
              <w:rPr>
                <w:sz w:val="24"/>
              </w:rPr>
              <w:t>1</w:t>
            </w:r>
          </w:p>
        </w:tc>
        <w:tc>
          <w:tcPr>
            <w:tcW w:w="4574" w:type="dxa"/>
            <w:noWrap w:val="0"/>
            <w:vAlign w:val="center"/>
          </w:tcPr>
          <w:p w14:paraId="5466DFA6">
            <w:pPr>
              <w:jc w:val="center"/>
              <w:rPr>
                <w:sz w:val="24"/>
              </w:rPr>
            </w:pPr>
          </w:p>
        </w:tc>
        <w:tc>
          <w:tcPr>
            <w:tcW w:w="2976" w:type="dxa"/>
            <w:noWrap w:val="0"/>
            <w:vAlign w:val="center"/>
          </w:tcPr>
          <w:p w14:paraId="5355DCF1">
            <w:pPr>
              <w:jc w:val="center"/>
              <w:rPr>
                <w:sz w:val="24"/>
              </w:rPr>
            </w:pPr>
          </w:p>
        </w:tc>
      </w:tr>
      <w:tr w14:paraId="40C95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343B0A0A">
            <w:pPr>
              <w:jc w:val="center"/>
              <w:rPr>
                <w:sz w:val="24"/>
              </w:rPr>
            </w:pPr>
            <w:r>
              <w:rPr>
                <w:sz w:val="24"/>
              </w:rPr>
              <w:t>2</w:t>
            </w:r>
          </w:p>
        </w:tc>
        <w:tc>
          <w:tcPr>
            <w:tcW w:w="4574" w:type="dxa"/>
            <w:noWrap w:val="0"/>
            <w:vAlign w:val="center"/>
          </w:tcPr>
          <w:p w14:paraId="08CA3D34">
            <w:pPr>
              <w:jc w:val="center"/>
              <w:rPr>
                <w:sz w:val="24"/>
              </w:rPr>
            </w:pPr>
          </w:p>
        </w:tc>
        <w:tc>
          <w:tcPr>
            <w:tcW w:w="2976" w:type="dxa"/>
            <w:noWrap w:val="0"/>
            <w:vAlign w:val="center"/>
          </w:tcPr>
          <w:p w14:paraId="33F0F97A">
            <w:pPr>
              <w:jc w:val="center"/>
              <w:rPr>
                <w:sz w:val="24"/>
              </w:rPr>
            </w:pPr>
          </w:p>
        </w:tc>
      </w:tr>
      <w:tr w14:paraId="20413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021CD4C9">
            <w:pPr>
              <w:jc w:val="center"/>
              <w:rPr>
                <w:sz w:val="24"/>
              </w:rPr>
            </w:pPr>
            <w:r>
              <w:rPr>
                <w:sz w:val="24"/>
              </w:rPr>
              <w:t>…</w:t>
            </w:r>
          </w:p>
        </w:tc>
        <w:tc>
          <w:tcPr>
            <w:tcW w:w="4574" w:type="dxa"/>
            <w:noWrap w:val="0"/>
            <w:vAlign w:val="center"/>
          </w:tcPr>
          <w:p w14:paraId="059104EB">
            <w:pPr>
              <w:jc w:val="center"/>
              <w:rPr>
                <w:sz w:val="24"/>
              </w:rPr>
            </w:pPr>
          </w:p>
        </w:tc>
        <w:tc>
          <w:tcPr>
            <w:tcW w:w="2976" w:type="dxa"/>
            <w:noWrap w:val="0"/>
            <w:vAlign w:val="center"/>
          </w:tcPr>
          <w:p w14:paraId="0B366BC0">
            <w:pPr>
              <w:jc w:val="center"/>
              <w:rPr>
                <w:sz w:val="24"/>
              </w:rPr>
            </w:pPr>
          </w:p>
        </w:tc>
      </w:tr>
    </w:tbl>
    <w:p w14:paraId="2E80F51A"/>
    <w:p w14:paraId="07725C36">
      <w:pPr>
        <w:ind w:firstLine="480" w:firstLineChars="200"/>
        <w:rPr>
          <w:sz w:val="24"/>
          <w:szCs w:val="22"/>
        </w:rPr>
      </w:pPr>
      <w:r>
        <w:rPr>
          <w:sz w:val="24"/>
        </w:rPr>
        <w:t>上述声明真实有效，否则我方负全部责任。</w:t>
      </w:r>
    </w:p>
    <w:p w14:paraId="52A65EC3">
      <w:pPr>
        <w:spacing w:line="360" w:lineRule="auto"/>
        <w:rPr>
          <w:sz w:val="24"/>
        </w:rPr>
      </w:pPr>
    </w:p>
    <w:p w14:paraId="4C188896">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    ____________</w:t>
      </w:r>
    </w:p>
    <w:p w14:paraId="5C56D747">
      <w:pPr>
        <w:spacing w:line="360" w:lineRule="auto"/>
        <w:ind w:right="360" w:firstLine="480"/>
        <w:jc w:val="right"/>
        <w:rPr>
          <w:sz w:val="24"/>
        </w:rPr>
      </w:pPr>
      <w:r>
        <w:rPr>
          <w:color w:val="000000"/>
          <w:sz w:val="24"/>
          <w:szCs w:val="20"/>
        </w:rPr>
        <w:t xml:space="preserve">日期：_____年______月______日   </w:t>
      </w:r>
    </w:p>
    <w:p w14:paraId="4FBBAABE">
      <w:pPr>
        <w:spacing w:line="360" w:lineRule="auto"/>
        <w:rPr>
          <w:sz w:val="24"/>
        </w:rPr>
      </w:pPr>
      <w:r>
        <w:rPr>
          <w:rFonts w:hint="eastAsia"/>
          <w:sz w:val="24"/>
        </w:rPr>
        <w:t>说明：供应商承诺不实的，依据《政府采购法》第七十七条“提供虚假材料谋取中标、成交的”有关规定予以处理。</w:t>
      </w:r>
    </w:p>
    <w:p w14:paraId="765E6E58">
      <w:pPr>
        <w:tabs>
          <w:tab w:val="left" w:pos="5580"/>
        </w:tabs>
        <w:spacing w:line="360" w:lineRule="auto"/>
        <w:rPr>
          <w:sz w:val="24"/>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14:paraId="3D495DCE">
      <w:pPr>
        <w:spacing w:line="360" w:lineRule="auto"/>
        <w:outlineLvl w:val="2"/>
        <w:rPr>
          <w:color w:val="000000"/>
          <w:sz w:val="24"/>
          <w:szCs w:val="20"/>
        </w:rPr>
      </w:pPr>
      <w:r>
        <w:rPr>
          <w:color w:val="000000"/>
          <w:sz w:val="24"/>
          <w:szCs w:val="20"/>
        </w:rPr>
        <w:t>2 落实政府采购政策需满足的资格要求（如有）</w:t>
      </w:r>
    </w:p>
    <w:p w14:paraId="79C53C7A">
      <w:pPr>
        <w:spacing w:line="360" w:lineRule="auto"/>
        <w:outlineLvl w:val="2"/>
        <w:rPr>
          <w:color w:val="000000"/>
          <w:sz w:val="24"/>
          <w:szCs w:val="20"/>
        </w:rPr>
      </w:pPr>
      <w:r>
        <w:rPr>
          <w:color w:val="000000"/>
          <w:sz w:val="24"/>
          <w:szCs w:val="20"/>
        </w:rPr>
        <w:t>2-1中小企业声明函</w:t>
      </w:r>
    </w:p>
    <w:p w14:paraId="32B225A9">
      <w:pPr>
        <w:tabs>
          <w:tab w:val="left" w:pos="5580"/>
        </w:tabs>
        <w:spacing w:line="360" w:lineRule="auto"/>
        <w:rPr>
          <w:sz w:val="24"/>
        </w:rPr>
      </w:pPr>
    </w:p>
    <w:p w14:paraId="676568C0">
      <w:pPr>
        <w:tabs>
          <w:tab w:val="left" w:pos="5580"/>
        </w:tabs>
        <w:spacing w:line="360" w:lineRule="auto"/>
        <w:rPr>
          <w:sz w:val="24"/>
        </w:rPr>
      </w:pPr>
      <w:r>
        <w:rPr>
          <w:sz w:val="24"/>
        </w:rPr>
        <w:t>说明：</w:t>
      </w:r>
    </w:p>
    <w:p w14:paraId="7DF18E3B">
      <w:pPr>
        <w:tabs>
          <w:tab w:val="left" w:pos="5580"/>
        </w:tabs>
        <w:spacing w:line="360" w:lineRule="auto"/>
        <w:rPr>
          <w:sz w:val="24"/>
        </w:rPr>
      </w:pPr>
      <w:r>
        <w:rPr>
          <w:sz w:val="24"/>
        </w:rPr>
        <w:t>（1）如本项目（包）不专门面向中小企业预留采购份额，</w:t>
      </w:r>
      <w:r>
        <w:rPr>
          <w:rFonts w:hint="eastAsia"/>
          <w:sz w:val="24"/>
        </w:rPr>
        <w:t>供应商非必须</w:t>
      </w:r>
      <w:r>
        <w:rPr>
          <w:sz w:val="24"/>
        </w:rPr>
        <w:t>提供</w:t>
      </w:r>
      <w:r>
        <w:rPr>
          <w:rFonts w:hint="eastAsia"/>
          <w:sz w:val="24"/>
        </w:rPr>
        <w:t>；当小微企业拟享受中小企业扶持政策时，仍应提供</w:t>
      </w:r>
      <w:r>
        <w:rPr>
          <w:sz w:val="24"/>
        </w:rPr>
        <w:t>《中小企业声明函》</w:t>
      </w:r>
      <w:r>
        <w:rPr>
          <w:rFonts w:hint="eastAsia"/>
          <w:sz w:val="24"/>
        </w:rPr>
        <w:t>，</w:t>
      </w:r>
      <w:r>
        <w:rPr>
          <w:rFonts w:eastAsia="宋体"/>
          <w:color w:val="000000"/>
          <w:sz w:val="24"/>
        </w:rPr>
        <w:t>否则不得享受相关中小企业扶持政策</w:t>
      </w:r>
      <w:r>
        <w:rPr>
          <w:sz w:val="24"/>
        </w:rPr>
        <w:t>。</w:t>
      </w:r>
    </w:p>
    <w:p w14:paraId="3215E62A">
      <w:pPr>
        <w:tabs>
          <w:tab w:val="left" w:pos="5580"/>
        </w:tabs>
        <w:spacing w:line="360" w:lineRule="auto"/>
        <w:rPr>
          <w:sz w:val="24"/>
        </w:rPr>
      </w:pPr>
      <w:r>
        <w:rPr>
          <w:sz w:val="24"/>
        </w:rPr>
        <w:t>（2）如本项目（包）专门面向中小/小微企业采购，须提供《中小企业声明函》（实质性格式）。</w:t>
      </w:r>
    </w:p>
    <w:p w14:paraId="5FA3654E">
      <w:pPr>
        <w:tabs>
          <w:tab w:val="left" w:pos="5580"/>
        </w:tabs>
        <w:spacing w:line="360" w:lineRule="auto"/>
        <w:rPr>
          <w:sz w:val="24"/>
        </w:rPr>
      </w:pPr>
      <w:r>
        <w:rPr>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4876239A">
      <w:pPr>
        <w:tabs>
          <w:tab w:val="left" w:pos="5580"/>
        </w:tabs>
        <w:spacing w:line="360" w:lineRule="auto"/>
        <w:rPr>
          <w:sz w:val="24"/>
        </w:rPr>
      </w:pPr>
      <w:r>
        <w:rPr>
          <w:rFonts w:hint="eastAsia"/>
          <w:sz w:val="24"/>
        </w:rPr>
        <w:t>（4）其它</w:t>
      </w:r>
    </w:p>
    <w:p w14:paraId="1AD8F46B">
      <w:pPr>
        <w:tabs>
          <w:tab w:val="left" w:pos="5580"/>
        </w:tabs>
        <w:spacing w:line="360" w:lineRule="auto"/>
        <w:rPr>
          <w:sz w:val="24"/>
        </w:rPr>
      </w:pPr>
      <w:r>
        <w:rPr>
          <w:rFonts w:hint="eastAsia"/>
          <w:sz w:val="24"/>
        </w:rPr>
        <w:t>1）中小企业参加政府采购活动，应当出具此格式文件。《中小企业声明函》由参加政府采购活动的供应商出具。联合体响应的，《中小企业声明函》由牵头人出具。</w:t>
      </w:r>
    </w:p>
    <w:p w14:paraId="52B2D04F">
      <w:pPr>
        <w:tabs>
          <w:tab w:val="left" w:pos="5580"/>
        </w:tabs>
        <w:spacing w:line="360" w:lineRule="auto"/>
        <w:rPr>
          <w:sz w:val="24"/>
        </w:rPr>
      </w:pPr>
      <w:r>
        <w:rPr>
          <w:rFonts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5220BFC8">
      <w:pPr>
        <w:tabs>
          <w:tab w:val="left" w:pos="5580"/>
        </w:tabs>
        <w:spacing w:line="360" w:lineRule="auto"/>
        <w:rPr>
          <w:sz w:val="24"/>
        </w:rPr>
      </w:pPr>
      <w:r>
        <w:rPr>
          <w:rFonts w:hint="eastAsia"/>
          <w:sz w:val="24"/>
        </w:rPr>
        <w:t>3）对于多标的的采购项目，供应商应充分、准确地了解所投产品制造企业信息。对相关情况了解不清楚的，不建议填报本声明函。</w:t>
      </w:r>
    </w:p>
    <w:p w14:paraId="65D9DDED">
      <w:pPr>
        <w:tabs>
          <w:tab w:val="left" w:pos="5580"/>
        </w:tabs>
        <w:spacing w:line="360" w:lineRule="auto"/>
        <w:rPr>
          <w:sz w:val="24"/>
        </w:rPr>
      </w:pPr>
      <w:r>
        <w:rPr>
          <w:rFonts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79BBE0C4">
      <w:pPr>
        <w:widowControl/>
        <w:jc w:val="left"/>
        <w:rPr>
          <w:sz w:val="24"/>
        </w:rPr>
      </w:pPr>
      <w:r>
        <w:rPr>
          <w:sz w:val="24"/>
        </w:rPr>
        <w:br w:type="page"/>
      </w:r>
    </w:p>
    <w:p w14:paraId="2E6CA51F">
      <w:pPr>
        <w:spacing w:line="360" w:lineRule="auto"/>
        <w:rPr>
          <w:color w:val="000000"/>
          <w:sz w:val="24"/>
        </w:rPr>
      </w:pPr>
    </w:p>
    <w:p w14:paraId="459712DB">
      <w:pPr>
        <w:spacing w:line="360" w:lineRule="auto"/>
        <w:jc w:val="center"/>
        <w:rPr>
          <w:b/>
          <w:bCs/>
          <w:color w:val="000000"/>
          <w:sz w:val="24"/>
        </w:rPr>
      </w:pPr>
      <w:r>
        <w:rPr>
          <w:rFonts w:hint="eastAsia"/>
          <w:b/>
          <w:color w:val="000000"/>
          <w:sz w:val="36"/>
          <w:szCs w:val="36"/>
        </w:rPr>
        <w:t>中小企业声明函</w:t>
      </w:r>
    </w:p>
    <w:p w14:paraId="6AB3CE4A">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3BAA4F7">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（谈判文件中明确的所属行业）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14:paraId="4105589B">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（谈判文件中明确的所属行业）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0F25ABB4">
      <w:pPr>
        <w:spacing w:line="360" w:lineRule="auto"/>
        <w:ind w:firstLine="504"/>
        <w:rPr>
          <w:spacing w:val="6"/>
          <w:sz w:val="24"/>
        </w:rPr>
      </w:pPr>
    </w:p>
    <w:p w14:paraId="561649BE">
      <w:pPr>
        <w:spacing w:line="360" w:lineRule="auto"/>
        <w:ind w:firstLine="504"/>
        <w:rPr>
          <w:spacing w:val="6"/>
          <w:sz w:val="24"/>
        </w:rPr>
      </w:pPr>
      <w:r>
        <w:rPr>
          <w:spacing w:val="6"/>
          <w:sz w:val="24"/>
        </w:rPr>
        <w:t>……</w:t>
      </w:r>
    </w:p>
    <w:p w14:paraId="38C2958F">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4C67B20D">
      <w:pPr>
        <w:spacing w:line="360" w:lineRule="auto"/>
        <w:ind w:firstLine="504"/>
        <w:rPr>
          <w:spacing w:val="6"/>
          <w:sz w:val="24"/>
        </w:rPr>
      </w:pPr>
      <w:r>
        <w:rPr>
          <w:spacing w:val="6"/>
          <w:sz w:val="24"/>
        </w:rPr>
        <w:t>本企业对上述声明内容的真实性负责。如有虚假，将依法承担相应责任。</w:t>
      </w:r>
    </w:p>
    <w:p w14:paraId="74260A9A">
      <w:pPr>
        <w:spacing w:line="360" w:lineRule="auto"/>
        <w:ind w:right="360" w:firstLine="480"/>
        <w:jc w:val="right"/>
        <w:rPr>
          <w:color w:val="000000"/>
          <w:sz w:val="24"/>
        </w:rPr>
      </w:pPr>
    </w:p>
    <w:p w14:paraId="1E516AA5">
      <w:pPr>
        <w:spacing w:line="360" w:lineRule="auto"/>
        <w:ind w:right="360" w:firstLine="480"/>
        <w:jc w:val="right"/>
        <w:rPr>
          <w:color w:val="000000"/>
          <w:sz w:val="24"/>
        </w:rPr>
      </w:pPr>
      <w:r>
        <w:rPr>
          <w:color w:val="000000"/>
          <w:sz w:val="24"/>
        </w:rPr>
        <w:t>企业名称（盖章）：________</w:t>
      </w:r>
    </w:p>
    <w:p w14:paraId="180B3C77">
      <w:pPr>
        <w:spacing w:line="360" w:lineRule="auto"/>
        <w:ind w:right="360" w:firstLine="480"/>
        <w:jc w:val="right"/>
        <w:rPr>
          <w:color w:val="000000"/>
          <w:sz w:val="24"/>
        </w:rPr>
      </w:pPr>
      <w:r>
        <w:rPr>
          <w:color w:val="000000"/>
          <w:sz w:val="24"/>
        </w:rPr>
        <w:t>日 期：________</w:t>
      </w:r>
    </w:p>
    <w:p w14:paraId="0BB9A995">
      <w:pPr>
        <w:adjustRightInd w:val="0"/>
        <w:snapToGrid w:val="0"/>
        <w:jc w:val="left"/>
        <w:rPr>
          <w:color w:val="000000"/>
          <w:sz w:val="24"/>
          <w:szCs w:val="21"/>
        </w:rPr>
      </w:pPr>
    </w:p>
    <w:p w14:paraId="3645F86D">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1ED9F5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71AC3D21">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A21B158">
      <w:pPr>
        <w:adjustRightInd w:val="0"/>
        <w:snapToGrid w:val="0"/>
        <w:jc w:val="left"/>
        <w:rPr>
          <w:color w:val="000000"/>
          <w:szCs w:val="21"/>
          <w:vertAlign w:val="superscript"/>
        </w:rPr>
      </w:pPr>
    </w:p>
    <w:p w14:paraId="02857611">
      <w:pPr>
        <w:spacing w:line="360" w:lineRule="auto"/>
        <w:ind w:right="360" w:firstLine="480"/>
        <w:jc w:val="right"/>
        <w:rPr>
          <w:color w:val="000000"/>
          <w:sz w:val="24"/>
        </w:rPr>
      </w:pPr>
    </w:p>
    <w:p w14:paraId="34ECE014">
      <w:pPr>
        <w:spacing w:line="360" w:lineRule="auto"/>
        <w:ind w:right="360" w:firstLine="480"/>
        <w:jc w:val="right"/>
        <w:rPr>
          <w:color w:val="000000"/>
          <w:sz w:val="24"/>
        </w:rPr>
      </w:pPr>
    </w:p>
    <w:p w14:paraId="755F4782">
      <w:pPr>
        <w:spacing w:line="360" w:lineRule="auto"/>
        <w:outlineLvl w:val="2"/>
        <w:rPr>
          <w:color w:val="000000"/>
          <w:sz w:val="24"/>
          <w:szCs w:val="20"/>
        </w:rPr>
      </w:pPr>
      <w:r>
        <w:rPr>
          <w:color w:val="000000"/>
          <w:sz w:val="24"/>
          <w:szCs w:val="20"/>
        </w:rPr>
        <w:br w:type="page"/>
      </w:r>
    </w:p>
    <w:p w14:paraId="57D5D06D">
      <w:pPr>
        <w:spacing w:line="360" w:lineRule="auto"/>
        <w:jc w:val="center"/>
        <w:rPr>
          <w:b/>
          <w:color w:val="000000"/>
        </w:rPr>
      </w:pPr>
      <w:r>
        <w:rPr>
          <w:rFonts w:hint="eastAsia"/>
          <w:b/>
          <w:color w:val="000000"/>
          <w:sz w:val="36"/>
          <w:szCs w:val="36"/>
        </w:rPr>
        <w:t>残疾人福利性单位声明函</w:t>
      </w:r>
      <w:r>
        <w:rPr>
          <w:b/>
          <w:color w:val="000000"/>
          <w:sz w:val="36"/>
          <w:szCs w:val="36"/>
        </w:rPr>
        <w:t xml:space="preserve">     </w:t>
      </w:r>
      <w:r>
        <w:rPr>
          <w:b/>
          <w:color w:val="000000"/>
        </w:rPr>
        <w:t xml:space="preserve">  </w:t>
      </w:r>
    </w:p>
    <w:p w14:paraId="2115853C">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14:paraId="50852269">
      <w:pPr>
        <w:spacing w:line="588" w:lineRule="exact"/>
        <w:ind w:firstLine="482"/>
        <w:rPr>
          <w:b/>
          <w:spacing w:val="6"/>
          <w:sz w:val="24"/>
        </w:rPr>
      </w:pPr>
      <w:r>
        <w:rPr>
          <w:b/>
          <w:sz w:val="24"/>
        </w:rPr>
        <w:t>□</w:t>
      </w:r>
      <w:r>
        <w:rPr>
          <w:b/>
          <w:spacing w:val="6"/>
          <w:sz w:val="24"/>
        </w:rPr>
        <w:t>不属于符合条件的残疾人福利性单位。</w:t>
      </w:r>
    </w:p>
    <w:p w14:paraId="36304F57">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7D3DF56">
      <w:pPr>
        <w:spacing w:line="588" w:lineRule="exact"/>
        <w:ind w:firstLine="506" w:firstLineChars="200"/>
        <w:rPr>
          <w:spacing w:val="6"/>
          <w:sz w:val="24"/>
        </w:rPr>
      </w:pPr>
      <w:r>
        <w:rPr>
          <w:b/>
          <w:spacing w:val="6"/>
          <w:sz w:val="24"/>
        </w:rPr>
        <w:t>本单位对上述声明的真实性负责。如有虚假，将依法承担相应责任。</w:t>
      </w:r>
    </w:p>
    <w:p w14:paraId="362AE368">
      <w:pPr>
        <w:spacing w:line="588" w:lineRule="exact"/>
        <w:ind w:firstLine="504" w:firstLineChars="200"/>
        <w:rPr>
          <w:spacing w:val="6"/>
          <w:sz w:val="24"/>
        </w:rPr>
      </w:pPr>
    </w:p>
    <w:p w14:paraId="4125263F">
      <w:pPr>
        <w:spacing w:line="588" w:lineRule="exact"/>
        <w:ind w:firstLine="504" w:firstLineChars="200"/>
        <w:rPr>
          <w:spacing w:val="6"/>
          <w:sz w:val="24"/>
        </w:rPr>
      </w:pPr>
    </w:p>
    <w:p w14:paraId="0DCD1C9F">
      <w:pPr>
        <w:tabs>
          <w:tab w:val="left" w:pos="4860"/>
        </w:tabs>
        <w:spacing w:line="588" w:lineRule="exact"/>
        <w:ind w:right="1560" w:firstLine="504" w:firstLineChars="200"/>
        <w:jc w:val="center"/>
        <w:rPr>
          <w:spacing w:val="6"/>
          <w:sz w:val="24"/>
        </w:rPr>
      </w:pPr>
      <w:r>
        <w:rPr>
          <w:spacing w:val="6"/>
          <w:sz w:val="24"/>
        </w:rPr>
        <w:t xml:space="preserve">               单位名称（盖章）：</w:t>
      </w:r>
    </w:p>
    <w:p w14:paraId="17F27E19">
      <w:pPr>
        <w:tabs>
          <w:tab w:val="left" w:pos="4860"/>
        </w:tabs>
        <w:spacing w:line="588" w:lineRule="exact"/>
        <w:ind w:right="1560" w:firstLine="504" w:firstLineChars="200"/>
        <w:jc w:val="center"/>
        <w:rPr>
          <w:spacing w:val="6"/>
          <w:sz w:val="24"/>
        </w:rPr>
      </w:pPr>
      <w:r>
        <w:rPr>
          <w:spacing w:val="6"/>
          <w:sz w:val="24"/>
        </w:rPr>
        <w:t xml:space="preserve">       日  期：</w:t>
      </w:r>
    </w:p>
    <w:p w14:paraId="66DEABC6">
      <w:pPr>
        <w:widowControl/>
        <w:jc w:val="left"/>
        <w:rPr>
          <w:color w:val="000000"/>
          <w:sz w:val="24"/>
          <w:szCs w:val="20"/>
        </w:rPr>
      </w:pPr>
      <w:r>
        <w:rPr>
          <w:color w:val="000000"/>
          <w:sz w:val="24"/>
          <w:szCs w:val="20"/>
        </w:rPr>
        <w:br w:type="page"/>
      </w:r>
    </w:p>
    <w:p w14:paraId="7DC5546F">
      <w:pPr>
        <w:spacing w:line="360" w:lineRule="auto"/>
        <w:outlineLvl w:val="2"/>
        <w:rPr>
          <w:color w:val="000000"/>
          <w:sz w:val="24"/>
          <w:szCs w:val="20"/>
        </w:rPr>
      </w:pPr>
      <w:r>
        <w:rPr>
          <w:color w:val="000000"/>
          <w:sz w:val="24"/>
          <w:szCs w:val="20"/>
        </w:rPr>
        <w:t>2-2拟分包情况说明及分包意向协议（类型一）（实质性格式）</w:t>
      </w:r>
    </w:p>
    <w:p w14:paraId="0841D6EC">
      <w:pPr>
        <w:autoSpaceDE w:val="0"/>
        <w:autoSpaceDN w:val="0"/>
        <w:adjustRightInd w:val="0"/>
        <w:jc w:val="center"/>
        <w:rPr>
          <w:color w:val="000000"/>
          <w:sz w:val="30"/>
          <w:szCs w:val="30"/>
        </w:rPr>
      </w:pPr>
    </w:p>
    <w:p w14:paraId="550A51E0">
      <w:pPr>
        <w:spacing w:line="360" w:lineRule="auto"/>
        <w:jc w:val="center"/>
        <w:rPr>
          <w:b/>
          <w:color w:val="000000"/>
          <w:sz w:val="36"/>
          <w:szCs w:val="36"/>
        </w:rPr>
      </w:pPr>
      <w:r>
        <w:rPr>
          <w:rFonts w:hint="eastAsia"/>
          <w:b/>
          <w:color w:val="000000"/>
          <w:sz w:val="36"/>
          <w:szCs w:val="36"/>
        </w:rPr>
        <w:t>拟分包情况说明</w:t>
      </w:r>
    </w:p>
    <w:p w14:paraId="3FC5CBEF">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141B4FA">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响应。拟签订分包合同的单位情况如下表所示，我单位承诺一旦在该项目中获得采购合同将按下表所列情况进行分包，同时承诺分包承担主体不再次分包。</w:t>
      </w:r>
    </w:p>
    <w:tbl>
      <w:tblPr>
        <w:tblStyle w:val="248"/>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26495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557FFE96">
            <w:pPr>
              <w:pStyle w:val="247"/>
              <w:jc w:val="center"/>
              <w:rPr>
                <w:rFonts w:eastAsia="宋体"/>
                <w:sz w:val="24"/>
              </w:rPr>
            </w:pPr>
            <w:r>
              <w:rPr>
                <w:rFonts w:hint="eastAsia" w:eastAsia="宋体"/>
                <w:sz w:val="24"/>
              </w:rPr>
              <w:t>序号</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30F831AC">
            <w:pPr>
              <w:pStyle w:val="247"/>
              <w:jc w:val="center"/>
              <w:rPr>
                <w:rFonts w:hint="eastAsia" w:eastAsia="宋体"/>
                <w:sz w:val="24"/>
              </w:rPr>
            </w:pPr>
            <w:r>
              <w:rPr>
                <w:rFonts w:hint="eastAsia" w:eastAsia="宋体"/>
                <w:sz w:val="24"/>
              </w:rPr>
              <w:t>分包承担</w:t>
            </w:r>
          </w:p>
          <w:p w14:paraId="2717B241">
            <w:pPr>
              <w:pStyle w:val="247"/>
              <w:jc w:val="center"/>
              <w:rPr>
                <w:rFonts w:hint="eastAsia" w:eastAsia="宋体"/>
                <w:sz w:val="24"/>
              </w:rPr>
            </w:pPr>
            <w:r>
              <w:rPr>
                <w:rFonts w:hint="eastAsia" w:eastAsia="宋体"/>
                <w:sz w:val="24"/>
              </w:rPr>
              <w:t>主体名称</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1B13CFF6">
            <w:pPr>
              <w:pStyle w:val="247"/>
              <w:jc w:val="center"/>
              <w:rPr>
                <w:rFonts w:hint="eastAsia" w:eastAsia="宋体"/>
                <w:sz w:val="24"/>
                <w:lang w:eastAsia="zh-CN"/>
              </w:rPr>
            </w:pPr>
            <w:r>
              <w:rPr>
                <w:rFonts w:hint="eastAsia" w:eastAsia="宋体"/>
                <w:sz w:val="24"/>
                <w:lang w:eastAsia="zh-CN"/>
              </w:rPr>
              <w:t>分包承担</w:t>
            </w:r>
          </w:p>
          <w:p w14:paraId="4260C688">
            <w:pPr>
              <w:pStyle w:val="247"/>
              <w:jc w:val="center"/>
              <w:rPr>
                <w:rFonts w:hint="eastAsia" w:eastAsia="宋体"/>
                <w:sz w:val="24"/>
                <w:lang w:eastAsia="zh-CN"/>
              </w:rPr>
            </w:pPr>
            <w:r>
              <w:rPr>
                <w:rFonts w:hint="eastAsia" w:eastAsia="宋体"/>
                <w:sz w:val="24"/>
                <w:lang w:eastAsia="zh-CN"/>
              </w:rPr>
              <w:t>主体类型</w:t>
            </w:r>
          </w:p>
          <w:p w14:paraId="5267223A">
            <w:pPr>
              <w:pStyle w:val="247"/>
              <w:jc w:val="center"/>
              <w:rPr>
                <w:rFonts w:hint="eastAsia" w:eastAsia="宋体"/>
                <w:sz w:val="24"/>
                <w:lang w:eastAsia="zh-CN"/>
              </w:rPr>
            </w:pPr>
            <w:r>
              <w:rPr>
                <w:rFonts w:hint="eastAsia" w:eastAsia="宋体"/>
                <w:sz w:val="24"/>
                <w:lang w:eastAsia="zh-CN"/>
              </w:rPr>
              <w:t>（勾选）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9DE5845">
            <w:pPr>
              <w:pStyle w:val="247"/>
              <w:jc w:val="center"/>
              <w:rPr>
                <w:rFonts w:hint="eastAsia" w:eastAsia="宋体"/>
                <w:sz w:val="24"/>
              </w:rPr>
            </w:pPr>
            <w:r>
              <w:rPr>
                <w:rFonts w:hint="eastAsia" w:eastAsia="宋体"/>
                <w:sz w:val="24"/>
              </w:rPr>
              <w:t>资质等级</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5513D300">
            <w:pPr>
              <w:pStyle w:val="247"/>
              <w:jc w:val="center"/>
              <w:rPr>
                <w:rFonts w:hint="eastAsia" w:eastAsia="宋体"/>
                <w:sz w:val="24"/>
              </w:rPr>
            </w:pPr>
            <w:r>
              <w:rPr>
                <w:rFonts w:hint="eastAsia" w:eastAsia="宋体"/>
                <w:sz w:val="24"/>
              </w:rPr>
              <w:t>拟分包</w:t>
            </w:r>
          </w:p>
          <w:p w14:paraId="7983C0C0">
            <w:pPr>
              <w:pStyle w:val="247"/>
              <w:jc w:val="center"/>
              <w:rPr>
                <w:rFonts w:hint="eastAsia" w:eastAsia="宋体"/>
                <w:sz w:val="24"/>
              </w:rPr>
            </w:pPr>
            <w:r>
              <w:rPr>
                <w:rFonts w:hint="eastAsia" w:eastAsia="宋体"/>
                <w:sz w:val="24"/>
              </w:rPr>
              <w:t>合同内容</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317D0C42">
            <w:pPr>
              <w:pStyle w:val="247"/>
              <w:jc w:val="center"/>
              <w:rPr>
                <w:rFonts w:hint="eastAsia" w:eastAsia="宋体"/>
                <w:sz w:val="24"/>
                <w:lang w:eastAsia="zh-CN"/>
              </w:rPr>
            </w:pPr>
            <w:r>
              <w:rPr>
                <w:rFonts w:hint="eastAsia" w:eastAsia="宋体"/>
                <w:sz w:val="24"/>
                <w:lang w:eastAsia="zh-CN"/>
              </w:rPr>
              <w:t>拟分包</w:t>
            </w:r>
          </w:p>
          <w:p w14:paraId="11BFDE39">
            <w:pPr>
              <w:pStyle w:val="247"/>
              <w:jc w:val="center"/>
              <w:rPr>
                <w:rFonts w:hint="eastAsia" w:eastAsia="宋体"/>
                <w:sz w:val="24"/>
                <w:lang w:eastAsia="zh-CN"/>
              </w:rPr>
            </w:pPr>
            <w:r>
              <w:rPr>
                <w:rFonts w:hint="eastAsia" w:eastAsia="宋体"/>
                <w:sz w:val="24"/>
                <w:lang w:eastAsia="zh-CN"/>
              </w:rPr>
              <w:t>合同金额</w:t>
            </w:r>
          </w:p>
          <w:p w14:paraId="7B83A10D">
            <w:pPr>
              <w:pStyle w:val="247"/>
              <w:jc w:val="center"/>
              <w:rPr>
                <w:rFonts w:hint="eastAsia" w:eastAsia="宋体"/>
                <w:sz w:val="24"/>
                <w:lang w:eastAsia="zh-CN"/>
              </w:rPr>
            </w:pPr>
            <w:r>
              <w:rPr>
                <w:rFonts w:hint="eastAsia" w:eastAsia="宋体"/>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0AC23ED5">
            <w:pPr>
              <w:pStyle w:val="247"/>
              <w:jc w:val="center"/>
              <w:rPr>
                <w:rFonts w:hint="eastAsia" w:eastAsia="宋体"/>
                <w:sz w:val="24"/>
                <w:lang w:eastAsia="zh-CN"/>
              </w:rPr>
            </w:pPr>
            <w:r>
              <w:rPr>
                <w:rFonts w:hint="eastAsia" w:eastAsia="宋体"/>
                <w:sz w:val="24"/>
                <w:lang w:eastAsia="zh-CN"/>
              </w:rPr>
              <w:t>占该采购包</w:t>
            </w:r>
          </w:p>
          <w:p w14:paraId="78C2DEBE">
            <w:pPr>
              <w:pStyle w:val="247"/>
              <w:jc w:val="center"/>
              <w:rPr>
                <w:rFonts w:hint="eastAsia" w:eastAsia="宋体"/>
                <w:b/>
                <w:sz w:val="24"/>
                <w:lang w:eastAsia="zh-CN"/>
              </w:rPr>
            </w:pPr>
            <w:r>
              <w:rPr>
                <w:rFonts w:hint="eastAsia" w:eastAsia="宋体"/>
                <w:b/>
                <w:sz w:val="24"/>
                <w:lang w:eastAsia="zh-CN"/>
              </w:rPr>
              <w:t>预算金额的</w:t>
            </w:r>
          </w:p>
          <w:p w14:paraId="5260594A">
            <w:pPr>
              <w:pStyle w:val="247"/>
              <w:jc w:val="center"/>
              <w:rPr>
                <w:rFonts w:hint="eastAsia" w:eastAsia="宋体"/>
                <w:sz w:val="24"/>
                <w:lang w:eastAsia="zh-CN"/>
              </w:rPr>
            </w:pPr>
            <w:r>
              <w:rPr>
                <w:rFonts w:hint="eastAsia" w:eastAsia="宋体"/>
                <w:sz w:val="24"/>
                <w:lang w:eastAsia="zh-CN"/>
              </w:rPr>
              <w:t>比例（</w:t>
            </w:r>
            <w:r>
              <w:rPr>
                <w:rFonts w:ascii="Times New Roman" w:eastAsia="Times New Roman"/>
                <w:sz w:val="24"/>
                <w:lang w:eastAsia="zh-CN"/>
              </w:rPr>
              <w:t>%</w:t>
            </w:r>
            <w:r>
              <w:rPr>
                <w:rFonts w:hint="eastAsia" w:eastAsia="宋体"/>
                <w:sz w:val="24"/>
                <w:lang w:eastAsia="zh-CN"/>
              </w:rPr>
              <w:t>）</w:t>
            </w:r>
          </w:p>
        </w:tc>
      </w:tr>
      <w:tr w14:paraId="5D3F8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66B14323">
            <w:pPr>
              <w:pStyle w:val="247"/>
              <w:jc w:val="center"/>
              <w:rPr>
                <w:rFonts w:hint="eastAsia" w:ascii="Times New Roman" w:eastAsia="宋体"/>
                <w:sz w:val="24"/>
              </w:rPr>
            </w:pPr>
            <w:r>
              <w:rPr>
                <w:rFonts w:ascii="Times New Roman" w:eastAsia="宋体"/>
                <w:sz w:val="24"/>
              </w:rPr>
              <w:t>1</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3BEA87CC">
            <w:pPr>
              <w:pStyle w:val="247"/>
              <w:jc w:val="center"/>
              <w:rPr>
                <w:rFonts w:ascii="Times New Roman" w:hAnsi="Times New Roman" w:eastAsia="宋体" w:cs="Times New Roman"/>
                <w:sz w:val="30"/>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056439A2">
            <w:pPr>
              <w:pStyle w:val="247"/>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w:t>
            </w:r>
            <w:r>
              <w:rPr>
                <w:rFonts w:hint="eastAsia" w:ascii="Times New Roman" w:hAnsi="Times New Roman" w:eastAsia="宋体" w:cs="Times New Roman"/>
                <w:sz w:val="24"/>
                <w:lang w:eastAsia="zh-CN"/>
              </w:rPr>
              <w:t>中型企业</w:t>
            </w:r>
          </w:p>
          <w:p w14:paraId="0A955051">
            <w:pPr>
              <w:pStyle w:val="247"/>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w:t>
            </w:r>
            <w:r>
              <w:rPr>
                <w:rFonts w:hint="eastAsia" w:ascii="Times New Roman" w:hAnsi="Times New Roman" w:eastAsia="宋体" w:cs="Times New Roman"/>
                <w:sz w:val="24"/>
                <w:lang w:eastAsia="zh-CN"/>
              </w:rPr>
              <w:t>小微企业</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42BC478">
            <w:pPr>
              <w:pStyle w:val="247"/>
              <w:jc w:val="center"/>
              <w:rPr>
                <w:rFonts w:ascii="Times New Roman" w:eastAsia="宋体"/>
                <w:sz w:val="30"/>
                <w:lang w:eastAsia="zh-CN"/>
              </w:rPr>
            </w:pP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401418C2">
            <w:pPr>
              <w:pStyle w:val="247"/>
              <w:jc w:val="center"/>
              <w:rPr>
                <w:rFonts w:ascii="Times New Roman" w:eastAsia="宋体"/>
                <w:sz w:val="30"/>
                <w:lang w:eastAsia="zh-CN"/>
              </w:rPr>
            </w:pP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10DC7B1B">
            <w:pPr>
              <w:pStyle w:val="247"/>
              <w:jc w:val="center"/>
              <w:rPr>
                <w:rFonts w:ascii="Times New Roman" w:eastAsia="宋体"/>
                <w:sz w:val="30"/>
                <w:lang w:eastAsia="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5E5C3961">
            <w:pPr>
              <w:pStyle w:val="247"/>
              <w:jc w:val="center"/>
              <w:rPr>
                <w:rFonts w:ascii="Times New Roman" w:eastAsia="宋体"/>
                <w:sz w:val="30"/>
                <w:lang w:eastAsia="zh-CN"/>
              </w:rPr>
            </w:pPr>
          </w:p>
        </w:tc>
      </w:tr>
      <w:tr w14:paraId="5E23C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3EF65128">
            <w:pPr>
              <w:pStyle w:val="247"/>
              <w:jc w:val="center"/>
              <w:rPr>
                <w:rFonts w:ascii="Times New Roman" w:eastAsia="宋体"/>
                <w:sz w:val="24"/>
                <w:lang w:eastAsia="zh-CN"/>
              </w:rPr>
            </w:pPr>
            <w:r>
              <w:rPr>
                <w:rFonts w:ascii="Times New Roman" w:eastAsia="宋体"/>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57F88E7F">
            <w:pPr>
              <w:pStyle w:val="247"/>
              <w:jc w:val="center"/>
              <w:rPr>
                <w:rFonts w:ascii="Times New Roman" w:eastAsia="宋体"/>
                <w:sz w:val="30"/>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6F873232">
            <w:pPr>
              <w:pStyle w:val="247"/>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w:t>
            </w:r>
            <w:r>
              <w:rPr>
                <w:rFonts w:hint="eastAsia" w:ascii="Times New Roman" w:hAnsi="Times New Roman" w:eastAsia="宋体" w:cs="Times New Roman"/>
                <w:sz w:val="24"/>
                <w:lang w:eastAsia="zh-CN"/>
              </w:rPr>
              <w:t>中型企业</w:t>
            </w:r>
          </w:p>
          <w:p w14:paraId="6A1A0870">
            <w:pPr>
              <w:pStyle w:val="247"/>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w:t>
            </w:r>
            <w:r>
              <w:rPr>
                <w:rFonts w:hint="eastAsia" w:ascii="Times New Roman" w:hAnsi="Times New Roman" w:eastAsia="宋体" w:cs="Times New Roman"/>
                <w:sz w:val="24"/>
                <w:lang w:eastAsia="zh-CN"/>
              </w:rPr>
              <w:t>小微企业</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A35BDF5">
            <w:pPr>
              <w:pStyle w:val="247"/>
              <w:jc w:val="center"/>
              <w:rPr>
                <w:rFonts w:ascii="Times New Roman" w:eastAsia="宋体"/>
                <w:sz w:val="30"/>
                <w:lang w:eastAsia="zh-CN"/>
              </w:rPr>
            </w:pP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6A066BA4">
            <w:pPr>
              <w:pStyle w:val="247"/>
              <w:jc w:val="center"/>
              <w:rPr>
                <w:rFonts w:ascii="Times New Roman" w:eastAsia="宋体"/>
                <w:sz w:val="30"/>
                <w:lang w:eastAsia="zh-CN"/>
              </w:rPr>
            </w:pP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46B3E20C">
            <w:pPr>
              <w:pStyle w:val="247"/>
              <w:jc w:val="center"/>
              <w:rPr>
                <w:rFonts w:ascii="Times New Roman" w:eastAsia="宋体"/>
                <w:sz w:val="30"/>
                <w:lang w:eastAsia="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206BC5BF">
            <w:pPr>
              <w:pStyle w:val="247"/>
              <w:jc w:val="center"/>
              <w:rPr>
                <w:rFonts w:ascii="Times New Roman" w:eastAsia="宋体"/>
                <w:sz w:val="30"/>
                <w:lang w:eastAsia="zh-CN"/>
              </w:rPr>
            </w:pPr>
          </w:p>
        </w:tc>
      </w:tr>
      <w:tr w14:paraId="24762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2BB168DD">
            <w:pPr>
              <w:pStyle w:val="247"/>
              <w:jc w:val="center"/>
              <w:rPr>
                <w:rFonts w:ascii="Times New Roman" w:eastAsia="宋体"/>
                <w:sz w:val="24"/>
                <w:lang w:eastAsia="zh-CN"/>
              </w:rPr>
            </w:pPr>
            <w:r>
              <w:rPr>
                <w:rFonts w:hint="eastAsia" w:ascii="Times New Roman" w:eastAsia="宋体"/>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2AAFD240">
            <w:pPr>
              <w:pStyle w:val="247"/>
              <w:jc w:val="center"/>
              <w:rPr>
                <w:rFonts w:ascii="Times New Roman" w:eastAsia="宋体"/>
                <w:sz w:val="30"/>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42F4DC43">
            <w:pPr>
              <w:pStyle w:val="247"/>
              <w:tabs>
                <w:tab w:val="left" w:pos="235"/>
              </w:tabs>
              <w:jc w:val="center"/>
              <w:rPr>
                <w:rFonts w:eastAsia="宋体"/>
                <w:sz w:val="24"/>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0A47848">
            <w:pPr>
              <w:pStyle w:val="247"/>
              <w:jc w:val="center"/>
              <w:rPr>
                <w:rFonts w:hint="eastAsia" w:ascii="Times New Roman" w:eastAsia="宋体"/>
                <w:sz w:val="30"/>
              </w:rPr>
            </w:pP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6C35311D">
            <w:pPr>
              <w:pStyle w:val="247"/>
              <w:jc w:val="center"/>
              <w:rPr>
                <w:rFonts w:ascii="Times New Roman" w:eastAsia="宋体"/>
                <w:sz w:val="30"/>
              </w:rPr>
            </w:pP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6E62DEA4">
            <w:pPr>
              <w:pStyle w:val="247"/>
              <w:jc w:val="center"/>
              <w:rPr>
                <w:rFonts w:ascii="Times New Roman" w:eastAsia="宋体"/>
                <w:sz w:val="30"/>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5876D87E">
            <w:pPr>
              <w:pStyle w:val="247"/>
              <w:jc w:val="center"/>
              <w:rPr>
                <w:rFonts w:ascii="Times New Roman" w:eastAsia="宋体"/>
                <w:sz w:val="30"/>
              </w:rPr>
            </w:pPr>
          </w:p>
        </w:tc>
      </w:tr>
      <w:tr w14:paraId="1E5A0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noWrap w:val="0"/>
            <w:vAlign w:val="center"/>
          </w:tcPr>
          <w:p w14:paraId="76F02E0F">
            <w:pPr>
              <w:pStyle w:val="247"/>
              <w:ind w:right="57" w:rightChars="27"/>
              <w:jc w:val="right"/>
              <w:rPr>
                <w:rFonts w:eastAsia="宋体"/>
                <w:sz w:val="24"/>
                <w:lang w:eastAsia="zh-CN"/>
              </w:rPr>
            </w:pPr>
            <w:r>
              <w:rPr>
                <w:rFonts w:hint="eastAsia" w:eastAsia="宋体"/>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466C6BFC">
            <w:pPr>
              <w:pStyle w:val="247"/>
              <w:jc w:val="center"/>
              <w:rPr>
                <w:rFonts w:hint="eastAsia" w:ascii="Times New Roman" w:eastAsia="宋体"/>
                <w:sz w:val="30"/>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5A0FEC66">
            <w:pPr>
              <w:pStyle w:val="247"/>
              <w:jc w:val="center"/>
              <w:rPr>
                <w:rFonts w:ascii="Times New Roman" w:eastAsia="宋体"/>
                <w:sz w:val="30"/>
              </w:rPr>
            </w:pPr>
          </w:p>
        </w:tc>
      </w:tr>
    </w:tbl>
    <w:p w14:paraId="7F1EC7BC">
      <w:pPr>
        <w:adjustRightInd w:val="0"/>
        <w:snapToGrid w:val="0"/>
        <w:spacing w:line="360" w:lineRule="auto"/>
        <w:jc w:val="left"/>
        <w:rPr>
          <w:sz w:val="24"/>
        </w:rPr>
      </w:pPr>
    </w:p>
    <w:p w14:paraId="0D97D648">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：____________</w:t>
      </w:r>
    </w:p>
    <w:p w14:paraId="3716CDC6">
      <w:pPr>
        <w:spacing w:line="360" w:lineRule="auto"/>
        <w:ind w:right="-57" w:firstLine="480"/>
        <w:jc w:val="right"/>
        <w:rPr>
          <w:color w:val="000000"/>
          <w:sz w:val="24"/>
        </w:rPr>
      </w:pPr>
      <w:r>
        <w:rPr>
          <w:color w:val="000000"/>
          <w:sz w:val="24"/>
          <w:szCs w:val="20"/>
        </w:rPr>
        <w:t>日期：_____年______月______日</w:t>
      </w:r>
    </w:p>
    <w:p w14:paraId="63B9E4A0">
      <w:pPr>
        <w:adjustRightInd w:val="0"/>
        <w:snapToGrid w:val="0"/>
        <w:spacing w:line="360" w:lineRule="auto"/>
        <w:jc w:val="left"/>
        <w:rPr>
          <w:sz w:val="24"/>
        </w:rPr>
      </w:pPr>
    </w:p>
    <w:p w14:paraId="058238E6">
      <w:pPr>
        <w:adjustRightInd w:val="0"/>
        <w:snapToGrid w:val="0"/>
        <w:spacing w:line="360" w:lineRule="auto"/>
        <w:jc w:val="left"/>
        <w:rPr>
          <w:sz w:val="24"/>
        </w:rPr>
      </w:pPr>
      <w:r>
        <w:rPr>
          <w:sz w:val="24"/>
        </w:rPr>
        <w:t>说明：</w:t>
      </w:r>
    </w:p>
    <w:p w14:paraId="52081465">
      <w:pPr>
        <w:adjustRightInd w:val="0"/>
        <w:snapToGrid w:val="0"/>
        <w:spacing w:line="360" w:lineRule="auto"/>
        <w:jc w:val="left"/>
        <w:rPr>
          <w:sz w:val="24"/>
        </w:rPr>
      </w:pPr>
      <w:r>
        <w:rPr>
          <w:sz w:val="24"/>
        </w:rPr>
        <w:t>（1）本表仅在供应商“为落实政府采购政策”而向中小企业分包时填写，非因“为落实政府采购政策”而进行的分包请按照《</w:t>
      </w:r>
      <w:r>
        <w:rPr>
          <w:color w:val="000000"/>
          <w:sz w:val="24"/>
          <w:szCs w:val="20"/>
        </w:rPr>
        <w:t>拟分包情况说明（类型二）</w:t>
      </w:r>
      <w:r>
        <w:rPr>
          <w:sz w:val="24"/>
        </w:rPr>
        <w:t>》要求填写。</w:t>
      </w:r>
    </w:p>
    <w:p w14:paraId="28443B42">
      <w:pPr>
        <w:adjustRightInd w:val="0"/>
        <w:snapToGrid w:val="0"/>
        <w:spacing w:line="360" w:lineRule="auto"/>
        <w:jc w:val="left"/>
        <w:rPr>
          <w:sz w:val="24"/>
        </w:rPr>
      </w:pPr>
      <w:r>
        <w:rPr>
          <w:sz w:val="24"/>
        </w:rPr>
        <w:t>（2）如本谈判文件《供应商须知资料表》载明本项目分包承担主体应具备的相应资质条件，则供应商须在本表中列明分包承担主体的资质等级，并后附资质证书电子件，否则</w:t>
      </w:r>
      <w:r>
        <w:rPr>
          <w:b/>
          <w:sz w:val="24"/>
        </w:rPr>
        <w:t>响应无效</w:t>
      </w:r>
      <w:r>
        <w:rPr>
          <w:sz w:val="24"/>
        </w:rPr>
        <w:t>。</w:t>
      </w:r>
    </w:p>
    <w:p w14:paraId="3037C0B2">
      <w:pPr>
        <w:adjustRightInd w:val="0"/>
        <w:snapToGrid w:val="0"/>
        <w:spacing w:line="360" w:lineRule="auto"/>
        <w:jc w:val="left"/>
        <w:rPr>
          <w:color w:val="000000"/>
          <w:sz w:val="30"/>
          <w:szCs w:val="30"/>
        </w:rPr>
      </w:pPr>
      <w:r>
        <w:rPr>
          <w:sz w:val="24"/>
        </w:rPr>
        <w:t>（3）供应商与上述拟分包承担主体签署的《分包意向协议》后附。</w:t>
      </w:r>
    </w:p>
    <w:p w14:paraId="73325741">
      <w:pPr>
        <w:spacing w:line="360" w:lineRule="auto"/>
        <w:jc w:val="center"/>
        <w:rPr>
          <w:b/>
          <w:color w:val="000000"/>
          <w:sz w:val="30"/>
          <w:szCs w:val="30"/>
        </w:rPr>
      </w:pPr>
      <w:r>
        <w:rPr>
          <w:color w:val="000000"/>
          <w:sz w:val="30"/>
          <w:szCs w:val="30"/>
        </w:rPr>
        <w:br w:type="page"/>
      </w:r>
      <w:r>
        <w:rPr>
          <w:rFonts w:hint="eastAsia"/>
          <w:b/>
          <w:color w:val="000000"/>
          <w:sz w:val="36"/>
          <w:szCs w:val="36"/>
        </w:rPr>
        <w:t>附：分包意向协议（实质性格式）</w:t>
      </w:r>
    </w:p>
    <w:p w14:paraId="301F5149">
      <w:pPr>
        <w:adjustRightInd w:val="0"/>
        <w:snapToGrid w:val="0"/>
        <w:spacing w:line="360" w:lineRule="auto"/>
        <w:ind w:firstLine="480" w:firstLineChars="200"/>
        <w:jc w:val="left"/>
        <w:rPr>
          <w:sz w:val="24"/>
        </w:rPr>
      </w:pPr>
      <w:r>
        <w:rPr>
          <w:sz w:val="24"/>
        </w:rPr>
        <w:t>甲方（供应商）：________</w:t>
      </w:r>
    </w:p>
    <w:p w14:paraId="278F2E5B">
      <w:pPr>
        <w:adjustRightInd w:val="0"/>
        <w:snapToGrid w:val="0"/>
        <w:spacing w:line="360" w:lineRule="auto"/>
        <w:ind w:firstLine="480" w:firstLineChars="200"/>
        <w:jc w:val="left"/>
        <w:rPr>
          <w:sz w:val="24"/>
        </w:rPr>
      </w:pPr>
      <w:r>
        <w:rPr>
          <w:sz w:val="24"/>
        </w:rPr>
        <w:t>乙方（拟分包单位）：________</w:t>
      </w:r>
    </w:p>
    <w:p w14:paraId="1A8909AC">
      <w:pPr>
        <w:adjustRightInd w:val="0"/>
        <w:snapToGrid w:val="0"/>
        <w:spacing w:line="360" w:lineRule="auto"/>
        <w:ind w:firstLine="480" w:firstLineChars="200"/>
        <w:jc w:val="left"/>
        <w:rPr>
          <w:sz w:val="24"/>
        </w:rPr>
      </w:pPr>
      <w:r>
        <w:rPr>
          <w:sz w:val="24"/>
        </w:rPr>
        <w:t>甲方承诺，一旦在_________（采购项目名称）（项目编号/包号为：_______）采购项目中获得采购合同，将按照下述约定将合同项下部分内容分包给乙方：</w:t>
      </w:r>
    </w:p>
    <w:p w14:paraId="6C7BCF3F">
      <w:pPr>
        <w:adjustRightInd w:val="0"/>
        <w:snapToGrid w:val="0"/>
        <w:spacing w:line="360" w:lineRule="auto"/>
        <w:ind w:firstLine="480" w:firstLineChars="200"/>
        <w:jc w:val="left"/>
        <w:rPr>
          <w:sz w:val="24"/>
        </w:rPr>
      </w:pPr>
      <w:r>
        <w:rPr>
          <w:sz w:val="24"/>
        </w:rPr>
        <w:t>1.分包内容：_____。</w:t>
      </w:r>
    </w:p>
    <w:p w14:paraId="28D70E89">
      <w:pPr>
        <w:adjustRightInd w:val="0"/>
        <w:snapToGrid w:val="0"/>
        <w:spacing w:line="360" w:lineRule="auto"/>
        <w:ind w:firstLine="480" w:firstLineChars="200"/>
        <w:jc w:val="left"/>
        <w:rPr>
          <w:sz w:val="24"/>
        </w:rPr>
      </w:pPr>
      <w:r>
        <w:rPr>
          <w:sz w:val="24"/>
        </w:rPr>
        <w:t>2.分包金额：_____，该金额占该采购包预算总金额的比例为___%。</w:t>
      </w:r>
    </w:p>
    <w:p w14:paraId="11F28303">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6C778772">
      <w:pPr>
        <w:adjustRightInd w:val="0"/>
        <w:snapToGrid w:val="0"/>
        <w:spacing w:line="360" w:lineRule="auto"/>
        <w:ind w:firstLine="480" w:firstLineChars="200"/>
        <w:jc w:val="left"/>
        <w:rPr>
          <w:sz w:val="24"/>
        </w:rPr>
      </w:pPr>
      <w:r>
        <w:rPr>
          <w:sz w:val="24"/>
        </w:rPr>
        <w:t>本协议自各方盖章之日起生效，如甲方未在该项目（采购包）成交，本协议自动终止。</w:t>
      </w:r>
    </w:p>
    <w:p w14:paraId="21C15FDE">
      <w:pPr>
        <w:spacing w:line="360" w:lineRule="auto"/>
        <w:ind w:firstLine="471"/>
        <w:rPr>
          <w:b/>
          <w:color w:val="000000"/>
          <w:sz w:val="24"/>
        </w:rPr>
      </w:pPr>
    </w:p>
    <w:p w14:paraId="6F87CB19">
      <w:pPr>
        <w:spacing w:line="360" w:lineRule="auto"/>
        <w:ind w:firstLine="471"/>
        <w:rPr>
          <w:b/>
          <w:color w:val="000000"/>
          <w:sz w:val="24"/>
        </w:rPr>
      </w:pPr>
      <w:r>
        <w:rPr>
          <w:color w:val="000000"/>
          <w:sz w:val="24"/>
        </w:rPr>
        <w:t>甲方（盖章）：_________                 乙方（盖章）：_________</w:t>
      </w:r>
    </w:p>
    <w:p w14:paraId="7C3358F1">
      <w:pPr>
        <w:spacing w:line="360" w:lineRule="auto"/>
        <w:ind w:left="480"/>
        <w:jc w:val="right"/>
        <w:rPr>
          <w:color w:val="000000"/>
          <w:sz w:val="24"/>
        </w:rPr>
      </w:pPr>
    </w:p>
    <w:p w14:paraId="2C8A70E8">
      <w:pPr>
        <w:wordWrap w:val="0"/>
        <w:spacing w:line="360" w:lineRule="auto"/>
        <w:ind w:left="480"/>
        <w:jc w:val="right"/>
        <w:rPr>
          <w:b/>
          <w:color w:val="000000"/>
          <w:sz w:val="24"/>
        </w:rPr>
      </w:pPr>
      <w:r>
        <w:rPr>
          <w:color w:val="000000"/>
          <w:sz w:val="24"/>
          <w:szCs w:val="20"/>
        </w:rPr>
        <w:t xml:space="preserve">日期：_____年______月______日   </w:t>
      </w:r>
    </w:p>
    <w:p w14:paraId="220914CF">
      <w:pPr>
        <w:tabs>
          <w:tab w:val="left" w:pos="8280"/>
        </w:tabs>
        <w:spacing w:line="360" w:lineRule="auto"/>
        <w:ind w:firstLine="480"/>
        <w:rPr>
          <w:color w:val="000000"/>
          <w:sz w:val="24"/>
        </w:rPr>
      </w:pPr>
    </w:p>
    <w:p w14:paraId="1B83EE75">
      <w:pPr>
        <w:tabs>
          <w:tab w:val="left" w:pos="8280"/>
        </w:tabs>
        <w:spacing w:line="360" w:lineRule="auto"/>
        <w:rPr>
          <w:color w:val="000000"/>
          <w:sz w:val="24"/>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r>
        <w:rPr>
          <w:color w:val="000000"/>
          <w:sz w:val="24"/>
        </w:rPr>
        <w:t>说明：供应商须与所有拟分包单位分别签订《分包意向协议》，每单位签订一份，并在响应文件中提交全部协议原件的电子件，否则</w:t>
      </w:r>
      <w:r>
        <w:rPr>
          <w:b/>
          <w:color w:val="000000"/>
          <w:sz w:val="24"/>
        </w:rPr>
        <w:t>响应无效</w:t>
      </w:r>
      <w:r>
        <w:rPr>
          <w:color w:val="000000"/>
          <w:sz w:val="24"/>
        </w:rPr>
        <w:t>。</w:t>
      </w:r>
    </w:p>
    <w:p w14:paraId="1A99B7E0">
      <w:pPr>
        <w:spacing w:line="360" w:lineRule="auto"/>
        <w:outlineLvl w:val="2"/>
        <w:rPr>
          <w:color w:val="000000"/>
          <w:sz w:val="24"/>
          <w:szCs w:val="20"/>
        </w:rPr>
      </w:pPr>
      <w:r>
        <w:rPr>
          <w:color w:val="000000"/>
          <w:sz w:val="24"/>
          <w:szCs w:val="20"/>
        </w:rPr>
        <w:t>2-3 其它落实政府采购政策的资格要求（如有）</w:t>
      </w:r>
    </w:p>
    <w:p w14:paraId="1AAEC4FC">
      <w:pPr>
        <w:widowControl/>
        <w:jc w:val="left"/>
        <w:rPr>
          <w:sz w:val="24"/>
        </w:rPr>
      </w:pPr>
    </w:p>
    <w:p w14:paraId="2656E23D">
      <w:pPr>
        <w:widowControl/>
        <w:jc w:val="left"/>
        <w:rPr>
          <w:sz w:val="24"/>
        </w:rPr>
      </w:pPr>
      <w:r>
        <w:rPr>
          <w:sz w:val="24"/>
        </w:rPr>
        <w:br w:type="page"/>
      </w:r>
    </w:p>
    <w:p w14:paraId="4A0B4ECF">
      <w:pPr>
        <w:spacing w:line="360" w:lineRule="auto"/>
        <w:outlineLvl w:val="2"/>
        <w:rPr>
          <w:color w:val="000000"/>
          <w:sz w:val="24"/>
          <w:szCs w:val="20"/>
        </w:rPr>
      </w:pPr>
      <w:r>
        <w:rPr>
          <w:color w:val="000000"/>
          <w:sz w:val="24"/>
          <w:szCs w:val="20"/>
        </w:rPr>
        <w:t xml:space="preserve">3 </w:t>
      </w:r>
      <w:r>
        <w:rPr>
          <w:sz w:val="24"/>
        </w:rPr>
        <w:t>本项目的特定资格要求</w:t>
      </w:r>
      <w:r>
        <w:rPr>
          <w:color w:val="000000"/>
          <w:sz w:val="24"/>
          <w:szCs w:val="20"/>
        </w:rPr>
        <w:t>（如有）</w:t>
      </w:r>
    </w:p>
    <w:p w14:paraId="02387ECF">
      <w:pPr>
        <w:spacing w:line="360" w:lineRule="auto"/>
        <w:outlineLvl w:val="2"/>
        <w:rPr>
          <w:color w:val="000000"/>
          <w:sz w:val="24"/>
          <w:szCs w:val="20"/>
        </w:rPr>
      </w:pPr>
      <w:r>
        <w:rPr>
          <w:color w:val="000000"/>
          <w:sz w:val="24"/>
          <w:szCs w:val="20"/>
        </w:rPr>
        <w:t>3-1联合协议（如有）（实质性格式）</w:t>
      </w:r>
    </w:p>
    <w:p w14:paraId="7859301E">
      <w:pPr>
        <w:spacing w:line="360" w:lineRule="auto"/>
        <w:jc w:val="center"/>
        <w:rPr>
          <w:b/>
          <w:color w:val="000000"/>
          <w:sz w:val="36"/>
          <w:szCs w:val="36"/>
        </w:rPr>
      </w:pPr>
      <w:r>
        <w:rPr>
          <w:rFonts w:hint="eastAsia"/>
          <w:b/>
          <w:color w:val="000000"/>
          <w:sz w:val="36"/>
          <w:szCs w:val="36"/>
        </w:rPr>
        <w:t>联合协议</w:t>
      </w:r>
    </w:p>
    <w:p w14:paraId="647A819E">
      <w:pPr>
        <w:spacing w:line="360" w:lineRule="auto"/>
        <w:ind w:firstLine="828" w:firstLineChars="345"/>
        <w:rPr>
          <w:bCs/>
          <w:color w:val="000000"/>
        </w:rPr>
      </w:pPr>
      <w:r>
        <w:rPr>
          <w:bCs/>
          <w:color w:val="000000"/>
          <w:sz w:val="24"/>
        </w:rPr>
        <w:t>___________ 、 __________ 及 __________就“________________</w:t>
      </w:r>
      <w:r>
        <w:rPr>
          <w:bCs/>
          <w:color w:val="000000"/>
          <w:sz w:val="24"/>
          <w:u w:val="single"/>
        </w:rPr>
        <w:t>（项目名称）</w:t>
      </w:r>
      <w:r>
        <w:rPr>
          <w:color w:val="000000"/>
          <w:sz w:val="24"/>
        </w:rPr>
        <w:t>”____包</w:t>
      </w:r>
      <w:r>
        <w:rPr>
          <w:bCs/>
          <w:color w:val="000000"/>
          <w:sz w:val="24"/>
        </w:rPr>
        <w:t>采购项目的响应事宜，经各方充分协商一致，达成如下协议：</w:t>
      </w:r>
    </w:p>
    <w:p w14:paraId="713D91F5">
      <w:pPr>
        <w:numPr>
          <w:ilvl w:val="0"/>
          <w:numId w:val="14"/>
        </w:numPr>
        <w:spacing w:line="360" w:lineRule="auto"/>
        <w:rPr>
          <w:bCs/>
          <w:color w:val="000000"/>
          <w:sz w:val="24"/>
        </w:rPr>
      </w:pPr>
      <w:r>
        <w:rPr>
          <w:bCs/>
          <w:color w:val="000000"/>
          <w:sz w:val="24"/>
        </w:rPr>
        <w:t>由_____________牵头，__________、___________参加，组成联合体共同进行采购项目的响应工作。</w:t>
      </w:r>
    </w:p>
    <w:p w14:paraId="22BECF50">
      <w:pPr>
        <w:numPr>
          <w:ilvl w:val="0"/>
          <w:numId w:val="14"/>
        </w:numPr>
        <w:spacing w:line="360" w:lineRule="auto"/>
        <w:rPr>
          <w:bCs/>
          <w:color w:val="000000"/>
          <w:sz w:val="24"/>
        </w:rPr>
      </w:pPr>
      <w:r>
        <w:rPr>
          <w:bCs/>
          <w:color w:val="000000"/>
          <w:sz w:val="24"/>
        </w:rPr>
        <w:t>___________为本次响应的牵头人，联合体以牵头人的名义参加响应，联合体成交后，联合体各方共同与采购人签订合同，就</w:t>
      </w:r>
      <w:r>
        <w:rPr>
          <w:color w:val="000000"/>
          <w:sz w:val="24"/>
          <w:szCs w:val="20"/>
        </w:rPr>
        <w:t>采购合同约定的事项</w:t>
      </w:r>
      <w:r>
        <w:rPr>
          <w:bCs/>
          <w:color w:val="000000"/>
          <w:sz w:val="24"/>
        </w:rPr>
        <w:t>对采购人承担连带责任。</w:t>
      </w:r>
    </w:p>
    <w:p w14:paraId="52A8727A">
      <w:pPr>
        <w:numPr>
          <w:ilvl w:val="0"/>
          <w:numId w:val="14"/>
        </w:numPr>
        <w:spacing w:line="360" w:lineRule="auto"/>
        <w:rPr>
          <w:bCs/>
          <w:color w:val="000000"/>
          <w:sz w:val="24"/>
        </w:rPr>
      </w:pPr>
      <w:r>
        <w:rPr>
          <w:bCs/>
          <w:color w:val="000000"/>
          <w:sz w:val="24"/>
        </w:rPr>
        <w:t>联合体各方均同意由牵头人代表其他联合体成员单位按谈判文件要求出具《授权委托书》。</w:t>
      </w:r>
    </w:p>
    <w:p w14:paraId="666DEA98">
      <w:pPr>
        <w:numPr>
          <w:ilvl w:val="0"/>
          <w:numId w:val="14"/>
        </w:numPr>
        <w:spacing w:line="360" w:lineRule="auto"/>
        <w:rPr>
          <w:bCs/>
          <w:color w:val="000000"/>
          <w:sz w:val="24"/>
        </w:rPr>
      </w:pPr>
      <w:r>
        <w:rPr>
          <w:rFonts w:hint="eastAsia"/>
          <w:bCs/>
          <w:color w:val="000000"/>
          <w:sz w:val="24"/>
        </w:rPr>
        <w:t>牵头人</w:t>
      </w:r>
      <w:r>
        <w:rPr>
          <w:bCs/>
          <w:color w:val="000000"/>
          <w:sz w:val="24"/>
        </w:rPr>
        <w:t>为项目的总负责单位；组织各参加方进行项目实施工作。</w:t>
      </w:r>
    </w:p>
    <w:p w14:paraId="2FE7C3E9">
      <w:pPr>
        <w:numPr>
          <w:ilvl w:val="0"/>
          <w:numId w:val="14"/>
        </w:numPr>
        <w:spacing w:line="360" w:lineRule="auto"/>
        <w:rPr>
          <w:bCs/>
          <w:color w:val="000000"/>
          <w:sz w:val="24"/>
        </w:rPr>
      </w:pPr>
      <w:r>
        <w:rPr>
          <w:bCs/>
          <w:color w:val="000000"/>
          <w:sz w:val="24"/>
        </w:rPr>
        <w:t>___________负责_________，具体工作范围、内容以响应文件及合同为准。</w:t>
      </w:r>
    </w:p>
    <w:p w14:paraId="25C39AAC">
      <w:pPr>
        <w:numPr>
          <w:ilvl w:val="0"/>
          <w:numId w:val="14"/>
        </w:numPr>
        <w:spacing w:line="360" w:lineRule="auto"/>
        <w:rPr>
          <w:bCs/>
          <w:color w:val="000000"/>
          <w:sz w:val="24"/>
        </w:rPr>
      </w:pPr>
      <w:r>
        <w:rPr>
          <w:bCs/>
          <w:color w:val="000000"/>
          <w:sz w:val="24"/>
        </w:rPr>
        <w:t>___________负责_________，具体工作范围、内容以响应文件及合同为准。</w:t>
      </w:r>
    </w:p>
    <w:p w14:paraId="2F650BF3">
      <w:pPr>
        <w:numPr>
          <w:ilvl w:val="0"/>
          <w:numId w:val="14"/>
        </w:numPr>
        <w:spacing w:line="360" w:lineRule="auto"/>
        <w:rPr>
          <w:bCs/>
          <w:color w:val="000000"/>
          <w:sz w:val="24"/>
        </w:rPr>
      </w:pPr>
      <w:r>
        <w:rPr>
          <w:bCs/>
          <w:color w:val="000000"/>
          <w:sz w:val="24"/>
        </w:rPr>
        <w:t>___________负责________（如有），具体工作范围、内容以响应文件及合同为准。</w:t>
      </w:r>
    </w:p>
    <w:p w14:paraId="250CEF41">
      <w:pPr>
        <w:numPr>
          <w:ilvl w:val="0"/>
          <w:numId w:val="14"/>
        </w:numPr>
        <w:spacing w:line="360" w:lineRule="auto"/>
        <w:rPr>
          <w:sz w:val="24"/>
        </w:rPr>
      </w:pPr>
      <w:r>
        <w:rPr>
          <w:sz w:val="24"/>
        </w:rPr>
        <w:t>本项目联合协议合同总额为________元，联合体各成员按照如下比例分摊（按联合体成员分别列明）：</w:t>
      </w:r>
    </w:p>
    <w:p w14:paraId="66F2C5FE">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___________</w:t>
      </w:r>
      <w:r>
        <w:rPr>
          <w:color w:val="000000"/>
          <w:sz w:val="24"/>
          <w:szCs w:val="20"/>
        </w:rPr>
        <w:t>为□大型企业□中型企业、□小微企业（包含监狱企业、残疾人福利性单位）、□其他，合同金额为_____元；</w:t>
      </w:r>
    </w:p>
    <w:p w14:paraId="43032926">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___________</w:t>
      </w:r>
      <w:r>
        <w:rPr>
          <w:color w:val="000000"/>
          <w:sz w:val="24"/>
          <w:szCs w:val="20"/>
        </w:rPr>
        <w:t>为□大型企业□中型企业、□小微企业（包含监狱企业、残疾人福利性单位）、□其他，合同金额为_____元；</w:t>
      </w:r>
    </w:p>
    <w:p w14:paraId="59DF5F6B">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___________</w:t>
      </w:r>
      <w:r>
        <w:rPr>
          <w:color w:val="000000"/>
          <w:sz w:val="24"/>
          <w:szCs w:val="20"/>
        </w:rPr>
        <w:t>为□大型企业□中型企业、□小微企业（包含监狱企业、残疾人福利性单位）、□其他，合同金额为_____元。</w:t>
      </w:r>
    </w:p>
    <w:p w14:paraId="22883378">
      <w:pPr>
        <w:numPr>
          <w:ilvl w:val="0"/>
          <w:numId w:val="14"/>
        </w:numPr>
        <w:tabs>
          <w:tab w:val="left" w:pos="993"/>
        </w:tabs>
        <w:spacing w:line="360" w:lineRule="auto"/>
        <w:rPr>
          <w:color w:val="000000"/>
          <w:sz w:val="24"/>
          <w:szCs w:val="20"/>
        </w:rPr>
      </w:pPr>
      <w:r>
        <w:rPr>
          <w:color w:val="000000"/>
          <w:sz w:val="24"/>
          <w:szCs w:val="20"/>
        </w:rPr>
        <w:t>以联合体形式参加政府采购活动的，联合体各方不得再单独参加或者与其他供应商另外组成联合体参加同一合同项下的政府采购活动。</w:t>
      </w:r>
    </w:p>
    <w:p w14:paraId="551AE78B">
      <w:pPr>
        <w:numPr>
          <w:ilvl w:val="0"/>
          <w:numId w:val="14"/>
        </w:numPr>
        <w:spacing w:line="360" w:lineRule="auto"/>
        <w:rPr>
          <w:bCs/>
          <w:color w:val="000000"/>
          <w:sz w:val="24"/>
        </w:rPr>
      </w:pPr>
      <w:r>
        <w:rPr>
          <w:bCs/>
          <w:color w:val="000000"/>
          <w:sz w:val="24"/>
        </w:rPr>
        <w:t>其他约定（如有）：______________</w:t>
      </w:r>
      <w:r>
        <w:rPr>
          <w:rFonts w:hint="eastAsia"/>
          <w:bCs/>
          <w:color w:val="000000"/>
          <w:sz w:val="24"/>
        </w:rPr>
        <w:t>。</w:t>
      </w:r>
    </w:p>
    <w:p w14:paraId="23D1FB49">
      <w:pPr>
        <w:tabs>
          <w:tab w:val="left" w:pos="780"/>
        </w:tabs>
        <w:spacing w:line="360" w:lineRule="auto"/>
        <w:ind w:left="180" w:firstLine="480" w:firstLineChars="200"/>
        <w:rPr>
          <w:b/>
          <w:color w:val="000000"/>
          <w:sz w:val="24"/>
        </w:rPr>
      </w:pPr>
      <w:r>
        <w:rPr>
          <w:bCs/>
          <w:color w:val="000000"/>
          <w:sz w:val="24"/>
        </w:rPr>
        <w:t>本协议自各方盖章后生效，采购合同履行完毕后自动失效。如未成交，本协议自动终止。</w:t>
      </w:r>
    </w:p>
    <w:p w14:paraId="322FDDB8">
      <w:pPr>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w:t>
      </w:r>
      <w:r>
        <w:rPr>
          <w:color w:val="000000"/>
          <w:sz w:val="24"/>
          <w:szCs w:val="20"/>
        </w:rPr>
        <w:t>______</w:t>
      </w:r>
    </w:p>
    <w:p w14:paraId="10202B93">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29827FEC">
      <w:pPr>
        <w:spacing w:line="360" w:lineRule="auto"/>
        <w:ind w:firstLine="471"/>
        <w:rPr>
          <w:color w:val="000000"/>
          <w:sz w:val="24"/>
        </w:rPr>
      </w:pPr>
    </w:p>
    <w:p w14:paraId="319C2645">
      <w:pPr>
        <w:spacing w:line="360" w:lineRule="auto"/>
        <w:ind w:firstLine="471"/>
        <w:rPr>
          <w:color w:val="000000"/>
          <w:sz w:val="24"/>
        </w:rPr>
      </w:pPr>
    </w:p>
    <w:p w14:paraId="77DDC218">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14:paraId="1DF1423F">
      <w:pPr>
        <w:widowControl/>
        <w:ind w:firstLine="480" w:firstLineChars="200"/>
        <w:jc w:val="left"/>
        <w:rPr>
          <w:rFonts w:eastAsia="宋体"/>
          <w:color w:val="000000"/>
          <w:sz w:val="24"/>
        </w:rPr>
      </w:pPr>
      <w:r>
        <w:rPr>
          <w:color w:val="000000"/>
          <w:sz w:val="24"/>
        </w:rPr>
        <w:t>盖章：</w:t>
      </w:r>
      <w:r>
        <w:rPr>
          <w:color w:val="000000"/>
          <w:sz w:val="24"/>
          <w:szCs w:val="20"/>
        </w:rPr>
        <w:t>______</w:t>
      </w:r>
      <w:r>
        <w:rPr>
          <w:color w:val="000000"/>
          <w:sz w:val="24"/>
        </w:rPr>
        <w:t xml:space="preserve">        </w:t>
      </w:r>
      <w:r>
        <w:rPr>
          <w:rFonts w:eastAsia="宋体"/>
          <w:color w:val="000000"/>
          <w:sz w:val="24"/>
        </w:rPr>
        <w:t xml:space="preserve"> </w:t>
      </w:r>
    </w:p>
    <w:p w14:paraId="5B42FDE7">
      <w:pPr>
        <w:widowControl/>
        <w:ind w:firstLine="480" w:firstLineChars="200"/>
        <w:jc w:val="left"/>
        <w:rPr>
          <w:color w:val="000000"/>
          <w:sz w:val="24"/>
        </w:rPr>
      </w:pPr>
      <w:r>
        <w:rPr>
          <w:color w:val="000000"/>
          <w:sz w:val="24"/>
        </w:rPr>
        <w:t xml:space="preserve">                                </w:t>
      </w:r>
    </w:p>
    <w:p w14:paraId="4AB61AC5">
      <w:pPr>
        <w:spacing w:line="360" w:lineRule="auto"/>
        <w:ind w:left="480"/>
        <w:jc w:val="right"/>
        <w:rPr>
          <w:color w:val="000000"/>
          <w:sz w:val="24"/>
        </w:rPr>
      </w:pPr>
    </w:p>
    <w:p w14:paraId="436FF9E3">
      <w:pPr>
        <w:spacing w:line="360" w:lineRule="auto"/>
        <w:ind w:left="480"/>
        <w:jc w:val="right"/>
        <w:rPr>
          <w:color w:val="000000"/>
          <w:sz w:val="24"/>
        </w:rPr>
      </w:pPr>
      <w:r>
        <w:rPr>
          <w:color w:val="000000"/>
          <w:sz w:val="24"/>
          <w:szCs w:val="20"/>
        </w:rPr>
        <w:t>日期：_____年______月______日</w:t>
      </w:r>
    </w:p>
    <w:p w14:paraId="56693DCF">
      <w:pPr>
        <w:spacing w:line="360" w:lineRule="auto"/>
        <w:ind w:left="480"/>
        <w:jc w:val="right"/>
        <w:rPr>
          <w:b/>
          <w:color w:val="000000"/>
          <w:sz w:val="24"/>
        </w:rPr>
      </w:pPr>
    </w:p>
    <w:p w14:paraId="5B530557">
      <w:pPr>
        <w:tabs>
          <w:tab w:val="left" w:pos="8280"/>
        </w:tabs>
        <w:spacing w:line="360" w:lineRule="auto"/>
        <w:ind w:firstLine="480"/>
        <w:rPr>
          <w:color w:val="000000"/>
          <w:sz w:val="24"/>
        </w:rPr>
      </w:pPr>
    </w:p>
    <w:p w14:paraId="31538EC0">
      <w:pPr>
        <w:tabs>
          <w:tab w:val="left" w:pos="8280"/>
        </w:tabs>
        <w:spacing w:line="360" w:lineRule="auto"/>
        <w:ind w:firstLine="480"/>
        <w:rPr>
          <w:color w:val="000000"/>
          <w:sz w:val="24"/>
        </w:rPr>
      </w:pPr>
    </w:p>
    <w:p w14:paraId="07D4B05B">
      <w:pPr>
        <w:spacing w:line="360" w:lineRule="auto"/>
        <w:ind w:left="719" w:leftChars="228" w:hanging="240" w:hangingChars="100"/>
        <w:rPr>
          <w:color w:val="000000"/>
          <w:sz w:val="24"/>
        </w:rPr>
      </w:pPr>
      <w:r>
        <w:rPr>
          <w:color w:val="000000"/>
          <w:sz w:val="24"/>
        </w:rPr>
        <w:t>注：联合体各方成员应在本协议上共同盖章，不得分别签署协议书。</w:t>
      </w:r>
    </w:p>
    <w:p w14:paraId="7A1D9156">
      <w:pPr>
        <w:widowControl/>
        <w:jc w:val="left"/>
        <w:rPr>
          <w:sz w:val="24"/>
        </w:rPr>
      </w:pPr>
      <w:r>
        <w:rPr>
          <w:sz w:val="24"/>
        </w:rPr>
        <w:br w:type="page"/>
      </w:r>
    </w:p>
    <w:p w14:paraId="7254F351">
      <w:pPr>
        <w:spacing w:line="360" w:lineRule="auto"/>
        <w:outlineLvl w:val="2"/>
        <w:rPr>
          <w:sz w:val="24"/>
          <w:szCs w:val="20"/>
        </w:rPr>
      </w:pPr>
      <w:r>
        <w:rPr>
          <w:color w:val="000000"/>
          <w:sz w:val="24"/>
          <w:szCs w:val="20"/>
        </w:rPr>
        <w:t>3-2其他</w:t>
      </w:r>
      <w:r>
        <w:rPr>
          <w:sz w:val="24"/>
          <w:szCs w:val="20"/>
        </w:rPr>
        <w:t>特定资格要求</w:t>
      </w:r>
    </w:p>
    <w:p w14:paraId="389F46C1">
      <w:pPr>
        <w:tabs>
          <w:tab w:val="left" w:pos="5580"/>
        </w:tabs>
        <w:spacing w:line="360" w:lineRule="auto"/>
        <w:rPr>
          <w:sz w:val="24"/>
        </w:rPr>
      </w:pPr>
    </w:p>
    <w:p w14:paraId="15A472A2">
      <w:pPr>
        <w:widowControl/>
        <w:jc w:val="left"/>
        <w:rPr>
          <w:sz w:val="24"/>
          <w:szCs w:val="20"/>
        </w:rPr>
      </w:pPr>
      <w:r>
        <w:rPr>
          <w:sz w:val="24"/>
          <w:szCs w:val="20"/>
        </w:rPr>
        <w:br w:type="page"/>
      </w:r>
    </w:p>
    <w:p w14:paraId="47A0714A">
      <w:pPr>
        <w:spacing w:line="360" w:lineRule="auto"/>
        <w:outlineLvl w:val="2"/>
        <w:rPr>
          <w:rFonts w:eastAsia="宋体"/>
          <w:color w:val="000000"/>
          <w:sz w:val="24"/>
          <w:szCs w:val="20"/>
        </w:rPr>
      </w:pPr>
      <w:r>
        <w:rPr>
          <w:rFonts w:eastAsia="宋体"/>
          <w:color w:val="000000"/>
          <w:sz w:val="24"/>
        </w:rPr>
        <w:t>4</w:t>
      </w:r>
      <w:r>
        <w:rPr>
          <w:rFonts w:eastAsia="宋体"/>
          <w:color w:val="000000"/>
          <w:sz w:val="24"/>
          <w:szCs w:val="20"/>
        </w:rPr>
        <w:t xml:space="preserve">  </w:t>
      </w:r>
      <w:r>
        <w:rPr>
          <w:rFonts w:eastAsia="宋体"/>
          <w:color w:val="000000"/>
          <w:sz w:val="24"/>
        </w:rPr>
        <w:t>保证金</w:t>
      </w:r>
      <w:r>
        <w:rPr>
          <w:rFonts w:hint="eastAsia" w:eastAsia="宋体"/>
          <w:color w:val="000000"/>
          <w:sz w:val="24"/>
        </w:rPr>
        <w:t>凭证/</w:t>
      </w:r>
      <w:r>
        <w:rPr>
          <w:rFonts w:eastAsia="宋体"/>
          <w:color w:val="000000"/>
          <w:sz w:val="24"/>
        </w:rPr>
        <w:t>交款单据电子件</w:t>
      </w:r>
    </w:p>
    <w:p w14:paraId="0C783E75">
      <w:pPr>
        <w:tabs>
          <w:tab w:val="left" w:pos="5580"/>
        </w:tabs>
        <w:spacing w:line="360" w:lineRule="auto"/>
        <w:rPr>
          <w:sz w:val="24"/>
          <w:szCs w:val="20"/>
        </w:rPr>
      </w:pPr>
    </w:p>
    <w:p w14:paraId="61CAB2B6">
      <w:pPr>
        <w:widowControl/>
        <w:jc w:val="left"/>
        <w:rPr>
          <w:kern w:val="0"/>
          <w:sz w:val="24"/>
          <w:szCs w:val="20"/>
        </w:rPr>
      </w:pPr>
      <w:r>
        <w:rPr>
          <w:b/>
          <w:sz w:val="24"/>
        </w:rPr>
        <w:br w:type="page"/>
      </w:r>
    </w:p>
    <w:p w14:paraId="6090127B">
      <w:pPr>
        <w:spacing w:line="360" w:lineRule="auto"/>
        <w:outlineLvl w:val="2"/>
        <w:rPr>
          <w:color w:val="000000"/>
          <w:sz w:val="24"/>
          <w:szCs w:val="20"/>
        </w:rPr>
      </w:pPr>
      <w:bookmarkStart w:id="677" w:name="_Hlt520274065"/>
      <w:bookmarkEnd w:id="677"/>
      <w:bookmarkStart w:id="678" w:name="_Hlt520273711"/>
      <w:bookmarkEnd w:id="678"/>
      <w:bookmarkStart w:id="679" w:name="_Hlt520355504"/>
      <w:bookmarkEnd w:id="679"/>
      <w:bookmarkStart w:id="680" w:name="_Hlt520274393"/>
      <w:bookmarkEnd w:id="680"/>
      <w:bookmarkStart w:id="681" w:name="_Hlt520343000"/>
      <w:bookmarkEnd w:id="681"/>
      <w:bookmarkStart w:id="682" w:name="_Hlt520274407"/>
      <w:bookmarkEnd w:id="682"/>
      <w:bookmarkStart w:id="683" w:name="_Hlt520350918"/>
      <w:bookmarkEnd w:id="683"/>
      <w:bookmarkStart w:id="684" w:name="_Hlt520274121"/>
      <w:bookmarkEnd w:id="684"/>
      <w:bookmarkStart w:id="685" w:name="_Hlt520271212"/>
      <w:bookmarkEnd w:id="685"/>
      <w:bookmarkStart w:id="686" w:name="_Hlt520343392"/>
      <w:bookmarkEnd w:id="686"/>
      <w:bookmarkStart w:id="687" w:name="_Toc520356217"/>
      <w:bookmarkStart w:id="688" w:name="_Toc142311058"/>
      <w:bookmarkStart w:id="689" w:name="_Toc226965829"/>
      <w:bookmarkStart w:id="690" w:name="_Toc226309800"/>
      <w:bookmarkStart w:id="691" w:name="_Toc226337252"/>
      <w:bookmarkStart w:id="692" w:name="_Toc195842921"/>
      <w:bookmarkStart w:id="693" w:name="_Toc150774761"/>
      <w:bookmarkStart w:id="694" w:name="_Toc150480794"/>
      <w:bookmarkStart w:id="695" w:name="_Toc226965746"/>
      <w:bookmarkStart w:id="696" w:name="_Toc127151556"/>
      <w:r>
        <w:rPr>
          <w:color w:val="000000"/>
          <w:sz w:val="24"/>
        </w:rPr>
        <w:t>5</w:t>
      </w:r>
      <w:r>
        <w:rPr>
          <w:color w:val="000000"/>
          <w:sz w:val="24"/>
          <w:szCs w:val="20"/>
        </w:rPr>
        <w:t xml:space="preserve">  </w:t>
      </w:r>
      <w:r>
        <w:rPr>
          <w:color w:val="000000"/>
          <w:sz w:val="24"/>
        </w:rPr>
        <w:t>响应书</w:t>
      </w:r>
      <w:bookmarkEnd w:id="687"/>
      <w:bookmarkEnd w:id="688"/>
      <w:bookmarkEnd w:id="689"/>
      <w:bookmarkEnd w:id="690"/>
      <w:bookmarkEnd w:id="691"/>
      <w:bookmarkEnd w:id="692"/>
      <w:bookmarkEnd w:id="693"/>
      <w:bookmarkEnd w:id="694"/>
      <w:bookmarkEnd w:id="695"/>
      <w:bookmarkEnd w:id="696"/>
    </w:p>
    <w:p w14:paraId="3DCF2683">
      <w:pPr>
        <w:tabs>
          <w:tab w:val="left" w:pos="5580"/>
        </w:tabs>
        <w:spacing w:line="360" w:lineRule="auto"/>
        <w:rPr>
          <w:color w:val="000000"/>
          <w:sz w:val="24"/>
        </w:rPr>
      </w:pPr>
    </w:p>
    <w:p w14:paraId="2169844D">
      <w:pPr>
        <w:spacing w:line="360" w:lineRule="auto"/>
        <w:jc w:val="center"/>
        <w:rPr>
          <w:b/>
          <w:color w:val="000000"/>
          <w:sz w:val="36"/>
          <w:szCs w:val="36"/>
        </w:rPr>
      </w:pPr>
      <w:r>
        <w:rPr>
          <w:rFonts w:hint="eastAsia"/>
          <w:b/>
          <w:color w:val="000000"/>
          <w:sz w:val="36"/>
          <w:szCs w:val="36"/>
        </w:rPr>
        <w:t>响应书</w:t>
      </w:r>
    </w:p>
    <w:p w14:paraId="72AC0E96">
      <w:pPr>
        <w:tabs>
          <w:tab w:val="left" w:pos="5580"/>
        </w:tabs>
        <w:spacing w:line="360" w:lineRule="auto"/>
        <w:rPr>
          <w:color w:val="000000"/>
          <w:sz w:val="24"/>
        </w:rPr>
      </w:pPr>
      <w:r>
        <w:rPr>
          <w:color w:val="000000"/>
          <w:sz w:val="24"/>
        </w:rPr>
        <w:t>致：</w:t>
      </w:r>
      <w:r>
        <w:rPr>
          <w:color w:val="000000"/>
          <w:sz w:val="24"/>
          <w:u w:val="single"/>
        </w:rPr>
        <w:t>（采购人或采购代理机构）</w:t>
      </w:r>
    </w:p>
    <w:p w14:paraId="103DE52B">
      <w:pPr>
        <w:tabs>
          <w:tab w:val="left" w:pos="5580"/>
        </w:tabs>
        <w:spacing w:line="360" w:lineRule="auto"/>
        <w:rPr>
          <w:color w:val="000000"/>
          <w:sz w:val="24"/>
          <w:szCs w:val="20"/>
        </w:rPr>
      </w:pPr>
    </w:p>
    <w:p w14:paraId="5FFBAAA4">
      <w:pPr>
        <w:tabs>
          <w:tab w:val="left" w:pos="5580"/>
        </w:tabs>
        <w:spacing w:line="360" w:lineRule="auto"/>
        <w:ind w:firstLine="408"/>
        <w:rPr>
          <w:color w:val="000000"/>
          <w:sz w:val="24"/>
          <w:szCs w:val="20"/>
        </w:rPr>
      </w:pPr>
      <w:r>
        <w:rPr>
          <w:color w:val="000000"/>
          <w:sz w:val="24"/>
          <w:szCs w:val="20"/>
        </w:rPr>
        <w:t>我方参加你方就_____________________（项目名称，项目编号/包号）组织的采购活动，并对此项目进行响应。</w:t>
      </w:r>
    </w:p>
    <w:p w14:paraId="2FD53129">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已详细审查全部谈判文件</w:t>
      </w:r>
      <w:r>
        <w:rPr>
          <w:color w:val="000000"/>
          <w:sz w:val="24"/>
          <w:szCs w:val="20"/>
        </w:rPr>
        <w:t>，自愿参与响应并承诺如下：</w:t>
      </w:r>
    </w:p>
    <w:p w14:paraId="3D4BDA13">
      <w:pPr>
        <w:tabs>
          <w:tab w:val="left" w:pos="720"/>
          <w:tab w:val="left" w:pos="900"/>
        </w:tabs>
        <w:spacing w:line="360" w:lineRule="auto"/>
        <w:ind w:left="360" w:firstLine="72" w:firstLineChars="30"/>
        <w:rPr>
          <w:color w:val="000000"/>
          <w:sz w:val="24"/>
          <w:szCs w:val="20"/>
        </w:rPr>
      </w:pPr>
      <w:r>
        <w:rPr>
          <w:color w:val="000000"/>
          <w:sz w:val="24"/>
          <w:szCs w:val="20"/>
        </w:rPr>
        <w:t>（1）本响应有效期为自提交响应文件的截止之日起</w:t>
      </w:r>
      <w:r>
        <w:rPr>
          <w:sz w:val="24"/>
        </w:rPr>
        <w:t>_____</w:t>
      </w:r>
      <w:r>
        <w:rPr>
          <w:color w:val="000000"/>
          <w:sz w:val="24"/>
          <w:szCs w:val="20"/>
        </w:rPr>
        <w:t>个日历日。</w:t>
      </w:r>
    </w:p>
    <w:p w14:paraId="6CB123C3">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（2）除合同条款及采购需求偏离表列出的偏离外，我方响应谈判文件的全部要求。</w:t>
      </w:r>
    </w:p>
    <w:p w14:paraId="7A86F9DB">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13FCFEF2">
      <w:pPr>
        <w:tabs>
          <w:tab w:val="left" w:pos="5580"/>
        </w:tabs>
        <w:spacing w:line="360" w:lineRule="auto"/>
        <w:ind w:firstLine="420" w:firstLineChars="175"/>
        <w:rPr>
          <w:color w:val="000000"/>
          <w:sz w:val="24"/>
        </w:rPr>
      </w:pPr>
      <w:r>
        <w:rPr>
          <w:color w:val="000000"/>
          <w:sz w:val="24"/>
          <w:szCs w:val="20"/>
        </w:rPr>
        <w:t>（4）如我方成交，我方将在法律规定的期限内与你方签订合同，按照谈判文件要求提交履约保证金，并在合同约定的期限内完成合同规定的全部义务。</w:t>
      </w:r>
    </w:p>
    <w:p w14:paraId="08EECC85">
      <w:pPr>
        <w:spacing w:line="360" w:lineRule="auto"/>
        <w:ind w:left="420"/>
        <w:rPr>
          <w:color w:val="000000"/>
          <w:sz w:val="24"/>
        </w:rPr>
      </w:pPr>
      <w:r>
        <w:rPr>
          <w:color w:val="000000"/>
          <w:sz w:val="24"/>
        </w:rPr>
        <w:t>2. 其他补充条款（如有）：</w:t>
      </w:r>
      <w:r>
        <w:rPr>
          <w:color w:val="000000"/>
          <w:sz w:val="24"/>
          <w:szCs w:val="20"/>
        </w:rPr>
        <w:t>_____________________</w:t>
      </w:r>
      <w:r>
        <w:rPr>
          <w:color w:val="000000"/>
          <w:sz w:val="24"/>
        </w:rPr>
        <w:t>。</w:t>
      </w:r>
    </w:p>
    <w:p w14:paraId="18100D61">
      <w:pPr>
        <w:spacing w:line="360" w:lineRule="auto"/>
        <w:ind w:firstLine="480" w:firstLineChars="200"/>
        <w:rPr>
          <w:color w:val="000000"/>
          <w:sz w:val="24"/>
        </w:rPr>
      </w:pPr>
      <w:r>
        <w:rPr>
          <w:color w:val="000000"/>
          <w:sz w:val="24"/>
        </w:rPr>
        <w:t>与本响应有关的一切正式往来信函请寄：</w:t>
      </w:r>
    </w:p>
    <w:p w14:paraId="14939CEA">
      <w:pPr>
        <w:tabs>
          <w:tab w:val="left" w:pos="5580"/>
        </w:tabs>
        <w:spacing w:line="360" w:lineRule="auto"/>
        <w:ind w:left="420"/>
        <w:rPr>
          <w:color w:val="000000"/>
          <w:sz w:val="24"/>
          <w:szCs w:val="20"/>
        </w:rPr>
      </w:pPr>
    </w:p>
    <w:p w14:paraId="54FF4591">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0FAA7F70">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286B8427">
      <w:pPr>
        <w:tabs>
          <w:tab w:val="left" w:pos="5580"/>
        </w:tabs>
        <w:spacing w:line="360" w:lineRule="auto"/>
        <w:ind w:left="420"/>
        <w:rPr>
          <w:color w:val="000000"/>
          <w:sz w:val="24"/>
          <w:szCs w:val="20"/>
        </w:rPr>
      </w:pPr>
    </w:p>
    <w:p w14:paraId="4150E6F8">
      <w:pPr>
        <w:tabs>
          <w:tab w:val="left" w:pos="5580"/>
        </w:tabs>
        <w:spacing w:line="360" w:lineRule="auto"/>
        <w:ind w:left="420"/>
        <w:rPr>
          <w:color w:val="000000"/>
          <w:sz w:val="24"/>
          <w:szCs w:val="20"/>
        </w:rPr>
      </w:pPr>
    </w:p>
    <w:p w14:paraId="2DA6E33C">
      <w:pPr>
        <w:tabs>
          <w:tab w:val="left" w:pos="5580"/>
        </w:tabs>
        <w:spacing w:line="360" w:lineRule="auto"/>
        <w:ind w:left="420"/>
        <w:rPr>
          <w:color w:val="000000"/>
          <w:sz w:val="24"/>
          <w:szCs w:val="20"/>
        </w:rPr>
      </w:pPr>
    </w:p>
    <w:p w14:paraId="3B41F4EC">
      <w:pPr>
        <w:tabs>
          <w:tab w:val="left" w:pos="5580"/>
        </w:tabs>
        <w:spacing w:line="360" w:lineRule="auto"/>
        <w:ind w:left="420"/>
        <w:rPr>
          <w:color w:val="000000"/>
          <w:sz w:val="24"/>
          <w:szCs w:val="20"/>
        </w:rPr>
      </w:pPr>
    </w:p>
    <w:p w14:paraId="39A9DBD1">
      <w:pPr>
        <w:tabs>
          <w:tab w:val="left" w:pos="5580"/>
        </w:tabs>
        <w:spacing w:line="360" w:lineRule="auto"/>
        <w:ind w:left="420"/>
        <w:rPr>
          <w:color w:val="000000"/>
          <w:sz w:val="24"/>
          <w:szCs w:val="20"/>
        </w:rPr>
      </w:pPr>
      <w:r>
        <w:rPr>
          <w:color w:val="000000"/>
          <w:sz w:val="24"/>
          <w:szCs w:val="20"/>
        </w:rPr>
        <w:t>供应商名称（加盖公章） _____________________</w:t>
      </w:r>
    </w:p>
    <w:p w14:paraId="62D5B39E">
      <w:pPr>
        <w:tabs>
          <w:tab w:val="left" w:pos="5580"/>
        </w:tabs>
        <w:spacing w:line="360" w:lineRule="auto"/>
        <w:ind w:left="420"/>
        <w:rPr>
          <w:color w:val="000000"/>
          <w:sz w:val="24"/>
          <w:szCs w:val="20"/>
        </w:rPr>
      </w:pPr>
      <w:r>
        <w:rPr>
          <w:color w:val="000000"/>
          <w:sz w:val="24"/>
          <w:szCs w:val="20"/>
        </w:rPr>
        <w:t xml:space="preserve">日期：_____年______月______日    </w:t>
      </w:r>
    </w:p>
    <w:p w14:paraId="16BA56E6">
      <w:pPr>
        <w:tabs>
          <w:tab w:val="left" w:pos="5580"/>
        </w:tabs>
        <w:spacing w:line="360" w:lineRule="auto"/>
        <w:ind w:left="420"/>
        <w:rPr>
          <w:color w:val="000000"/>
          <w:sz w:val="24"/>
          <w:szCs w:val="20"/>
        </w:rPr>
      </w:pPr>
    </w:p>
    <w:p w14:paraId="3D58839B">
      <w:pPr>
        <w:widowControl/>
        <w:jc w:val="left"/>
        <w:rPr>
          <w:b/>
          <w:color w:val="000000"/>
          <w:sz w:val="24"/>
          <w:szCs w:val="20"/>
        </w:rPr>
      </w:pPr>
      <w:r>
        <w:rPr>
          <w:b/>
          <w:color w:val="000000"/>
          <w:sz w:val="24"/>
          <w:szCs w:val="20"/>
        </w:rPr>
        <w:br w:type="page"/>
      </w:r>
    </w:p>
    <w:p w14:paraId="71AC9E94">
      <w:pPr>
        <w:spacing w:line="360" w:lineRule="auto"/>
        <w:outlineLvl w:val="2"/>
        <w:rPr>
          <w:color w:val="000000"/>
          <w:sz w:val="24"/>
        </w:rPr>
      </w:pPr>
      <w:bookmarkStart w:id="697" w:name="_Hlt520356243"/>
      <w:bookmarkEnd w:id="697"/>
      <w:bookmarkStart w:id="698" w:name="_Hlt520355938"/>
      <w:bookmarkEnd w:id="698"/>
      <w:bookmarkStart w:id="699" w:name="_Toc150480795"/>
      <w:bookmarkStart w:id="700" w:name="_Toc226965747"/>
      <w:bookmarkStart w:id="701" w:name="_Toc195842922"/>
      <w:bookmarkStart w:id="702" w:name="_Toc150774762"/>
      <w:bookmarkStart w:id="703" w:name="_Toc127151557"/>
      <w:bookmarkStart w:id="704" w:name="_Toc226965830"/>
      <w:bookmarkStart w:id="705" w:name="_Toc142311059"/>
      <w:bookmarkStart w:id="706" w:name="_Toc226337253"/>
      <w:bookmarkStart w:id="707" w:name="_Toc305158899"/>
      <w:bookmarkStart w:id="708" w:name="_Toc305158825"/>
      <w:bookmarkStart w:id="709" w:name="_Toc264969247"/>
      <w:bookmarkStart w:id="710" w:name="_Toc520356218"/>
      <w:bookmarkStart w:id="711" w:name="_Toc265228395"/>
      <w:bookmarkStart w:id="712" w:name="_Toc226309801"/>
      <w:bookmarkStart w:id="713" w:name="_Toc480942350"/>
      <w:bookmarkStart w:id="714" w:name="_Ref467988705"/>
      <w:r>
        <w:rPr>
          <w:color w:val="000000"/>
          <w:sz w:val="24"/>
        </w:rPr>
        <w:t>6  授权委托书</w:t>
      </w:r>
    </w:p>
    <w:p w14:paraId="6EF6F0EF">
      <w:pPr>
        <w:spacing w:line="360" w:lineRule="exact"/>
        <w:jc w:val="center"/>
        <w:rPr>
          <w:b/>
          <w:color w:val="000000"/>
          <w:sz w:val="36"/>
          <w:szCs w:val="36"/>
        </w:rPr>
      </w:pPr>
      <w:r>
        <w:rPr>
          <w:rFonts w:hint="eastAsia"/>
          <w:b/>
          <w:color w:val="000000"/>
          <w:sz w:val="36"/>
          <w:szCs w:val="36"/>
        </w:rPr>
        <w:t>授权委托书</w:t>
      </w:r>
    </w:p>
    <w:p w14:paraId="451E1D10">
      <w:pPr>
        <w:spacing w:line="360" w:lineRule="auto"/>
        <w:ind w:firstLine="420"/>
        <w:rPr>
          <w:color w:val="000000"/>
          <w:sz w:val="24"/>
          <w:szCs w:val="20"/>
        </w:rPr>
      </w:pPr>
    </w:p>
    <w:p w14:paraId="26143AD3">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（供应商名称）的法定代表人（单位负责人），现委托</w:t>
      </w:r>
      <w:r>
        <w:rPr>
          <w:color w:val="000000"/>
          <w:sz w:val="24"/>
          <w:lang w:val="zh-CN"/>
        </w:rPr>
        <w:t>_______</w:t>
      </w:r>
      <w:r>
        <w:rPr>
          <w:color w:val="000000"/>
          <w:sz w:val="24"/>
          <w:szCs w:val="20"/>
        </w:rPr>
        <w:t>（姓名）为我方代理人。代理人根据授权，以我方名义签署、澄清确认、递交、撤回、修改</w:t>
      </w:r>
      <w:r>
        <w:rPr>
          <w:color w:val="000000"/>
          <w:sz w:val="24"/>
          <w:lang w:val="zh-CN"/>
        </w:rPr>
        <w:t>________________</w:t>
      </w:r>
      <w:r>
        <w:rPr>
          <w:color w:val="000000"/>
          <w:sz w:val="24"/>
          <w:szCs w:val="20"/>
        </w:rPr>
        <w:t>（项目名称）响应文件和处理有关事宜，其法律后果由我方承担。</w:t>
      </w:r>
    </w:p>
    <w:p w14:paraId="1ABCAA78">
      <w:pPr>
        <w:spacing w:line="360" w:lineRule="auto"/>
        <w:ind w:firstLine="420"/>
        <w:rPr>
          <w:color w:val="000000"/>
          <w:sz w:val="24"/>
          <w:szCs w:val="20"/>
        </w:rPr>
      </w:pPr>
      <w:r>
        <w:rPr>
          <w:color w:val="000000"/>
          <w:sz w:val="24"/>
          <w:szCs w:val="20"/>
        </w:rPr>
        <w:t>委托期限：自本授权委托书签署之日起至响应有效期届满之日止。</w:t>
      </w:r>
    </w:p>
    <w:p w14:paraId="6103FFBD">
      <w:pPr>
        <w:spacing w:line="360" w:lineRule="auto"/>
        <w:ind w:firstLine="420"/>
        <w:rPr>
          <w:color w:val="000000"/>
          <w:sz w:val="24"/>
          <w:szCs w:val="20"/>
        </w:rPr>
      </w:pPr>
      <w:r>
        <w:rPr>
          <w:color w:val="000000"/>
          <w:sz w:val="24"/>
          <w:szCs w:val="20"/>
        </w:rPr>
        <w:t>代理人无转委托权。</w:t>
      </w:r>
      <w:r>
        <w:rPr>
          <w:color w:val="000000"/>
          <w:sz w:val="24"/>
          <w:szCs w:val="20"/>
        </w:rPr>
        <w:cr/>
      </w:r>
    </w:p>
    <w:p w14:paraId="6BA30919">
      <w:pPr>
        <w:spacing w:line="360" w:lineRule="auto"/>
        <w:rPr>
          <w:color w:val="000000"/>
          <w:sz w:val="24"/>
          <w:lang w:val="zh-CN"/>
        </w:rPr>
      </w:pPr>
      <w:r>
        <w:rPr>
          <w:color w:val="000000"/>
          <w:sz w:val="24"/>
        </w:rPr>
        <w:t>供应商名称（加盖公章）</w:t>
      </w:r>
      <w:r>
        <w:rPr>
          <w:color w:val="000000"/>
          <w:sz w:val="24"/>
          <w:lang w:val="zh-CN"/>
        </w:rPr>
        <w:t>：________________</w:t>
      </w:r>
    </w:p>
    <w:p w14:paraId="06769C6B">
      <w:pPr>
        <w:spacing w:line="360" w:lineRule="auto"/>
        <w:rPr>
          <w:color w:val="000000"/>
          <w:sz w:val="24"/>
          <w:szCs w:val="20"/>
        </w:rPr>
      </w:pPr>
      <w:r>
        <w:rPr>
          <w:color w:val="000000"/>
          <w:sz w:val="24"/>
          <w:szCs w:val="20"/>
        </w:rPr>
        <w:t>法定代表人（单位负责人）（签字</w:t>
      </w:r>
      <w:r>
        <w:rPr>
          <w:rFonts w:hint="eastAsia" w:ascii="宋体" w:hAnsi="宋体"/>
          <w:color w:val="000000"/>
          <w:sz w:val="24"/>
          <w:szCs w:val="20"/>
        </w:rPr>
        <w:t>、签章</w:t>
      </w:r>
      <w:r>
        <w:rPr>
          <w:color w:val="000000"/>
          <w:sz w:val="24"/>
          <w:szCs w:val="20"/>
        </w:rPr>
        <w:t>或印鉴）：</w:t>
      </w:r>
      <w:r>
        <w:rPr>
          <w:color w:val="000000"/>
          <w:sz w:val="24"/>
          <w:lang w:val="zh-CN"/>
        </w:rPr>
        <w:t>________________</w:t>
      </w:r>
    </w:p>
    <w:p w14:paraId="1F649736">
      <w:pPr>
        <w:autoSpaceDE w:val="0"/>
        <w:autoSpaceDN w:val="0"/>
        <w:adjustRightInd w:val="0"/>
        <w:snapToGrid w:val="0"/>
        <w:spacing w:line="360" w:lineRule="auto"/>
        <w:rPr>
          <w:color w:val="000000"/>
          <w:sz w:val="24"/>
          <w:lang w:val="zh-CN"/>
        </w:rPr>
      </w:pPr>
      <w:r>
        <w:rPr>
          <w:color w:val="000000"/>
          <w:sz w:val="24"/>
        </w:rPr>
        <w:t>委托代理人（签字</w:t>
      </w:r>
      <w:r>
        <w:rPr>
          <w:rFonts w:hint="eastAsia" w:ascii="宋体" w:hAnsi="宋体"/>
          <w:color w:val="000000"/>
          <w:sz w:val="24"/>
          <w:szCs w:val="20"/>
        </w:rPr>
        <w:t>/签章</w:t>
      </w:r>
      <w:r>
        <w:rPr>
          <w:color w:val="000000"/>
          <w:sz w:val="24"/>
        </w:rPr>
        <w:t>）：</w:t>
      </w:r>
      <w:r>
        <w:rPr>
          <w:color w:val="000000"/>
          <w:sz w:val="24"/>
          <w:lang w:val="zh-CN"/>
        </w:rPr>
        <w:t>________________</w:t>
      </w:r>
      <w:r>
        <w:rPr>
          <w:color w:val="000000"/>
          <w:sz w:val="24"/>
        </w:rPr>
        <w:t xml:space="preserve">    </w:t>
      </w:r>
      <w:r>
        <w:rPr>
          <w:color w:val="000000"/>
          <w:sz w:val="24"/>
          <w:lang w:val="zh-CN"/>
        </w:rPr>
        <w:t xml:space="preserve">                      </w:t>
      </w:r>
    </w:p>
    <w:p w14:paraId="4237BA76">
      <w:pPr>
        <w:autoSpaceDE w:val="0"/>
        <w:autoSpaceDN w:val="0"/>
        <w:adjustRightInd w:val="0"/>
        <w:snapToGrid w:val="0"/>
        <w:spacing w:line="360" w:lineRule="auto"/>
        <w:rPr>
          <w:color w:val="000000"/>
          <w:sz w:val="24"/>
          <w:lang w:val="zh-CN"/>
        </w:rPr>
      </w:pPr>
      <w:r>
        <w:rPr>
          <w:color w:val="000000"/>
          <w:sz w:val="24"/>
        </w:rPr>
        <w:t>日期：_____年______月______日</w:t>
      </w:r>
    </w:p>
    <w:p w14:paraId="12CC6248">
      <w:pPr>
        <w:tabs>
          <w:tab w:val="left" w:pos="5580"/>
        </w:tabs>
        <w:spacing w:line="360" w:lineRule="auto"/>
        <w:ind w:firstLine="480" w:firstLineChars="200"/>
        <w:rPr>
          <w:color w:val="000000"/>
          <w:sz w:val="24"/>
          <w:szCs w:val="20"/>
        </w:rPr>
      </w:pPr>
    </w:p>
    <w:p w14:paraId="154AD2DF">
      <w:pPr>
        <w:tabs>
          <w:tab w:val="left" w:pos="5580"/>
        </w:tabs>
        <w:spacing w:line="360" w:lineRule="auto"/>
        <w:jc w:val="left"/>
        <w:rPr>
          <w:color w:val="000000"/>
          <w:sz w:val="24"/>
          <w:szCs w:val="20"/>
        </w:rPr>
      </w:pPr>
      <w:r>
        <w:rPr>
          <w:color w:val="000000"/>
          <w:sz w:val="24"/>
          <w:szCs w:val="20"/>
        </w:rPr>
        <w:t>法定代表人（单位负责人）有效期内的身份证</w:t>
      </w:r>
      <w:r>
        <w:rPr>
          <w:b/>
          <w:color w:val="000000"/>
          <w:sz w:val="24"/>
          <w:szCs w:val="20"/>
        </w:rPr>
        <w:t>正反面</w:t>
      </w:r>
      <w:r>
        <w:rPr>
          <w:color w:val="000000"/>
          <w:sz w:val="24"/>
          <w:szCs w:val="20"/>
        </w:rPr>
        <w:t>电子件：</w:t>
      </w:r>
    </w:p>
    <w:tbl>
      <w:tblPr>
        <w:tblStyle w:val="43"/>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01FAA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510FEE75">
            <w:pPr>
              <w:tabs>
                <w:tab w:val="left" w:pos="5580"/>
              </w:tabs>
              <w:spacing w:line="360" w:lineRule="auto"/>
              <w:jc w:val="left"/>
              <w:rPr>
                <w:color w:val="000000"/>
                <w:sz w:val="24"/>
                <w:szCs w:val="20"/>
              </w:rPr>
            </w:pPr>
          </w:p>
          <w:p w14:paraId="5947D207">
            <w:pPr>
              <w:tabs>
                <w:tab w:val="left" w:pos="5580"/>
              </w:tabs>
              <w:spacing w:line="360" w:lineRule="auto"/>
              <w:jc w:val="left"/>
              <w:rPr>
                <w:color w:val="000000"/>
                <w:sz w:val="24"/>
                <w:szCs w:val="20"/>
              </w:rPr>
            </w:pPr>
          </w:p>
          <w:p w14:paraId="46E5A152">
            <w:pPr>
              <w:tabs>
                <w:tab w:val="left" w:pos="5580"/>
              </w:tabs>
              <w:spacing w:line="360" w:lineRule="auto"/>
              <w:jc w:val="left"/>
              <w:rPr>
                <w:color w:val="000000"/>
                <w:sz w:val="24"/>
                <w:szCs w:val="20"/>
              </w:rPr>
            </w:pPr>
          </w:p>
        </w:tc>
        <w:tc>
          <w:tcPr>
            <w:tcW w:w="4536" w:type="dxa"/>
            <w:noWrap w:val="0"/>
            <w:vAlign w:val="top"/>
          </w:tcPr>
          <w:p w14:paraId="1202B1D4">
            <w:pPr>
              <w:tabs>
                <w:tab w:val="left" w:pos="5580"/>
              </w:tabs>
              <w:spacing w:line="360" w:lineRule="auto"/>
              <w:jc w:val="left"/>
              <w:rPr>
                <w:color w:val="000000"/>
                <w:sz w:val="24"/>
                <w:szCs w:val="20"/>
              </w:rPr>
            </w:pPr>
          </w:p>
          <w:p w14:paraId="1B5DFCDC">
            <w:pPr>
              <w:tabs>
                <w:tab w:val="left" w:pos="5580"/>
              </w:tabs>
              <w:spacing w:line="360" w:lineRule="auto"/>
              <w:jc w:val="left"/>
              <w:rPr>
                <w:color w:val="000000"/>
                <w:sz w:val="24"/>
                <w:szCs w:val="20"/>
              </w:rPr>
            </w:pPr>
          </w:p>
          <w:p w14:paraId="06C31CF3">
            <w:pPr>
              <w:tabs>
                <w:tab w:val="left" w:pos="5580"/>
              </w:tabs>
              <w:spacing w:line="360" w:lineRule="auto"/>
              <w:jc w:val="left"/>
              <w:rPr>
                <w:color w:val="000000"/>
                <w:sz w:val="24"/>
                <w:szCs w:val="20"/>
              </w:rPr>
            </w:pPr>
          </w:p>
        </w:tc>
      </w:tr>
    </w:tbl>
    <w:p w14:paraId="6C2444C4">
      <w:pPr>
        <w:tabs>
          <w:tab w:val="left" w:pos="5580"/>
        </w:tabs>
        <w:spacing w:line="360" w:lineRule="auto"/>
        <w:jc w:val="left"/>
        <w:rPr>
          <w:color w:val="000000"/>
          <w:sz w:val="24"/>
          <w:szCs w:val="20"/>
        </w:rPr>
      </w:pPr>
      <w:r>
        <w:rPr>
          <w:color w:val="000000"/>
          <w:sz w:val="24"/>
          <w:szCs w:val="20"/>
        </w:rPr>
        <w:t>委托代理人有效期内的身份证</w:t>
      </w:r>
      <w:r>
        <w:rPr>
          <w:b/>
          <w:color w:val="000000"/>
          <w:sz w:val="24"/>
          <w:szCs w:val="20"/>
        </w:rPr>
        <w:t>正反面</w:t>
      </w:r>
      <w:r>
        <w:rPr>
          <w:color w:val="000000"/>
          <w:sz w:val="24"/>
          <w:szCs w:val="20"/>
        </w:rPr>
        <w:t>电子件：</w:t>
      </w:r>
    </w:p>
    <w:tbl>
      <w:tblPr>
        <w:tblStyle w:val="43"/>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5CCA2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3C3751D4">
            <w:pPr>
              <w:tabs>
                <w:tab w:val="left" w:pos="5580"/>
              </w:tabs>
              <w:spacing w:line="360" w:lineRule="auto"/>
              <w:jc w:val="left"/>
              <w:rPr>
                <w:color w:val="000000"/>
                <w:sz w:val="24"/>
                <w:szCs w:val="20"/>
              </w:rPr>
            </w:pPr>
          </w:p>
          <w:p w14:paraId="618BAF8C">
            <w:pPr>
              <w:tabs>
                <w:tab w:val="left" w:pos="5580"/>
              </w:tabs>
              <w:spacing w:line="360" w:lineRule="auto"/>
              <w:jc w:val="left"/>
              <w:rPr>
                <w:color w:val="000000"/>
                <w:sz w:val="24"/>
                <w:szCs w:val="20"/>
              </w:rPr>
            </w:pPr>
          </w:p>
          <w:p w14:paraId="53574FE4">
            <w:pPr>
              <w:tabs>
                <w:tab w:val="left" w:pos="5580"/>
              </w:tabs>
              <w:spacing w:line="360" w:lineRule="auto"/>
              <w:jc w:val="left"/>
              <w:rPr>
                <w:color w:val="000000"/>
                <w:sz w:val="24"/>
                <w:szCs w:val="20"/>
              </w:rPr>
            </w:pPr>
          </w:p>
        </w:tc>
        <w:tc>
          <w:tcPr>
            <w:tcW w:w="4536" w:type="dxa"/>
            <w:noWrap w:val="0"/>
            <w:vAlign w:val="top"/>
          </w:tcPr>
          <w:p w14:paraId="1EF77EC5">
            <w:pPr>
              <w:tabs>
                <w:tab w:val="left" w:pos="5580"/>
              </w:tabs>
              <w:spacing w:line="360" w:lineRule="auto"/>
              <w:jc w:val="left"/>
              <w:rPr>
                <w:color w:val="000000"/>
                <w:sz w:val="24"/>
                <w:szCs w:val="20"/>
              </w:rPr>
            </w:pPr>
          </w:p>
          <w:p w14:paraId="14FFA64A">
            <w:pPr>
              <w:tabs>
                <w:tab w:val="left" w:pos="5580"/>
              </w:tabs>
              <w:spacing w:line="360" w:lineRule="auto"/>
              <w:jc w:val="left"/>
              <w:rPr>
                <w:color w:val="000000"/>
                <w:sz w:val="24"/>
                <w:szCs w:val="20"/>
              </w:rPr>
            </w:pPr>
          </w:p>
          <w:p w14:paraId="558B79A6">
            <w:pPr>
              <w:tabs>
                <w:tab w:val="left" w:pos="5580"/>
              </w:tabs>
              <w:spacing w:line="360" w:lineRule="auto"/>
              <w:jc w:val="left"/>
              <w:rPr>
                <w:color w:val="000000"/>
                <w:sz w:val="24"/>
                <w:szCs w:val="20"/>
              </w:rPr>
            </w:pPr>
          </w:p>
        </w:tc>
      </w:tr>
    </w:tbl>
    <w:p w14:paraId="452B050A">
      <w:pPr>
        <w:tabs>
          <w:tab w:val="left" w:pos="5580"/>
        </w:tabs>
        <w:spacing w:line="360" w:lineRule="auto"/>
        <w:jc w:val="left"/>
        <w:rPr>
          <w:color w:val="000000"/>
          <w:sz w:val="24"/>
          <w:szCs w:val="20"/>
        </w:rPr>
      </w:pPr>
      <w:r>
        <w:rPr>
          <w:color w:val="000000"/>
          <w:sz w:val="24"/>
          <w:szCs w:val="20"/>
        </w:rPr>
        <w:t>说明：</w:t>
      </w:r>
    </w:p>
    <w:p w14:paraId="75654A12">
      <w:pPr>
        <w:tabs>
          <w:tab w:val="left" w:pos="5580"/>
        </w:tabs>
        <w:spacing w:line="360" w:lineRule="auto"/>
        <w:jc w:val="left"/>
        <w:rPr>
          <w:color w:val="000000"/>
          <w:sz w:val="24"/>
          <w:szCs w:val="20"/>
        </w:rPr>
      </w:pPr>
      <w:r>
        <w:rPr>
          <w:color w:val="000000"/>
          <w:sz w:val="24"/>
          <w:szCs w:val="20"/>
        </w:rPr>
        <w:t>1.若供应商为事业单位或其他组织或分支机构（仅当谈判文件注明允许分支机构响应的），则法定代表人（单位负责人）处的签署人可为单位负责人。</w:t>
      </w:r>
    </w:p>
    <w:p w14:paraId="62A03C95">
      <w:pPr>
        <w:tabs>
          <w:tab w:val="left" w:pos="5580"/>
        </w:tabs>
        <w:spacing w:line="360" w:lineRule="auto"/>
        <w:jc w:val="left"/>
        <w:rPr>
          <w:color w:val="000000"/>
          <w:sz w:val="24"/>
          <w:szCs w:val="20"/>
        </w:rPr>
      </w:pPr>
      <w:r>
        <w:rPr>
          <w:color w:val="000000"/>
          <w:sz w:val="24"/>
          <w:szCs w:val="20"/>
        </w:rPr>
        <w:t>2.若响应文件中签字之处均为法定代表人（单位负责人）本人签署，则可不提供本《授权委托书》，但须提供《法定代表人（单位负责人）身份证明》（实质性格式）。</w:t>
      </w:r>
    </w:p>
    <w:p w14:paraId="7D569081">
      <w:pPr>
        <w:tabs>
          <w:tab w:val="left" w:pos="5580"/>
        </w:tabs>
        <w:spacing w:line="360" w:lineRule="auto"/>
        <w:jc w:val="left"/>
        <w:rPr>
          <w:color w:val="000000"/>
          <w:sz w:val="30"/>
          <w:szCs w:val="30"/>
        </w:rPr>
      </w:pPr>
      <w:r>
        <w:rPr>
          <w:color w:val="000000"/>
          <w:sz w:val="24"/>
          <w:szCs w:val="20"/>
        </w:rPr>
        <w:t>3.供应商为自然人的情形，可不提供本《授权委托书》。</w:t>
      </w:r>
      <w:r>
        <w:rPr>
          <w:color w:val="000000"/>
          <w:sz w:val="30"/>
          <w:szCs w:val="30"/>
        </w:rPr>
        <w:br w:type="page"/>
      </w:r>
    </w:p>
    <w:p w14:paraId="01F7296A">
      <w:pPr>
        <w:spacing w:line="360" w:lineRule="exact"/>
        <w:jc w:val="center"/>
        <w:rPr>
          <w:b/>
          <w:color w:val="000000"/>
          <w:sz w:val="36"/>
          <w:szCs w:val="36"/>
        </w:rPr>
      </w:pPr>
      <w:r>
        <w:rPr>
          <w:rFonts w:hint="eastAsia"/>
          <w:b/>
          <w:color w:val="000000"/>
          <w:sz w:val="36"/>
          <w:szCs w:val="36"/>
        </w:rPr>
        <w:t>附：法定代表人（单位负责人）身份证明</w:t>
      </w:r>
    </w:p>
    <w:p w14:paraId="07C90553">
      <w:pPr>
        <w:kinsoku w:val="0"/>
        <w:overflowPunct w:val="0"/>
        <w:spacing w:line="200" w:lineRule="exact"/>
        <w:rPr>
          <w:sz w:val="20"/>
          <w:szCs w:val="20"/>
        </w:rPr>
      </w:pPr>
    </w:p>
    <w:p w14:paraId="376E9E78">
      <w:pPr>
        <w:tabs>
          <w:tab w:val="left" w:pos="5580"/>
        </w:tabs>
        <w:spacing w:line="360" w:lineRule="auto"/>
        <w:rPr>
          <w:color w:val="000000"/>
          <w:sz w:val="24"/>
        </w:rPr>
      </w:pPr>
    </w:p>
    <w:p w14:paraId="3763F31E">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4C7A5B5">
      <w:pPr>
        <w:pStyle w:val="3"/>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074661E9">
      <w:pPr>
        <w:pStyle w:val="3"/>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79B07578">
      <w:pPr>
        <w:pStyle w:val="3"/>
        <w:tabs>
          <w:tab w:val="left" w:pos="2412"/>
          <w:tab w:val="left" w:pos="3883"/>
          <w:tab w:val="left" w:pos="5352"/>
          <w:tab w:val="left" w:pos="6821"/>
        </w:tabs>
        <w:kinsoku w:val="0"/>
        <w:overflowPunct w:val="0"/>
        <w:spacing w:line="335" w:lineRule="exact"/>
        <w:rPr>
          <w:rFonts w:ascii="Times New Roman" w:hAnsi="Times New Roman"/>
        </w:rPr>
      </w:pPr>
    </w:p>
    <w:p w14:paraId="3E0F147E">
      <w:pPr>
        <w:pStyle w:val="3"/>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（供应商名称）的法定代表人（单位负责人）。</w:t>
      </w:r>
    </w:p>
    <w:p w14:paraId="08139BAC">
      <w:pPr>
        <w:pStyle w:val="3"/>
        <w:tabs>
          <w:tab w:val="left" w:pos="2412"/>
          <w:tab w:val="left" w:pos="3883"/>
          <w:tab w:val="left" w:pos="5352"/>
          <w:tab w:val="left" w:pos="6821"/>
        </w:tabs>
        <w:kinsoku w:val="0"/>
        <w:overflowPunct w:val="0"/>
        <w:spacing w:line="335" w:lineRule="exact"/>
        <w:rPr>
          <w:rFonts w:ascii="Times New Roman" w:hAnsi="Times New Roman"/>
        </w:rPr>
      </w:pPr>
    </w:p>
    <w:p w14:paraId="65F35B57">
      <w:pPr>
        <w:pStyle w:val="3"/>
        <w:tabs>
          <w:tab w:val="left" w:pos="2412"/>
          <w:tab w:val="left" w:pos="3883"/>
          <w:tab w:val="left" w:pos="5352"/>
          <w:tab w:val="left" w:pos="6821"/>
        </w:tabs>
        <w:kinsoku w:val="0"/>
        <w:overflowPunct w:val="0"/>
        <w:spacing w:line="335" w:lineRule="exact"/>
        <w:rPr>
          <w:rFonts w:ascii="Times New Roman" w:hAnsi="Times New Roman"/>
        </w:rPr>
      </w:pPr>
    </w:p>
    <w:p w14:paraId="3D3EA4F5">
      <w:pPr>
        <w:pStyle w:val="3"/>
        <w:tabs>
          <w:tab w:val="left" w:pos="2412"/>
          <w:tab w:val="left" w:pos="3883"/>
          <w:tab w:val="left" w:pos="5352"/>
          <w:tab w:val="left" w:pos="6821"/>
        </w:tabs>
        <w:kinsoku w:val="0"/>
        <w:overflowPunct w:val="0"/>
        <w:spacing w:line="335" w:lineRule="exact"/>
        <w:rPr>
          <w:rFonts w:ascii="Times New Roman" w:hAnsi="Times New Roman"/>
        </w:rPr>
      </w:pPr>
    </w:p>
    <w:p w14:paraId="29035233">
      <w:pPr>
        <w:pStyle w:val="3"/>
        <w:kinsoku w:val="0"/>
        <w:overflowPunct w:val="0"/>
        <w:spacing w:line="583"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）有效期内的身份证正反面电子件。</w:t>
      </w:r>
    </w:p>
    <w:tbl>
      <w:tblPr>
        <w:tblStyle w:val="43"/>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0D3B7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149B44C1">
            <w:pPr>
              <w:tabs>
                <w:tab w:val="left" w:pos="5580"/>
              </w:tabs>
              <w:spacing w:line="360" w:lineRule="auto"/>
              <w:jc w:val="left"/>
              <w:rPr>
                <w:color w:val="000000"/>
                <w:sz w:val="24"/>
                <w:szCs w:val="20"/>
              </w:rPr>
            </w:pPr>
          </w:p>
          <w:p w14:paraId="205DEB9F">
            <w:pPr>
              <w:tabs>
                <w:tab w:val="left" w:pos="5580"/>
              </w:tabs>
              <w:spacing w:line="360" w:lineRule="auto"/>
              <w:jc w:val="left"/>
              <w:rPr>
                <w:color w:val="000000"/>
                <w:sz w:val="24"/>
                <w:szCs w:val="20"/>
              </w:rPr>
            </w:pPr>
          </w:p>
          <w:p w14:paraId="3E3C4014">
            <w:pPr>
              <w:tabs>
                <w:tab w:val="left" w:pos="5580"/>
              </w:tabs>
              <w:spacing w:line="360" w:lineRule="auto"/>
              <w:jc w:val="left"/>
              <w:rPr>
                <w:color w:val="000000"/>
                <w:sz w:val="24"/>
                <w:szCs w:val="20"/>
              </w:rPr>
            </w:pPr>
          </w:p>
        </w:tc>
        <w:tc>
          <w:tcPr>
            <w:tcW w:w="4536" w:type="dxa"/>
            <w:noWrap w:val="0"/>
            <w:vAlign w:val="top"/>
          </w:tcPr>
          <w:p w14:paraId="1EED693C">
            <w:pPr>
              <w:tabs>
                <w:tab w:val="left" w:pos="5580"/>
              </w:tabs>
              <w:spacing w:line="360" w:lineRule="auto"/>
              <w:jc w:val="left"/>
              <w:rPr>
                <w:color w:val="000000"/>
                <w:sz w:val="24"/>
                <w:szCs w:val="20"/>
              </w:rPr>
            </w:pPr>
          </w:p>
          <w:p w14:paraId="700DE581">
            <w:pPr>
              <w:tabs>
                <w:tab w:val="left" w:pos="5580"/>
              </w:tabs>
              <w:spacing w:line="360" w:lineRule="auto"/>
              <w:jc w:val="left"/>
              <w:rPr>
                <w:color w:val="000000"/>
                <w:sz w:val="24"/>
                <w:szCs w:val="20"/>
              </w:rPr>
            </w:pPr>
          </w:p>
          <w:p w14:paraId="2D6CBE5C">
            <w:pPr>
              <w:tabs>
                <w:tab w:val="left" w:pos="5580"/>
              </w:tabs>
              <w:spacing w:line="360" w:lineRule="auto"/>
              <w:jc w:val="left"/>
              <w:rPr>
                <w:color w:val="000000"/>
                <w:sz w:val="24"/>
                <w:szCs w:val="20"/>
              </w:rPr>
            </w:pPr>
          </w:p>
        </w:tc>
      </w:tr>
    </w:tbl>
    <w:p w14:paraId="24DC39A6">
      <w:pPr>
        <w:pStyle w:val="3"/>
        <w:kinsoku w:val="0"/>
        <w:overflowPunct w:val="0"/>
        <w:spacing w:line="583" w:lineRule="auto"/>
        <w:ind w:right="4305"/>
        <w:rPr>
          <w:rFonts w:ascii="Times New Roman" w:hAnsi="Times New Roman"/>
          <w:spacing w:val="-3"/>
        </w:rPr>
      </w:pPr>
    </w:p>
    <w:p w14:paraId="1648470E">
      <w:pPr>
        <w:pStyle w:val="3"/>
        <w:kinsoku w:val="0"/>
        <w:overflowPunct w:val="0"/>
        <w:spacing w:line="583" w:lineRule="auto"/>
        <w:ind w:right="4305"/>
        <w:rPr>
          <w:rFonts w:ascii="Times New Roman" w:hAnsi="Times New Roman"/>
          <w:spacing w:val="-3"/>
        </w:rPr>
      </w:pPr>
    </w:p>
    <w:p w14:paraId="059528D3">
      <w:pPr>
        <w:pStyle w:val="3"/>
        <w:kinsoku w:val="0"/>
        <w:overflowPunct w:val="0"/>
        <w:spacing w:line="583" w:lineRule="auto"/>
        <w:ind w:right="4305"/>
        <w:rPr>
          <w:rFonts w:ascii="Times New Roman" w:hAnsi="Times New Roman"/>
          <w:spacing w:val="-3"/>
        </w:rPr>
      </w:pPr>
    </w:p>
    <w:p w14:paraId="4A99344E">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：________________</w:t>
      </w:r>
    </w:p>
    <w:p w14:paraId="77081773">
      <w:pPr>
        <w:pStyle w:val="3"/>
        <w:kinsoku w:val="0"/>
        <w:overflowPunct w:val="0"/>
        <w:spacing w:line="360"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w:t>
      </w:r>
      <w:r>
        <w:rPr>
          <w:rFonts w:hint="eastAsia"/>
          <w:color w:val="000000"/>
          <w:szCs w:val="20"/>
        </w:rPr>
        <w:t>、签章</w:t>
      </w:r>
      <w:r>
        <w:rPr>
          <w:rFonts w:ascii="Times New Roman" w:hAnsi="Times New Roman"/>
          <w:spacing w:val="-3"/>
        </w:rPr>
        <w:t>或印鉴）：_____________</w:t>
      </w:r>
    </w:p>
    <w:p w14:paraId="5579214D">
      <w:pPr>
        <w:pStyle w:val="3"/>
        <w:spacing w:line="360" w:lineRule="auto"/>
        <w:rPr>
          <w:color w:val="000000"/>
          <w:lang w:val="zh-CN"/>
        </w:rPr>
      </w:pPr>
      <w:r>
        <w:rPr>
          <w:color w:val="000000"/>
        </w:rPr>
        <w:t>日期：_____年______月______日</w:t>
      </w:r>
    </w:p>
    <w:p w14:paraId="49C7967A">
      <w:pPr>
        <w:widowControl/>
        <w:jc w:val="left"/>
        <w:rPr>
          <w:i/>
          <w:color w:val="000000"/>
          <w:sz w:val="24"/>
          <w:szCs w:val="20"/>
          <w:u w:val="single"/>
        </w:rPr>
      </w:pPr>
    </w:p>
    <w:p w14:paraId="66E8FC39">
      <w:pPr>
        <w:widowControl/>
        <w:jc w:val="left"/>
        <w:rPr>
          <w:color w:val="000000"/>
          <w:sz w:val="24"/>
          <w:szCs w:val="20"/>
        </w:rPr>
      </w:pPr>
      <w:r>
        <w:rPr>
          <w:color w:val="000000"/>
          <w:sz w:val="24"/>
          <w:szCs w:val="20"/>
        </w:rPr>
        <w:br w:type="page"/>
      </w:r>
    </w:p>
    <w:p w14:paraId="085A6D9F">
      <w:pPr>
        <w:spacing w:line="360" w:lineRule="auto"/>
        <w:outlineLvl w:val="2"/>
        <w:rPr>
          <w:color w:val="000000"/>
          <w:sz w:val="24"/>
          <w:szCs w:val="20"/>
        </w:rPr>
      </w:pPr>
      <w:r>
        <w:rPr>
          <w:color w:val="000000"/>
          <w:sz w:val="24"/>
          <w:szCs w:val="20"/>
        </w:rPr>
        <w:t>7  报价一览表</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14:paraId="2CFAB822">
      <w:pPr>
        <w:spacing w:line="360" w:lineRule="exact"/>
        <w:jc w:val="center"/>
        <w:rPr>
          <w:b/>
          <w:color w:val="000000"/>
          <w:sz w:val="36"/>
          <w:szCs w:val="36"/>
        </w:rPr>
      </w:pPr>
      <w:bookmarkStart w:id="715" w:name="_Toc195842923"/>
      <w:bookmarkStart w:id="716" w:name="_Toc164608672"/>
      <w:bookmarkStart w:id="717" w:name="_Toc305158900"/>
      <w:bookmarkStart w:id="718" w:name="_Toc265228396"/>
      <w:bookmarkStart w:id="719" w:name="_Toc226309802"/>
      <w:bookmarkStart w:id="720" w:name="_Toc264969248"/>
      <w:bookmarkStart w:id="721" w:name="_Toc226337254"/>
      <w:bookmarkStart w:id="722" w:name="_Toc226965831"/>
      <w:bookmarkStart w:id="723" w:name="_Toc226965748"/>
      <w:bookmarkStart w:id="724" w:name="_Toc305158826"/>
      <w:bookmarkStart w:id="725" w:name="_Toc164608827"/>
      <w:r>
        <w:rPr>
          <w:rFonts w:hint="eastAsia"/>
          <w:b/>
          <w:color w:val="000000"/>
          <w:sz w:val="36"/>
          <w:szCs w:val="36"/>
        </w:rPr>
        <w:t>报价一览表</w:t>
      </w:r>
      <w:bookmarkEnd w:id="715"/>
      <w:bookmarkEnd w:id="716"/>
      <w:bookmarkEnd w:id="717"/>
      <w:bookmarkEnd w:id="718"/>
      <w:bookmarkEnd w:id="719"/>
      <w:bookmarkEnd w:id="720"/>
      <w:bookmarkEnd w:id="721"/>
      <w:bookmarkEnd w:id="722"/>
      <w:bookmarkEnd w:id="723"/>
      <w:bookmarkEnd w:id="724"/>
      <w:bookmarkEnd w:id="725"/>
    </w:p>
    <w:p w14:paraId="2B7009C4">
      <w:pPr>
        <w:tabs>
          <w:tab w:val="left" w:pos="1800"/>
          <w:tab w:val="left" w:pos="5580"/>
        </w:tabs>
        <w:spacing w:line="360" w:lineRule="auto"/>
        <w:jc w:val="left"/>
        <w:rPr>
          <w:color w:val="000000"/>
          <w:sz w:val="24"/>
        </w:rPr>
      </w:pPr>
    </w:p>
    <w:p w14:paraId="2B2751B4">
      <w:pPr>
        <w:tabs>
          <w:tab w:val="left" w:pos="1800"/>
          <w:tab w:val="left" w:pos="5580"/>
        </w:tabs>
        <w:spacing w:line="360" w:lineRule="auto"/>
        <w:jc w:val="left"/>
        <w:rPr>
          <w:i/>
          <w:color w:val="FF0000"/>
          <w:sz w:val="24"/>
        </w:rPr>
      </w:pPr>
    </w:p>
    <w:p w14:paraId="5C146FDA">
      <w:pPr>
        <w:tabs>
          <w:tab w:val="left" w:pos="1800"/>
          <w:tab w:val="left" w:pos="5580"/>
        </w:tabs>
        <w:spacing w:line="360" w:lineRule="auto"/>
        <w:ind w:firstLine="240" w:firstLineChars="100"/>
        <w:jc w:val="left"/>
        <w:rPr>
          <w:color w:val="000000"/>
          <w:sz w:val="24"/>
          <w:u w:val="single"/>
        </w:rPr>
      </w:pPr>
      <w:r>
        <w:rPr>
          <w:color w:val="000000"/>
          <w:sz w:val="24"/>
        </w:rPr>
        <w:t>项目编号/包号：_____________________     项目名称：_______________________</w:t>
      </w:r>
    </w:p>
    <w:tbl>
      <w:tblPr>
        <w:tblStyle w:val="43"/>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5BF57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noWrap w:val="0"/>
            <w:vAlign w:val="center"/>
          </w:tcPr>
          <w:p w14:paraId="22C892E3">
            <w:pPr>
              <w:tabs>
                <w:tab w:val="left" w:pos="5580"/>
              </w:tabs>
              <w:jc w:val="center"/>
              <w:rPr>
                <w:rFonts w:eastAsia="宋体"/>
                <w:b/>
                <w:sz w:val="24"/>
              </w:rPr>
            </w:pPr>
            <w:r>
              <w:rPr>
                <w:rFonts w:hint="eastAsia" w:eastAsia="宋体"/>
                <w:b/>
                <w:sz w:val="24"/>
              </w:rPr>
              <w:t>序号</w:t>
            </w:r>
          </w:p>
        </w:tc>
        <w:tc>
          <w:tcPr>
            <w:tcW w:w="1960" w:type="pct"/>
            <w:vMerge w:val="restart"/>
            <w:tcBorders>
              <w:top w:val="single" w:color="auto" w:sz="4" w:space="0"/>
              <w:left w:val="single" w:color="auto" w:sz="4" w:space="0"/>
              <w:bottom w:val="single" w:color="auto" w:sz="4" w:space="0"/>
              <w:right w:val="single" w:color="auto" w:sz="4" w:space="0"/>
            </w:tcBorders>
            <w:noWrap w:val="0"/>
            <w:vAlign w:val="center"/>
          </w:tcPr>
          <w:p w14:paraId="5A0908E8">
            <w:pPr>
              <w:tabs>
                <w:tab w:val="left" w:pos="5580"/>
              </w:tabs>
              <w:jc w:val="center"/>
              <w:rPr>
                <w:rFonts w:eastAsia="宋体"/>
                <w:b/>
                <w:sz w:val="24"/>
              </w:rPr>
            </w:pPr>
            <w:r>
              <w:rPr>
                <w:rFonts w:hint="eastAsia" w:eastAsia="宋体"/>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noWrap w:val="0"/>
            <w:vAlign w:val="center"/>
          </w:tcPr>
          <w:p w14:paraId="43F3A88C">
            <w:pPr>
              <w:tabs>
                <w:tab w:val="left" w:pos="5580"/>
              </w:tabs>
              <w:jc w:val="center"/>
              <w:rPr>
                <w:rFonts w:eastAsia="宋体"/>
                <w:b/>
                <w:sz w:val="24"/>
              </w:rPr>
            </w:pPr>
            <w:r>
              <w:rPr>
                <w:rFonts w:hint="eastAsia" w:eastAsia="宋体"/>
                <w:b/>
                <w:sz w:val="24"/>
              </w:rPr>
              <w:t>报价</w:t>
            </w:r>
          </w:p>
        </w:tc>
      </w:tr>
      <w:tr w14:paraId="28364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B9C9A02">
            <w:pPr>
              <w:widowControl/>
              <w:jc w:val="left"/>
              <w:rPr>
                <w:rFonts w:eastAsia="宋体"/>
                <w:b/>
                <w:sz w:val="24"/>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78F6C29">
            <w:pPr>
              <w:widowControl/>
              <w:jc w:val="left"/>
              <w:rPr>
                <w:rFonts w:eastAsia="宋体"/>
                <w:b/>
                <w:sz w:val="24"/>
              </w:rPr>
            </w:pPr>
          </w:p>
        </w:tc>
        <w:tc>
          <w:tcPr>
            <w:tcW w:w="1239" w:type="pct"/>
            <w:tcBorders>
              <w:top w:val="single" w:color="auto" w:sz="4" w:space="0"/>
              <w:left w:val="single" w:color="auto" w:sz="4" w:space="0"/>
              <w:bottom w:val="single" w:color="auto" w:sz="4" w:space="0"/>
              <w:right w:val="single" w:color="auto" w:sz="4" w:space="0"/>
            </w:tcBorders>
            <w:noWrap w:val="0"/>
            <w:vAlign w:val="center"/>
          </w:tcPr>
          <w:p w14:paraId="621EB4D2">
            <w:pPr>
              <w:tabs>
                <w:tab w:val="left" w:pos="5580"/>
              </w:tabs>
              <w:jc w:val="center"/>
              <w:rPr>
                <w:rFonts w:eastAsia="宋体"/>
                <w:b/>
                <w:sz w:val="24"/>
              </w:rPr>
            </w:pPr>
            <w:r>
              <w:rPr>
                <w:rFonts w:hint="eastAsia" w:eastAsia="宋体"/>
                <w:b/>
                <w:sz w:val="24"/>
              </w:rPr>
              <w:t>大写</w:t>
            </w:r>
          </w:p>
        </w:tc>
        <w:tc>
          <w:tcPr>
            <w:tcW w:w="1304" w:type="pct"/>
            <w:tcBorders>
              <w:top w:val="single" w:color="auto" w:sz="4" w:space="0"/>
              <w:left w:val="single" w:color="auto" w:sz="4" w:space="0"/>
              <w:bottom w:val="single" w:color="auto" w:sz="4" w:space="0"/>
              <w:right w:val="single" w:color="auto" w:sz="4" w:space="0"/>
            </w:tcBorders>
            <w:noWrap w:val="0"/>
            <w:vAlign w:val="center"/>
          </w:tcPr>
          <w:p w14:paraId="2D3BED22">
            <w:pPr>
              <w:tabs>
                <w:tab w:val="left" w:pos="5580"/>
              </w:tabs>
              <w:jc w:val="center"/>
              <w:rPr>
                <w:rFonts w:eastAsia="宋体"/>
                <w:b/>
                <w:sz w:val="24"/>
              </w:rPr>
            </w:pPr>
            <w:r>
              <w:rPr>
                <w:rFonts w:hint="eastAsia" w:eastAsia="宋体"/>
                <w:b/>
                <w:sz w:val="24"/>
              </w:rPr>
              <w:t>小写</w:t>
            </w:r>
          </w:p>
        </w:tc>
      </w:tr>
      <w:tr w14:paraId="1B41C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noWrap w:val="0"/>
            <w:vAlign w:val="center"/>
          </w:tcPr>
          <w:p w14:paraId="42CEF1A0">
            <w:pPr>
              <w:tabs>
                <w:tab w:val="left" w:pos="5580"/>
              </w:tabs>
              <w:jc w:val="center"/>
              <w:rPr>
                <w:rFonts w:eastAsia="宋体"/>
                <w:sz w:val="24"/>
              </w:rPr>
            </w:pPr>
          </w:p>
        </w:tc>
        <w:tc>
          <w:tcPr>
            <w:tcW w:w="1960" w:type="pct"/>
            <w:tcBorders>
              <w:top w:val="single" w:color="auto" w:sz="4" w:space="0"/>
              <w:left w:val="single" w:color="auto" w:sz="4" w:space="0"/>
              <w:bottom w:val="single" w:color="auto" w:sz="4" w:space="0"/>
              <w:right w:val="single" w:color="auto" w:sz="4" w:space="0"/>
            </w:tcBorders>
            <w:noWrap w:val="0"/>
            <w:vAlign w:val="center"/>
          </w:tcPr>
          <w:p w14:paraId="42443593">
            <w:pPr>
              <w:tabs>
                <w:tab w:val="left" w:pos="5580"/>
              </w:tabs>
              <w:jc w:val="center"/>
              <w:rPr>
                <w:rFonts w:eastAsia="宋体"/>
                <w:sz w:val="24"/>
              </w:rPr>
            </w:pPr>
          </w:p>
        </w:tc>
        <w:tc>
          <w:tcPr>
            <w:tcW w:w="1239" w:type="pct"/>
            <w:tcBorders>
              <w:top w:val="single" w:color="auto" w:sz="4" w:space="0"/>
              <w:left w:val="single" w:color="auto" w:sz="4" w:space="0"/>
              <w:bottom w:val="single" w:color="auto" w:sz="4" w:space="0"/>
              <w:right w:val="single" w:color="auto" w:sz="4" w:space="0"/>
            </w:tcBorders>
            <w:noWrap w:val="0"/>
            <w:vAlign w:val="center"/>
          </w:tcPr>
          <w:p w14:paraId="4D3A6BFD">
            <w:pPr>
              <w:tabs>
                <w:tab w:val="left" w:pos="5580"/>
              </w:tabs>
              <w:jc w:val="center"/>
              <w:rPr>
                <w:rFonts w:eastAsia="宋体"/>
                <w:sz w:val="24"/>
              </w:rPr>
            </w:pPr>
          </w:p>
        </w:tc>
        <w:tc>
          <w:tcPr>
            <w:tcW w:w="1304" w:type="pct"/>
            <w:tcBorders>
              <w:top w:val="single" w:color="auto" w:sz="4" w:space="0"/>
              <w:left w:val="single" w:color="auto" w:sz="4" w:space="0"/>
              <w:bottom w:val="single" w:color="auto" w:sz="4" w:space="0"/>
              <w:right w:val="single" w:color="auto" w:sz="4" w:space="0"/>
            </w:tcBorders>
            <w:noWrap w:val="0"/>
            <w:vAlign w:val="center"/>
          </w:tcPr>
          <w:p w14:paraId="6BE5D960">
            <w:pPr>
              <w:tabs>
                <w:tab w:val="left" w:pos="5580"/>
              </w:tabs>
              <w:jc w:val="center"/>
              <w:rPr>
                <w:rFonts w:eastAsia="宋体"/>
                <w:sz w:val="24"/>
              </w:rPr>
            </w:pPr>
          </w:p>
        </w:tc>
      </w:tr>
    </w:tbl>
    <w:p w14:paraId="76CC11B3">
      <w:pPr>
        <w:autoSpaceDE w:val="0"/>
        <w:autoSpaceDN w:val="0"/>
        <w:adjustRightInd w:val="0"/>
        <w:jc w:val="left"/>
        <w:rPr>
          <w:color w:val="000000"/>
          <w:kern w:val="0"/>
          <w:sz w:val="24"/>
        </w:rPr>
      </w:pPr>
    </w:p>
    <w:p w14:paraId="2DA82279">
      <w:pPr>
        <w:autoSpaceDE w:val="0"/>
        <w:autoSpaceDN w:val="0"/>
        <w:adjustRightInd w:val="0"/>
        <w:jc w:val="left"/>
        <w:rPr>
          <w:color w:val="000000"/>
          <w:sz w:val="24"/>
          <w:szCs w:val="20"/>
        </w:rPr>
      </w:pPr>
      <w:r>
        <w:rPr>
          <w:color w:val="000000"/>
          <w:kern w:val="0"/>
          <w:sz w:val="24"/>
        </w:rPr>
        <w:t>注：1</w:t>
      </w:r>
      <w:r>
        <w:rPr>
          <w:color w:val="000000"/>
          <w:sz w:val="24"/>
          <w:szCs w:val="20"/>
        </w:rPr>
        <w:t>.此表中，每包的报价应和《分项报价表》中的总价相一致。</w:t>
      </w:r>
    </w:p>
    <w:p w14:paraId="65C6CC22">
      <w:pPr>
        <w:tabs>
          <w:tab w:val="left" w:pos="5580"/>
        </w:tabs>
        <w:ind w:firstLine="480" w:firstLineChars="200"/>
        <w:rPr>
          <w:color w:val="000000"/>
          <w:sz w:val="24"/>
          <w:szCs w:val="20"/>
        </w:rPr>
      </w:pPr>
      <w:r>
        <w:rPr>
          <w:color w:val="000000"/>
          <w:sz w:val="24"/>
          <w:szCs w:val="20"/>
        </w:rPr>
        <w:t>2.本表必须按包分别填写。</w:t>
      </w:r>
    </w:p>
    <w:p w14:paraId="6D95F671">
      <w:pPr>
        <w:autoSpaceDE w:val="0"/>
        <w:autoSpaceDN w:val="0"/>
        <w:adjustRightInd w:val="0"/>
        <w:snapToGrid w:val="0"/>
        <w:spacing w:before="25" w:after="25" w:line="360" w:lineRule="auto"/>
        <w:rPr>
          <w:color w:val="000000"/>
          <w:sz w:val="24"/>
          <w:lang w:val="zh-CN"/>
        </w:rPr>
      </w:pPr>
    </w:p>
    <w:p w14:paraId="14B25B8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214B6C5">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：____________</w:t>
      </w:r>
    </w:p>
    <w:p w14:paraId="68C27743">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29B7F056">
      <w:pPr>
        <w:widowControl/>
        <w:jc w:val="left"/>
        <w:rPr>
          <w:color w:val="000000"/>
          <w:sz w:val="24"/>
          <w:szCs w:val="20"/>
        </w:rPr>
      </w:pPr>
      <w:bookmarkStart w:id="726" w:name="_Toc305158827"/>
      <w:bookmarkStart w:id="727" w:name="_Toc150774763"/>
      <w:bookmarkStart w:id="728" w:name="_Toc195842924"/>
      <w:bookmarkStart w:id="729" w:name="_Toc264969249"/>
      <w:bookmarkStart w:id="730" w:name="_Toc142311060"/>
      <w:bookmarkStart w:id="731" w:name="_Toc226965749"/>
      <w:bookmarkStart w:id="732" w:name="_Toc226337255"/>
      <w:bookmarkStart w:id="733" w:name="_Toc305158901"/>
      <w:bookmarkStart w:id="734" w:name="_Toc226965832"/>
      <w:bookmarkStart w:id="735" w:name="_Toc150480796"/>
      <w:bookmarkStart w:id="736" w:name="_Toc265228397"/>
      <w:bookmarkStart w:id="737" w:name="_Toc226309803"/>
      <w:bookmarkStart w:id="738" w:name="_Toc127151558"/>
      <w:r>
        <w:rPr>
          <w:color w:val="000000"/>
          <w:sz w:val="24"/>
          <w:szCs w:val="20"/>
        </w:rPr>
        <w:br w:type="page"/>
      </w:r>
    </w:p>
    <w:p w14:paraId="4FD3E271">
      <w:pPr>
        <w:spacing w:line="360" w:lineRule="auto"/>
        <w:outlineLvl w:val="2"/>
        <w:rPr>
          <w:color w:val="000000"/>
          <w:sz w:val="24"/>
          <w:szCs w:val="20"/>
        </w:rPr>
      </w:pPr>
      <w:r>
        <w:rPr>
          <w:color w:val="000000"/>
          <w:sz w:val="24"/>
          <w:szCs w:val="20"/>
        </w:rPr>
        <w:t>8  分项报价表</w:t>
      </w:r>
      <w:bookmarkEnd w:id="726"/>
      <w:bookmarkEnd w:id="727"/>
      <w:bookmarkEnd w:id="728"/>
      <w:bookmarkEnd w:id="729"/>
      <w:bookmarkEnd w:id="730"/>
      <w:bookmarkEnd w:id="731"/>
      <w:bookmarkEnd w:id="732"/>
      <w:bookmarkEnd w:id="733"/>
      <w:bookmarkEnd w:id="734"/>
      <w:bookmarkEnd w:id="735"/>
      <w:bookmarkEnd w:id="736"/>
      <w:bookmarkEnd w:id="737"/>
      <w:bookmarkEnd w:id="738"/>
    </w:p>
    <w:p w14:paraId="37BEFF2F">
      <w:pPr>
        <w:spacing w:line="360" w:lineRule="exact"/>
        <w:jc w:val="center"/>
        <w:rPr>
          <w:color w:val="000000"/>
          <w:sz w:val="36"/>
          <w:szCs w:val="36"/>
        </w:rPr>
      </w:pPr>
    </w:p>
    <w:p w14:paraId="7DD3A132">
      <w:pPr>
        <w:spacing w:line="360" w:lineRule="exact"/>
        <w:jc w:val="center"/>
        <w:rPr>
          <w:b/>
          <w:i/>
          <w:color w:val="FF0000"/>
          <w:sz w:val="24"/>
        </w:rPr>
      </w:pPr>
      <w:r>
        <w:rPr>
          <w:rFonts w:hint="eastAsia"/>
          <w:b/>
          <w:color w:val="000000"/>
          <w:sz w:val="36"/>
          <w:szCs w:val="36"/>
        </w:rPr>
        <w:t>分项报价表</w:t>
      </w:r>
    </w:p>
    <w:p w14:paraId="3AB4733E">
      <w:pPr>
        <w:adjustRightInd w:val="0"/>
        <w:snapToGrid w:val="0"/>
        <w:spacing w:before="240" w:beforeLines="100" w:after="240" w:afterLines="100"/>
        <w:jc w:val="left"/>
        <w:rPr>
          <w:b/>
          <w:i/>
          <w:color w:val="FF0000"/>
          <w:sz w:val="24"/>
        </w:rPr>
      </w:pPr>
    </w:p>
    <w:p w14:paraId="5FD01229">
      <w:pPr>
        <w:tabs>
          <w:tab w:val="left" w:pos="1800"/>
          <w:tab w:val="left" w:pos="5580"/>
        </w:tabs>
        <w:rPr>
          <w:color w:val="000000"/>
          <w:sz w:val="24"/>
        </w:rPr>
      </w:pPr>
      <w:r>
        <w:rPr>
          <w:color w:val="000000"/>
          <w:sz w:val="24"/>
        </w:rPr>
        <w:t>项目编号/包号：___________ 项目名称：__________报价单位：人民币元</w:t>
      </w:r>
    </w:p>
    <w:tbl>
      <w:tblPr>
        <w:tblStyle w:val="43"/>
        <w:tblW w:w="49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3401"/>
        <w:gridCol w:w="1562"/>
        <w:gridCol w:w="1560"/>
        <w:gridCol w:w="1982"/>
      </w:tblGrid>
      <w:tr w14:paraId="06915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2" w:type="pct"/>
            <w:noWrap w:val="0"/>
            <w:vAlign w:val="center"/>
          </w:tcPr>
          <w:p w14:paraId="190AF13A">
            <w:pPr>
              <w:adjustRightInd w:val="0"/>
              <w:snapToGrid w:val="0"/>
              <w:jc w:val="left"/>
              <w:rPr>
                <w:b/>
                <w:color w:val="000000"/>
                <w:sz w:val="24"/>
              </w:rPr>
            </w:pPr>
            <w:r>
              <w:rPr>
                <w:b/>
                <w:color w:val="000000"/>
                <w:sz w:val="24"/>
              </w:rPr>
              <w:t>序号</w:t>
            </w:r>
          </w:p>
        </w:tc>
        <w:tc>
          <w:tcPr>
            <w:tcW w:w="1847" w:type="pct"/>
            <w:noWrap w:val="0"/>
            <w:vAlign w:val="center"/>
          </w:tcPr>
          <w:p w14:paraId="4831CC04">
            <w:pPr>
              <w:adjustRightInd w:val="0"/>
              <w:snapToGrid w:val="0"/>
              <w:jc w:val="left"/>
              <w:rPr>
                <w:b/>
                <w:color w:val="000000"/>
                <w:sz w:val="24"/>
              </w:rPr>
            </w:pPr>
            <w:r>
              <w:rPr>
                <w:b/>
                <w:color w:val="000000"/>
                <w:sz w:val="24"/>
              </w:rPr>
              <w:t>分项名称</w:t>
            </w:r>
          </w:p>
        </w:tc>
        <w:tc>
          <w:tcPr>
            <w:tcW w:w="848" w:type="pct"/>
            <w:noWrap w:val="0"/>
            <w:vAlign w:val="center"/>
          </w:tcPr>
          <w:p w14:paraId="2F918D20">
            <w:pPr>
              <w:adjustRightInd w:val="0"/>
              <w:snapToGrid w:val="0"/>
              <w:jc w:val="left"/>
              <w:rPr>
                <w:b/>
                <w:color w:val="000000"/>
                <w:sz w:val="24"/>
              </w:rPr>
            </w:pPr>
            <w:r>
              <w:rPr>
                <w:b/>
                <w:color w:val="000000"/>
                <w:sz w:val="24"/>
              </w:rPr>
              <w:t>单价（元）</w:t>
            </w:r>
          </w:p>
        </w:tc>
        <w:tc>
          <w:tcPr>
            <w:tcW w:w="847" w:type="pct"/>
            <w:noWrap w:val="0"/>
            <w:vAlign w:val="center"/>
          </w:tcPr>
          <w:p w14:paraId="6BF6D49E">
            <w:pPr>
              <w:adjustRightInd w:val="0"/>
              <w:snapToGrid w:val="0"/>
              <w:jc w:val="left"/>
              <w:rPr>
                <w:b/>
                <w:color w:val="000000"/>
                <w:sz w:val="24"/>
              </w:rPr>
            </w:pPr>
            <w:r>
              <w:rPr>
                <w:b/>
                <w:color w:val="000000"/>
                <w:sz w:val="24"/>
              </w:rPr>
              <w:t>合价（元）</w:t>
            </w:r>
          </w:p>
        </w:tc>
        <w:tc>
          <w:tcPr>
            <w:tcW w:w="1076" w:type="pct"/>
            <w:noWrap w:val="0"/>
            <w:vAlign w:val="center"/>
          </w:tcPr>
          <w:p w14:paraId="0F766FEA">
            <w:pPr>
              <w:adjustRightInd w:val="0"/>
              <w:snapToGrid w:val="0"/>
              <w:jc w:val="left"/>
              <w:rPr>
                <w:b/>
                <w:color w:val="000000"/>
                <w:sz w:val="24"/>
              </w:rPr>
            </w:pPr>
            <w:r>
              <w:rPr>
                <w:b/>
                <w:color w:val="000000"/>
                <w:sz w:val="24"/>
              </w:rPr>
              <w:t>备注/说明</w:t>
            </w:r>
          </w:p>
        </w:tc>
      </w:tr>
      <w:tr w14:paraId="6D679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82" w:type="pct"/>
            <w:noWrap w:val="0"/>
            <w:vAlign w:val="center"/>
          </w:tcPr>
          <w:p w14:paraId="6D2B614C">
            <w:pPr>
              <w:adjustRightInd w:val="0"/>
              <w:snapToGrid w:val="0"/>
              <w:jc w:val="center"/>
              <w:rPr>
                <w:color w:val="000000"/>
                <w:sz w:val="24"/>
              </w:rPr>
            </w:pPr>
            <w:r>
              <w:rPr>
                <w:color w:val="000000"/>
                <w:sz w:val="24"/>
              </w:rPr>
              <w:t>1</w:t>
            </w:r>
          </w:p>
        </w:tc>
        <w:tc>
          <w:tcPr>
            <w:tcW w:w="1847" w:type="pct"/>
            <w:noWrap w:val="0"/>
            <w:vAlign w:val="center"/>
          </w:tcPr>
          <w:p w14:paraId="6760125F">
            <w:pPr>
              <w:adjustRightInd w:val="0"/>
              <w:snapToGrid w:val="0"/>
              <w:jc w:val="left"/>
              <w:rPr>
                <w:color w:val="000000"/>
                <w:sz w:val="24"/>
              </w:rPr>
            </w:pPr>
          </w:p>
        </w:tc>
        <w:tc>
          <w:tcPr>
            <w:tcW w:w="848" w:type="pct"/>
            <w:noWrap w:val="0"/>
            <w:vAlign w:val="center"/>
          </w:tcPr>
          <w:p w14:paraId="4A76017D">
            <w:pPr>
              <w:adjustRightInd w:val="0"/>
              <w:snapToGrid w:val="0"/>
              <w:jc w:val="left"/>
              <w:rPr>
                <w:color w:val="000000"/>
                <w:sz w:val="24"/>
              </w:rPr>
            </w:pPr>
          </w:p>
        </w:tc>
        <w:tc>
          <w:tcPr>
            <w:tcW w:w="847" w:type="pct"/>
            <w:noWrap w:val="0"/>
            <w:vAlign w:val="center"/>
          </w:tcPr>
          <w:p w14:paraId="1879AF92">
            <w:pPr>
              <w:adjustRightInd w:val="0"/>
              <w:snapToGrid w:val="0"/>
              <w:jc w:val="left"/>
              <w:rPr>
                <w:color w:val="000000"/>
                <w:sz w:val="24"/>
              </w:rPr>
            </w:pPr>
          </w:p>
        </w:tc>
        <w:tc>
          <w:tcPr>
            <w:tcW w:w="1076" w:type="pct"/>
            <w:noWrap w:val="0"/>
            <w:vAlign w:val="center"/>
          </w:tcPr>
          <w:p w14:paraId="000A7AA9">
            <w:pPr>
              <w:adjustRightInd w:val="0"/>
              <w:snapToGrid w:val="0"/>
              <w:jc w:val="left"/>
              <w:rPr>
                <w:color w:val="000000"/>
                <w:sz w:val="24"/>
              </w:rPr>
            </w:pPr>
          </w:p>
        </w:tc>
      </w:tr>
      <w:tr w14:paraId="76538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82" w:type="pct"/>
            <w:noWrap w:val="0"/>
            <w:vAlign w:val="center"/>
          </w:tcPr>
          <w:p w14:paraId="4BD38DFC">
            <w:pPr>
              <w:adjustRightInd w:val="0"/>
              <w:snapToGrid w:val="0"/>
              <w:jc w:val="center"/>
              <w:rPr>
                <w:color w:val="000000"/>
                <w:sz w:val="24"/>
              </w:rPr>
            </w:pPr>
            <w:r>
              <w:rPr>
                <w:color w:val="000000"/>
                <w:sz w:val="24"/>
              </w:rPr>
              <w:t>2</w:t>
            </w:r>
          </w:p>
        </w:tc>
        <w:tc>
          <w:tcPr>
            <w:tcW w:w="1847" w:type="pct"/>
            <w:noWrap w:val="0"/>
            <w:vAlign w:val="center"/>
          </w:tcPr>
          <w:p w14:paraId="5F19B145">
            <w:pPr>
              <w:adjustRightInd w:val="0"/>
              <w:snapToGrid w:val="0"/>
              <w:jc w:val="left"/>
              <w:rPr>
                <w:color w:val="000000"/>
                <w:sz w:val="24"/>
              </w:rPr>
            </w:pPr>
          </w:p>
        </w:tc>
        <w:tc>
          <w:tcPr>
            <w:tcW w:w="848" w:type="pct"/>
            <w:noWrap w:val="0"/>
            <w:vAlign w:val="center"/>
          </w:tcPr>
          <w:p w14:paraId="5B8332A8">
            <w:pPr>
              <w:adjustRightInd w:val="0"/>
              <w:snapToGrid w:val="0"/>
              <w:jc w:val="left"/>
              <w:rPr>
                <w:color w:val="000000"/>
                <w:sz w:val="24"/>
              </w:rPr>
            </w:pPr>
          </w:p>
        </w:tc>
        <w:tc>
          <w:tcPr>
            <w:tcW w:w="847" w:type="pct"/>
            <w:noWrap w:val="0"/>
            <w:vAlign w:val="center"/>
          </w:tcPr>
          <w:p w14:paraId="2F9EAF76">
            <w:pPr>
              <w:adjustRightInd w:val="0"/>
              <w:snapToGrid w:val="0"/>
              <w:jc w:val="left"/>
              <w:rPr>
                <w:color w:val="000000"/>
                <w:sz w:val="24"/>
              </w:rPr>
            </w:pPr>
          </w:p>
        </w:tc>
        <w:tc>
          <w:tcPr>
            <w:tcW w:w="1076" w:type="pct"/>
            <w:noWrap w:val="0"/>
            <w:vAlign w:val="center"/>
          </w:tcPr>
          <w:p w14:paraId="5FB39EC2">
            <w:pPr>
              <w:adjustRightInd w:val="0"/>
              <w:snapToGrid w:val="0"/>
              <w:jc w:val="left"/>
              <w:rPr>
                <w:color w:val="000000"/>
                <w:sz w:val="24"/>
              </w:rPr>
            </w:pPr>
          </w:p>
        </w:tc>
      </w:tr>
      <w:tr w14:paraId="60558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82" w:type="pct"/>
            <w:noWrap w:val="0"/>
            <w:vAlign w:val="center"/>
          </w:tcPr>
          <w:p w14:paraId="6FDE1525">
            <w:pPr>
              <w:adjustRightInd w:val="0"/>
              <w:snapToGrid w:val="0"/>
              <w:jc w:val="center"/>
              <w:rPr>
                <w:color w:val="000000"/>
                <w:sz w:val="24"/>
              </w:rPr>
            </w:pPr>
            <w:r>
              <w:rPr>
                <w:color w:val="000000"/>
                <w:sz w:val="24"/>
              </w:rPr>
              <w:t>3</w:t>
            </w:r>
          </w:p>
        </w:tc>
        <w:tc>
          <w:tcPr>
            <w:tcW w:w="1847" w:type="pct"/>
            <w:noWrap w:val="0"/>
            <w:vAlign w:val="center"/>
          </w:tcPr>
          <w:p w14:paraId="5F4066EF">
            <w:pPr>
              <w:adjustRightInd w:val="0"/>
              <w:snapToGrid w:val="0"/>
              <w:jc w:val="left"/>
              <w:rPr>
                <w:color w:val="000000"/>
                <w:sz w:val="24"/>
              </w:rPr>
            </w:pPr>
            <w:r>
              <w:rPr>
                <w:color w:val="000000"/>
                <w:sz w:val="24"/>
              </w:rPr>
              <w:t>…</w:t>
            </w:r>
          </w:p>
        </w:tc>
        <w:tc>
          <w:tcPr>
            <w:tcW w:w="848" w:type="pct"/>
            <w:noWrap w:val="0"/>
            <w:vAlign w:val="center"/>
          </w:tcPr>
          <w:p w14:paraId="355718B7">
            <w:pPr>
              <w:adjustRightInd w:val="0"/>
              <w:snapToGrid w:val="0"/>
              <w:jc w:val="left"/>
              <w:rPr>
                <w:color w:val="000000"/>
                <w:sz w:val="24"/>
              </w:rPr>
            </w:pPr>
          </w:p>
        </w:tc>
        <w:tc>
          <w:tcPr>
            <w:tcW w:w="847" w:type="pct"/>
            <w:noWrap w:val="0"/>
            <w:vAlign w:val="center"/>
          </w:tcPr>
          <w:p w14:paraId="3B6DADB8">
            <w:pPr>
              <w:adjustRightInd w:val="0"/>
              <w:snapToGrid w:val="0"/>
              <w:jc w:val="left"/>
              <w:rPr>
                <w:color w:val="000000"/>
                <w:sz w:val="24"/>
              </w:rPr>
            </w:pPr>
          </w:p>
        </w:tc>
        <w:tc>
          <w:tcPr>
            <w:tcW w:w="1076" w:type="pct"/>
            <w:noWrap w:val="0"/>
            <w:vAlign w:val="center"/>
          </w:tcPr>
          <w:p w14:paraId="70FC9819">
            <w:pPr>
              <w:adjustRightInd w:val="0"/>
              <w:snapToGrid w:val="0"/>
              <w:jc w:val="left"/>
              <w:rPr>
                <w:color w:val="000000"/>
                <w:sz w:val="24"/>
              </w:rPr>
            </w:pPr>
          </w:p>
        </w:tc>
      </w:tr>
      <w:tr w14:paraId="29510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077" w:type="pct"/>
            <w:gridSpan w:val="3"/>
            <w:noWrap w:val="0"/>
            <w:vAlign w:val="center"/>
          </w:tcPr>
          <w:p w14:paraId="49EF6F34">
            <w:pPr>
              <w:adjustRightInd w:val="0"/>
              <w:snapToGrid w:val="0"/>
              <w:jc w:val="left"/>
              <w:rPr>
                <w:color w:val="000000"/>
                <w:sz w:val="24"/>
              </w:rPr>
            </w:pPr>
            <w:r>
              <w:rPr>
                <w:color w:val="000000"/>
                <w:sz w:val="24"/>
              </w:rPr>
              <w:t>总价（元）</w:t>
            </w:r>
          </w:p>
        </w:tc>
        <w:tc>
          <w:tcPr>
            <w:tcW w:w="847" w:type="pct"/>
            <w:noWrap w:val="0"/>
            <w:vAlign w:val="center"/>
          </w:tcPr>
          <w:p w14:paraId="5D8A24AC">
            <w:pPr>
              <w:adjustRightInd w:val="0"/>
              <w:snapToGrid w:val="0"/>
              <w:jc w:val="left"/>
              <w:rPr>
                <w:color w:val="000000"/>
                <w:sz w:val="24"/>
              </w:rPr>
            </w:pPr>
          </w:p>
        </w:tc>
        <w:tc>
          <w:tcPr>
            <w:tcW w:w="1076" w:type="pct"/>
            <w:noWrap w:val="0"/>
            <w:vAlign w:val="center"/>
          </w:tcPr>
          <w:p w14:paraId="7E23DB57">
            <w:pPr>
              <w:adjustRightInd w:val="0"/>
              <w:snapToGrid w:val="0"/>
              <w:jc w:val="left"/>
              <w:rPr>
                <w:color w:val="000000"/>
                <w:sz w:val="24"/>
              </w:rPr>
            </w:pPr>
          </w:p>
        </w:tc>
      </w:tr>
    </w:tbl>
    <w:p w14:paraId="19145E1D">
      <w:pPr>
        <w:tabs>
          <w:tab w:val="left" w:pos="1800"/>
          <w:tab w:val="left" w:pos="5580"/>
        </w:tabs>
        <w:jc w:val="left"/>
        <w:rPr>
          <w:color w:val="000000"/>
          <w:sz w:val="24"/>
        </w:rPr>
      </w:pPr>
    </w:p>
    <w:p w14:paraId="52AA5A03">
      <w:pPr>
        <w:tabs>
          <w:tab w:val="left" w:pos="1800"/>
          <w:tab w:val="left" w:pos="5580"/>
        </w:tabs>
        <w:jc w:val="left"/>
        <w:rPr>
          <w:color w:val="000000"/>
          <w:sz w:val="24"/>
        </w:rPr>
      </w:pPr>
    </w:p>
    <w:p w14:paraId="653E37CE">
      <w:pPr>
        <w:tabs>
          <w:tab w:val="left" w:pos="1800"/>
          <w:tab w:val="left" w:pos="5580"/>
        </w:tabs>
        <w:jc w:val="left"/>
        <w:rPr>
          <w:color w:val="000000"/>
          <w:sz w:val="24"/>
        </w:rPr>
      </w:pPr>
    </w:p>
    <w:p w14:paraId="4855CCB7">
      <w:pPr>
        <w:tabs>
          <w:tab w:val="left" w:pos="1800"/>
          <w:tab w:val="left" w:pos="5580"/>
        </w:tabs>
        <w:jc w:val="left"/>
        <w:rPr>
          <w:color w:val="000000"/>
          <w:sz w:val="24"/>
        </w:rPr>
      </w:pPr>
      <w:r>
        <w:rPr>
          <w:color w:val="000000"/>
          <w:sz w:val="24"/>
        </w:rPr>
        <w:t>注：1.本表应按包分别填写。</w:t>
      </w:r>
    </w:p>
    <w:p w14:paraId="147396D8">
      <w:pPr>
        <w:tabs>
          <w:tab w:val="left" w:pos="1800"/>
          <w:tab w:val="left" w:pos="5580"/>
        </w:tabs>
        <w:ind w:firstLine="480" w:firstLineChars="200"/>
        <w:jc w:val="left"/>
        <w:rPr>
          <w:color w:val="000000"/>
          <w:sz w:val="24"/>
        </w:rPr>
      </w:pPr>
      <w:r>
        <w:rPr>
          <w:color w:val="000000"/>
          <w:sz w:val="24"/>
        </w:rPr>
        <w:t>2.如果不提供分项报价将视为没有实质性响应谈判文件。</w:t>
      </w:r>
    </w:p>
    <w:p w14:paraId="7823DE06">
      <w:pPr>
        <w:tabs>
          <w:tab w:val="left" w:pos="1800"/>
          <w:tab w:val="left" w:pos="5580"/>
        </w:tabs>
        <w:ind w:firstLine="480" w:firstLineChars="200"/>
        <w:jc w:val="left"/>
        <w:rPr>
          <w:color w:val="000000"/>
          <w:sz w:val="24"/>
        </w:rPr>
      </w:pPr>
      <w:r>
        <w:rPr>
          <w:color w:val="000000"/>
          <w:sz w:val="24"/>
        </w:rPr>
        <w:t>3.上述各项的详细规格（如有），可另页描述。</w:t>
      </w:r>
    </w:p>
    <w:p w14:paraId="112E026A">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7C48063">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    ____________</w:t>
      </w:r>
    </w:p>
    <w:p w14:paraId="42D70380">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08BA47B2">
      <w:pPr>
        <w:spacing w:line="360" w:lineRule="auto"/>
        <w:outlineLvl w:val="2"/>
        <w:rPr>
          <w:color w:val="000000"/>
          <w:sz w:val="24"/>
          <w:szCs w:val="20"/>
        </w:rPr>
      </w:pPr>
      <w:bookmarkStart w:id="739" w:name="_Toc226965752"/>
      <w:bookmarkStart w:id="740" w:name="_Toc195842927"/>
      <w:bookmarkStart w:id="741" w:name="_Toc305158830"/>
      <w:bookmarkStart w:id="742" w:name="_Toc150774765"/>
      <w:bookmarkStart w:id="743" w:name="_Toc265228400"/>
      <w:bookmarkStart w:id="744" w:name="_Toc150480798"/>
      <w:bookmarkStart w:id="745" w:name="_Toc226965835"/>
      <w:bookmarkStart w:id="746" w:name="_Toc305158904"/>
      <w:bookmarkStart w:id="747" w:name="_Toc264969252"/>
      <w:bookmarkStart w:id="748" w:name="_Toc142311062"/>
      <w:bookmarkStart w:id="749" w:name="_Toc127151562"/>
      <w:bookmarkStart w:id="750" w:name="_Toc226309806"/>
      <w:bookmarkStart w:id="751" w:name="_Toc226337258"/>
      <w:bookmarkStart w:id="752" w:name="_Toc226965751"/>
      <w:bookmarkStart w:id="753" w:name="_Toc305158903"/>
      <w:bookmarkStart w:id="754" w:name="_Toc142311061"/>
      <w:bookmarkStart w:id="755" w:name="_Toc150480797"/>
      <w:bookmarkStart w:id="756" w:name="_Toc226965834"/>
      <w:bookmarkStart w:id="757" w:name="_Toc195842926"/>
      <w:bookmarkStart w:id="758" w:name="_Toc305158829"/>
      <w:bookmarkStart w:id="759" w:name="_Toc264969251"/>
      <w:bookmarkStart w:id="760" w:name="_Toc226309805"/>
      <w:bookmarkStart w:id="761" w:name="_Toc265228399"/>
      <w:bookmarkStart w:id="762" w:name="_Toc127151561"/>
      <w:bookmarkStart w:id="763" w:name="_Toc226337257"/>
      <w:bookmarkStart w:id="764" w:name="_Toc150774764"/>
      <w:r>
        <w:rPr>
          <w:color w:val="000000"/>
          <w:sz w:val="24"/>
          <w:szCs w:val="20"/>
        </w:rPr>
        <w:br w:type="page"/>
      </w:r>
      <w:r>
        <w:rPr>
          <w:color w:val="000000"/>
          <w:sz w:val="24"/>
          <w:szCs w:val="20"/>
        </w:rPr>
        <w:t>9  合同条款偏离表</w:t>
      </w:r>
      <w:bookmarkEnd w:id="739"/>
      <w:bookmarkEnd w:id="740"/>
      <w:bookmarkEnd w:id="741"/>
      <w:bookmarkEnd w:id="742"/>
      <w:bookmarkEnd w:id="743"/>
      <w:bookmarkEnd w:id="744"/>
      <w:bookmarkEnd w:id="745"/>
      <w:bookmarkEnd w:id="746"/>
      <w:bookmarkEnd w:id="747"/>
      <w:bookmarkEnd w:id="748"/>
      <w:bookmarkEnd w:id="749"/>
      <w:bookmarkEnd w:id="750"/>
      <w:bookmarkEnd w:id="751"/>
    </w:p>
    <w:p w14:paraId="438C1E68">
      <w:pPr>
        <w:spacing w:line="360" w:lineRule="auto"/>
        <w:rPr>
          <w:color w:val="000000"/>
          <w:sz w:val="24"/>
          <w:szCs w:val="20"/>
        </w:rPr>
      </w:pPr>
    </w:p>
    <w:p w14:paraId="765111DC">
      <w:pPr>
        <w:tabs>
          <w:tab w:val="left" w:pos="2775"/>
          <w:tab w:val="center" w:pos="4153"/>
        </w:tabs>
        <w:autoSpaceDE w:val="0"/>
        <w:autoSpaceDN w:val="0"/>
        <w:adjustRightInd w:val="0"/>
        <w:spacing w:line="360" w:lineRule="auto"/>
        <w:jc w:val="center"/>
        <w:rPr>
          <w:b/>
          <w:color w:val="000000"/>
          <w:sz w:val="36"/>
          <w:szCs w:val="36"/>
        </w:rPr>
      </w:pPr>
      <w:r>
        <w:rPr>
          <w:rFonts w:hint="eastAsia"/>
          <w:b/>
          <w:color w:val="000000"/>
          <w:sz w:val="36"/>
          <w:szCs w:val="36"/>
        </w:rPr>
        <w:t>合同条款偏离表</w:t>
      </w:r>
    </w:p>
    <w:p w14:paraId="11963237">
      <w:pPr>
        <w:spacing w:line="360" w:lineRule="auto"/>
        <w:rPr>
          <w:color w:val="000000"/>
          <w:sz w:val="24"/>
          <w:szCs w:val="20"/>
        </w:rPr>
      </w:pPr>
    </w:p>
    <w:p w14:paraId="7BFB59C9">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290"/>
        <w:gridCol w:w="1980"/>
        <w:gridCol w:w="1981"/>
        <w:gridCol w:w="2427"/>
        <w:gridCol w:w="783"/>
      </w:tblGrid>
      <w:tr w14:paraId="225F6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noWrap w:val="0"/>
            <w:vAlign w:val="center"/>
          </w:tcPr>
          <w:p w14:paraId="11765AAF">
            <w:pPr>
              <w:adjustRightInd w:val="0"/>
              <w:snapToGrid w:val="0"/>
              <w:jc w:val="left"/>
              <w:rPr>
                <w:b/>
                <w:color w:val="000000"/>
                <w:sz w:val="24"/>
              </w:rPr>
            </w:pPr>
            <w:r>
              <w:rPr>
                <w:rFonts w:hint="eastAsia"/>
                <w:b/>
                <w:color w:val="000000"/>
                <w:sz w:val="24"/>
              </w:rPr>
              <w:t>对本项目合同条款的偏离情况（请进行勾选）：</w:t>
            </w:r>
          </w:p>
          <w:p w14:paraId="1ADBD3E4">
            <w:pPr>
              <w:adjustRightInd w:val="0"/>
              <w:snapToGrid w:val="0"/>
              <w:jc w:val="left"/>
              <w:rPr>
                <w:b/>
                <w:color w:val="000000"/>
                <w:sz w:val="24"/>
              </w:rPr>
            </w:pPr>
            <w:r>
              <w:rPr>
                <w:b/>
                <w:color w:val="000000"/>
                <w:sz w:val="24"/>
              </w:rPr>
              <w:t>□无偏离</w:t>
            </w:r>
            <w:r>
              <w:rPr>
                <w:color w:val="000000"/>
                <w:sz w:val="24"/>
              </w:rPr>
              <w:t>（</w:t>
            </w:r>
            <w:r>
              <w:rPr>
                <w:color w:val="000000"/>
                <w:sz w:val="24"/>
                <w:szCs w:val="21"/>
              </w:rPr>
              <w:t>如无偏离，仅勾选无偏离即可</w:t>
            </w:r>
            <w:r>
              <w:rPr>
                <w:color w:val="000000"/>
                <w:sz w:val="24"/>
              </w:rPr>
              <w:t>）</w:t>
            </w:r>
          </w:p>
          <w:p w14:paraId="35B4906D">
            <w:pPr>
              <w:adjustRightInd w:val="0"/>
              <w:snapToGrid w:val="0"/>
              <w:jc w:val="left"/>
              <w:rPr>
                <w:color w:val="000000"/>
                <w:sz w:val="24"/>
              </w:rPr>
            </w:pPr>
            <w:r>
              <w:rPr>
                <w:b/>
                <w:color w:val="000000"/>
                <w:sz w:val="24"/>
              </w:rPr>
              <w:t>□有偏离</w:t>
            </w:r>
            <w:r>
              <w:rPr>
                <w:color w:val="000000"/>
                <w:sz w:val="24"/>
              </w:rPr>
              <w:t>（</w:t>
            </w:r>
            <w:r>
              <w:rPr>
                <w:color w:val="000000"/>
                <w:sz w:val="24"/>
                <w:szCs w:val="21"/>
              </w:rPr>
              <w:t>如有负偏离，</w:t>
            </w:r>
            <w:r>
              <w:rPr>
                <w:color w:val="000000"/>
                <w:sz w:val="24"/>
              </w:rPr>
              <w:t>则须在本表中对负偏离项逐一列明）</w:t>
            </w:r>
          </w:p>
        </w:tc>
      </w:tr>
      <w:tr w14:paraId="61B0E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6D508683">
            <w:pPr>
              <w:adjustRightInd w:val="0"/>
              <w:snapToGrid w:val="0"/>
              <w:jc w:val="center"/>
              <w:rPr>
                <w:color w:val="000000"/>
                <w:sz w:val="24"/>
              </w:rPr>
            </w:pPr>
            <w:r>
              <w:rPr>
                <w:color w:val="000000"/>
                <w:sz w:val="24"/>
              </w:rPr>
              <w:t>序号</w:t>
            </w:r>
          </w:p>
        </w:tc>
        <w:tc>
          <w:tcPr>
            <w:tcW w:w="1301" w:type="dxa"/>
            <w:noWrap w:val="0"/>
            <w:vAlign w:val="center"/>
          </w:tcPr>
          <w:p w14:paraId="04721E89">
            <w:pPr>
              <w:adjustRightInd w:val="0"/>
              <w:snapToGrid w:val="0"/>
              <w:jc w:val="center"/>
              <w:rPr>
                <w:color w:val="000000"/>
                <w:sz w:val="24"/>
              </w:rPr>
            </w:pPr>
            <w:r>
              <w:rPr>
                <w:color w:val="000000"/>
                <w:sz w:val="24"/>
                <w:szCs w:val="21"/>
              </w:rPr>
              <w:t>谈判文件</w:t>
            </w:r>
            <w:r>
              <w:rPr>
                <w:color w:val="000000"/>
                <w:sz w:val="24"/>
              </w:rPr>
              <w:t>条目号（页码）</w:t>
            </w:r>
          </w:p>
        </w:tc>
        <w:tc>
          <w:tcPr>
            <w:tcW w:w="2007" w:type="dxa"/>
            <w:noWrap w:val="0"/>
            <w:vAlign w:val="center"/>
          </w:tcPr>
          <w:p w14:paraId="0B0B08C6">
            <w:pPr>
              <w:adjustRightInd w:val="0"/>
              <w:snapToGrid w:val="0"/>
              <w:jc w:val="center"/>
              <w:rPr>
                <w:color w:val="000000"/>
                <w:sz w:val="24"/>
              </w:rPr>
            </w:pPr>
            <w:r>
              <w:rPr>
                <w:color w:val="000000"/>
                <w:sz w:val="24"/>
                <w:szCs w:val="21"/>
              </w:rPr>
              <w:t>谈判文件</w:t>
            </w:r>
            <w:r>
              <w:rPr>
                <w:color w:val="000000"/>
                <w:sz w:val="24"/>
              </w:rPr>
              <w:t>要求</w:t>
            </w:r>
          </w:p>
        </w:tc>
        <w:tc>
          <w:tcPr>
            <w:tcW w:w="2008" w:type="dxa"/>
            <w:noWrap w:val="0"/>
            <w:vAlign w:val="center"/>
          </w:tcPr>
          <w:p w14:paraId="519EC309">
            <w:pPr>
              <w:adjustRightInd w:val="0"/>
              <w:snapToGrid w:val="0"/>
              <w:jc w:val="center"/>
              <w:rPr>
                <w:color w:val="000000"/>
                <w:sz w:val="24"/>
              </w:rPr>
            </w:pPr>
            <w:r>
              <w:rPr>
                <w:color w:val="000000"/>
                <w:sz w:val="24"/>
              </w:rPr>
              <w:t>响应文件内容</w:t>
            </w:r>
          </w:p>
        </w:tc>
        <w:tc>
          <w:tcPr>
            <w:tcW w:w="2458" w:type="dxa"/>
            <w:noWrap w:val="0"/>
            <w:vAlign w:val="center"/>
          </w:tcPr>
          <w:p w14:paraId="57029304">
            <w:pPr>
              <w:adjustRightInd w:val="0"/>
              <w:snapToGrid w:val="0"/>
              <w:jc w:val="center"/>
              <w:rPr>
                <w:color w:val="000000"/>
                <w:sz w:val="24"/>
              </w:rPr>
            </w:pPr>
            <w:r>
              <w:rPr>
                <w:color w:val="000000"/>
                <w:sz w:val="24"/>
              </w:rPr>
              <w:t>偏离情况</w:t>
            </w:r>
          </w:p>
          <w:p w14:paraId="30CC1E73">
            <w:pPr>
              <w:adjustRightInd w:val="0"/>
              <w:snapToGrid w:val="0"/>
              <w:jc w:val="center"/>
              <w:rPr>
                <w:color w:val="000000"/>
                <w:sz w:val="24"/>
              </w:rPr>
            </w:pPr>
            <w:r>
              <w:rPr>
                <w:color w:val="000000"/>
                <w:sz w:val="24"/>
              </w:rPr>
              <w:t>（据实填写）</w:t>
            </w:r>
          </w:p>
        </w:tc>
        <w:tc>
          <w:tcPr>
            <w:tcW w:w="788" w:type="dxa"/>
            <w:noWrap w:val="0"/>
            <w:vAlign w:val="center"/>
          </w:tcPr>
          <w:p w14:paraId="6877C4D2">
            <w:pPr>
              <w:adjustRightInd w:val="0"/>
              <w:snapToGrid w:val="0"/>
              <w:jc w:val="center"/>
              <w:rPr>
                <w:color w:val="000000"/>
                <w:sz w:val="24"/>
              </w:rPr>
            </w:pPr>
            <w:r>
              <w:rPr>
                <w:color w:val="000000"/>
                <w:sz w:val="24"/>
              </w:rPr>
              <w:t>说明</w:t>
            </w:r>
          </w:p>
        </w:tc>
      </w:tr>
      <w:tr w14:paraId="196C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16436EEF">
            <w:pPr>
              <w:adjustRightInd w:val="0"/>
              <w:snapToGrid w:val="0"/>
              <w:jc w:val="center"/>
              <w:rPr>
                <w:color w:val="000000"/>
                <w:sz w:val="24"/>
              </w:rPr>
            </w:pPr>
          </w:p>
        </w:tc>
        <w:tc>
          <w:tcPr>
            <w:tcW w:w="1301" w:type="dxa"/>
            <w:noWrap w:val="0"/>
            <w:vAlign w:val="center"/>
          </w:tcPr>
          <w:p w14:paraId="000C7A16">
            <w:pPr>
              <w:adjustRightInd w:val="0"/>
              <w:snapToGrid w:val="0"/>
              <w:jc w:val="center"/>
              <w:rPr>
                <w:color w:val="000000"/>
                <w:sz w:val="24"/>
              </w:rPr>
            </w:pPr>
          </w:p>
        </w:tc>
        <w:tc>
          <w:tcPr>
            <w:tcW w:w="2007" w:type="dxa"/>
            <w:noWrap w:val="0"/>
            <w:vAlign w:val="center"/>
          </w:tcPr>
          <w:p w14:paraId="7D93E3C1">
            <w:pPr>
              <w:adjustRightInd w:val="0"/>
              <w:snapToGrid w:val="0"/>
              <w:jc w:val="center"/>
              <w:rPr>
                <w:color w:val="000000"/>
                <w:sz w:val="24"/>
              </w:rPr>
            </w:pPr>
          </w:p>
        </w:tc>
        <w:tc>
          <w:tcPr>
            <w:tcW w:w="2008" w:type="dxa"/>
            <w:noWrap w:val="0"/>
            <w:vAlign w:val="center"/>
          </w:tcPr>
          <w:p w14:paraId="3821E409">
            <w:pPr>
              <w:adjustRightInd w:val="0"/>
              <w:snapToGrid w:val="0"/>
              <w:jc w:val="center"/>
              <w:rPr>
                <w:color w:val="000000"/>
                <w:sz w:val="24"/>
              </w:rPr>
            </w:pPr>
          </w:p>
        </w:tc>
        <w:tc>
          <w:tcPr>
            <w:tcW w:w="2458" w:type="dxa"/>
            <w:noWrap w:val="0"/>
            <w:vAlign w:val="center"/>
          </w:tcPr>
          <w:p w14:paraId="3889D650">
            <w:pPr>
              <w:adjustRightInd w:val="0"/>
              <w:snapToGrid w:val="0"/>
              <w:jc w:val="center"/>
              <w:rPr>
                <w:color w:val="000000"/>
                <w:sz w:val="24"/>
              </w:rPr>
            </w:pPr>
          </w:p>
        </w:tc>
        <w:tc>
          <w:tcPr>
            <w:tcW w:w="788" w:type="dxa"/>
            <w:noWrap w:val="0"/>
            <w:vAlign w:val="center"/>
          </w:tcPr>
          <w:p w14:paraId="480C65C0">
            <w:pPr>
              <w:adjustRightInd w:val="0"/>
              <w:snapToGrid w:val="0"/>
              <w:jc w:val="center"/>
              <w:rPr>
                <w:color w:val="000000"/>
                <w:sz w:val="24"/>
              </w:rPr>
            </w:pPr>
          </w:p>
        </w:tc>
      </w:tr>
      <w:tr w14:paraId="3708E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7798860C">
            <w:pPr>
              <w:adjustRightInd w:val="0"/>
              <w:snapToGrid w:val="0"/>
              <w:jc w:val="center"/>
              <w:rPr>
                <w:color w:val="000000"/>
                <w:sz w:val="24"/>
              </w:rPr>
            </w:pPr>
          </w:p>
        </w:tc>
        <w:tc>
          <w:tcPr>
            <w:tcW w:w="1301" w:type="dxa"/>
            <w:noWrap w:val="0"/>
            <w:vAlign w:val="center"/>
          </w:tcPr>
          <w:p w14:paraId="32F520C5">
            <w:pPr>
              <w:adjustRightInd w:val="0"/>
              <w:snapToGrid w:val="0"/>
              <w:jc w:val="center"/>
              <w:rPr>
                <w:color w:val="000000"/>
                <w:sz w:val="24"/>
              </w:rPr>
            </w:pPr>
          </w:p>
        </w:tc>
        <w:tc>
          <w:tcPr>
            <w:tcW w:w="2007" w:type="dxa"/>
            <w:noWrap w:val="0"/>
            <w:vAlign w:val="center"/>
          </w:tcPr>
          <w:p w14:paraId="49270ACC">
            <w:pPr>
              <w:adjustRightInd w:val="0"/>
              <w:snapToGrid w:val="0"/>
              <w:jc w:val="center"/>
              <w:rPr>
                <w:color w:val="000000"/>
                <w:sz w:val="24"/>
              </w:rPr>
            </w:pPr>
          </w:p>
        </w:tc>
        <w:tc>
          <w:tcPr>
            <w:tcW w:w="2008" w:type="dxa"/>
            <w:noWrap w:val="0"/>
            <w:vAlign w:val="center"/>
          </w:tcPr>
          <w:p w14:paraId="3FE8E7F3">
            <w:pPr>
              <w:adjustRightInd w:val="0"/>
              <w:snapToGrid w:val="0"/>
              <w:jc w:val="center"/>
              <w:rPr>
                <w:color w:val="000000"/>
                <w:sz w:val="24"/>
              </w:rPr>
            </w:pPr>
          </w:p>
        </w:tc>
        <w:tc>
          <w:tcPr>
            <w:tcW w:w="2458" w:type="dxa"/>
            <w:noWrap w:val="0"/>
            <w:vAlign w:val="center"/>
          </w:tcPr>
          <w:p w14:paraId="5FE0953E">
            <w:pPr>
              <w:adjustRightInd w:val="0"/>
              <w:snapToGrid w:val="0"/>
              <w:jc w:val="center"/>
              <w:rPr>
                <w:color w:val="000000"/>
                <w:sz w:val="24"/>
              </w:rPr>
            </w:pPr>
          </w:p>
        </w:tc>
        <w:tc>
          <w:tcPr>
            <w:tcW w:w="788" w:type="dxa"/>
            <w:noWrap w:val="0"/>
            <w:vAlign w:val="center"/>
          </w:tcPr>
          <w:p w14:paraId="000D8EA2">
            <w:pPr>
              <w:adjustRightInd w:val="0"/>
              <w:snapToGrid w:val="0"/>
              <w:jc w:val="center"/>
              <w:rPr>
                <w:color w:val="000000"/>
                <w:sz w:val="24"/>
              </w:rPr>
            </w:pPr>
          </w:p>
        </w:tc>
      </w:tr>
      <w:tr w14:paraId="4DDB7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3236B3DE">
            <w:pPr>
              <w:adjustRightInd w:val="0"/>
              <w:snapToGrid w:val="0"/>
              <w:jc w:val="center"/>
              <w:rPr>
                <w:color w:val="000000"/>
                <w:sz w:val="24"/>
              </w:rPr>
            </w:pPr>
          </w:p>
        </w:tc>
        <w:tc>
          <w:tcPr>
            <w:tcW w:w="1301" w:type="dxa"/>
            <w:noWrap w:val="0"/>
            <w:vAlign w:val="center"/>
          </w:tcPr>
          <w:p w14:paraId="7EE59C0C">
            <w:pPr>
              <w:adjustRightInd w:val="0"/>
              <w:snapToGrid w:val="0"/>
              <w:jc w:val="center"/>
              <w:rPr>
                <w:color w:val="000000"/>
                <w:sz w:val="24"/>
              </w:rPr>
            </w:pPr>
          </w:p>
        </w:tc>
        <w:tc>
          <w:tcPr>
            <w:tcW w:w="2007" w:type="dxa"/>
            <w:noWrap w:val="0"/>
            <w:vAlign w:val="center"/>
          </w:tcPr>
          <w:p w14:paraId="1F4D213C">
            <w:pPr>
              <w:adjustRightInd w:val="0"/>
              <w:snapToGrid w:val="0"/>
              <w:jc w:val="center"/>
              <w:rPr>
                <w:color w:val="000000"/>
                <w:sz w:val="24"/>
              </w:rPr>
            </w:pPr>
          </w:p>
        </w:tc>
        <w:tc>
          <w:tcPr>
            <w:tcW w:w="2008" w:type="dxa"/>
            <w:noWrap w:val="0"/>
            <w:vAlign w:val="center"/>
          </w:tcPr>
          <w:p w14:paraId="6B95CF1C">
            <w:pPr>
              <w:adjustRightInd w:val="0"/>
              <w:snapToGrid w:val="0"/>
              <w:jc w:val="center"/>
              <w:rPr>
                <w:color w:val="000000"/>
                <w:sz w:val="24"/>
              </w:rPr>
            </w:pPr>
          </w:p>
        </w:tc>
        <w:tc>
          <w:tcPr>
            <w:tcW w:w="2458" w:type="dxa"/>
            <w:noWrap w:val="0"/>
            <w:vAlign w:val="center"/>
          </w:tcPr>
          <w:p w14:paraId="5603E4B3">
            <w:pPr>
              <w:adjustRightInd w:val="0"/>
              <w:snapToGrid w:val="0"/>
              <w:jc w:val="center"/>
              <w:rPr>
                <w:color w:val="000000"/>
                <w:sz w:val="24"/>
              </w:rPr>
            </w:pPr>
          </w:p>
        </w:tc>
        <w:tc>
          <w:tcPr>
            <w:tcW w:w="788" w:type="dxa"/>
            <w:noWrap w:val="0"/>
            <w:vAlign w:val="center"/>
          </w:tcPr>
          <w:p w14:paraId="137D8898">
            <w:pPr>
              <w:adjustRightInd w:val="0"/>
              <w:snapToGrid w:val="0"/>
              <w:jc w:val="center"/>
              <w:rPr>
                <w:color w:val="000000"/>
                <w:sz w:val="24"/>
              </w:rPr>
            </w:pPr>
          </w:p>
        </w:tc>
      </w:tr>
      <w:tr w14:paraId="702E9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234ACEE2">
            <w:pPr>
              <w:adjustRightInd w:val="0"/>
              <w:snapToGrid w:val="0"/>
              <w:jc w:val="center"/>
              <w:rPr>
                <w:color w:val="000000"/>
                <w:sz w:val="24"/>
              </w:rPr>
            </w:pPr>
          </w:p>
        </w:tc>
        <w:tc>
          <w:tcPr>
            <w:tcW w:w="1301" w:type="dxa"/>
            <w:noWrap w:val="0"/>
            <w:vAlign w:val="center"/>
          </w:tcPr>
          <w:p w14:paraId="384AB94C">
            <w:pPr>
              <w:adjustRightInd w:val="0"/>
              <w:snapToGrid w:val="0"/>
              <w:jc w:val="center"/>
              <w:rPr>
                <w:color w:val="000000"/>
                <w:sz w:val="24"/>
              </w:rPr>
            </w:pPr>
          </w:p>
        </w:tc>
        <w:tc>
          <w:tcPr>
            <w:tcW w:w="2007" w:type="dxa"/>
            <w:noWrap w:val="0"/>
            <w:vAlign w:val="center"/>
          </w:tcPr>
          <w:p w14:paraId="29ADFBD3">
            <w:pPr>
              <w:adjustRightInd w:val="0"/>
              <w:snapToGrid w:val="0"/>
              <w:jc w:val="center"/>
              <w:rPr>
                <w:color w:val="000000"/>
                <w:sz w:val="24"/>
              </w:rPr>
            </w:pPr>
          </w:p>
        </w:tc>
        <w:tc>
          <w:tcPr>
            <w:tcW w:w="2008" w:type="dxa"/>
            <w:noWrap w:val="0"/>
            <w:vAlign w:val="center"/>
          </w:tcPr>
          <w:p w14:paraId="6E6E0A0E">
            <w:pPr>
              <w:adjustRightInd w:val="0"/>
              <w:snapToGrid w:val="0"/>
              <w:jc w:val="center"/>
              <w:rPr>
                <w:color w:val="000000"/>
                <w:sz w:val="24"/>
              </w:rPr>
            </w:pPr>
          </w:p>
        </w:tc>
        <w:tc>
          <w:tcPr>
            <w:tcW w:w="2458" w:type="dxa"/>
            <w:noWrap w:val="0"/>
            <w:vAlign w:val="center"/>
          </w:tcPr>
          <w:p w14:paraId="74CC3003">
            <w:pPr>
              <w:adjustRightInd w:val="0"/>
              <w:snapToGrid w:val="0"/>
              <w:jc w:val="center"/>
              <w:rPr>
                <w:color w:val="000000"/>
                <w:sz w:val="24"/>
              </w:rPr>
            </w:pPr>
          </w:p>
        </w:tc>
        <w:tc>
          <w:tcPr>
            <w:tcW w:w="788" w:type="dxa"/>
            <w:noWrap w:val="0"/>
            <w:vAlign w:val="center"/>
          </w:tcPr>
          <w:p w14:paraId="0E812726">
            <w:pPr>
              <w:adjustRightInd w:val="0"/>
              <w:snapToGrid w:val="0"/>
              <w:jc w:val="center"/>
              <w:rPr>
                <w:color w:val="000000"/>
                <w:sz w:val="24"/>
              </w:rPr>
            </w:pPr>
          </w:p>
        </w:tc>
      </w:tr>
    </w:tbl>
    <w:p w14:paraId="027F704C">
      <w:pPr>
        <w:tabs>
          <w:tab w:val="left" w:pos="1800"/>
          <w:tab w:val="left" w:pos="5580"/>
        </w:tabs>
        <w:jc w:val="left"/>
        <w:rPr>
          <w:color w:val="000000"/>
          <w:sz w:val="24"/>
        </w:rPr>
      </w:pPr>
    </w:p>
    <w:p w14:paraId="54579BF1">
      <w:pPr>
        <w:tabs>
          <w:tab w:val="left" w:pos="1800"/>
          <w:tab w:val="left" w:pos="5580"/>
        </w:tabs>
        <w:jc w:val="left"/>
        <w:rPr>
          <w:color w:val="000000"/>
          <w:sz w:val="24"/>
        </w:rPr>
      </w:pPr>
      <w:r>
        <w:rPr>
          <w:rFonts w:hint="eastAsia"/>
          <w:color w:val="000000"/>
          <w:sz w:val="24"/>
        </w:rPr>
        <w:t>注：</w:t>
      </w:r>
    </w:p>
    <w:p w14:paraId="57F61658">
      <w:pPr>
        <w:tabs>
          <w:tab w:val="left" w:pos="1800"/>
          <w:tab w:val="left" w:pos="5580"/>
        </w:tabs>
        <w:jc w:val="left"/>
        <w:rPr>
          <w:sz w:val="24"/>
        </w:rPr>
      </w:pPr>
      <w:r>
        <w:rPr>
          <w:color w:val="000000"/>
          <w:sz w:val="24"/>
        </w:rPr>
        <w:t xml:space="preserve">1. </w:t>
      </w:r>
      <w:r>
        <w:rPr>
          <w:rFonts w:hint="eastAsia"/>
          <w:sz w:val="24"/>
        </w:rPr>
        <w:t>对合同条款中的所有要求，除本表所列明的所有偏离外，均视作供应商已对之理解和响应。</w:t>
      </w:r>
    </w:p>
    <w:p w14:paraId="18EFBF4D">
      <w:pPr>
        <w:tabs>
          <w:tab w:val="left" w:pos="1800"/>
          <w:tab w:val="left" w:pos="5580"/>
        </w:tabs>
        <w:jc w:val="left"/>
        <w:rPr>
          <w:color w:val="000000"/>
          <w:sz w:val="24"/>
        </w:rPr>
      </w:pPr>
      <w:r>
        <w:rPr>
          <w:sz w:val="24"/>
        </w:rPr>
        <w:t xml:space="preserve">2. </w:t>
      </w:r>
      <w:r>
        <w:rPr>
          <w:rFonts w:hint="eastAsia"/>
          <w:sz w:val="24"/>
        </w:rPr>
        <w:t>“偏离情况”列应</w:t>
      </w:r>
      <w:r>
        <w:rPr>
          <w:rFonts w:hint="eastAsia"/>
          <w:color w:val="000000"/>
          <w:sz w:val="24"/>
        </w:rPr>
        <w:t>据实</w:t>
      </w:r>
      <w:r>
        <w:rPr>
          <w:rFonts w:hint="eastAsia"/>
          <w:sz w:val="24"/>
        </w:rPr>
        <w:t>填写“正偏离”或“负偏离”。</w:t>
      </w:r>
    </w:p>
    <w:p w14:paraId="174248CE">
      <w:pPr>
        <w:spacing w:line="360" w:lineRule="auto"/>
        <w:rPr>
          <w:color w:val="000000"/>
          <w:sz w:val="24"/>
          <w:szCs w:val="20"/>
        </w:rPr>
      </w:pPr>
    </w:p>
    <w:p w14:paraId="693A4AD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FE8E93E">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    ____________</w:t>
      </w:r>
    </w:p>
    <w:p w14:paraId="08287EF9">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35DE3F9F">
      <w:pPr>
        <w:spacing w:line="360" w:lineRule="auto"/>
        <w:outlineLvl w:val="2"/>
        <w:rPr>
          <w:color w:val="000000"/>
          <w:sz w:val="24"/>
          <w:szCs w:val="20"/>
        </w:rPr>
      </w:pPr>
      <w:r>
        <w:rPr>
          <w:color w:val="000000"/>
          <w:sz w:val="24"/>
          <w:szCs w:val="20"/>
        </w:rPr>
        <w:br w:type="page"/>
      </w:r>
      <w:bookmarkEnd w:id="752"/>
      <w:bookmarkEnd w:id="753"/>
      <w:bookmarkEnd w:id="754"/>
      <w:bookmarkEnd w:id="755"/>
      <w:bookmarkEnd w:id="756"/>
      <w:bookmarkEnd w:id="757"/>
      <w:bookmarkEnd w:id="758"/>
      <w:bookmarkEnd w:id="759"/>
      <w:bookmarkEnd w:id="760"/>
      <w:bookmarkEnd w:id="761"/>
      <w:bookmarkEnd w:id="762"/>
      <w:bookmarkEnd w:id="763"/>
      <w:bookmarkEnd w:id="764"/>
      <w:r>
        <w:rPr>
          <w:color w:val="000000"/>
          <w:sz w:val="24"/>
          <w:szCs w:val="20"/>
        </w:rPr>
        <w:t>10  采购需求偏离表</w:t>
      </w:r>
    </w:p>
    <w:p w14:paraId="679F4C53">
      <w:pPr>
        <w:autoSpaceDE w:val="0"/>
        <w:autoSpaceDN w:val="0"/>
        <w:adjustRightInd w:val="0"/>
        <w:spacing w:line="360" w:lineRule="auto"/>
        <w:jc w:val="center"/>
        <w:rPr>
          <w:b/>
          <w:color w:val="000000"/>
          <w:sz w:val="36"/>
          <w:szCs w:val="36"/>
        </w:rPr>
      </w:pPr>
      <w:r>
        <w:rPr>
          <w:rFonts w:hint="eastAsia"/>
          <w:b/>
          <w:color w:val="000000"/>
          <w:sz w:val="36"/>
          <w:szCs w:val="36"/>
        </w:rPr>
        <w:t>采购需求偏离表</w:t>
      </w:r>
    </w:p>
    <w:p w14:paraId="3DD776FF">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643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3" w:hRule="atLeast"/>
          <w:jc w:val="center"/>
        </w:trPr>
        <w:tc>
          <w:tcPr>
            <w:tcW w:w="775" w:type="dxa"/>
            <w:noWrap w:val="0"/>
            <w:vAlign w:val="center"/>
          </w:tcPr>
          <w:p w14:paraId="30F982A8">
            <w:pPr>
              <w:adjustRightInd w:val="0"/>
              <w:snapToGrid w:val="0"/>
              <w:jc w:val="center"/>
              <w:rPr>
                <w:color w:val="000000"/>
                <w:sz w:val="24"/>
              </w:rPr>
            </w:pPr>
            <w:r>
              <w:rPr>
                <w:color w:val="000000"/>
                <w:sz w:val="24"/>
              </w:rPr>
              <w:t>序号</w:t>
            </w:r>
          </w:p>
        </w:tc>
        <w:tc>
          <w:tcPr>
            <w:tcW w:w="1482" w:type="dxa"/>
            <w:noWrap w:val="0"/>
            <w:vAlign w:val="center"/>
          </w:tcPr>
          <w:p w14:paraId="5926815A">
            <w:pPr>
              <w:adjustRightInd w:val="0"/>
              <w:snapToGrid w:val="0"/>
              <w:jc w:val="center"/>
              <w:rPr>
                <w:color w:val="000000"/>
                <w:sz w:val="24"/>
              </w:rPr>
            </w:pPr>
            <w:r>
              <w:rPr>
                <w:color w:val="000000"/>
                <w:sz w:val="24"/>
              </w:rPr>
              <w:t>谈判文件条目号(页码)</w:t>
            </w:r>
          </w:p>
        </w:tc>
        <w:tc>
          <w:tcPr>
            <w:tcW w:w="2384" w:type="dxa"/>
            <w:noWrap w:val="0"/>
            <w:vAlign w:val="center"/>
          </w:tcPr>
          <w:p w14:paraId="3F4F2103">
            <w:pPr>
              <w:adjustRightInd w:val="0"/>
              <w:snapToGrid w:val="0"/>
              <w:jc w:val="center"/>
              <w:rPr>
                <w:color w:val="000000"/>
                <w:sz w:val="24"/>
              </w:rPr>
            </w:pPr>
            <w:r>
              <w:rPr>
                <w:color w:val="000000"/>
                <w:sz w:val="24"/>
              </w:rPr>
              <w:t>谈判文件要求</w:t>
            </w:r>
          </w:p>
        </w:tc>
        <w:tc>
          <w:tcPr>
            <w:tcW w:w="2126" w:type="dxa"/>
            <w:noWrap w:val="0"/>
            <w:vAlign w:val="center"/>
          </w:tcPr>
          <w:p w14:paraId="565DE787">
            <w:pPr>
              <w:adjustRightInd w:val="0"/>
              <w:snapToGrid w:val="0"/>
              <w:jc w:val="center"/>
              <w:rPr>
                <w:color w:val="000000"/>
                <w:sz w:val="24"/>
              </w:rPr>
            </w:pPr>
            <w:r>
              <w:rPr>
                <w:color w:val="000000"/>
                <w:sz w:val="24"/>
              </w:rPr>
              <w:t>响应内容</w:t>
            </w:r>
          </w:p>
        </w:tc>
        <w:tc>
          <w:tcPr>
            <w:tcW w:w="1875" w:type="dxa"/>
            <w:noWrap w:val="0"/>
            <w:vAlign w:val="center"/>
          </w:tcPr>
          <w:p w14:paraId="101E2B37">
            <w:pPr>
              <w:adjustRightInd w:val="0"/>
              <w:snapToGrid w:val="0"/>
              <w:jc w:val="center"/>
              <w:rPr>
                <w:color w:val="000000"/>
                <w:sz w:val="24"/>
              </w:rPr>
            </w:pPr>
            <w:r>
              <w:rPr>
                <w:color w:val="000000"/>
                <w:sz w:val="24"/>
              </w:rPr>
              <w:t>偏离情况</w:t>
            </w:r>
          </w:p>
          <w:p w14:paraId="048482F6">
            <w:pPr>
              <w:adjustRightInd w:val="0"/>
              <w:snapToGrid w:val="0"/>
              <w:jc w:val="center"/>
              <w:rPr>
                <w:color w:val="000000"/>
                <w:sz w:val="24"/>
              </w:rPr>
            </w:pPr>
            <w:r>
              <w:rPr>
                <w:color w:val="000000"/>
                <w:sz w:val="24"/>
                <w:szCs w:val="21"/>
              </w:rPr>
              <w:t>（据实填写）</w:t>
            </w:r>
          </w:p>
        </w:tc>
        <w:tc>
          <w:tcPr>
            <w:tcW w:w="1009" w:type="dxa"/>
            <w:noWrap w:val="0"/>
            <w:vAlign w:val="center"/>
          </w:tcPr>
          <w:p w14:paraId="643A74A8">
            <w:pPr>
              <w:adjustRightInd w:val="0"/>
              <w:snapToGrid w:val="0"/>
              <w:jc w:val="center"/>
              <w:rPr>
                <w:color w:val="000000"/>
                <w:sz w:val="24"/>
              </w:rPr>
            </w:pPr>
            <w:r>
              <w:rPr>
                <w:color w:val="000000"/>
                <w:sz w:val="24"/>
              </w:rPr>
              <w:t>说明</w:t>
            </w:r>
          </w:p>
        </w:tc>
      </w:tr>
      <w:tr w14:paraId="3A04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267C946">
            <w:pPr>
              <w:adjustRightInd w:val="0"/>
              <w:snapToGrid w:val="0"/>
              <w:jc w:val="center"/>
              <w:rPr>
                <w:color w:val="000000"/>
                <w:sz w:val="24"/>
              </w:rPr>
            </w:pPr>
          </w:p>
        </w:tc>
        <w:tc>
          <w:tcPr>
            <w:tcW w:w="1482" w:type="dxa"/>
            <w:noWrap w:val="0"/>
            <w:vAlign w:val="center"/>
          </w:tcPr>
          <w:p w14:paraId="7D9BD6E7">
            <w:pPr>
              <w:adjustRightInd w:val="0"/>
              <w:snapToGrid w:val="0"/>
              <w:jc w:val="center"/>
              <w:rPr>
                <w:color w:val="000000"/>
                <w:sz w:val="24"/>
              </w:rPr>
            </w:pPr>
          </w:p>
        </w:tc>
        <w:tc>
          <w:tcPr>
            <w:tcW w:w="2384" w:type="dxa"/>
            <w:noWrap w:val="0"/>
            <w:vAlign w:val="center"/>
          </w:tcPr>
          <w:p w14:paraId="16E6D1B6">
            <w:pPr>
              <w:adjustRightInd w:val="0"/>
              <w:snapToGrid w:val="0"/>
              <w:jc w:val="center"/>
              <w:rPr>
                <w:color w:val="000000"/>
                <w:sz w:val="24"/>
              </w:rPr>
            </w:pPr>
          </w:p>
        </w:tc>
        <w:tc>
          <w:tcPr>
            <w:tcW w:w="2126" w:type="dxa"/>
            <w:noWrap w:val="0"/>
            <w:vAlign w:val="center"/>
          </w:tcPr>
          <w:p w14:paraId="011D1D5C">
            <w:pPr>
              <w:adjustRightInd w:val="0"/>
              <w:snapToGrid w:val="0"/>
              <w:jc w:val="center"/>
              <w:rPr>
                <w:color w:val="000000"/>
                <w:sz w:val="24"/>
              </w:rPr>
            </w:pPr>
          </w:p>
        </w:tc>
        <w:tc>
          <w:tcPr>
            <w:tcW w:w="1875" w:type="dxa"/>
            <w:noWrap w:val="0"/>
            <w:vAlign w:val="center"/>
          </w:tcPr>
          <w:p w14:paraId="0014C9AC">
            <w:pPr>
              <w:adjustRightInd w:val="0"/>
              <w:snapToGrid w:val="0"/>
              <w:jc w:val="center"/>
              <w:rPr>
                <w:color w:val="000000"/>
                <w:sz w:val="24"/>
              </w:rPr>
            </w:pPr>
          </w:p>
        </w:tc>
        <w:tc>
          <w:tcPr>
            <w:tcW w:w="1009" w:type="dxa"/>
            <w:noWrap w:val="0"/>
            <w:vAlign w:val="center"/>
          </w:tcPr>
          <w:p w14:paraId="47D2442C">
            <w:pPr>
              <w:adjustRightInd w:val="0"/>
              <w:snapToGrid w:val="0"/>
              <w:jc w:val="center"/>
              <w:rPr>
                <w:color w:val="000000"/>
                <w:sz w:val="24"/>
              </w:rPr>
            </w:pPr>
          </w:p>
        </w:tc>
      </w:tr>
      <w:tr w14:paraId="3692A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D2E5A0B">
            <w:pPr>
              <w:adjustRightInd w:val="0"/>
              <w:snapToGrid w:val="0"/>
              <w:jc w:val="center"/>
              <w:rPr>
                <w:color w:val="000000"/>
                <w:sz w:val="24"/>
              </w:rPr>
            </w:pPr>
          </w:p>
        </w:tc>
        <w:tc>
          <w:tcPr>
            <w:tcW w:w="1482" w:type="dxa"/>
            <w:noWrap w:val="0"/>
            <w:vAlign w:val="center"/>
          </w:tcPr>
          <w:p w14:paraId="3BDAC8EA">
            <w:pPr>
              <w:adjustRightInd w:val="0"/>
              <w:snapToGrid w:val="0"/>
              <w:jc w:val="center"/>
              <w:rPr>
                <w:color w:val="000000"/>
                <w:sz w:val="24"/>
              </w:rPr>
            </w:pPr>
          </w:p>
        </w:tc>
        <w:tc>
          <w:tcPr>
            <w:tcW w:w="2384" w:type="dxa"/>
            <w:noWrap w:val="0"/>
            <w:vAlign w:val="center"/>
          </w:tcPr>
          <w:p w14:paraId="07E3CA83">
            <w:pPr>
              <w:adjustRightInd w:val="0"/>
              <w:snapToGrid w:val="0"/>
              <w:jc w:val="center"/>
              <w:rPr>
                <w:color w:val="000000"/>
                <w:sz w:val="24"/>
              </w:rPr>
            </w:pPr>
          </w:p>
        </w:tc>
        <w:tc>
          <w:tcPr>
            <w:tcW w:w="2126" w:type="dxa"/>
            <w:noWrap w:val="0"/>
            <w:vAlign w:val="center"/>
          </w:tcPr>
          <w:p w14:paraId="7D8CA5DB">
            <w:pPr>
              <w:adjustRightInd w:val="0"/>
              <w:snapToGrid w:val="0"/>
              <w:jc w:val="center"/>
              <w:rPr>
                <w:color w:val="000000"/>
                <w:sz w:val="24"/>
              </w:rPr>
            </w:pPr>
          </w:p>
        </w:tc>
        <w:tc>
          <w:tcPr>
            <w:tcW w:w="1875" w:type="dxa"/>
            <w:noWrap w:val="0"/>
            <w:vAlign w:val="center"/>
          </w:tcPr>
          <w:p w14:paraId="038F07E2">
            <w:pPr>
              <w:adjustRightInd w:val="0"/>
              <w:snapToGrid w:val="0"/>
              <w:jc w:val="center"/>
              <w:rPr>
                <w:color w:val="000000"/>
                <w:sz w:val="24"/>
              </w:rPr>
            </w:pPr>
          </w:p>
        </w:tc>
        <w:tc>
          <w:tcPr>
            <w:tcW w:w="1009" w:type="dxa"/>
            <w:noWrap w:val="0"/>
            <w:vAlign w:val="center"/>
          </w:tcPr>
          <w:p w14:paraId="199284F3">
            <w:pPr>
              <w:adjustRightInd w:val="0"/>
              <w:snapToGrid w:val="0"/>
              <w:jc w:val="center"/>
              <w:rPr>
                <w:color w:val="000000"/>
                <w:sz w:val="24"/>
              </w:rPr>
            </w:pPr>
          </w:p>
        </w:tc>
      </w:tr>
      <w:tr w14:paraId="29BF9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noWrap w:val="0"/>
            <w:vAlign w:val="center"/>
          </w:tcPr>
          <w:p w14:paraId="41CC567C">
            <w:pPr>
              <w:adjustRightInd w:val="0"/>
              <w:snapToGrid w:val="0"/>
              <w:jc w:val="center"/>
              <w:rPr>
                <w:color w:val="000000"/>
                <w:sz w:val="24"/>
              </w:rPr>
            </w:pPr>
          </w:p>
        </w:tc>
        <w:tc>
          <w:tcPr>
            <w:tcW w:w="1482" w:type="dxa"/>
            <w:noWrap w:val="0"/>
            <w:vAlign w:val="center"/>
          </w:tcPr>
          <w:p w14:paraId="1BE927F8">
            <w:pPr>
              <w:adjustRightInd w:val="0"/>
              <w:snapToGrid w:val="0"/>
              <w:jc w:val="center"/>
              <w:rPr>
                <w:color w:val="000000"/>
                <w:sz w:val="24"/>
              </w:rPr>
            </w:pPr>
          </w:p>
        </w:tc>
        <w:tc>
          <w:tcPr>
            <w:tcW w:w="2384" w:type="dxa"/>
            <w:noWrap w:val="0"/>
            <w:vAlign w:val="center"/>
          </w:tcPr>
          <w:p w14:paraId="722949E2">
            <w:pPr>
              <w:adjustRightInd w:val="0"/>
              <w:snapToGrid w:val="0"/>
              <w:jc w:val="center"/>
              <w:rPr>
                <w:color w:val="000000"/>
                <w:sz w:val="24"/>
              </w:rPr>
            </w:pPr>
          </w:p>
        </w:tc>
        <w:tc>
          <w:tcPr>
            <w:tcW w:w="2126" w:type="dxa"/>
            <w:noWrap w:val="0"/>
            <w:vAlign w:val="center"/>
          </w:tcPr>
          <w:p w14:paraId="613CCE35">
            <w:pPr>
              <w:adjustRightInd w:val="0"/>
              <w:snapToGrid w:val="0"/>
              <w:jc w:val="center"/>
              <w:rPr>
                <w:color w:val="000000"/>
                <w:sz w:val="24"/>
              </w:rPr>
            </w:pPr>
          </w:p>
        </w:tc>
        <w:tc>
          <w:tcPr>
            <w:tcW w:w="1875" w:type="dxa"/>
            <w:noWrap w:val="0"/>
            <w:vAlign w:val="center"/>
          </w:tcPr>
          <w:p w14:paraId="0411AF68">
            <w:pPr>
              <w:adjustRightInd w:val="0"/>
              <w:snapToGrid w:val="0"/>
              <w:jc w:val="center"/>
              <w:rPr>
                <w:color w:val="000000"/>
                <w:sz w:val="24"/>
              </w:rPr>
            </w:pPr>
          </w:p>
        </w:tc>
        <w:tc>
          <w:tcPr>
            <w:tcW w:w="1009" w:type="dxa"/>
            <w:noWrap w:val="0"/>
            <w:vAlign w:val="center"/>
          </w:tcPr>
          <w:p w14:paraId="2549D104">
            <w:pPr>
              <w:adjustRightInd w:val="0"/>
              <w:snapToGrid w:val="0"/>
              <w:jc w:val="center"/>
              <w:rPr>
                <w:color w:val="000000"/>
                <w:sz w:val="24"/>
              </w:rPr>
            </w:pPr>
          </w:p>
        </w:tc>
      </w:tr>
      <w:tr w14:paraId="5F254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2C17F899">
            <w:pPr>
              <w:adjustRightInd w:val="0"/>
              <w:snapToGrid w:val="0"/>
              <w:jc w:val="center"/>
              <w:rPr>
                <w:color w:val="000000"/>
                <w:sz w:val="24"/>
              </w:rPr>
            </w:pPr>
          </w:p>
        </w:tc>
        <w:tc>
          <w:tcPr>
            <w:tcW w:w="1482" w:type="dxa"/>
            <w:noWrap w:val="0"/>
            <w:vAlign w:val="center"/>
          </w:tcPr>
          <w:p w14:paraId="6E1F7AEA">
            <w:pPr>
              <w:adjustRightInd w:val="0"/>
              <w:snapToGrid w:val="0"/>
              <w:jc w:val="center"/>
              <w:rPr>
                <w:color w:val="000000"/>
                <w:sz w:val="24"/>
              </w:rPr>
            </w:pPr>
          </w:p>
        </w:tc>
        <w:tc>
          <w:tcPr>
            <w:tcW w:w="2384" w:type="dxa"/>
            <w:noWrap w:val="0"/>
            <w:vAlign w:val="center"/>
          </w:tcPr>
          <w:p w14:paraId="28F075C4">
            <w:pPr>
              <w:adjustRightInd w:val="0"/>
              <w:snapToGrid w:val="0"/>
              <w:jc w:val="center"/>
              <w:rPr>
                <w:color w:val="000000"/>
                <w:sz w:val="24"/>
              </w:rPr>
            </w:pPr>
          </w:p>
        </w:tc>
        <w:tc>
          <w:tcPr>
            <w:tcW w:w="2126" w:type="dxa"/>
            <w:noWrap w:val="0"/>
            <w:vAlign w:val="center"/>
          </w:tcPr>
          <w:p w14:paraId="633E83FC">
            <w:pPr>
              <w:adjustRightInd w:val="0"/>
              <w:snapToGrid w:val="0"/>
              <w:jc w:val="center"/>
              <w:rPr>
                <w:color w:val="000000"/>
                <w:sz w:val="24"/>
              </w:rPr>
            </w:pPr>
          </w:p>
        </w:tc>
        <w:tc>
          <w:tcPr>
            <w:tcW w:w="1875" w:type="dxa"/>
            <w:noWrap w:val="0"/>
            <w:vAlign w:val="center"/>
          </w:tcPr>
          <w:p w14:paraId="4859CC83">
            <w:pPr>
              <w:adjustRightInd w:val="0"/>
              <w:snapToGrid w:val="0"/>
              <w:jc w:val="center"/>
              <w:rPr>
                <w:color w:val="000000"/>
                <w:sz w:val="24"/>
              </w:rPr>
            </w:pPr>
          </w:p>
        </w:tc>
        <w:tc>
          <w:tcPr>
            <w:tcW w:w="1009" w:type="dxa"/>
            <w:noWrap w:val="0"/>
            <w:vAlign w:val="center"/>
          </w:tcPr>
          <w:p w14:paraId="04A6D5D7">
            <w:pPr>
              <w:adjustRightInd w:val="0"/>
              <w:snapToGrid w:val="0"/>
              <w:jc w:val="center"/>
              <w:rPr>
                <w:color w:val="000000"/>
                <w:sz w:val="24"/>
              </w:rPr>
            </w:pPr>
          </w:p>
        </w:tc>
      </w:tr>
      <w:tr w14:paraId="1D443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31105EFC">
            <w:pPr>
              <w:adjustRightInd w:val="0"/>
              <w:snapToGrid w:val="0"/>
              <w:jc w:val="center"/>
              <w:rPr>
                <w:color w:val="000000"/>
                <w:sz w:val="24"/>
              </w:rPr>
            </w:pPr>
          </w:p>
        </w:tc>
        <w:tc>
          <w:tcPr>
            <w:tcW w:w="1482" w:type="dxa"/>
            <w:noWrap w:val="0"/>
            <w:vAlign w:val="center"/>
          </w:tcPr>
          <w:p w14:paraId="5E8067AB">
            <w:pPr>
              <w:adjustRightInd w:val="0"/>
              <w:snapToGrid w:val="0"/>
              <w:jc w:val="center"/>
              <w:rPr>
                <w:color w:val="000000"/>
                <w:sz w:val="24"/>
              </w:rPr>
            </w:pPr>
          </w:p>
        </w:tc>
        <w:tc>
          <w:tcPr>
            <w:tcW w:w="2384" w:type="dxa"/>
            <w:noWrap w:val="0"/>
            <w:vAlign w:val="center"/>
          </w:tcPr>
          <w:p w14:paraId="1AF72117">
            <w:pPr>
              <w:adjustRightInd w:val="0"/>
              <w:snapToGrid w:val="0"/>
              <w:jc w:val="center"/>
              <w:rPr>
                <w:color w:val="000000"/>
                <w:sz w:val="24"/>
              </w:rPr>
            </w:pPr>
          </w:p>
        </w:tc>
        <w:tc>
          <w:tcPr>
            <w:tcW w:w="2126" w:type="dxa"/>
            <w:noWrap w:val="0"/>
            <w:vAlign w:val="center"/>
          </w:tcPr>
          <w:p w14:paraId="3E5291DA">
            <w:pPr>
              <w:adjustRightInd w:val="0"/>
              <w:snapToGrid w:val="0"/>
              <w:jc w:val="center"/>
              <w:rPr>
                <w:color w:val="000000"/>
                <w:sz w:val="24"/>
              </w:rPr>
            </w:pPr>
          </w:p>
        </w:tc>
        <w:tc>
          <w:tcPr>
            <w:tcW w:w="1875" w:type="dxa"/>
            <w:noWrap w:val="0"/>
            <w:vAlign w:val="center"/>
          </w:tcPr>
          <w:p w14:paraId="0174C1B5">
            <w:pPr>
              <w:adjustRightInd w:val="0"/>
              <w:snapToGrid w:val="0"/>
              <w:jc w:val="center"/>
              <w:rPr>
                <w:color w:val="000000"/>
                <w:sz w:val="24"/>
              </w:rPr>
            </w:pPr>
          </w:p>
        </w:tc>
        <w:tc>
          <w:tcPr>
            <w:tcW w:w="1009" w:type="dxa"/>
            <w:noWrap w:val="0"/>
            <w:vAlign w:val="center"/>
          </w:tcPr>
          <w:p w14:paraId="39E38340">
            <w:pPr>
              <w:adjustRightInd w:val="0"/>
              <w:snapToGrid w:val="0"/>
              <w:jc w:val="center"/>
              <w:rPr>
                <w:color w:val="000000"/>
                <w:sz w:val="24"/>
              </w:rPr>
            </w:pPr>
          </w:p>
        </w:tc>
      </w:tr>
      <w:tr w14:paraId="5A82F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33C80B11">
            <w:pPr>
              <w:adjustRightInd w:val="0"/>
              <w:snapToGrid w:val="0"/>
              <w:jc w:val="center"/>
              <w:rPr>
                <w:color w:val="000000"/>
                <w:sz w:val="24"/>
              </w:rPr>
            </w:pPr>
          </w:p>
        </w:tc>
        <w:tc>
          <w:tcPr>
            <w:tcW w:w="1482" w:type="dxa"/>
            <w:noWrap w:val="0"/>
            <w:vAlign w:val="center"/>
          </w:tcPr>
          <w:p w14:paraId="6996DCC2">
            <w:pPr>
              <w:adjustRightInd w:val="0"/>
              <w:snapToGrid w:val="0"/>
              <w:jc w:val="center"/>
              <w:rPr>
                <w:color w:val="000000"/>
                <w:sz w:val="24"/>
              </w:rPr>
            </w:pPr>
          </w:p>
        </w:tc>
        <w:tc>
          <w:tcPr>
            <w:tcW w:w="2384" w:type="dxa"/>
            <w:noWrap w:val="0"/>
            <w:vAlign w:val="center"/>
          </w:tcPr>
          <w:p w14:paraId="64AD738F">
            <w:pPr>
              <w:adjustRightInd w:val="0"/>
              <w:snapToGrid w:val="0"/>
              <w:jc w:val="center"/>
              <w:rPr>
                <w:color w:val="000000"/>
                <w:sz w:val="24"/>
              </w:rPr>
            </w:pPr>
          </w:p>
        </w:tc>
        <w:tc>
          <w:tcPr>
            <w:tcW w:w="2126" w:type="dxa"/>
            <w:noWrap w:val="0"/>
            <w:vAlign w:val="center"/>
          </w:tcPr>
          <w:p w14:paraId="7A044BFE">
            <w:pPr>
              <w:adjustRightInd w:val="0"/>
              <w:snapToGrid w:val="0"/>
              <w:jc w:val="center"/>
              <w:rPr>
                <w:color w:val="000000"/>
                <w:sz w:val="24"/>
              </w:rPr>
            </w:pPr>
          </w:p>
        </w:tc>
        <w:tc>
          <w:tcPr>
            <w:tcW w:w="1875" w:type="dxa"/>
            <w:noWrap w:val="0"/>
            <w:vAlign w:val="center"/>
          </w:tcPr>
          <w:p w14:paraId="5A5435E6">
            <w:pPr>
              <w:adjustRightInd w:val="0"/>
              <w:snapToGrid w:val="0"/>
              <w:jc w:val="center"/>
              <w:rPr>
                <w:color w:val="000000"/>
                <w:sz w:val="24"/>
              </w:rPr>
            </w:pPr>
          </w:p>
        </w:tc>
        <w:tc>
          <w:tcPr>
            <w:tcW w:w="1009" w:type="dxa"/>
            <w:noWrap w:val="0"/>
            <w:vAlign w:val="center"/>
          </w:tcPr>
          <w:p w14:paraId="5DEE50FD">
            <w:pPr>
              <w:adjustRightInd w:val="0"/>
              <w:snapToGrid w:val="0"/>
              <w:jc w:val="center"/>
              <w:rPr>
                <w:color w:val="000000"/>
                <w:sz w:val="24"/>
              </w:rPr>
            </w:pPr>
          </w:p>
        </w:tc>
      </w:tr>
    </w:tbl>
    <w:p w14:paraId="3C287640">
      <w:pPr>
        <w:tabs>
          <w:tab w:val="left" w:pos="1800"/>
          <w:tab w:val="left" w:pos="5580"/>
        </w:tabs>
        <w:spacing w:line="360" w:lineRule="auto"/>
        <w:ind w:firstLine="360" w:firstLineChars="150"/>
        <w:jc w:val="left"/>
        <w:rPr>
          <w:color w:val="000000"/>
          <w:sz w:val="24"/>
          <w:u w:val="single"/>
        </w:rPr>
      </w:pPr>
    </w:p>
    <w:p w14:paraId="11D7BA23">
      <w:pPr>
        <w:tabs>
          <w:tab w:val="left" w:pos="1800"/>
          <w:tab w:val="left" w:pos="5580"/>
        </w:tabs>
        <w:spacing w:line="360" w:lineRule="auto"/>
        <w:ind w:firstLine="360" w:firstLineChars="150"/>
        <w:jc w:val="left"/>
        <w:rPr>
          <w:color w:val="000000"/>
          <w:sz w:val="24"/>
          <w:u w:val="single"/>
        </w:rPr>
      </w:pPr>
    </w:p>
    <w:p w14:paraId="77AAA0B1">
      <w:pPr>
        <w:tabs>
          <w:tab w:val="left" w:pos="1800"/>
          <w:tab w:val="left" w:pos="5580"/>
        </w:tabs>
        <w:jc w:val="left"/>
        <w:rPr>
          <w:color w:val="000000"/>
          <w:sz w:val="24"/>
        </w:rPr>
      </w:pPr>
      <w:r>
        <w:rPr>
          <w:color w:val="000000"/>
          <w:sz w:val="24"/>
        </w:rPr>
        <w:t>注：</w:t>
      </w:r>
    </w:p>
    <w:p w14:paraId="7B221C35">
      <w:pPr>
        <w:tabs>
          <w:tab w:val="left" w:pos="1800"/>
          <w:tab w:val="left" w:pos="5580"/>
        </w:tabs>
        <w:jc w:val="left"/>
        <w:rPr>
          <w:sz w:val="24"/>
        </w:rPr>
      </w:pPr>
      <w:r>
        <w:rPr>
          <w:rFonts w:hint="eastAsia"/>
          <w:color w:val="000000"/>
          <w:sz w:val="24"/>
        </w:rPr>
        <w:t>1</w:t>
      </w:r>
      <w:r>
        <w:rPr>
          <w:color w:val="000000"/>
          <w:sz w:val="24"/>
        </w:rPr>
        <w:t xml:space="preserve">. </w:t>
      </w:r>
      <w:r>
        <w:rPr>
          <w:sz w:val="24"/>
        </w:rPr>
        <w:t>对谈判文件中的所有商务、技术要求，除本表所列明的所有偏离外，均视作供应商已对之理解和</w:t>
      </w:r>
      <w:r>
        <w:rPr>
          <w:rFonts w:hint="eastAsia"/>
          <w:sz w:val="24"/>
        </w:rPr>
        <w:t>响应</w:t>
      </w:r>
      <w:r>
        <w:rPr>
          <w:sz w:val="24"/>
        </w:rPr>
        <w:t>。</w:t>
      </w:r>
      <w:r>
        <w:rPr>
          <w:rFonts w:hint="eastAsia"/>
          <w:color w:val="000000"/>
          <w:sz w:val="24"/>
        </w:rPr>
        <w:t>此表中若无任何文字说明，内容为空白，</w:t>
      </w:r>
      <w:r>
        <w:rPr>
          <w:rFonts w:hint="eastAsia"/>
          <w:b/>
          <w:bCs/>
          <w:color w:val="000000"/>
          <w:sz w:val="24"/>
        </w:rPr>
        <w:t>响应无效</w:t>
      </w:r>
      <w:r>
        <w:rPr>
          <w:rFonts w:hint="eastAsia"/>
          <w:color w:val="000000"/>
          <w:sz w:val="24"/>
        </w:rPr>
        <w:t>。</w:t>
      </w:r>
    </w:p>
    <w:p w14:paraId="62D85BAF">
      <w:pPr>
        <w:tabs>
          <w:tab w:val="left" w:pos="1800"/>
          <w:tab w:val="left" w:pos="5580"/>
        </w:tabs>
        <w:jc w:val="left"/>
        <w:rPr>
          <w:color w:val="000000"/>
          <w:sz w:val="24"/>
        </w:rPr>
      </w:pPr>
      <w:r>
        <w:rPr>
          <w:sz w:val="24"/>
        </w:rPr>
        <w:t>2.</w:t>
      </w:r>
      <w:r>
        <w:rPr>
          <w:rFonts w:hint="eastAsia"/>
          <w:sz w:val="24"/>
        </w:rPr>
        <w:t>“偏离情况”列应</w:t>
      </w:r>
      <w:r>
        <w:rPr>
          <w:rFonts w:hint="eastAsia"/>
          <w:color w:val="000000"/>
          <w:sz w:val="24"/>
        </w:rPr>
        <w:t>据实</w:t>
      </w:r>
      <w:r>
        <w:rPr>
          <w:rFonts w:hint="eastAsia"/>
          <w:sz w:val="24"/>
        </w:rPr>
        <w:t>填写“正偏离”或“负偏离”。</w:t>
      </w:r>
    </w:p>
    <w:p w14:paraId="24DF61C1">
      <w:pPr>
        <w:rPr>
          <w:color w:val="000000"/>
          <w:sz w:val="24"/>
          <w:szCs w:val="20"/>
        </w:rPr>
      </w:pPr>
    </w:p>
    <w:p w14:paraId="24307B6F">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20E2EAE">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    ____________</w:t>
      </w:r>
    </w:p>
    <w:p w14:paraId="47AF0555">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3E065851">
      <w:pPr>
        <w:spacing w:line="360" w:lineRule="auto"/>
        <w:outlineLvl w:val="2"/>
        <w:rPr>
          <w:color w:val="000000"/>
          <w:sz w:val="24"/>
          <w:szCs w:val="20"/>
        </w:rPr>
      </w:pPr>
      <w:r>
        <w:rPr>
          <w:color w:val="000000"/>
          <w:sz w:val="24"/>
          <w:szCs w:val="20"/>
        </w:rPr>
        <w:br w:type="page"/>
      </w:r>
      <w:r>
        <w:rPr>
          <w:color w:val="000000"/>
          <w:sz w:val="24"/>
          <w:szCs w:val="20"/>
        </w:rPr>
        <w:t>11  拟分包情况说明（类型二）</w:t>
      </w:r>
    </w:p>
    <w:p w14:paraId="75202C28">
      <w:pPr>
        <w:autoSpaceDE w:val="0"/>
        <w:autoSpaceDN w:val="0"/>
        <w:adjustRightInd w:val="0"/>
        <w:jc w:val="center"/>
        <w:rPr>
          <w:color w:val="000000"/>
          <w:sz w:val="30"/>
          <w:szCs w:val="30"/>
        </w:rPr>
      </w:pPr>
    </w:p>
    <w:p w14:paraId="1861D57C">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14:paraId="0CE3221D">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7602142">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响应。拟签订分包合同的单位情况如下表所示，我单位承诺一旦在该项目中获得采购合同将按下表所列情况进行分包，同时承诺分包承担主体不再次分包。</w:t>
      </w:r>
    </w:p>
    <w:tbl>
      <w:tblPr>
        <w:tblStyle w:val="248"/>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34F0E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648C8A4C">
            <w:pPr>
              <w:pStyle w:val="247"/>
              <w:jc w:val="center"/>
              <w:rPr>
                <w:rFonts w:eastAsia="宋体"/>
                <w:sz w:val="24"/>
              </w:rPr>
            </w:pPr>
            <w:r>
              <w:rPr>
                <w:rFonts w:hint="eastAsia" w:eastAsia="宋体"/>
                <w:sz w:val="24"/>
              </w:rPr>
              <w:t>序号</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3352A415">
            <w:pPr>
              <w:pStyle w:val="247"/>
              <w:jc w:val="center"/>
              <w:rPr>
                <w:rFonts w:hint="eastAsia" w:eastAsia="宋体"/>
                <w:sz w:val="24"/>
              </w:rPr>
            </w:pPr>
            <w:r>
              <w:rPr>
                <w:rFonts w:hint="eastAsia" w:eastAsia="宋体"/>
                <w:sz w:val="24"/>
              </w:rPr>
              <w:t>分包承担</w:t>
            </w:r>
          </w:p>
          <w:p w14:paraId="64C23ECE">
            <w:pPr>
              <w:pStyle w:val="247"/>
              <w:jc w:val="center"/>
              <w:rPr>
                <w:rFonts w:hint="eastAsia" w:eastAsia="宋体"/>
                <w:sz w:val="24"/>
              </w:rPr>
            </w:pPr>
            <w:r>
              <w:rPr>
                <w:rFonts w:hint="eastAsia" w:eastAsia="宋体"/>
                <w:sz w:val="24"/>
              </w:rPr>
              <w:t>主体名称</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57A96A58">
            <w:pPr>
              <w:pStyle w:val="247"/>
              <w:jc w:val="center"/>
              <w:rPr>
                <w:rFonts w:hint="eastAsia" w:eastAsia="宋体"/>
                <w:sz w:val="24"/>
                <w:lang w:eastAsia="zh-CN"/>
              </w:rPr>
            </w:pPr>
            <w:r>
              <w:rPr>
                <w:rFonts w:hint="eastAsia" w:eastAsia="宋体"/>
                <w:sz w:val="24"/>
                <w:lang w:eastAsia="zh-CN"/>
              </w:rPr>
              <w:t>分包承担</w:t>
            </w:r>
          </w:p>
          <w:p w14:paraId="383AE9A5">
            <w:pPr>
              <w:pStyle w:val="247"/>
              <w:jc w:val="center"/>
              <w:rPr>
                <w:rFonts w:hint="eastAsia" w:eastAsia="宋体"/>
                <w:sz w:val="24"/>
                <w:lang w:eastAsia="zh-CN"/>
              </w:rPr>
            </w:pPr>
            <w:r>
              <w:rPr>
                <w:rFonts w:hint="eastAsia" w:eastAsia="宋体"/>
                <w:sz w:val="24"/>
                <w:lang w:eastAsia="zh-CN"/>
              </w:rPr>
              <w:t>主体类型</w:t>
            </w:r>
          </w:p>
          <w:p w14:paraId="0D640394">
            <w:pPr>
              <w:pStyle w:val="247"/>
              <w:jc w:val="center"/>
              <w:rPr>
                <w:rFonts w:hint="eastAsia" w:eastAsia="宋体"/>
                <w:sz w:val="24"/>
                <w:lang w:eastAsia="zh-CN"/>
              </w:rPr>
            </w:pPr>
            <w:r>
              <w:rPr>
                <w:rFonts w:hint="eastAsia" w:eastAsia="宋体"/>
                <w:sz w:val="24"/>
                <w:lang w:eastAsia="zh-CN"/>
              </w:rPr>
              <w:t>（勾选）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58147A9">
            <w:pPr>
              <w:pStyle w:val="247"/>
              <w:jc w:val="center"/>
              <w:rPr>
                <w:rFonts w:hint="eastAsia" w:eastAsia="宋体"/>
                <w:sz w:val="24"/>
              </w:rPr>
            </w:pPr>
            <w:r>
              <w:rPr>
                <w:rFonts w:hint="eastAsia" w:eastAsia="宋体"/>
                <w:sz w:val="24"/>
              </w:rPr>
              <w:t>资质等级</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281DED89">
            <w:pPr>
              <w:pStyle w:val="247"/>
              <w:jc w:val="center"/>
              <w:rPr>
                <w:rFonts w:hint="eastAsia" w:eastAsia="宋体"/>
                <w:sz w:val="24"/>
              </w:rPr>
            </w:pPr>
            <w:r>
              <w:rPr>
                <w:rFonts w:hint="eastAsia" w:eastAsia="宋体"/>
                <w:sz w:val="24"/>
              </w:rPr>
              <w:t>拟分包</w:t>
            </w:r>
          </w:p>
          <w:p w14:paraId="2A335B6C">
            <w:pPr>
              <w:pStyle w:val="247"/>
              <w:jc w:val="center"/>
              <w:rPr>
                <w:rFonts w:hint="eastAsia" w:eastAsia="宋体"/>
                <w:sz w:val="24"/>
              </w:rPr>
            </w:pPr>
            <w:r>
              <w:rPr>
                <w:rFonts w:hint="eastAsia" w:eastAsia="宋体"/>
                <w:sz w:val="24"/>
              </w:rPr>
              <w:t>合同内容</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0B07DC32">
            <w:pPr>
              <w:pStyle w:val="247"/>
              <w:jc w:val="center"/>
              <w:rPr>
                <w:rFonts w:hint="eastAsia" w:eastAsia="宋体"/>
                <w:sz w:val="24"/>
                <w:lang w:eastAsia="zh-CN"/>
              </w:rPr>
            </w:pPr>
            <w:r>
              <w:rPr>
                <w:rFonts w:hint="eastAsia" w:eastAsia="宋体"/>
                <w:sz w:val="24"/>
                <w:lang w:eastAsia="zh-CN"/>
              </w:rPr>
              <w:t>拟分包</w:t>
            </w:r>
          </w:p>
          <w:p w14:paraId="730A7520">
            <w:pPr>
              <w:pStyle w:val="247"/>
              <w:jc w:val="center"/>
              <w:rPr>
                <w:rFonts w:hint="eastAsia" w:eastAsia="宋体"/>
                <w:sz w:val="24"/>
                <w:lang w:eastAsia="zh-CN"/>
              </w:rPr>
            </w:pPr>
            <w:r>
              <w:rPr>
                <w:rFonts w:hint="eastAsia" w:eastAsia="宋体"/>
                <w:sz w:val="24"/>
                <w:lang w:eastAsia="zh-CN"/>
              </w:rPr>
              <w:t>合同金额</w:t>
            </w:r>
          </w:p>
          <w:p w14:paraId="63E14769">
            <w:pPr>
              <w:pStyle w:val="247"/>
              <w:jc w:val="center"/>
              <w:rPr>
                <w:rFonts w:hint="eastAsia" w:eastAsia="宋体"/>
                <w:sz w:val="24"/>
                <w:lang w:eastAsia="zh-CN"/>
              </w:rPr>
            </w:pPr>
            <w:r>
              <w:rPr>
                <w:rFonts w:hint="eastAsia" w:eastAsia="宋体"/>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4F6D90A9">
            <w:pPr>
              <w:pStyle w:val="247"/>
              <w:jc w:val="center"/>
              <w:rPr>
                <w:rFonts w:hint="eastAsia" w:eastAsia="宋体"/>
                <w:b/>
                <w:sz w:val="24"/>
                <w:lang w:eastAsia="zh-CN"/>
              </w:rPr>
            </w:pPr>
            <w:r>
              <w:rPr>
                <w:rFonts w:hint="eastAsia" w:eastAsia="宋体"/>
                <w:b/>
                <w:sz w:val="24"/>
                <w:lang w:eastAsia="zh-CN"/>
              </w:rPr>
              <w:t>占响应报价</w:t>
            </w:r>
          </w:p>
          <w:p w14:paraId="66064415">
            <w:pPr>
              <w:pStyle w:val="247"/>
              <w:jc w:val="center"/>
              <w:rPr>
                <w:rFonts w:hint="eastAsia" w:eastAsia="宋体"/>
                <w:sz w:val="24"/>
                <w:lang w:eastAsia="zh-CN"/>
              </w:rPr>
            </w:pPr>
            <w:r>
              <w:rPr>
                <w:rFonts w:hint="eastAsia" w:eastAsia="宋体"/>
                <w:b/>
                <w:sz w:val="24"/>
                <w:lang w:eastAsia="zh-CN"/>
              </w:rPr>
              <w:t>的比例（</w:t>
            </w:r>
            <w:r>
              <w:rPr>
                <w:rFonts w:ascii="Times New Roman" w:eastAsia="Times New Roman"/>
                <w:b/>
                <w:sz w:val="24"/>
                <w:lang w:eastAsia="zh-CN"/>
              </w:rPr>
              <w:t>%</w:t>
            </w:r>
            <w:r>
              <w:rPr>
                <w:rFonts w:hint="eastAsia" w:eastAsia="宋体"/>
                <w:b/>
                <w:sz w:val="24"/>
                <w:lang w:eastAsia="zh-CN"/>
              </w:rPr>
              <w:t>）</w:t>
            </w:r>
          </w:p>
        </w:tc>
      </w:tr>
      <w:tr w14:paraId="27A06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547B3E89">
            <w:pPr>
              <w:pStyle w:val="247"/>
              <w:jc w:val="center"/>
              <w:rPr>
                <w:rFonts w:hint="eastAsia" w:ascii="Times New Roman" w:eastAsia="宋体"/>
                <w:sz w:val="24"/>
              </w:rPr>
            </w:pPr>
            <w:r>
              <w:rPr>
                <w:rFonts w:ascii="Times New Roman" w:eastAsia="宋体"/>
                <w:sz w:val="24"/>
              </w:rPr>
              <w:t>1</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4334783A">
            <w:pPr>
              <w:pStyle w:val="247"/>
              <w:jc w:val="center"/>
              <w:rPr>
                <w:rFonts w:ascii="Times New Roman" w:hAnsi="Times New Roman" w:eastAsia="宋体" w:cs="Times New Roman"/>
                <w:sz w:val="30"/>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6F3A0B47">
            <w:pPr>
              <w:pStyle w:val="247"/>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w:t>
            </w:r>
            <w:r>
              <w:rPr>
                <w:rFonts w:hint="eastAsia" w:ascii="Times New Roman" w:hAnsi="Times New Roman" w:eastAsia="宋体" w:cs="Times New Roman"/>
                <w:sz w:val="24"/>
                <w:lang w:eastAsia="zh-CN"/>
              </w:rPr>
              <w:t>小微企业</w:t>
            </w:r>
          </w:p>
          <w:p w14:paraId="55E50D6E">
            <w:pPr>
              <w:pStyle w:val="247"/>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w:t>
            </w:r>
            <w:r>
              <w:rPr>
                <w:rFonts w:hint="eastAsia" w:ascii="Times New Roman" w:hAnsi="Times New Roman" w:eastAsia="宋体" w:cs="Times New Roman"/>
                <w:sz w:val="24"/>
                <w:lang w:eastAsia="zh-CN"/>
              </w:rPr>
              <w:t>其他类型</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C83E55F">
            <w:pPr>
              <w:pStyle w:val="247"/>
              <w:jc w:val="center"/>
              <w:rPr>
                <w:rFonts w:ascii="Times New Roman" w:eastAsia="宋体"/>
                <w:sz w:val="30"/>
                <w:lang w:eastAsia="zh-CN"/>
              </w:rPr>
            </w:pP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6E80E154">
            <w:pPr>
              <w:pStyle w:val="247"/>
              <w:jc w:val="center"/>
              <w:rPr>
                <w:rFonts w:ascii="Times New Roman" w:eastAsia="宋体"/>
                <w:sz w:val="30"/>
                <w:lang w:eastAsia="zh-CN"/>
              </w:rPr>
            </w:pP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38302086">
            <w:pPr>
              <w:pStyle w:val="247"/>
              <w:jc w:val="center"/>
              <w:rPr>
                <w:rFonts w:ascii="Times New Roman" w:eastAsia="宋体"/>
                <w:sz w:val="30"/>
                <w:lang w:eastAsia="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3511A0C9">
            <w:pPr>
              <w:pStyle w:val="247"/>
              <w:jc w:val="center"/>
              <w:rPr>
                <w:rFonts w:ascii="Times New Roman" w:eastAsia="宋体"/>
                <w:sz w:val="30"/>
                <w:lang w:eastAsia="zh-CN"/>
              </w:rPr>
            </w:pPr>
          </w:p>
        </w:tc>
      </w:tr>
      <w:tr w14:paraId="7ED50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53AC9F77">
            <w:pPr>
              <w:pStyle w:val="247"/>
              <w:jc w:val="center"/>
              <w:rPr>
                <w:rFonts w:ascii="Times New Roman" w:eastAsia="宋体"/>
                <w:sz w:val="24"/>
                <w:lang w:eastAsia="zh-CN"/>
              </w:rPr>
            </w:pPr>
            <w:r>
              <w:rPr>
                <w:rFonts w:ascii="Times New Roman" w:eastAsia="宋体"/>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2962A7D9">
            <w:pPr>
              <w:pStyle w:val="247"/>
              <w:jc w:val="center"/>
              <w:rPr>
                <w:rFonts w:ascii="Times New Roman" w:eastAsia="宋体"/>
                <w:sz w:val="30"/>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3C2D9CF8">
            <w:pPr>
              <w:pStyle w:val="247"/>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w:t>
            </w:r>
            <w:r>
              <w:rPr>
                <w:rFonts w:hint="eastAsia" w:ascii="Times New Roman" w:hAnsi="Times New Roman" w:eastAsia="宋体" w:cs="Times New Roman"/>
                <w:sz w:val="24"/>
                <w:lang w:eastAsia="zh-CN"/>
              </w:rPr>
              <w:t>小微企业</w:t>
            </w:r>
          </w:p>
          <w:p w14:paraId="67330001">
            <w:pPr>
              <w:pStyle w:val="247"/>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w:t>
            </w:r>
            <w:r>
              <w:rPr>
                <w:rFonts w:hint="eastAsia" w:ascii="Times New Roman" w:hAnsi="Times New Roman" w:eastAsia="宋体" w:cs="Times New Roman"/>
                <w:sz w:val="24"/>
                <w:lang w:eastAsia="zh-CN"/>
              </w:rPr>
              <w:t>其他类型</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06A2D78">
            <w:pPr>
              <w:pStyle w:val="247"/>
              <w:jc w:val="center"/>
              <w:rPr>
                <w:rFonts w:ascii="Times New Roman" w:eastAsia="宋体"/>
                <w:sz w:val="30"/>
                <w:lang w:eastAsia="zh-CN"/>
              </w:rPr>
            </w:pP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24DADDBD">
            <w:pPr>
              <w:pStyle w:val="247"/>
              <w:jc w:val="center"/>
              <w:rPr>
                <w:rFonts w:ascii="Times New Roman" w:eastAsia="宋体"/>
                <w:sz w:val="30"/>
                <w:lang w:eastAsia="zh-CN"/>
              </w:rPr>
            </w:pP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5AE8AAFF">
            <w:pPr>
              <w:pStyle w:val="247"/>
              <w:jc w:val="center"/>
              <w:rPr>
                <w:rFonts w:ascii="Times New Roman" w:eastAsia="宋体"/>
                <w:sz w:val="30"/>
                <w:lang w:eastAsia="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11CF8261">
            <w:pPr>
              <w:pStyle w:val="247"/>
              <w:jc w:val="center"/>
              <w:rPr>
                <w:rFonts w:ascii="Times New Roman" w:eastAsia="宋体"/>
                <w:sz w:val="30"/>
                <w:lang w:eastAsia="zh-CN"/>
              </w:rPr>
            </w:pPr>
          </w:p>
        </w:tc>
      </w:tr>
      <w:tr w14:paraId="25F7B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2F6AC4A4">
            <w:pPr>
              <w:pStyle w:val="247"/>
              <w:jc w:val="center"/>
              <w:rPr>
                <w:rFonts w:ascii="Times New Roman" w:eastAsia="宋体"/>
                <w:sz w:val="24"/>
                <w:lang w:eastAsia="zh-CN"/>
              </w:rPr>
            </w:pPr>
            <w:r>
              <w:rPr>
                <w:rFonts w:hint="eastAsia" w:ascii="Times New Roman" w:eastAsia="宋体"/>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5383252F">
            <w:pPr>
              <w:pStyle w:val="247"/>
              <w:jc w:val="center"/>
              <w:rPr>
                <w:rFonts w:ascii="Times New Roman" w:eastAsia="宋体"/>
                <w:sz w:val="30"/>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7EC18F07">
            <w:pPr>
              <w:pStyle w:val="247"/>
              <w:tabs>
                <w:tab w:val="left" w:pos="235"/>
              </w:tabs>
              <w:jc w:val="center"/>
              <w:rPr>
                <w:rFonts w:eastAsia="宋体"/>
                <w:sz w:val="24"/>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777F7A7">
            <w:pPr>
              <w:pStyle w:val="247"/>
              <w:jc w:val="center"/>
              <w:rPr>
                <w:rFonts w:hint="eastAsia" w:ascii="Times New Roman" w:eastAsia="宋体"/>
                <w:sz w:val="30"/>
              </w:rPr>
            </w:pP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00DDFE5E">
            <w:pPr>
              <w:pStyle w:val="247"/>
              <w:jc w:val="center"/>
              <w:rPr>
                <w:rFonts w:ascii="Times New Roman" w:eastAsia="宋体"/>
                <w:sz w:val="30"/>
              </w:rPr>
            </w:pP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6D43EDE3">
            <w:pPr>
              <w:pStyle w:val="247"/>
              <w:jc w:val="center"/>
              <w:rPr>
                <w:rFonts w:ascii="Times New Roman" w:eastAsia="宋体"/>
                <w:sz w:val="30"/>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58E5047C">
            <w:pPr>
              <w:pStyle w:val="247"/>
              <w:jc w:val="center"/>
              <w:rPr>
                <w:rFonts w:ascii="Times New Roman" w:eastAsia="宋体"/>
                <w:sz w:val="30"/>
              </w:rPr>
            </w:pPr>
          </w:p>
        </w:tc>
      </w:tr>
      <w:tr w14:paraId="34FDC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noWrap w:val="0"/>
            <w:vAlign w:val="center"/>
          </w:tcPr>
          <w:p w14:paraId="62738A4A">
            <w:pPr>
              <w:pStyle w:val="247"/>
              <w:ind w:right="57" w:rightChars="27"/>
              <w:jc w:val="right"/>
              <w:rPr>
                <w:rFonts w:eastAsia="宋体"/>
                <w:sz w:val="24"/>
                <w:lang w:eastAsia="zh-CN"/>
              </w:rPr>
            </w:pPr>
            <w:r>
              <w:rPr>
                <w:rFonts w:hint="eastAsia" w:eastAsia="宋体"/>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09D4EAFC">
            <w:pPr>
              <w:pStyle w:val="247"/>
              <w:jc w:val="center"/>
              <w:rPr>
                <w:rFonts w:hint="eastAsia" w:ascii="Times New Roman" w:eastAsia="宋体"/>
                <w:sz w:val="30"/>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2E64DCA1">
            <w:pPr>
              <w:pStyle w:val="247"/>
              <w:jc w:val="center"/>
              <w:rPr>
                <w:rFonts w:ascii="Times New Roman" w:eastAsia="宋体"/>
                <w:sz w:val="30"/>
              </w:rPr>
            </w:pPr>
          </w:p>
        </w:tc>
      </w:tr>
    </w:tbl>
    <w:p w14:paraId="161B9FEF">
      <w:pPr>
        <w:adjustRightInd w:val="0"/>
        <w:snapToGrid w:val="0"/>
        <w:spacing w:line="360" w:lineRule="auto"/>
        <w:jc w:val="left"/>
        <w:rPr>
          <w:rFonts w:hint="eastAsia"/>
          <w:sz w:val="24"/>
        </w:rPr>
      </w:pPr>
    </w:p>
    <w:p w14:paraId="123C6328">
      <w:pPr>
        <w:adjustRightInd w:val="0"/>
        <w:snapToGrid w:val="0"/>
        <w:spacing w:line="360" w:lineRule="auto"/>
        <w:jc w:val="left"/>
        <w:rPr>
          <w:sz w:val="24"/>
        </w:rPr>
      </w:pPr>
      <w:r>
        <w:rPr>
          <w:sz w:val="24"/>
        </w:rPr>
        <w:t>注：</w:t>
      </w:r>
      <w:r>
        <w:rPr>
          <w:color w:val="FF0000"/>
          <w:sz w:val="24"/>
        </w:rPr>
        <w:t xml:space="preserve"> </w:t>
      </w:r>
    </w:p>
    <w:p w14:paraId="2756E371">
      <w:pPr>
        <w:adjustRightInd w:val="0"/>
        <w:snapToGrid w:val="0"/>
        <w:spacing w:line="360" w:lineRule="auto"/>
        <w:jc w:val="left"/>
        <w:rPr>
          <w:sz w:val="24"/>
        </w:rPr>
      </w:pPr>
      <w:r>
        <w:rPr>
          <w:sz w:val="24"/>
        </w:rPr>
        <w:t>1.本表仅在供应商非因“为落实政府采购政策”而分包时填写；供应商“为落实政府采购政策”而向中小企业分包时请按照《</w:t>
      </w:r>
      <w:r>
        <w:rPr>
          <w:color w:val="000000"/>
          <w:sz w:val="24"/>
          <w:szCs w:val="20"/>
        </w:rPr>
        <w:t>拟分包情况说明及分包意向协议</w:t>
      </w:r>
      <w:r>
        <w:rPr>
          <w:sz w:val="24"/>
        </w:rPr>
        <w:t>》（类型一）要求填写。</w:t>
      </w:r>
    </w:p>
    <w:p w14:paraId="1626A1A6">
      <w:pPr>
        <w:adjustRightInd w:val="0"/>
        <w:snapToGrid w:val="0"/>
        <w:spacing w:line="360" w:lineRule="auto"/>
        <w:jc w:val="left"/>
        <w:rPr>
          <w:sz w:val="24"/>
        </w:rPr>
      </w:pPr>
      <w:r>
        <w:rPr>
          <w:sz w:val="24"/>
        </w:rPr>
        <w:t>2.如本谈判文件《供应商须知资料表》载明本项目分包承担主体应具备的相应资质条件，则供应商须在本表中列明分包承担主体的资质等级，并后附资质证书电子件</w:t>
      </w:r>
      <w:r>
        <w:rPr>
          <w:rFonts w:hint="eastAsia"/>
          <w:sz w:val="24"/>
        </w:rPr>
        <w:t>，</w:t>
      </w:r>
      <w:r>
        <w:rPr>
          <w:sz w:val="24"/>
        </w:rPr>
        <w:t>否则</w:t>
      </w:r>
      <w:r>
        <w:rPr>
          <w:b/>
          <w:sz w:val="24"/>
        </w:rPr>
        <w:t>响应无效</w:t>
      </w:r>
      <w:r>
        <w:rPr>
          <w:sz w:val="24"/>
        </w:rPr>
        <w:t>。</w:t>
      </w:r>
    </w:p>
    <w:p w14:paraId="1063E8DB">
      <w:pPr>
        <w:adjustRightInd w:val="0"/>
        <w:snapToGrid w:val="0"/>
        <w:spacing w:line="360" w:lineRule="auto"/>
        <w:jc w:val="left"/>
        <w:rPr>
          <w:sz w:val="24"/>
        </w:rPr>
      </w:pPr>
    </w:p>
    <w:p w14:paraId="700EDCC1">
      <w:pPr>
        <w:adjustRightInd w:val="0"/>
        <w:snapToGrid w:val="0"/>
        <w:spacing w:line="360" w:lineRule="auto"/>
        <w:jc w:val="left"/>
        <w:rPr>
          <w:sz w:val="24"/>
        </w:rPr>
      </w:pPr>
    </w:p>
    <w:p w14:paraId="07FF6334">
      <w:pPr>
        <w:adjustRightInd w:val="0"/>
        <w:snapToGrid w:val="0"/>
        <w:spacing w:line="360" w:lineRule="auto"/>
        <w:ind w:firstLine="480" w:firstLineChars="200"/>
        <w:jc w:val="right"/>
        <w:rPr>
          <w:sz w:val="24"/>
        </w:rPr>
      </w:pPr>
      <w:r>
        <w:rPr>
          <w:sz w:val="24"/>
        </w:rPr>
        <w:t>供应商名称（盖章）：______</w:t>
      </w:r>
    </w:p>
    <w:p w14:paraId="06A52270">
      <w:pPr>
        <w:adjustRightInd w:val="0"/>
        <w:snapToGrid w:val="0"/>
        <w:spacing w:line="360" w:lineRule="auto"/>
        <w:ind w:firstLine="480" w:firstLineChars="200"/>
        <w:jc w:val="right"/>
        <w:rPr>
          <w:sz w:val="24"/>
        </w:rPr>
      </w:pPr>
      <w:r>
        <w:rPr>
          <w:color w:val="000000"/>
          <w:sz w:val="24"/>
        </w:rPr>
        <w:t>日期：_____年______月______日</w:t>
      </w:r>
    </w:p>
    <w:p w14:paraId="49EF4621">
      <w:pPr>
        <w:spacing w:line="360" w:lineRule="auto"/>
        <w:rPr>
          <w:b/>
          <w:color w:val="000000"/>
          <w:sz w:val="24"/>
        </w:rPr>
      </w:pPr>
    </w:p>
    <w:p w14:paraId="7C06299F">
      <w:pPr>
        <w:spacing w:line="360" w:lineRule="auto"/>
        <w:outlineLvl w:val="2"/>
        <w:rPr>
          <w:color w:val="000000"/>
          <w:sz w:val="24"/>
          <w:szCs w:val="20"/>
        </w:rPr>
      </w:pPr>
      <w:r>
        <w:rPr>
          <w:color w:val="000000"/>
          <w:sz w:val="24"/>
          <w:szCs w:val="20"/>
        </w:rPr>
        <w:br w:type="page"/>
      </w:r>
      <w:r>
        <w:rPr>
          <w:color w:val="000000"/>
          <w:sz w:val="24"/>
          <w:szCs w:val="20"/>
        </w:rPr>
        <w:t>12  谈判文件要求提供或供应商认为应附的其他材料</w:t>
      </w:r>
    </w:p>
    <w:p w14:paraId="0771F4F8">
      <w:pPr>
        <w:widowControl/>
        <w:jc w:val="left"/>
        <w:rPr>
          <w:sz w:val="24"/>
        </w:rPr>
      </w:pPr>
    </w:p>
    <w:p w14:paraId="4D903809">
      <w:pPr>
        <w:widowControl/>
        <w:jc w:val="left"/>
        <w:rPr>
          <w:b/>
          <w:sz w:val="36"/>
          <w:szCs w:val="36"/>
        </w:rPr>
      </w:pPr>
      <w:r>
        <w:rPr>
          <w:b/>
          <w:sz w:val="36"/>
          <w:szCs w:val="36"/>
        </w:rPr>
        <w:br w:type="page"/>
      </w:r>
    </w:p>
    <w:p w14:paraId="4FD926AA">
      <w:pPr>
        <w:spacing w:line="360" w:lineRule="auto"/>
        <w:outlineLvl w:val="2"/>
        <w:rPr>
          <w:color w:val="000000"/>
          <w:sz w:val="24"/>
          <w:szCs w:val="20"/>
        </w:rPr>
      </w:pPr>
      <w:r>
        <w:rPr>
          <w:color w:val="000000"/>
          <w:sz w:val="24"/>
          <w:szCs w:val="20"/>
        </w:rPr>
        <w:t>13  最后报价一览表（实质性格式，谈判后提交）</w:t>
      </w:r>
    </w:p>
    <w:p w14:paraId="5C4B3A83">
      <w:pPr>
        <w:spacing w:line="360" w:lineRule="exact"/>
        <w:jc w:val="center"/>
        <w:rPr>
          <w:b/>
          <w:color w:val="000000"/>
          <w:sz w:val="36"/>
          <w:szCs w:val="36"/>
        </w:rPr>
      </w:pPr>
      <w:r>
        <w:rPr>
          <w:rFonts w:hint="eastAsia"/>
          <w:b/>
          <w:color w:val="000000"/>
          <w:sz w:val="36"/>
          <w:szCs w:val="36"/>
        </w:rPr>
        <w:t>最后报价一览表</w:t>
      </w:r>
    </w:p>
    <w:p w14:paraId="1398052B">
      <w:pPr>
        <w:tabs>
          <w:tab w:val="left" w:pos="1800"/>
          <w:tab w:val="left" w:pos="5580"/>
        </w:tabs>
        <w:spacing w:line="360" w:lineRule="auto"/>
        <w:jc w:val="left"/>
        <w:rPr>
          <w:color w:val="000000"/>
          <w:sz w:val="24"/>
        </w:rPr>
      </w:pPr>
    </w:p>
    <w:p w14:paraId="07B57815">
      <w:pPr>
        <w:tabs>
          <w:tab w:val="left" w:pos="1800"/>
          <w:tab w:val="left" w:pos="5580"/>
        </w:tabs>
        <w:spacing w:line="360" w:lineRule="auto"/>
        <w:ind w:firstLine="240" w:firstLineChars="100"/>
        <w:jc w:val="left"/>
        <w:rPr>
          <w:color w:val="000000"/>
          <w:sz w:val="24"/>
          <w:u w:val="single"/>
        </w:rPr>
      </w:pPr>
      <w:r>
        <w:rPr>
          <w:color w:val="000000"/>
          <w:sz w:val="24"/>
        </w:rPr>
        <w:t>项目编号/包号：_____________________     项目名称：_______________________</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2"/>
        <w:gridCol w:w="2721"/>
        <w:gridCol w:w="2023"/>
        <w:gridCol w:w="1802"/>
        <w:gridCol w:w="1724"/>
      </w:tblGrid>
      <w:tr w14:paraId="497B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noWrap w:val="0"/>
            <w:vAlign w:val="center"/>
          </w:tcPr>
          <w:p w14:paraId="4C58D78A">
            <w:pPr>
              <w:tabs>
                <w:tab w:val="left" w:pos="5580"/>
              </w:tabs>
              <w:jc w:val="center"/>
              <w:rPr>
                <w:b/>
                <w:sz w:val="24"/>
              </w:rPr>
            </w:pPr>
            <w:r>
              <w:rPr>
                <w:b/>
                <w:sz w:val="24"/>
              </w:rPr>
              <w:t>序号</w:t>
            </w:r>
          </w:p>
        </w:tc>
        <w:tc>
          <w:tcPr>
            <w:tcW w:w="1498" w:type="pct"/>
            <w:vMerge w:val="restart"/>
            <w:noWrap w:val="0"/>
            <w:vAlign w:val="center"/>
          </w:tcPr>
          <w:p w14:paraId="31B105BB">
            <w:pPr>
              <w:tabs>
                <w:tab w:val="left" w:pos="5580"/>
              </w:tabs>
              <w:jc w:val="center"/>
              <w:rPr>
                <w:b/>
                <w:sz w:val="24"/>
              </w:rPr>
            </w:pPr>
            <w:r>
              <w:rPr>
                <w:b/>
                <w:sz w:val="24"/>
              </w:rPr>
              <w:t>供应商名称</w:t>
            </w:r>
          </w:p>
        </w:tc>
        <w:tc>
          <w:tcPr>
            <w:tcW w:w="2106" w:type="pct"/>
            <w:gridSpan w:val="2"/>
            <w:noWrap w:val="0"/>
            <w:vAlign w:val="center"/>
          </w:tcPr>
          <w:p w14:paraId="265B44DC">
            <w:pPr>
              <w:tabs>
                <w:tab w:val="left" w:pos="5580"/>
              </w:tabs>
              <w:jc w:val="center"/>
              <w:rPr>
                <w:b/>
                <w:sz w:val="24"/>
              </w:rPr>
            </w:pPr>
            <w:r>
              <w:rPr>
                <w:b/>
                <w:sz w:val="24"/>
              </w:rPr>
              <w:t>最后报价</w:t>
            </w:r>
          </w:p>
        </w:tc>
        <w:tc>
          <w:tcPr>
            <w:tcW w:w="949" w:type="pct"/>
            <w:vMerge w:val="restart"/>
            <w:noWrap w:val="0"/>
            <w:vAlign w:val="center"/>
          </w:tcPr>
          <w:p w14:paraId="51D696F1">
            <w:pPr>
              <w:tabs>
                <w:tab w:val="left" w:pos="5580"/>
              </w:tabs>
              <w:jc w:val="center"/>
              <w:rPr>
                <w:b/>
                <w:sz w:val="24"/>
              </w:rPr>
            </w:pPr>
            <w:r>
              <w:rPr>
                <w:b/>
                <w:sz w:val="24"/>
              </w:rPr>
              <w:t>其他</w:t>
            </w:r>
          </w:p>
          <w:p w14:paraId="5316F446">
            <w:pPr>
              <w:tabs>
                <w:tab w:val="left" w:pos="5580"/>
              </w:tabs>
              <w:jc w:val="center"/>
              <w:rPr>
                <w:b/>
                <w:sz w:val="24"/>
              </w:rPr>
            </w:pPr>
            <w:r>
              <w:rPr>
                <w:b/>
                <w:sz w:val="24"/>
              </w:rPr>
              <w:t>声明</w:t>
            </w:r>
          </w:p>
        </w:tc>
      </w:tr>
      <w:tr w14:paraId="524A0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noWrap w:val="0"/>
            <w:vAlign w:val="center"/>
          </w:tcPr>
          <w:p w14:paraId="1047B86C">
            <w:pPr>
              <w:tabs>
                <w:tab w:val="left" w:pos="5580"/>
              </w:tabs>
              <w:jc w:val="center"/>
              <w:rPr>
                <w:sz w:val="24"/>
              </w:rPr>
            </w:pPr>
          </w:p>
        </w:tc>
        <w:tc>
          <w:tcPr>
            <w:tcW w:w="1498" w:type="pct"/>
            <w:vMerge w:val="continue"/>
            <w:noWrap w:val="0"/>
            <w:vAlign w:val="center"/>
          </w:tcPr>
          <w:p w14:paraId="01048B98">
            <w:pPr>
              <w:tabs>
                <w:tab w:val="left" w:pos="5580"/>
              </w:tabs>
              <w:jc w:val="center"/>
              <w:rPr>
                <w:sz w:val="24"/>
              </w:rPr>
            </w:pPr>
          </w:p>
        </w:tc>
        <w:tc>
          <w:tcPr>
            <w:tcW w:w="1114" w:type="pct"/>
            <w:noWrap w:val="0"/>
            <w:vAlign w:val="center"/>
          </w:tcPr>
          <w:p w14:paraId="48361A04">
            <w:pPr>
              <w:tabs>
                <w:tab w:val="left" w:pos="5580"/>
              </w:tabs>
              <w:jc w:val="center"/>
              <w:rPr>
                <w:b/>
                <w:sz w:val="24"/>
              </w:rPr>
            </w:pPr>
            <w:r>
              <w:rPr>
                <w:b/>
                <w:sz w:val="24"/>
              </w:rPr>
              <w:t>大写</w:t>
            </w:r>
          </w:p>
        </w:tc>
        <w:tc>
          <w:tcPr>
            <w:tcW w:w="992" w:type="pct"/>
            <w:noWrap w:val="0"/>
            <w:vAlign w:val="center"/>
          </w:tcPr>
          <w:p w14:paraId="6949827C">
            <w:pPr>
              <w:tabs>
                <w:tab w:val="left" w:pos="5580"/>
              </w:tabs>
              <w:jc w:val="center"/>
              <w:rPr>
                <w:b/>
                <w:sz w:val="24"/>
              </w:rPr>
            </w:pPr>
            <w:r>
              <w:rPr>
                <w:b/>
                <w:sz w:val="24"/>
              </w:rPr>
              <w:t>小写</w:t>
            </w:r>
          </w:p>
        </w:tc>
        <w:tc>
          <w:tcPr>
            <w:tcW w:w="949" w:type="pct"/>
            <w:vMerge w:val="continue"/>
            <w:noWrap w:val="0"/>
            <w:vAlign w:val="center"/>
          </w:tcPr>
          <w:p w14:paraId="497EC7F0">
            <w:pPr>
              <w:tabs>
                <w:tab w:val="left" w:pos="5580"/>
              </w:tabs>
              <w:jc w:val="center"/>
              <w:rPr>
                <w:b/>
                <w:sz w:val="24"/>
              </w:rPr>
            </w:pPr>
          </w:p>
        </w:tc>
      </w:tr>
      <w:tr w14:paraId="5FA68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noWrap w:val="0"/>
            <w:vAlign w:val="center"/>
          </w:tcPr>
          <w:p w14:paraId="26FC12F8">
            <w:pPr>
              <w:tabs>
                <w:tab w:val="left" w:pos="5580"/>
              </w:tabs>
              <w:jc w:val="center"/>
              <w:rPr>
                <w:sz w:val="24"/>
              </w:rPr>
            </w:pPr>
          </w:p>
        </w:tc>
        <w:tc>
          <w:tcPr>
            <w:tcW w:w="1498" w:type="pct"/>
            <w:noWrap w:val="0"/>
            <w:vAlign w:val="center"/>
          </w:tcPr>
          <w:p w14:paraId="7A673F70">
            <w:pPr>
              <w:tabs>
                <w:tab w:val="left" w:pos="5580"/>
              </w:tabs>
              <w:jc w:val="center"/>
              <w:rPr>
                <w:sz w:val="24"/>
              </w:rPr>
            </w:pPr>
          </w:p>
        </w:tc>
        <w:tc>
          <w:tcPr>
            <w:tcW w:w="1114" w:type="pct"/>
            <w:noWrap w:val="0"/>
            <w:vAlign w:val="center"/>
          </w:tcPr>
          <w:p w14:paraId="4935FA6A">
            <w:pPr>
              <w:tabs>
                <w:tab w:val="left" w:pos="5580"/>
              </w:tabs>
              <w:jc w:val="center"/>
              <w:rPr>
                <w:sz w:val="24"/>
              </w:rPr>
            </w:pPr>
          </w:p>
        </w:tc>
        <w:tc>
          <w:tcPr>
            <w:tcW w:w="992" w:type="pct"/>
            <w:noWrap w:val="0"/>
            <w:vAlign w:val="center"/>
          </w:tcPr>
          <w:p w14:paraId="47CDA518">
            <w:pPr>
              <w:tabs>
                <w:tab w:val="left" w:pos="5580"/>
              </w:tabs>
              <w:jc w:val="center"/>
              <w:rPr>
                <w:sz w:val="24"/>
              </w:rPr>
            </w:pPr>
          </w:p>
        </w:tc>
        <w:tc>
          <w:tcPr>
            <w:tcW w:w="949" w:type="pct"/>
            <w:noWrap w:val="0"/>
            <w:vAlign w:val="center"/>
          </w:tcPr>
          <w:p w14:paraId="267AB7C0">
            <w:pPr>
              <w:tabs>
                <w:tab w:val="left" w:pos="5580"/>
              </w:tabs>
              <w:jc w:val="center"/>
              <w:rPr>
                <w:sz w:val="24"/>
              </w:rPr>
            </w:pPr>
          </w:p>
        </w:tc>
      </w:tr>
    </w:tbl>
    <w:p w14:paraId="39CDE3A7">
      <w:pPr>
        <w:autoSpaceDE w:val="0"/>
        <w:autoSpaceDN w:val="0"/>
        <w:adjustRightInd w:val="0"/>
        <w:jc w:val="left"/>
        <w:rPr>
          <w:color w:val="000000"/>
          <w:kern w:val="0"/>
          <w:sz w:val="24"/>
        </w:rPr>
      </w:pPr>
    </w:p>
    <w:p w14:paraId="34E83F9E">
      <w:pPr>
        <w:autoSpaceDE w:val="0"/>
        <w:autoSpaceDN w:val="0"/>
        <w:adjustRightInd w:val="0"/>
        <w:jc w:val="left"/>
        <w:rPr>
          <w:color w:val="000000"/>
          <w:sz w:val="24"/>
          <w:szCs w:val="20"/>
        </w:rPr>
      </w:pPr>
      <w:r>
        <w:rPr>
          <w:color w:val="000000"/>
          <w:kern w:val="0"/>
          <w:sz w:val="24"/>
        </w:rPr>
        <w:t>注：1</w:t>
      </w:r>
      <w:r>
        <w:rPr>
          <w:color w:val="000000"/>
          <w:sz w:val="24"/>
          <w:szCs w:val="20"/>
        </w:rPr>
        <w:t>.此表中，每包的最后报价应和《最后分项报价表》中的总价相一致。</w:t>
      </w:r>
    </w:p>
    <w:p w14:paraId="59752893">
      <w:pPr>
        <w:tabs>
          <w:tab w:val="left" w:pos="5580"/>
        </w:tabs>
        <w:ind w:firstLine="480" w:firstLineChars="200"/>
        <w:rPr>
          <w:color w:val="000000"/>
          <w:sz w:val="24"/>
          <w:szCs w:val="20"/>
        </w:rPr>
      </w:pPr>
      <w:r>
        <w:rPr>
          <w:color w:val="000000"/>
          <w:sz w:val="24"/>
          <w:szCs w:val="20"/>
        </w:rPr>
        <w:t>2.本表必须按包分别填写。</w:t>
      </w:r>
    </w:p>
    <w:p w14:paraId="355F2B15">
      <w:pPr>
        <w:autoSpaceDE w:val="0"/>
        <w:autoSpaceDN w:val="0"/>
        <w:adjustRightInd w:val="0"/>
        <w:snapToGrid w:val="0"/>
        <w:spacing w:before="25" w:after="25" w:line="360" w:lineRule="auto"/>
        <w:rPr>
          <w:color w:val="000000"/>
          <w:sz w:val="24"/>
          <w:lang w:val="zh-CN"/>
        </w:rPr>
      </w:pPr>
    </w:p>
    <w:p w14:paraId="182D5CE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FA6E08C">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：____________</w:t>
      </w:r>
    </w:p>
    <w:p w14:paraId="2AB07E92">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32B0E3DB">
      <w:pPr>
        <w:widowControl/>
        <w:jc w:val="left"/>
        <w:rPr>
          <w:color w:val="000000"/>
          <w:sz w:val="24"/>
          <w:szCs w:val="20"/>
        </w:rPr>
      </w:pPr>
      <w:r>
        <w:rPr>
          <w:color w:val="000000"/>
          <w:sz w:val="24"/>
          <w:szCs w:val="20"/>
        </w:rPr>
        <w:br w:type="page"/>
      </w:r>
    </w:p>
    <w:p w14:paraId="4D51D745">
      <w:pPr>
        <w:spacing w:line="360" w:lineRule="auto"/>
        <w:outlineLvl w:val="2"/>
        <w:rPr>
          <w:color w:val="000000"/>
          <w:sz w:val="24"/>
          <w:szCs w:val="20"/>
        </w:rPr>
      </w:pPr>
      <w:r>
        <w:rPr>
          <w:color w:val="000000"/>
          <w:sz w:val="24"/>
          <w:szCs w:val="20"/>
        </w:rPr>
        <w:t>14  最后分项报价表（实质性格式，谈判后提交）</w:t>
      </w:r>
    </w:p>
    <w:p w14:paraId="7425434B">
      <w:pPr>
        <w:spacing w:line="360" w:lineRule="exact"/>
        <w:jc w:val="center"/>
        <w:rPr>
          <w:b/>
          <w:color w:val="000000"/>
          <w:sz w:val="36"/>
          <w:szCs w:val="36"/>
        </w:rPr>
      </w:pPr>
    </w:p>
    <w:p w14:paraId="368C5D8E">
      <w:pPr>
        <w:spacing w:line="360" w:lineRule="exact"/>
        <w:jc w:val="center"/>
        <w:rPr>
          <w:b/>
          <w:color w:val="000000"/>
          <w:sz w:val="36"/>
          <w:szCs w:val="36"/>
        </w:rPr>
      </w:pPr>
      <w:r>
        <w:rPr>
          <w:rFonts w:hint="eastAsia"/>
          <w:b/>
          <w:color w:val="000000"/>
          <w:sz w:val="36"/>
          <w:szCs w:val="36"/>
        </w:rPr>
        <w:t>最后分项报价表</w:t>
      </w:r>
    </w:p>
    <w:p w14:paraId="6A86657A">
      <w:pPr>
        <w:spacing w:line="260" w:lineRule="exact"/>
        <w:jc w:val="center"/>
        <w:rPr>
          <w:color w:val="000000"/>
          <w:sz w:val="36"/>
          <w:szCs w:val="36"/>
        </w:rPr>
      </w:pPr>
    </w:p>
    <w:p w14:paraId="6FCD075E">
      <w:pPr>
        <w:adjustRightInd w:val="0"/>
        <w:snapToGrid w:val="0"/>
        <w:spacing w:before="240" w:beforeLines="100" w:after="240" w:afterLines="100"/>
        <w:jc w:val="left"/>
        <w:rPr>
          <w:b/>
          <w:i/>
          <w:color w:val="FF0000"/>
          <w:sz w:val="24"/>
        </w:rPr>
      </w:pPr>
    </w:p>
    <w:p w14:paraId="4E81E659">
      <w:pPr>
        <w:tabs>
          <w:tab w:val="left" w:pos="1800"/>
          <w:tab w:val="left" w:pos="5580"/>
        </w:tabs>
        <w:rPr>
          <w:color w:val="000000"/>
          <w:sz w:val="24"/>
        </w:rPr>
      </w:pPr>
      <w:r>
        <w:rPr>
          <w:color w:val="000000"/>
          <w:sz w:val="24"/>
        </w:rPr>
        <w:t>项目编号/包号：___________ 项目名称：__________报价单位：人民币元</w:t>
      </w:r>
    </w:p>
    <w:tbl>
      <w:tblPr>
        <w:tblStyle w:val="43"/>
        <w:tblW w:w="49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3401"/>
        <w:gridCol w:w="1562"/>
        <w:gridCol w:w="1560"/>
        <w:gridCol w:w="1982"/>
      </w:tblGrid>
      <w:tr w14:paraId="5093E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2" w:type="pct"/>
            <w:noWrap w:val="0"/>
            <w:vAlign w:val="center"/>
          </w:tcPr>
          <w:p w14:paraId="26491DB9">
            <w:pPr>
              <w:adjustRightInd w:val="0"/>
              <w:snapToGrid w:val="0"/>
              <w:jc w:val="left"/>
              <w:rPr>
                <w:b/>
                <w:color w:val="000000"/>
                <w:sz w:val="24"/>
              </w:rPr>
            </w:pPr>
            <w:r>
              <w:rPr>
                <w:b/>
                <w:color w:val="000000"/>
                <w:sz w:val="24"/>
              </w:rPr>
              <w:t>序号</w:t>
            </w:r>
          </w:p>
        </w:tc>
        <w:tc>
          <w:tcPr>
            <w:tcW w:w="1847" w:type="pct"/>
            <w:noWrap w:val="0"/>
            <w:vAlign w:val="center"/>
          </w:tcPr>
          <w:p w14:paraId="4F5DD575">
            <w:pPr>
              <w:adjustRightInd w:val="0"/>
              <w:snapToGrid w:val="0"/>
              <w:jc w:val="left"/>
              <w:rPr>
                <w:b/>
                <w:color w:val="000000"/>
                <w:sz w:val="24"/>
              </w:rPr>
            </w:pPr>
            <w:r>
              <w:rPr>
                <w:b/>
                <w:color w:val="000000"/>
                <w:sz w:val="24"/>
              </w:rPr>
              <w:t>分项名称</w:t>
            </w:r>
          </w:p>
        </w:tc>
        <w:tc>
          <w:tcPr>
            <w:tcW w:w="848" w:type="pct"/>
            <w:noWrap w:val="0"/>
            <w:vAlign w:val="center"/>
          </w:tcPr>
          <w:p w14:paraId="22FF9895">
            <w:pPr>
              <w:adjustRightInd w:val="0"/>
              <w:snapToGrid w:val="0"/>
              <w:jc w:val="left"/>
              <w:rPr>
                <w:b/>
                <w:color w:val="000000"/>
                <w:sz w:val="24"/>
              </w:rPr>
            </w:pPr>
            <w:r>
              <w:rPr>
                <w:b/>
                <w:color w:val="000000"/>
                <w:sz w:val="24"/>
              </w:rPr>
              <w:t>单价（元）</w:t>
            </w:r>
          </w:p>
        </w:tc>
        <w:tc>
          <w:tcPr>
            <w:tcW w:w="847" w:type="pct"/>
            <w:noWrap w:val="0"/>
            <w:vAlign w:val="center"/>
          </w:tcPr>
          <w:p w14:paraId="161ABA5C">
            <w:pPr>
              <w:adjustRightInd w:val="0"/>
              <w:snapToGrid w:val="0"/>
              <w:jc w:val="left"/>
              <w:rPr>
                <w:b/>
                <w:color w:val="000000"/>
                <w:sz w:val="24"/>
              </w:rPr>
            </w:pPr>
            <w:r>
              <w:rPr>
                <w:b/>
                <w:color w:val="000000"/>
                <w:sz w:val="24"/>
              </w:rPr>
              <w:t>合价（元）</w:t>
            </w:r>
          </w:p>
        </w:tc>
        <w:tc>
          <w:tcPr>
            <w:tcW w:w="1076" w:type="pct"/>
            <w:noWrap w:val="0"/>
            <w:vAlign w:val="center"/>
          </w:tcPr>
          <w:p w14:paraId="2955EAC9">
            <w:pPr>
              <w:adjustRightInd w:val="0"/>
              <w:snapToGrid w:val="0"/>
              <w:jc w:val="left"/>
              <w:rPr>
                <w:b/>
                <w:color w:val="000000"/>
                <w:sz w:val="24"/>
              </w:rPr>
            </w:pPr>
            <w:r>
              <w:rPr>
                <w:b/>
                <w:color w:val="000000"/>
                <w:sz w:val="24"/>
              </w:rPr>
              <w:t>备注/说明</w:t>
            </w:r>
          </w:p>
        </w:tc>
      </w:tr>
      <w:tr w14:paraId="7F8AB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82" w:type="pct"/>
            <w:noWrap w:val="0"/>
            <w:vAlign w:val="center"/>
          </w:tcPr>
          <w:p w14:paraId="26F1A417">
            <w:pPr>
              <w:adjustRightInd w:val="0"/>
              <w:snapToGrid w:val="0"/>
              <w:jc w:val="center"/>
              <w:rPr>
                <w:color w:val="000000"/>
                <w:sz w:val="24"/>
              </w:rPr>
            </w:pPr>
            <w:r>
              <w:rPr>
                <w:color w:val="000000"/>
                <w:sz w:val="24"/>
              </w:rPr>
              <w:t>1</w:t>
            </w:r>
          </w:p>
        </w:tc>
        <w:tc>
          <w:tcPr>
            <w:tcW w:w="1847" w:type="pct"/>
            <w:noWrap w:val="0"/>
            <w:vAlign w:val="center"/>
          </w:tcPr>
          <w:p w14:paraId="7FD0F470">
            <w:pPr>
              <w:adjustRightInd w:val="0"/>
              <w:snapToGrid w:val="0"/>
              <w:jc w:val="left"/>
              <w:rPr>
                <w:color w:val="000000"/>
                <w:sz w:val="24"/>
              </w:rPr>
            </w:pPr>
          </w:p>
        </w:tc>
        <w:tc>
          <w:tcPr>
            <w:tcW w:w="848" w:type="pct"/>
            <w:noWrap w:val="0"/>
            <w:vAlign w:val="center"/>
          </w:tcPr>
          <w:p w14:paraId="5904CF57">
            <w:pPr>
              <w:adjustRightInd w:val="0"/>
              <w:snapToGrid w:val="0"/>
              <w:jc w:val="left"/>
              <w:rPr>
                <w:color w:val="000000"/>
                <w:sz w:val="24"/>
              </w:rPr>
            </w:pPr>
          </w:p>
        </w:tc>
        <w:tc>
          <w:tcPr>
            <w:tcW w:w="847" w:type="pct"/>
            <w:noWrap w:val="0"/>
            <w:vAlign w:val="center"/>
          </w:tcPr>
          <w:p w14:paraId="79D8DD31">
            <w:pPr>
              <w:adjustRightInd w:val="0"/>
              <w:snapToGrid w:val="0"/>
              <w:jc w:val="left"/>
              <w:rPr>
                <w:color w:val="000000"/>
                <w:sz w:val="24"/>
              </w:rPr>
            </w:pPr>
          </w:p>
        </w:tc>
        <w:tc>
          <w:tcPr>
            <w:tcW w:w="1076" w:type="pct"/>
            <w:noWrap w:val="0"/>
            <w:vAlign w:val="center"/>
          </w:tcPr>
          <w:p w14:paraId="6F5D0D39">
            <w:pPr>
              <w:adjustRightInd w:val="0"/>
              <w:snapToGrid w:val="0"/>
              <w:jc w:val="left"/>
              <w:rPr>
                <w:color w:val="000000"/>
                <w:sz w:val="24"/>
              </w:rPr>
            </w:pPr>
          </w:p>
        </w:tc>
      </w:tr>
      <w:tr w14:paraId="34CAE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82" w:type="pct"/>
            <w:noWrap w:val="0"/>
            <w:vAlign w:val="center"/>
          </w:tcPr>
          <w:p w14:paraId="6B2DE5BE">
            <w:pPr>
              <w:adjustRightInd w:val="0"/>
              <w:snapToGrid w:val="0"/>
              <w:jc w:val="center"/>
              <w:rPr>
                <w:color w:val="000000"/>
                <w:sz w:val="24"/>
              </w:rPr>
            </w:pPr>
            <w:r>
              <w:rPr>
                <w:color w:val="000000"/>
                <w:sz w:val="24"/>
              </w:rPr>
              <w:t>2</w:t>
            </w:r>
          </w:p>
        </w:tc>
        <w:tc>
          <w:tcPr>
            <w:tcW w:w="1847" w:type="pct"/>
            <w:noWrap w:val="0"/>
            <w:vAlign w:val="center"/>
          </w:tcPr>
          <w:p w14:paraId="65EA5B1D">
            <w:pPr>
              <w:adjustRightInd w:val="0"/>
              <w:snapToGrid w:val="0"/>
              <w:jc w:val="left"/>
              <w:rPr>
                <w:color w:val="000000"/>
                <w:sz w:val="24"/>
              </w:rPr>
            </w:pPr>
          </w:p>
        </w:tc>
        <w:tc>
          <w:tcPr>
            <w:tcW w:w="848" w:type="pct"/>
            <w:noWrap w:val="0"/>
            <w:vAlign w:val="center"/>
          </w:tcPr>
          <w:p w14:paraId="1FDB8B75">
            <w:pPr>
              <w:adjustRightInd w:val="0"/>
              <w:snapToGrid w:val="0"/>
              <w:jc w:val="left"/>
              <w:rPr>
                <w:color w:val="000000"/>
                <w:sz w:val="24"/>
              </w:rPr>
            </w:pPr>
          </w:p>
        </w:tc>
        <w:tc>
          <w:tcPr>
            <w:tcW w:w="847" w:type="pct"/>
            <w:noWrap w:val="0"/>
            <w:vAlign w:val="center"/>
          </w:tcPr>
          <w:p w14:paraId="4AA54BFF">
            <w:pPr>
              <w:adjustRightInd w:val="0"/>
              <w:snapToGrid w:val="0"/>
              <w:jc w:val="left"/>
              <w:rPr>
                <w:color w:val="000000"/>
                <w:sz w:val="24"/>
              </w:rPr>
            </w:pPr>
          </w:p>
        </w:tc>
        <w:tc>
          <w:tcPr>
            <w:tcW w:w="1076" w:type="pct"/>
            <w:noWrap w:val="0"/>
            <w:vAlign w:val="center"/>
          </w:tcPr>
          <w:p w14:paraId="5E7CD50E">
            <w:pPr>
              <w:adjustRightInd w:val="0"/>
              <w:snapToGrid w:val="0"/>
              <w:jc w:val="left"/>
              <w:rPr>
                <w:color w:val="000000"/>
                <w:sz w:val="24"/>
              </w:rPr>
            </w:pPr>
          </w:p>
        </w:tc>
      </w:tr>
      <w:tr w14:paraId="5C310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82" w:type="pct"/>
            <w:noWrap w:val="0"/>
            <w:vAlign w:val="center"/>
          </w:tcPr>
          <w:p w14:paraId="1E9306C7">
            <w:pPr>
              <w:adjustRightInd w:val="0"/>
              <w:snapToGrid w:val="0"/>
              <w:jc w:val="center"/>
              <w:rPr>
                <w:color w:val="000000"/>
                <w:sz w:val="24"/>
              </w:rPr>
            </w:pPr>
            <w:r>
              <w:rPr>
                <w:color w:val="000000"/>
                <w:sz w:val="24"/>
              </w:rPr>
              <w:t>3</w:t>
            </w:r>
          </w:p>
        </w:tc>
        <w:tc>
          <w:tcPr>
            <w:tcW w:w="1847" w:type="pct"/>
            <w:noWrap w:val="0"/>
            <w:vAlign w:val="center"/>
          </w:tcPr>
          <w:p w14:paraId="12F19EEF">
            <w:pPr>
              <w:adjustRightInd w:val="0"/>
              <w:snapToGrid w:val="0"/>
              <w:jc w:val="left"/>
              <w:rPr>
                <w:color w:val="000000"/>
                <w:sz w:val="24"/>
              </w:rPr>
            </w:pPr>
            <w:r>
              <w:rPr>
                <w:color w:val="000000"/>
                <w:sz w:val="24"/>
              </w:rPr>
              <w:t>…</w:t>
            </w:r>
          </w:p>
        </w:tc>
        <w:tc>
          <w:tcPr>
            <w:tcW w:w="848" w:type="pct"/>
            <w:noWrap w:val="0"/>
            <w:vAlign w:val="center"/>
          </w:tcPr>
          <w:p w14:paraId="3FBBD616">
            <w:pPr>
              <w:adjustRightInd w:val="0"/>
              <w:snapToGrid w:val="0"/>
              <w:jc w:val="left"/>
              <w:rPr>
                <w:color w:val="000000"/>
                <w:sz w:val="24"/>
              </w:rPr>
            </w:pPr>
          </w:p>
        </w:tc>
        <w:tc>
          <w:tcPr>
            <w:tcW w:w="847" w:type="pct"/>
            <w:noWrap w:val="0"/>
            <w:vAlign w:val="center"/>
          </w:tcPr>
          <w:p w14:paraId="30B49F41">
            <w:pPr>
              <w:adjustRightInd w:val="0"/>
              <w:snapToGrid w:val="0"/>
              <w:jc w:val="left"/>
              <w:rPr>
                <w:color w:val="000000"/>
                <w:sz w:val="24"/>
              </w:rPr>
            </w:pPr>
          </w:p>
        </w:tc>
        <w:tc>
          <w:tcPr>
            <w:tcW w:w="1076" w:type="pct"/>
            <w:noWrap w:val="0"/>
            <w:vAlign w:val="center"/>
          </w:tcPr>
          <w:p w14:paraId="6105F26E">
            <w:pPr>
              <w:adjustRightInd w:val="0"/>
              <w:snapToGrid w:val="0"/>
              <w:jc w:val="left"/>
              <w:rPr>
                <w:color w:val="000000"/>
                <w:sz w:val="24"/>
              </w:rPr>
            </w:pPr>
          </w:p>
        </w:tc>
      </w:tr>
      <w:tr w14:paraId="5B9BF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077" w:type="pct"/>
            <w:gridSpan w:val="3"/>
            <w:noWrap w:val="0"/>
            <w:vAlign w:val="center"/>
          </w:tcPr>
          <w:p w14:paraId="6239B0EC">
            <w:pPr>
              <w:adjustRightInd w:val="0"/>
              <w:snapToGrid w:val="0"/>
              <w:jc w:val="left"/>
              <w:rPr>
                <w:color w:val="000000"/>
                <w:sz w:val="24"/>
              </w:rPr>
            </w:pPr>
            <w:r>
              <w:rPr>
                <w:color w:val="000000"/>
                <w:sz w:val="24"/>
              </w:rPr>
              <w:t>总价（元）</w:t>
            </w:r>
          </w:p>
        </w:tc>
        <w:tc>
          <w:tcPr>
            <w:tcW w:w="847" w:type="pct"/>
            <w:noWrap w:val="0"/>
            <w:vAlign w:val="center"/>
          </w:tcPr>
          <w:p w14:paraId="4A82EDF5">
            <w:pPr>
              <w:adjustRightInd w:val="0"/>
              <w:snapToGrid w:val="0"/>
              <w:jc w:val="left"/>
              <w:rPr>
                <w:color w:val="000000"/>
                <w:sz w:val="24"/>
              </w:rPr>
            </w:pPr>
          </w:p>
        </w:tc>
        <w:tc>
          <w:tcPr>
            <w:tcW w:w="1076" w:type="pct"/>
            <w:noWrap w:val="0"/>
            <w:vAlign w:val="center"/>
          </w:tcPr>
          <w:p w14:paraId="557C7D08">
            <w:pPr>
              <w:adjustRightInd w:val="0"/>
              <w:snapToGrid w:val="0"/>
              <w:jc w:val="left"/>
              <w:rPr>
                <w:color w:val="000000"/>
                <w:sz w:val="24"/>
              </w:rPr>
            </w:pPr>
          </w:p>
        </w:tc>
      </w:tr>
    </w:tbl>
    <w:p w14:paraId="74272057">
      <w:pPr>
        <w:tabs>
          <w:tab w:val="left" w:pos="1800"/>
          <w:tab w:val="left" w:pos="5580"/>
        </w:tabs>
        <w:jc w:val="left"/>
        <w:rPr>
          <w:color w:val="000000"/>
          <w:sz w:val="24"/>
        </w:rPr>
      </w:pPr>
    </w:p>
    <w:p w14:paraId="52056134">
      <w:pPr>
        <w:tabs>
          <w:tab w:val="left" w:pos="1800"/>
          <w:tab w:val="left" w:pos="5580"/>
        </w:tabs>
        <w:jc w:val="left"/>
        <w:rPr>
          <w:color w:val="000000"/>
          <w:sz w:val="24"/>
        </w:rPr>
      </w:pPr>
    </w:p>
    <w:p w14:paraId="78FE24A7">
      <w:pPr>
        <w:tabs>
          <w:tab w:val="left" w:pos="1800"/>
          <w:tab w:val="left" w:pos="5580"/>
        </w:tabs>
        <w:jc w:val="left"/>
        <w:rPr>
          <w:color w:val="000000"/>
          <w:sz w:val="24"/>
        </w:rPr>
      </w:pPr>
    </w:p>
    <w:p w14:paraId="340A8104">
      <w:pPr>
        <w:tabs>
          <w:tab w:val="left" w:pos="1800"/>
          <w:tab w:val="left" w:pos="5580"/>
        </w:tabs>
        <w:jc w:val="left"/>
        <w:rPr>
          <w:color w:val="000000"/>
          <w:sz w:val="24"/>
        </w:rPr>
      </w:pPr>
    </w:p>
    <w:p w14:paraId="65847EBC">
      <w:pPr>
        <w:tabs>
          <w:tab w:val="left" w:pos="1800"/>
          <w:tab w:val="left" w:pos="5580"/>
        </w:tabs>
        <w:jc w:val="left"/>
        <w:rPr>
          <w:color w:val="000000"/>
          <w:sz w:val="24"/>
        </w:rPr>
      </w:pPr>
      <w:r>
        <w:rPr>
          <w:color w:val="000000"/>
          <w:sz w:val="24"/>
        </w:rPr>
        <w:t>注：1.本表应按包分别填写。</w:t>
      </w:r>
    </w:p>
    <w:p w14:paraId="131EAD44">
      <w:pPr>
        <w:tabs>
          <w:tab w:val="left" w:pos="1800"/>
          <w:tab w:val="left" w:pos="5580"/>
        </w:tabs>
        <w:ind w:firstLine="480" w:firstLineChars="200"/>
        <w:jc w:val="left"/>
        <w:rPr>
          <w:color w:val="000000"/>
          <w:sz w:val="24"/>
        </w:rPr>
      </w:pPr>
      <w:r>
        <w:rPr>
          <w:color w:val="000000"/>
          <w:sz w:val="24"/>
        </w:rPr>
        <w:t>2.如果不提供分项报价将视为没有实质性响应谈判文件。</w:t>
      </w:r>
    </w:p>
    <w:p w14:paraId="6F4E6CA7">
      <w:pPr>
        <w:tabs>
          <w:tab w:val="left" w:pos="1800"/>
          <w:tab w:val="left" w:pos="5580"/>
        </w:tabs>
        <w:ind w:firstLine="480" w:firstLineChars="200"/>
        <w:jc w:val="left"/>
        <w:rPr>
          <w:color w:val="000000"/>
          <w:sz w:val="24"/>
        </w:rPr>
      </w:pPr>
      <w:r>
        <w:rPr>
          <w:color w:val="000000"/>
          <w:sz w:val="24"/>
        </w:rPr>
        <w:t>3.上述各项的详细规格（如有），可另页描述。</w:t>
      </w:r>
    </w:p>
    <w:p w14:paraId="225D72FE">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6F11AD4E">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 xml:space="preserve"> ____________</w:t>
      </w:r>
    </w:p>
    <w:p w14:paraId="61F74B31">
      <w:pPr>
        <w:widowControl/>
        <w:jc w:val="left"/>
        <w:rPr>
          <w:b/>
          <w:sz w:val="36"/>
          <w:szCs w:val="36"/>
        </w:rPr>
      </w:pPr>
      <w:r>
        <w:rPr>
          <w:color w:val="000000"/>
          <w:sz w:val="24"/>
          <w:szCs w:val="20"/>
        </w:rPr>
        <w:t xml:space="preserve">日期：_____年______月______日   </w:t>
      </w:r>
    </w:p>
    <w:sectPr>
      <w:headerReference r:id="rId16" w:type="first"/>
      <w:footerReference r:id="rId18" w:type="first"/>
      <w:headerReference r:id="rId15" w:type="even"/>
      <w:footerReference r:id="rId17"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Noto Sans SC"/>
    <w:panose1 w:val="00000000000000000000"/>
    <w:charset w:val="00"/>
    <w:family w:val="roman"/>
    <w:pitch w:val="default"/>
    <w:sig w:usb0="00000000" w:usb1="00000000" w:usb2="00000000" w:usb3="00000000" w:csb0="00040001" w:csb1="00000000"/>
  </w:font>
  <w:font w:name="Noto Sans SC">
    <w:panose1 w:val="020B0500000000000000"/>
    <w:charset w:val="86"/>
    <w:family w:val="auto"/>
    <w:pitch w:val="default"/>
    <w:sig w:usb0="20000083" w:usb1="2ADF3C10" w:usb2="00000016" w:usb3="00000000" w:csb0="60060107"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Segoe UI Symbol">
    <w:panose1 w:val="020B0502040204020203"/>
    <w:charset w:val="00"/>
    <w:family w:val="swiss"/>
    <w:pitch w:val="default"/>
    <w:sig w:usb0="800001E3" w:usb1="1200FFEF" w:usb2="00040000" w:usb3="04000000" w:csb0="00000001" w:csb1="4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C7ED9">
    <w:pPr>
      <w:pStyle w:val="29"/>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15</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0318B">
    <w:pPr>
      <w:pStyle w:val="29"/>
      <w:framePr w:wrap="around" w:vAnchor="text" w:hAnchor="margin" w:xAlign="right" w:y="1"/>
      <w:rPr>
        <w:rStyle w:val="48"/>
      </w:rPr>
    </w:pPr>
  </w:p>
  <w:p w14:paraId="40ABFF54">
    <w:pPr>
      <w:pStyle w:val="29"/>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CE011">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7790FCF8">
    <w:pPr>
      <w:pStyle w:val="2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EC4EA">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7514F">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6BFDB6D8">
    <w:pPr>
      <w:pStyle w:val="29"/>
      <w:ind w:right="360"/>
    </w:pPr>
  </w:p>
  <w:p w14:paraId="09C20FE3"/>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0312C">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5C5FB">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071D6D42">
    <w:pPr>
      <w:pStyle w:val="29"/>
      <w:ind w:right="360"/>
    </w:pPr>
  </w:p>
  <w:p w14:paraId="1436C8A3"/>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6553A">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14415">
    <w:pPr>
      <w:pStyle w:val="30"/>
      <w:jc w:val="both"/>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4AE3C">
    <w:pPr>
      <w:pStyle w:val="3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2A7F1">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E865D">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24A03">
    <w:pPr>
      <w:pStyle w:val="30"/>
    </w:pPr>
  </w:p>
  <w:p w14:paraId="3446F044"/>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28EC9">
    <w:pPr>
      <w:pStyle w:val="3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421E4">
    <w:pPr>
      <w:pStyle w:val="30"/>
    </w:pPr>
  </w:p>
  <w:p w14:paraId="03B07F38"/>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2CD0A">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D1A4EE"/>
    <w:multiLevelType w:val="singleLevel"/>
    <w:tmpl w:val="F3D1A4EE"/>
    <w:lvl w:ilvl="0" w:tentative="0">
      <w:start w:val="2"/>
      <w:numFmt w:val="chineseCounting"/>
      <w:suff w:val="nothing"/>
      <w:lvlText w:val="%1、"/>
      <w:lvlJc w:val="left"/>
      <w:rPr>
        <w:rFonts w:hint="eastAsia"/>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1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8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55"/>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0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3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10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210"/>
      <w:lvlText w:val="%1"/>
      <w:lvlJc w:val="left"/>
      <w:pPr>
        <w:ind w:left="680" w:hanging="680"/>
      </w:pPr>
      <w:rPr>
        <w:rFonts w:hint="eastAsia" w:ascii="宋体" w:hAnsi="宋体" w:eastAsia="宋体"/>
      </w:rPr>
    </w:lvl>
    <w:lvl w:ilvl="1" w:tentative="0">
      <w:start w:val="1"/>
      <w:numFmt w:val="decimal"/>
      <w:pStyle w:val="211"/>
      <w:lvlText w:val="%1.%2"/>
      <w:lvlJc w:val="left"/>
      <w:pPr>
        <w:ind w:left="851" w:hanging="851"/>
      </w:pPr>
      <w:rPr>
        <w:rFonts w:hint="eastAsia" w:ascii="宋体" w:hAnsi="宋体" w:eastAsia="宋体"/>
        <w:color w:val="auto"/>
      </w:rPr>
    </w:lvl>
    <w:lvl w:ilvl="2" w:tentative="0">
      <w:start w:val="1"/>
      <w:numFmt w:val="decimal"/>
      <w:pStyle w:val="21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bCs/>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42D22EAE"/>
    <w:multiLevelType w:val="multilevel"/>
    <w:tmpl w:val="42D22EAE"/>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7"/>
  </w:num>
  <w:num w:numId="9">
    <w:abstractNumId w:val="1"/>
  </w:num>
  <w:num w:numId="10">
    <w:abstractNumId w:val="10"/>
  </w:num>
  <w:num w:numId="11">
    <w:abstractNumId w:val="12"/>
  </w:num>
  <w:num w:numId="12">
    <w:abstractNumId w:val="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CAB"/>
    <w:rsid w:val="00001F9C"/>
    <w:rsid w:val="000020BD"/>
    <w:rsid w:val="0000218D"/>
    <w:rsid w:val="0000240B"/>
    <w:rsid w:val="000026F7"/>
    <w:rsid w:val="0000279B"/>
    <w:rsid w:val="000027EB"/>
    <w:rsid w:val="00002944"/>
    <w:rsid w:val="00002F3D"/>
    <w:rsid w:val="00002FE1"/>
    <w:rsid w:val="00003279"/>
    <w:rsid w:val="00003711"/>
    <w:rsid w:val="00003804"/>
    <w:rsid w:val="000039FD"/>
    <w:rsid w:val="00003A41"/>
    <w:rsid w:val="00003DDF"/>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10010"/>
    <w:rsid w:val="000100A2"/>
    <w:rsid w:val="000100B6"/>
    <w:rsid w:val="000104BA"/>
    <w:rsid w:val="000106FC"/>
    <w:rsid w:val="00010763"/>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5E4"/>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786"/>
    <w:rsid w:val="00034820"/>
    <w:rsid w:val="0003491D"/>
    <w:rsid w:val="00034F4A"/>
    <w:rsid w:val="000352D3"/>
    <w:rsid w:val="0003536A"/>
    <w:rsid w:val="00035640"/>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BB8"/>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C8"/>
    <w:rsid w:val="0004230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E25"/>
    <w:rsid w:val="00052FD2"/>
    <w:rsid w:val="00053251"/>
    <w:rsid w:val="000535E6"/>
    <w:rsid w:val="00053890"/>
    <w:rsid w:val="00053AC5"/>
    <w:rsid w:val="00053B80"/>
    <w:rsid w:val="00053E3F"/>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0C7"/>
    <w:rsid w:val="0006142A"/>
    <w:rsid w:val="00061819"/>
    <w:rsid w:val="00061DD1"/>
    <w:rsid w:val="00061EF5"/>
    <w:rsid w:val="00061F68"/>
    <w:rsid w:val="000620CE"/>
    <w:rsid w:val="0006234D"/>
    <w:rsid w:val="00062474"/>
    <w:rsid w:val="00062613"/>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7D8"/>
    <w:rsid w:val="0007090B"/>
    <w:rsid w:val="00070998"/>
    <w:rsid w:val="00070BB9"/>
    <w:rsid w:val="0007103D"/>
    <w:rsid w:val="00071171"/>
    <w:rsid w:val="00071223"/>
    <w:rsid w:val="00071356"/>
    <w:rsid w:val="000717B7"/>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713"/>
    <w:rsid w:val="000817A1"/>
    <w:rsid w:val="00081948"/>
    <w:rsid w:val="00082322"/>
    <w:rsid w:val="0008234E"/>
    <w:rsid w:val="00082377"/>
    <w:rsid w:val="0008253C"/>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070"/>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95E"/>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0"/>
    <w:rsid w:val="00096CBB"/>
    <w:rsid w:val="00096CE7"/>
    <w:rsid w:val="00096F57"/>
    <w:rsid w:val="000974EB"/>
    <w:rsid w:val="0009757F"/>
    <w:rsid w:val="000975C7"/>
    <w:rsid w:val="000976D2"/>
    <w:rsid w:val="000979E2"/>
    <w:rsid w:val="00097DD0"/>
    <w:rsid w:val="000A0203"/>
    <w:rsid w:val="000A022B"/>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B35"/>
    <w:rsid w:val="000A3D00"/>
    <w:rsid w:val="000A3FFB"/>
    <w:rsid w:val="000A414A"/>
    <w:rsid w:val="000A41F4"/>
    <w:rsid w:val="000A4578"/>
    <w:rsid w:val="000A4A3B"/>
    <w:rsid w:val="000A4DA3"/>
    <w:rsid w:val="000A4F98"/>
    <w:rsid w:val="000A5098"/>
    <w:rsid w:val="000A539A"/>
    <w:rsid w:val="000A54CC"/>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5D"/>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76"/>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754"/>
    <w:rsid w:val="000E1859"/>
    <w:rsid w:val="000E1C30"/>
    <w:rsid w:val="000E1CCF"/>
    <w:rsid w:val="000E1E99"/>
    <w:rsid w:val="000E208B"/>
    <w:rsid w:val="000E2595"/>
    <w:rsid w:val="000E2961"/>
    <w:rsid w:val="000E2982"/>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6284"/>
    <w:rsid w:val="0010635B"/>
    <w:rsid w:val="00106636"/>
    <w:rsid w:val="00106A5A"/>
    <w:rsid w:val="00106D64"/>
    <w:rsid w:val="00106E02"/>
    <w:rsid w:val="00106EA1"/>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496"/>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57"/>
    <w:rsid w:val="001278ED"/>
    <w:rsid w:val="00127B9E"/>
    <w:rsid w:val="00127CA5"/>
    <w:rsid w:val="00127D7F"/>
    <w:rsid w:val="00127EBF"/>
    <w:rsid w:val="00127FC5"/>
    <w:rsid w:val="0013004A"/>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CD7"/>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AFB"/>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462"/>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5619"/>
    <w:rsid w:val="00155BFC"/>
    <w:rsid w:val="001564FC"/>
    <w:rsid w:val="00156D28"/>
    <w:rsid w:val="00156D64"/>
    <w:rsid w:val="00156EF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803"/>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27E"/>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35"/>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CCE"/>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2FE2"/>
    <w:rsid w:val="001930E3"/>
    <w:rsid w:val="00193106"/>
    <w:rsid w:val="001938D7"/>
    <w:rsid w:val="00193A98"/>
    <w:rsid w:val="00193AA4"/>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7B3"/>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106A"/>
    <w:rsid w:val="001A1224"/>
    <w:rsid w:val="001A13A8"/>
    <w:rsid w:val="001A168B"/>
    <w:rsid w:val="001A1914"/>
    <w:rsid w:val="001A198B"/>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9AA"/>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A08"/>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53C"/>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9E9"/>
    <w:rsid w:val="001C4AD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2FA"/>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778"/>
    <w:rsid w:val="001D07CF"/>
    <w:rsid w:val="001D0985"/>
    <w:rsid w:val="001D0BEB"/>
    <w:rsid w:val="001D0C91"/>
    <w:rsid w:val="001D0D65"/>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DBA"/>
    <w:rsid w:val="001E0FFD"/>
    <w:rsid w:val="001E1087"/>
    <w:rsid w:val="001E10CD"/>
    <w:rsid w:val="001E141A"/>
    <w:rsid w:val="001E14D7"/>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283"/>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238"/>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A20"/>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D73"/>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22"/>
    <w:rsid w:val="00202B44"/>
    <w:rsid w:val="00203118"/>
    <w:rsid w:val="00203153"/>
    <w:rsid w:val="00203220"/>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5AE"/>
    <w:rsid w:val="0020761E"/>
    <w:rsid w:val="002077D3"/>
    <w:rsid w:val="002078ED"/>
    <w:rsid w:val="00207913"/>
    <w:rsid w:val="002079D2"/>
    <w:rsid w:val="00207CF8"/>
    <w:rsid w:val="00207E99"/>
    <w:rsid w:val="002105B2"/>
    <w:rsid w:val="002105C3"/>
    <w:rsid w:val="0021063C"/>
    <w:rsid w:val="0021085B"/>
    <w:rsid w:val="002109C6"/>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4137"/>
    <w:rsid w:val="002141E2"/>
    <w:rsid w:val="00214368"/>
    <w:rsid w:val="00214950"/>
    <w:rsid w:val="00214B2B"/>
    <w:rsid w:val="00214F86"/>
    <w:rsid w:val="00214FA6"/>
    <w:rsid w:val="0021509C"/>
    <w:rsid w:val="002152AD"/>
    <w:rsid w:val="00215476"/>
    <w:rsid w:val="0021554A"/>
    <w:rsid w:val="0021618E"/>
    <w:rsid w:val="002161B4"/>
    <w:rsid w:val="00216642"/>
    <w:rsid w:val="002166AF"/>
    <w:rsid w:val="002167D9"/>
    <w:rsid w:val="00216A22"/>
    <w:rsid w:val="00216B83"/>
    <w:rsid w:val="00216EEC"/>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38"/>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1DF"/>
    <w:rsid w:val="00226217"/>
    <w:rsid w:val="0022656B"/>
    <w:rsid w:val="00226831"/>
    <w:rsid w:val="00226BA4"/>
    <w:rsid w:val="00226F38"/>
    <w:rsid w:val="00226FD1"/>
    <w:rsid w:val="0022737E"/>
    <w:rsid w:val="00227679"/>
    <w:rsid w:val="00227B21"/>
    <w:rsid w:val="00230A63"/>
    <w:rsid w:val="00230AEB"/>
    <w:rsid w:val="00230B42"/>
    <w:rsid w:val="00230CB0"/>
    <w:rsid w:val="00230CFB"/>
    <w:rsid w:val="00230EA6"/>
    <w:rsid w:val="0023108B"/>
    <w:rsid w:val="0023109B"/>
    <w:rsid w:val="002312EC"/>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096"/>
    <w:rsid w:val="00237125"/>
    <w:rsid w:val="002371F0"/>
    <w:rsid w:val="00237712"/>
    <w:rsid w:val="00237B33"/>
    <w:rsid w:val="00237C8B"/>
    <w:rsid w:val="00237DF5"/>
    <w:rsid w:val="00237E9C"/>
    <w:rsid w:val="00240071"/>
    <w:rsid w:val="00240561"/>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63B"/>
    <w:rsid w:val="00245972"/>
    <w:rsid w:val="002460FE"/>
    <w:rsid w:val="00246133"/>
    <w:rsid w:val="0024623F"/>
    <w:rsid w:val="00246812"/>
    <w:rsid w:val="002469F5"/>
    <w:rsid w:val="00246BC6"/>
    <w:rsid w:val="00246D51"/>
    <w:rsid w:val="00246E3E"/>
    <w:rsid w:val="00246FBC"/>
    <w:rsid w:val="0024701C"/>
    <w:rsid w:val="0024706D"/>
    <w:rsid w:val="002479EA"/>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8F4"/>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79E"/>
    <w:rsid w:val="0025784D"/>
    <w:rsid w:val="0025796D"/>
    <w:rsid w:val="00257B21"/>
    <w:rsid w:val="00257BBD"/>
    <w:rsid w:val="00257EAF"/>
    <w:rsid w:val="00257EC6"/>
    <w:rsid w:val="00257ED6"/>
    <w:rsid w:val="00260201"/>
    <w:rsid w:val="0026037B"/>
    <w:rsid w:val="002604FD"/>
    <w:rsid w:val="002605E4"/>
    <w:rsid w:val="00260A36"/>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3B8"/>
    <w:rsid w:val="002654F2"/>
    <w:rsid w:val="00265791"/>
    <w:rsid w:val="00265EFB"/>
    <w:rsid w:val="00266784"/>
    <w:rsid w:val="002667BA"/>
    <w:rsid w:val="00266A1C"/>
    <w:rsid w:val="00266AC3"/>
    <w:rsid w:val="00266BF6"/>
    <w:rsid w:val="0026712C"/>
    <w:rsid w:val="00267217"/>
    <w:rsid w:val="00267471"/>
    <w:rsid w:val="002674BB"/>
    <w:rsid w:val="002675BA"/>
    <w:rsid w:val="00267698"/>
    <w:rsid w:val="0026796B"/>
    <w:rsid w:val="00267D0F"/>
    <w:rsid w:val="00267DC9"/>
    <w:rsid w:val="00267E37"/>
    <w:rsid w:val="00267E98"/>
    <w:rsid w:val="002701E5"/>
    <w:rsid w:val="0027033A"/>
    <w:rsid w:val="0027037A"/>
    <w:rsid w:val="00270464"/>
    <w:rsid w:val="0027063A"/>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88C"/>
    <w:rsid w:val="00276AEA"/>
    <w:rsid w:val="00276B43"/>
    <w:rsid w:val="00276B8D"/>
    <w:rsid w:val="00276DA3"/>
    <w:rsid w:val="00276E70"/>
    <w:rsid w:val="0027711C"/>
    <w:rsid w:val="00277147"/>
    <w:rsid w:val="002771C6"/>
    <w:rsid w:val="002771CC"/>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4F7"/>
    <w:rsid w:val="0028465C"/>
    <w:rsid w:val="002846A1"/>
    <w:rsid w:val="00284859"/>
    <w:rsid w:val="00284905"/>
    <w:rsid w:val="00284C10"/>
    <w:rsid w:val="00284F69"/>
    <w:rsid w:val="00285306"/>
    <w:rsid w:val="00285314"/>
    <w:rsid w:val="002856BE"/>
    <w:rsid w:val="00285712"/>
    <w:rsid w:val="0028577F"/>
    <w:rsid w:val="0028584C"/>
    <w:rsid w:val="0028596A"/>
    <w:rsid w:val="00285A00"/>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B6"/>
    <w:rsid w:val="002918EC"/>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0CA"/>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BDE"/>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EE0"/>
    <w:rsid w:val="002A2FCD"/>
    <w:rsid w:val="002A30A1"/>
    <w:rsid w:val="002A3686"/>
    <w:rsid w:val="002A368A"/>
    <w:rsid w:val="002A39F2"/>
    <w:rsid w:val="002A3C11"/>
    <w:rsid w:val="002A3D55"/>
    <w:rsid w:val="002A3E48"/>
    <w:rsid w:val="002A3F8D"/>
    <w:rsid w:val="002A41F4"/>
    <w:rsid w:val="002A42CF"/>
    <w:rsid w:val="002A4349"/>
    <w:rsid w:val="002A43C2"/>
    <w:rsid w:val="002A43C6"/>
    <w:rsid w:val="002A43E1"/>
    <w:rsid w:val="002A4847"/>
    <w:rsid w:val="002A4DA4"/>
    <w:rsid w:val="002A524C"/>
    <w:rsid w:val="002A5749"/>
    <w:rsid w:val="002A5B18"/>
    <w:rsid w:val="002A5D23"/>
    <w:rsid w:val="002A5D36"/>
    <w:rsid w:val="002A5ECF"/>
    <w:rsid w:val="002A60AE"/>
    <w:rsid w:val="002A6390"/>
    <w:rsid w:val="002A6B4C"/>
    <w:rsid w:val="002A6C81"/>
    <w:rsid w:val="002A6CB1"/>
    <w:rsid w:val="002A6CBC"/>
    <w:rsid w:val="002A6CFE"/>
    <w:rsid w:val="002A71C9"/>
    <w:rsid w:val="002A743B"/>
    <w:rsid w:val="002A7544"/>
    <w:rsid w:val="002A77D7"/>
    <w:rsid w:val="002A7A0F"/>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71"/>
    <w:rsid w:val="002B36C4"/>
    <w:rsid w:val="002B37A2"/>
    <w:rsid w:val="002B380B"/>
    <w:rsid w:val="002B389E"/>
    <w:rsid w:val="002B38E4"/>
    <w:rsid w:val="002B3C62"/>
    <w:rsid w:val="002B3E1D"/>
    <w:rsid w:val="002B3E55"/>
    <w:rsid w:val="002B40E6"/>
    <w:rsid w:val="002B41B7"/>
    <w:rsid w:val="002B425C"/>
    <w:rsid w:val="002B4262"/>
    <w:rsid w:val="002B42DF"/>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BC8"/>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ED6"/>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195"/>
    <w:rsid w:val="002C34FA"/>
    <w:rsid w:val="002C354D"/>
    <w:rsid w:val="002C36A2"/>
    <w:rsid w:val="002C38AA"/>
    <w:rsid w:val="002C3A0B"/>
    <w:rsid w:val="002C3B26"/>
    <w:rsid w:val="002C3CFE"/>
    <w:rsid w:val="002C407B"/>
    <w:rsid w:val="002C4310"/>
    <w:rsid w:val="002C43B0"/>
    <w:rsid w:val="002C4B7F"/>
    <w:rsid w:val="002C4C00"/>
    <w:rsid w:val="002C4ECA"/>
    <w:rsid w:val="002C50AE"/>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84C"/>
    <w:rsid w:val="002D4A67"/>
    <w:rsid w:val="002D4A89"/>
    <w:rsid w:val="002D4BBC"/>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D7ED4"/>
    <w:rsid w:val="002E0044"/>
    <w:rsid w:val="002E00FB"/>
    <w:rsid w:val="002E0993"/>
    <w:rsid w:val="002E0A10"/>
    <w:rsid w:val="002E0B22"/>
    <w:rsid w:val="002E0C91"/>
    <w:rsid w:val="002E0D1D"/>
    <w:rsid w:val="002E0FE5"/>
    <w:rsid w:val="002E13AA"/>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3"/>
    <w:rsid w:val="002E4991"/>
    <w:rsid w:val="002E4E06"/>
    <w:rsid w:val="002E51A3"/>
    <w:rsid w:val="002E54A1"/>
    <w:rsid w:val="002E5586"/>
    <w:rsid w:val="002E5875"/>
    <w:rsid w:val="002E58BE"/>
    <w:rsid w:val="002E59B7"/>
    <w:rsid w:val="002E5C25"/>
    <w:rsid w:val="002E6163"/>
    <w:rsid w:val="002E622F"/>
    <w:rsid w:val="002E62DD"/>
    <w:rsid w:val="002E6383"/>
    <w:rsid w:val="002E6675"/>
    <w:rsid w:val="002E6E1F"/>
    <w:rsid w:val="002E6ED1"/>
    <w:rsid w:val="002E6ED6"/>
    <w:rsid w:val="002E6EDD"/>
    <w:rsid w:val="002E70A9"/>
    <w:rsid w:val="002E72A8"/>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43"/>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0E19"/>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42"/>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D8D"/>
    <w:rsid w:val="00315E32"/>
    <w:rsid w:val="00315F20"/>
    <w:rsid w:val="00316055"/>
    <w:rsid w:val="00316098"/>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250"/>
    <w:rsid w:val="00330B18"/>
    <w:rsid w:val="00330D71"/>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1D9"/>
    <w:rsid w:val="0034225D"/>
    <w:rsid w:val="003425D9"/>
    <w:rsid w:val="003426DD"/>
    <w:rsid w:val="00342785"/>
    <w:rsid w:val="003428E8"/>
    <w:rsid w:val="00342B67"/>
    <w:rsid w:val="00342C1D"/>
    <w:rsid w:val="00343098"/>
    <w:rsid w:val="00343567"/>
    <w:rsid w:val="003435AD"/>
    <w:rsid w:val="0034386E"/>
    <w:rsid w:val="00343CCD"/>
    <w:rsid w:val="00343F1C"/>
    <w:rsid w:val="00344001"/>
    <w:rsid w:val="0034434F"/>
    <w:rsid w:val="003445C2"/>
    <w:rsid w:val="003445D6"/>
    <w:rsid w:val="00344893"/>
    <w:rsid w:val="00344CA2"/>
    <w:rsid w:val="00344E50"/>
    <w:rsid w:val="00345469"/>
    <w:rsid w:val="0034581F"/>
    <w:rsid w:val="00345846"/>
    <w:rsid w:val="00345A10"/>
    <w:rsid w:val="00345F57"/>
    <w:rsid w:val="003460FF"/>
    <w:rsid w:val="00346218"/>
    <w:rsid w:val="00346850"/>
    <w:rsid w:val="003469F1"/>
    <w:rsid w:val="00346B32"/>
    <w:rsid w:val="00346C45"/>
    <w:rsid w:val="00346CDC"/>
    <w:rsid w:val="00346D1A"/>
    <w:rsid w:val="00346FDB"/>
    <w:rsid w:val="00347095"/>
    <w:rsid w:val="00347501"/>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948"/>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D99"/>
    <w:rsid w:val="00361E23"/>
    <w:rsid w:val="00361F38"/>
    <w:rsid w:val="00361FDF"/>
    <w:rsid w:val="003622AC"/>
    <w:rsid w:val="00362303"/>
    <w:rsid w:val="0036251F"/>
    <w:rsid w:val="00362BEA"/>
    <w:rsid w:val="00362DBD"/>
    <w:rsid w:val="00362F4E"/>
    <w:rsid w:val="00362F81"/>
    <w:rsid w:val="0036303C"/>
    <w:rsid w:val="00363098"/>
    <w:rsid w:val="0036320F"/>
    <w:rsid w:val="0036325A"/>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D5F"/>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794"/>
    <w:rsid w:val="003729BC"/>
    <w:rsid w:val="00372A01"/>
    <w:rsid w:val="00372F28"/>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A53"/>
    <w:rsid w:val="00374B83"/>
    <w:rsid w:val="00374C20"/>
    <w:rsid w:val="00374CD7"/>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AA4"/>
    <w:rsid w:val="00377AC7"/>
    <w:rsid w:val="00377DE5"/>
    <w:rsid w:val="00377DF6"/>
    <w:rsid w:val="00377E36"/>
    <w:rsid w:val="00377F4C"/>
    <w:rsid w:val="00377F7E"/>
    <w:rsid w:val="00380483"/>
    <w:rsid w:val="00380501"/>
    <w:rsid w:val="0038054E"/>
    <w:rsid w:val="00380689"/>
    <w:rsid w:val="00380837"/>
    <w:rsid w:val="00380873"/>
    <w:rsid w:val="003808E4"/>
    <w:rsid w:val="00380CB6"/>
    <w:rsid w:val="00380D14"/>
    <w:rsid w:val="00380D52"/>
    <w:rsid w:val="00380E48"/>
    <w:rsid w:val="0038130C"/>
    <w:rsid w:val="003818E3"/>
    <w:rsid w:val="00381AF0"/>
    <w:rsid w:val="00381F0C"/>
    <w:rsid w:val="0038217A"/>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E3"/>
    <w:rsid w:val="00391CA6"/>
    <w:rsid w:val="00391CF0"/>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9F5"/>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2F98"/>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621"/>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5EE"/>
    <w:rsid w:val="003B17FA"/>
    <w:rsid w:val="003B1A0F"/>
    <w:rsid w:val="003B1AC0"/>
    <w:rsid w:val="003B1D6F"/>
    <w:rsid w:val="003B1FE6"/>
    <w:rsid w:val="003B2035"/>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11"/>
    <w:rsid w:val="003C1CAF"/>
    <w:rsid w:val="003C23D6"/>
    <w:rsid w:val="003C23E4"/>
    <w:rsid w:val="003C2415"/>
    <w:rsid w:val="003C248A"/>
    <w:rsid w:val="003C264D"/>
    <w:rsid w:val="003C2A7B"/>
    <w:rsid w:val="003C2B3C"/>
    <w:rsid w:val="003C3747"/>
    <w:rsid w:val="003C3B28"/>
    <w:rsid w:val="003C3E67"/>
    <w:rsid w:val="003C40BF"/>
    <w:rsid w:val="003C412E"/>
    <w:rsid w:val="003C417A"/>
    <w:rsid w:val="003C43A6"/>
    <w:rsid w:val="003C43D1"/>
    <w:rsid w:val="003C4515"/>
    <w:rsid w:val="003C46EF"/>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44"/>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498"/>
    <w:rsid w:val="003D6899"/>
    <w:rsid w:val="003D6B8C"/>
    <w:rsid w:val="003D6C7D"/>
    <w:rsid w:val="003D7368"/>
    <w:rsid w:val="003D73ED"/>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24"/>
    <w:rsid w:val="003E36B2"/>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2C"/>
    <w:rsid w:val="003E5628"/>
    <w:rsid w:val="003E56E1"/>
    <w:rsid w:val="003E5907"/>
    <w:rsid w:val="003E5C42"/>
    <w:rsid w:val="003E5E13"/>
    <w:rsid w:val="003E5E2A"/>
    <w:rsid w:val="003E63C1"/>
    <w:rsid w:val="003E6569"/>
    <w:rsid w:val="003E6589"/>
    <w:rsid w:val="003E6BE1"/>
    <w:rsid w:val="003E703A"/>
    <w:rsid w:val="003E7118"/>
    <w:rsid w:val="003E723A"/>
    <w:rsid w:val="003E738E"/>
    <w:rsid w:val="003E744C"/>
    <w:rsid w:val="003E778B"/>
    <w:rsid w:val="003E792A"/>
    <w:rsid w:val="003E7BD4"/>
    <w:rsid w:val="003F0228"/>
    <w:rsid w:val="003F022F"/>
    <w:rsid w:val="003F0461"/>
    <w:rsid w:val="003F0781"/>
    <w:rsid w:val="003F07E2"/>
    <w:rsid w:val="003F0A92"/>
    <w:rsid w:val="003F0C88"/>
    <w:rsid w:val="003F0D04"/>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BFA"/>
    <w:rsid w:val="003F5CFF"/>
    <w:rsid w:val="003F6044"/>
    <w:rsid w:val="003F6088"/>
    <w:rsid w:val="003F6454"/>
    <w:rsid w:val="003F66BB"/>
    <w:rsid w:val="003F6817"/>
    <w:rsid w:val="003F6A80"/>
    <w:rsid w:val="003F6D84"/>
    <w:rsid w:val="003F6E46"/>
    <w:rsid w:val="003F6E64"/>
    <w:rsid w:val="003F6E8E"/>
    <w:rsid w:val="003F6EC1"/>
    <w:rsid w:val="003F73F7"/>
    <w:rsid w:val="003F7536"/>
    <w:rsid w:val="003F78D1"/>
    <w:rsid w:val="003F7A69"/>
    <w:rsid w:val="003F7D52"/>
    <w:rsid w:val="003F7EAC"/>
    <w:rsid w:val="00400054"/>
    <w:rsid w:val="0040015A"/>
    <w:rsid w:val="004001A6"/>
    <w:rsid w:val="00400359"/>
    <w:rsid w:val="0040035C"/>
    <w:rsid w:val="004003FA"/>
    <w:rsid w:val="004004FE"/>
    <w:rsid w:val="004005F9"/>
    <w:rsid w:val="00400856"/>
    <w:rsid w:val="00400E91"/>
    <w:rsid w:val="00400EFC"/>
    <w:rsid w:val="00400F0D"/>
    <w:rsid w:val="00401033"/>
    <w:rsid w:val="00401045"/>
    <w:rsid w:val="00401293"/>
    <w:rsid w:val="004012CB"/>
    <w:rsid w:val="00401340"/>
    <w:rsid w:val="00401613"/>
    <w:rsid w:val="004017EC"/>
    <w:rsid w:val="00401A8E"/>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9F7"/>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D74"/>
    <w:rsid w:val="0043505E"/>
    <w:rsid w:val="00435337"/>
    <w:rsid w:val="004353C7"/>
    <w:rsid w:val="00435536"/>
    <w:rsid w:val="0043555B"/>
    <w:rsid w:val="00435F99"/>
    <w:rsid w:val="00436013"/>
    <w:rsid w:val="004364B0"/>
    <w:rsid w:val="0043666B"/>
    <w:rsid w:val="004369BA"/>
    <w:rsid w:val="00436B53"/>
    <w:rsid w:val="00436BFB"/>
    <w:rsid w:val="00437070"/>
    <w:rsid w:val="004370F8"/>
    <w:rsid w:val="004376DC"/>
    <w:rsid w:val="0043770F"/>
    <w:rsid w:val="0043793E"/>
    <w:rsid w:val="00437AB3"/>
    <w:rsid w:val="00437ABC"/>
    <w:rsid w:val="00437CDD"/>
    <w:rsid w:val="00437D0E"/>
    <w:rsid w:val="00437DA7"/>
    <w:rsid w:val="00437E2E"/>
    <w:rsid w:val="00440015"/>
    <w:rsid w:val="004402E3"/>
    <w:rsid w:val="004406C1"/>
    <w:rsid w:val="004408D1"/>
    <w:rsid w:val="00440DD7"/>
    <w:rsid w:val="00440DED"/>
    <w:rsid w:val="00440EC0"/>
    <w:rsid w:val="00440F5D"/>
    <w:rsid w:val="00441030"/>
    <w:rsid w:val="00441405"/>
    <w:rsid w:val="00441490"/>
    <w:rsid w:val="00441AAC"/>
    <w:rsid w:val="00441B3D"/>
    <w:rsid w:val="00441BFB"/>
    <w:rsid w:val="00441F5B"/>
    <w:rsid w:val="00442243"/>
    <w:rsid w:val="004423DE"/>
    <w:rsid w:val="004423F4"/>
    <w:rsid w:val="0044240E"/>
    <w:rsid w:val="0044254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AC7"/>
    <w:rsid w:val="00446B58"/>
    <w:rsid w:val="00446C69"/>
    <w:rsid w:val="00446E59"/>
    <w:rsid w:val="004473B1"/>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B51"/>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B89"/>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489"/>
    <w:rsid w:val="00474494"/>
    <w:rsid w:val="004747C0"/>
    <w:rsid w:val="00474901"/>
    <w:rsid w:val="00474D4D"/>
    <w:rsid w:val="00474DB4"/>
    <w:rsid w:val="00474E3E"/>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43F"/>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2A"/>
    <w:rsid w:val="0049075F"/>
    <w:rsid w:val="00490846"/>
    <w:rsid w:val="00490AEE"/>
    <w:rsid w:val="00490CE2"/>
    <w:rsid w:val="00490F7C"/>
    <w:rsid w:val="004910E9"/>
    <w:rsid w:val="004911DA"/>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78"/>
    <w:rsid w:val="0049334B"/>
    <w:rsid w:val="004933AD"/>
    <w:rsid w:val="004936C0"/>
    <w:rsid w:val="0049379C"/>
    <w:rsid w:val="00493956"/>
    <w:rsid w:val="00493EB4"/>
    <w:rsid w:val="00493F7B"/>
    <w:rsid w:val="004940F6"/>
    <w:rsid w:val="004941FC"/>
    <w:rsid w:val="00494240"/>
    <w:rsid w:val="004942E4"/>
    <w:rsid w:val="00494333"/>
    <w:rsid w:val="00494904"/>
    <w:rsid w:val="004949B4"/>
    <w:rsid w:val="00494C2E"/>
    <w:rsid w:val="00494EF5"/>
    <w:rsid w:val="00495188"/>
    <w:rsid w:val="0049534C"/>
    <w:rsid w:val="004958F0"/>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37D"/>
    <w:rsid w:val="004A1636"/>
    <w:rsid w:val="004A1C93"/>
    <w:rsid w:val="004A1F90"/>
    <w:rsid w:val="004A24C2"/>
    <w:rsid w:val="004A273A"/>
    <w:rsid w:val="004A2810"/>
    <w:rsid w:val="004A2945"/>
    <w:rsid w:val="004A29CB"/>
    <w:rsid w:val="004A2C49"/>
    <w:rsid w:val="004A30E8"/>
    <w:rsid w:val="004A3132"/>
    <w:rsid w:val="004A35D1"/>
    <w:rsid w:val="004A3719"/>
    <w:rsid w:val="004A3941"/>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5161"/>
    <w:rsid w:val="004A53B7"/>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D80"/>
    <w:rsid w:val="004B5E15"/>
    <w:rsid w:val="004B5E50"/>
    <w:rsid w:val="004B6079"/>
    <w:rsid w:val="004B6107"/>
    <w:rsid w:val="004B6150"/>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1C4"/>
    <w:rsid w:val="004C0490"/>
    <w:rsid w:val="004C0721"/>
    <w:rsid w:val="004C100B"/>
    <w:rsid w:val="004C130F"/>
    <w:rsid w:val="004C1409"/>
    <w:rsid w:val="004C147D"/>
    <w:rsid w:val="004C153A"/>
    <w:rsid w:val="004C1627"/>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317"/>
    <w:rsid w:val="004C36AD"/>
    <w:rsid w:val="004C36B4"/>
    <w:rsid w:val="004C3976"/>
    <w:rsid w:val="004C39EC"/>
    <w:rsid w:val="004C3D8B"/>
    <w:rsid w:val="004C3DB9"/>
    <w:rsid w:val="004C3DCE"/>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2E8"/>
    <w:rsid w:val="004C7D3A"/>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B60"/>
    <w:rsid w:val="004D6FC1"/>
    <w:rsid w:val="004D720B"/>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C83"/>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50023C"/>
    <w:rsid w:val="00500AC9"/>
    <w:rsid w:val="00500B45"/>
    <w:rsid w:val="00500DA9"/>
    <w:rsid w:val="00500FA8"/>
    <w:rsid w:val="005013E9"/>
    <w:rsid w:val="00501649"/>
    <w:rsid w:val="00501682"/>
    <w:rsid w:val="005016C9"/>
    <w:rsid w:val="005017FC"/>
    <w:rsid w:val="00501942"/>
    <w:rsid w:val="00501BD4"/>
    <w:rsid w:val="00501E75"/>
    <w:rsid w:val="005022D4"/>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1FA"/>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0E3"/>
    <w:rsid w:val="0051312A"/>
    <w:rsid w:val="005135BD"/>
    <w:rsid w:val="005135E5"/>
    <w:rsid w:val="005135FB"/>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4A9"/>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7AC"/>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0AC"/>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399"/>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2E9"/>
    <w:rsid w:val="005433E9"/>
    <w:rsid w:val="005434EE"/>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925"/>
    <w:rsid w:val="00556A67"/>
    <w:rsid w:val="00556E9E"/>
    <w:rsid w:val="00557648"/>
    <w:rsid w:val="005577C4"/>
    <w:rsid w:val="00557D30"/>
    <w:rsid w:val="00560344"/>
    <w:rsid w:val="005603D9"/>
    <w:rsid w:val="00560420"/>
    <w:rsid w:val="0056044E"/>
    <w:rsid w:val="0056055F"/>
    <w:rsid w:val="005607CA"/>
    <w:rsid w:val="00560890"/>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4AD"/>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6BE"/>
    <w:rsid w:val="00580B68"/>
    <w:rsid w:val="00580D5A"/>
    <w:rsid w:val="00580F2F"/>
    <w:rsid w:val="00581066"/>
    <w:rsid w:val="005811FF"/>
    <w:rsid w:val="00581413"/>
    <w:rsid w:val="00581442"/>
    <w:rsid w:val="00581498"/>
    <w:rsid w:val="0058159F"/>
    <w:rsid w:val="00581656"/>
    <w:rsid w:val="005818E6"/>
    <w:rsid w:val="00581D8F"/>
    <w:rsid w:val="00581E63"/>
    <w:rsid w:val="00581F26"/>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45C"/>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5DE3"/>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50"/>
    <w:rsid w:val="005A4EB2"/>
    <w:rsid w:val="005A4FD3"/>
    <w:rsid w:val="005A523A"/>
    <w:rsid w:val="005A532E"/>
    <w:rsid w:val="005A536D"/>
    <w:rsid w:val="005A53AD"/>
    <w:rsid w:val="005A5532"/>
    <w:rsid w:val="005A5855"/>
    <w:rsid w:val="005A594D"/>
    <w:rsid w:val="005A5953"/>
    <w:rsid w:val="005A5B16"/>
    <w:rsid w:val="005A5B79"/>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72"/>
    <w:rsid w:val="005B6A92"/>
    <w:rsid w:val="005B6B20"/>
    <w:rsid w:val="005B6BD4"/>
    <w:rsid w:val="005B6C58"/>
    <w:rsid w:val="005B6DDD"/>
    <w:rsid w:val="005B6E54"/>
    <w:rsid w:val="005B7074"/>
    <w:rsid w:val="005B71B7"/>
    <w:rsid w:val="005B7328"/>
    <w:rsid w:val="005B752E"/>
    <w:rsid w:val="005B7605"/>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EF3"/>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702C"/>
    <w:rsid w:val="005C710E"/>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C1"/>
    <w:rsid w:val="005D3D2C"/>
    <w:rsid w:val="005D3F21"/>
    <w:rsid w:val="005D434B"/>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6DF"/>
    <w:rsid w:val="005D6848"/>
    <w:rsid w:val="005D68CE"/>
    <w:rsid w:val="005D6B1F"/>
    <w:rsid w:val="005D6B9A"/>
    <w:rsid w:val="005D6BF0"/>
    <w:rsid w:val="005D6D9E"/>
    <w:rsid w:val="005D6E76"/>
    <w:rsid w:val="005D6EF2"/>
    <w:rsid w:val="005D6F75"/>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BD8"/>
    <w:rsid w:val="005E4F07"/>
    <w:rsid w:val="005E4FE1"/>
    <w:rsid w:val="005E5327"/>
    <w:rsid w:val="005E5605"/>
    <w:rsid w:val="005E5AC7"/>
    <w:rsid w:val="005E5B6D"/>
    <w:rsid w:val="005E5D33"/>
    <w:rsid w:val="005E6164"/>
    <w:rsid w:val="005E6402"/>
    <w:rsid w:val="005E6430"/>
    <w:rsid w:val="005E6457"/>
    <w:rsid w:val="005E64C2"/>
    <w:rsid w:val="005E6836"/>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F57"/>
    <w:rsid w:val="005F0FC1"/>
    <w:rsid w:val="005F0FD2"/>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3E3"/>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9F2"/>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0D"/>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6F1"/>
    <w:rsid w:val="00623B86"/>
    <w:rsid w:val="00623E9D"/>
    <w:rsid w:val="00624010"/>
    <w:rsid w:val="00624298"/>
    <w:rsid w:val="006242E3"/>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CB"/>
    <w:rsid w:val="00630865"/>
    <w:rsid w:val="006309C3"/>
    <w:rsid w:val="00630A66"/>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60"/>
    <w:rsid w:val="00632FB8"/>
    <w:rsid w:val="006330FD"/>
    <w:rsid w:val="00633302"/>
    <w:rsid w:val="0063330C"/>
    <w:rsid w:val="006333DF"/>
    <w:rsid w:val="0063347B"/>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868"/>
    <w:rsid w:val="00637955"/>
    <w:rsid w:val="00637A0E"/>
    <w:rsid w:val="00637B2E"/>
    <w:rsid w:val="00637D07"/>
    <w:rsid w:val="00640185"/>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06"/>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ACD"/>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918"/>
    <w:rsid w:val="00651A5C"/>
    <w:rsid w:val="00651D5F"/>
    <w:rsid w:val="00651D6E"/>
    <w:rsid w:val="00651E7E"/>
    <w:rsid w:val="00651EAE"/>
    <w:rsid w:val="00652258"/>
    <w:rsid w:val="006523E8"/>
    <w:rsid w:val="006525C5"/>
    <w:rsid w:val="006527C8"/>
    <w:rsid w:val="006528E9"/>
    <w:rsid w:val="00652BB4"/>
    <w:rsid w:val="00652FC4"/>
    <w:rsid w:val="00653144"/>
    <w:rsid w:val="0065319F"/>
    <w:rsid w:val="00653437"/>
    <w:rsid w:val="006534F4"/>
    <w:rsid w:val="006536C4"/>
    <w:rsid w:val="0065371E"/>
    <w:rsid w:val="00653901"/>
    <w:rsid w:val="00653BC7"/>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6F9"/>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0F"/>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53"/>
    <w:rsid w:val="006645FE"/>
    <w:rsid w:val="0066462C"/>
    <w:rsid w:val="00664CA5"/>
    <w:rsid w:val="00665170"/>
    <w:rsid w:val="006654E8"/>
    <w:rsid w:val="00665803"/>
    <w:rsid w:val="006659C6"/>
    <w:rsid w:val="00665A65"/>
    <w:rsid w:val="00665B53"/>
    <w:rsid w:val="00665C03"/>
    <w:rsid w:val="00666097"/>
    <w:rsid w:val="0066624C"/>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1CB1"/>
    <w:rsid w:val="006722AE"/>
    <w:rsid w:val="006723AC"/>
    <w:rsid w:val="006724BA"/>
    <w:rsid w:val="006725C5"/>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121"/>
    <w:rsid w:val="00683238"/>
    <w:rsid w:val="00683471"/>
    <w:rsid w:val="006834FA"/>
    <w:rsid w:val="006835A5"/>
    <w:rsid w:val="0068374C"/>
    <w:rsid w:val="006839F5"/>
    <w:rsid w:val="00683C9D"/>
    <w:rsid w:val="00684355"/>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090"/>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63F"/>
    <w:rsid w:val="006A2721"/>
    <w:rsid w:val="006A292C"/>
    <w:rsid w:val="006A2975"/>
    <w:rsid w:val="006A2E46"/>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0"/>
    <w:rsid w:val="006A56AF"/>
    <w:rsid w:val="006A572F"/>
    <w:rsid w:val="006A59DB"/>
    <w:rsid w:val="006A619C"/>
    <w:rsid w:val="006A62BD"/>
    <w:rsid w:val="006A638B"/>
    <w:rsid w:val="006A66D1"/>
    <w:rsid w:val="006A6958"/>
    <w:rsid w:val="006A6973"/>
    <w:rsid w:val="006A697A"/>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360"/>
    <w:rsid w:val="006C44AB"/>
    <w:rsid w:val="006C44F0"/>
    <w:rsid w:val="006C453E"/>
    <w:rsid w:val="006C4872"/>
    <w:rsid w:val="006C4980"/>
    <w:rsid w:val="006C4C23"/>
    <w:rsid w:val="006C4E9A"/>
    <w:rsid w:val="006C512C"/>
    <w:rsid w:val="006C52A4"/>
    <w:rsid w:val="006C55E2"/>
    <w:rsid w:val="006C5614"/>
    <w:rsid w:val="006C57C2"/>
    <w:rsid w:val="006C57DE"/>
    <w:rsid w:val="006C58E0"/>
    <w:rsid w:val="006C58ED"/>
    <w:rsid w:val="006C5E1A"/>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D65"/>
    <w:rsid w:val="006D20DB"/>
    <w:rsid w:val="006D21DA"/>
    <w:rsid w:val="006D25B3"/>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11A"/>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4FD2"/>
    <w:rsid w:val="006F5283"/>
    <w:rsid w:val="006F542F"/>
    <w:rsid w:val="006F55DB"/>
    <w:rsid w:val="006F5728"/>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198"/>
    <w:rsid w:val="007012FE"/>
    <w:rsid w:val="007013AD"/>
    <w:rsid w:val="00701655"/>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C39"/>
    <w:rsid w:val="00710DF6"/>
    <w:rsid w:val="00710E55"/>
    <w:rsid w:val="00711167"/>
    <w:rsid w:val="0071144C"/>
    <w:rsid w:val="00711558"/>
    <w:rsid w:val="0071164F"/>
    <w:rsid w:val="007117E0"/>
    <w:rsid w:val="0071185C"/>
    <w:rsid w:val="00711DE3"/>
    <w:rsid w:val="00711FEF"/>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57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88B"/>
    <w:rsid w:val="00740A2B"/>
    <w:rsid w:val="00740A8B"/>
    <w:rsid w:val="00740F28"/>
    <w:rsid w:val="00741013"/>
    <w:rsid w:val="00741712"/>
    <w:rsid w:val="007419EE"/>
    <w:rsid w:val="00741A5E"/>
    <w:rsid w:val="00741CCC"/>
    <w:rsid w:val="00742141"/>
    <w:rsid w:val="0074221D"/>
    <w:rsid w:val="0074224C"/>
    <w:rsid w:val="00742252"/>
    <w:rsid w:val="0074263F"/>
    <w:rsid w:val="007426B7"/>
    <w:rsid w:val="007426C4"/>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9A"/>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6C6"/>
    <w:rsid w:val="00760816"/>
    <w:rsid w:val="007608C6"/>
    <w:rsid w:val="00760C0D"/>
    <w:rsid w:val="00760FB1"/>
    <w:rsid w:val="007612CA"/>
    <w:rsid w:val="00761924"/>
    <w:rsid w:val="00761A15"/>
    <w:rsid w:val="00761A4D"/>
    <w:rsid w:val="00761ADD"/>
    <w:rsid w:val="00761DFA"/>
    <w:rsid w:val="00761E2D"/>
    <w:rsid w:val="00761EA7"/>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7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2A1"/>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EC9"/>
    <w:rsid w:val="00776F56"/>
    <w:rsid w:val="0077709D"/>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EE2"/>
    <w:rsid w:val="00782F60"/>
    <w:rsid w:val="00782FD8"/>
    <w:rsid w:val="00783091"/>
    <w:rsid w:val="007831A8"/>
    <w:rsid w:val="00783302"/>
    <w:rsid w:val="0078339C"/>
    <w:rsid w:val="00783429"/>
    <w:rsid w:val="00783ACD"/>
    <w:rsid w:val="00783BC4"/>
    <w:rsid w:val="00783BD9"/>
    <w:rsid w:val="00783D2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CA5"/>
    <w:rsid w:val="00787E5B"/>
    <w:rsid w:val="00787EC9"/>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46D"/>
    <w:rsid w:val="00794785"/>
    <w:rsid w:val="007948BF"/>
    <w:rsid w:val="00794928"/>
    <w:rsid w:val="00794A1C"/>
    <w:rsid w:val="00794AB9"/>
    <w:rsid w:val="00794B55"/>
    <w:rsid w:val="00794CC0"/>
    <w:rsid w:val="00794E05"/>
    <w:rsid w:val="00794EE4"/>
    <w:rsid w:val="00795104"/>
    <w:rsid w:val="0079554B"/>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269"/>
    <w:rsid w:val="0079766C"/>
    <w:rsid w:val="007976C5"/>
    <w:rsid w:val="00797773"/>
    <w:rsid w:val="00797C4B"/>
    <w:rsid w:val="00797DF7"/>
    <w:rsid w:val="007A019B"/>
    <w:rsid w:val="007A0367"/>
    <w:rsid w:val="007A04BC"/>
    <w:rsid w:val="007A0599"/>
    <w:rsid w:val="007A082D"/>
    <w:rsid w:val="007A08DE"/>
    <w:rsid w:val="007A0D87"/>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7CC"/>
    <w:rsid w:val="007C6835"/>
    <w:rsid w:val="007C688F"/>
    <w:rsid w:val="007C7402"/>
    <w:rsid w:val="007C7907"/>
    <w:rsid w:val="007C796E"/>
    <w:rsid w:val="007C7B60"/>
    <w:rsid w:val="007C7CD2"/>
    <w:rsid w:val="007C7CE3"/>
    <w:rsid w:val="007C7D88"/>
    <w:rsid w:val="007C7E38"/>
    <w:rsid w:val="007C7E6D"/>
    <w:rsid w:val="007C7E94"/>
    <w:rsid w:val="007C7F32"/>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4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888"/>
    <w:rsid w:val="007D59E9"/>
    <w:rsid w:val="007D6076"/>
    <w:rsid w:val="007D61CD"/>
    <w:rsid w:val="007D67D4"/>
    <w:rsid w:val="007D67D5"/>
    <w:rsid w:val="007D6A25"/>
    <w:rsid w:val="007D6A84"/>
    <w:rsid w:val="007D6ADF"/>
    <w:rsid w:val="007D6EB6"/>
    <w:rsid w:val="007D7001"/>
    <w:rsid w:val="007D76B6"/>
    <w:rsid w:val="007D7717"/>
    <w:rsid w:val="007D7A89"/>
    <w:rsid w:val="007D7A8A"/>
    <w:rsid w:val="007D7B16"/>
    <w:rsid w:val="007D7C51"/>
    <w:rsid w:val="007D7D39"/>
    <w:rsid w:val="007E0381"/>
    <w:rsid w:val="007E048F"/>
    <w:rsid w:val="007E0603"/>
    <w:rsid w:val="007E0645"/>
    <w:rsid w:val="007E08A1"/>
    <w:rsid w:val="007E0939"/>
    <w:rsid w:val="007E0E0B"/>
    <w:rsid w:val="007E0E50"/>
    <w:rsid w:val="007E13A3"/>
    <w:rsid w:val="007E1435"/>
    <w:rsid w:val="007E14CF"/>
    <w:rsid w:val="007E1531"/>
    <w:rsid w:val="007E15CA"/>
    <w:rsid w:val="007E167C"/>
    <w:rsid w:val="007E16CF"/>
    <w:rsid w:val="007E1BEF"/>
    <w:rsid w:val="007E1C1C"/>
    <w:rsid w:val="007E22C9"/>
    <w:rsid w:val="007E23F1"/>
    <w:rsid w:val="007E26C8"/>
    <w:rsid w:val="007E29B6"/>
    <w:rsid w:val="007E2B75"/>
    <w:rsid w:val="007E2B9B"/>
    <w:rsid w:val="007E2E03"/>
    <w:rsid w:val="007E2F04"/>
    <w:rsid w:val="007E2F42"/>
    <w:rsid w:val="007E31F5"/>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905"/>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6F9B"/>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744"/>
    <w:rsid w:val="00832890"/>
    <w:rsid w:val="0083290A"/>
    <w:rsid w:val="00832F7A"/>
    <w:rsid w:val="008334A0"/>
    <w:rsid w:val="008337A3"/>
    <w:rsid w:val="0083395D"/>
    <w:rsid w:val="00834EE2"/>
    <w:rsid w:val="00834F3A"/>
    <w:rsid w:val="0083530C"/>
    <w:rsid w:val="00835420"/>
    <w:rsid w:val="00835645"/>
    <w:rsid w:val="0083566F"/>
    <w:rsid w:val="00835753"/>
    <w:rsid w:val="00835A5F"/>
    <w:rsid w:val="00835B7E"/>
    <w:rsid w:val="00835B8F"/>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06F"/>
    <w:rsid w:val="00846136"/>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5E6"/>
    <w:rsid w:val="008527C5"/>
    <w:rsid w:val="00852842"/>
    <w:rsid w:val="0085291D"/>
    <w:rsid w:val="00852EA6"/>
    <w:rsid w:val="00852F47"/>
    <w:rsid w:val="0085329A"/>
    <w:rsid w:val="00853515"/>
    <w:rsid w:val="008536A0"/>
    <w:rsid w:val="0085385B"/>
    <w:rsid w:val="008538C5"/>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7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4EF"/>
    <w:rsid w:val="00867712"/>
    <w:rsid w:val="00867D59"/>
    <w:rsid w:val="00867D83"/>
    <w:rsid w:val="00867E81"/>
    <w:rsid w:val="00870274"/>
    <w:rsid w:val="0087029B"/>
    <w:rsid w:val="008703F6"/>
    <w:rsid w:val="00870639"/>
    <w:rsid w:val="008707D3"/>
    <w:rsid w:val="00870A44"/>
    <w:rsid w:val="00870A5B"/>
    <w:rsid w:val="00870AAE"/>
    <w:rsid w:val="00870C9E"/>
    <w:rsid w:val="00870DD2"/>
    <w:rsid w:val="0087125E"/>
    <w:rsid w:val="00871464"/>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53B"/>
    <w:rsid w:val="00890728"/>
    <w:rsid w:val="00890780"/>
    <w:rsid w:val="00890812"/>
    <w:rsid w:val="00890A87"/>
    <w:rsid w:val="00890FAB"/>
    <w:rsid w:val="0089125B"/>
    <w:rsid w:val="008912F8"/>
    <w:rsid w:val="0089130C"/>
    <w:rsid w:val="00891748"/>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46"/>
    <w:rsid w:val="008A5883"/>
    <w:rsid w:val="008A5A2E"/>
    <w:rsid w:val="008A5A78"/>
    <w:rsid w:val="008A5EC5"/>
    <w:rsid w:val="008A5ED2"/>
    <w:rsid w:val="008A5F93"/>
    <w:rsid w:val="008A60B6"/>
    <w:rsid w:val="008A613D"/>
    <w:rsid w:val="008A632B"/>
    <w:rsid w:val="008A66CE"/>
    <w:rsid w:val="008A6703"/>
    <w:rsid w:val="008A678E"/>
    <w:rsid w:val="008A6B15"/>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8FF"/>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44B"/>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DA"/>
    <w:rsid w:val="008C20AA"/>
    <w:rsid w:val="008C226E"/>
    <w:rsid w:val="008C228E"/>
    <w:rsid w:val="008C2431"/>
    <w:rsid w:val="008C245A"/>
    <w:rsid w:val="008C25BB"/>
    <w:rsid w:val="008C2847"/>
    <w:rsid w:val="008C29A0"/>
    <w:rsid w:val="008C2C38"/>
    <w:rsid w:val="008C2D87"/>
    <w:rsid w:val="008C2E0B"/>
    <w:rsid w:val="008C30E5"/>
    <w:rsid w:val="008C31C7"/>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CE4"/>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C99"/>
    <w:rsid w:val="008D6D26"/>
    <w:rsid w:val="008D6F8B"/>
    <w:rsid w:val="008D6FAF"/>
    <w:rsid w:val="008D70BC"/>
    <w:rsid w:val="008D7301"/>
    <w:rsid w:val="008D74A9"/>
    <w:rsid w:val="008D7582"/>
    <w:rsid w:val="008D7609"/>
    <w:rsid w:val="008D7A32"/>
    <w:rsid w:val="008D7B06"/>
    <w:rsid w:val="008D7BAB"/>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7C8"/>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2BF"/>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10"/>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7D"/>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C4B"/>
    <w:rsid w:val="00906D3B"/>
    <w:rsid w:val="00906E61"/>
    <w:rsid w:val="00907066"/>
    <w:rsid w:val="0090717F"/>
    <w:rsid w:val="009075C0"/>
    <w:rsid w:val="00907B53"/>
    <w:rsid w:val="00907D56"/>
    <w:rsid w:val="00907DC8"/>
    <w:rsid w:val="00910070"/>
    <w:rsid w:val="00910091"/>
    <w:rsid w:val="0091013C"/>
    <w:rsid w:val="00910647"/>
    <w:rsid w:val="00910723"/>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51F"/>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5D"/>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E6"/>
    <w:rsid w:val="009228FA"/>
    <w:rsid w:val="00922A06"/>
    <w:rsid w:val="00922AA6"/>
    <w:rsid w:val="00922BE5"/>
    <w:rsid w:val="00922C9F"/>
    <w:rsid w:val="00923034"/>
    <w:rsid w:val="009231DA"/>
    <w:rsid w:val="00923234"/>
    <w:rsid w:val="009234BF"/>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2B9"/>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70"/>
    <w:rsid w:val="00942A0D"/>
    <w:rsid w:val="00942BC9"/>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42"/>
    <w:rsid w:val="009533F0"/>
    <w:rsid w:val="0095370F"/>
    <w:rsid w:val="00953740"/>
    <w:rsid w:val="009538E8"/>
    <w:rsid w:val="00953904"/>
    <w:rsid w:val="00953A28"/>
    <w:rsid w:val="00953C20"/>
    <w:rsid w:val="00953EB0"/>
    <w:rsid w:val="00954128"/>
    <w:rsid w:val="00954189"/>
    <w:rsid w:val="009547A7"/>
    <w:rsid w:val="00954DB9"/>
    <w:rsid w:val="00954F12"/>
    <w:rsid w:val="0095502C"/>
    <w:rsid w:val="00955C13"/>
    <w:rsid w:val="00955DA2"/>
    <w:rsid w:val="00956060"/>
    <w:rsid w:val="009561D9"/>
    <w:rsid w:val="0095632F"/>
    <w:rsid w:val="0095634D"/>
    <w:rsid w:val="00956636"/>
    <w:rsid w:val="00956DAB"/>
    <w:rsid w:val="00957141"/>
    <w:rsid w:val="009576B3"/>
    <w:rsid w:val="00957747"/>
    <w:rsid w:val="009578F0"/>
    <w:rsid w:val="00957AE1"/>
    <w:rsid w:val="00957C00"/>
    <w:rsid w:val="00957C4E"/>
    <w:rsid w:val="00957CB5"/>
    <w:rsid w:val="009606E9"/>
    <w:rsid w:val="00960981"/>
    <w:rsid w:val="009609D0"/>
    <w:rsid w:val="00960C9C"/>
    <w:rsid w:val="00960E19"/>
    <w:rsid w:val="00960E79"/>
    <w:rsid w:val="00960E85"/>
    <w:rsid w:val="00960EF2"/>
    <w:rsid w:val="00960F82"/>
    <w:rsid w:val="0096114D"/>
    <w:rsid w:val="0096126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B23"/>
    <w:rsid w:val="00970C01"/>
    <w:rsid w:val="00970E59"/>
    <w:rsid w:val="009710CD"/>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5EE"/>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691"/>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20D0"/>
    <w:rsid w:val="00982121"/>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2FE"/>
    <w:rsid w:val="00991658"/>
    <w:rsid w:val="00991789"/>
    <w:rsid w:val="009917E4"/>
    <w:rsid w:val="00991E1D"/>
    <w:rsid w:val="00991FB8"/>
    <w:rsid w:val="009920BF"/>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86"/>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446"/>
    <w:rsid w:val="009A0512"/>
    <w:rsid w:val="009A0D3B"/>
    <w:rsid w:val="009A0F97"/>
    <w:rsid w:val="009A133D"/>
    <w:rsid w:val="009A139E"/>
    <w:rsid w:val="009A151C"/>
    <w:rsid w:val="009A1919"/>
    <w:rsid w:val="009A1ADC"/>
    <w:rsid w:val="009A1BF5"/>
    <w:rsid w:val="009A1E5C"/>
    <w:rsid w:val="009A1F26"/>
    <w:rsid w:val="009A2147"/>
    <w:rsid w:val="009A23A3"/>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96E"/>
    <w:rsid w:val="009A4BFB"/>
    <w:rsid w:val="009A4C5A"/>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78D"/>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AD"/>
    <w:rsid w:val="009C004B"/>
    <w:rsid w:val="009C02F4"/>
    <w:rsid w:val="009C0529"/>
    <w:rsid w:val="009C08FE"/>
    <w:rsid w:val="009C0B37"/>
    <w:rsid w:val="009C0E08"/>
    <w:rsid w:val="009C113D"/>
    <w:rsid w:val="009C11C0"/>
    <w:rsid w:val="009C15F0"/>
    <w:rsid w:val="009C16A5"/>
    <w:rsid w:val="009C1993"/>
    <w:rsid w:val="009C199B"/>
    <w:rsid w:val="009C1D73"/>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533"/>
    <w:rsid w:val="009E398D"/>
    <w:rsid w:val="009E39AA"/>
    <w:rsid w:val="009E4A6A"/>
    <w:rsid w:val="009E4BD0"/>
    <w:rsid w:val="009E505E"/>
    <w:rsid w:val="009E51F0"/>
    <w:rsid w:val="009E53B0"/>
    <w:rsid w:val="009E5427"/>
    <w:rsid w:val="009E54C2"/>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2BC"/>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19E"/>
    <w:rsid w:val="009F62E7"/>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37F"/>
    <w:rsid w:val="00A108F7"/>
    <w:rsid w:val="00A10914"/>
    <w:rsid w:val="00A10A9E"/>
    <w:rsid w:val="00A10CD3"/>
    <w:rsid w:val="00A10D24"/>
    <w:rsid w:val="00A10DA0"/>
    <w:rsid w:val="00A10F73"/>
    <w:rsid w:val="00A113F3"/>
    <w:rsid w:val="00A115BF"/>
    <w:rsid w:val="00A11863"/>
    <w:rsid w:val="00A118FA"/>
    <w:rsid w:val="00A11A14"/>
    <w:rsid w:val="00A11A26"/>
    <w:rsid w:val="00A11A61"/>
    <w:rsid w:val="00A11AD2"/>
    <w:rsid w:val="00A11B95"/>
    <w:rsid w:val="00A11C1E"/>
    <w:rsid w:val="00A11F12"/>
    <w:rsid w:val="00A11FD6"/>
    <w:rsid w:val="00A123DD"/>
    <w:rsid w:val="00A12425"/>
    <w:rsid w:val="00A12641"/>
    <w:rsid w:val="00A126A9"/>
    <w:rsid w:val="00A1279B"/>
    <w:rsid w:val="00A12815"/>
    <w:rsid w:val="00A128F8"/>
    <w:rsid w:val="00A12AB9"/>
    <w:rsid w:val="00A12C35"/>
    <w:rsid w:val="00A12F49"/>
    <w:rsid w:val="00A12FA4"/>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457"/>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D05"/>
    <w:rsid w:val="00A26EDD"/>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13F"/>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0E4"/>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176"/>
    <w:rsid w:val="00A36296"/>
    <w:rsid w:val="00A3642D"/>
    <w:rsid w:val="00A364E1"/>
    <w:rsid w:val="00A36633"/>
    <w:rsid w:val="00A369BB"/>
    <w:rsid w:val="00A36CFA"/>
    <w:rsid w:val="00A36D4D"/>
    <w:rsid w:val="00A36E5C"/>
    <w:rsid w:val="00A373C2"/>
    <w:rsid w:val="00A3758E"/>
    <w:rsid w:val="00A375F3"/>
    <w:rsid w:val="00A37608"/>
    <w:rsid w:val="00A37636"/>
    <w:rsid w:val="00A37707"/>
    <w:rsid w:val="00A37A89"/>
    <w:rsid w:val="00A37E45"/>
    <w:rsid w:val="00A37F9F"/>
    <w:rsid w:val="00A40110"/>
    <w:rsid w:val="00A40405"/>
    <w:rsid w:val="00A40430"/>
    <w:rsid w:val="00A404D5"/>
    <w:rsid w:val="00A40558"/>
    <w:rsid w:val="00A409B7"/>
    <w:rsid w:val="00A40AED"/>
    <w:rsid w:val="00A40B5C"/>
    <w:rsid w:val="00A40BE8"/>
    <w:rsid w:val="00A40C65"/>
    <w:rsid w:val="00A40DFC"/>
    <w:rsid w:val="00A41273"/>
    <w:rsid w:val="00A415E6"/>
    <w:rsid w:val="00A41676"/>
    <w:rsid w:val="00A41AB4"/>
    <w:rsid w:val="00A41D6D"/>
    <w:rsid w:val="00A41EFA"/>
    <w:rsid w:val="00A4237E"/>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575"/>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4F48"/>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94E"/>
    <w:rsid w:val="00A62ACB"/>
    <w:rsid w:val="00A633A4"/>
    <w:rsid w:val="00A6374D"/>
    <w:rsid w:val="00A637DE"/>
    <w:rsid w:val="00A638C5"/>
    <w:rsid w:val="00A638FA"/>
    <w:rsid w:val="00A63900"/>
    <w:rsid w:val="00A63A44"/>
    <w:rsid w:val="00A63B68"/>
    <w:rsid w:val="00A63CEF"/>
    <w:rsid w:val="00A64055"/>
    <w:rsid w:val="00A640A0"/>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290"/>
    <w:rsid w:val="00A70367"/>
    <w:rsid w:val="00A7040A"/>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9D0"/>
    <w:rsid w:val="00A72B08"/>
    <w:rsid w:val="00A72CAD"/>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389"/>
    <w:rsid w:val="00A76517"/>
    <w:rsid w:val="00A7660C"/>
    <w:rsid w:val="00A7663F"/>
    <w:rsid w:val="00A7683C"/>
    <w:rsid w:val="00A76A95"/>
    <w:rsid w:val="00A76C12"/>
    <w:rsid w:val="00A76C51"/>
    <w:rsid w:val="00A76EF3"/>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533"/>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2347"/>
    <w:rsid w:val="00A92407"/>
    <w:rsid w:val="00A9253B"/>
    <w:rsid w:val="00A925F3"/>
    <w:rsid w:val="00A92806"/>
    <w:rsid w:val="00A92DAC"/>
    <w:rsid w:val="00A92DF9"/>
    <w:rsid w:val="00A92EF0"/>
    <w:rsid w:val="00A93101"/>
    <w:rsid w:val="00A9338F"/>
    <w:rsid w:val="00A935BD"/>
    <w:rsid w:val="00A93D0E"/>
    <w:rsid w:val="00A93F0B"/>
    <w:rsid w:val="00A93F4F"/>
    <w:rsid w:val="00A940DF"/>
    <w:rsid w:val="00A9421F"/>
    <w:rsid w:val="00A94354"/>
    <w:rsid w:val="00A946D6"/>
    <w:rsid w:val="00A94843"/>
    <w:rsid w:val="00A94BD7"/>
    <w:rsid w:val="00A94DED"/>
    <w:rsid w:val="00A94EA5"/>
    <w:rsid w:val="00A94F39"/>
    <w:rsid w:val="00A950FC"/>
    <w:rsid w:val="00A95198"/>
    <w:rsid w:val="00A95962"/>
    <w:rsid w:val="00A95C7A"/>
    <w:rsid w:val="00A95CA5"/>
    <w:rsid w:val="00A95E7D"/>
    <w:rsid w:val="00A961B5"/>
    <w:rsid w:val="00A96464"/>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45"/>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AA3"/>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96"/>
    <w:rsid w:val="00AB595D"/>
    <w:rsid w:val="00AB5A1A"/>
    <w:rsid w:val="00AB5ADA"/>
    <w:rsid w:val="00AB5B29"/>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1DC"/>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00"/>
    <w:rsid w:val="00AC1B93"/>
    <w:rsid w:val="00AC20E6"/>
    <w:rsid w:val="00AC210F"/>
    <w:rsid w:val="00AC23F5"/>
    <w:rsid w:val="00AC2CC1"/>
    <w:rsid w:val="00AC2D3F"/>
    <w:rsid w:val="00AC2DD6"/>
    <w:rsid w:val="00AC2E89"/>
    <w:rsid w:val="00AC2F2D"/>
    <w:rsid w:val="00AC31D1"/>
    <w:rsid w:val="00AC33F1"/>
    <w:rsid w:val="00AC3717"/>
    <w:rsid w:val="00AC39D0"/>
    <w:rsid w:val="00AC3A68"/>
    <w:rsid w:val="00AC3FBF"/>
    <w:rsid w:val="00AC4C08"/>
    <w:rsid w:val="00AC511C"/>
    <w:rsid w:val="00AC5357"/>
    <w:rsid w:val="00AC566A"/>
    <w:rsid w:val="00AC5DDE"/>
    <w:rsid w:val="00AC5F08"/>
    <w:rsid w:val="00AC614A"/>
    <w:rsid w:val="00AC62F8"/>
    <w:rsid w:val="00AC64A3"/>
    <w:rsid w:val="00AC6668"/>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2E2"/>
    <w:rsid w:val="00AD235D"/>
    <w:rsid w:val="00AD2668"/>
    <w:rsid w:val="00AD293E"/>
    <w:rsid w:val="00AD29ED"/>
    <w:rsid w:val="00AD2D4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5A4"/>
    <w:rsid w:val="00AD678D"/>
    <w:rsid w:val="00AD67CF"/>
    <w:rsid w:val="00AD6BDF"/>
    <w:rsid w:val="00AD70DA"/>
    <w:rsid w:val="00AD73C9"/>
    <w:rsid w:val="00AD75BF"/>
    <w:rsid w:val="00AD764F"/>
    <w:rsid w:val="00AD76E3"/>
    <w:rsid w:val="00AD77CA"/>
    <w:rsid w:val="00AD78E8"/>
    <w:rsid w:val="00AD79A7"/>
    <w:rsid w:val="00AD7A28"/>
    <w:rsid w:val="00AD7CE7"/>
    <w:rsid w:val="00AD7F1E"/>
    <w:rsid w:val="00AD7F21"/>
    <w:rsid w:val="00AD7F73"/>
    <w:rsid w:val="00AE0298"/>
    <w:rsid w:val="00AE038C"/>
    <w:rsid w:val="00AE047F"/>
    <w:rsid w:val="00AE075D"/>
    <w:rsid w:val="00AE08B3"/>
    <w:rsid w:val="00AE0A6D"/>
    <w:rsid w:val="00AE0B6E"/>
    <w:rsid w:val="00AE0C70"/>
    <w:rsid w:val="00AE0D0A"/>
    <w:rsid w:val="00AE0F81"/>
    <w:rsid w:val="00AE1330"/>
    <w:rsid w:val="00AE15DB"/>
    <w:rsid w:val="00AE1634"/>
    <w:rsid w:val="00AE16FE"/>
    <w:rsid w:val="00AE1733"/>
    <w:rsid w:val="00AE17FC"/>
    <w:rsid w:val="00AE1A0B"/>
    <w:rsid w:val="00AE1AFB"/>
    <w:rsid w:val="00AE1FE4"/>
    <w:rsid w:val="00AE235F"/>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0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75B"/>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B8"/>
    <w:rsid w:val="00AF37FA"/>
    <w:rsid w:val="00AF38BE"/>
    <w:rsid w:val="00AF3928"/>
    <w:rsid w:val="00AF3B06"/>
    <w:rsid w:val="00AF3D18"/>
    <w:rsid w:val="00AF40A0"/>
    <w:rsid w:val="00AF44F8"/>
    <w:rsid w:val="00AF4514"/>
    <w:rsid w:val="00AF46C4"/>
    <w:rsid w:val="00AF46C7"/>
    <w:rsid w:val="00AF4717"/>
    <w:rsid w:val="00AF4956"/>
    <w:rsid w:val="00AF53A4"/>
    <w:rsid w:val="00AF578C"/>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AF7E45"/>
    <w:rsid w:val="00B00000"/>
    <w:rsid w:val="00B00B19"/>
    <w:rsid w:val="00B00D80"/>
    <w:rsid w:val="00B00F03"/>
    <w:rsid w:val="00B012CC"/>
    <w:rsid w:val="00B0177D"/>
    <w:rsid w:val="00B01887"/>
    <w:rsid w:val="00B01E07"/>
    <w:rsid w:val="00B0237B"/>
    <w:rsid w:val="00B02777"/>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3F0"/>
    <w:rsid w:val="00B07756"/>
    <w:rsid w:val="00B07799"/>
    <w:rsid w:val="00B07D77"/>
    <w:rsid w:val="00B1041B"/>
    <w:rsid w:val="00B10616"/>
    <w:rsid w:val="00B10D15"/>
    <w:rsid w:val="00B110A1"/>
    <w:rsid w:val="00B111CE"/>
    <w:rsid w:val="00B11204"/>
    <w:rsid w:val="00B112A0"/>
    <w:rsid w:val="00B11476"/>
    <w:rsid w:val="00B114BC"/>
    <w:rsid w:val="00B1153A"/>
    <w:rsid w:val="00B1169E"/>
    <w:rsid w:val="00B119E6"/>
    <w:rsid w:val="00B11A60"/>
    <w:rsid w:val="00B11A88"/>
    <w:rsid w:val="00B11CB2"/>
    <w:rsid w:val="00B11DB8"/>
    <w:rsid w:val="00B11EB7"/>
    <w:rsid w:val="00B1246F"/>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81"/>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A91"/>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4DD"/>
    <w:rsid w:val="00B27586"/>
    <w:rsid w:val="00B279A8"/>
    <w:rsid w:val="00B27C91"/>
    <w:rsid w:val="00B27E12"/>
    <w:rsid w:val="00B30180"/>
    <w:rsid w:val="00B30383"/>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733A"/>
    <w:rsid w:val="00B373A4"/>
    <w:rsid w:val="00B373B1"/>
    <w:rsid w:val="00B3763C"/>
    <w:rsid w:val="00B37640"/>
    <w:rsid w:val="00B37769"/>
    <w:rsid w:val="00B378BB"/>
    <w:rsid w:val="00B37A70"/>
    <w:rsid w:val="00B37C5E"/>
    <w:rsid w:val="00B4009E"/>
    <w:rsid w:val="00B4013A"/>
    <w:rsid w:val="00B403E5"/>
    <w:rsid w:val="00B407C0"/>
    <w:rsid w:val="00B4099A"/>
    <w:rsid w:val="00B409D6"/>
    <w:rsid w:val="00B40A31"/>
    <w:rsid w:val="00B40A47"/>
    <w:rsid w:val="00B40A7F"/>
    <w:rsid w:val="00B40BAA"/>
    <w:rsid w:val="00B40F4F"/>
    <w:rsid w:val="00B40FD4"/>
    <w:rsid w:val="00B412AB"/>
    <w:rsid w:val="00B416B0"/>
    <w:rsid w:val="00B41960"/>
    <w:rsid w:val="00B4198D"/>
    <w:rsid w:val="00B41992"/>
    <w:rsid w:val="00B41A10"/>
    <w:rsid w:val="00B41B42"/>
    <w:rsid w:val="00B41B56"/>
    <w:rsid w:val="00B41D4E"/>
    <w:rsid w:val="00B420CA"/>
    <w:rsid w:val="00B42163"/>
    <w:rsid w:val="00B42231"/>
    <w:rsid w:val="00B42562"/>
    <w:rsid w:val="00B4264F"/>
    <w:rsid w:val="00B42975"/>
    <w:rsid w:val="00B42ADD"/>
    <w:rsid w:val="00B4319D"/>
    <w:rsid w:val="00B43E75"/>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CBD"/>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81C"/>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8B"/>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36"/>
    <w:rsid w:val="00B6687A"/>
    <w:rsid w:val="00B66C15"/>
    <w:rsid w:val="00B66F68"/>
    <w:rsid w:val="00B67187"/>
    <w:rsid w:val="00B6733A"/>
    <w:rsid w:val="00B6766B"/>
    <w:rsid w:val="00B67681"/>
    <w:rsid w:val="00B67741"/>
    <w:rsid w:val="00B6789A"/>
    <w:rsid w:val="00B67D3D"/>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3AC"/>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3AF"/>
    <w:rsid w:val="00B844A4"/>
    <w:rsid w:val="00B844AA"/>
    <w:rsid w:val="00B8453F"/>
    <w:rsid w:val="00B845D5"/>
    <w:rsid w:val="00B84609"/>
    <w:rsid w:val="00B84936"/>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270"/>
    <w:rsid w:val="00B87385"/>
    <w:rsid w:val="00B879AB"/>
    <w:rsid w:val="00B87DBE"/>
    <w:rsid w:val="00B87EEE"/>
    <w:rsid w:val="00B87EF2"/>
    <w:rsid w:val="00B900E9"/>
    <w:rsid w:val="00B9012D"/>
    <w:rsid w:val="00B90535"/>
    <w:rsid w:val="00B90566"/>
    <w:rsid w:val="00B905E0"/>
    <w:rsid w:val="00B90619"/>
    <w:rsid w:val="00B906BD"/>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04B"/>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249"/>
    <w:rsid w:val="00B95341"/>
    <w:rsid w:val="00B9536A"/>
    <w:rsid w:val="00B953FA"/>
    <w:rsid w:val="00B95AB0"/>
    <w:rsid w:val="00B95C70"/>
    <w:rsid w:val="00B95DBF"/>
    <w:rsid w:val="00B95E24"/>
    <w:rsid w:val="00B96224"/>
    <w:rsid w:val="00B9626C"/>
    <w:rsid w:val="00B962F3"/>
    <w:rsid w:val="00B96355"/>
    <w:rsid w:val="00B96418"/>
    <w:rsid w:val="00B9649D"/>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2A1E"/>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224"/>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06E"/>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62"/>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780"/>
    <w:rsid w:val="00BD2926"/>
    <w:rsid w:val="00BD299E"/>
    <w:rsid w:val="00BD2A5C"/>
    <w:rsid w:val="00BD2AE5"/>
    <w:rsid w:val="00BD2C5F"/>
    <w:rsid w:val="00BD2D35"/>
    <w:rsid w:val="00BD2E77"/>
    <w:rsid w:val="00BD30CC"/>
    <w:rsid w:val="00BD32B6"/>
    <w:rsid w:val="00BD33F7"/>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AC8"/>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66"/>
    <w:rsid w:val="00C02DE3"/>
    <w:rsid w:val="00C02ECB"/>
    <w:rsid w:val="00C02FE1"/>
    <w:rsid w:val="00C03012"/>
    <w:rsid w:val="00C033E5"/>
    <w:rsid w:val="00C036E8"/>
    <w:rsid w:val="00C0371A"/>
    <w:rsid w:val="00C0373D"/>
    <w:rsid w:val="00C03DA6"/>
    <w:rsid w:val="00C03EA6"/>
    <w:rsid w:val="00C043A9"/>
    <w:rsid w:val="00C0450D"/>
    <w:rsid w:val="00C0457A"/>
    <w:rsid w:val="00C04615"/>
    <w:rsid w:val="00C0469C"/>
    <w:rsid w:val="00C04834"/>
    <w:rsid w:val="00C049E2"/>
    <w:rsid w:val="00C04B79"/>
    <w:rsid w:val="00C04C3D"/>
    <w:rsid w:val="00C04C83"/>
    <w:rsid w:val="00C04CF5"/>
    <w:rsid w:val="00C04CFA"/>
    <w:rsid w:val="00C04E20"/>
    <w:rsid w:val="00C04E95"/>
    <w:rsid w:val="00C051D9"/>
    <w:rsid w:val="00C0525D"/>
    <w:rsid w:val="00C0558B"/>
    <w:rsid w:val="00C05613"/>
    <w:rsid w:val="00C056E0"/>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4BB"/>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9E8"/>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DD6"/>
    <w:rsid w:val="00C25EFB"/>
    <w:rsid w:val="00C26018"/>
    <w:rsid w:val="00C267F3"/>
    <w:rsid w:val="00C2684E"/>
    <w:rsid w:val="00C26B1C"/>
    <w:rsid w:val="00C26BBA"/>
    <w:rsid w:val="00C26D6D"/>
    <w:rsid w:val="00C26E34"/>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501"/>
    <w:rsid w:val="00C315AB"/>
    <w:rsid w:val="00C316DD"/>
    <w:rsid w:val="00C31DE7"/>
    <w:rsid w:val="00C31E10"/>
    <w:rsid w:val="00C31E6A"/>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E4"/>
    <w:rsid w:val="00C37096"/>
    <w:rsid w:val="00C3709C"/>
    <w:rsid w:val="00C370AD"/>
    <w:rsid w:val="00C3715C"/>
    <w:rsid w:val="00C37397"/>
    <w:rsid w:val="00C3743B"/>
    <w:rsid w:val="00C374D6"/>
    <w:rsid w:val="00C37618"/>
    <w:rsid w:val="00C37689"/>
    <w:rsid w:val="00C378E3"/>
    <w:rsid w:val="00C37D11"/>
    <w:rsid w:val="00C37D38"/>
    <w:rsid w:val="00C37FED"/>
    <w:rsid w:val="00C40492"/>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45A"/>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644"/>
    <w:rsid w:val="00C468B8"/>
    <w:rsid w:val="00C46D4F"/>
    <w:rsid w:val="00C470B9"/>
    <w:rsid w:val="00C47118"/>
    <w:rsid w:val="00C473FF"/>
    <w:rsid w:val="00C47432"/>
    <w:rsid w:val="00C4764A"/>
    <w:rsid w:val="00C47885"/>
    <w:rsid w:val="00C47A6F"/>
    <w:rsid w:val="00C47D42"/>
    <w:rsid w:val="00C47D7C"/>
    <w:rsid w:val="00C47F39"/>
    <w:rsid w:val="00C50321"/>
    <w:rsid w:val="00C510DD"/>
    <w:rsid w:val="00C511E3"/>
    <w:rsid w:val="00C517F3"/>
    <w:rsid w:val="00C51CD5"/>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C6C"/>
    <w:rsid w:val="00C631C9"/>
    <w:rsid w:val="00C63336"/>
    <w:rsid w:val="00C63370"/>
    <w:rsid w:val="00C636BA"/>
    <w:rsid w:val="00C638E0"/>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657"/>
    <w:rsid w:val="00C75782"/>
    <w:rsid w:val="00C759F3"/>
    <w:rsid w:val="00C75A9D"/>
    <w:rsid w:val="00C75AA9"/>
    <w:rsid w:val="00C75CE8"/>
    <w:rsid w:val="00C7614A"/>
    <w:rsid w:val="00C761D5"/>
    <w:rsid w:val="00C764D9"/>
    <w:rsid w:val="00C76570"/>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814"/>
    <w:rsid w:val="00C85816"/>
    <w:rsid w:val="00C85A0A"/>
    <w:rsid w:val="00C85D43"/>
    <w:rsid w:val="00C85FD2"/>
    <w:rsid w:val="00C85FD9"/>
    <w:rsid w:val="00C8609E"/>
    <w:rsid w:val="00C860A9"/>
    <w:rsid w:val="00C86277"/>
    <w:rsid w:val="00C862C8"/>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905"/>
    <w:rsid w:val="00CA1FE9"/>
    <w:rsid w:val="00CA22DA"/>
    <w:rsid w:val="00CA267C"/>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7F"/>
    <w:rsid w:val="00CB69AA"/>
    <w:rsid w:val="00CB6A8E"/>
    <w:rsid w:val="00CB6B3A"/>
    <w:rsid w:val="00CB6FBF"/>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51"/>
    <w:rsid w:val="00CD3A83"/>
    <w:rsid w:val="00CD3AAD"/>
    <w:rsid w:val="00CD3BD5"/>
    <w:rsid w:val="00CD3D33"/>
    <w:rsid w:val="00CD42DE"/>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A76"/>
    <w:rsid w:val="00CD6D39"/>
    <w:rsid w:val="00CD6EAC"/>
    <w:rsid w:val="00CD6F01"/>
    <w:rsid w:val="00CD73DB"/>
    <w:rsid w:val="00CD7575"/>
    <w:rsid w:val="00CD767C"/>
    <w:rsid w:val="00CD7EA4"/>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BCB"/>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20"/>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87"/>
    <w:rsid w:val="00CF53CD"/>
    <w:rsid w:val="00CF55E0"/>
    <w:rsid w:val="00CF56F9"/>
    <w:rsid w:val="00CF5739"/>
    <w:rsid w:val="00CF5772"/>
    <w:rsid w:val="00CF59FB"/>
    <w:rsid w:val="00CF5EEA"/>
    <w:rsid w:val="00CF60CE"/>
    <w:rsid w:val="00CF635E"/>
    <w:rsid w:val="00CF63C0"/>
    <w:rsid w:val="00CF660A"/>
    <w:rsid w:val="00CF669A"/>
    <w:rsid w:val="00CF66A1"/>
    <w:rsid w:val="00CF7137"/>
    <w:rsid w:val="00CF73DB"/>
    <w:rsid w:val="00CF74E3"/>
    <w:rsid w:val="00CF76C2"/>
    <w:rsid w:val="00CF7AFF"/>
    <w:rsid w:val="00CF7CDC"/>
    <w:rsid w:val="00CF7E65"/>
    <w:rsid w:val="00D0041B"/>
    <w:rsid w:val="00D00C21"/>
    <w:rsid w:val="00D00FD7"/>
    <w:rsid w:val="00D012CB"/>
    <w:rsid w:val="00D0137F"/>
    <w:rsid w:val="00D01726"/>
    <w:rsid w:val="00D01B3A"/>
    <w:rsid w:val="00D01BA6"/>
    <w:rsid w:val="00D01BC3"/>
    <w:rsid w:val="00D02470"/>
    <w:rsid w:val="00D0249C"/>
    <w:rsid w:val="00D024E0"/>
    <w:rsid w:val="00D0252E"/>
    <w:rsid w:val="00D026AB"/>
    <w:rsid w:val="00D027E7"/>
    <w:rsid w:val="00D02865"/>
    <w:rsid w:val="00D02E63"/>
    <w:rsid w:val="00D02E8D"/>
    <w:rsid w:val="00D02FBF"/>
    <w:rsid w:val="00D030AB"/>
    <w:rsid w:val="00D03384"/>
    <w:rsid w:val="00D036AA"/>
    <w:rsid w:val="00D03C34"/>
    <w:rsid w:val="00D03E4B"/>
    <w:rsid w:val="00D03F84"/>
    <w:rsid w:val="00D044A7"/>
    <w:rsid w:val="00D048C2"/>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01E"/>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CEE"/>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16"/>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DE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A9"/>
    <w:rsid w:val="00D326E7"/>
    <w:rsid w:val="00D327EB"/>
    <w:rsid w:val="00D328D7"/>
    <w:rsid w:val="00D3316C"/>
    <w:rsid w:val="00D332B5"/>
    <w:rsid w:val="00D33541"/>
    <w:rsid w:val="00D33841"/>
    <w:rsid w:val="00D339C0"/>
    <w:rsid w:val="00D33A04"/>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289"/>
    <w:rsid w:val="00D4252D"/>
    <w:rsid w:val="00D42685"/>
    <w:rsid w:val="00D42902"/>
    <w:rsid w:val="00D4299C"/>
    <w:rsid w:val="00D42A22"/>
    <w:rsid w:val="00D42AE4"/>
    <w:rsid w:val="00D42B1F"/>
    <w:rsid w:val="00D42FC8"/>
    <w:rsid w:val="00D4327C"/>
    <w:rsid w:val="00D4342E"/>
    <w:rsid w:val="00D4355D"/>
    <w:rsid w:val="00D436D6"/>
    <w:rsid w:val="00D43838"/>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BFA"/>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2CD"/>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02"/>
    <w:rsid w:val="00D55EC2"/>
    <w:rsid w:val="00D56104"/>
    <w:rsid w:val="00D562E4"/>
    <w:rsid w:val="00D5632D"/>
    <w:rsid w:val="00D56668"/>
    <w:rsid w:val="00D56BBC"/>
    <w:rsid w:val="00D56DC8"/>
    <w:rsid w:val="00D571C2"/>
    <w:rsid w:val="00D5731B"/>
    <w:rsid w:val="00D5731F"/>
    <w:rsid w:val="00D57766"/>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288"/>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7E1"/>
    <w:rsid w:val="00D6381C"/>
    <w:rsid w:val="00D63902"/>
    <w:rsid w:val="00D63925"/>
    <w:rsid w:val="00D63C09"/>
    <w:rsid w:val="00D63C7D"/>
    <w:rsid w:val="00D63DB7"/>
    <w:rsid w:val="00D63E0D"/>
    <w:rsid w:val="00D63E54"/>
    <w:rsid w:val="00D6403E"/>
    <w:rsid w:val="00D64142"/>
    <w:rsid w:val="00D645EC"/>
    <w:rsid w:val="00D646A9"/>
    <w:rsid w:val="00D646F4"/>
    <w:rsid w:val="00D647B8"/>
    <w:rsid w:val="00D648B8"/>
    <w:rsid w:val="00D651FC"/>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10"/>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C86"/>
    <w:rsid w:val="00D841A8"/>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0B3"/>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AF3"/>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93"/>
    <w:rsid w:val="00DA55FB"/>
    <w:rsid w:val="00DA58FB"/>
    <w:rsid w:val="00DA59BE"/>
    <w:rsid w:val="00DA5A6E"/>
    <w:rsid w:val="00DA5D0E"/>
    <w:rsid w:val="00DA5D33"/>
    <w:rsid w:val="00DA5E8D"/>
    <w:rsid w:val="00DA6059"/>
    <w:rsid w:val="00DA629D"/>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7"/>
    <w:rsid w:val="00DB1CF8"/>
    <w:rsid w:val="00DB1D67"/>
    <w:rsid w:val="00DB1F48"/>
    <w:rsid w:val="00DB21EB"/>
    <w:rsid w:val="00DB2247"/>
    <w:rsid w:val="00DB243C"/>
    <w:rsid w:val="00DB25EC"/>
    <w:rsid w:val="00DB2686"/>
    <w:rsid w:val="00DB341E"/>
    <w:rsid w:val="00DB34E0"/>
    <w:rsid w:val="00DB3623"/>
    <w:rsid w:val="00DB399C"/>
    <w:rsid w:val="00DB3A37"/>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536"/>
    <w:rsid w:val="00DC38A7"/>
    <w:rsid w:val="00DC3A71"/>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D28"/>
    <w:rsid w:val="00DD2E3D"/>
    <w:rsid w:val="00DD2F9A"/>
    <w:rsid w:val="00DD3334"/>
    <w:rsid w:val="00DD3605"/>
    <w:rsid w:val="00DD36AA"/>
    <w:rsid w:val="00DD37A4"/>
    <w:rsid w:val="00DD37C0"/>
    <w:rsid w:val="00DD39AA"/>
    <w:rsid w:val="00DD40A6"/>
    <w:rsid w:val="00DD40C0"/>
    <w:rsid w:val="00DD4321"/>
    <w:rsid w:val="00DD4406"/>
    <w:rsid w:val="00DD449F"/>
    <w:rsid w:val="00DD44EF"/>
    <w:rsid w:val="00DD4532"/>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12B"/>
    <w:rsid w:val="00DE1692"/>
    <w:rsid w:val="00DE18AE"/>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18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3F4"/>
    <w:rsid w:val="00DF05C8"/>
    <w:rsid w:val="00DF0768"/>
    <w:rsid w:val="00DF0C29"/>
    <w:rsid w:val="00DF0C96"/>
    <w:rsid w:val="00DF0CCA"/>
    <w:rsid w:val="00DF0FD9"/>
    <w:rsid w:val="00DF15B0"/>
    <w:rsid w:val="00DF1795"/>
    <w:rsid w:val="00DF1A59"/>
    <w:rsid w:val="00DF1AED"/>
    <w:rsid w:val="00DF1CEE"/>
    <w:rsid w:val="00DF1DE8"/>
    <w:rsid w:val="00DF1EBE"/>
    <w:rsid w:val="00DF1FA6"/>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03"/>
    <w:rsid w:val="00E0016F"/>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69"/>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57A"/>
    <w:rsid w:val="00E14756"/>
    <w:rsid w:val="00E14C91"/>
    <w:rsid w:val="00E1562D"/>
    <w:rsid w:val="00E1598D"/>
    <w:rsid w:val="00E159AC"/>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10"/>
    <w:rsid w:val="00E219AB"/>
    <w:rsid w:val="00E21BB5"/>
    <w:rsid w:val="00E21D2F"/>
    <w:rsid w:val="00E21DA1"/>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227"/>
    <w:rsid w:val="00E323B2"/>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40D"/>
    <w:rsid w:val="00E44540"/>
    <w:rsid w:val="00E447EA"/>
    <w:rsid w:val="00E44869"/>
    <w:rsid w:val="00E448D9"/>
    <w:rsid w:val="00E44986"/>
    <w:rsid w:val="00E449A7"/>
    <w:rsid w:val="00E44A19"/>
    <w:rsid w:val="00E44BB5"/>
    <w:rsid w:val="00E44E46"/>
    <w:rsid w:val="00E44F01"/>
    <w:rsid w:val="00E45189"/>
    <w:rsid w:val="00E453DF"/>
    <w:rsid w:val="00E45505"/>
    <w:rsid w:val="00E455BA"/>
    <w:rsid w:val="00E45678"/>
    <w:rsid w:val="00E4567D"/>
    <w:rsid w:val="00E4568E"/>
    <w:rsid w:val="00E458D8"/>
    <w:rsid w:val="00E45C9E"/>
    <w:rsid w:val="00E46075"/>
    <w:rsid w:val="00E4608C"/>
    <w:rsid w:val="00E464F0"/>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B67"/>
    <w:rsid w:val="00E47BAC"/>
    <w:rsid w:val="00E47C75"/>
    <w:rsid w:val="00E47C90"/>
    <w:rsid w:val="00E47D82"/>
    <w:rsid w:val="00E47FB4"/>
    <w:rsid w:val="00E50193"/>
    <w:rsid w:val="00E50376"/>
    <w:rsid w:val="00E50450"/>
    <w:rsid w:val="00E504B2"/>
    <w:rsid w:val="00E50554"/>
    <w:rsid w:val="00E506A1"/>
    <w:rsid w:val="00E50709"/>
    <w:rsid w:val="00E5076B"/>
    <w:rsid w:val="00E507C5"/>
    <w:rsid w:val="00E507CF"/>
    <w:rsid w:val="00E50BE6"/>
    <w:rsid w:val="00E50D06"/>
    <w:rsid w:val="00E50EBF"/>
    <w:rsid w:val="00E51329"/>
    <w:rsid w:val="00E51351"/>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068"/>
    <w:rsid w:val="00E562E2"/>
    <w:rsid w:val="00E5659C"/>
    <w:rsid w:val="00E568D0"/>
    <w:rsid w:val="00E56965"/>
    <w:rsid w:val="00E56C80"/>
    <w:rsid w:val="00E56D16"/>
    <w:rsid w:val="00E57172"/>
    <w:rsid w:val="00E5730B"/>
    <w:rsid w:val="00E5774E"/>
    <w:rsid w:val="00E57779"/>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916"/>
    <w:rsid w:val="00E64A4A"/>
    <w:rsid w:val="00E64D54"/>
    <w:rsid w:val="00E64FEE"/>
    <w:rsid w:val="00E65220"/>
    <w:rsid w:val="00E6537E"/>
    <w:rsid w:val="00E65702"/>
    <w:rsid w:val="00E65ACA"/>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749"/>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E73"/>
    <w:rsid w:val="00E72F88"/>
    <w:rsid w:val="00E7334E"/>
    <w:rsid w:val="00E73637"/>
    <w:rsid w:val="00E7366C"/>
    <w:rsid w:val="00E738C6"/>
    <w:rsid w:val="00E739D4"/>
    <w:rsid w:val="00E73A47"/>
    <w:rsid w:val="00E73B3D"/>
    <w:rsid w:val="00E73BA1"/>
    <w:rsid w:val="00E73C20"/>
    <w:rsid w:val="00E73EC9"/>
    <w:rsid w:val="00E740BE"/>
    <w:rsid w:val="00E741AD"/>
    <w:rsid w:val="00E74287"/>
    <w:rsid w:val="00E74362"/>
    <w:rsid w:val="00E743DB"/>
    <w:rsid w:val="00E744A0"/>
    <w:rsid w:val="00E74679"/>
    <w:rsid w:val="00E74B7C"/>
    <w:rsid w:val="00E74DB2"/>
    <w:rsid w:val="00E74DCD"/>
    <w:rsid w:val="00E74F94"/>
    <w:rsid w:val="00E7514D"/>
    <w:rsid w:val="00E751CF"/>
    <w:rsid w:val="00E7529B"/>
    <w:rsid w:val="00E75387"/>
    <w:rsid w:val="00E754BC"/>
    <w:rsid w:val="00E75872"/>
    <w:rsid w:val="00E7596F"/>
    <w:rsid w:val="00E75ADC"/>
    <w:rsid w:val="00E75D06"/>
    <w:rsid w:val="00E75D9B"/>
    <w:rsid w:val="00E75EF2"/>
    <w:rsid w:val="00E7608A"/>
    <w:rsid w:val="00E7667C"/>
    <w:rsid w:val="00E769E0"/>
    <w:rsid w:val="00E76A29"/>
    <w:rsid w:val="00E77248"/>
    <w:rsid w:val="00E773FA"/>
    <w:rsid w:val="00E77435"/>
    <w:rsid w:val="00E774EA"/>
    <w:rsid w:val="00E77521"/>
    <w:rsid w:val="00E77601"/>
    <w:rsid w:val="00E776BC"/>
    <w:rsid w:val="00E777D8"/>
    <w:rsid w:val="00E77821"/>
    <w:rsid w:val="00E77AF5"/>
    <w:rsid w:val="00E77D78"/>
    <w:rsid w:val="00E803F4"/>
    <w:rsid w:val="00E80409"/>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6C3"/>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188"/>
    <w:rsid w:val="00EA429C"/>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5C3"/>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A00"/>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2BF"/>
    <w:rsid w:val="00EC1494"/>
    <w:rsid w:val="00EC1551"/>
    <w:rsid w:val="00EC1572"/>
    <w:rsid w:val="00EC158A"/>
    <w:rsid w:val="00EC1743"/>
    <w:rsid w:val="00EC17D1"/>
    <w:rsid w:val="00EC1993"/>
    <w:rsid w:val="00EC19AE"/>
    <w:rsid w:val="00EC2123"/>
    <w:rsid w:val="00EC2364"/>
    <w:rsid w:val="00EC25F1"/>
    <w:rsid w:val="00EC266E"/>
    <w:rsid w:val="00EC29CF"/>
    <w:rsid w:val="00EC2AD3"/>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0FC"/>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24"/>
    <w:rsid w:val="00EE124F"/>
    <w:rsid w:val="00EE1498"/>
    <w:rsid w:val="00EE18CA"/>
    <w:rsid w:val="00EE1AB9"/>
    <w:rsid w:val="00EE1D80"/>
    <w:rsid w:val="00EE1E3E"/>
    <w:rsid w:val="00EE2251"/>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6104"/>
    <w:rsid w:val="00EE6500"/>
    <w:rsid w:val="00EE6984"/>
    <w:rsid w:val="00EE69A4"/>
    <w:rsid w:val="00EE6AEC"/>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0F58"/>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81E"/>
    <w:rsid w:val="00EF4A02"/>
    <w:rsid w:val="00EF4CD2"/>
    <w:rsid w:val="00EF4E7D"/>
    <w:rsid w:val="00EF4FE3"/>
    <w:rsid w:val="00EF5016"/>
    <w:rsid w:val="00EF51F9"/>
    <w:rsid w:val="00EF5581"/>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DFE"/>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C43"/>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7E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D64"/>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3"/>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2E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15B"/>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5A"/>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9E4"/>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ABD"/>
    <w:rsid w:val="00F65C3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4CB"/>
    <w:rsid w:val="00F93541"/>
    <w:rsid w:val="00F9354E"/>
    <w:rsid w:val="00F936A7"/>
    <w:rsid w:val="00F9389D"/>
    <w:rsid w:val="00F939D0"/>
    <w:rsid w:val="00F93C7F"/>
    <w:rsid w:val="00F940C7"/>
    <w:rsid w:val="00F9410B"/>
    <w:rsid w:val="00F94147"/>
    <w:rsid w:val="00F94214"/>
    <w:rsid w:val="00F943B5"/>
    <w:rsid w:val="00F94563"/>
    <w:rsid w:val="00F9484F"/>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8FF"/>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6BF"/>
    <w:rsid w:val="00FC1858"/>
    <w:rsid w:val="00FC1900"/>
    <w:rsid w:val="00FC1937"/>
    <w:rsid w:val="00FC196A"/>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76"/>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41"/>
    <w:rsid w:val="00FD0983"/>
    <w:rsid w:val="00FD0C03"/>
    <w:rsid w:val="00FD0E27"/>
    <w:rsid w:val="00FD0E2F"/>
    <w:rsid w:val="00FD0EF6"/>
    <w:rsid w:val="00FD1024"/>
    <w:rsid w:val="00FD1104"/>
    <w:rsid w:val="00FD1300"/>
    <w:rsid w:val="00FD1458"/>
    <w:rsid w:val="00FD157C"/>
    <w:rsid w:val="00FD179D"/>
    <w:rsid w:val="00FD1945"/>
    <w:rsid w:val="00FD1A4A"/>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143"/>
    <w:rsid w:val="00FD649F"/>
    <w:rsid w:val="00FD660F"/>
    <w:rsid w:val="00FD6649"/>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3DB"/>
    <w:rsid w:val="00FE26C1"/>
    <w:rsid w:val="00FE2842"/>
    <w:rsid w:val="00FE295B"/>
    <w:rsid w:val="00FE2F7A"/>
    <w:rsid w:val="00FE30B6"/>
    <w:rsid w:val="00FE3A9C"/>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31"/>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C8A"/>
    <w:rsid w:val="00FF21D2"/>
    <w:rsid w:val="00FF2408"/>
    <w:rsid w:val="00FF25E2"/>
    <w:rsid w:val="00FF2B84"/>
    <w:rsid w:val="00FF2C2E"/>
    <w:rsid w:val="00FF313B"/>
    <w:rsid w:val="00FF31A1"/>
    <w:rsid w:val="00FF34C8"/>
    <w:rsid w:val="00FF36BD"/>
    <w:rsid w:val="00FF381C"/>
    <w:rsid w:val="00FF3A8F"/>
    <w:rsid w:val="00FF3B13"/>
    <w:rsid w:val="00FF3B76"/>
    <w:rsid w:val="00FF3CCA"/>
    <w:rsid w:val="00FF3F58"/>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0FF7FB4"/>
    <w:rsid w:val="06A92350"/>
    <w:rsid w:val="082A492A"/>
    <w:rsid w:val="0B660C1A"/>
    <w:rsid w:val="17F93E0B"/>
    <w:rsid w:val="18DF5F47"/>
    <w:rsid w:val="19FF776C"/>
    <w:rsid w:val="1C455CA5"/>
    <w:rsid w:val="1D2C69D2"/>
    <w:rsid w:val="1FEE0B7C"/>
    <w:rsid w:val="239E00B4"/>
    <w:rsid w:val="251E74A4"/>
    <w:rsid w:val="25CC175F"/>
    <w:rsid w:val="273361C4"/>
    <w:rsid w:val="27843CE5"/>
    <w:rsid w:val="32EB653A"/>
    <w:rsid w:val="3BCB6780"/>
    <w:rsid w:val="42CD0A98"/>
    <w:rsid w:val="431A0C09"/>
    <w:rsid w:val="478A34FC"/>
    <w:rsid w:val="480E2158"/>
    <w:rsid w:val="4B65373A"/>
    <w:rsid w:val="4C26587C"/>
    <w:rsid w:val="4D00163A"/>
    <w:rsid w:val="4F0F5BE3"/>
    <w:rsid w:val="52422029"/>
    <w:rsid w:val="55040901"/>
    <w:rsid w:val="558F30CB"/>
    <w:rsid w:val="56DF05DE"/>
    <w:rsid w:val="57FC6189"/>
    <w:rsid w:val="5C653AA2"/>
    <w:rsid w:val="5F073306"/>
    <w:rsid w:val="5F5F73B9"/>
    <w:rsid w:val="61811074"/>
    <w:rsid w:val="659804A1"/>
    <w:rsid w:val="6838144E"/>
    <w:rsid w:val="68AA7398"/>
    <w:rsid w:val="694330B3"/>
    <w:rsid w:val="742C597A"/>
    <w:rsid w:val="74F55BA9"/>
    <w:rsid w:val="7D3A060C"/>
    <w:rsid w:val="7EEBC53E"/>
    <w:rsid w:val="7FE34C1A"/>
    <w:rsid w:val="FB4F5128"/>
    <w:rsid w:val="FD5FD638"/>
    <w:rsid w:val="FF1EAD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5"/>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6"/>
    <w:link w:val="5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5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60"/>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6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62"/>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6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6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unhideWhenUsed/>
    <w:qFormat/>
    <w:uiPriority w:val="1"/>
  </w:style>
  <w:style w:type="table" w:default="1" w:styleId="43">
    <w:name w:val="Normal Table"/>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tabs>
        <w:tab w:val="left" w:pos="567"/>
      </w:tabs>
      <w:ind w:firstLine="420" w:firstLineChars="100"/>
    </w:pPr>
  </w:style>
  <w:style w:type="paragraph" w:styleId="3">
    <w:name w:val="Body Text"/>
    <w:basedOn w:val="1"/>
    <w:next w:val="1"/>
    <w:link w:val="54"/>
    <w:qFormat/>
    <w:uiPriority w:val="0"/>
    <w:pPr>
      <w:tabs>
        <w:tab w:val="left" w:pos="567"/>
      </w:tabs>
      <w:spacing w:before="120" w:line="22" w:lineRule="atLeast"/>
    </w:pPr>
    <w:rPr>
      <w:rFonts w:ascii="宋体" w:hAnsi="宋体"/>
      <w:sz w:val="24"/>
    </w:rPr>
  </w:style>
  <w:style w:type="paragraph" w:styleId="6">
    <w:name w:val="Normal Indent"/>
    <w:basedOn w:val="1"/>
    <w:link w:val="57"/>
    <w:qFormat/>
    <w:uiPriority w:val="0"/>
    <w:pPr>
      <w:autoSpaceDE w:val="0"/>
      <w:autoSpaceDN w:val="0"/>
      <w:adjustRightInd w:val="0"/>
      <w:ind w:firstLine="420"/>
      <w:jc w:val="left"/>
    </w:pPr>
    <w:rPr>
      <w:rFonts w:ascii="宋体"/>
      <w:sz w:val="24"/>
    </w:rPr>
  </w:style>
  <w:style w:type="paragraph" w:styleId="14">
    <w:name w:val="toc 7"/>
    <w:basedOn w:val="1"/>
    <w:next w:val="1"/>
    <w:qFormat/>
    <w:uiPriority w:val="0"/>
    <w:pPr>
      <w:ind w:left="2520" w:leftChars="12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65"/>
    <w:qFormat/>
    <w:uiPriority w:val="0"/>
    <w:pPr>
      <w:shd w:val="clear" w:color="auto" w:fill="000080"/>
    </w:pPr>
  </w:style>
  <w:style w:type="paragraph" w:styleId="17">
    <w:name w:val="annotation text"/>
    <w:basedOn w:val="1"/>
    <w:link w:val="66"/>
    <w:qFormat/>
    <w:uiPriority w:val="99"/>
    <w:pPr>
      <w:jc w:val="left"/>
    </w:pPr>
  </w:style>
  <w:style w:type="paragraph" w:styleId="18">
    <w:name w:val="Body Text 3"/>
    <w:basedOn w:val="1"/>
    <w:link w:val="67"/>
    <w:qFormat/>
    <w:uiPriority w:val="0"/>
    <w:pPr>
      <w:spacing w:after="120"/>
    </w:pPr>
    <w:rPr>
      <w:sz w:val="16"/>
      <w:szCs w:val="16"/>
    </w:rPr>
  </w:style>
  <w:style w:type="paragraph" w:styleId="19">
    <w:name w:val="Body Text Indent"/>
    <w:basedOn w:val="1"/>
    <w:link w:val="68"/>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69"/>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0"/>
    <w:qFormat/>
    <w:uiPriority w:val="0"/>
    <w:pPr>
      <w:ind w:left="100" w:leftChars="2500"/>
    </w:pPr>
    <w:rPr>
      <w:rFonts w:ascii="仿宋_GB2312" w:hAnsi="宋体" w:eastAsia="仿宋_GB2312"/>
      <w:color w:val="000000"/>
      <w:sz w:val="24"/>
    </w:rPr>
  </w:style>
  <w:style w:type="paragraph" w:styleId="27">
    <w:name w:val="Body Text Indent 2"/>
    <w:basedOn w:val="1"/>
    <w:link w:val="71"/>
    <w:qFormat/>
    <w:uiPriority w:val="0"/>
    <w:pPr>
      <w:ind w:firstLine="480" w:firstLineChars="200"/>
    </w:pPr>
    <w:rPr>
      <w:rFonts w:ascii="仿宋_GB2312" w:eastAsia="仿宋_GB2312"/>
      <w:sz w:val="24"/>
    </w:rPr>
  </w:style>
  <w:style w:type="paragraph" w:styleId="28">
    <w:name w:val="Balloon Text"/>
    <w:basedOn w:val="1"/>
    <w:link w:val="72"/>
    <w:qFormat/>
    <w:uiPriority w:val="0"/>
    <w:rPr>
      <w:sz w:val="18"/>
      <w:szCs w:val="18"/>
    </w:rPr>
  </w:style>
  <w:style w:type="paragraph" w:styleId="29">
    <w:name w:val="footer"/>
    <w:basedOn w:val="1"/>
    <w:link w:val="7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4"/>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77"/>
    <w:qFormat/>
    <w:uiPriority w:val="0"/>
    <w:pPr>
      <w:jc w:val="center"/>
      <w:outlineLvl w:val="0"/>
    </w:pPr>
    <w:rPr>
      <w:b/>
      <w:sz w:val="32"/>
      <w:szCs w:val="20"/>
    </w:rPr>
  </w:style>
  <w:style w:type="paragraph" w:styleId="41">
    <w:name w:val="annotation subject"/>
    <w:basedOn w:val="17"/>
    <w:next w:val="17"/>
    <w:link w:val="78"/>
    <w:qFormat/>
    <w:uiPriority w:val="0"/>
    <w:rPr>
      <w:b/>
      <w:bCs/>
    </w:rPr>
  </w:style>
  <w:style w:type="paragraph" w:styleId="42">
    <w:name w:val="Body Text First Indent 2"/>
    <w:basedOn w:val="19"/>
    <w:link w:val="80"/>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正文文本 字符"/>
    <w:basedOn w:val="46"/>
    <w:link w:val="3"/>
    <w:qFormat/>
    <w:uiPriority w:val="0"/>
    <w:rPr>
      <w:rFonts w:ascii="宋体" w:hAnsi="宋体"/>
      <w:kern w:val="2"/>
      <w:sz w:val="24"/>
      <w:szCs w:val="24"/>
    </w:rPr>
  </w:style>
  <w:style w:type="character" w:customStyle="1" w:styleId="55">
    <w:name w:val="标题 1 字符"/>
    <w:basedOn w:val="46"/>
    <w:link w:val="4"/>
    <w:qFormat/>
    <w:uiPriority w:val="0"/>
    <w:rPr>
      <w:rFonts w:ascii="宋体"/>
      <w:b/>
      <w:kern w:val="44"/>
      <w:sz w:val="32"/>
    </w:rPr>
  </w:style>
  <w:style w:type="character" w:customStyle="1" w:styleId="56">
    <w:name w:val="标题 2 字符"/>
    <w:link w:val="5"/>
    <w:qFormat/>
    <w:uiPriority w:val="0"/>
    <w:rPr>
      <w:rFonts w:ascii="Arial" w:hAnsi="Arial" w:eastAsia="黑体"/>
      <w:b/>
      <w:sz w:val="30"/>
      <w:lang w:val="en-US" w:eastAsia="zh-CN" w:bidi="ar-SA"/>
    </w:rPr>
  </w:style>
  <w:style w:type="character" w:customStyle="1" w:styleId="57">
    <w:name w:val="正文缩进 字符"/>
    <w:link w:val="6"/>
    <w:qFormat/>
    <w:uiPriority w:val="0"/>
    <w:rPr>
      <w:rFonts w:ascii="宋体" w:eastAsia="宋体"/>
      <w:kern w:val="2"/>
      <w:sz w:val="24"/>
      <w:szCs w:val="24"/>
      <w:lang w:val="en-US" w:eastAsia="zh-CN" w:bidi="ar-SA"/>
    </w:rPr>
  </w:style>
  <w:style w:type="character" w:customStyle="1" w:styleId="58">
    <w:name w:val="标题 3 字符"/>
    <w:link w:val="7"/>
    <w:qFormat/>
    <w:uiPriority w:val="0"/>
    <w:rPr>
      <w:rFonts w:ascii="宋体" w:eastAsia="宋体"/>
      <w:b/>
      <w:sz w:val="24"/>
      <w:u w:val="single"/>
      <w:lang w:val="en-US" w:eastAsia="zh-CN" w:bidi="ar-SA"/>
    </w:rPr>
  </w:style>
  <w:style w:type="character" w:customStyle="1" w:styleId="59">
    <w:name w:val="标题 4 字符"/>
    <w:basedOn w:val="46"/>
    <w:link w:val="8"/>
    <w:qFormat/>
    <w:uiPriority w:val="0"/>
    <w:rPr>
      <w:rFonts w:ascii="Arial" w:hAnsi="Arial" w:eastAsia="黑体"/>
      <w:b/>
      <w:sz w:val="28"/>
    </w:rPr>
  </w:style>
  <w:style w:type="character" w:customStyle="1" w:styleId="60">
    <w:name w:val="标题 5 字符"/>
    <w:basedOn w:val="46"/>
    <w:link w:val="9"/>
    <w:qFormat/>
    <w:uiPriority w:val="0"/>
    <w:rPr>
      <w:b/>
      <w:sz w:val="28"/>
    </w:rPr>
  </w:style>
  <w:style w:type="character" w:customStyle="1" w:styleId="61">
    <w:name w:val="标题 6 字符"/>
    <w:basedOn w:val="46"/>
    <w:link w:val="10"/>
    <w:qFormat/>
    <w:uiPriority w:val="0"/>
    <w:rPr>
      <w:rFonts w:ascii="Arial" w:hAnsi="Arial" w:eastAsia="黑体"/>
      <w:b/>
      <w:sz w:val="24"/>
    </w:rPr>
  </w:style>
  <w:style w:type="character" w:customStyle="1" w:styleId="62">
    <w:name w:val="标题 7 字符"/>
    <w:basedOn w:val="46"/>
    <w:link w:val="11"/>
    <w:qFormat/>
    <w:uiPriority w:val="0"/>
    <w:rPr>
      <w:b/>
      <w:sz w:val="24"/>
    </w:rPr>
  </w:style>
  <w:style w:type="character" w:customStyle="1" w:styleId="63">
    <w:name w:val="标题 8 字符"/>
    <w:basedOn w:val="46"/>
    <w:link w:val="12"/>
    <w:qFormat/>
    <w:uiPriority w:val="0"/>
    <w:rPr>
      <w:rFonts w:ascii="Arial" w:hAnsi="Arial" w:eastAsia="黑体"/>
      <w:sz w:val="24"/>
    </w:rPr>
  </w:style>
  <w:style w:type="character" w:customStyle="1" w:styleId="64">
    <w:name w:val="标题 9 字符"/>
    <w:basedOn w:val="46"/>
    <w:link w:val="13"/>
    <w:qFormat/>
    <w:uiPriority w:val="0"/>
    <w:rPr>
      <w:rFonts w:ascii="Arial" w:hAnsi="Arial" w:eastAsia="黑体"/>
      <w:sz w:val="21"/>
    </w:rPr>
  </w:style>
  <w:style w:type="character" w:customStyle="1" w:styleId="65">
    <w:name w:val="文档结构图 字符"/>
    <w:basedOn w:val="46"/>
    <w:link w:val="16"/>
    <w:qFormat/>
    <w:uiPriority w:val="0"/>
    <w:rPr>
      <w:kern w:val="2"/>
      <w:sz w:val="21"/>
      <w:szCs w:val="24"/>
      <w:shd w:val="clear" w:color="auto" w:fill="000080"/>
    </w:rPr>
  </w:style>
  <w:style w:type="character" w:customStyle="1" w:styleId="66">
    <w:name w:val="批注文字 字符1"/>
    <w:link w:val="17"/>
    <w:qFormat/>
    <w:uiPriority w:val="99"/>
    <w:rPr>
      <w:kern w:val="2"/>
      <w:sz w:val="21"/>
      <w:szCs w:val="24"/>
    </w:rPr>
  </w:style>
  <w:style w:type="character" w:customStyle="1" w:styleId="67">
    <w:name w:val="正文文本 3 字符"/>
    <w:basedOn w:val="46"/>
    <w:link w:val="18"/>
    <w:qFormat/>
    <w:uiPriority w:val="0"/>
    <w:rPr>
      <w:kern w:val="2"/>
      <w:sz w:val="16"/>
      <w:szCs w:val="16"/>
    </w:rPr>
  </w:style>
  <w:style w:type="character" w:customStyle="1" w:styleId="68">
    <w:name w:val="正文文本缩进 字符"/>
    <w:link w:val="19"/>
    <w:qFormat/>
    <w:uiPriority w:val="0"/>
    <w:rPr>
      <w:rFonts w:eastAsia="宋体"/>
      <w:kern w:val="2"/>
      <w:sz w:val="24"/>
      <w:szCs w:val="24"/>
      <w:lang w:val="en-US" w:eastAsia="zh-CN" w:bidi="ar-SA"/>
    </w:rPr>
  </w:style>
  <w:style w:type="character" w:customStyle="1" w:styleId="69">
    <w:name w:val="纯文本 字符2"/>
    <w:basedOn w:val="46"/>
    <w:link w:val="24"/>
    <w:qFormat/>
    <w:uiPriority w:val="0"/>
    <w:rPr>
      <w:rFonts w:hint="eastAsia" w:ascii="宋体" w:hAnsi="Courier New" w:eastAsia="宋体" w:cs="宋体"/>
      <w:kern w:val="2"/>
      <w:sz w:val="21"/>
    </w:rPr>
  </w:style>
  <w:style w:type="character" w:customStyle="1" w:styleId="70">
    <w:name w:val="日期 字符"/>
    <w:basedOn w:val="46"/>
    <w:link w:val="26"/>
    <w:qFormat/>
    <w:uiPriority w:val="0"/>
    <w:rPr>
      <w:rFonts w:ascii="仿宋_GB2312" w:hAnsi="宋体" w:eastAsia="仿宋_GB2312"/>
      <w:color w:val="000000"/>
      <w:kern w:val="2"/>
      <w:sz w:val="24"/>
      <w:szCs w:val="24"/>
    </w:rPr>
  </w:style>
  <w:style w:type="character" w:customStyle="1" w:styleId="71">
    <w:name w:val="正文文本缩进 2 字符"/>
    <w:basedOn w:val="46"/>
    <w:link w:val="27"/>
    <w:qFormat/>
    <w:uiPriority w:val="0"/>
    <w:rPr>
      <w:rFonts w:ascii="仿宋_GB2312" w:eastAsia="仿宋_GB2312"/>
      <w:kern w:val="2"/>
      <w:sz w:val="24"/>
      <w:szCs w:val="24"/>
    </w:rPr>
  </w:style>
  <w:style w:type="character" w:customStyle="1" w:styleId="72">
    <w:name w:val="批注框文本 字符"/>
    <w:basedOn w:val="46"/>
    <w:link w:val="28"/>
    <w:qFormat/>
    <w:uiPriority w:val="0"/>
    <w:rPr>
      <w:kern w:val="2"/>
      <w:sz w:val="18"/>
      <w:szCs w:val="18"/>
    </w:rPr>
  </w:style>
  <w:style w:type="character" w:customStyle="1" w:styleId="73">
    <w:name w:val="页脚 字符"/>
    <w:link w:val="29"/>
    <w:qFormat/>
    <w:uiPriority w:val="99"/>
    <w:rPr>
      <w:rFonts w:ascii="宋体" w:eastAsia="宋体"/>
      <w:sz w:val="18"/>
      <w:lang w:val="en-US" w:eastAsia="zh-CN" w:bidi="ar-SA"/>
    </w:rPr>
  </w:style>
  <w:style w:type="character" w:customStyle="1" w:styleId="74">
    <w:name w:val="页眉 字符"/>
    <w:link w:val="30"/>
    <w:qFormat/>
    <w:uiPriority w:val="99"/>
    <w:rPr>
      <w:rFonts w:eastAsia="宋体"/>
      <w:kern w:val="2"/>
      <w:sz w:val="18"/>
      <w:szCs w:val="18"/>
      <w:lang w:val="en-US" w:eastAsia="zh-CN" w:bidi="ar-SA"/>
    </w:rPr>
  </w:style>
  <w:style w:type="character" w:customStyle="1" w:styleId="75">
    <w:name w:val="正文文本缩进 3 字符"/>
    <w:basedOn w:val="46"/>
    <w:link w:val="34"/>
    <w:qFormat/>
    <w:uiPriority w:val="0"/>
    <w:rPr>
      <w:rFonts w:ascii="宋体"/>
      <w:sz w:val="24"/>
    </w:rPr>
  </w:style>
  <w:style w:type="character" w:customStyle="1" w:styleId="76">
    <w:name w:val="HTML 预设格式 字符"/>
    <w:basedOn w:val="46"/>
    <w:link w:val="37"/>
    <w:qFormat/>
    <w:uiPriority w:val="0"/>
    <w:rPr>
      <w:rFonts w:ascii="宋体" w:hAnsi="宋体" w:cs="宋体"/>
      <w:sz w:val="24"/>
      <w:szCs w:val="24"/>
    </w:rPr>
  </w:style>
  <w:style w:type="character" w:customStyle="1" w:styleId="77">
    <w:name w:val="标题 字符"/>
    <w:link w:val="40"/>
    <w:qFormat/>
    <w:uiPriority w:val="0"/>
    <w:rPr>
      <w:b/>
      <w:kern w:val="2"/>
      <w:sz w:val="32"/>
    </w:rPr>
  </w:style>
  <w:style w:type="character" w:customStyle="1" w:styleId="78">
    <w:name w:val="批注主题 字符"/>
    <w:basedOn w:val="79"/>
    <w:link w:val="41"/>
    <w:qFormat/>
    <w:uiPriority w:val="0"/>
    <w:rPr>
      <w:rFonts w:ascii="Times New Roman" w:hAnsi="Times New Roman" w:eastAsia="宋体" w:cs="Times New Roman"/>
      <w:b/>
      <w:bCs/>
      <w:kern w:val="2"/>
      <w:sz w:val="21"/>
      <w:szCs w:val="24"/>
      <w:lang w:val="en-US" w:eastAsia="zh-CN" w:bidi="ar-SA"/>
    </w:rPr>
  </w:style>
  <w:style w:type="character" w:customStyle="1" w:styleId="79">
    <w:name w:val="批注文字 字符"/>
    <w:qFormat/>
    <w:uiPriority w:val="99"/>
    <w:rPr>
      <w:rFonts w:ascii="Times New Roman" w:hAnsi="Times New Roman" w:eastAsia="宋体" w:cs="Times New Roman"/>
      <w:sz w:val="24"/>
      <w:lang w:val="en-US" w:eastAsia="zh-CN" w:bidi="ar-SA"/>
    </w:rPr>
  </w:style>
  <w:style w:type="character" w:customStyle="1" w:styleId="80">
    <w:name w:val="正文首行缩进 2 字符"/>
    <w:basedOn w:val="68"/>
    <w:link w:val="42"/>
    <w:qFormat/>
    <w:uiPriority w:val="0"/>
    <w:rPr>
      <w:rFonts w:eastAsia="宋体"/>
      <w:kern w:val="2"/>
      <w:sz w:val="24"/>
      <w:szCs w:val="24"/>
      <w:lang w:val="en-US" w:eastAsia="zh-CN" w:bidi="ar-SA"/>
    </w:rPr>
  </w:style>
  <w:style w:type="character" w:customStyle="1" w:styleId="81">
    <w:name w:val="c21"/>
    <w:qFormat/>
    <w:uiPriority w:val="0"/>
    <w:rPr>
      <w:rFonts w:hint="default" w:ascii="ˎ̥" w:hAnsi="ˎ̥"/>
      <w:color w:val="000000"/>
      <w:sz w:val="20"/>
      <w:szCs w:val="20"/>
      <w:u w:val="none"/>
    </w:rPr>
  </w:style>
  <w:style w:type="character" w:customStyle="1" w:styleId="82">
    <w:name w:val="title4"/>
    <w:qFormat/>
    <w:uiPriority w:val="0"/>
    <w:rPr>
      <w:b/>
      <w:bCs/>
      <w:color w:val="1D87B3"/>
      <w:sz w:val="15"/>
      <w:szCs w:val="15"/>
    </w:rPr>
  </w:style>
  <w:style w:type="character" w:customStyle="1" w:styleId="83">
    <w:name w:val="标题 2 Char Char"/>
    <w:qFormat/>
    <w:uiPriority w:val="0"/>
    <w:rPr>
      <w:rFonts w:ascii="Arial" w:hAnsi="Arial" w:eastAsia="黑体"/>
      <w:b/>
      <w:bCs/>
      <w:kern w:val="2"/>
      <w:sz w:val="32"/>
      <w:szCs w:val="32"/>
      <w:lang w:val="en-US" w:eastAsia="zh-CN" w:bidi="ar-SA"/>
    </w:rPr>
  </w:style>
  <w:style w:type="character" w:customStyle="1" w:styleId="84">
    <w:name w:val="black1"/>
    <w:qFormat/>
    <w:uiPriority w:val="0"/>
    <w:rPr>
      <w:color w:val="000000"/>
    </w:rPr>
  </w:style>
  <w:style w:type="character" w:customStyle="1" w:styleId="85">
    <w:name w:val="street-address"/>
    <w:basedOn w:val="46"/>
    <w:qFormat/>
    <w:uiPriority w:val="0"/>
  </w:style>
  <w:style w:type="character" w:customStyle="1" w:styleId="86">
    <w:name w:val="locality"/>
    <w:basedOn w:val="46"/>
    <w:qFormat/>
    <w:uiPriority w:val="0"/>
  </w:style>
  <w:style w:type="character" w:customStyle="1" w:styleId="87">
    <w:name w:val="正文文本缩进 Char1"/>
    <w:link w:val="88"/>
    <w:qFormat/>
    <w:uiPriority w:val="0"/>
    <w:rPr>
      <w:rFonts w:ascii="宋体" w:hAnsi="宋体" w:eastAsia="宋体"/>
      <w:sz w:val="24"/>
      <w:szCs w:val="24"/>
      <w:lang w:bidi="ar-SA"/>
    </w:rPr>
  </w:style>
  <w:style w:type="paragraph" w:customStyle="1" w:styleId="88">
    <w:name w:val="正文文本缩进1"/>
    <w:basedOn w:val="1"/>
    <w:link w:val="87"/>
    <w:qFormat/>
    <w:uiPriority w:val="0"/>
    <w:pPr>
      <w:spacing w:line="480" w:lineRule="exact"/>
      <w:ind w:firstLine="480" w:firstLineChars="200"/>
    </w:pPr>
    <w:rPr>
      <w:rFonts w:ascii="宋体" w:hAnsi="宋体"/>
      <w:kern w:val="0"/>
      <w:sz w:val="24"/>
    </w:rPr>
  </w:style>
  <w:style w:type="character" w:customStyle="1" w:styleId="89">
    <w:name w:val="Char Char11"/>
    <w:qFormat/>
    <w:uiPriority w:val="0"/>
    <w:rPr>
      <w:rFonts w:ascii="宋体" w:eastAsia="宋体"/>
      <w:b/>
      <w:sz w:val="24"/>
      <w:u w:val="single"/>
      <w:lang w:val="en-US" w:eastAsia="zh-CN" w:bidi="ar-SA"/>
    </w:rPr>
  </w:style>
  <w:style w:type="character" w:customStyle="1" w:styleId="90">
    <w:name w:val="txt"/>
    <w:basedOn w:val="46"/>
    <w:qFormat/>
    <w:uiPriority w:val="0"/>
  </w:style>
  <w:style w:type="character" w:customStyle="1" w:styleId="91">
    <w:name w:val="正文缩进 Char Char"/>
    <w:link w:val="92"/>
    <w:qFormat/>
    <w:uiPriority w:val="0"/>
    <w:rPr>
      <w:rFonts w:ascii="宋体" w:eastAsia="宋体"/>
      <w:snapToGrid w:val="0"/>
      <w:color w:val="000000"/>
      <w:kern w:val="28"/>
      <w:sz w:val="28"/>
      <w:lang w:bidi="ar-SA"/>
    </w:rPr>
  </w:style>
  <w:style w:type="paragraph" w:customStyle="1" w:styleId="92">
    <w:name w:val="正文缩进1"/>
    <w:basedOn w:val="1"/>
    <w:link w:val="9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3">
    <w:name w:val="普通文字1 Char1"/>
    <w:qFormat/>
    <w:uiPriority w:val="0"/>
    <w:rPr>
      <w:rFonts w:ascii="宋体" w:hAnsi="Courier New" w:eastAsia="宋体"/>
      <w:kern w:val="2"/>
      <w:sz w:val="21"/>
      <w:lang w:val="en-US" w:eastAsia="zh-CN" w:bidi="ar-SA"/>
    </w:rPr>
  </w:style>
  <w:style w:type="character" w:customStyle="1" w:styleId="94">
    <w:name w:val="chanpin1"/>
    <w:qFormat/>
    <w:uiPriority w:val="0"/>
    <w:rPr>
      <w:rFonts w:hint="default" w:ascii="ˎ̥" w:hAnsi="ˎ̥"/>
      <w:color w:val="000000"/>
      <w:sz w:val="20"/>
      <w:szCs w:val="20"/>
      <w:u w:val="none"/>
    </w:rPr>
  </w:style>
  <w:style w:type="character" w:customStyle="1" w:styleId="95">
    <w:name w:val="列出段落 字符"/>
    <w:link w:val="96"/>
    <w:qFormat/>
    <w:uiPriority w:val="34"/>
    <w:rPr>
      <w:rFonts w:ascii="Calibri" w:hAnsi="Calibri" w:eastAsia="宋体"/>
      <w:kern w:val="2"/>
      <w:sz w:val="21"/>
      <w:szCs w:val="22"/>
      <w:lang w:val="en-US" w:eastAsia="zh-CN" w:bidi="ar-SA"/>
    </w:rPr>
  </w:style>
  <w:style w:type="paragraph" w:styleId="96">
    <w:name w:val="List Paragraph"/>
    <w:basedOn w:val="1"/>
    <w:link w:val="95"/>
    <w:qFormat/>
    <w:uiPriority w:val="34"/>
    <w:pPr>
      <w:ind w:firstLine="420" w:firstLineChars="200"/>
    </w:pPr>
    <w:rPr>
      <w:rFonts w:ascii="Calibri" w:hAnsi="Calibri"/>
      <w:szCs w:val="22"/>
    </w:rPr>
  </w:style>
  <w:style w:type="character" w:customStyle="1" w:styleId="97">
    <w:name w:val="标题 3 Char Char"/>
    <w:qFormat/>
    <w:uiPriority w:val="0"/>
    <w:rPr>
      <w:rFonts w:eastAsia="宋体"/>
      <w:b/>
      <w:bCs/>
      <w:kern w:val="2"/>
      <w:sz w:val="32"/>
      <w:szCs w:val="32"/>
      <w:lang w:val="en-US" w:eastAsia="zh-CN" w:bidi="ar-SA"/>
    </w:rPr>
  </w:style>
  <w:style w:type="character" w:customStyle="1" w:styleId="98">
    <w:name w:val="段1 Char"/>
    <w:qFormat/>
    <w:uiPriority w:val="0"/>
    <w:rPr>
      <w:rFonts w:ascii="宋体" w:eastAsia="宋体"/>
      <w:sz w:val="24"/>
      <w:lang w:val="en-US" w:eastAsia="zh-CN" w:bidi="ar-SA"/>
    </w:rPr>
  </w:style>
  <w:style w:type="character" w:customStyle="1" w:styleId="99">
    <w:name w:val="chanpin拷贝"/>
    <w:basedOn w:val="46"/>
    <w:qFormat/>
    <w:uiPriority w:val="0"/>
  </w:style>
  <w:style w:type="character" w:customStyle="1" w:styleId="100">
    <w:name w:val="纯文本 Char1"/>
    <w:qFormat/>
    <w:uiPriority w:val="0"/>
    <w:rPr>
      <w:rFonts w:ascii="宋体" w:hAnsi="Courier New" w:eastAsia="宋体"/>
      <w:kern w:val="2"/>
      <w:sz w:val="21"/>
      <w:lang w:val="en-US" w:eastAsia="zh-CN" w:bidi="ar-SA"/>
    </w:rPr>
  </w:style>
  <w:style w:type="character" w:customStyle="1" w:styleId="101">
    <w:name w:val="apple-style-span"/>
    <w:qFormat/>
    <w:uiPriority w:val="0"/>
    <w:rPr>
      <w:rFonts w:cs="Times New Roman"/>
    </w:rPr>
  </w:style>
  <w:style w:type="paragraph" w:customStyle="1" w:styleId="102">
    <w:name w:val="二级条标题"/>
    <w:basedOn w:val="103"/>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3">
    <w:name w:val="一级条标题"/>
    <w:basedOn w:val="104"/>
    <w:next w:val="1"/>
    <w:qFormat/>
    <w:uiPriority w:val="0"/>
    <w:pPr>
      <w:numPr>
        <w:ilvl w:val="1"/>
      </w:numPr>
      <w:tabs>
        <w:tab w:val="left" w:pos="360"/>
        <w:tab w:val="left" w:pos="840"/>
      </w:tabs>
      <w:ind w:left="0" w:hanging="840"/>
      <w:outlineLvl w:val="1"/>
    </w:pPr>
  </w:style>
  <w:style w:type="paragraph" w:customStyle="1" w:styleId="10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6">
    <w:name w:val="字元 字元"/>
    <w:basedOn w:val="1"/>
    <w:qFormat/>
    <w:uiPriority w:val="0"/>
    <w:rPr>
      <w:rFonts w:ascii="Tahoma" w:hAnsi="Tahoma"/>
      <w:sz w:val="24"/>
      <w:szCs w:val="20"/>
    </w:rPr>
  </w:style>
  <w:style w:type="paragraph" w:customStyle="1" w:styleId="107">
    <w:name w:val="Char3 Char Char Char"/>
    <w:basedOn w:val="1"/>
    <w:qFormat/>
    <w:uiPriority w:val="0"/>
    <w:rPr>
      <w:rFonts w:ascii="Tahoma" w:hAnsi="Tahoma"/>
      <w:sz w:val="24"/>
      <w:szCs w:val="20"/>
    </w:rPr>
  </w:style>
  <w:style w:type="paragraph" w:customStyle="1" w:styleId="10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09">
    <w:name w:val="项目编号2"/>
    <w:basedOn w:val="110"/>
    <w:qFormat/>
    <w:uiPriority w:val="0"/>
    <w:pPr>
      <w:numPr>
        <w:numId w:val="2"/>
      </w:numPr>
    </w:pPr>
  </w:style>
  <w:style w:type="paragraph" w:customStyle="1" w:styleId="11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1">
    <w:name w:val="图中文字"/>
    <w:basedOn w:val="1"/>
    <w:qFormat/>
    <w:uiPriority w:val="0"/>
    <w:pPr>
      <w:adjustRightInd w:val="0"/>
      <w:snapToGrid w:val="0"/>
      <w:spacing w:line="0" w:lineRule="atLeast"/>
      <w:jc w:val="center"/>
    </w:pPr>
    <w:rPr>
      <w:sz w:val="24"/>
      <w:szCs w:val="20"/>
    </w:rPr>
  </w:style>
  <w:style w:type="paragraph" w:customStyle="1" w:styleId="11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4">
    <w:name w:val="Char2"/>
    <w:basedOn w:val="1"/>
    <w:qFormat/>
    <w:uiPriority w:val="0"/>
    <w:rPr>
      <w:rFonts w:ascii="Tahoma" w:hAnsi="Tahoma"/>
      <w:sz w:val="24"/>
      <w:szCs w:val="20"/>
    </w:rPr>
  </w:style>
  <w:style w:type="paragraph" w:customStyle="1" w:styleId="11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8">
    <w:name w:val="font8"/>
    <w:basedOn w:val="1"/>
    <w:qFormat/>
    <w:uiPriority w:val="0"/>
    <w:pPr>
      <w:widowControl/>
      <w:spacing w:before="100" w:beforeAutospacing="1" w:after="100" w:afterAutospacing="1"/>
      <w:jc w:val="left"/>
    </w:pPr>
    <w:rPr>
      <w:kern w:val="0"/>
      <w:sz w:val="36"/>
      <w:szCs w:val="36"/>
    </w:rPr>
  </w:style>
  <w:style w:type="paragraph" w:customStyle="1" w:styleId="129">
    <w:name w:val="Char"/>
    <w:basedOn w:val="1"/>
    <w:qFormat/>
    <w:uiPriority w:val="0"/>
    <w:pPr>
      <w:tabs>
        <w:tab w:val="left" w:pos="360"/>
      </w:tabs>
    </w:pPr>
    <w:rPr>
      <w:sz w:val="24"/>
    </w:rPr>
  </w:style>
  <w:style w:type="paragraph" w:customStyle="1" w:styleId="13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3">
    <w:name w:val="Char Char1"/>
    <w:basedOn w:val="16"/>
    <w:qFormat/>
    <w:uiPriority w:val="0"/>
    <w:rPr>
      <w:rFonts w:ascii="Tahoma" w:hAnsi="Tahoma"/>
      <w:sz w:val="24"/>
    </w:rPr>
  </w:style>
  <w:style w:type="paragraph" w:customStyle="1" w:styleId="13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8">
    <w:name w:val="Char1 Char Char Char1"/>
    <w:basedOn w:val="1"/>
    <w:qFormat/>
    <w:uiPriority w:val="0"/>
    <w:rPr>
      <w:rFonts w:ascii="Tahoma" w:hAnsi="Tahoma" w:cs="仿宋_GB2312"/>
      <w:sz w:val="24"/>
      <w:szCs w:val="28"/>
    </w:rPr>
  </w:style>
  <w:style w:type="paragraph" w:customStyle="1" w:styleId="139">
    <w:name w:val="四级条标题"/>
    <w:basedOn w:val="140"/>
    <w:next w:val="1"/>
    <w:qFormat/>
    <w:uiPriority w:val="0"/>
    <w:pPr>
      <w:numPr>
        <w:ilvl w:val="4"/>
      </w:numPr>
      <w:tabs>
        <w:tab w:val="left" w:pos="360"/>
        <w:tab w:val="left" w:pos="840"/>
      </w:tabs>
      <w:ind w:left="0" w:hanging="840"/>
      <w:outlineLvl w:val="4"/>
    </w:pPr>
  </w:style>
  <w:style w:type="paragraph" w:customStyle="1" w:styleId="140">
    <w:name w:val="三级条标题"/>
    <w:basedOn w:val="102"/>
    <w:next w:val="1"/>
    <w:qFormat/>
    <w:uiPriority w:val="0"/>
    <w:pPr>
      <w:numPr>
        <w:ilvl w:val="3"/>
        <w:numId w:val="1"/>
      </w:numPr>
      <w:ind w:left="0" w:hanging="840"/>
      <w:outlineLvl w:val="3"/>
    </w:pPr>
  </w:style>
  <w:style w:type="paragraph" w:customStyle="1" w:styleId="14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2">
    <w:name w:val="样式 标题 2 + 宋体 五号 行距: 单倍行距"/>
    <w:basedOn w:val="5"/>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3">
    <w:name w:val="List Paragraph1"/>
    <w:basedOn w:val="1"/>
    <w:qFormat/>
    <w:uiPriority w:val="0"/>
    <w:pPr>
      <w:ind w:firstLine="420" w:firstLineChars="200"/>
    </w:pPr>
    <w:rPr>
      <w:rFonts w:ascii="Calibri" w:hAnsi="Calibri"/>
      <w:szCs w:val="22"/>
    </w:rPr>
  </w:style>
  <w:style w:type="paragraph" w:customStyle="1" w:styleId="144">
    <w:name w:val="项目符号1"/>
    <w:basedOn w:val="145"/>
    <w:qFormat/>
    <w:uiPriority w:val="0"/>
    <w:pPr>
      <w:ind w:left="-25" w:firstLine="0"/>
    </w:pPr>
  </w:style>
  <w:style w:type="paragraph" w:customStyle="1" w:styleId="145">
    <w:name w:val="正文文本样式"/>
    <w:basedOn w:val="1"/>
    <w:qFormat/>
    <w:uiPriority w:val="0"/>
    <w:pPr>
      <w:spacing w:line="360" w:lineRule="auto"/>
      <w:ind w:firstLine="482"/>
    </w:pPr>
    <w:rPr>
      <w:rFonts w:cs="宋体"/>
      <w:sz w:val="24"/>
      <w:szCs w:val="20"/>
    </w:rPr>
  </w:style>
  <w:style w:type="paragraph" w:customStyle="1" w:styleId="14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8">
    <w:name w:val="五级条标题"/>
    <w:basedOn w:val="139"/>
    <w:next w:val="1"/>
    <w:qFormat/>
    <w:uiPriority w:val="0"/>
    <w:pPr>
      <w:numPr>
        <w:ilvl w:val="5"/>
      </w:numPr>
      <w:ind w:left="0" w:hanging="840"/>
      <w:outlineLvl w:val="5"/>
    </w:pPr>
  </w:style>
  <w:style w:type="paragraph" w:customStyle="1" w:styleId="14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0">
    <w:name w:val="文档正文"/>
    <w:basedOn w:val="1"/>
    <w:qFormat/>
    <w:uiPriority w:val="0"/>
    <w:pPr>
      <w:snapToGrid w:val="0"/>
      <w:spacing w:before="120" w:after="120" w:line="180" w:lineRule="auto"/>
    </w:pPr>
    <w:rPr>
      <w:rFonts w:ascii="Arial" w:hAnsi="Arial"/>
      <w:szCs w:val="20"/>
    </w:rPr>
  </w:style>
  <w:style w:type="paragraph" w:customStyle="1" w:styleId="15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3">
    <w:name w:val="Char Char Char1 Char"/>
    <w:basedOn w:val="1"/>
    <w:qFormat/>
    <w:uiPriority w:val="0"/>
    <w:rPr>
      <w:rFonts w:ascii="Tahoma" w:hAnsi="Tahoma"/>
      <w:sz w:val="24"/>
      <w:szCs w:val="20"/>
    </w:rPr>
  </w:style>
  <w:style w:type="paragraph" w:customStyle="1" w:styleId="15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5">
    <w:name w:val="1名"/>
    <w:basedOn w:val="1"/>
    <w:qFormat/>
    <w:uiPriority w:val="0"/>
    <w:pPr>
      <w:numPr>
        <w:ilvl w:val="0"/>
        <w:numId w:val="5"/>
      </w:numPr>
      <w:spacing w:before="120"/>
    </w:pPr>
    <w:rPr>
      <w:rFonts w:ascii="宋体"/>
      <w:sz w:val="28"/>
      <w:szCs w:val="20"/>
    </w:rPr>
  </w:style>
  <w:style w:type="paragraph" w:customStyle="1" w:styleId="15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7">
    <w:name w:val="Char Char Char1 Char1"/>
    <w:basedOn w:val="1"/>
    <w:qFormat/>
    <w:uiPriority w:val="0"/>
    <w:rPr>
      <w:rFonts w:ascii="Tahoma" w:hAnsi="Tahoma"/>
      <w:sz w:val="24"/>
      <w:szCs w:val="20"/>
    </w:rPr>
  </w:style>
  <w:style w:type="paragraph" w:customStyle="1" w:styleId="158">
    <w:name w:val="Char Char Char Char Char Char Char Char Char Char"/>
    <w:basedOn w:val="1"/>
    <w:qFormat/>
    <w:uiPriority w:val="0"/>
  </w:style>
  <w:style w:type="paragraph" w:customStyle="1" w:styleId="15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0">
    <w:name w:val="Char1"/>
    <w:basedOn w:val="1"/>
    <w:qFormat/>
    <w:uiPriority w:val="0"/>
    <w:pPr>
      <w:tabs>
        <w:tab w:val="left" w:pos="360"/>
      </w:tabs>
    </w:pPr>
    <w:rPr>
      <w:sz w:val="24"/>
    </w:rPr>
  </w:style>
  <w:style w:type="paragraph" w:customStyle="1" w:styleId="16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4">
    <w:name w:val="默认段落字体 Para Char Char Char Char"/>
    <w:basedOn w:val="1"/>
    <w:qFormat/>
    <w:uiPriority w:val="0"/>
    <w:rPr>
      <w:rFonts w:ascii="Arial" w:hAnsi="Arial" w:cs="Arial"/>
      <w:szCs w:val="21"/>
    </w:rPr>
  </w:style>
  <w:style w:type="paragraph" w:customStyle="1" w:styleId="16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8">
    <w:name w:val="Char Char Char"/>
    <w:basedOn w:val="1"/>
    <w:qFormat/>
    <w:uiPriority w:val="0"/>
    <w:rPr>
      <w:rFonts w:ascii="Tahoma" w:hAnsi="Tahoma"/>
      <w:sz w:val="24"/>
      <w:szCs w:val="20"/>
    </w:rPr>
  </w:style>
  <w:style w:type="paragraph" w:customStyle="1" w:styleId="16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0">
    <w:name w:val="缺省文本"/>
    <w:basedOn w:val="1"/>
    <w:qFormat/>
    <w:uiPriority w:val="0"/>
    <w:pPr>
      <w:autoSpaceDE w:val="0"/>
      <w:autoSpaceDN w:val="0"/>
      <w:adjustRightInd w:val="0"/>
      <w:jc w:val="left"/>
    </w:pPr>
    <w:rPr>
      <w:kern w:val="0"/>
      <w:sz w:val="24"/>
    </w:rPr>
  </w:style>
  <w:style w:type="paragraph" w:customStyle="1" w:styleId="171">
    <w:name w:val="Char Char Char1"/>
    <w:basedOn w:val="1"/>
    <w:qFormat/>
    <w:uiPriority w:val="0"/>
    <w:rPr>
      <w:rFonts w:ascii="Tahoma" w:hAnsi="Tahoma"/>
      <w:sz w:val="24"/>
      <w:szCs w:val="20"/>
    </w:rPr>
  </w:style>
  <w:style w:type="paragraph" w:customStyle="1" w:styleId="17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4">
    <w:name w:val="样式2"/>
    <w:basedOn w:val="39"/>
    <w:qFormat/>
    <w:uiPriority w:val="0"/>
    <w:pPr>
      <w:spacing w:line="360" w:lineRule="auto"/>
      <w:jc w:val="center"/>
    </w:pPr>
    <w:rPr>
      <w:sz w:val="24"/>
    </w:rPr>
  </w:style>
  <w:style w:type="paragraph" w:customStyle="1" w:styleId="17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7">
    <w:name w:val="正文 + 楷体_GB2312"/>
    <w:basedOn w:val="1"/>
    <w:qFormat/>
    <w:uiPriority w:val="0"/>
    <w:pPr>
      <w:widowControl/>
      <w:jc w:val="left"/>
    </w:pPr>
    <w:rPr>
      <w:rFonts w:ascii="楷体_GB2312" w:eastAsia="楷体_GB2312" w:cs="Arial"/>
      <w:kern w:val="0"/>
      <w:sz w:val="24"/>
    </w:rPr>
  </w:style>
  <w:style w:type="paragraph" w:customStyle="1" w:styleId="17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79">
    <w:name w:val="1 Char Char Char Char"/>
    <w:basedOn w:val="1"/>
    <w:qFormat/>
    <w:uiPriority w:val="0"/>
    <w:rPr>
      <w:rFonts w:ascii="Tahoma" w:hAnsi="Tahoma"/>
      <w:sz w:val="24"/>
      <w:szCs w:val="20"/>
    </w:rPr>
  </w:style>
  <w:style w:type="paragraph" w:customStyle="1" w:styleId="18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1">
    <w:name w:val="列出段落1"/>
    <w:basedOn w:val="1"/>
    <w:qFormat/>
    <w:uiPriority w:val="0"/>
    <w:pPr>
      <w:ind w:firstLine="420" w:firstLineChars="200"/>
    </w:pPr>
    <w:rPr>
      <w:rFonts w:ascii="Calibri" w:hAnsi="Calibri"/>
      <w:szCs w:val="22"/>
    </w:rPr>
  </w:style>
  <w:style w:type="paragraph" w:customStyle="1" w:styleId="18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字元 字元1"/>
    <w:basedOn w:val="1"/>
    <w:qFormat/>
    <w:uiPriority w:val="0"/>
    <w:rPr>
      <w:rFonts w:ascii="Tahoma" w:hAnsi="Tahoma"/>
      <w:sz w:val="24"/>
      <w:szCs w:val="20"/>
    </w:rPr>
  </w:style>
  <w:style w:type="paragraph" w:customStyle="1" w:styleId="184">
    <w:name w:val="_Style 160"/>
    <w:qFormat/>
    <w:uiPriority w:val="0"/>
    <w:rPr>
      <w:rFonts w:ascii="Times New Roman" w:hAnsi="Times New Roman" w:eastAsia="宋体" w:cs="Times New Roman"/>
      <w:kern w:val="2"/>
      <w:sz w:val="21"/>
      <w:szCs w:val="24"/>
      <w:lang w:val="en-US" w:eastAsia="zh-CN" w:bidi="ar-SA"/>
    </w:rPr>
  </w:style>
  <w:style w:type="paragraph" w:customStyle="1" w:styleId="185">
    <w:name w:val="项目编号3"/>
    <w:basedOn w:val="145"/>
    <w:qFormat/>
    <w:uiPriority w:val="0"/>
    <w:pPr>
      <w:numPr>
        <w:ilvl w:val="0"/>
        <w:numId w:val="6"/>
      </w:numPr>
    </w:pPr>
  </w:style>
  <w:style w:type="paragraph" w:customStyle="1" w:styleId="186">
    <w:name w:val="Char21"/>
    <w:basedOn w:val="1"/>
    <w:qFormat/>
    <w:uiPriority w:val="0"/>
    <w:rPr>
      <w:rFonts w:ascii="Tahoma" w:hAnsi="Tahoma"/>
      <w:sz w:val="24"/>
      <w:szCs w:val="20"/>
    </w:rPr>
  </w:style>
  <w:style w:type="paragraph" w:customStyle="1" w:styleId="187">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88">
    <w:name w:val="Char Char Char Char Char Char Char Char Char Char1"/>
    <w:basedOn w:val="1"/>
    <w:qFormat/>
    <w:uiPriority w:val="0"/>
    <w:rPr>
      <w:rFonts w:ascii="宋体" w:hAnsi="宋体" w:cs="Courier New"/>
      <w:sz w:val="32"/>
      <w:szCs w:val="32"/>
    </w:rPr>
  </w:style>
  <w:style w:type="paragraph" w:customStyle="1" w:styleId="189">
    <w:name w:val="正文文本样式 加粗"/>
    <w:basedOn w:val="145"/>
    <w:qFormat/>
    <w:uiPriority w:val="0"/>
    <w:rPr>
      <w:b/>
    </w:rPr>
  </w:style>
  <w:style w:type="paragraph" w:customStyle="1" w:styleId="190">
    <w:name w:val="Char2 Char Char Char Char Char Char"/>
    <w:basedOn w:val="1"/>
    <w:qFormat/>
    <w:uiPriority w:val="0"/>
    <w:pPr>
      <w:widowControl/>
      <w:spacing w:line="400" w:lineRule="exact"/>
      <w:jc w:val="center"/>
    </w:pPr>
  </w:style>
  <w:style w:type="paragraph" w:customStyle="1" w:styleId="191">
    <w:name w:val="Char Char4"/>
    <w:basedOn w:val="1"/>
    <w:qFormat/>
    <w:uiPriority w:val="0"/>
    <w:pPr>
      <w:widowControl/>
      <w:spacing w:line="400" w:lineRule="exact"/>
      <w:jc w:val="center"/>
    </w:pPr>
  </w:style>
  <w:style w:type="paragraph" w:customStyle="1" w:styleId="192">
    <w:name w:val="Char3 Char Char Char1"/>
    <w:basedOn w:val="1"/>
    <w:qFormat/>
    <w:uiPriority w:val="0"/>
    <w:rPr>
      <w:rFonts w:ascii="Tahoma" w:hAnsi="Tahoma"/>
      <w:sz w:val="24"/>
      <w:szCs w:val="20"/>
    </w:rPr>
  </w:style>
  <w:style w:type="paragraph" w:styleId="19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5">
    <w:name w:val="中等深浅网格 1 - 强调文字颜色 2 Char"/>
    <w:link w:val="196"/>
    <w:qFormat/>
    <w:uiPriority w:val="0"/>
    <w:rPr>
      <w:kern w:val="2"/>
      <w:sz w:val="21"/>
      <w:szCs w:val="24"/>
      <w:lang w:val="zh-CN" w:eastAsia="zh-CN"/>
    </w:rPr>
  </w:style>
  <w:style w:type="paragraph" w:customStyle="1" w:styleId="196">
    <w:name w:val="1"/>
    <w:link w:val="195"/>
    <w:qFormat/>
    <w:uiPriority w:val="0"/>
    <w:rPr>
      <w:rFonts w:ascii="Times New Roman" w:hAnsi="Times New Roman" w:eastAsia="宋体" w:cs="Times New Roman"/>
      <w:kern w:val="2"/>
      <w:sz w:val="21"/>
      <w:szCs w:val="24"/>
      <w:lang w:val="zh-CN" w:eastAsia="zh-CN" w:bidi="ar-SA"/>
    </w:rPr>
  </w:style>
  <w:style w:type="paragraph" w:customStyle="1" w:styleId="197">
    <w:name w:val="图文"/>
    <w:basedOn w:val="1"/>
    <w:qFormat/>
    <w:uiPriority w:val="0"/>
    <w:pPr>
      <w:adjustRightInd w:val="0"/>
      <w:snapToGrid w:val="0"/>
      <w:spacing w:after="50" w:line="360" w:lineRule="auto"/>
    </w:pPr>
    <w:rPr>
      <w:sz w:val="24"/>
    </w:rPr>
  </w:style>
  <w:style w:type="paragraph" w:customStyle="1" w:styleId="19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99">
    <w:name w:val="正文表格"/>
    <w:basedOn w:val="1"/>
    <w:link w:val="200"/>
    <w:qFormat/>
    <w:uiPriority w:val="0"/>
    <w:pPr>
      <w:adjustRightInd w:val="0"/>
      <w:snapToGrid w:val="0"/>
      <w:jc w:val="left"/>
    </w:pPr>
    <w:rPr>
      <w:rFonts w:ascii="宋体" w:hAnsi="宋体"/>
      <w:color w:val="000000"/>
      <w:szCs w:val="21"/>
    </w:rPr>
  </w:style>
  <w:style w:type="character" w:customStyle="1" w:styleId="200">
    <w:name w:val="正文表格 Char"/>
    <w:link w:val="199"/>
    <w:qFormat/>
    <w:uiPriority w:val="0"/>
    <w:rPr>
      <w:rFonts w:ascii="宋体" w:hAnsi="宋体"/>
      <w:color w:val="000000"/>
      <w:kern w:val="2"/>
      <w:sz w:val="21"/>
      <w:szCs w:val="21"/>
    </w:rPr>
  </w:style>
  <w:style w:type="paragraph" w:customStyle="1" w:styleId="201">
    <w:name w:val="正文重点"/>
    <w:basedOn w:val="1"/>
    <w:link w:val="202"/>
    <w:qFormat/>
    <w:uiPriority w:val="0"/>
    <w:pPr>
      <w:adjustRightInd w:val="0"/>
      <w:spacing w:line="360" w:lineRule="auto"/>
      <w:ind w:firstLine="482" w:firstLineChars="200"/>
      <w:jc w:val="left"/>
      <w:textAlignment w:val="baseline"/>
    </w:pPr>
    <w:rPr>
      <w:b/>
      <w:kern w:val="0"/>
      <w:sz w:val="24"/>
      <w:szCs w:val="20"/>
    </w:rPr>
  </w:style>
  <w:style w:type="character" w:customStyle="1" w:styleId="202">
    <w:name w:val="正文重点 Char"/>
    <w:link w:val="201"/>
    <w:qFormat/>
    <w:uiPriority w:val="0"/>
    <w:rPr>
      <w:b/>
      <w:sz w:val="24"/>
    </w:rPr>
  </w:style>
  <w:style w:type="paragraph" w:customStyle="1" w:styleId="203">
    <w:name w:val="标题1-附件"/>
    <w:basedOn w:val="4"/>
    <w:qFormat/>
    <w:uiPriority w:val="0"/>
    <w:pPr>
      <w:jc w:val="left"/>
    </w:pPr>
    <w:rPr>
      <w:sz w:val="24"/>
      <w:szCs w:val="24"/>
    </w:rPr>
  </w:style>
  <w:style w:type="paragraph" w:customStyle="1" w:styleId="204">
    <w:name w:val="正文小标题"/>
    <w:basedOn w:val="1"/>
    <w:next w:val="6"/>
    <w:link w:val="20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5">
    <w:name w:val="正文小标题 Char"/>
    <w:link w:val="204"/>
    <w:qFormat/>
    <w:uiPriority w:val="0"/>
    <w:rPr>
      <w:rFonts w:ascii="宋体" w:hAnsi="宋体"/>
      <w:b/>
      <w:i/>
      <w:color w:val="FF0000"/>
      <w:kern w:val="2"/>
      <w:sz w:val="24"/>
    </w:rPr>
  </w:style>
  <w:style w:type="paragraph" w:customStyle="1" w:styleId="206">
    <w:name w:val="正文大标题"/>
    <w:basedOn w:val="204"/>
    <w:next w:val="6"/>
    <w:link w:val="207"/>
    <w:qFormat/>
    <w:uiPriority w:val="0"/>
    <w:pPr>
      <w:jc w:val="center"/>
    </w:pPr>
    <w:rPr>
      <w:i w:val="0"/>
      <w:color w:val="000000"/>
      <w:sz w:val="28"/>
      <w:szCs w:val="21"/>
    </w:rPr>
  </w:style>
  <w:style w:type="character" w:customStyle="1" w:styleId="207">
    <w:name w:val="正文大标题 Char"/>
    <w:link w:val="206"/>
    <w:qFormat/>
    <w:uiPriority w:val="0"/>
    <w:rPr>
      <w:rFonts w:ascii="宋体" w:hAnsi="宋体"/>
      <w:b/>
      <w:color w:val="000000"/>
      <w:kern w:val="2"/>
      <w:sz w:val="28"/>
      <w:szCs w:val="21"/>
    </w:rPr>
  </w:style>
  <w:style w:type="paragraph" w:customStyle="1" w:styleId="208">
    <w:name w:val="注释"/>
    <w:basedOn w:val="1"/>
    <w:link w:val="209"/>
    <w:qFormat/>
    <w:uiPriority w:val="0"/>
    <w:pPr>
      <w:adjustRightInd w:val="0"/>
      <w:snapToGrid w:val="0"/>
      <w:ind w:left="420" w:hanging="420" w:hangingChars="200"/>
      <w:jc w:val="left"/>
    </w:pPr>
    <w:rPr>
      <w:rFonts w:ascii="宋体" w:hAnsi="宋体"/>
      <w:szCs w:val="21"/>
    </w:rPr>
  </w:style>
  <w:style w:type="character" w:customStyle="1" w:styleId="209">
    <w:name w:val="注释 Char"/>
    <w:link w:val="208"/>
    <w:qFormat/>
    <w:uiPriority w:val="0"/>
    <w:rPr>
      <w:rFonts w:ascii="宋体" w:hAnsi="宋体"/>
      <w:kern w:val="2"/>
      <w:sz w:val="21"/>
      <w:szCs w:val="21"/>
    </w:rPr>
  </w:style>
  <w:style w:type="paragraph" w:customStyle="1" w:styleId="21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3">
    <w:name w:val="纯文本 字符"/>
    <w:qFormat/>
    <w:uiPriority w:val="99"/>
    <w:rPr>
      <w:rFonts w:ascii="宋体" w:hAnsi="Courier New" w:eastAsia="宋体" w:cs="Times New Roman"/>
      <w:kern w:val="2"/>
      <w:sz w:val="21"/>
      <w:szCs w:val="21"/>
      <w:lang w:val="en-US" w:eastAsia="zh-CN" w:bidi="ar-SA"/>
    </w:rPr>
  </w:style>
  <w:style w:type="paragraph" w:customStyle="1" w:styleId="214">
    <w:name w:val="表格1"/>
    <w:basedOn w:val="1"/>
    <w:qFormat/>
    <w:uiPriority w:val="0"/>
    <w:pPr>
      <w:ind w:firstLine="480" w:firstLineChars="200"/>
      <w:jc w:val="center"/>
    </w:pPr>
    <w:rPr>
      <w:sz w:val="24"/>
      <w:szCs w:val="20"/>
    </w:rPr>
  </w:style>
  <w:style w:type="character" w:customStyle="1" w:styleId="215">
    <w:name w:val="纯文本 字符1"/>
    <w:qFormat/>
    <w:uiPriority w:val="0"/>
    <w:rPr>
      <w:rFonts w:ascii="宋体" w:hAnsi="Courier New"/>
    </w:rPr>
  </w:style>
  <w:style w:type="character" w:customStyle="1" w:styleId="216">
    <w:name w:val="bjh-p"/>
    <w:qFormat/>
    <w:uiPriority w:val="0"/>
  </w:style>
  <w:style w:type="paragraph" w:customStyle="1" w:styleId="217">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18">
    <w:name w:val="正文格式 Char"/>
    <w:link w:val="219"/>
    <w:qFormat/>
    <w:locked/>
    <w:uiPriority w:val="0"/>
    <w:rPr>
      <w:rFonts w:ascii="宋体" w:hAnsi="宋体"/>
      <w:sz w:val="24"/>
      <w:szCs w:val="24"/>
      <w:lang w:val="en-GB"/>
    </w:rPr>
  </w:style>
  <w:style w:type="paragraph" w:customStyle="1" w:styleId="219">
    <w:name w:val="正文格式"/>
    <w:basedOn w:val="1"/>
    <w:link w:val="218"/>
    <w:qFormat/>
    <w:uiPriority w:val="0"/>
    <w:pPr>
      <w:spacing w:beforeLines="50" w:line="360" w:lineRule="auto"/>
      <w:ind w:firstLine="480" w:firstLineChars="200"/>
    </w:pPr>
    <w:rPr>
      <w:rFonts w:ascii="宋体" w:hAnsi="宋体"/>
      <w:kern w:val="0"/>
      <w:sz w:val="24"/>
      <w:lang w:val="en-GB"/>
    </w:rPr>
  </w:style>
  <w:style w:type="character" w:customStyle="1" w:styleId="220">
    <w:name w:val="标题 3 Char"/>
    <w:qFormat/>
    <w:uiPriority w:val="0"/>
    <w:rPr>
      <w:rFonts w:ascii="宋体" w:eastAsia="宋体"/>
      <w:b/>
      <w:sz w:val="24"/>
      <w:u w:val="single"/>
      <w:lang w:val="en-US" w:eastAsia="zh-CN" w:bidi="ar-SA"/>
    </w:rPr>
  </w:style>
  <w:style w:type="character" w:customStyle="1" w:styleId="221">
    <w:name w:val="正文缩进 Char"/>
    <w:qFormat/>
    <w:uiPriority w:val="0"/>
    <w:rPr>
      <w:rFonts w:ascii="宋体" w:eastAsia="宋体"/>
      <w:kern w:val="2"/>
      <w:sz w:val="24"/>
      <w:szCs w:val="24"/>
      <w:lang w:val="en-US" w:eastAsia="zh-CN" w:bidi="ar-SA"/>
    </w:rPr>
  </w:style>
  <w:style w:type="character" w:customStyle="1" w:styleId="222">
    <w:name w:val="Char Char111"/>
    <w:qFormat/>
    <w:uiPriority w:val="0"/>
    <w:rPr>
      <w:rFonts w:ascii="宋体" w:eastAsia="宋体"/>
      <w:b/>
      <w:sz w:val="24"/>
      <w:u w:val="single"/>
      <w:lang w:val="en-US" w:eastAsia="zh-CN" w:bidi="ar-SA"/>
    </w:rPr>
  </w:style>
  <w:style w:type="character" w:customStyle="1" w:styleId="223">
    <w:name w:val="正文文本缩进 Char"/>
    <w:qFormat/>
    <w:uiPriority w:val="0"/>
    <w:rPr>
      <w:rFonts w:eastAsia="宋体"/>
      <w:kern w:val="2"/>
      <w:sz w:val="24"/>
      <w:szCs w:val="24"/>
      <w:lang w:val="en-US" w:eastAsia="zh-CN" w:bidi="ar-SA"/>
    </w:rPr>
  </w:style>
  <w:style w:type="character" w:customStyle="1" w:styleId="224">
    <w:name w:val="列出段落 Char"/>
    <w:qFormat/>
    <w:uiPriority w:val="0"/>
    <w:rPr>
      <w:rFonts w:ascii="Calibri" w:hAnsi="Calibri" w:eastAsia="宋体"/>
      <w:kern w:val="2"/>
      <w:sz w:val="21"/>
      <w:szCs w:val="22"/>
      <w:lang w:val="en-US" w:eastAsia="zh-CN" w:bidi="ar-SA"/>
    </w:rPr>
  </w:style>
  <w:style w:type="character" w:customStyle="1" w:styleId="225">
    <w:name w:val="页眉 Char"/>
    <w:qFormat/>
    <w:uiPriority w:val="0"/>
    <w:rPr>
      <w:rFonts w:eastAsia="宋体"/>
      <w:kern w:val="2"/>
      <w:sz w:val="18"/>
      <w:szCs w:val="18"/>
      <w:lang w:val="en-US" w:eastAsia="zh-CN" w:bidi="ar-SA"/>
    </w:rPr>
  </w:style>
  <w:style w:type="character" w:customStyle="1" w:styleId="226">
    <w:name w:val="标题 2 Char"/>
    <w:qFormat/>
    <w:uiPriority w:val="0"/>
    <w:rPr>
      <w:rFonts w:ascii="Arial" w:hAnsi="Arial" w:eastAsia="黑体"/>
      <w:b/>
      <w:sz w:val="30"/>
      <w:lang w:val="en-US" w:eastAsia="zh-CN" w:bidi="ar-SA"/>
    </w:rPr>
  </w:style>
  <w:style w:type="paragraph" w:customStyle="1" w:styleId="227">
    <w:name w:val="字元 字元2"/>
    <w:basedOn w:val="1"/>
    <w:qFormat/>
    <w:uiPriority w:val="0"/>
    <w:rPr>
      <w:rFonts w:ascii="Tahoma" w:hAnsi="Tahoma"/>
      <w:sz w:val="24"/>
      <w:szCs w:val="20"/>
    </w:rPr>
  </w:style>
  <w:style w:type="paragraph" w:customStyle="1" w:styleId="228">
    <w:name w:val="Char3 Char Char Char2"/>
    <w:basedOn w:val="1"/>
    <w:qFormat/>
    <w:uiPriority w:val="0"/>
    <w:rPr>
      <w:rFonts w:ascii="Tahoma" w:hAnsi="Tahoma"/>
      <w:sz w:val="24"/>
      <w:szCs w:val="20"/>
    </w:rPr>
  </w:style>
  <w:style w:type="paragraph" w:customStyle="1" w:styleId="229">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30">
    <w:name w:val="Char3"/>
    <w:basedOn w:val="1"/>
    <w:qFormat/>
    <w:uiPriority w:val="0"/>
    <w:pPr>
      <w:tabs>
        <w:tab w:val="left" w:pos="360"/>
      </w:tabs>
    </w:pPr>
    <w:rPr>
      <w:sz w:val="24"/>
    </w:rPr>
  </w:style>
  <w:style w:type="paragraph" w:customStyle="1" w:styleId="23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2">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3">
    <w:name w:val="列出段落2"/>
    <w:basedOn w:val="1"/>
    <w:qFormat/>
    <w:uiPriority w:val="0"/>
    <w:pPr>
      <w:ind w:firstLine="420" w:firstLineChars="200"/>
    </w:pPr>
    <w:rPr>
      <w:rFonts w:ascii="Calibri" w:hAnsi="Calibri"/>
      <w:szCs w:val="22"/>
    </w:rPr>
  </w:style>
  <w:style w:type="paragraph" w:customStyle="1" w:styleId="234">
    <w:name w:val="Char Char Char1 Char2"/>
    <w:basedOn w:val="1"/>
    <w:qFormat/>
    <w:uiPriority w:val="0"/>
    <w:rPr>
      <w:rFonts w:ascii="Tahoma" w:hAnsi="Tahoma"/>
      <w:sz w:val="24"/>
      <w:szCs w:val="20"/>
    </w:rPr>
  </w:style>
  <w:style w:type="paragraph" w:customStyle="1" w:styleId="235">
    <w:name w:val="Char Char Char2"/>
    <w:basedOn w:val="1"/>
    <w:qFormat/>
    <w:uiPriority w:val="0"/>
    <w:rPr>
      <w:rFonts w:ascii="Tahoma" w:hAnsi="Tahoma"/>
      <w:sz w:val="24"/>
      <w:szCs w:val="20"/>
    </w:rPr>
  </w:style>
  <w:style w:type="paragraph" w:customStyle="1" w:styleId="23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7">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38">
    <w:name w:val="Revision"/>
    <w:qFormat/>
    <w:uiPriority w:val="0"/>
    <w:rPr>
      <w:rFonts w:ascii="Times New Roman" w:hAnsi="Times New Roman" w:eastAsia="宋体" w:cs="Times New Roman"/>
      <w:kern w:val="2"/>
      <w:sz w:val="21"/>
      <w:szCs w:val="24"/>
      <w:lang w:val="en-US" w:eastAsia="zh-CN" w:bidi="ar-SA"/>
    </w:rPr>
  </w:style>
  <w:style w:type="paragraph" w:customStyle="1" w:styleId="239">
    <w:name w:val="Char22"/>
    <w:basedOn w:val="1"/>
    <w:qFormat/>
    <w:uiPriority w:val="0"/>
    <w:rPr>
      <w:rFonts w:ascii="Tahoma" w:hAnsi="Tahoma"/>
      <w:sz w:val="24"/>
      <w:szCs w:val="20"/>
    </w:rPr>
  </w:style>
  <w:style w:type="paragraph" w:customStyle="1" w:styleId="240">
    <w:name w:val="Char Char Char Char Char Char Char Char Char Char2"/>
    <w:basedOn w:val="1"/>
    <w:qFormat/>
    <w:uiPriority w:val="0"/>
    <w:rPr>
      <w:rFonts w:ascii="宋体" w:hAnsi="宋体" w:cs="Courier New"/>
      <w:sz w:val="32"/>
      <w:szCs w:val="32"/>
    </w:rPr>
  </w:style>
  <w:style w:type="paragraph" w:customStyle="1" w:styleId="241">
    <w:name w:val="Char2 Char Char Char Char Char Char1"/>
    <w:basedOn w:val="1"/>
    <w:qFormat/>
    <w:uiPriority w:val="0"/>
    <w:pPr>
      <w:widowControl/>
      <w:spacing w:line="400" w:lineRule="exact"/>
      <w:jc w:val="center"/>
    </w:pPr>
  </w:style>
  <w:style w:type="character" w:customStyle="1" w:styleId="242">
    <w:name w:val="页脚 Char"/>
    <w:qFormat/>
    <w:uiPriority w:val="0"/>
    <w:rPr>
      <w:rFonts w:ascii="宋体" w:eastAsia="宋体"/>
      <w:sz w:val="18"/>
      <w:lang w:val="en-US" w:eastAsia="zh-CN" w:bidi="ar-SA"/>
    </w:rPr>
  </w:style>
  <w:style w:type="paragraph" w:customStyle="1" w:styleId="243">
    <w:name w:val="Char Char41"/>
    <w:basedOn w:val="1"/>
    <w:qFormat/>
    <w:uiPriority w:val="0"/>
    <w:pPr>
      <w:widowControl/>
      <w:spacing w:line="400" w:lineRule="exact"/>
      <w:jc w:val="center"/>
    </w:pPr>
  </w:style>
  <w:style w:type="character" w:customStyle="1" w:styleId="244">
    <w:name w:val="批注文字 Char"/>
    <w:qFormat/>
    <w:uiPriority w:val="99"/>
    <w:rPr>
      <w:kern w:val="2"/>
      <w:sz w:val="21"/>
      <w:szCs w:val="24"/>
    </w:rPr>
  </w:style>
  <w:style w:type="character" w:customStyle="1" w:styleId="245">
    <w:name w:val="标题 Char"/>
    <w:qFormat/>
    <w:uiPriority w:val="0"/>
    <w:rPr>
      <w:b/>
      <w:kern w:val="2"/>
      <w:sz w:val="32"/>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8">
    <w:name w:val="Table Normal"/>
    <w:semiHidden/>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paragraph" w:customStyle="1" w:styleId="249">
    <w:name w:val="列表段落1"/>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70</Pages>
  <Words>2273</Words>
  <Characters>2594</Characters>
  <Lines>197</Lines>
  <Paragraphs>55</Paragraphs>
  <TotalTime>33</TotalTime>
  <ScaleCrop>false</ScaleCrop>
  <LinksUpToDate>false</LinksUpToDate>
  <CharactersWithSpaces>2689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2022-03-28T10:53:00Z</dcterms:created>
  <dc:creator>Yin Hao</dc:creator>
  <cp:lastModifiedBy>大路路.</cp:lastModifiedBy>
  <cp:lastPrinted>2020-04-02T03:13:00Z</cp:lastPrinted>
  <dcterms:modified xsi:type="dcterms:W3CDTF">2026-02-03T10:08:05Z</dcterms:modified>
  <dc:title>02年杜范本稿</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EE4F655D9B524679AE25EA77C9392129_13</vt:lpwstr>
  </property>
  <property fmtid="{D5CDD505-2E9C-101B-9397-08002B2CF9AE}" pid="4" name="KSOTemplateDocerSaveRecord">
    <vt:lpwstr>eyJoZGlkIjoiZGI5N2YxYjVhOGYxZmE4MDk4ZmMwNmZkMGJjYmQ1NDkiLCJ1c2VySWQiOiI1ODU0MDg2ODIifQ==</vt:lpwstr>
  </property>
</Properties>
</file>