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460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bookmarkStart w:id="10" w:name="_GoBack"/>
      <w:bookmarkEnd w:id="10"/>
      <w:bookmarkStart w:id="0" w:name="_Toc35393809"/>
      <w:bookmarkStart w:id="1" w:name="_Toc28359022"/>
      <w:r>
        <w:rPr>
          <w:rFonts w:hint="eastAsia" w:ascii="华文中宋" w:hAnsi="华文中宋" w:eastAsia="华文中宋"/>
          <w:highlight w:val="none"/>
          <w:lang w:eastAsia="zh-CN"/>
        </w:rPr>
        <w:t>2026年移交资产-中轴铺装保洁项目</w:t>
      </w:r>
      <w:r>
        <w:rPr>
          <w:rFonts w:hint="eastAsia" w:ascii="华文中宋" w:hAnsi="华文中宋" w:eastAsia="华文中宋"/>
          <w:highlight w:val="none"/>
        </w:rPr>
        <w:t>成交结果公告</w:t>
      </w:r>
      <w:bookmarkEnd w:id="0"/>
      <w:bookmarkEnd w:id="1"/>
    </w:p>
    <w:p w14:paraId="3827AAE4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11010526210200027185-XM001</w:t>
      </w:r>
    </w:p>
    <w:p w14:paraId="267BF321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2026年移交资产-中轴铺装保洁项目</w:t>
      </w:r>
    </w:p>
    <w:p w14:paraId="17443D8D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三、成交信息</w:t>
      </w:r>
    </w:p>
    <w:p w14:paraId="520A000C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北京市新奥物业管理有限公司</w:t>
      </w:r>
    </w:p>
    <w:p w14:paraId="4FFF44E5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北京市朝阳区国家体育场南路1号院</w:t>
      </w:r>
    </w:p>
    <w:p w14:paraId="211B23D2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成交金额：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2,001,000.00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元人民币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）</w:t>
      </w:r>
    </w:p>
    <w:p w14:paraId="3DE38144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A7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763C67A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1CE1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2B05B4A8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名称：中轴铺装保洁</w:t>
            </w:r>
          </w:p>
          <w:p w14:paraId="11BB8AED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服务范围：对北京奥林匹克中心区中轴铺装进行日常养护、保洁等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3CB7BC8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根据奥林匹克中心区管理委员会工作要求、活动日程安排、环卫保障作业范围和作业内容安排各项环卫保障作业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0253FC27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服务时间：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2026年3月16日至2026年12月31日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5A08D25F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服务标准：按照国家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及合同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相关标准执行。</w:t>
            </w:r>
          </w:p>
        </w:tc>
      </w:tr>
    </w:tbl>
    <w:p w14:paraId="0CA163A4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5984BF80">
      <w:pPr>
        <w:ind w:firstLine="560" w:firstLineChars="200"/>
        <w:rPr>
          <w:rFonts w:hint="default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许春丽、杨太祥、袁琳</w:t>
      </w:r>
    </w:p>
    <w:p w14:paraId="78D221CE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73586BC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采购代理机构采用差额累进方式计算服务费，具体收费标准详见其他补充事宜。</w:t>
      </w:r>
    </w:p>
    <w:p w14:paraId="0C2C31A0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本项目代理服务费总金额: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u w:val="single"/>
          <w:lang w:val="en-US" w:eastAsia="zh-CN"/>
        </w:rPr>
        <w:t>2.3008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万元（人民币）</w:t>
      </w:r>
    </w:p>
    <w:p w14:paraId="76A3FD05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70A4FC6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5F43A8D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8"/>
        <w:gridCol w:w="1851"/>
      </w:tblGrid>
      <w:tr w14:paraId="5D08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综合得分</w:t>
            </w:r>
          </w:p>
        </w:tc>
      </w:tr>
      <w:tr w14:paraId="3C59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北京市新奥物业管理有限公司</w:t>
            </w:r>
          </w:p>
        </w:tc>
        <w:tc>
          <w:tcPr>
            <w:tcW w:w="1086" w:type="pct"/>
            <w:tcBorders>
              <w:top w:val="single" w:color="800000" w:sz="4" w:space="0"/>
              <w:left w:val="single" w:color="800000" w:sz="4" w:space="0"/>
              <w:bottom w:val="single" w:color="800000" w:sz="4" w:space="0"/>
              <w:right w:val="single" w:color="800000" w:sz="4" w:space="0"/>
            </w:tcBorders>
            <w:shd w:val="clear" w:color="auto" w:fill="FFFFFF"/>
            <w:vAlign w:val="center"/>
          </w:tcPr>
          <w:p w14:paraId="227B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>87.59</w:t>
            </w:r>
          </w:p>
        </w:tc>
      </w:tr>
    </w:tbl>
    <w:p w14:paraId="07843C1B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采购代理机构按照如下标准，采用差额累进方式计算服务费。</w:t>
      </w:r>
    </w:p>
    <w:p w14:paraId="06AE253A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具体标准见下表：</w:t>
      </w:r>
    </w:p>
    <w:p w14:paraId="73749AFA">
      <w:pPr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</w:p>
    <w:tbl>
      <w:tblPr>
        <w:tblStyle w:val="8"/>
        <w:tblW w:w="840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1983"/>
        <w:gridCol w:w="1802"/>
        <w:gridCol w:w="1803"/>
      </w:tblGrid>
      <w:tr w14:paraId="2F8B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7C52D">
            <w:pPr>
              <w:spacing w:line="360" w:lineRule="auto"/>
              <w:ind w:firstLine="1275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24130</wp:posOffset>
                      </wp:positionV>
                      <wp:extent cx="1376045" cy="1757045"/>
                      <wp:effectExtent l="3810" t="3175" r="4445" b="5080"/>
                      <wp:wrapNone/>
                      <wp:docPr id="8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76045" cy="17570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flip:x y;margin-left:26.65pt;margin-top:1.9pt;height:138.35pt;width:108.35pt;z-index:251660288;mso-width-relative:page;mso-height-relative:page;" filled="f" stroked="t" coordsize="21600,21600" o:gfxdata="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ru8kq0wAAAAgBAAAPAAAA&#10;AAAAAAEAIAAAACIAAABkcnMvZG93bnJldi54bWxQSwECFAAUAAAACACHTuJAEYb2muEBAADnAwAA&#10;DgAAAAAAAAABACAAAAAi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3810" cy="3810"/>
                      <wp:effectExtent l="0" t="0" r="0" b="0"/>
                      <wp:wrapNone/>
                      <wp:docPr id="25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9pt;margin-top:-0.5pt;height:0.3pt;width:0.3pt;z-index:251659264;mso-width-relative:page;mso-height-relative:page;" filled="f" stroked="t" coordsize="21600,21600" o:gfxdata="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WzcizWAAAACAEAAA8AAAAAAAAAAQAgAAAAIgAA&#10;AGRycy9kb3ducmV2LnhtbFBLAQIUABQAAAAIAIdO4kChpTiI0QEAAM4DAAAOAAAAAAAAAAEAIAAA&#10;ACU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</w:t>
            </w:r>
          </w:p>
          <w:p w14:paraId="7C152378">
            <w:pPr>
              <w:spacing w:line="360" w:lineRule="auto"/>
              <w:ind w:firstLine="210" w:firstLineChars="1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168910</wp:posOffset>
                      </wp:positionV>
                      <wp:extent cx="1743710" cy="1286510"/>
                      <wp:effectExtent l="2540" t="3810" r="6350" b="5080"/>
                      <wp:wrapNone/>
                      <wp:docPr id="9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43710" cy="1286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flip:x y;margin-left:-6.25pt;margin-top:13.3pt;height:101.3pt;width:137.3pt;z-index:251661312;mso-width-relative:page;mso-height-relative:page;" filled="f" stroked="t" coordsize="21600,21600" o:gfxdata="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PfjJR1QAAAAoBAAAP&#10;AAAAAAAAAAEAIAAAACIAAABkcnMvZG93bnJldi54bWxQSwECFAAUAAAACACHTuJAaztbM+IBAADn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费　　　　　务</w:t>
            </w:r>
          </w:p>
          <w:p w14:paraId="6ADCEDC7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　　类</w:t>
            </w:r>
          </w:p>
          <w:p w14:paraId="09A29CFE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率　　　型</w:t>
            </w:r>
          </w:p>
          <w:p w14:paraId="6D9517C3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　　　</w:t>
            </w:r>
          </w:p>
          <w:p w14:paraId="52277FAE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计费基数（万元）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71F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货物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6D4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0DF4A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工程</w:t>
            </w:r>
          </w:p>
        </w:tc>
      </w:tr>
      <w:tr w14:paraId="025C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46C5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100以下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FB211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6B2B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563B8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1.0%</w:t>
            </w:r>
          </w:p>
        </w:tc>
      </w:tr>
      <w:tr w14:paraId="5E84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3F6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100-500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1957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1.1%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EA3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0.8%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6BAD9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0.7%</w:t>
            </w:r>
          </w:p>
        </w:tc>
      </w:tr>
    </w:tbl>
    <w:p w14:paraId="02DCC810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计费基数：成交金额，计算公式：采购代理服务收费按差额定率累进法计算。例如：某货物采购代理业务中标金额为6000万元，计算招标代理服务收费额如下：</w:t>
      </w:r>
    </w:p>
    <w:p w14:paraId="73FDC8A4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100万元×1.5%=1.5万元</w:t>
      </w:r>
    </w:p>
    <w:p w14:paraId="79D72117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（500-100）万元×1.1%=4.4万元</w:t>
      </w:r>
    </w:p>
    <w:p w14:paraId="291FCEDD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（1000-500）×0.8%=4万元</w:t>
      </w:r>
    </w:p>
    <w:p w14:paraId="566942BF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（5000-1000）×0.5%=20万元</w:t>
      </w:r>
    </w:p>
    <w:p w14:paraId="5EED7161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（6000-5000）×0.25%=2.5万元</w:t>
      </w:r>
    </w:p>
    <w:p w14:paraId="55779026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合计收费=1.5+4.4+4+20+2.5=32.4（万元）</w:t>
      </w:r>
    </w:p>
    <w:p w14:paraId="401AE63F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09BBF1DD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28359023"/>
      <w:bookmarkStart w:id="3" w:name="_Toc28359100"/>
      <w:bookmarkStart w:id="4" w:name="_Toc35393810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008E1A68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北京奥林匹克中心区管理委员会</w:t>
      </w:r>
    </w:p>
    <w:p w14:paraId="300137B1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北京市朝阳区北辰东路15号</w:t>
      </w:r>
    </w:p>
    <w:p w14:paraId="445BDF64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010-84972796</w:t>
      </w:r>
    </w:p>
    <w:p w14:paraId="5941D8F6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</w:p>
    <w:p w14:paraId="3A6E83B3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bookmarkStart w:id="6" w:name="_Toc28359102"/>
      <w:bookmarkStart w:id="7" w:name="_Toc28359025"/>
      <w:bookmarkStart w:id="8" w:name="_Toc35393812"/>
      <w:bookmarkStart w:id="9" w:name="_Toc35393643"/>
      <w:r>
        <w:rPr>
          <w:rFonts w:hint="eastAsia" w:ascii="仿宋" w:hAnsi="仿宋" w:eastAsia="仿宋" w:cs="Times New Roman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国际招标有限公司</w:t>
      </w:r>
    </w:p>
    <w:p w14:paraId="7B5CFF9A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北京市丰台区西营街1号院通用时代中心C座</w:t>
      </w:r>
    </w:p>
    <w:p w14:paraId="3578D9F3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</w:t>
      </w:r>
    </w:p>
    <w:p w14:paraId="4AE51F8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6"/>
      <w:bookmarkEnd w:id="7"/>
      <w:bookmarkEnd w:id="8"/>
      <w:bookmarkEnd w:id="9"/>
    </w:p>
    <w:p w14:paraId="27A39E1B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陈刚、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王昕</w:t>
      </w:r>
    </w:p>
    <w:p w14:paraId="164B1DC4">
      <w:pPr>
        <w:spacing w:line="360" w:lineRule="auto"/>
        <w:ind w:firstLine="840" w:firstLineChars="300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010-81168493、8289</w:t>
      </w:r>
    </w:p>
    <w:p w14:paraId="237521DE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十、附件</w:t>
      </w:r>
    </w:p>
    <w:p w14:paraId="3CA1BC2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1.采购文件</w:t>
      </w:r>
    </w:p>
    <w:p w14:paraId="6CF5F7A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成交结果公告</w:t>
      </w:r>
    </w:p>
    <w:p w14:paraId="3DE14DA7">
      <w:pPr>
        <w:pStyle w:val="11"/>
        <w:rPr>
          <w:rFonts w:hint="default"/>
          <w:highlight w:val="none"/>
          <w:lang w:val="en-US" w:eastAsia="zh-CN"/>
        </w:rPr>
      </w:pPr>
    </w:p>
    <w:p w14:paraId="6EFBE0A7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4BEB7"/>
    <w:multiLevelType w:val="singleLevel"/>
    <w:tmpl w:val="2624BEB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NThhNjc1YmRmNzVlMzM1YjQzODRmYjhmZGMzNDUifQ=="/>
  </w:docVars>
  <w:rsids>
    <w:rsidRoot w:val="2E9E2CC7"/>
    <w:rsid w:val="01084B43"/>
    <w:rsid w:val="017B5A11"/>
    <w:rsid w:val="01A95E0E"/>
    <w:rsid w:val="021E1C2F"/>
    <w:rsid w:val="02CB1DEB"/>
    <w:rsid w:val="043D4E77"/>
    <w:rsid w:val="06C66CE9"/>
    <w:rsid w:val="0F8D3CE1"/>
    <w:rsid w:val="104E79E8"/>
    <w:rsid w:val="119E2473"/>
    <w:rsid w:val="129F0DCF"/>
    <w:rsid w:val="19DF2B3D"/>
    <w:rsid w:val="1B4E7570"/>
    <w:rsid w:val="215F4227"/>
    <w:rsid w:val="27875991"/>
    <w:rsid w:val="281B0608"/>
    <w:rsid w:val="289471BF"/>
    <w:rsid w:val="28F94C79"/>
    <w:rsid w:val="2C321762"/>
    <w:rsid w:val="2DA05F8B"/>
    <w:rsid w:val="2E9E2CC7"/>
    <w:rsid w:val="312C5C60"/>
    <w:rsid w:val="32427754"/>
    <w:rsid w:val="33206554"/>
    <w:rsid w:val="33DA4386"/>
    <w:rsid w:val="33DC1ED1"/>
    <w:rsid w:val="34D83C7C"/>
    <w:rsid w:val="368C11C2"/>
    <w:rsid w:val="368F4016"/>
    <w:rsid w:val="36B31293"/>
    <w:rsid w:val="3C330A0C"/>
    <w:rsid w:val="3EBE1CEA"/>
    <w:rsid w:val="3F4E5C4B"/>
    <w:rsid w:val="42867739"/>
    <w:rsid w:val="43C82A8C"/>
    <w:rsid w:val="44294162"/>
    <w:rsid w:val="46AA7D34"/>
    <w:rsid w:val="47721575"/>
    <w:rsid w:val="48667F57"/>
    <w:rsid w:val="4AF955DF"/>
    <w:rsid w:val="501612ED"/>
    <w:rsid w:val="511715A4"/>
    <w:rsid w:val="517479DC"/>
    <w:rsid w:val="51A258E6"/>
    <w:rsid w:val="52BD5E34"/>
    <w:rsid w:val="530D7EA5"/>
    <w:rsid w:val="55FE2406"/>
    <w:rsid w:val="571C2770"/>
    <w:rsid w:val="5FDE109F"/>
    <w:rsid w:val="66D460EA"/>
    <w:rsid w:val="683701EA"/>
    <w:rsid w:val="68FA0D63"/>
    <w:rsid w:val="6C0E79A8"/>
    <w:rsid w:val="6E5D4C17"/>
    <w:rsid w:val="748A5DE3"/>
    <w:rsid w:val="74C93DBF"/>
    <w:rsid w:val="76267C07"/>
    <w:rsid w:val="77305FB9"/>
    <w:rsid w:val="7A715CD2"/>
    <w:rsid w:val="7BDA6635"/>
    <w:rsid w:val="7CE93EDC"/>
    <w:rsid w:val="7DCD6F72"/>
    <w:rsid w:val="7E4F4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</w:style>
  <w:style w:type="paragraph" w:styleId="5">
    <w:name w:val="Body Text Indent"/>
    <w:basedOn w:val="1"/>
    <w:next w:val="1"/>
    <w:qFormat/>
    <w:uiPriority w:val="99"/>
    <w:pPr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ody Text First Indent 2"/>
    <w:basedOn w:val="5"/>
    <w:unhideWhenUsed/>
    <w:qFormat/>
    <w:uiPriority w:val="0"/>
    <w:pPr>
      <w:spacing w:after="120"/>
      <w:ind w:firstLine="420" w:firstLineChars="200"/>
    </w:p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726</Words>
  <Characters>943</Characters>
  <Lines>0</Lines>
  <Paragraphs>0</Paragraphs>
  <TotalTime>4</TotalTime>
  <ScaleCrop>false</ScaleCrop>
  <LinksUpToDate>false</LinksUpToDate>
  <CharactersWithSpaces>976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2022-03-21T01:18:00Z</dcterms:created>
  <dc:creator>昕</dc:creator>
  <cp:lastModifiedBy>吴家豪</cp:lastModifiedBy>
  <dcterms:modified xsi:type="dcterms:W3CDTF">2026-02-13T02:19:31Z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8DF7074DA8C442FF88AD54986BCD6E2C_13</vt:lpwstr>
  </property>
  <property fmtid="{D5CDD505-2E9C-101B-9397-08002B2CF9AE}" pid="4" name="KSOTemplateDocerSaveRecord">
    <vt:lpwstr>eyJoZGlkIjoiODk0OTRhMzQwYTliNzVmNjk5OGY4YzAxODI1YjNkNTYiLCJ1c2VySWQiOiIyMjkxNDI4MjQifQ==</vt:lpwstr>
  </property>
</Properties>
</file>