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A1C015">
      <w:pPr>
        <w:jc w:val="center"/>
        <w:outlineLvl w:val="0"/>
        <w:rPr>
          <w:rFonts w:hint="eastAsia" w:ascii="宋体" w:hAnsi="宋体" w:eastAsia="宋体" w:cs="宋体"/>
          <w:b/>
          <w:bCs/>
          <w:sz w:val="60"/>
          <w:szCs w:val="60"/>
          <w:highlight w:val="none"/>
        </w:rPr>
      </w:pPr>
      <w:bookmarkStart w:id="0" w:name="_Toc3795"/>
      <w:bookmarkStart w:id="1" w:name="_Toc5343"/>
    </w:p>
    <w:p w14:paraId="27708D7D">
      <w:pPr>
        <w:tabs>
          <w:tab w:val="left" w:pos="7461"/>
        </w:tabs>
        <w:jc w:val="left"/>
        <w:outlineLvl w:val="0"/>
        <w:rPr>
          <w:rFonts w:hint="eastAsia" w:ascii="宋体" w:hAnsi="宋体" w:eastAsia="宋体" w:cs="宋体"/>
          <w:b/>
          <w:bCs/>
          <w:sz w:val="60"/>
          <w:szCs w:val="60"/>
          <w:highlight w:val="none"/>
          <w:lang w:eastAsia="zh-CN"/>
        </w:rPr>
      </w:pPr>
      <w:r>
        <w:rPr>
          <w:rFonts w:hint="eastAsia" w:ascii="宋体" w:hAnsi="宋体" w:eastAsia="宋体" w:cs="宋体"/>
          <w:b/>
          <w:bCs/>
          <w:sz w:val="60"/>
          <w:szCs w:val="60"/>
          <w:highlight w:val="none"/>
          <w:lang w:eastAsia="zh-CN"/>
        </w:rPr>
        <w:tab/>
      </w:r>
    </w:p>
    <w:p w14:paraId="14C640B0">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lang w:val="en-US" w:eastAsia="zh-CN"/>
        </w:rPr>
        <w:t>2025年门头沟区中医医院急需医疗设备购置</w:t>
      </w:r>
    </w:p>
    <w:p w14:paraId="22F341FF">
      <w:pPr>
        <w:jc w:val="center"/>
        <w:outlineLvl w:val="0"/>
        <w:rPr>
          <w:rFonts w:hint="eastAsia" w:ascii="宋体" w:hAnsi="宋体" w:eastAsia="宋体" w:cs="宋体"/>
          <w:b/>
          <w:bCs/>
          <w:sz w:val="60"/>
          <w:szCs w:val="60"/>
          <w:highlight w:val="none"/>
        </w:rPr>
      </w:pPr>
    </w:p>
    <w:p w14:paraId="039210DE">
      <w:pPr>
        <w:jc w:val="center"/>
        <w:outlineLvl w:val="0"/>
        <w:rPr>
          <w:rFonts w:hint="eastAsia" w:ascii="宋体" w:hAnsi="宋体" w:eastAsia="宋体" w:cs="宋体"/>
          <w:b/>
          <w:bCs/>
          <w:sz w:val="60"/>
          <w:szCs w:val="60"/>
          <w:highlight w:val="none"/>
        </w:rPr>
      </w:pPr>
    </w:p>
    <w:p w14:paraId="390FDB23">
      <w:pPr>
        <w:tabs>
          <w:tab w:val="left" w:pos="5099"/>
        </w:tabs>
        <w:jc w:val="left"/>
        <w:outlineLvl w:val="0"/>
        <w:rPr>
          <w:rFonts w:hint="eastAsia" w:ascii="宋体" w:hAnsi="宋体" w:eastAsia="宋体" w:cs="宋体"/>
          <w:b/>
          <w:bCs/>
          <w:sz w:val="60"/>
          <w:szCs w:val="60"/>
          <w:highlight w:val="none"/>
          <w:lang w:eastAsia="zh-CN"/>
        </w:rPr>
      </w:pPr>
      <w:r>
        <w:rPr>
          <w:rFonts w:hint="eastAsia" w:ascii="宋体" w:hAnsi="宋体" w:eastAsia="宋体" w:cs="宋体"/>
          <w:b/>
          <w:bCs/>
          <w:sz w:val="60"/>
          <w:szCs w:val="60"/>
          <w:highlight w:val="none"/>
          <w:lang w:eastAsia="zh-CN"/>
        </w:rPr>
        <w:tab/>
      </w:r>
    </w:p>
    <w:p w14:paraId="4E549A8E">
      <w:pPr>
        <w:pStyle w:val="30"/>
        <w:rPr>
          <w:rFonts w:hint="eastAsia" w:ascii="宋体" w:hAnsi="宋体" w:eastAsia="宋体" w:cs="宋体"/>
          <w:highlight w:val="none"/>
        </w:rPr>
      </w:pPr>
    </w:p>
    <w:p w14:paraId="35540E31">
      <w:pPr>
        <w:pStyle w:val="30"/>
        <w:rPr>
          <w:rFonts w:hint="eastAsia" w:ascii="宋体" w:hAnsi="宋体" w:eastAsia="宋体" w:cs="宋体"/>
          <w:highlight w:val="none"/>
        </w:rPr>
      </w:pPr>
    </w:p>
    <w:p w14:paraId="229DC851">
      <w:pPr>
        <w:jc w:val="center"/>
        <w:outlineLvl w:val="0"/>
        <w:rPr>
          <w:rFonts w:hint="eastAsia" w:ascii="宋体" w:hAnsi="宋体" w:eastAsia="宋体" w:cs="宋体"/>
          <w:b/>
          <w:bCs/>
          <w:sz w:val="60"/>
          <w:szCs w:val="60"/>
          <w:highlight w:val="none"/>
        </w:rPr>
      </w:pPr>
      <w:bookmarkStart w:id="2" w:name="_Toc2107"/>
      <w:r>
        <w:rPr>
          <w:rFonts w:hint="eastAsia" w:ascii="宋体" w:hAnsi="宋体" w:eastAsia="宋体" w:cs="宋体"/>
          <w:b/>
          <w:bCs/>
          <w:sz w:val="60"/>
          <w:szCs w:val="60"/>
          <w:highlight w:val="none"/>
        </w:rPr>
        <w:t>公开招标文件</w:t>
      </w:r>
      <w:bookmarkEnd w:id="0"/>
      <w:bookmarkEnd w:id="1"/>
      <w:bookmarkEnd w:id="2"/>
    </w:p>
    <w:p w14:paraId="5C4962F4">
      <w:pPr>
        <w:pStyle w:val="44"/>
        <w:ind w:left="0" w:leftChars="0" w:firstLine="0" w:firstLineChars="0"/>
        <w:rPr>
          <w:rFonts w:hint="eastAsia" w:ascii="宋体" w:hAnsi="宋体" w:eastAsia="宋体" w:cs="宋体"/>
          <w:sz w:val="60"/>
          <w:szCs w:val="60"/>
          <w:highlight w:val="none"/>
        </w:rPr>
      </w:pPr>
    </w:p>
    <w:p w14:paraId="58B1E627">
      <w:pPr>
        <w:pStyle w:val="44"/>
        <w:ind w:firstLine="1200"/>
        <w:rPr>
          <w:rFonts w:hint="eastAsia" w:ascii="宋体" w:hAnsi="宋体" w:eastAsia="宋体" w:cs="宋体"/>
          <w:sz w:val="60"/>
          <w:szCs w:val="60"/>
          <w:highlight w:val="none"/>
        </w:rPr>
      </w:pPr>
    </w:p>
    <w:p w14:paraId="5D76BC7A">
      <w:pPr>
        <w:pStyle w:val="44"/>
        <w:ind w:firstLine="1200"/>
        <w:rPr>
          <w:rFonts w:hint="eastAsia" w:ascii="宋体" w:hAnsi="宋体" w:eastAsia="宋体" w:cs="宋体"/>
          <w:sz w:val="60"/>
          <w:szCs w:val="60"/>
          <w:highlight w:val="none"/>
        </w:rPr>
      </w:pPr>
    </w:p>
    <w:p w14:paraId="5B1EAEC0">
      <w:pPr>
        <w:pStyle w:val="44"/>
        <w:ind w:firstLine="1200"/>
        <w:rPr>
          <w:rFonts w:hint="eastAsia" w:ascii="宋体" w:hAnsi="宋体" w:eastAsia="宋体" w:cs="宋体"/>
          <w:sz w:val="60"/>
          <w:szCs w:val="60"/>
          <w:highlight w:val="none"/>
        </w:rPr>
      </w:pPr>
    </w:p>
    <w:p w14:paraId="7F09FFB4">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eastAsia="宋体" w:cs="宋体"/>
          <w:bCs/>
          <w:sz w:val="36"/>
          <w:szCs w:val="36"/>
          <w:highlight w:val="none"/>
          <w:lang w:eastAsia="zh-CN"/>
        </w:rPr>
        <w:t>2025年门头沟区中医医院急需医疗设备购置</w:t>
      </w:r>
    </w:p>
    <w:p w14:paraId="7EE438CA">
      <w:pPr>
        <w:tabs>
          <w:tab w:val="left" w:pos="3240"/>
          <w:tab w:val="left" w:pos="3420"/>
        </w:tabs>
        <w:spacing w:line="360" w:lineRule="auto"/>
        <w:jc w:val="left"/>
        <w:rPr>
          <w:rFonts w:hint="default"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项目编号</w:t>
      </w:r>
      <w:r>
        <w:rPr>
          <w:rFonts w:hint="eastAsia" w:ascii="宋体" w:hAnsi="宋体" w:cs="宋体"/>
          <w:bCs/>
          <w:sz w:val="36"/>
          <w:szCs w:val="36"/>
          <w:highlight w:val="none"/>
          <w:lang w:val="en-US" w:eastAsia="zh-CN"/>
        </w:rPr>
        <w:t>/包号</w:t>
      </w:r>
      <w:r>
        <w:rPr>
          <w:rFonts w:hint="eastAsia" w:ascii="宋体" w:hAnsi="宋体" w:eastAsia="宋体" w:cs="宋体"/>
          <w:bCs/>
          <w:sz w:val="36"/>
          <w:szCs w:val="36"/>
          <w:highlight w:val="none"/>
        </w:rPr>
        <w:t>：</w:t>
      </w:r>
      <w:r>
        <w:rPr>
          <w:rFonts w:hint="eastAsia" w:ascii="宋体" w:hAnsi="宋体" w:eastAsia="宋体" w:cs="宋体"/>
          <w:bCs/>
          <w:sz w:val="36"/>
          <w:szCs w:val="36"/>
          <w:highlight w:val="none"/>
          <w:lang w:eastAsia="zh-CN"/>
        </w:rPr>
        <w:t>11010925210200016755-XM001</w:t>
      </w:r>
      <w:r>
        <w:rPr>
          <w:rFonts w:hint="eastAsia" w:ascii="宋体" w:hAnsi="宋体" w:cs="宋体"/>
          <w:bCs/>
          <w:sz w:val="36"/>
          <w:szCs w:val="36"/>
          <w:highlight w:val="none"/>
          <w:lang w:val="en-US" w:eastAsia="zh-CN"/>
        </w:rPr>
        <w:t>/01</w:t>
      </w:r>
    </w:p>
    <w:p w14:paraId="70BAC84F">
      <w:pPr>
        <w:tabs>
          <w:tab w:val="left" w:pos="3240"/>
          <w:tab w:val="left" w:pos="3420"/>
        </w:tabs>
        <w:spacing w:line="360" w:lineRule="auto"/>
        <w:jc w:val="left"/>
        <w:outlineLvl w:val="0"/>
        <w:rPr>
          <w:rFonts w:hint="eastAsia" w:ascii="宋体" w:hAnsi="宋体" w:eastAsia="宋体" w:cs="宋体"/>
          <w:bCs/>
          <w:sz w:val="36"/>
          <w:szCs w:val="36"/>
          <w:highlight w:val="none"/>
          <w:lang w:eastAsia="zh-CN"/>
        </w:rPr>
      </w:pPr>
      <w:bookmarkStart w:id="3" w:name="_Toc4686"/>
      <w:bookmarkStart w:id="4" w:name="_Toc8789"/>
      <w:bookmarkStart w:id="5" w:name="_Toc9156"/>
      <w:r>
        <w:rPr>
          <w:rFonts w:hint="eastAsia" w:ascii="宋体" w:hAnsi="宋体" w:eastAsia="宋体" w:cs="宋体"/>
          <w:bCs/>
          <w:sz w:val="36"/>
          <w:szCs w:val="36"/>
          <w:highlight w:val="none"/>
        </w:rPr>
        <w:t>采 购 人：</w:t>
      </w:r>
      <w:bookmarkEnd w:id="3"/>
      <w:bookmarkEnd w:id="4"/>
      <w:bookmarkEnd w:id="5"/>
      <w:r>
        <w:rPr>
          <w:rFonts w:hint="eastAsia" w:ascii="宋体" w:hAnsi="宋体" w:eastAsia="宋体" w:cs="宋体"/>
          <w:bCs/>
          <w:sz w:val="36"/>
          <w:szCs w:val="36"/>
          <w:highlight w:val="none"/>
          <w:lang w:eastAsia="zh-CN"/>
        </w:rPr>
        <w:t xml:space="preserve">北京市门头沟区中医医院 </w:t>
      </w:r>
    </w:p>
    <w:p w14:paraId="7EEED2A6">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eastAsia="宋体" w:cs="宋体"/>
          <w:bCs/>
          <w:sz w:val="36"/>
          <w:szCs w:val="36"/>
          <w:highlight w:val="none"/>
          <w:lang w:eastAsia="zh-CN"/>
        </w:rPr>
        <w:t xml:space="preserve"> 北京建龙通达工程管理有限公司</w:t>
      </w:r>
    </w:p>
    <w:p w14:paraId="316DED8F">
      <w:pPr>
        <w:spacing w:line="480" w:lineRule="auto"/>
        <w:jc w:val="center"/>
        <w:rPr>
          <w:rFonts w:hint="eastAsia" w:ascii="宋体" w:hAnsi="宋体" w:eastAsia="宋体" w:cs="宋体"/>
          <w:highlight w:val="none"/>
        </w:rPr>
        <w:sectPr>
          <w:footerReference r:id="rId4" w:type="first"/>
          <w:headerReference r:id="rId3" w:type="default"/>
          <w:pgSz w:w="11907" w:h="16840"/>
          <w:pgMar w:top="1418" w:right="1134" w:bottom="1418" w:left="1701" w:header="851" w:footer="851" w:gutter="0"/>
          <w:pgBorders>
            <w:top w:val="none" w:sz="0" w:space="0"/>
            <w:left w:val="none" w:sz="0" w:space="0"/>
            <w:bottom w:val="none" w:sz="0" w:space="0"/>
            <w:right w:val="none" w:sz="0" w:space="0"/>
          </w:pgBorders>
          <w:pgNumType w:start="0"/>
          <w:cols w:space="720" w:num="1"/>
          <w:titlePg/>
          <w:docGrid w:linePitch="462" w:charSpace="0"/>
        </w:sectPr>
      </w:pPr>
    </w:p>
    <w:sdt>
      <w:sdtPr>
        <w:rPr>
          <w:rFonts w:hint="eastAsia" w:ascii="宋体" w:hAnsi="宋体" w:eastAsia="宋体" w:cs="宋体"/>
          <w:b/>
          <w:bCs/>
          <w:kern w:val="2"/>
          <w:sz w:val="21"/>
          <w:szCs w:val="24"/>
          <w:highlight w:val="none"/>
          <w:lang w:val="en-US" w:eastAsia="zh-CN" w:bidi="ar-SA"/>
        </w:rPr>
        <w:id w:val="147453712"/>
        <w15:color w:val="DBDBDB"/>
        <w:docPartObj>
          <w:docPartGallery w:val="Table of Contents"/>
          <w:docPartUnique/>
        </w:docPartObj>
      </w:sdtPr>
      <w:sdtEndPr>
        <w:rPr>
          <w:rFonts w:hint="eastAsia" w:ascii="宋体" w:hAnsi="宋体" w:eastAsia="宋体" w:cs="宋体"/>
          <w:b/>
          <w:bCs/>
          <w:kern w:val="2"/>
          <w:sz w:val="21"/>
          <w:szCs w:val="24"/>
          <w:highlight w:val="none"/>
          <w:lang w:val="en-US" w:eastAsia="zh-CN" w:bidi="ar-SA"/>
        </w:rPr>
      </w:sdtEndPr>
      <w:sdtContent>
        <w:p w14:paraId="2B176EDC">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highlight w:val="none"/>
            </w:rPr>
          </w:pPr>
          <w:r>
            <w:rPr>
              <w:rFonts w:hint="eastAsia" w:ascii="宋体" w:hAnsi="宋体" w:eastAsia="宋体" w:cs="宋体"/>
              <w:b/>
              <w:bCs/>
              <w:sz w:val="21"/>
              <w:highlight w:val="none"/>
            </w:rPr>
            <w:t>目</w:t>
          </w:r>
          <w:r>
            <w:rPr>
              <w:rFonts w:hint="eastAsia" w:ascii="宋体" w:hAnsi="宋体" w:eastAsia="宋体" w:cs="宋体"/>
              <w:b/>
              <w:bCs/>
              <w:sz w:val="21"/>
              <w:highlight w:val="none"/>
              <w:lang w:val="en-US" w:eastAsia="zh-CN"/>
            </w:rPr>
            <w:t xml:space="preserve">   </w:t>
          </w:r>
          <w:r>
            <w:rPr>
              <w:rFonts w:hint="eastAsia" w:ascii="宋体" w:hAnsi="宋体" w:eastAsia="宋体" w:cs="宋体"/>
              <w:b/>
              <w:bCs/>
              <w:sz w:val="21"/>
              <w:highlight w:val="none"/>
            </w:rPr>
            <w:t>录</w:t>
          </w:r>
        </w:p>
        <w:p w14:paraId="37A62425">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\h \u </w:instrText>
          </w:r>
          <w:r>
            <w:rPr>
              <w:rFonts w:hint="eastAsia" w:ascii="宋体" w:hAnsi="宋体" w:eastAsia="宋体" w:cs="宋体"/>
              <w:highlight w:val="none"/>
            </w:rPr>
            <w:fldChar w:fldCharType="separate"/>
          </w:r>
        </w:p>
        <w:p w14:paraId="77EE762A">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_Toc13201 </w:instrText>
          </w:r>
          <w:r>
            <w:rPr>
              <w:rFonts w:hint="eastAsia" w:ascii="宋体" w:hAnsi="宋体" w:eastAsia="宋体" w:cs="宋体"/>
              <w:highlight w:val="none"/>
            </w:rPr>
            <w:fldChar w:fldCharType="separate"/>
          </w:r>
          <w:r>
            <w:rPr>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_Toc13201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E0CAC4C">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_Toc6383 </w:instrText>
          </w:r>
          <w:r>
            <w:rPr>
              <w:rFonts w:hint="eastAsia" w:ascii="宋体" w:hAnsi="宋体" w:eastAsia="宋体" w:cs="宋体"/>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_Toc6383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234673">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_Toc13968 </w:instrText>
          </w:r>
          <w:r>
            <w:rPr>
              <w:rFonts w:hint="eastAsia" w:ascii="宋体" w:hAnsi="宋体" w:eastAsia="宋体" w:cs="宋体"/>
              <w:highlight w:val="none"/>
            </w:rPr>
            <w:fldChar w:fldCharType="separate"/>
          </w:r>
          <w:r>
            <w:rPr>
              <w:rFonts w:hint="eastAsia" w:ascii="宋体" w:hAnsi="宋体" w:eastAsia="宋体" w:cs="宋体"/>
              <w:highlight w:val="none"/>
            </w:rPr>
            <w:t>第三章   资格审查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_Toc13968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AFC389D">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_Toc27051 </w:instrText>
          </w:r>
          <w:r>
            <w:rPr>
              <w:rFonts w:hint="eastAsia" w:ascii="宋体" w:hAnsi="宋体" w:eastAsia="宋体" w:cs="宋体"/>
              <w:highlight w:val="none"/>
            </w:rPr>
            <w:fldChar w:fldCharType="separate"/>
          </w:r>
          <w:r>
            <w:rPr>
              <w:rFonts w:hint="eastAsia" w:ascii="宋体" w:hAnsi="宋体" w:eastAsia="宋体" w:cs="宋体"/>
              <w:highlight w:val="none"/>
            </w:rPr>
            <w:t>第四章   评标程序、评标方法和评标标准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_Toc27051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D94E417">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_Toc3238 </w:instrText>
          </w:r>
          <w:r>
            <w:rPr>
              <w:rFonts w:hint="eastAsia" w:ascii="宋体" w:hAnsi="宋体" w:eastAsia="宋体" w:cs="宋体"/>
              <w:highlight w:val="none"/>
            </w:rPr>
            <w:fldChar w:fldCharType="separate"/>
          </w:r>
          <w:r>
            <w:rPr>
              <w:rFonts w:hint="eastAsia" w:ascii="宋体" w:hAnsi="宋体" w:eastAsia="宋体" w:cs="宋体"/>
              <w:szCs w:val="24"/>
              <w:highlight w:val="none"/>
            </w:rPr>
            <w:t xml:space="preserve">第五章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 xml:space="preserve">采购需求 </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_Toc3238 \h </w:instrText>
          </w:r>
          <w:r>
            <w:rPr>
              <w:rFonts w:hint="eastAsia" w:ascii="宋体" w:hAnsi="宋体" w:eastAsia="宋体" w:cs="宋体"/>
              <w:highlight w:val="none"/>
            </w:rPr>
            <w:fldChar w:fldCharType="separate"/>
          </w:r>
          <w:r>
            <w:rPr>
              <w:rFonts w:hint="eastAsia" w:ascii="宋体" w:hAnsi="宋体" w:eastAsia="宋体" w:cs="宋体"/>
              <w:highlight w:val="none"/>
            </w:rPr>
            <w:t>35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2EEAABF">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_Toc13634 </w:instrText>
          </w:r>
          <w:r>
            <w:rPr>
              <w:rFonts w:hint="eastAsia" w:ascii="宋体" w:hAnsi="宋体" w:eastAsia="宋体" w:cs="宋体"/>
              <w:highlight w:val="none"/>
            </w:rPr>
            <w:fldChar w:fldCharType="separate"/>
          </w:r>
          <w:r>
            <w:rPr>
              <w:rFonts w:hint="eastAsia" w:ascii="宋体" w:hAnsi="宋体" w:eastAsia="宋体" w:cs="宋体"/>
              <w:highlight w:val="none"/>
            </w:rPr>
            <w:t>第六章   拟签订的合同文本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_Toc13634 \h </w:instrText>
          </w:r>
          <w:r>
            <w:rPr>
              <w:rFonts w:hint="eastAsia" w:ascii="宋体" w:hAnsi="宋体" w:eastAsia="宋体" w:cs="宋体"/>
              <w:highlight w:val="none"/>
            </w:rPr>
            <w:fldChar w:fldCharType="separate"/>
          </w:r>
          <w:r>
            <w:rPr>
              <w:rFonts w:hint="eastAsia" w:ascii="宋体" w:hAnsi="宋体" w:eastAsia="宋体" w:cs="宋体"/>
              <w:highlight w:val="none"/>
            </w:rPr>
            <w:t>49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E8B703">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_Toc25498 </w:instrText>
          </w:r>
          <w:r>
            <w:rPr>
              <w:rFonts w:hint="eastAsia" w:ascii="宋体" w:hAnsi="宋体" w:eastAsia="宋体" w:cs="宋体"/>
              <w:highlight w:val="none"/>
            </w:rPr>
            <w:fldChar w:fldCharType="separate"/>
          </w:r>
          <w:r>
            <w:rPr>
              <w:rFonts w:hint="eastAsia" w:ascii="宋体" w:hAnsi="宋体" w:eastAsia="宋体" w:cs="宋体"/>
              <w:highlight w:val="none"/>
            </w:rPr>
            <w:t>第七章   投标文件格式</w:t>
          </w:r>
          <w:r>
            <w:rPr>
              <w:rFonts w:hint="eastAsia" w:ascii="宋体" w:hAnsi="宋体" w:eastAsia="宋体" w:cs="宋体"/>
              <w:highlight w:val="none"/>
            </w:rPr>
            <w:tab/>
          </w:r>
          <w:r>
            <w:rPr>
              <w:rFonts w:hint="eastAsia" w:cs="宋体"/>
              <w:highlight w:val="none"/>
              <w:lang w:val="en-US" w:eastAsia="zh-CN"/>
            </w:rPr>
            <w:t>5</w:t>
          </w:r>
          <w:r>
            <w:rPr>
              <w:rFonts w:hint="eastAsia" w:ascii="宋体" w:hAnsi="宋体" w:eastAsia="宋体" w:cs="宋体"/>
              <w:highlight w:val="none"/>
            </w:rPr>
            <w:fldChar w:fldCharType="end"/>
          </w:r>
          <w:r>
            <w:rPr>
              <w:rFonts w:hint="eastAsia" w:cs="宋体"/>
              <w:highlight w:val="none"/>
              <w:lang w:val="en-US" w:eastAsia="zh-CN"/>
            </w:rPr>
            <w:t>4</w:t>
          </w:r>
        </w:p>
        <w:p w14:paraId="6A680F41">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end"/>
          </w:r>
        </w:p>
      </w:sdtContent>
    </w:sdt>
    <w:p w14:paraId="42849E52">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p>
    <w:p w14:paraId="34AD7915">
      <w:pPr>
        <w:keepNext w:val="0"/>
        <w:keepLines w:val="0"/>
        <w:pageBreakBefore w:val="0"/>
        <w:tabs>
          <w:tab w:val="left" w:pos="7314"/>
        </w:tabs>
        <w:kinsoku/>
        <w:wordWrap/>
        <w:overflowPunct/>
        <w:topLinePunct w:val="0"/>
        <w:autoSpaceDE/>
        <w:autoSpaceDN/>
        <w:bidi w:val="0"/>
        <w:adjustRightInd/>
        <w:snapToGrid/>
        <w:spacing w:line="480" w:lineRule="auto"/>
        <w:jc w:val="left"/>
        <w:textAlignment w:val="auto"/>
        <w:outlineLvl w:val="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ab/>
      </w:r>
    </w:p>
    <w:p w14:paraId="12D17148">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rPr>
        <w:br w:type="page"/>
      </w:r>
      <w:bookmarkStart w:id="6" w:name="_Toc99301419"/>
      <w:bookmarkStart w:id="7" w:name="_Toc4167"/>
      <w:bookmarkStart w:id="8" w:name="_Toc13201"/>
      <w:r>
        <w:rPr>
          <w:rStyle w:val="61"/>
          <w:rFonts w:hint="eastAsia" w:ascii="宋体" w:hAnsi="宋体" w:eastAsia="宋体" w:cs="宋体"/>
          <w:highlight w:val="none"/>
        </w:rPr>
        <w:t>第一章   投标邀请</w:t>
      </w:r>
      <w:bookmarkEnd w:id="6"/>
      <w:bookmarkEnd w:id="7"/>
      <w:bookmarkEnd w:id="8"/>
    </w:p>
    <w:p w14:paraId="1C8876F2">
      <w:pPr>
        <w:spacing w:line="360" w:lineRule="auto"/>
        <w:ind w:firstLine="640" w:firstLineChars="200"/>
        <w:rPr>
          <w:rFonts w:hint="eastAsia" w:ascii="宋体" w:hAnsi="宋体" w:eastAsia="宋体" w:cs="宋体"/>
          <w:sz w:val="32"/>
          <w:szCs w:val="32"/>
          <w:highlight w:val="none"/>
        </w:rPr>
      </w:pPr>
    </w:p>
    <w:p w14:paraId="2083651A">
      <w:pPr>
        <w:pStyle w:val="3"/>
        <w:spacing w:before="0" w:line="360" w:lineRule="auto"/>
        <w:jc w:val="left"/>
        <w:rPr>
          <w:rFonts w:hint="eastAsia" w:ascii="宋体" w:hAnsi="宋体" w:eastAsia="宋体" w:cs="宋体"/>
          <w:sz w:val="24"/>
          <w:szCs w:val="24"/>
          <w:highlight w:val="none"/>
        </w:rPr>
      </w:pPr>
      <w:bookmarkStart w:id="9" w:name="_Toc28359079"/>
      <w:bookmarkStart w:id="10" w:name="_Toc35393790"/>
      <w:bookmarkStart w:id="11" w:name="_Toc28359002"/>
      <w:bookmarkStart w:id="12" w:name="_Toc35393621"/>
      <w:bookmarkStart w:id="13" w:name="_Hlk24379207"/>
      <w:r>
        <w:rPr>
          <w:rFonts w:hint="eastAsia" w:ascii="宋体" w:hAnsi="宋体" w:eastAsia="宋体" w:cs="宋体"/>
          <w:sz w:val="24"/>
          <w:szCs w:val="24"/>
          <w:highlight w:val="none"/>
        </w:rPr>
        <w:t>一、项目基本情况</w:t>
      </w:r>
      <w:bookmarkEnd w:id="9"/>
      <w:bookmarkEnd w:id="10"/>
      <w:bookmarkEnd w:id="11"/>
      <w:bookmarkEnd w:id="12"/>
    </w:p>
    <w:p w14:paraId="7244FBF8">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1.项目编号：</w:t>
      </w:r>
      <w:r>
        <w:rPr>
          <w:rFonts w:hint="eastAsia" w:ascii="宋体" w:hAnsi="宋体" w:eastAsia="宋体" w:cs="宋体"/>
          <w:sz w:val="24"/>
          <w:highlight w:val="none"/>
          <w:lang w:eastAsia="zh-CN"/>
        </w:rPr>
        <w:t>11010925210200016755-XM001</w:t>
      </w:r>
      <w:r>
        <w:rPr>
          <w:rFonts w:hint="eastAsia" w:ascii="宋体" w:hAnsi="宋体" w:eastAsia="宋体" w:cs="宋体"/>
          <w:sz w:val="24"/>
          <w:highlight w:val="none"/>
        </w:rPr>
        <w:t>；</w:t>
      </w:r>
    </w:p>
    <w:p w14:paraId="278E6664">
      <w:pPr>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rPr>
        <w:t>2.项目名称：</w:t>
      </w:r>
      <w:bookmarkEnd w:id="13"/>
      <w:r>
        <w:rPr>
          <w:rFonts w:hint="eastAsia" w:ascii="宋体" w:hAnsi="宋体" w:eastAsia="宋体" w:cs="宋体"/>
          <w:sz w:val="24"/>
          <w:highlight w:val="none"/>
          <w:u w:val="none"/>
          <w:lang w:eastAsia="zh-CN"/>
        </w:rPr>
        <w:t>2025年门头沟区中医医院急需医疗设备购置</w:t>
      </w:r>
    </w:p>
    <w:p w14:paraId="496FCC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cs="宋体"/>
          <w:sz w:val="24"/>
          <w:highlight w:val="none"/>
          <w:u w:val="none"/>
          <w:lang w:eastAsia="zh-CN"/>
        </w:rPr>
        <w:t>110.0000</w:t>
      </w:r>
      <w:r>
        <w:rPr>
          <w:rFonts w:hint="eastAsia" w:ascii="宋体" w:hAnsi="宋体" w:eastAsia="宋体" w:cs="宋体"/>
          <w:sz w:val="24"/>
          <w:highlight w:val="none"/>
          <w:u w:val="none"/>
        </w:rPr>
        <w:t>万元、项目最高限价（如有）：</w:t>
      </w:r>
      <w:r>
        <w:rPr>
          <w:rFonts w:hint="eastAsia" w:ascii="宋体" w:hAnsi="宋体" w:cs="宋体"/>
          <w:sz w:val="24"/>
          <w:highlight w:val="none"/>
          <w:u w:val="none"/>
          <w:lang w:eastAsia="zh-CN"/>
        </w:rPr>
        <w:t>110.0000</w:t>
      </w:r>
      <w:r>
        <w:rPr>
          <w:rFonts w:hint="eastAsia" w:ascii="宋体" w:hAnsi="宋体" w:eastAsia="宋体" w:cs="宋体"/>
          <w:sz w:val="24"/>
          <w:highlight w:val="none"/>
          <w:u w:val="none"/>
        </w:rPr>
        <w:t>万元</w:t>
      </w:r>
    </w:p>
    <w:p w14:paraId="7E2BE91A">
      <w:pPr>
        <w:spacing w:line="360" w:lineRule="auto"/>
        <w:ind w:firstLine="480" w:firstLineChars="200"/>
        <w:rPr>
          <w:rFonts w:hint="eastAsia" w:ascii="宋体" w:hAnsi="宋体" w:eastAsia="宋体" w:cs="宋体"/>
          <w:sz w:val="24"/>
          <w:highlight w:val="none"/>
          <w:vertAlign w:val="baseline"/>
          <w:lang w:val="en-US"/>
        </w:rPr>
      </w:pPr>
      <w:r>
        <w:rPr>
          <w:rFonts w:hint="eastAsia" w:ascii="宋体" w:hAnsi="宋体" w:eastAsia="宋体" w:cs="宋体"/>
          <w:sz w:val="24"/>
          <w:highlight w:val="none"/>
        </w:rPr>
        <w:t>4.采购需求：</w:t>
      </w:r>
      <w:r>
        <w:rPr>
          <w:rFonts w:hint="eastAsia" w:ascii="宋体" w:hAnsi="宋体" w:eastAsia="宋体" w:cs="宋体"/>
          <w:sz w:val="24"/>
          <w:highlight w:val="none"/>
        </w:rPr>
        <w:br w:type="textWrapping"/>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66"/>
        <w:gridCol w:w="1045"/>
        <w:gridCol w:w="2531"/>
        <w:gridCol w:w="1474"/>
        <w:gridCol w:w="1722"/>
      </w:tblGrid>
      <w:tr w14:paraId="1E26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24" w:type="pct"/>
            <w:noWrap w:val="0"/>
            <w:vAlign w:val="center"/>
          </w:tcPr>
          <w:p w14:paraId="3B05E9F9">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包号</w:t>
            </w:r>
          </w:p>
        </w:tc>
        <w:tc>
          <w:tcPr>
            <w:tcW w:w="1010" w:type="pct"/>
            <w:noWrap w:val="0"/>
            <w:vAlign w:val="center"/>
          </w:tcPr>
          <w:p w14:paraId="0FDE753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565" w:type="pct"/>
            <w:noWrap w:val="0"/>
            <w:vAlign w:val="center"/>
          </w:tcPr>
          <w:p w14:paraId="2EBDD94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370" w:type="pct"/>
            <w:noWrap w:val="0"/>
            <w:vAlign w:val="center"/>
          </w:tcPr>
          <w:p w14:paraId="41C15A5B">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简要技术需求或服务要求</w:t>
            </w:r>
          </w:p>
        </w:tc>
        <w:tc>
          <w:tcPr>
            <w:tcW w:w="797" w:type="pct"/>
            <w:noWrap w:val="0"/>
            <w:vAlign w:val="center"/>
          </w:tcPr>
          <w:p w14:paraId="0459A1ED">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是否允许</w:t>
            </w:r>
          </w:p>
          <w:p w14:paraId="58D7E76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进口产品投标</w:t>
            </w:r>
          </w:p>
        </w:tc>
        <w:tc>
          <w:tcPr>
            <w:tcW w:w="932" w:type="pct"/>
            <w:shd w:val="clear" w:color="auto" w:fill="auto"/>
            <w:noWrap w:val="0"/>
            <w:vAlign w:val="center"/>
          </w:tcPr>
          <w:p w14:paraId="3A661EDF">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预算单价</w:t>
            </w:r>
          </w:p>
          <w:p w14:paraId="0CAD212B">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（万元）</w:t>
            </w:r>
          </w:p>
        </w:tc>
      </w:tr>
      <w:tr w14:paraId="2EAB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4" w:type="pct"/>
            <w:noWrap w:val="0"/>
            <w:vAlign w:val="center"/>
          </w:tcPr>
          <w:p w14:paraId="02473A55">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010" w:type="pct"/>
            <w:noWrap w:val="0"/>
            <w:vAlign w:val="center"/>
          </w:tcPr>
          <w:p w14:paraId="5EDED5BA">
            <w:pPr>
              <w:jc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麻醉机</w:t>
            </w:r>
          </w:p>
        </w:tc>
        <w:tc>
          <w:tcPr>
            <w:tcW w:w="565" w:type="pct"/>
            <w:noWrap w:val="0"/>
            <w:vAlign w:val="center"/>
          </w:tcPr>
          <w:p w14:paraId="3FFEB402">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370" w:type="pct"/>
            <w:vMerge w:val="restart"/>
            <w:noWrap w:val="0"/>
            <w:vAlign w:val="center"/>
          </w:tcPr>
          <w:p w14:paraId="5E440AA0">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2025年门头沟区中医医院急需医疗设备购置</w:t>
            </w:r>
            <w:r>
              <w:rPr>
                <w:rFonts w:hint="eastAsia" w:ascii="宋体" w:hAnsi="宋体" w:cs="宋体"/>
                <w:bCs/>
                <w:sz w:val="24"/>
                <w:szCs w:val="24"/>
                <w:highlight w:val="none"/>
                <w:lang w:val="en-US" w:eastAsia="zh-CN"/>
              </w:rPr>
              <w:t>01包，</w:t>
            </w:r>
            <w:r>
              <w:rPr>
                <w:rFonts w:hint="eastAsia" w:ascii="宋体" w:hAnsi="宋体" w:eastAsia="宋体" w:cs="宋体"/>
                <w:bCs/>
                <w:sz w:val="24"/>
                <w:szCs w:val="24"/>
                <w:highlight w:val="none"/>
                <w:lang w:val="en-US" w:eastAsia="zh-CN"/>
              </w:rPr>
              <w:t>包括</w:t>
            </w:r>
            <w:r>
              <w:rPr>
                <w:rFonts w:hint="eastAsia" w:ascii="宋体" w:hAnsi="宋体" w:eastAsia="宋体" w:cs="宋体"/>
                <w:bCs/>
                <w:sz w:val="24"/>
                <w:szCs w:val="24"/>
                <w:highlight w:val="none"/>
              </w:rPr>
              <w:t>麻醉机</w:t>
            </w:r>
            <w:r>
              <w:rPr>
                <w:rFonts w:hint="eastAsia" w:ascii="宋体" w:hAnsi="宋体" w:eastAsia="宋体" w:cs="宋体"/>
                <w:bCs/>
                <w:sz w:val="24"/>
                <w:szCs w:val="24"/>
                <w:highlight w:val="none"/>
                <w:lang w:eastAsia="zh-CN"/>
              </w:rPr>
              <w:t>、高频</w:t>
            </w:r>
            <w:r>
              <w:rPr>
                <w:rFonts w:hint="eastAsia" w:ascii="宋体" w:hAnsi="宋体" w:eastAsia="宋体" w:cs="宋体"/>
                <w:bCs/>
                <w:sz w:val="24"/>
                <w:szCs w:val="24"/>
                <w:highlight w:val="none"/>
                <w:lang w:val="en-US" w:eastAsia="zh-CN"/>
              </w:rPr>
              <w:t>手术设备、</w:t>
            </w:r>
            <w:r>
              <w:rPr>
                <w:rFonts w:hint="eastAsia" w:ascii="宋体" w:hAnsi="宋体" w:eastAsia="宋体" w:cs="宋体"/>
                <w:bCs/>
                <w:sz w:val="24"/>
                <w:szCs w:val="24"/>
                <w:highlight w:val="none"/>
              </w:rPr>
              <w:t>单联半屏视窗铅玻璃屏（医用射线防护屏）</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磁振热治疗仪、</w:t>
            </w:r>
            <w:r>
              <w:rPr>
                <w:rFonts w:hint="eastAsia" w:ascii="宋体" w:hAnsi="宋体" w:eastAsia="宋体" w:cs="宋体"/>
                <w:bCs/>
                <w:sz w:val="24"/>
                <w:szCs w:val="24"/>
                <w:highlight w:val="none"/>
              </w:rPr>
              <w:t>刨削机</w:t>
            </w:r>
            <w:r>
              <w:rPr>
                <w:rFonts w:hint="eastAsia" w:ascii="宋体" w:hAnsi="宋体" w:eastAsia="宋体" w:cs="宋体"/>
                <w:bCs/>
                <w:sz w:val="24"/>
                <w:szCs w:val="24"/>
                <w:highlight w:val="none"/>
                <w:lang w:val="en-US" w:eastAsia="zh-CN"/>
              </w:rPr>
              <w:t>等全部内容（</w:t>
            </w:r>
            <w:r>
              <w:rPr>
                <w:rFonts w:hint="eastAsia" w:ascii="宋体" w:hAnsi="宋体" w:eastAsia="宋体" w:cs="宋体"/>
                <w:bCs/>
                <w:sz w:val="24"/>
                <w:szCs w:val="24"/>
                <w:highlight w:val="none"/>
              </w:rPr>
              <w:t>其它内容详见招标文件采购需求。</w:t>
            </w:r>
            <w:r>
              <w:rPr>
                <w:rFonts w:hint="eastAsia" w:ascii="宋体" w:hAnsi="宋体" w:eastAsia="宋体" w:cs="宋体"/>
                <w:bCs/>
                <w:sz w:val="24"/>
                <w:szCs w:val="24"/>
                <w:highlight w:val="none"/>
                <w:lang w:val="en-US" w:eastAsia="zh-CN"/>
              </w:rPr>
              <w:t>）</w:t>
            </w:r>
          </w:p>
        </w:tc>
        <w:tc>
          <w:tcPr>
            <w:tcW w:w="797" w:type="pct"/>
            <w:noWrap w:val="0"/>
            <w:vAlign w:val="center"/>
          </w:tcPr>
          <w:p w14:paraId="21833121">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否</w:t>
            </w:r>
          </w:p>
        </w:tc>
        <w:tc>
          <w:tcPr>
            <w:tcW w:w="932" w:type="pct"/>
            <w:shd w:val="clear" w:color="auto" w:fill="auto"/>
            <w:noWrap w:val="0"/>
            <w:vAlign w:val="center"/>
          </w:tcPr>
          <w:p w14:paraId="7B7BFB0F">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49.00 </w:t>
            </w:r>
          </w:p>
        </w:tc>
      </w:tr>
      <w:tr w14:paraId="4785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24" w:type="pct"/>
            <w:noWrap w:val="0"/>
            <w:vAlign w:val="center"/>
          </w:tcPr>
          <w:p w14:paraId="0C94593C">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010" w:type="pct"/>
            <w:noWrap w:val="0"/>
            <w:vAlign w:val="center"/>
          </w:tcPr>
          <w:p w14:paraId="406E1637">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高频手术设备</w:t>
            </w:r>
          </w:p>
        </w:tc>
        <w:tc>
          <w:tcPr>
            <w:tcW w:w="565" w:type="pct"/>
            <w:noWrap w:val="0"/>
            <w:vAlign w:val="center"/>
          </w:tcPr>
          <w:p w14:paraId="23292C22">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370" w:type="pct"/>
            <w:vMerge w:val="continue"/>
            <w:noWrap w:val="0"/>
            <w:vAlign w:val="center"/>
          </w:tcPr>
          <w:p w14:paraId="5002D3B1">
            <w:pPr>
              <w:jc w:val="left"/>
              <w:rPr>
                <w:rFonts w:hint="eastAsia" w:ascii="宋体" w:hAnsi="宋体" w:eastAsia="宋体" w:cs="宋体"/>
                <w:bCs/>
                <w:sz w:val="24"/>
                <w:szCs w:val="24"/>
                <w:highlight w:val="none"/>
                <w:lang w:val="en-US" w:eastAsia="zh-CN"/>
              </w:rPr>
            </w:pPr>
          </w:p>
        </w:tc>
        <w:tc>
          <w:tcPr>
            <w:tcW w:w="797" w:type="pct"/>
            <w:noWrap w:val="0"/>
            <w:vAlign w:val="center"/>
          </w:tcPr>
          <w:p w14:paraId="3A545A6C">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932" w:type="pct"/>
            <w:shd w:val="clear" w:color="auto" w:fill="auto"/>
            <w:noWrap w:val="0"/>
            <w:vAlign w:val="center"/>
          </w:tcPr>
          <w:p w14:paraId="642DA1F9">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18.00 </w:t>
            </w:r>
          </w:p>
        </w:tc>
      </w:tr>
      <w:tr w14:paraId="1243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24" w:type="pct"/>
            <w:noWrap w:val="0"/>
            <w:vAlign w:val="center"/>
          </w:tcPr>
          <w:p w14:paraId="0B895E24">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010" w:type="pct"/>
            <w:noWrap w:val="0"/>
            <w:vAlign w:val="center"/>
          </w:tcPr>
          <w:p w14:paraId="19636BE0">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单联半屏视窗铅玻璃屏风</w:t>
            </w:r>
          </w:p>
        </w:tc>
        <w:tc>
          <w:tcPr>
            <w:tcW w:w="565" w:type="pct"/>
            <w:noWrap w:val="0"/>
            <w:vAlign w:val="center"/>
          </w:tcPr>
          <w:p w14:paraId="54B4A3D6">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370" w:type="pct"/>
            <w:vMerge w:val="continue"/>
            <w:noWrap w:val="0"/>
            <w:vAlign w:val="center"/>
          </w:tcPr>
          <w:p w14:paraId="487E366C">
            <w:pPr>
              <w:jc w:val="left"/>
              <w:rPr>
                <w:rFonts w:hint="eastAsia" w:ascii="宋体" w:hAnsi="宋体" w:eastAsia="宋体" w:cs="宋体"/>
                <w:bCs/>
                <w:sz w:val="24"/>
                <w:szCs w:val="24"/>
                <w:highlight w:val="none"/>
                <w:lang w:val="en-US" w:eastAsia="zh-CN"/>
              </w:rPr>
            </w:pPr>
          </w:p>
        </w:tc>
        <w:tc>
          <w:tcPr>
            <w:tcW w:w="797" w:type="pct"/>
            <w:noWrap w:val="0"/>
            <w:vAlign w:val="center"/>
          </w:tcPr>
          <w:p w14:paraId="26D80BB2">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932" w:type="pct"/>
            <w:shd w:val="clear" w:color="auto" w:fill="auto"/>
            <w:noWrap w:val="0"/>
            <w:vAlign w:val="center"/>
          </w:tcPr>
          <w:p w14:paraId="661713FA">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3.20 </w:t>
            </w:r>
          </w:p>
        </w:tc>
      </w:tr>
      <w:tr w14:paraId="4D5B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24" w:type="pct"/>
            <w:noWrap w:val="0"/>
            <w:vAlign w:val="center"/>
          </w:tcPr>
          <w:p w14:paraId="7114EF51">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010" w:type="pct"/>
            <w:noWrap w:val="0"/>
            <w:vAlign w:val="center"/>
          </w:tcPr>
          <w:p w14:paraId="0B68082D">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磁振热治疗仪</w:t>
            </w:r>
          </w:p>
        </w:tc>
        <w:tc>
          <w:tcPr>
            <w:tcW w:w="565" w:type="pct"/>
            <w:noWrap w:val="0"/>
            <w:vAlign w:val="center"/>
          </w:tcPr>
          <w:p w14:paraId="13C7428E">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370" w:type="pct"/>
            <w:vMerge w:val="continue"/>
            <w:noWrap w:val="0"/>
            <w:vAlign w:val="center"/>
          </w:tcPr>
          <w:p w14:paraId="7477F579">
            <w:pPr>
              <w:jc w:val="left"/>
              <w:rPr>
                <w:rFonts w:hint="eastAsia" w:ascii="宋体" w:hAnsi="宋体" w:eastAsia="宋体" w:cs="宋体"/>
                <w:bCs/>
                <w:sz w:val="24"/>
                <w:szCs w:val="24"/>
                <w:highlight w:val="none"/>
                <w:lang w:val="en-US" w:eastAsia="zh-CN"/>
              </w:rPr>
            </w:pPr>
          </w:p>
        </w:tc>
        <w:tc>
          <w:tcPr>
            <w:tcW w:w="797" w:type="pct"/>
            <w:noWrap w:val="0"/>
            <w:vAlign w:val="center"/>
          </w:tcPr>
          <w:p w14:paraId="133E74B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932" w:type="pct"/>
            <w:shd w:val="clear" w:color="auto" w:fill="auto"/>
            <w:noWrap w:val="0"/>
            <w:vAlign w:val="center"/>
          </w:tcPr>
          <w:p w14:paraId="115FE94F">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9.80 </w:t>
            </w:r>
          </w:p>
        </w:tc>
      </w:tr>
      <w:tr w14:paraId="5563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24" w:type="pct"/>
            <w:noWrap w:val="0"/>
            <w:vAlign w:val="center"/>
          </w:tcPr>
          <w:p w14:paraId="0F300C87">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010" w:type="pct"/>
            <w:noWrap w:val="0"/>
            <w:vAlign w:val="center"/>
          </w:tcPr>
          <w:p w14:paraId="10762ED9">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刨削机</w:t>
            </w:r>
          </w:p>
        </w:tc>
        <w:tc>
          <w:tcPr>
            <w:tcW w:w="565" w:type="pct"/>
            <w:noWrap w:val="0"/>
            <w:vAlign w:val="center"/>
          </w:tcPr>
          <w:p w14:paraId="5502E9A3">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370" w:type="pct"/>
            <w:vMerge w:val="continue"/>
            <w:noWrap w:val="0"/>
            <w:vAlign w:val="center"/>
          </w:tcPr>
          <w:p w14:paraId="11736647">
            <w:pPr>
              <w:jc w:val="left"/>
              <w:rPr>
                <w:rFonts w:hint="eastAsia" w:ascii="宋体" w:hAnsi="宋体" w:eastAsia="宋体" w:cs="宋体"/>
                <w:bCs/>
                <w:sz w:val="24"/>
                <w:szCs w:val="24"/>
                <w:highlight w:val="none"/>
                <w:lang w:val="en-US" w:eastAsia="zh-CN"/>
              </w:rPr>
            </w:pPr>
          </w:p>
        </w:tc>
        <w:tc>
          <w:tcPr>
            <w:tcW w:w="797" w:type="pct"/>
            <w:noWrap w:val="0"/>
            <w:vAlign w:val="center"/>
          </w:tcPr>
          <w:p w14:paraId="68CAD273">
            <w:pPr>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是</w:t>
            </w:r>
          </w:p>
        </w:tc>
        <w:tc>
          <w:tcPr>
            <w:tcW w:w="932" w:type="pct"/>
            <w:shd w:val="clear" w:color="auto" w:fill="auto"/>
            <w:noWrap w:val="0"/>
            <w:vAlign w:val="center"/>
          </w:tcPr>
          <w:p w14:paraId="0C2AB6B1">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30.00 </w:t>
            </w:r>
          </w:p>
        </w:tc>
      </w:tr>
    </w:tbl>
    <w:p w14:paraId="75820112">
      <w:pPr>
        <w:spacing w:line="360" w:lineRule="auto"/>
        <w:ind w:firstLine="480" w:firstLineChars="200"/>
        <w:rPr>
          <w:rFonts w:hint="eastAsia" w:ascii="宋体" w:hAnsi="宋体" w:eastAsia="宋体" w:cs="宋体"/>
          <w:sz w:val="24"/>
          <w:highlight w:val="none"/>
          <w:vertAlign w:val="baseline"/>
          <w:lang w:val="en-US"/>
        </w:rPr>
      </w:pPr>
    </w:p>
    <w:p w14:paraId="7609AE4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5.合同履行期限：</w:t>
      </w:r>
      <w:r>
        <w:rPr>
          <w:rFonts w:hint="eastAsia" w:ascii="宋体" w:hAnsi="宋体" w:cs="宋体"/>
          <w:sz w:val="24"/>
          <w:highlight w:val="none"/>
          <w:u w:val="none"/>
          <w:lang w:eastAsia="zh-CN"/>
        </w:rPr>
        <w:t>自合同签订之日起45天之内完成供货及安装</w:t>
      </w:r>
    </w:p>
    <w:p w14:paraId="4ACF75A7">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bookmarkStart w:id="14" w:name="_Toc28359003"/>
      <w:bookmarkStart w:id="15" w:name="_Toc35393622"/>
      <w:bookmarkStart w:id="16" w:name="_Toc35393791"/>
      <w:bookmarkStart w:id="17" w:name="_Toc28359080"/>
      <w:r>
        <w:rPr>
          <w:rFonts w:hint="eastAsia" w:ascii="宋体" w:hAnsi="宋体" w:eastAsia="宋体" w:cs="宋体"/>
          <w:sz w:val="24"/>
          <w:highlight w:val="none"/>
          <w:lang w:val="en-US" w:eastAsia="zh-CN"/>
        </w:rPr>
        <w:t>6</w:t>
      </w:r>
      <w:r>
        <w:rPr>
          <w:rFonts w:hint="eastAsia" w:ascii="宋体" w:hAnsi="宋体" w:eastAsia="宋体" w:cs="宋体"/>
          <w:sz w:val="24"/>
          <w:highlight w:val="none"/>
        </w:rPr>
        <w:t>.本项目是否接受联合体投标：□是  ■否。</w:t>
      </w:r>
    </w:p>
    <w:p w14:paraId="6D6DF248">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二、申请人的资格要求（须同时满足）</w:t>
      </w:r>
      <w:bookmarkEnd w:id="14"/>
      <w:bookmarkEnd w:id="15"/>
      <w:bookmarkEnd w:id="16"/>
      <w:bookmarkEnd w:id="17"/>
    </w:p>
    <w:p w14:paraId="07B927D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12FA17D3">
      <w:pPr>
        <w:spacing w:line="360" w:lineRule="auto"/>
        <w:ind w:firstLine="480" w:firstLineChars="200"/>
        <w:rPr>
          <w:rFonts w:hint="eastAsia" w:ascii="宋体" w:hAnsi="宋体" w:eastAsia="宋体" w:cs="宋体"/>
          <w:sz w:val="24"/>
          <w:highlight w:val="none"/>
        </w:rPr>
      </w:pPr>
      <w:bookmarkStart w:id="18" w:name="_Toc28359004"/>
      <w:bookmarkStart w:id="19" w:name="_Toc28359081"/>
      <w:r>
        <w:rPr>
          <w:rFonts w:hint="eastAsia" w:ascii="宋体" w:hAnsi="宋体" w:eastAsia="宋体" w:cs="宋体"/>
          <w:sz w:val="24"/>
          <w:highlight w:val="none"/>
        </w:rPr>
        <w:t>2.落实政府采购政策需满足的资格要求：</w:t>
      </w:r>
    </w:p>
    <w:p w14:paraId="30CD91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5DBA14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06EB7D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133CDFA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B44F7F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其它落实政府采购政策的资格要求（如有）：________/___________。</w:t>
      </w:r>
    </w:p>
    <w:bookmarkEnd w:id="18"/>
    <w:bookmarkEnd w:id="19"/>
    <w:p w14:paraId="302C1A1D">
      <w:pPr>
        <w:spacing w:line="360" w:lineRule="auto"/>
        <w:ind w:firstLine="480" w:firstLineChars="200"/>
        <w:rPr>
          <w:rFonts w:hint="eastAsia" w:ascii="宋体" w:hAnsi="宋体" w:eastAsia="宋体" w:cs="宋体"/>
          <w:i/>
          <w:iCs/>
          <w:sz w:val="24"/>
          <w:highlight w:val="none"/>
          <w:u w:val="single"/>
        </w:rPr>
      </w:pPr>
      <w:bookmarkStart w:id="20" w:name="_Toc35393792"/>
      <w:bookmarkStart w:id="21" w:name="_Toc35393623"/>
      <w:r>
        <w:rPr>
          <w:rFonts w:hint="eastAsia" w:ascii="宋体" w:hAnsi="宋体" w:eastAsia="宋体" w:cs="宋体"/>
          <w:sz w:val="24"/>
          <w:highlight w:val="none"/>
        </w:rPr>
        <w:t>3.本项目的特定资格要求：</w:t>
      </w:r>
    </w:p>
    <w:p w14:paraId="37579B6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本项目是否属于政府购买服务：</w:t>
      </w:r>
    </w:p>
    <w:p w14:paraId="531A9D6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p w14:paraId="74AFEA4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25A1BEC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3.3其他特定资格要求：</w:t>
      </w:r>
    </w:p>
    <w:bookmarkEnd w:id="20"/>
    <w:bookmarkEnd w:id="21"/>
    <w:p w14:paraId="2BA31203">
      <w:pPr>
        <w:widowControl/>
        <w:numPr>
          <w:ilvl w:val="0"/>
          <w:numId w:val="8"/>
        </w:numPr>
        <w:spacing w:line="360" w:lineRule="auto"/>
        <w:ind w:left="479" w:leftChars="228" w:firstLine="0" w:firstLineChars="0"/>
        <w:rPr>
          <w:rFonts w:hint="eastAsia" w:ascii="宋体" w:hAnsi="宋体" w:eastAsia="宋体" w:cs="宋体"/>
          <w:sz w:val="24"/>
          <w:highlight w:val="none"/>
        </w:rPr>
      </w:pPr>
      <w:bookmarkStart w:id="22" w:name="_Toc35393625"/>
      <w:bookmarkStart w:id="23" w:name="_Toc28359007"/>
      <w:bookmarkStart w:id="24" w:name="_Toc28359084"/>
      <w:bookmarkStart w:id="25" w:name="_Toc35393794"/>
      <w:r>
        <w:rPr>
          <w:rFonts w:hint="eastAsia" w:ascii="宋体" w:hAnsi="宋体" w:eastAsia="宋体" w:cs="宋体"/>
          <w:sz w:val="24"/>
          <w:highlight w:val="none"/>
        </w:rPr>
        <w:t>单位负责人为同一人或者存在直接控股、管理关系的不同供应商，不得同时</w:t>
      </w:r>
    </w:p>
    <w:p w14:paraId="76FBC315">
      <w:pPr>
        <w:widowControl/>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参加本项目； </w:t>
      </w:r>
    </w:p>
    <w:p w14:paraId="4FF632DF">
      <w:pPr>
        <w:widowControl/>
        <w:spacing w:line="360" w:lineRule="auto"/>
        <w:ind w:firstLine="480" w:firstLineChars="200"/>
        <w:rPr>
          <w:rFonts w:hint="eastAsia" w:ascii="宋体" w:hAnsi="宋体" w:eastAsia="宋体" w:cs="宋体"/>
          <w:b/>
          <w:bCs/>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宋体"/>
          <w:b/>
          <w:bCs/>
          <w:sz w:val="24"/>
          <w:highlight w:val="none"/>
        </w:rPr>
        <w:t>(无须供应商提供，由采购人或采购代理机构查询。)</w:t>
      </w:r>
      <w:r>
        <w:rPr>
          <w:rFonts w:hint="eastAsia" w:ascii="宋体" w:hAnsi="宋体" w:eastAsia="宋体" w:cs="宋体"/>
          <w:b/>
          <w:bCs/>
          <w:sz w:val="24"/>
          <w:highlight w:val="none"/>
          <w:lang w:eastAsia="zh-CN"/>
        </w:rPr>
        <w:t>；</w:t>
      </w:r>
    </w:p>
    <w:p w14:paraId="53A11191">
      <w:pPr>
        <w:pStyle w:val="3"/>
        <w:spacing w:before="0" w:line="360" w:lineRule="auto"/>
        <w:ind w:firstLine="480" w:firstLineChars="200"/>
        <w:jc w:val="left"/>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w:t>
      </w:r>
      <w:r>
        <w:rPr>
          <w:rFonts w:hint="default" w:ascii="宋体" w:hAnsi="宋体" w:eastAsia="宋体" w:cs="宋体"/>
          <w:b w:val="0"/>
          <w:bCs/>
          <w:kern w:val="2"/>
          <w:sz w:val="24"/>
          <w:szCs w:val="24"/>
          <w:highlight w:val="none"/>
          <w:lang w:val="en-US" w:eastAsia="zh-CN" w:bidi="ar-SA"/>
        </w:rPr>
        <w:t>投标产</w:t>
      </w:r>
      <w:r>
        <w:rPr>
          <w:rFonts w:hint="default" w:ascii="宋体" w:hAnsi="宋体" w:eastAsia="宋体" w:cs="宋体"/>
          <w:b w:val="0"/>
          <w:kern w:val="2"/>
          <w:sz w:val="24"/>
          <w:szCs w:val="24"/>
          <w:highlight w:val="none"/>
          <w:lang w:val="en-US" w:eastAsia="zh-CN" w:bidi="ar-SA"/>
        </w:rPr>
        <w:t>品属于医疗器械的，供应商如为代理商，应具有合法的医疗器械经营资格；供应商如为制造商，使用自身生产的产品投标时，应具有合法的医疗器械生产资格。</w:t>
      </w:r>
    </w:p>
    <w:p w14:paraId="269077A1">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p w14:paraId="4857A734">
      <w:pPr>
        <w:adjustRightInd w:val="0"/>
        <w:snapToGrid w:val="0"/>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lang w:bidi="ar"/>
        </w:rPr>
        <w:t>1.时间：</w:t>
      </w:r>
      <w:bookmarkStart w:id="26" w:name="_Toc28359005"/>
      <w:bookmarkStart w:id="27" w:name="_Toc28359082"/>
      <w:bookmarkStart w:id="28" w:name="_Toc35393793"/>
      <w:bookmarkStart w:id="29" w:name="_Toc35393624"/>
      <w:r>
        <w:rPr>
          <w:rFonts w:hint="eastAsia" w:ascii="宋体" w:hAnsi="宋体" w:cs="宋体"/>
          <w:sz w:val="24"/>
          <w:highlight w:val="none"/>
          <w:u w:val="none"/>
          <w:lang w:eastAsia="zh-CN"/>
        </w:rPr>
        <w:t>2026年01月12日上午09：00至2026年 01月16 日下午17：00（北京时间，法定节假日除外）</w:t>
      </w:r>
      <w:r>
        <w:rPr>
          <w:rFonts w:hint="eastAsia" w:ascii="宋体" w:hAnsi="宋体" w:eastAsia="宋体" w:cs="宋体"/>
          <w:sz w:val="24"/>
          <w:highlight w:val="none"/>
          <w:u w:val="none"/>
          <w:lang w:eastAsia="zh-CN"/>
        </w:rPr>
        <w:t>。</w:t>
      </w:r>
    </w:p>
    <w:p w14:paraId="3EC4EC8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52475BF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3.方式：供应商持CA数字认证证书登录北京市政府采购电子交易平台（http://zbcg-bjzc.zhongcy.com/bjczj-portal-site/index.html#/home）获取电子版招标文件。</w:t>
      </w:r>
    </w:p>
    <w:p w14:paraId="5BFCE87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78D965D">
      <w:pPr>
        <w:pStyle w:val="3"/>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26"/>
      <w:bookmarkEnd w:id="27"/>
      <w:r>
        <w:rPr>
          <w:rFonts w:hint="eastAsia" w:ascii="宋体" w:hAnsi="宋体" w:eastAsia="宋体" w:cs="宋体"/>
          <w:sz w:val="24"/>
          <w:szCs w:val="24"/>
          <w:highlight w:val="none"/>
        </w:rPr>
        <w:t>截止时间、开标时间和地点</w:t>
      </w:r>
      <w:bookmarkEnd w:id="28"/>
      <w:bookmarkEnd w:id="29"/>
    </w:p>
    <w:p w14:paraId="5BA9B2B5">
      <w:pPr>
        <w:spacing w:line="360" w:lineRule="auto"/>
        <w:ind w:firstLine="480" w:firstLineChars="200"/>
        <w:rPr>
          <w:rFonts w:hint="eastAsia" w:ascii="宋体" w:hAnsi="宋体" w:eastAsia="宋体" w:cs="宋体"/>
          <w:iCs/>
          <w:sz w:val="24"/>
          <w:highlight w:val="none"/>
          <w:lang w:bidi="ar"/>
        </w:rPr>
      </w:pPr>
      <w:r>
        <w:rPr>
          <w:rFonts w:hint="eastAsia" w:ascii="宋体" w:hAnsi="宋体" w:eastAsia="宋体" w:cs="宋体"/>
          <w:sz w:val="24"/>
          <w:highlight w:val="none"/>
          <w:lang w:bidi="ar"/>
        </w:rPr>
        <w:t>投标截止时间、开标时间：</w:t>
      </w:r>
      <w:r>
        <w:rPr>
          <w:rFonts w:hint="eastAsia" w:ascii="宋体" w:hAnsi="宋体" w:cs="宋体"/>
          <w:sz w:val="24"/>
          <w:highlight w:val="none"/>
          <w:lang w:eastAsia="zh-CN" w:bidi="ar"/>
        </w:rPr>
        <w:t>2026年02月02日09:00</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63FE73D6">
      <w:pPr>
        <w:spacing w:line="360" w:lineRule="auto"/>
        <w:ind w:left="479" w:leftChars="228" w:firstLine="0" w:firstLineChars="0"/>
        <w:rPr>
          <w:rFonts w:hint="eastAsia" w:ascii="宋体" w:hAnsi="宋体" w:eastAsia="宋体" w:cs="宋体"/>
          <w:sz w:val="24"/>
          <w:highlight w:val="none"/>
          <w:lang w:val="zh-TW" w:eastAsia="zh-TW"/>
        </w:rPr>
      </w:pPr>
      <w:r>
        <w:rPr>
          <w:rFonts w:hint="eastAsia" w:ascii="宋体" w:hAnsi="宋体" w:eastAsia="宋体" w:cs="宋体"/>
          <w:sz w:val="24"/>
          <w:highlight w:val="none"/>
          <w:lang w:bidi="ar"/>
        </w:rPr>
        <w:t>地点</w:t>
      </w:r>
      <w:r>
        <w:rPr>
          <w:rFonts w:hint="eastAsia" w:ascii="宋体" w:hAnsi="宋体" w:eastAsia="宋体" w:cs="宋体"/>
          <w:sz w:val="24"/>
          <w:highlight w:val="none"/>
          <w:u w:val="none"/>
          <w:lang w:bidi="ar"/>
        </w:rPr>
        <w:t>：</w:t>
      </w:r>
      <w:r>
        <w:rPr>
          <w:rFonts w:hint="eastAsia" w:ascii="宋体" w:hAnsi="宋体" w:eastAsia="宋体" w:cs="宋体"/>
          <w:sz w:val="24"/>
          <w:highlight w:val="none"/>
          <w:lang w:bidi="ar"/>
        </w:rPr>
        <w:t>北京市政府采购电子交易平台</w:t>
      </w:r>
      <w:r>
        <w:rPr>
          <w:rFonts w:hint="eastAsia" w:ascii="宋体" w:hAnsi="宋体" w:eastAsia="宋体" w:cs="宋体"/>
          <w:sz w:val="24"/>
          <w:highlight w:val="none"/>
          <w:lang w:bidi="ar"/>
        </w:rPr>
        <w:br w:type="textWrapping"/>
      </w:r>
      <w:r>
        <w:rPr>
          <w:rFonts w:hint="eastAsia" w:ascii="宋体" w:hAnsi="宋体" w:eastAsia="宋体" w:cs="宋体"/>
          <w:sz w:val="24"/>
          <w:highlight w:val="none"/>
          <w:lang w:val="zh-TW" w:eastAsia="zh-TW"/>
        </w:rPr>
        <w:t>投标文件递交地点：电子投标文件须上传至</w:t>
      </w:r>
    </w:p>
    <w:p w14:paraId="6065A403">
      <w:pPr>
        <w:spacing w:line="360" w:lineRule="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http://zbcg-bjzc.zhongcy.com/bjczj-portal-site/index.html#/home，必须使用投标文件编制工具编制投标文件。</w:t>
      </w:r>
    </w:p>
    <w:p w14:paraId="3D9D2F48">
      <w:pPr>
        <w:adjustRightInd w:val="0"/>
        <w:snapToGrid w:val="0"/>
        <w:spacing w:line="360" w:lineRule="auto"/>
        <w:ind w:firstLine="480" w:firstLineChars="200"/>
        <w:rPr>
          <w:rFonts w:hint="eastAsia" w:ascii="宋体" w:hAnsi="宋体" w:eastAsia="宋体" w:cs="宋体"/>
          <w:sz w:val="24"/>
          <w:highlight w:val="none"/>
          <w:lang w:val="zh-TW" w:bidi="ar"/>
        </w:rPr>
      </w:pPr>
    </w:p>
    <w:p w14:paraId="50B65A83">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2"/>
      <w:bookmarkEnd w:id="23"/>
      <w:bookmarkEnd w:id="24"/>
      <w:bookmarkEnd w:id="25"/>
    </w:p>
    <w:p w14:paraId="163A199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74CDBD11">
      <w:pPr>
        <w:pStyle w:val="3"/>
        <w:spacing w:before="0" w:line="360" w:lineRule="auto"/>
        <w:jc w:val="left"/>
        <w:rPr>
          <w:rFonts w:hint="eastAsia" w:ascii="宋体" w:hAnsi="宋体" w:eastAsia="宋体" w:cs="宋体"/>
          <w:sz w:val="24"/>
          <w:szCs w:val="24"/>
          <w:highlight w:val="none"/>
        </w:rPr>
      </w:pPr>
      <w:bookmarkStart w:id="30" w:name="_Toc35393795"/>
      <w:bookmarkStart w:id="31" w:name="_Toc35393626"/>
      <w:r>
        <w:rPr>
          <w:rFonts w:hint="eastAsia" w:ascii="宋体" w:hAnsi="宋体" w:eastAsia="宋体" w:cs="宋体"/>
          <w:sz w:val="24"/>
          <w:szCs w:val="24"/>
          <w:highlight w:val="none"/>
        </w:rPr>
        <w:t>六、其他补充事宜</w:t>
      </w:r>
      <w:bookmarkEnd w:id="30"/>
      <w:bookmarkEnd w:id="31"/>
    </w:p>
    <w:p w14:paraId="47430E84">
      <w:pPr>
        <w:spacing w:line="360" w:lineRule="auto"/>
        <w:ind w:firstLine="480" w:firstLineChars="200"/>
        <w:rPr>
          <w:rFonts w:hint="eastAsia" w:ascii="宋体" w:hAnsi="宋体" w:eastAsia="宋体" w:cs="宋体"/>
          <w:sz w:val="24"/>
          <w:highlight w:val="none"/>
        </w:rPr>
      </w:pPr>
      <w:bookmarkStart w:id="32" w:name="_Toc28359008"/>
      <w:bookmarkStart w:id="33" w:name="_Toc35393627"/>
      <w:bookmarkStart w:id="34" w:name="_Toc35393796"/>
      <w:bookmarkStart w:id="35" w:name="_Toc28359085"/>
      <w:r>
        <w:rPr>
          <w:rFonts w:hint="eastAsia" w:ascii="宋体" w:hAnsi="宋体" w:eastAsia="宋体" w:cs="宋体"/>
          <w:sz w:val="24"/>
          <w:highlight w:val="none"/>
        </w:rPr>
        <w:t>1.本项目需要落实的政府采购政策：</w:t>
      </w:r>
    </w:p>
    <w:p w14:paraId="0707297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（1）执行《财政部发展改革委关于印发《节能产品政府采购品目清单》的通知》（财库[2019]19 号）</w:t>
      </w:r>
    </w:p>
    <w:p w14:paraId="57423173">
      <w:pPr>
        <w:ind w:firstLine="480" w:firstLineChars="200"/>
        <w:rPr>
          <w:rFonts w:hint="eastAsia" w:ascii="宋体" w:hAnsi="宋体" w:eastAsia="宋体" w:cs="宋体"/>
          <w:sz w:val="24"/>
          <w:highlight w:val="none"/>
        </w:rPr>
      </w:pPr>
    </w:p>
    <w:p w14:paraId="405B27A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（2）执行《财政部生态环境部关于印发《环境标志产品政府采购品目清单》的通知（财库[2019]18 号）；</w:t>
      </w:r>
    </w:p>
    <w:p w14:paraId="255C2658">
      <w:pPr>
        <w:ind w:firstLine="480" w:firstLineChars="200"/>
        <w:rPr>
          <w:rFonts w:hint="eastAsia" w:ascii="宋体" w:hAnsi="宋体" w:eastAsia="宋体" w:cs="宋体"/>
          <w:sz w:val="24"/>
          <w:highlight w:val="none"/>
        </w:rPr>
      </w:pPr>
    </w:p>
    <w:p w14:paraId="29C70536">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（3）执行《政府采购促进中小企业发展管理办法》（财库〔2020〕46号）；</w:t>
      </w:r>
    </w:p>
    <w:p w14:paraId="5F8A24FA">
      <w:pPr>
        <w:ind w:firstLine="480" w:firstLineChars="200"/>
        <w:rPr>
          <w:rFonts w:hint="eastAsia" w:ascii="宋体" w:hAnsi="宋体" w:eastAsia="宋体" w:cs="宋体"/>
          <w:sz w:val="24"/>
          <w:highlight w:val="none"/>
        </w:rPr>
      </w:pPr>
    </w:p>
    <w:p w14:paraId="54CD5C32">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（4）财库〔2022〕19号《财政部关于进一步加大政府采购支持中小企业力度的通知》；</w:t>
      </w:r>
    </w:p>
    <w:p w14:paraId="663B86C3">
      <w:pPr>
        <w:ind w:firstLine="480" w:firstLineChars="200"/>
        <w:rPr>
          <w:rFonts w:hint="eastAsia" w:ascii="宋体" w:hAnsi="宋体" w:eastAsia="宋体" w:cs="宋体"/>
          <w:sz w:val="24"/>
          <w:highlight w:val="none"/>
        </w:rPr>
      </w:pPr>
    </w:p>
    <w:p w14:paraId="0B07A9E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（5）执行《财政部关于开展政府采购信用担保试点工作方案》（财库[2011]124号）；</w:t>
      </w:r>
    </w:p>
    <w:p w14:paraId="7982BE91">
      <w:pPr>
        <w:ind w:firstLine="480" w:firstLineChars="200"/>
        <w:rPr>
          <w:rFonts w:hint="eastAsia" w:ascii="宋体" w:hAnsi="宋体" w:eastAsia="宋体" w:cs="宋体"/>
          <w:sz w:val="24"/>
          <w:highlight w:val="none"/>
        </w:rPr>
      </w:pPr>
    </w:p>
    <w:p w14:paraId="2B2BDC7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（6）执行《财政部、司法部关于政府采购支持监狱企业发展有关问题的通知》（财库[2014]68号）；</w:t>
      </w:r>
    </w:p>
    <w:p w14:paraId="6FCEEC4C">
      <w:pPr>
        <w:ind w:firstLine="480" w:firstLineChars="200"/>
        <w:rPr>
          <w:rFonts w:hint="eastAsia" w:ascii="宋体" w:hAnsi="宋体" w:eastAsia="宋体" w:cs="宋体"/>
          <w:sz w:val="24"/>
          <w:highlight w:val="none"/>
        </w:rPr>
      </w:pPr>
    </w:p>
    <w:p w14:paraId="234D727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（7）执行《关于促进残疾人就业政府采购政策的通知》（财库〔2017〕141号）；</w:t>
      </w:r>
    </w:p>
    <w:p w14:paraId="14A331DA">
      <w:pPr>
        <w:ind w:firstLine="480" w:firstLineChars="200"/>
        <w:rPr>
          <w:rFonts w:hint="eastAsia" w:ascii="宋体" w:hAnsi="宋体" w:eastAsia="宋体" w:cs="宋体"/>
          <w:sz w:val="24"/>
          <w:highlight w:val="none"/>
        </w:rPr>
      </w:pPr>
    </w:p>
    <w:p w14:paraId="624555D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（8）执行《财政部关于在政府采购活动中查询及使用信用记录有关问题的通知》（财库[2016]125号）；</w:t>
      </w:r>
    </w:p>
    <w:p w14:paraId="64901E25">
      <w:pPr>
        <w:ind w:firstLine="480" w:firstLineChars="200"/>
        <w:rPr>
          <w:rFonts w:hint="eastAsia" w:ascii="宋体" w:hAnsi="宋体" w:eastAsia="宋体" w:cs="宋体"/>
          <w:sz w:val="24"/>
          <w:highlight w:val="none"/>
        </w:rPr>
      </w:pPr>
    </w:p>
    <w:p w14:paraId="1AEB2E6E">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（9）政府采购进口产品管理政策(财库[2007]119号、财库[2008]248号)；</w:t>
      </w:r>
    </w:p>
    <w:p w14:paraId="31C576D1">
      <w:pPr>
        <w:rPr>
          <w:rFonts w:hint="eastAsia" w:ascii="宋体" w:hAnsi="宋体" w:eastAsia="宋体" w:cs="宋体"/>
          <w:sz w:val="24"/>
          <w:highlight w:val="none"/>
        </w:rPr>
      </w:pPr>
    </w:p>
    <w:p w14:paraId="7B8F4396">
      <w:pPr>
        <w:numPr>
          <w:ilvl w:val="0"/>
          <w:numId w:val="9"/>
        </w:num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北京市财政局关于落实好政府采购支持中小企业发展的通知(京财采购〔2022〕1143号)。</w:t>
      </w:r>
    </w:p>
    <w:p w14:paraId="6F5DC0C3">
      <w:pPr>
        <w:pStyle w:val="41"/>
        <w:rPr>
          <w:rFonts w:hint="eastAsia" w:ascii="宋体" w:hAnsi="宋体" w:eastAsia="宋体" w:cs="宋体"/>
          <w:highlight w:val="none"/>
        </w:rPr>
      </w:pPr>
    </w:p>
    <w:p w14:paraId="730BB07A">
      <w:pPr>
        <w:widowControl/>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2.本项目采用全流程电子化采购方式，请供应商认真学习北京市政府采购电子交易平台发布的相关操作手册，办理CA认证证书、进行北京市政府采购电子交易平台注册绑定，并认真核实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eastAsia="宋体" w:cs="宋体"/>
          <w:bCs/>
          <w:sz w:val="24"/>
          <w:highlight w:val="none"/>
        </w:rPr>
        <w:t>数字认证证书情况确认是否符合本项目电子化采购流程要求。</w:t>
      </w:r>
    </w:p>
    <w:p w14:paraId="7E2EC0A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CA认证证书服务热线 010-58511086</w:t>
      </w:r>
    </w:p>
    <w:p w14:paraId="4EB6A7A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技术支持服务热线    010-86483801</w:t>
      </w:r>
    </w:p>
    <w:p w14:paraId="1FCD11B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2.1办理CA认证证书</w:t>
      </w:r>
    </w:p>
    <w:p w14:paraId="73E44FC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“用户指南”—“操作指南”—“市场主体CA办理操作流程指引”，按照程序要求办理。</w:t>
      </w:r>
    </w:p>
    <w:p w14:paraId="2F3E50C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2.2注册</w:t>
      </w:r>
    </w:p>
    <w:p w14:paraId="3DF83F3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供应商登录北京市政府采购电子交易平台“用户指南”—“操作指南”—“市场主体注册入库操作流程指引”进行自助注册绑定。</w:t>
      </w:r>
    </w:p>
    <w:p w14:paraId="5CCFD0A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2.3驱动、客户端下载</w:t>
      </w:r>
    </w:p>
    <w:p w14:paraId="47D085F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供应商登录北京市政府采购电子交易平台“用户指南”—“工具下载”—“招标采购系统文件驱动安装包”下载相关驱动。</w:t>
      </w:r>
    </w:p>
    <w:p w14:paraId="6DD57BC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供应商登录北京市政府采购电子交易平台“用户指南”—“工具下载”—“投标文件编制工具”下载相关客户端。</w:t>
      </w:r>
    </w:p>
    <w:p w14:paraId="1B2E403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获取电子招标文件</w:t>
      </w:r>
    </w:p>
    <w:p w14:paraId="24B6255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供应商持CA数字认证证书登录北京市政府采购电子交易平台获取电子招标文件。未在规定期限内通过北京市政府采购电子交易平台获取招标文件的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A31339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2.5编制电子投标文件</w:t>
      </w:r>
    </w:p>
    <w:p w14:paraId="337457A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供应商应使用电子投标客户端编制电子投标文件并进行线上投标，供应商电子投标文件需要加密并加盖电子签章</w:t>
      </w:r>
      <w:r>
        <w:rPr>
          <w:rFonts w:hint="eastAsia" w:ascii="宋体" w:hAnsi="宋体" w:eastAsia="宋体" w:cs="宋体"/>
          <w:bCs/>
          <w:sz w:val="24"/>
          <w:highlight w:val="none"/>
        </w:rPr>
        <w:t>，如无法按照要求在电子投标文件中加盖电子签章和加密，请及时通过技术支持服务热线联系技术人员</w:t>
      </w:r>
      <w:r>
        <w:rPr>
          <w:rFonts w:hint="eastAsia" w:ascii="宋体" w:hAnsi="宋体" w:eastAsia="宋体" w:cs="宋体"/>
          <w:sz w:val="24"/>
          <w:highlight w:val="none"/>
        </w:rPr>
        <w:t>。</w:t>
      </w:r>
    </w:p>
    <w:p w14:paraId="2DB9C79E">
      <w:pPr>
        <w:widowControl/>
        <w:spacing w:line="360" w:lineRule="auto"/>
        <w:ind w:firstLine="480" w:firstLineChars="200"/>
        <w:jc w:val="left"/>
        <w:rPr>
          <w:rFonts w:hint="eastAsia" w:ascii="宋体" w:hAnsi="宋体" w:eastAsia="宋体" w:cs="宋体"/>
          <w:sz w:val="24"/>
          <w:highlight w:val="none"/>
          <w:lang w:val="zh-TW"/>
        </w:rPr>
      </w:pPr>
      <w:r>
        <w:rPr>
          <w:rFonts w:hint="eastAsia" w:ascii="宋体" w:hAnsi="宋体" w:eastAsia="宋体" w:cs="宋体"/>
          <w:sz w:val="24"/>
          <w:highlight w:val="none"/>
        </w:rPr>
        <w:t>2</w:t>
      </w:r>
      <w:r>
        <w:rPr>
          <w:rFonts w:hint="eastAsia" w:ascii="宋体" w:hAnsi="宋体" w:eastAsia="宋体" w:cs="宋体"/>
          <w:sz w:val="24"/>
          <w:highlight w:val="none"/>
          <w:lang w:val="zh-TW" w:eastAsia="zh-TW"/>
        </w:rPr>
        <w:t>.6</w:t>
      </w:r>
      <w:r>
        <w:rPr>
          <w:rFonts w:hint="eastAsia" w:ascii="宋体" w:hAnsi="宋体" w:eastAsia="宋体" w:cs="宋体"/>
          <w:sz w:val="24"/>
          <w:highlight w:val="none"/>
          <w:lang w:val="zh-TW"/>
        </w:rPr>
        <w:t>提交电子投标文件</w:t>
      </w:r>
    </w:p>
    <w:p w14:paraId="0562E013">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供应商应于投标截止时间前在北京市政府采购电子交易平台提交电子投标文件，上传电子投标文件过程中请保持与互联网的连接畅通。</w:t>
      </w:r>
    </w:p>
    <w:p w14:paraId="323ACA65">
      <w:pPr>
        <w:widowControl/>
        <w:spacing w:line="360" w:lineRule="auto"/>
        <w:ind w:firstLine="480" w:firstLineChars="200"/>
        <w:jc w:val="left"/>
        <w:rPr>
          <w:rFonts w:hint="eastAsia" w:ascii="宋体" w:hAnsi="宋体" w:eastAsia="宋体" w:cs="宋体"/>
          <w:sz w:val="24"/>
          <w:highlight w:val="none"/>
          <w:lang w:eastAsia="zh-TW"/>
        </w:rPr>
      </w:pPr>
      <w:r>
        <w:rPr>
          <w:rFonts w:hint="eastAsia" w:ascii="宋体" w:hAnsi="宋体" w:eastAsia="宋体" w:cs="宋体"/>
          <w:sz w:val="24"/>
          <w:highlight w:val="none"/>
        </w:rPr>
        <w:t>2</w:t>
      </w:r>
      <w:r>
        <w:rPr>
          <w:rFonts w:hint="eastAsia" w:ascii="宋体" w:hAnsi="宋体" w:eastAsia="宋体" w:cs="宋体"/>
          <w:sz w:val="24"/>
          <w:highlight w:val="none"/>
          <w:lang w:val="zh-TW"/>
        </w:rPr>
        <w:t>.</w:t>
      </w:r>
      <w:r>
        <w:rPr>
          <w:rFonts w:hint="eastAsia" w:ascii="宋体" w:hAnsi="宋体" w:eastAsia="宋体" w:cs="宋体"/>
          <w:sz w:val="24"/>
          <w:highlight w:val="none"/>
          <w:lang w:val="zh-TW" w:eastAsia="zh-TW"/>
        </w:rPr>
        <w:t>7</w:t>
      </w:r>
      <w:r>
        <w:rPr>
          <w:rFonts w:hint="eastAsia" w:ascii="宋体" w:hAnsi="宋体" w:eastAsia="宋体" w:cs="宋体"/>
          <w:sz w:val="24"/>
          <w:highlight w:val="none"/>
          <w:lang w:val="zh-TW"/>
        </w:rPr>
        <w:t>电子开标</w:t>
      </w:r>
    </w:p>
    <w:p w14:paraId="32F786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TW"/>
        </w:rPr>
        <w:t>供应商在开标地点使用</w:t>
      </w:r>
      <w:r>
        <w:rPr>
          <w:rFonts w:hint="eastAsia" w:ascii="宋体" w:hAnsi="宋体" w:eastAsia="宋体" w:cs="宋体"/>
          <w:sz w:val="24"/>
          <w:highlight w:val="none"/>
        </w:rPr>
        <w:t>CA认证证书</w:t>
      </w:r>
      <w:r>
        <w:rPr>
          <w:rFonts w:hint="eastAsia" w:ascii="宋体" w:hAnsi="宋体" w:eastAsia="宋体" w:cs="宋体"/>
          <w:sz w:val="24"/>
          <w:highlight w:val="none"/>
          <w:lang w:val="zh-TW"/>
        </w:rPr>
        <w:t>登录</w:t>
      </w:r>
      <w:r>
        <w:rPr>
          <w:rFonts w:hint="eastAsia" w:ascii="宋体" w:hAnsi="宋体" w:eastAsia="宋体" w:cs="宋体"/>
          <w:sz w:val="24"/>
          <w:highlight w:val="none"/>
        </w:rPr>
        <w:t>北京市政府采购电子交易平台进行电子开标</w:t>
      </w:r>
      <w:r>
        <w:rPr>
          <w:rFonts w:hint="eastAsia" w:ascii="宋体" w:hAnsi="宋体" w:eastAsia="宋体" w:cs="宋体"/>
          <w:sz w:val="24"/>
          <w:highlight w:val="none"/>
          <w:lang w:val="zh-TW"/>
        </w:rPr>
        <w:t>。</w:t>
      </w:r>
      <w:r>
        <w:rPr>
          <w:rFonts w:hint="eastAsia" w:ascii="宋体" w:hAnsi="宋体" w:eastAsia="宋体" w:cs="宋体"/>
          <w:sz w:val="24"/>
          <w:highlight w:val="none"/>
          <w:lang w:val="zh-TW"/>
        </w:rPr>
        <w:br w:type="textWrapping"/>
      </w:r>
      <w:r>
        <w:rPr>
          <w:rFonts w:hint="eastAsia" w:ascii="宋体" w:hAnsi="宋体" w:eastAsia="宋体" w:cs="宋体"/>
          <w:sz w:val="24"/>
          <w:highlight w:val="none"/>
          <w:lang w:val="en-US" w:eastAsia="zh-CN"/>
        </w:rPr>
        <w:t xml:space="preserve">    </w:t>
      </w:r>
      <w:r>
        <w:rPr>
          <w:rFonts w:hint="eastAsia" w:ascii="宋体" w:hAnsi="宋体" w:eastAsia="宋体" w:cs="宋体"/>
          <w:i w:val="0"/>
          <w:iCs w:val="0"/>
          <w:caps w:val="0"/>
          <w:color w:val="404040"/>
          <w:spacing w:val="0"/>
          <w:sz w:val="24"/>
          <w:szCs w:val="24"/>
          <w:highlight w:val="none"/>
          <w:shd w:val="clear" w:fill="FFFFFF"/>
        </w:rPr>
        <w:t>3.其他本次招标公告在《北京市政府采购网》《中国政府采购网》上发布。</w:t>
      </w:r>
    </w:p>
    <w:p w14:paraId="55B70330">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bookmarkEnd w:id="32"/>
      <w:bookmarkEnd w:id="33"/>
      <w:bookmarkEnd w:id="34"/>
      <w:bookmarkEnd w:id="35"/>
    </w:p>
    <w:p w14:paraId="3B5560E8">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bookmarkStart w:id="36" w:name="_Toc127151777"/>
      <w:bookmarkStart w:id="37" w:name="_Toc264969275"/>
      <w:bookmarkStart w:id="38" w:name="_Toc150774783"/>
      <w:bookmarkStart w:id="39" w:name="_Toc512937850"/>
      <w:bookmarkStart w:id="40" w:name="_Toc353873938"/>
      <w:bookmarkStart w:id="41" w:name="_Toc265228423"/>
      <w:bookmarkStart w:id="42" w:name="_Toc305158854"/>
      <w:bookmarkStart w:id="43" w:name="_Toc353825548"/>
      <w:bookmarkStart w:id="44" w:name="_Toc127161488"/>
      <w:bookmarkStart w:id="45" w:name="_Toc7921"/>
      <w:bookmarkStart w:id="46" w:name="_Toc305158928"/>
      <w:bookmarkStart w:id="47" w:name="_Toc195842950"/>
      <w:bookmarkStart w:id="48" w:name="_Toc226965856"/>
      <w:bookmarkStart w:id="49" w:name="_Toc99301420"/>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71FA8C0">
      <w:pPr>
        <w:spacing w:line="360" w:lineRule="auto"/>
        <w:ind w:left="1079" w:leftChars="371" w:hanging="300" w:hangingChars="125"/>
        <w:jc w:val="left"/>
        <w:rPr>
          <w:rFonts w:hint="eastAsia" w:ascii="宋体" w:hAnsi="宋体" w:eastAsia="宋体" w:cs="宋体"/>
          <w:sz w:val="24"/>
          <w:highlight w:val="none"/>
          <w:lang w:eastAsia="zh-CN"/>
        </w:rPr>
      </w:pPr>
      <w:bookmarkStart w:id="50" w:name="_Toc28359009"/>
      <w:bookmarkStart w:id="51" w:name="_Toc28359086"/>
      <w:r>
        <w:rPr>
          <w:rFonts w:hint="eastAsia" w:ascii="宋体" w:hAnsi="宋体" w:eastAsia="宋体" w:cs="宋体"/>
          <w:sz w:val="24"/>
          <w:highlight w:val="none"/>
          <w:lang w:eastAsia="zh-CN"/>
        </w:rPr>
        <w:t xml:space="preserve">名    称：北京市门头沟区中医医院 </w:t>
      </w:r>
    </w:p>
    <w:p w14:paraId="01960B65">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 xml:space="preserve"> 址：北京市门头沟区新桥南大街3号</w:t>
      </w:r>
    </w:p>
    <w:p w14:paraId="4F59076F">
      <w:pPr>
        <w:spacing w:line="360" w:lineRule="auto"/>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lang w:val="en-US" w:eastAsia="zh-CN"/>
        </w:rPr>
        <w:t>刘老师、69841974</w:t>
      </w:r>
    </w:p>
    <w:p w14:paraId="172183C3">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50"/>
      <w:bookmarkEnd w:id="51"/>
    </w:p>
    <w:p w14:paraId="5776E309">
      <w:pPr>
        <w:spacing w:line="360" w:lineRule="auto"/>
        <w:ind w:left="1079" w:leftChars="371" w:hanging="300" w:hangingChars="125"/>
        <w:jc w:val="left"/>
        <w:rPr>
          <w:rFonts w:hint="eastAsia" w:ascii="宋体" w:hAnsi="宋体" w:eastAsia="宋体" w:cs="宋体"/>
          <w:sz w:val="24"/>
          <w:highlight w:val="none"/>
        </w:rPr>
      </w:pPr>
      <w:bookmarkStart w:id="52" w:name="_Toc28359010"/>
      <w:bookmarkStart w:id="53" w:name="_Toc28359087"/>
      <w:r>
        <w:rPr>
          <w:rFonts w:hint="eastAsia" w:ascii="宋体" w:hAnsi="宋体" w:eastAsia="宋体" w:cs="宋体"/>
          <w:sz w:val="24"/>
          <w:highlight w:val="none"/>
        </w:rPr>
        <w:t>名    称：</w:t>
      </w:r>
      <w:r>
        <w:rPr>
          <w:rFonts w:hint="eastAsia" w:ascii="宋体" w:hAnsi="宋体" w:eastAsia="宋体" w:cs="宋体"/>
          <w:sz w:val="24"/>
          <w:highlight w:val="none"/>
          <w:lang w:eastAsia="zh-CN"/>
        </w:rPr>
        <w:t xml:space="preserve">北京建龙通达工程管理有限公司 </w:t>
      </w:r>
      <w:r>
        <w:rPr>
          <w:rFonts w:hint="eastAsia" w:ascii="宋体" w:hAnsi="宋体" w:eastAsia="宋体" w:cs="宋体"/>
          <w:sz w:val="24"/>
          <w:highlight w:val="none"/>
        </w:rPr>
        <w:t xml:space="preserve"> </w:t>
      </w:r>
    </w:p>
    <w:p w14:paraId="09C622EF">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highlight w:val="none"/>
        </w:rPr>
        <w:t>北京市门头沟区石龙北路20号5层501室</w:t>
      </w:r>
    </w:p>
    <w:p w14:paraId="1B003EB1">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kern w:val="0"/>
          <w:sz w:val="24"/>
          <w:highlight w:val="none"/>
          <w:lang w:eastAsia="zh-CN"/>
        </w:rPr>
        <w:t>黄晨</w:t>
      </w:r>
      <w:r>
        <w:rPr>
          <w:rFonts w:hint="eastAsia" w:ascii="宋体" w:hAnsi="宋体" w:eastAsia="宋体" w:cs="宋体"/>
          <w:kern w:val="0"/>
          <w:sz w:val="24"/>
          <w:highlight w:val="none"/>
        </w:rPr>
        <w:t>，15600665235</w:t>
      </w:r>
    </w:p>
    <w:p w14:paraId="0C49ECD6">
      <w:pPr>
        <w:spacing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52"/>
      <w:bookmarkEnd w:id="53"/>
    </w:p>
    <w:p w14:paraId="46F06C49">
      <w:pPr>
        <w:pStyle w:val="25"/>
        <w:spacing w:line="360" w:lineRule="auto"/>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kern w:val="0"/>
          <w:sz w:val="24"/>
          <w:highlight w:val="none"/>
          <w:lang w:eastAsia="zh-CN"/>
        </w:rPr>
        <w:t>黄晨</w:t>
      </w:r>
    </w:p>
    <w:p w14:paraId="04961D61">
      <w:pPr>
        <w:pStyle w:val="25"/>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kern w:val="0"/>
          <w:sz w:val="24"/>
          <w:highlight w:val="none"/>
        </w:rPr>
        <w:t>15600665235</w:t>
      </w:r>
    </w:p>
    <w:p w14:paraId="76CF124B">
      <w:pPr>
        <w:spacing w:line="360" w:lineRule="auto"/>
        <w:jc w:val="center"/>
        <w:rPr>
          <w:rStyle w:val="61"/>
          <w:rFonts w:hint="eastAsia" w:ascii="宋体" w:hAnsi="宋体" w:eastAsia="宋体" w:cs="宋体"/>
          <w:highlight w:val="none"/>
        </w:rPr>
        <w:sectPr>
          <w:footerReference r:id="rId5"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docGrid w:linePitch="462" w:charSpace="0"/>
        </w:sectPr>
      </w:pPr>
    </w:p>
    <w:p w14:paraId="1F7AFD74">
      <w:pPr>
        <w:spacing w:line="360" w:lineRule="auto"/>
        <w:jc w:val="center"/>
        <w:outlineLvl w:val="0"/>
        <w:rPr>
          <w:rFonts w:hint="eastAsia" w:ascii="宋体" w:hAnsi="宋体" w:eastAsia="宋体" w:cs="宋体"/>
          <w:b/>
          <w:sz w:val="32"/>
          <w:szCs w:val="32"/>
          <w:highlight w:val="none"/>
        </w:rPr>
      </w:pPr>
      <w:bookmarkStart w:id="54" w:name="_Toc6383"/>
      <w:r>
        <w:rPr>
          <w:rStyle w:val="61"/>
          <w:rFonts w:hint="eastAsia" w:ascii="宋体" w:hAnsi="宋体" w:eastAsia="宋体" w:cs="宋体"/>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p>
    <w:p w14:paraId="52DFE7DC">
      <w:pPr>
        <w:pStyle w:val="3"/>
        <w:tabs>
          <w:tab w:val="center" w:pos="4592"/>
          <w:tab w:val="left" w:pos="7860"/>
        </w:tabs>
        <w:spacing w:before="0" w:line="360" w:lineRule="auto"/>
        <w:rPr>
          <w:rFonts w:hint="eastAsia" w:ascii="宋体" w:hAnsi="宋体" w:eastAsia="宋体" w:cs="宋体"/>
          <w:b/>
          <w:sz w:val="28"/>
          <w:szCs w:val="28"/>
          <w:highlight w:val="none"/>
        </w:rPr>
      </w:pPr>
      <w:bookmarkStart w:id="55" w:name="_Toc164608788"/>
      <w:bookmarkStart w:id="56" w:name="_Toc142311021"/>
      <w:bookmarkStart w:id="57" w:name="_Toc226337215"/>
      <w:bookmarkStart w:id="58" w:name="_Toc151190146"/>
      <w:bookmarkStart w:id="59" w:name="_Toc151193761"/>
      <w:bookmarkStart w:id="60" w:name="_Toc164608633"/>
      <w:bookmarkStart w:id="61" w:name="_Toc151193907"/>
      <w:bookmarkStart w:id="62" w:name="_Toc164229214"/>
      <w:bookmarkStart w:id="63" w:name="_Toc151193833"/>
      <w:bookmarkStart w:id="64" w:name="_Toc520356144"/>
      <w:bookmarkStart w:id="65" w:name="_Toc164351613"/>
      <w:bookmarkStart w:id="66" w:name="_Toc195842884"/>
      <w:bookmarkStart w:id="67" w:name="_Toc150480757"/>
      <w:bookmarkStart w:id="68" w:name="_Toc127151720"/>
      <w:bookmarkStart w:id="69" w:name="_Toc164229360"/>
      <w:bookmarkStart w:id="70" w:name="_Toc150774619"/>
      <w:bookmarkStart w:id="71" w:name="_Toc127151519"/>
      <w:bookmarkStart w:id="72" w:name="_Toc150509270"/>
      <w:bookmarkStart w:id="73" w:name="_Toc151193689"/>
      <w:bookmarkStart w:id="74" w:name="_Toc226965709"/>
      <w:bookmarkStart w:id="75" w:name="_Toc127161433"/>
      <w:bookmarkStart w:id="76" w:name="_Toc150774724"/>
      <w:bookmarkStart w:id="77" w:name="_Toc226309763"/>
      <w:bookmarkStart w:id="78" w:name="_Toc226965792"/>
      <w:bookmarkStart w:id="79" w:name="_Toc149720812"/>
      <w:bookmarkStart w:id="80" w:name="_Toc151193617"/>
      <w:r>
        <w:rPr>
          <w:rFonts w:hint="eastAsia" w:ascii="宋体" w:hAnsi="宋体" w:eastAsia="宋体" w:cs="宋体"/>
          <w:sz w:val="28"/>
          <w:highlight w:val="none"/>
        </w:rPr>
        <w:t>投标人须知资料表</w:t>
      </w:r>
    </w:p>
    <w:p w14:paraId="3A33CAD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本表是对投标人须知的具体补充和修改，如有矛盾，均以本资料表为准。标记</w:t>
      </w:r>
      <w:r>
        <w:rPr>
          <w:rFonts w:hint="eastAsia" w:ascii="宋体" w:hAnsi="宋体" w:eastAsia="宋体" w:cs="宋体"/>
          <w:color w:val="000000"/>
          <w:sz w:val="24"/>
          <w:highlight w:val="none"/>
        </w:rPr>
        <w:t>“</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w:t>
      </w:r>
      <w:r>
        <w:rPr>
          <w:rFonts w:hint="eastAsia" w:ascii="宋体" w:hAnsi="宋体" w:eastAsia="宋体" w:cs="宋体"/>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A6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988" w:type="dxa"/>
            <w:vAlign w:val="center"/>
          </w:tcPr>
          <w:p w14:paraId="59BB0009">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vAlign w:val="center"/>
          </w:tcPr>
          <w:p w14:paraId="5EC0F7DD">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540" w:type="dxa"/>
            <w:vAlign w:val="center"/>
          </w:tcPr>
          <w:p w14:paraId="53182AFE">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43B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F4AD8C">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vAlign w:val="center"/>
          </w:tcPr>
          <w:p w14:paraId="0D55A7FC">
            <w:pPr>
              <w:jc w:val="center"/>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540" w:type="dxa"/>
            <w:vAlign w:val="center"/>
          </w:tcPr>
          <w:p w14:paraId="7564CD98">
            <w:pPr>
              <w:jc w:val="left"/>
              <w:rPr>
                <w:rFonts w:hint="eastAsia" w:ascii="宋体" w:hAnsi="宋体" w:eastAsia="宋体" w:cs="宋体"/>
                <w:sz w:val="24"/>
                <w:highlight w:val="none"/>
              </w:rPr>
            </w:pPr>
            <w:r>
              <w:rPr>
                <w:rFonts w:hint="eastAsia" w:ascii="宋体" w:hAnsi="宋体" w:eastAsia="宋体" w:cs="宋体"/>
                <w:sz w:val="24"/>
                <w:highlight w:val="none"/>
              </w:rPr>
              <w:t>项目属性：</w:t>
            </w:r>
          </w:p>
          <w:p w14:paraId="5B1088D0">
            <w:pPr>
              <w:jc w:val="left"/>
              <w:rPr>
                <w:rFonts w:hint="eastAsia" w:ascii="宋体" w:hAnsi="宋体" w:eastAsia="宋体" w:cs="宋体"/>
                <w:sz w:val="24"/>
                <w:highlight w:val="none"/>
              </w:rPr>
            </w:pPr>
            <w:r>
              <w:rPr>
                <w:rFonts w:hint="eastAsia" w:ascii="宋体" w:hAnsi="宋体" w:eastAsia="宋体" w:cs="宋体"/>
                <w:sz w:val="24"/>
                <w:szCs w:val="24"/>
                <w:highlight w:val="none"/>
              </w:rPr>
              <w:t>□</w:t>
            </w:r>
            <w:r>
              <w:rPr>
                <w:rFonts w:hint="eastAsia" w:ascii="宋体" w:hAnsi="宋体" w:eastAsia="宋体" w:cs="宋体"/>
                <w:sz w:val="24"/>
                <w:highlight w:val="none"/>
              </w:rPr>
              <w:t>服务</w:t>
            </w:r>
          </w:p>
          <w:p w14:paraId="05EB5B9C">
            <w:pPr>
              <w:jc w:val="left"/>
              <w:rPr>
                <w:rFonts w:hint="eastAsia" w:ascii="宋体" w:hAnsi="宋体" w:eastAsia="宋体" w:cs="宋体"/>
                <w:sz w:val="24"/>
                <w:highlight w:val="none"/>
                <w:u w:val="single"/>
              </w:rPr>
            </w:pPr>
            <w:r>
              <w:rPr>
                <w:rFonts w:hint="eastAsia" w:ascii="宋体" w:hAnsi="宋体" w:eastAsia="宋体" w:cs="宋体"/>
                <w:sz w:val="32"/>
                <w:szCs w:val="32"/>
                <w:highlight w:val="none"/>
              </w:rPr>
              <w:t>■</w:t>
            </w:r>
            <w:r>
              <w:rPr>
                <w:rFonts w:hint="eastAsia" w:ascii="宋体" w:hAnsi="宋体" w:eastAsia="宋体" w:cs="宋体"/>
                <w:sz w:val="24"/>
                <w:highlight w:val="none"/>
              </w:rPr>
              <w:t>货物</w:t>
            </w:r>
          </w:p>
        </w:tc>
      </w:tr>
      <w:tr w14:paraId="31C0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D53B54">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vAlign w:val="center"/>
          </w:tcPr>
          <w:p w14:paraId="5967D36D">
            <w:pPr>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540" w:type="dxa"/>
            <w:vAlign w:val="center"/>
          </w:tcPr>
          <w:p w14:paraId="1FA3CA78">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7C5198F6">
            <w:pPr>
              <w:jc w:val="left"/>
              <w:rPr>
                <w:rFonts w:hint="eastAsia" w:ascii="宋体" w:hAnsi="宋体" w:eastAsia="宋体" w:cs="宋体"/>
                <w:sz w:val="24"/>
                <w:highlight w:val="none"/>
              </w:rPr>
            </w:pPr>
            <w:r>
              <w:rPr>
                <w:rFonts w:hint="eastAsia" w:ascii="宋体" w:hAnsi="宋体" w:eastAsia="宋体" w:cs="宋体"/>
                <w:sz w:val="24"/>
                <w:highlight w:val="none"/>
              </w:rPr>
              <w:t>□是</w:t>
            </w:r>
          </w:p>
          <w:p w14:paraId="557017DE">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tc>
      </w:tr>
      <w:tr w14:paraId="23B6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7886F6">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701" w:type="dxa"/>
            <w:vAlign w:val="center"/>
          </w:tcPr>
          <w:p w14:paraId="3132E1B5">
            <w:pPr>
              <w:jc w:val="center"/>
              <w:rPr>
                <w:rFonts w:hint="eastAsia" w:ascii="宋体" w:hAnsi="宋体" w:eastAsia="宋体" w:cs="宋体"/>
                <w:sz w:val="24"/>
                <w:highlight w:val="none"/>
              </w:rPr>
            </w:pPr>
            <w:r>
              <w:rPr>
                <w:rFonts w:hint="eastAsia" w:ascii="宋体" w:hAnsi="宋体" w:eastAsia="宋体" w:cs="宋体"/>
                <w:sz w:val="24"/>
                <w:highlight w:val="none"/>
              </w:rPr>
              <w:t>核心产品</w:t>
            </w:r>
          </w:p>
        </w:tc>
        <w:tc>
          <w:tcPr>
            <w:tcW w:w="7540" w:type="dxa"/>
            <w:vAlign w:val="center"/>
          </w:tcPr>
          <w:p w14:paraId="70A66F87">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szCs w:val="24"/>
                <w:highlight w:val="none"/>
                <w:lang w:val="en-US" w:eastAsia="zh-CN" w:bidi="ar"/>
              </w:rPr>
              <w:t xml:space="preserve">关于核心产品本项目不适用。 </w:t>
            </w:r>
          </w:p>
          <w:p w14:paraId="2EED5DDE">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szCs w:val="24"/>
                <w:highlight w:val="none"/>
                <w:lang w:val="en-US" w:eastAsia="zh-CN" w:bidi="ar"/>
              </w:rPr>
              <w:t xml:space="preserve">本项目__包为单一产品采购项目。 </w:t>
            </w:r>
          </w:p>
          <w:p w14:paraId="52649728">
            <w:pPr>
              <w:keepNext w:val="0"/>
              <w:keepLines w:val="0"/>
              <w:widowControl/>
              <w:suppressLineNumbers w:val="0"/>
              <w:jc w:val="left"/>
              <w:rPr>
                <w:rFonts w:hint="eastAsia" w:ascii="宋体" w:hAnsi="宋体" w:eastAsia="宋体" w:cs="宋体"/>
                <w:sz w:val="24"/>
                <w:highlight w:val="none"/>
                <w:u w:val="single"/>
                <w:lang w:val="en-US"/>
              </w:rPr>
            </w:pP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4"/>
                <w:szCs w:val="24"/>
                <w:highlight w:val="none"/>
                <w:lang w:val="en-US" w:eastAsia="zh-CN" w:bidi="ar"/>
              </w:rPr>
              <w:t>本项目</w:t>
            </w:r>
            <w:r>
              <w:rPr>
                <w:sz w:val="24"/>
                <w:szCs w:val="24"/>
                <w:highlight w:val="none"/>
                <w:u w:val="single"/>
              </w:rPr>
              <w:t>_</w:t>
            </w:r>
            <w:r>
              <w:rPr>
                <w:rFonts w:hint="eastAsia"/>
                <w:sz w:val="24"/>
                <w:szCs w:val="24"/>
                <w:highlight w:val="none"/>
                <w:u w:val="single"/>
                <w:lang w:val="en-US" w:eastAsia="zh-CN"/>
              </w:rPr>
              <w:t>01</w:t>
            </w:r>
            <w:r>
              <w:rPr>
                <w:sz w:val="24"/>
                <w:szCs w:val="24"/>
                <w:highlight w:val="none"/>
                <w:u w:val="single"/>
              </w:rPr>
              <w:t>_</w:t>
            </w:r>
            <w:r>
              <w:rPr>
                <w:sz w:val="24"/>
                <w:szCs w:val="24"/>
                <w:highlight w:val="none"/>
              </w:rPr>
              <w:t>包</w:t>
            </w:r>
            <w:r>
              <w:rPr>
                <w:rFonts w:hint="eastAsia" w:ascii="宋体" w:hAnsi="宋体" w:eastAsia="宋体" w:cs="宋体"/>
                <w:color w:val="000000"/>
                <w:kern w:val="0"/>
                <w:sz w:val="24"/>
                <w:szCs w:val="24"/>
                <w:highlight w:val="none"/>
                <w:lang w:val="en-US" w:eastAsia="zh-CN" w:bidi="ar"/>
              </w:rPr>
              <w:t>为非单一产品采购项目，核心产品为：</w:t>
            </w:r>
            <w:r>
              <w:rPr>
                <w:rFonts w:hint="eastAsia"/>
                <w:sz w:val="24"/>
                <w:szCs w:val="24"/>
                <w:highlight w:val="none"/>
                <w:u w:val="single"/>
                <w:lang w:val="en-US" w:eastAsia="zh-CN"/>
              </w:rPr>
              <w:t xml:space="preserve"> 麻醉机  </w:t>
            </w:r>
          </w:p>
        </w:tc>
      </w:tr>
      <w:tr w14:paraId="2CF0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4908C75">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vAlign w:val="center"/>
          </w:tcPr>
          <w:p w14:paraId="56C9F102">
            <w:pPr>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540" w:type="dxa"/>
            <w:vAlign w:val="center"/>
          </w:tcPr>
          <w:p w14:paraId="786ED215">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不组织</w:t>
            </w:r>
          </w:p>
          <w:p w14:paraId="60734E85">
            <w:pPr>
              <w:jc w:val="left"/>
              <w:rPr>
                <w:rFonts w:hint="eastAsia" w:ascii="宋体" w:hAnsi="宋体" w:eastAsia="宋体" w:cs="宋体"/>
                <w:bCs/>
                <w:sz w:val="24"/>
                <w:highlight w:val="none"/>
              </w:rPr>
            </w:pPr>
            <w:r>
              <w:rPr>
                <w:rFonts w:hint="eastAsia" w:ascii="宋体" w:hAnsi="宋体" w:eastAsia="宋体" w:cs="宋体"/>
                <w:sz w:val="24"/>
                <w:highlight w:val="none"/>
              </w:rPr>
              <w:t>□组织，考察时间：__年_月_日_</w:t>
            </w:r>
            <w:r>
              <w:rPr>
                <w:rFonts w:hint="eastAsia" w:ascii="宋体" w:hAnsi="宋体" w:eastAsia="宋体" w:cs="宋体"/>
                <w:bCs/>
                <w:sz w:val="24"/>
                <w:highlight w:val="none"/>
              </w:rPr>
              <w:t>点</w:t>
            </w:r>
            <w:r>
              <w:rPr>
                <w:rFonts w:hint="eastAsia" w:ascii="宋体" w:hAnsi="宋体" w:eastAsia="宋体" w:cs="宋体"/>
                <w:sz w:val="24"/>
                <w:highlight w:val="none"/>
              </w:rPr>
              <w:t>_</w:t>
            </w:r>
            <w:r>
              <w:rPr>
                <w:rFonts w:hint="eastAsia" w:ascii="宋体" w:hAnsi="宋体" w:eastAsia="宋体" w:cs="宋体"/>
                <w:bCs/>
                <w:sz w:val="24"/>
                <w:highlight w:val="none"/>
              </w:rPr>
              <w:t>分</w:t>
            </w:r>
          </w:p>
          <w:p w14:paraId="4997A3CA">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highlight w:val="none"/>
              </w:rPr>
              <w:t>考察地点：____________。</w:t>
            </w:r>
          </w:p>
        </w:tc>
      </w:tr>
      <w:tr w14:paraId="3072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9947A6">
            <w:pPr>
              <w:pStyle w:val="25"/>
              <w:adjustRightInd w:val="0"/>
              <w:snapToGrid w:val="0"/>
              <w:jc w:val="center"/>
              <w:rPr>
                <w:rFonts w:hint="eastAsia" w:ascii="宋体" w:hAnsi="宋体" w:eastAsia="宋体" w:cs="宋体"/>
                <w:sz w:val="24"/>
                <w:szCs w:val="24"/>
                <w:highlight w:val="none"/>
              </w:rPr>
            </w:pPr>
          </w:p>
        </w:tc>
        <w:tc>
          <w:tcPr>
            <w:tcW w:w="1701" w:type="dxa"/>
            <w:vAlign w:val="center"/>
          </w:tcPr>
          <w:p w14:paraId="2D47D6E6">
            <w:pPr>
              <w:jc w:val="center"/>
              <w:rPr>
                <w:rFonts w:hint="eastAsia" w:ascii="宋体" w:hAnsi="宋体" w:eastAsia="宋体" w:cs="宋体"/>
                <w:sz w:val="24"/>
                <w:highlight w:val="none"/>
              </w:rPr>
            </w:pPr>
            <w:r>
              <w:rPr>
                <w:rFonts w:hint="eastAsia" w:ascii="宋体" w:hAnsi="宋体" w:eastAsia="宋体" w:cs="宋体"/>
                <w:sz w:val="24"/>
                <w:highlight w:val="none"/>
              </w:rPr>
              <w:t>开标前答疑会</w:t>
            </w:r>
          </w:p>
        </w:tc>
        <w:tc>
          <w:tcPr>
            <w:tcW w:w="7540" w:type="dxa"/>
            <w:vAlign w:val="center"/>
          </w:tcPr>
          <w:p w14:paraId="4C36A1E9">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不召开</w:t>
            </w:r>
          </w:p>
          <w:p w14:paraId="7FA9337F">
            <w:pPr>
              <w:jc w:val="left"/>
              <w:rPr>
                <w:rFonts w:hint="eastAsia" w:ascii="宋体" w:hAnsi="宋体" w:eastAsia="宋体" w:cs="宋体"/>
                <w:sz w:val="24"/>
                <w:highlight w:val="none"/>
              </w:rPr>
            </w:pPr>
            <w:r>
              <w:rPr>
                <w:rFonts w:hint="eastAsia" w:ascii="宋体" w:hAnsi="宋体" w:eastAsia="宋体" w:cs="宋体"/>
                <w:sz w:val="24"/>
                <w:highlight w:val="none"/>
              </w:rPr>
              <w:t>□召开，召开时间：__年_月_日_</w:t>
            </w:r>
            <w:r>
              <w:rPr>
                <w:rFonts w:hint="eastAsia" w:ascii="宋体" w:hAnsi="宋体" w:eastAsia="宋体" w:cs="宋体"/>
                <w:bCs/>
                <w:sz w:val="24"/>
                <w:highlight w:val="none"/>
              </w:rPr>
              <w:t>点</w:t>
            </w:r>
            <w:r>
              <w:rPr>
                <w:rFonts w:hint="eastAsia" w:ascii="宋体" w:hAnsi="宋体" w:eastAsia="宋体" w:cs="宋体"/>
                <w:sz w:val="24"/>
                <w:highlight w:val="none"/>
              </w:rPr>
              <w:t>_</w:t>
            </w:r>
            <w:r>
              <w:rPr>
                <w:rFonts w:hint="eastAsia" w:ascii="宋体" w:hAnsi="宋体" w:eastAsia="宋体" w:cs="宋体"/>
                <w:bCs/>
                <w:sz w:val="24"/>
                <w:highlight w:val="none"/>
              </w:rPr>
              <w:t>分</w:t>
            </w:r>
          </w:p>
          <w:p w14:paraId="06FD0B74">
            <w:pPr>
              <w:jc w:val="left"/>
              <w:rPr>
                <w:rFonts w:hint="eastAsia" w:ascii="宋体" w:hAnsi="宋体" w:eastAsia="宋体" w:cs="宋体"/>
                <w:sz w:val="24"/>
                <w:highlight w:val="none"/>
              </w:rPr>
            </w:pPr>
            <w:r>
              <w:rPr>
                <w:rFonts w:hint="eastAsia" w:ascii="宋体" w:hAnsi="宋体" w:eastAsia="宋体" w:cs="宋体"/>
                <w:sz w:val="24"/>
                <w:highlight w:val="none"/>
              </w:rPr>
              <w:t>召开地点：____________。</w:t>
            </w:r>
          </w:p>
        </w:tc>
      </w:tr>
      <w:tr w14:paraId="5A7C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B7405F">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1701" w:type="dxa"/>
            <w:vAlign w:val="center"/>
          </w:tcPr>
          <w:p w14:paraId="607D0C25">
            <w:pPr>
              <w:jc w:val="center"/>
              <w:rPr>
                <w:rFonts w:hint="eastAsia" w:ascii="宋体" w:hAnsi="宋体" w:eastAsia="宋体" w:cs="宋体"/>
                <w:sz w:val="24"/>
                <w:highlight w:val="none"/>
              </w:rPr>
            </w:pPr>
            <w:r>
              <w:rPr>
                <w:rFonts w:hint="eastAsia" w:ascii="宋体" w:hAnsi="宋体" w:eastAsia="宋体" w:cs="宋体"/>
                <w:sz w:val="24"/>
                <w:highlight w:val="none"/>
              </w:rPr>
              <w:t>样品</w:t>
            </w:r>
          </w:p>
        </w:tc>
        <w:tc>
          <w:tcPr>
            <w:tcW w:w="7540" w:type="dxa"/>
            <w:vAlign w:val="center"/>
          </w:tcPr>
          <w:p w14:paraId="7C9F2A0E">
            <w:pPr>
              <w:jc w:val="left"/>
              <w:rPr>
                <w:rFonts w:hint="eastAsia" w:ascii="宋体" w:hAnsi="宋体" w:eastAsia="宋体" w:cs="宋体"/>
                <w:sz w:val="24"/>
                <w:highlight w:val="none"/>
              </w:rPr>
            </w:pPr>
            <w:r>
              <w:rPr>
                <w:rFonts w:hint="eastAsia" w:ascii="宋体" w:hAnsi="宋体" w:eastAsia="宋体" w:cs="宋体"/>
                <w:sz w:val="24"/>
                <w:highlight w:val="none"/>
              </w:rPr>
              <w:t>投标样品递交：</w:t>
            </w:r>
          </w:p>
          <w:p w14:paraId="2F03BEAF">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不需要</w:t>
            </w:r>
          </w:p>
          <w:p w14:paraId="3C67232D">
            <w:pPr>
              <w:jc w:val="left"/>
              <w:rPr>
                <w:rFonts w:hint="eastAsia" w:ascii="宋体" w:hAnsi="宋体" w:eastAsia="宋体" w:cs="宋体"/>
                <w:sz w:val="24"/>
                <w:highlight w:val="none"/>
              </w:rPr>
            </w:pPr>
            <w:r>
              <w:rPr>
                <w:rFonts w:hint="eastAsia" w:ascii="宋体" w:hAnsi="宋体" w:eastAsia="宋体" w:cs="宋体"/>
                <w:sz w:val="24"/>
                <w:highlight w:val="none"/>
              </w:rPr>
              <w:t>□需要，具体要求如下：</w:t>
            </w:r>
          </w:p>
          <w:p w14:paraId="5507B3D6">
            <w:pPr>
              <w:jc w:val="left"/>
              <w:rPr>
                <w:rFonts w:hint="eastAsia" w:ascii="宋体" w:hAnsi="宋体" w:eastAsia="宋体" w:cs="宋体"/>
                <w:sz w:val="24"/>
                <w:highlight w:val="none"/>
                <w:u w:val="single"/>
              </w:rPr>
            </w:pPr>
            <w:r>
              <w:rPr>
                <w:rFonts w:hint="eastAsia" w:ascii="宋体" w:hAnsi="宋体" w:eastAsia="宋体" w:cs="宋体"/>
                <w:sz w:val="24"/>
                <w:highlight w:val="none"/>
              </w:rPr>
              <w:t>（1）样品制作的标准和要求：_________；</w:t>
            </w:r>
          </w:p>
          <w:p w14:paraId="62F927FC">
            <w:pPr>
              <w:jc w:val="left"/>
              <w:rPr>
                <w:rFonts w:hint="eastAsia" w:ascii="宋体" w:hAnsi="宋体" w:eastAsia="宋体" w:cs="宋体"/>
                <w:sz w:val="24"/>
                <w:highlight w:val="none"/>
              </w:rPr>
            </w:pPr>
            <w:r>
              <w:rPr>
                <w:rFonts w:hint="eastAsia" w:ascii="宋体" w:hAnsi="宋体" w:eastAsia="宋体" w:cs="宋体"/>
                <w:sz w:val="24"/>
                <w:highlight w:val="none"/>
              </w:rPr>
              <w:t>（2）是否需要随样品提交相关检测报告：</w:t>
            </w:r>
          </w:p>
          <w:p w14:paraId="4C335105">
            <w:pPr>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□不需要</w:t>
            </w:r>
          </w:p>
          <w:p w14:paraId="1E5BF5EA">
            <w:pPr>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□需要</w:t>
            </w:r>
          </w:p>
          <w:p w14:paraId="2D4B323A">
            <w:pPr>
              <w:jc w:val="left"/>
              <w:rPr>
                <w:rFonts w:hint="eastAsia" w:ascii="宋体" w:hAnsi="宋体" w:eastAsia="宋体" w:cs="宋体"/>
                <w:sz w:val="24"/>
                <w:highlight w:val="none"/>
              </w:rPr>
            </w:pPr>
            <w:r>
              <w:rPr>
                <w:rFonts w:hint="eastAsia" w:ascii="宋体" w:hAnsi="宋体" w:eastAsia="宋体" w:cs="宋体"/>
                <w:sz w:val="24"/>
                <w:highlight w:val="none"/>
              </w:rPr>
              <w:t>（3）样品递交要求：_________；</w:t>
            </w:r>
          </w:p>
          <w:p w14:paraId="708B5443">
            <w:pPr>
              <w:jc w:val="left"/>
              <w:rPr>
                <w:rFonts w:hint="eastAsia" w:ascii="宋体" w:hAnsi="宋体" w:eastAsia="宋体" w:cs="宋体"/>
                <w:sz w:val="24"/>
                <w:highlight w:val="none"/>
              </w:rPr>
            </w:pPr>
            <w:r>
              <w:rPr>
                <w:rFonts w:hint="eastAsia" w:ascii="宋体" w:hAnsi="宋体" w:eastAsia="宋体" w:cs="宋体"/>
                <w:sz w:val="24"/>
                <w:highlight w:val="none"/>
              </w:rPr>
              <w:t>（4）未中标人样品退还：_________；</w:t>
            </w:r>
          </w:p>
          <w:p w14:paraId="51B31FBB">
            <w:pPr>
              <w:jc w:val="left"/>
              <w:rPr>
                <w:rFonts w:hint="eastAsia" w:ascii="宋体" w:hAnsi="宋体" w:eastAsia="宋体" w:cs="宋体"/>
                <w:sz w:val="24"/>
                <w:highlight w:val="none"/>
                <w:u w:val="single"/>
              </w:rPr>
            </w:pPr>
            <w:r>
              <w:rPr>
                <w:rFonts w:hint="eastAsia" w:ascii="宋体" w:hAnsi="宋体" w:eastAsia="宋体" w:cs="宋体"/>
                <w:sz w:val="24"/>
                <w:highlight w:val="none"/>
              </w:rPr>
              <w:t>（5）中标人样品保管、封存及退还：_________；</w:t>
            </w:r>
          </w:p>
          <w:p w14:paraId="765A1271">
            <w:pPr>
              <w:jc w:val="left"/>
              <w:rPr>
                <w:rFonts w:hint="eastAsia" w:ascii="宋体" w:hAnsi="宋体" w:eastAsia="宋体" w:cs="宋体"/>
                <w:sz w:val="24"/>
                <w:highlight w:val="none"/>
              </w:rPr>
            </w:pPr>
            <w:r>
              <w:rPr>
                <w:rFonts w:hint="eastAsia" w:ascii="宋体" w:hAnsi="宋体" w:eastAsia="宋体" w:cs="宋体"/>
                <w:sz w:val="24"/>
                <w:highlight w:val="none"/>
              </w:rPr>
              <w:t>（6）其他要求（如有）：_________。</w:t>
            </w:r>
          </w:p>
        </w:tc>
      </w:tr>
      <w:tr w14:paraId="6B70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1463BFF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5.2.5</w:t>
            </w:r>
          </w:p>
        </w:tc>
        <w:tc>
          <w:tcPr>
            <w:tcW w:w="1701" w:type="dxa"/>
            <w:vAlign w:val="center"/>
          </w:tcPr>
          <w:p w14:paraId="31CF9C95">
            <w:pPr>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540" w:type="dxa"/>
            <w:vAlign w:val="center"/>
          </w:tcPr>
          <w:p w14:paraId="2AECD5E9">
            <w:pPr>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2416"/>
            </w:tblGrid>
            <w:tr w14:paraId="6CE1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348" w:type="pct"/>
                  <w:tcBorders>
                    <w:top w:val="single" w:color="auto" w:sz="4" w:space="0"/>
                    <w:left w:val="single" w:color="auto" w:sz="4" w:space="0"/>
                    <w:bottom w:val="single" w:color="auto" w:sz="4" w:space="0"/>
                    <w:right w:val="single" w:color="auto" w:sz="4" w:space="0"/>
                  </w:tcBorders>
                  <w:vAlign w:val="center"/>
                </w:tcPr>
                <w:p w14:paraId="3AF65A70">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标的名称</w:t>
                  </w:r>
                </w:p>
              </w:tc>
              <w:tc>
                <w:tcPr>
                  <w:tcW w:w="1651" w:type="pct"/>
                  <w:tcBorders>
                    <w:top w:val="single" w:color="auto" w:sz="4" w:space="0"/>
                    <w:left w:val="single" w:color="auto" w:sz="4" w:space="0"/>
                    <w:bottom w:val="single" w:color="auto" w:sz="4" w:space="0"/>
                    <w:right w:val="single" w:color="auto" w:sz="4" w:space="0"/>
                  </w:tcBorders>
                  <w:vAlign w:val="center"/>
                </w:tcPr>
                <w:p w14:paraId="4F561ED1">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中小企业划分标准所属行业</w:t>
                  </w:r>
                </w:p>
              </w:tc>
            </w:tr>
            <w:tr w14:paraId="736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898" w:type="dxa"/>
                  <w:tcBorders>
                    <w:top w:val="single" w:color="auto" w:sz="4" w:space="0"/>
                    <w:left w:val="single" w:color="auto" w:sz="4" w:space="0"/>
                    <w:bottom w:val="single" w:color="auto" w:sz="4" w:space="0"/>
                    <w:right w:val="single" w:color="auto" w:sz="4" w:space="0"/>
                  </w:tcBorders>
                  <w:vAlign w:val="center"/>
                </w:tcPr>
                <w:p w14:paraId="30C0A6DC">
                  <w:pPr>
                    <w:jc w:val="center"/>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lang w:val="en-US"/>
                    </w:rPr>
                    <w:t>麻醉机</w:t>
                  </w:r>
                </w:p>
              </w:tc>
              <w:tc>
                <w:tcPr>
                  <w:tcW w:w="1651" w:type="pct"/>
                  <w:tcBorders>
                    <w:top w:val="single" w:color="auto" w:sz="4" w:space="0"/>
                    <w:left w:val="single" w:color="auto" w:sz="4" w:space="0"/>
                    <w:bottom w:val="single" w:color="auto" w:sz="4" w:space="0"/>
                    <w:right w:val="single" w:color="auto" w:sz="4" w:space="0"/>
                  </w:tcBorders>
                  <w:vAlign w:val="center"/>
                </w:tcPr>
                <w:p w14:paraId="1E79252E">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工业</w:t>
                  </w:r>
                </w:p>
              </w:tc>
            </w:tr>
            <w:tr w14:paraId="5E92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898" w:type="dxa"/>
                  <w:tcBorders>
                    <w:top w:val="single" w:color="auto" w:sz="4" w:space="0"/>
                    <w:left w:val="single" w:color="auto" w:sz="4" w:space="0"/>
                    <w:bottom w:val="single" w:color="auto" w:sz="4" w:space="0"/>
                    <w:right w:val="single" w:color="auto" w:sz="4" w:space="0"/>
                  </w:tcBorders>
                  <w:vAlign w:val="center"/>
                </w:tcPr>
                <w:p w14:paraId="39128D84">
                  <w:pPr>
                    <w:jc w:val="center"/>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lang w:val="en-US" w:eastAsia="zh-CN"/>
                    </w:rPr>
                    <w:t>高频手术设备</w:t>
                  </w:r>
                </w:p>
              </w:tc>
              <w:tc>
                <w:tcPr>
                  <w:tcW w:w="1651" w:type="pct"/>
                  <w:tcBorders>
                    <w:top w:val="single" w:color="auto" w:sz="4" w:space="0"/>
                    <w:left w:val="single" w:color="auto" w:sz="4" w:space="0"/>
                    <w:bottom w:val="single" w:color="auto" w:sz="4" w:space="0"/>
                    <w:right w:val="single" w:color="auto" w:sz="4" w:space="0"/>
                  </w:tcBorders>
                  <w:vAlign w:val="center"/>
                </w:tcPr>
                <w:p w14:paraId="0B3C92BD">
                  <w:pPr>
                    <w:jc w:val="center"/>
                    <w:rPr>
                      <w:rFonts w:hint="eastAsia" w:ascii="宋体" w:hAnsi="宋体" w:eastAsia="宋体" w:cs="宋体"/>
                      <w:sz w:val="24"/>
                      <w:highlight w:val="none"/>
                    </w:rPr>
                  </w:pPr>
                  <w:r>
                    <w:rPr>
                      <w:rFonts w:hint="eastAsia" w:ascii="宋体" w:hAnsi="宋体" w:eastAsia="宋体" w:cs="宋体"/>
                      <w:sz w:val="24"/>
                      <w:highlight w:val="none"/>
                    </w:rPr>
                    <w:t>工业</w:t>
                  </w:r>
                </w:p>
              </w:tc>
            </w:tr>
            <w:tr w14:paraId="2D7B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898" w:type="dxa"/>
                  <w:tcBorders>
                    <w:top w:val="single" w:color="auto" w:sz="4" w:space="0"/>
                    <w:left w:val="single" w:color="auto" w:sz="4" w:space="0"/>
                    <w:bottom w:val="single" w:color="auto" w:sz="4" w:space="0"/>
                    <w:right w:val="single" w:color="auto" w:sz="4" w:space="0"/>
                  </w:tcBorders>
                  <w:vAlign w:val="center"/>
                </w:tcPr>
                <w:p w14:paraId="626E3A2D">
                  <w:pPr>
                    <w:jc w:val="center"/>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lang w:val="en-US" w:eastAsia="zh-CN"/>
                    </w:rPr>
                    <w:t>单联半屏视窗铅玻璃屏风</w:t>
                  </w:r>
                </w:p>
              </w:tc>
              <w:tc>
                <w:tcPr>
                  <w:tcW w:w="1651" w:type="pct"/>
                  <w:tcBorders>
                    <w:top w:val="single" w:color="auto" w:sz="4" w:space="0"/>
                    <w:left w:val="single" w:color="auto" w:sz="4" w:space="0"/>
                    <w:bottom w:val="single" w:color="auto" w:sz="4" w:space="0"/>
                    <w:right w:val="single" w:color="auto" w:sz="4" w:space="0"/>
                  </w:tcBorders>
                  <w:vAlign w:val="center"/>
                </w:tcPr>
                <w:p w14:paraId="17A91804">
                  <w:pPr>
                    <w:jc w:val="center"/>
                    <w:rPr>
                      <w:rFonts w:hint="eastAsia" w:ascii="宋体" w:hAnsi="宋体" w:eastAsia="宋体" w:cs="宋体"/>
                      <w:sz w:val="24"/>
                      <w:highlight w:val="none"/>
                    </w:rPr>
                  </w:pPr>
                  <w:r>
                    <w:rPr>
                      <w:rFonts w:hint="eastAsia" w:ascii="宋体" w:hAnsi="宋体" w:eastAsia="宋体" w:cs="宋体"/>
                      <w:sz w:val="24"/>
                      <w:highlight w:val="none"/>
                    </w:rPr>
                    <w:t>工业</w:t>
                  </w:r>
                </w:p>
              </w:tc>
            </w:tr>
            <w:tr w14:paraId="21D3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898" w:type="dxa"/>
                  <w:tcBorders>
                    <w:top w:val="single" w:color="auto" w:sz="4" w:space="0"/>
                    <w:left w:val="single" w:color="auto" w:sz="4" w:space="0"/>
                    <w:bottom w:val="single" w:color="auto" w:sz="4" w:space="0"/>
                    <w:right w:val="single" w:color="auto" w:sz="4" w:space="0"/>
                  </w:tcBorders>
                  <w:vAlign w:val="center"/>
                </w:tcPr>
                <w:p w14:paraId="7E98DB35">
                  <w:pPr>
                    <w:jc w:val="center"/>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lang w:val="en-US" w:eastAsia="zh-CN"/>
                    </w:rPr>
                    <w:t>磁振热治疗仪</w:t>
                  </w:r>
                </w:p>
              </w:tc>
              <w:tc>
                <w:tcPr>
                  <w:tcW w:w="1651" w:type="pct"/>
                  <w:tcBorders>
                    <w:top w:val="single" w:color="auto" w:sz="4" w:space="0"/>
                    <w:left w:val="single" w:color="auto" w:sz="4" w:space="0"/>
                    <w:bottom w:val="single" w:color="auto" w:sz="4" w:space="0"/>
                    <w:right w:val="single" w:color="auto" w:sz="4" w:space="0"/>
                  </w:tcBorders>
                  <w:vAlign w:val="center"/>
                </w:tcPr>
                <w:p w14:paraId="1BBBAD96">
                  <w:pPr>
                    <w:jc w:val="center"/>
                    <w:rPr>
                      <w:rFonts w:hint="eastAsia" w:ascii="宋体" w:hAnsi="宋体" w:eastAsia="宋体" w:cs="宋体"/>
                      <w:sz w:val="24"/>
                      <w:highlight w:val="none"/>
                    </w:rPr>
                  </w:pPr>
                  <w:r>
                    <w:rPr>
                      <w:rFonts w:hint="eastAsia" w:ascii="宋体" w:hAnsi="宋体" w:eastAsia="宋体" w:cs="宋体"/>
                      <w:sz w:val="24"/>
                      <w:highlight w:val="none"/>
                    </w:rPr>
                    <w:t>工业</w:t>
                  </w:r>
                </w:p>
              </w:tc>
            </w:tr>
            <w:tr w14:paraId="40DD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8" w:type="dxa"/>
                  <w:tcBorders>
                    <w:top w:val="single" w:color="auto" w:sz="4" w:space="0"/>
                    <w:left w:val="single" w:color="auto" w:sz="4" w:space="0"/>
                    <w:bottom w:val="single" w:color="auto" w:sz="4" w:space="0"/>
                    <w:right w:val="single" w:color="auto" w:sz="4" w:space="0"/>
                  </w:tcBorders>
                  <w:vAlign w:val="center"/>
                </w:tcPr>
                <w:p w14:paraId="23218F53">
                  <w:pPr>
                    <w:jc w:val="center"/>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lang w:val="en-US" w:eastAsia="zh-CN"/>
                    </w:rPr>
                    <w:t>刨削机</w:t>
                  </w:r>
                </w:p>
              </w:tc>
              <w:tc>
                <w:tcPr>
                  <w:tcW w:w="1651" w:type="pct"/>
                  <w:tcBorders>
                    <w:top w:val="single" w:color="auto" w:sz="4" w:space="0"/>
                    <w:left w:val="single" w:color="auto" w:sz="4" w:space="0"/>
                    <w:bottom w:val="single" w:color="auto" w:sz="4" w:space="0"/>
                    <w:right w:val="single" w:color="auto" w:sz="4" w:space="0"/>
                  </w:tcBorders>
                  <w:vAlign w:val="center"/>
                </w:tcPr>
                <w:p w14:paraId="36DAF1D1">
                  <w:pPr>
                    <w:jc w:val="center"/>
                    <w:rPr>
                      <w:rFonts w:hint="eastAsia" w:ascii="宋体" w:hAnsi="宋体" w:eastAsia="宋体" w:cs="宋体"/>
                      <w:sz w:val="24"/>
                      <w:highlight w:val="none"/>
                    </w:rPr>
                  </w:pPr>
                  <w:r>
                    <w:rPr>
                      <w:rFonts w:hint="eastAsia" w:ascii="宋体" w:hAnsi="宋体" w:eastAsia="宋体" w:cs="宋体"/>
                      <w:sz w:val="24"/>
                      <w:highlight w:val="none"/>
                    </w:rPr>
                    <w:t>工业</w:t>
                  </w:r>
                </w:p>
              </w:tc>
            </w:tr>
          </w:tbl>
          <w:p w14:paraId="18EE5087">
            <w:pPr>
              <w:jc w:val="left"/>
              <w:rPr>
                <w:rFonts w:hint="eastAsia" w:ascii="宋体" w:hAnsi="宋体" w:eastAsia="宋体" w:cs="宋体"/>
                <w:sz w:val="24"/>
                <w:highlight w:val="none"/>
              </w:rPr>
            </w:pPr>
          </w:p>
        </w:tc>
      </w:tr>
      <w:tr w14:paraId="58E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40961697">
            <w:pPr>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11.2</w:t>
            </w:r>
          </w:p>
        </w:tc>
        <w:tc>
          <w:tcPr>
            <w:tcW w:w="1701" w:type="dxa"/>
            <w:vAlign w:val="center"/>
          </w:tcPr>
          <w:p w14:paraId="1481A52A">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7540" w:type="dxa"/>
            <w:vAlign w:val="center"/>
          </w:tcPr>
          <w:p w14:paraId="3E018109">
            <w:pPr>
              <w:jc w:val="left"/>
              <w:rPr>
                <w:rFonts w:hint="eastAsia" w:ascii="宋体" w:hAnsi="宋体" w:eastAsia="宋体" w:cs="宋体"/>
                <w:sz w:val="24"/>
                <w:highlight w:val="none"/>
              </w:rPr>
            </w:pPr>
            <w:r>
              <w:rPr>
                <w:rFonts w:hint="eastAsia" w:ascii="宋体" w:hAnsi="宋体" w:eastAsia="宋体" w:cs="宋体"/>
                <w:sz w:val="24"/>
                <w:highlight w:val="none"/>
              </w:rPr>
              <w:t>投标报价的特殊规定：</w:t>
            </w:r>
          </w:p>
          <w:p w14:paraId="3176B6AE">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47068040">
            <w:pPr>
              <w:jc w:val="left"/>
              <w:rPr>
                <w:rFonts w:hint="eastAsia" w:ascii="宋体" w:hAnsi="宋体" w:eastAsia="宋体" w:cs="宋体"/>
                <w:sz w:val="24"/>
                <w:highlight w:val="none"/>
              </w:rPr>
            </w:pPr>
            <w:r>
              <w:rPr>
                <w:rFonts w:hint="eastAsia" w:ascii="宋体" w:hAnsi="宋体" w:eastAsia="宋体" w:cs="宋体"/>
                <w:sz w:val="24"/>
                <w:highlight w:val="none"/>
              </w:rPr>
              <w:t>□有，具体情形：_____。</w:t>
            </w:r>
          </w:p>
        </w:tc>
      </w:tr>
      <w:tr w14:paraId="1886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E21EA77">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Merge w:val="restart"/>
            <w:vAlign w:val="center"/>
          </w:tcPr>
          <w:p w14:paraId="1F4CFB85">
            <w:pPr>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7540" w:type="dxa"/>
            <w:vAlign w:val="center"/>
          </w:tcPr>
          <w:p w14:paraId="29486CDC">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投标保证金金额：</w:t>
            </w:r>
            <w:r>
              <w:rPr>
                <w:rFonts w:hint="eastAsia" w:ascii="宋体" w:hAnsi="宋体" w:eastAsia="宋体" w:cs="宋体"/>
                <w:sz w:val="24"/>
                <w:highlight w:val="none"/>
              </w:rPr>
              <w:t xml:space="preserve">（无） </w:t>
            </w:r>
          </w:p>
          <w:p w14:paraId="50D47A8A">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01包：</w:t>
            </w:r>
            <w:r>
              <w:rPr>
                <w:rFonts w:hint="eastAsia" w:ascii="宋体" w:hAnsi="宋体" w:eastAsia="宋体" w:cs="宋体"/>
                <w:sz w:val="24"/>
                <w:highlight w:val="none"/>
              </w:rPr>
              <w:t>______/_____</w:t>
            </w:r>
            <w:r>
              <w:rPr>
                <w:rFonts w:hint="eastAsia" w:ascii="宋体" w:hAnsi="宋体" w:eastAsia="宋体" w:cs="宋体"/>
                <w:sz w:val="24"/>
                <w:szCs w:val="24"/>
                <w:highlight w:val="none"/>
              </w:rPr>
              <w:t>；</w:t>
            </w:r>
          </w:p>
          <w:p w14:paraId="24CF20DF">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包：</w:t>
            </w:r>
            <w:r>
              <w:rPr>
                <w:rFonts w:hint="eastAsia" w:ascii="宋体" w:hAnsi="宋体" w:eastAsia="宋体" w:cs="宋体"/>
                <w:sz w:val="24"/>
                <w:highlight w:val="none"/>
              </w:rPr>
              <w:t>______/_____</w:t>
            </w:r>
            <w:r>
              <w:rPr>
                <w:rFonts w:hint="eastAsia" w:ascii="宋体" w:hAnsi="宋体" w:eastAsia="宋体" w:cs="宋体"/>
                <w:sz w:val="24"/>
                <w:szCs w:val="24"/>
                <w:highlight w:val="none"/>
              </w:rPr>
              <w:t>；</w:t>
            </w:r>
          </w:p>
          <w:p w14:paraId="3CEE1615">
            <w:pPr>
              <w:jc w:val="left"/>
              <w:rPr>
                <w:rFonts w:hint="eastAsia" w:ascii="宋体" w:hAnsi="宋体" w:eastAsia="宋体" w:cs="宋体"/>
                <w:sz w:val="24"/>
                <w:highlight w:val="none"/>
              </w:rPr>
            </w:pPr>
            <w:r>
              <w:rPr>
                <w:rFonts w:hint="eastAsia" w:ascii="宋体" w:hAnsi="宋体" w:eastAsia="宋体" w:cs="宋体"/>
                <w:sz w:val="24"/>
                <w:highlight w:val="none"/>
              </w:rPr>
              <w:t>投标保证金收受人信息：_____/______。</w:t>
            </w:r>
          </w:p>
        </w:tc>
      </w:tr>
      <w:tr w14:paraId="48E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025F403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12.7.2</w:t>
            </w:r>
          </w:p>
        </w:tc>
        <w:tc>
          <w:tcPr>
            <w:tcW w:w="1701" w:type="dxa"/>
            <w:vMerge w:val="continue"/>
            <w:vAlign w:val="center"/>
          </w:tcPr>
          <w:p w14:paraId="2D405E66">
            <w:pPr>
              <w:jc w:val="center"/>
              <w:rPr>
                <w:rFonts w:hint="eastAsia" w:ascii="宋体" w:hAnsi="宋体" w:eastAsia="宋体" w:cs="宋体"/>
                <w:sz w:val="24"/>
                <w:highlight w:val="none"/>
              </w:rPr>
            </w:pPr>
          </w:p>
        </w:tc>
        <w:tc>
          <w:tcPr>
            <w:tcW w:w="7540" w:type="dxa"/>
            <w:vAlign w:val="center"/>
          </w:tcPr>
          <w:p w14:paraId="359DF1CD">
            <w:pPr>
              <w:jc w:val="left"/>
              <w:rPr>
                <w:rFonts w:hint="eastAsia" w:ascii="宋体" w:hAnsi="宋体" w:eastAsia="宋体" w:cs="宋体"/>
                <w:sz w:val="24"/>
                <w:highlight w:val="none"/>
              </w:rPr>
            </w:pPr>
            <w:r>
              <w:rPr>
                <w:rFonts w:hint="eastAsia" w:ascii="宋体" w:hAnsi="宋体" w:eastAsia="宋体" w:cs="宋体"/>
                <w:sz w:val="24"/>
                <w:highlight w:val="none"/>
              </w:rPr>
              <w:t>投标保证金可以不予退还的其他情形：</w:t>
            </w:r>
          </w:p>
          <w:p w14:paraId="1ED0B111">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78E05285">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highlight w:val="none"/>
              </w:rPr>
              <w:t>□有，具体情形：_____。</w:t>
            </w:r>
          </w:p>
        </w:tc>
      </w:tr>
      <w:tr w14:paraId="2CB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7FA2287B">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701" w:type="dxa"/>
            <w:vAlign w:val="center"/>
          </w:tcPr>
          <w:p w14:paraId="0E007C3B">
            <w:pPr>
              <w:jc w:val="center"/>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7540" w:type="dxa"/>
            <w:vAlign w:val="center"/>
          </w:tcPr>
          <w:p w14:paraId="56A35EB4">
            <w:pPr>
              <w:jc w:val="left"/>
              <w:rPr>
                <w:rFonts w:hint="eastAsia" w:ascii="宋体" w:hAnsi="宋体" w:eastAsia="宋体" w:cs="宋体"/>
                <w:sz w:val="24"/>
                <w:highlight w:val="none"/>
              </w:rPr>
            </w:pPr>
            <w:r>
              <w:rPr>
                <w:rFonts w:hint="eastAsia" w:ascii="宋体" w:hAnsi="宋体" w:eastAsia="宋体" w:cs="宋体"/>
                <w:sz w:val="24"/>
                <w:highlight w:val="none"/>
              </w:rPr>
              <w:t>自提交投标文件的截止之日起算</w:t>
            </w:r>
            <w:r>
              <w:rPr>
                <w:rFonts w:hint="eastAsia" w:ascii="宋体" w:hAnsi="宋体" w:eastAsia="宋体" w:cs="宋体"/>
                <w:sz w:val="24"/>
                <w:highlight w:val="none"/>
                <w:u w:val="single"/>
              </w:rPr>
              <w:t>90</w:t>
            </w:r>
            <w:r>
              <w:rPr>
                <w:rFonts w:hint="eastAsia" w:ascii="宋体" w:hAnsi="宋体" w:eastAsia="宋体" w:cs="宋体"/>
                <w:sz w:val="24"/>
                <w:highlight w:val="none"/>
              </w:rPr>
              <w:t>日历天。</w:t>
            </w:r>
          </w:p>
        </w:tc>
      </w:tr>
      <w:tr w14:paraId="6F91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431C60">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18.2</w:t>
            </w:r>
          </w:p>
        </w:tc>
        <w:tc>
          <w:tcPr>
            <w:tcW w:w="1701" w:type="dxa"/>
            <w:vAlign w:val="center"/>
          </w:tcPr>
          <w:p w14:paraId="3B1A4750">
            <w:pPr>
              <w:jc w:val="left"/>
              <w:rPr>
                <w:rFonts w:hint="eastAsia" w:ascii="宋体" w:hAnsi="宋体" w:eastAsia="宋体" w:cs="宋体"/>
                <w:sz w:val="24"/>
                <w:highlight w:val="none"/>
              </w:rPr>
            </w:pPr>
            <w:r>
              <w:rPr>
                <w:rFonts w:hint="eastAsia" w:ascii="宋体" w:hAnsi="宋体" w:eastAsia="宋体" w:cs="宋体"/>
                <w:sz w:val="24"/>
                <w:highlight w:val="none"/>
              </w:rPr>
              <w:t>解密时间</w:t>
            </w:r>
          </w:p>
        </w:tc>
        <w:tc>
          <w:tcPr>
            <w:tcW w:w="7540" w:type="dxa"/>
            <w:vAlign w:val="center"/>
          </w:tcPr>
          <w:p w14:paraId="26C5B047">
            <w:pPr>
              <w:jc w:val="left"/>
              <w:rPr>
                <w:rFonts w:hint="eastAsia" w:ascii="宋体" w:hAnsi="宋体" w:eastAsia="宋体" w:cs="宋体"/>
                <w:sz w:val="24"/>
                <w:highlight w:val="none"/>
                <w:u w:val="singl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30  </w:t>
            </w:r>
            <w:r>
              <w:rPr>
                <w:rFonts w:hint="eastAsia" w:ascii="宋体" w:hAnsi="宋体" w:eastAsia="宋体" w:cs="宋体"/>
                <w:sz w:val="24"/>
                <w:highlight w:val="none"/>
              </w:rPr>
              <w:t>分钟（建议不少于10分钟）</w:t>
            </w:r>
          </w:p>
        </w:tc>
      </w:tr>
      <w:tr w14:paraId="5063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E0EE05">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1701" w:type="dxa"/>
            <w:vAlign w:val="center"/>
          </w:tcPr>
          <w:p w14:paraId="23A4644D">
            <w:pPr>
              <w:jc w:val="center"/>
              <w:rPr>
                <w:rFonts w:hint="eastAsia" w:ascii="宋体" w:hAnsi="宋体" w:eastAsia="宋体" w:cs="宋体"/>
                <w:sz w:val="24"/>
                <w:highlight w:val="none"/>
              </w:rPr>
            </w:pPr>
            <w:r>
              <w:rPr>
                <w:rFonts w:hint="eastAsia" w:ascii="宋体" w:hAnsi="宋体" w:eastAsia="宋体" w:cs="宋体"/>
                <w:sz w:val="24"/>
                <w:highlight w:val="none"/>
              </w:rPr>
              <w:t>确定中标人</w:t>
            </w:r>
          </w:p>
        </w:tc>
        <w:tc>
          <w:tcPr>
            <w:tcW w:w="7540" w:type="dxa"/>
            <w:vAlign w:val="center"/>
          </w:tcPr>
          <w:p w14:paraId="4D7D7CAD">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中标候选人并列的，采购人是否委托评标委员会确定中标人：</w:t>
            </w:r>
          </w:p>
          <w:p w14:paraId="684CB131">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■否</w:t>
            </w:r>
          </w:p>
          <w:p w14:paraId="5D9D3C30">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□是</w:t>
            </w:r>
          </w:p>
          <w:p w14:paraId="3B087CFA">
            <w:pPr>
              <w:pStyle w:val="25"/>
              <w:adjustRightInd w:val="0"/>
              <w:snapToGrid w:val="0"/>
              <w:rPr>
                <w:rFonts w:hint="eastAsia" w:ascii="宋体" w:hAnsi="宋体" w:eastAsia="宋体" w:cs="宋体"/>
                <w:highlight w:val="none"/>
              </w:rPr>
            </w:pPr>
            <w:r>
              <w:rPr>
                <w:rFonts w:hint="eastAsia" w:ascii="宋体" w:hAnsi="宋体" w:eastAsia="宋体" w:cs="宋体"/>
                <w:sz w:val="24"/>
                <w:highlight w:val="none"/>
              </w:rPr>
              <w:t>中标候选人并列的，按照以下方式确定中标人：</w:t>
            </w:r>
            <w:r>
              <w:rPr>
                <w:rFonts w:hint="eastAsia" w:ascii="宋体" w:hAnsi="宋体" w:eastAsia="宋体" w:cs="宋体"/>
                <w:highlight w:val="none"/>
              </w:rPr>
              <w:t xml:space="preserve"> </w:t>
            </w:r>
          </w:p>
          <w:p w14:paraId="6A929716">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■得分且投标报价均相同的，以_</w:t>
            </w:r>
            <w:r>
              <w:rPr>
                <w:rFonts w:hint="eastAsia" w:ascii="宋体" w:hAnsi="宋体" w:eastAsia="宋体" w:cs="宋体"/>
                <w:sz w:val="24"/>
                <w:highlight w:val="none"/>
                <w:u w:val="single"/>
              </w:rPr>
              <w:t>_服务方案__</w:t>
            </w:r>
            <w:r>
              <w:rPr>
                <w:rFonts w:hint="eastAsia" w:ascii="宋体" w:hAnsi="宋体" w:eastAsia="宋体" w:cs="宋体"/>
                <w:sz w:val="24"/>
                <w:highlight w:val="none"/>
              </w:rPr>
              <w:t>得分高者为中标人</w:t>
            </w:r>
          </w:p>
          <w:p w14:paraId="7CD7D6C0">
            <w:pPr>
              <w:jc w:val="left"/>
              <w:rPr>
                <w:rFonts w:hint="eastAsia" w:ascii="宋体" w:hAnsi="宋体" w:eastAsia="宋体" w:cs="宋体"/>
                <w:sz w:val="24"/>
                <w:highlight w:val="none"/>
                <w:u w:val="single"/>
              </w:rPr>
            </w:pPr>
            <w:r>
              <w:rPr>
                <w:rFonts w:hint="eastAsia" w:ascii="宋体" w:hAnsi="宋体" w:eastAsia="宋体" w:cs="宋体"/>
                <w:sz w:val="24"/>
                <w:highlight w:val="none"/>
              </w:rPr>
              <w:t>□随机抽取</w:t>
            </w:r>
          </w:p>
        </w:tc>
      </w:tr>
      <w:tr w14:paraId="38BB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047EC1D8">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25.5</w:t>
            </w:r>
          </w:p>
        </w:tc>
        <w:tc>
          <w:tcPr>
            <w:tcW w:w="1701" w:type="dxa"/>
            <w:vAlign w:val="center"/>
          </w:tcPr>
          <w:p w14:paraId="39AF9E22">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540" w:type="dxa"/>
            <w:vAlign w:val="center"/>
          </w:tcPr>
          <w:p w14:paraId="643EB414">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7274468B">
            <w:pPr>
              <w:jc w:val="left"/>
              <w:rPr>
                <w:rFonts w:hint="eastAsia" w:ascii="宋体" w:hAnsi="宋体" w:eastAsia="宋体" w:cs="宋体"/>
                <w:sz w:val="24"/>
                <w:highlight w:val="none"/>
              </w:rPr>
            </w:pPr>
            <w:r>
              <w:rPr>
                <w:rFonts w:hint="eastAsia" w:ascii="宋体" w:hAnsi="宋体" w:eastAsia="宋体" w:cs="宋体"/>
                <w:sz w:val="24"/>
                <w:highlight w:val="none"/>
              </w:rPr>
              <w:t>■不允许</w:t>
            </w:r>
          </w:p>
          <w:p w14:paraId="2F7E9F8C">
            <w:pPr>
              <w:jc w:val="left"/>
              <w:rPr>
                <w:rFonts w:hint="eastAsia" w:ascii="宋体" w:hAnsi="宋体" w:eastAsia="宋体" w:cs="宋体"/>
                <w:sz w:val="24"/>
                <w:highlight w:val="none"/>
              </w:rPr>
            </w:pPr>
            <w:r>
              <w:rPr>
                <w:rFonts w:hint="eastAsia" w:ascii="宋体" w:hAnsi="宋体" w:eastAsia="宋体" w:cs="宋体"/>
                <w:sz w:val="24"/>
                <w:highlight w:val="none"/>
              </w:rPr>
              <w:t>□允许，具体要求：</w:t>
            </w:r>
          </w:p>
          <w:p w14:paraId="235A033C">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w:t>
            </w:r>
            <w:r>
              <w:rPr>
                <w:rFonts w:hint="eastAsia" w:ascii="宋体" w:hAnsi="宋体" w:eastAsia="宋体" w:cs="宋体"/>
                <w:kern w:val="2"/>
                <w:sz w:val="24"/>
                <w:szCs w:val="20"/>
                <w:highlight w:val="none"/>
                <w:u w:val="single"/>
                <w:lang w:val="en-US" w:eastAsia="zh-CN" w:bidi="ar-SA"/>
              </w:rPr>
              <w:t>；</w:t>
            </w:r>
          </w:p>
          <w:p w14:paraId="785B3ED2">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w:t>
            </w:r>
          </w:p>
          <w:p w14:paraId="799268DF">
            <w:pPr>
              <w:jc w:val="left"/>
              <w:rPr>
                <w:rFonts w:hint="eastAsia" w:ascii="宋体" w:hAnsi="宋体" w:eastAsia="宋体" w:cs="宋体"/>
                <w:sz w:val="24"/>
                <w:highlight w:val="none"/>
              </w:rPr>
            </w:pPr>
            <w:r>
              <w:rPr>
                <w:rFonts w:hint="eastAsia" w:ascii="宋体" w:hAnsi="宋体" w:eastAsia="宋体" w:cs="宋体"/>
                <w:sz w:val="24"/>
                <w:highlight w:val="none"/>
              </w:rPr>
              <w:t>（3）其他要求：</w:t>
            </w:r>
            <w:r>
              <w:rPr>
                <w:rFonts w:hint="eastAsia" w:ascii="宋体" w:hAnsi="宋体" w:eastAsia="宋体" w:cs="宋体"/>
                <w:kern w:val="2"/>
                <w:sz w:val="24"/>
                <w:szCs w:val="20"/>
                <w:highlight w:val="none"/>
                <w:u w:val="single"/>
                <w:lang w:val="en-US" w:eastAsia="zh-CN" w:bidi="ar-SA"/>
              </w:rPr>
              <w:t>__/__</w:t>
            </w:r>
            <w:r>
              <w:rPr>
                <w:rFonts w:hint="eastAsia" w:ascii="宋体" w:hAnsi="宋体" w:eastAsia="宋体" w:cs="宋体"/>
                <w:sz w:val="24"/>
                <w:highlight w:val="none"/>
              </w:rPr>
              <w:t>_。</w:t>
            </w:r>
          </w:p>
        </w:tc>
      </w:tr>
      <w:tr w14:paraId="5E31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B2625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25.6</w:t>
            </w:r>
          </w:p>
        </w:tc>
        <w:tc>
          <w:tcPr>
            <w:tcW w:w="1701" w:type="dxa"/>
            <w:vAlign w:val="center"/>
          </w:tcPr>
          <w:p w14:paraId="222F22D2">
            <w:pPr>
              <w:pStyle w:val="25"/>
              <w:adjustRightInd w:val="0"/>
              <w:snapToGrid w:val="0"/>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政采贷</w:t>
            </w:r>
          </w:p>
        </w:tc>
        <w:tc>
          <w:tcPr>
            <w:tcW w:w="7540" w:type="dxa"/>
            <w:vAlign w:val="center"/>
          </w:tcPr>
          <w:p w14:paraId="65A2BD9B">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2FE6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9553998">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26.1.1</w:t>
            </w:r>
          </w:p>
        </w:tc>
        <w:tc>
          <w:tcPr>
            <w:tcW w:w="1701" w:type="dxa"/>
            <w:tcBorders>
              <w:top w:val="single" w:color="auto" w:sz="4" w:space="0"/>
              <w:left w:val="single" w:color="auto" w:sz="4" w:space="0"/>
              <w:bottom w:val="single" w:color="auto" w:sz="4" w:space="0"/>
              <w:right w:val="single" w:color="auto" w:sz="4" w:space="0"/>
            </w:tcBorders>
            <w:vAlign w:val="center"/>
          </w:tcPr>
          <w:p w14:paraId="79CB6504">
            <w:pPr>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540" w:type="dxa"/>
            <w:tcBorders>
              <w:top w:val="single" w:color="auto" w:sz="4" w:space="0"/>
              <w:left w:val="single" w:color="auto" w:sz="4" w:space="0"/>
              <w:bottom w:val="single" w:color="auto" w:sz="4" w:space="0"/>
              <w:right w:val="single" w:color="auto" w:sz="4" w:space="0"/>
            </w:tcBorders>
            <w:vAlign w:val="center"/>
          </w:tcPr>
          <w:p w14:paraId="6D095C84">
            <w:pPr>
              <w:jc w:val="left"/>
              <w:rPr>
                <w:rFonts w:hint="eastAsia" w:ascii="宋体" w:hAnsi="宋体" w:eastAsia="宋体" w:cs="宋体"/>
                <w:sz w:val="24"/>
                <w:highlight w:val="none"/>
              </w:rPr>
            </w:pPr>
            <w:r>
              <w:rPr>
                <w:rFonts w:hint="eastAsia" w:ascii="宋体" w:hAnsi="宋体" w:eastAsia="宋体" w:cs="宋体"/>
                <w:sz w:val="24"/>
                <w:highlight w:val="none"/>
              </w:rPr>
              <w:t>询问送达形式：</w:t>
            </w:r>
            <w:r>
              <w:rPr>
                <w:rFonts w:hint="eastAsia" w:ascii="宋体" w:hAnsi="宋体" w:eastAsia="宋体" w:cs="宋体"/>
                <w:sz w:val="24"/>
                <w:highlight w:val="none"/>
                <w:u w:val="single"/>
              </w:rPr>
              <w:t>信函或传真</w:t>
            </w:r>
          </w:p>
        </w:tc>
      </w:tr>
      <w:tr w14:paraId="0B68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9E1DE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26.3</w:t>
            </w:r>
          </w:p>
        </w:tc>
        <w:tc>
          <w:tcPr>
            <w:tcW w:w="1701" w:type="dxa"/>
            <w:tcBorders>
              <w:top w:val="single" w:color="auto" w:sz="4" w:space="0"/>
              <w:left w:val="single" w:color="auto" w:sz="4" w:space="0"/>
              <w:bottom w:val="single" w:color="auto" w:sz="4" w:space="0"/>
              <w:right w:val="single" w:color="auto" w:sz="4" w:space="0"/>
            </w:tcBorders>
            <w:vAlign w:val="center"/>
          </w:tcPr>
          <w:p w14:paraId="21C08C0F">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540" w:type="dxa"/>
            <w:tcBorders>
              <w:top w:val="single" w:color="auto" w:sz="4" w:space="0"/>
              <w:left w:val="single" w:color="auto" w:sz="4" w:space="0"/>
              <w:bottom w:val="single" w:color="auto" w:sz="4" w:space="0"/>
              <w:right w:val="single" w:color="auto" w:sz="4" w:space="0"/>
            </w:tcBorders>
            <w:vAlign w:val="center"/>
          </w:tcPr>
          <w:p w14:paraId="29210C28">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70941223">
            <w:pPr>
              <w:jc w:val="left"/>
              <w:rPr>
                <w:rFonts w:hint="eastAsia" w:ascii="宋体" w:hAnsi="宋体" w:eastAsia="宋体" w:cs="宋体"/>
                <w:sz w:val="24"/>
                <w:highlight w:val="none"/>
              </w:rPr>
            </w:pPr>
            <w:r>
              <w:rPr>
                <w:rFonts w:hint="eastAsia" w:ascii="宋体" w:hAnsi="宋体" w:eastAsia="宋体" w:cs="宋体"/>
                <w:sz w:val="24"/>
                <w:highlight w:val="none"/>
              </w:rPr>
              <w:t>联系部门：招标代理部；</w:t>
            </w:r>
          </w:p>
          <w:p w14:paraId="440971B0">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eastAsia="zh-CN"/>
              </w:rPr>
              <w:t>黄晨</w:t>
            </w:r>
            <w:r>
              <w:rPr>
                <w:rFonts w:hint="eastAsia" w:ascii="宋体" w:hAnsi="宋体" w:eastAsia="宋体" w:cs="宋体"/>
                <w:sz w:val="24"/>
                <w:highlight w:val="none"/>
              </w:rPr>
              <w:t>，</w:t>
            </w:r>
            <w:r>
              <w:rPr>
                <w:rFonts w:hint="eastAsia" w:ascii="宋体" w:hAnsi="宋体" w:eastAsia="宋体" w:cs="宋体"/>
                <w:sz w:val="24"/>
                <w:highlight w:val="none"/>
                <w:lang w:eastAsia="zh-CN"/>
              </w:rPr>
              <w:t>15600665235</w:t>
            </w:r>
            <w:r>
              <w:rPr>
                <w:rFonts w:hint="eastAsia" w:ascii="宋体" w:hAnsi="宋体" w:eastAsia="宋体" w:cs="宋体"/>
                <w:sz w:val="24"/>
                <w:highlight w:val="none"/>
              </w:rPr>
              <w:t>；</w:t>
            </w:r>
          </w:p>
          <w:p w14:paraId="4F2EA120">
            <w:pPr>
              <w:jc w:val="left"/>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lang w:eastAsia="zh-CN"/>
              </w:rPr>
              <w:t>北京市门头沟区石龙北路20号5层501室</w:t>
            </w:r>
            <w:r>
              <w:rPr>
                <w:rFonts w:hint="eastAsia" w:ascii="宋体" w:hAnsi="宋体" w:eastAsia="宋体" w:cs="宋体"/>
                <w:sz w:val="24"/>
                <w:highlight w:val="none"/>
              </w:rPr>
              <w:t>。</w:t>
            </w:r>
          </w:p>
        </w:tc>
      </w:tr>
      <w:tr w14:paraId="5A78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3EB11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5A9BE93">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47B5DC1">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7A82189F">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采购人</w:t>
            </w:r>
          </w:p>
          <w:p w14:paraId="6628A32C">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成交供应商</w:t>
            </w:r>
          </w:p>
          <w:p w14:paraId="3C884FA9">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收费标准：采购代理服务费参照中华人民共和国国家计委令计价格[2002]1980 号规定的手续费收费标准按采购包进行收取。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 招标代理服务收费按差额定率累进法计算。）</w:t>
            </w:r>
          </w:p>
          <w:tbl>
            <w:tblPr>
              <w:tblStyle w:val="46"/>
              <w:tblW w:w="6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2602"/>
              <w:gridCol w:w="2550"/>
            </w:tblGrid>
            <w:tr w14:paraId="5316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86" w:type="dxa"/>
                  <w:shd w:val="clear" w:color="auto" w:fill="auto"/>
                  <w:noWrap w:val="0"/>
                  <w:vAlign w:val="top"/>
                </w:tcPr>
                <w:p w14:paraId="77A23F24">
                  <w:pPr>
                    <w:jc w:val="center"/>
                    <w:rPr>
                      <w:rFonts w:hint="eastAsia" w:ascii="宋体" w:hAnsi="宋体" w:eastAsia="宋体" w:cs="宋体"/>
                      <w:sz w:val="24"/>
                      <w:highlight w:val="none"/>
                    </w:rPr>
                  </w:pPr>
                </w:p>
                <w:p w14:paraId="09F62E0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序号</w:t>
                  </w:r>
                </w:p>
              </w:tc>
              <w:tc>
                <w:tcPr>
                  <w:tcW w:w="2602" w:type="dxa"/>
                  <w:shd w:val="clear" w:color="auto" w:fill="auto"/>
                  <w:noWrap w:val="0"/>
                  <w:vAlign w:val="top"/>
                </w:tcPr>
                <w:p w14:paraId="75B1AE1A">
                  <w:pPr>
                    <w:jc w:val="center"/>
                    <w:rPr>
                      <w:rFonts w:hint="eastAsia" w:ascii="宋体" w:hAnsi="宋体" w:eastAsia="宋体" w:cs="宋体"/>
                      <w:kern w:val="2"/>
                      <w:sz w:val="24"/>
                      <w:szCs w:val="24"/>
                      <w:highlight w:val="none"/>
                      <w:lang w:val="en-US" w:eastAsia="zh-CN" w:bidi="ar-SA"/>
                    </w:rPr>
                  </w:pPr>
                </w:p>
                <w:p w14:paraId="791900C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中标金额（万元）</w:t>
                  </w:r>
                </w:p>
              </w:tc>
              <w:tc>
                <w:tcPr>
                  <w:tcW w:w="2550" w:type="dxa"/>
                  <w:shd w:val="clear" w:color="auto" w:fill="auto"/>
                  <w:noWrap w:val="0"/>
                  <w:vAlign w:val="center"/>
                </w:tcPr>
                <w:p w14:paraId="58A00EB1">
                  <w:pPr>
                    <w:widowControl/>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货物招标</w:t>
                  </w:r>
                </w:p>
              </w:tc>
            </w:tr>
            <w:tr w14:paraId="3A1F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86" w:type="dxa"/>
                  <w:shd w:val="clear" w:color="auto" w:fill="auto"/>
                  <w:noWrap w:val="0"/>
                  <w:vAlign w:val="top"/>
                </w:tcPr>
                <w:p w14:paraId="05227C43">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w:t>
                  </w:r>
                </w:p>
              </w:tc>
              <w:tc>
                <w:tcPr>
                  <w:tcW w:w="2602" w:type="dxa"/>
                  <w:shd w:val="clear" w:color="auto" w:fill="auto"/>
                  <w:noWrap w:val="0"/>
                  <w:vAlign w:val="center"/>
                </w:tcPr>
                <w:p w14:paraId="709A3067">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highlight w:val="none"/>
                    </w:rPr>
                    <w:t>100以下</w:t>
                  </w:r>
                </w:p>
              </w:tc>
              <w:tc>
                <w:tcPr>
                  <w:tcW w:w="2550" w:type="dxa"/>
                  <w:shd w:val="clear" w:color="auto" w:fill="auto"/>
                  <w:noWrap w:val="0"/>
                  <w:vAlign w:val="center"/>
                </w:tcPr>
                <w:p w14:paraId="5839D5DC">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szCs w:val="20"/>
                      <w:highlight w:val="none"/>
                    </w:rPr>
                    <w:t>1.50%</w:t>
                  </w:r>
                </w:p>
              </w:tc>
            </w:tr>
            <w:tr w14:paraId="4413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86" w:type="dxa"/>
                  <w:shd w:val="clear" w:color="auto" w:fill="auto"/>
                  <w:noWrap w:val="0"/>
                  <w:vAlign w:val="top"/>
                </w:tcPr>
                <w:p w14:paraId="0E957D4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2</w:t>
                  </w:r>
                </w:p>
              </w:tc>
              <w:tc>
                <w:tcPr>
                  <w:tcW w:w="2602" w:type="dxa"/>
                  <w:shd w:val="clear" w:color="auto" w:fill="auto"/>
                  <w:noWrap w:val="0"/>
                  <w:vAlign w:val="center"/>
                </w:tcPr>
                <w:p w14:paraId="517B108D">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szCs w:val="20"/>
                      <w:highlight w:val="none"/>
                    </w:rPr>
                    <w:t>100-500</w:t>
                  </w:r>
                </w:p>
              </w:tc>
              <w:tc>
                <w:tcPr>
                  <w:tcW w:w="2550" w:type="dxa"/>
                  <w:shd w:val="clear" w:color="auto" w:fill="auto"/>
                  <w:noWrap w:val="0"/>
                  <w:vAlign w:val="center"/>
                </w:tcPr>
                <w:p w14:paraId="595C67B0">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szCs w:val="20"/>
                      <w:highlight w:val="none"/>
                    </w:rPr>
                    <w:t>1.10%</w:t>
                  </w:r>
                </w:p>
              </w:tc>
            </w:tr>
          </w:tbl>
          <w:p w14:paraId="1B1378D6">
            <w:pPr>
              <w:jc w:val="left"/>
              <w:rPr>
                <w:rFonts w:hint="eastAsia" w:ascii="宋体" w:hAnsi="宋体" w:eastAsia="宋体" w:cs="宋体"/>
                <w:sz w:val="24"/>
                <w:highlight w:val="none"/>
              </w:rPr>
            </w:pPr>
            <w:r>
              <w:rPr>
                <w:rFonts w:hint="eastAsia" w:ascii="宋体" w:hAnsi="宋体" w:eastAsia="宋体" w:cs="宋体"/>
                <w:sz w:val="24"/>
                <w:highlight w:val="none"/>
              </w:rPr>
              <w:t>缴纳时间：中标人在领取中标通知书</w:t>
            </w:r>
            <w:r>
              <w:rPr>
                <w:rFonts w:hint="eastAsia" w:ascii="宋体" w:hAnsi="宋体" w:eastAsia="宋体" w:cs="宋体"/>
                <w:sz w:val="24"/>
                <w:highlight w:val="none"/>
                <w:lang w:val="en-US" w:eastAsia="zh-CN"/>
              </w:rPr>
              <w:t>后</w:t>
            </w:r>
            <w:r>
              <w:rPr>
                <w:rFonts w:hint="eastAsia" w:ascii="宋体" w:hAnsi="宋体" w:eastAsia="宋体" w:cs="宋体"/>
                <w:sz w:val="24"/>
                <w:highlight w:val="none"/>
              </w:rPr>
              <w:t>一次性向招标代理机构付清。</w:t>
            </w:r>
          </w:p>
        </w:tc>
      </w:tr>
    </w:tbl>
    <w:p w14:paraId="7914A338">
      <w:pPr>
        <w:tabs>
          <w:tab w:val="left" w:pos="5580"/>
        </w:tabs>
        <w:adjustRightInd w:val="0"/>
        <w:spacing w:line="360" w:lineRule="auto"/>
        <w:jc w:val="distribute"/>
        <w:rPr>
          <w:rFonts w:hint="eastAsia" w:ascii="宋体" w:hAnsi="宋体" w:eastAsia="宋体" w:cs="宋体"/>
          <w:sz w:val="24"/>
          <w:highlight w:val="none"/>
        </w:rPr>
        <w:sectPr>
          <w:footerReference r:id="rId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6A4DEB89">
      <w:pPr>
        <w:spacing w:before="240" w:beforeLines="100" w:after="240" w:afterLines="100"/>
        <w:jc w:val="center"/>
        <w:rPr>
          <w:rFonts w:hint="eastAsia" w:ascii="宋体" w:hAnsi="宋体" w:eastAsia="宋体" w:cs="宋体"/>
          <w:b/>
          <w:sz w:val="28"/>
          <w:szCs w:val="28"/>
          <w:highlight w:val="none"/>
        </w:rPr>
      </w:pPr>
      <w:bookmarkStart w:id="81" w:name="_Toc353825542"/>
      <w:bookmarkStart w:id="82" w:name="_Toc305158859"/>
      <w:bookmarkStart w:id="83" w:name="_Toc353873662"/>
      <w:bookmarkStart w:id="84" w:name="_Toc195842882"/>
      <w:bookmarkStart w:id="85" w:name="_Toc305158785"/>
      <w:bookmarkStart w:id="86" w:name="_Toc226337213"/>
      <w:bookmarkStart w:id="87" w:name="_Toc226965790"/>
      <w:bookmarkStart w:id="88" w:name="_Toc127151517"/>
      <w:bookmarkStart w:id="89" w:name="_Toc150774722"/>
      <w:bookmarkStart w:id="90" w:name="_Toc142311019"/>
      <w:bookmarkStart w:id="91" w:name="_Toc150480755"/>
      <w:bookmarkStart w:id="92" w:name="_Toc264969207"/>
      <w:bookmarkStart w:id="93" w:name="_Toc265228355"/>
      <w:bookmarkStart w:id="94" w:name="_Toc353873932"/>
      <w:bookmarkStart w:id="95" w:name="_Toc305158822"/>
      <w:bookmarkStart w:id="96" w:name="_Toc226965827"/>
      <w:bookmarkStart w:id="97" w:name="_Toc150480792"/>
      <w:bookmarkStart w:id="98" w:name="_Toc353825544"/>
      <w:bookmarkStart w:id="99" w:name="_Toc353873934"/>
      <w:bookmarkStart w:id="100" w:name="_Toc127151554"/>
      <w:bookmarkStart w:id="101" w:name="_Toc265228392"/>
      <w:bookmarkStart w:id="102" w:name="_Toc142311056"/>
      <w:bookmarkStart w:id="103" w:name="_Toc353873664"/>
      <w:bookmarkStart w:id="104" w:name="_Toc150774759"/>
      <w:bookmarkStart w:id="105" w:name="_Toc264969244"/>
      <w:bookmarkStart w:id="106" w:name="_Toc305158896"/>
      <w:bookmarkStart w:id="107" w:name="_Toc226337250"/>
      <w:bookmarkStart w:id="108" w:name="_Toc99301421"/>
      <w:r>
        <w:rPr>
          <w:rFonts w:hint="eastAsia" w:ascii="宋体" w:hAnsi="宋体" w:eastAsia="宋体" w:cs="宋体"/>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06F344D">
      <w:pPr>
        <w:pStyle w:val="3"/>
        <w:tabs>
          <w:tab w:val="center" w:pos="4592"/>
          <w:tab w:val="left" w:pos="7860"/>
        </w:tabs>
        <w:spacing w:before="0" w:line="360" w:lineRule="auto"/>
        <w:jc w:val="left"/>
        <w:rPr>
          <w:rFonts w:hint="eastAsia" w:ascii="宋体" w:hAnsi="宋体" w:eastAsia="宋体" w:cs="宋体"/>
          <w:sz w:val="28"/>
          <w:highlight w:val="none"/>
        </w:rPr>
      </w:pPr>
      <w:bookmarkStart w:id="109" w:name="_Toc127151518"/>
      <w:bookmarkStart w:id="110" w:name="_Toc520356143"/>
      <w:r>
        <w:rPr>
          <w:rFonts w:hint="eastAsia" w:ascii="宋体" w:hAnsi="宋体" w:eastAsia="宋体" w:cs="宋体"/>
          <w:sz w:val="28"/>
          <w:highlight w:val="none"/>
        </w:rPr>
        <w:tab/>
      </w:r>
      <w:bookmarkStart w:id="111" w:name="_Toc195842883"/>
      <w:bookmarkStart w:id="112" w:name="_Toc265228356"/>
      <w:bookmarkStart w:id="113" w:name="_Toc150774618"/>
      <w:bookmarkStart w:id="114" w:name="_Toc150774723"/>
      <w:bookmarkStart w:id="115" w:name="_Toc226309762"/>
      <w:bookmarkStart w:id="116" w:name="_Toc151193906"/>
      <w:bookmarkStart w:id="117" w:name="_Toc305158786"/>
      <w:bookmarkStart w:id="118" w:name="_Toc150480756"/>
      <w:bookmarkStart w:id="119" w:name="_Toc305158860"/>
      <w:bookmarkStart w:id="120" w:name="_Toc151190145"/>
      <w:bookmarkStart w:id="121" w:name="_Toc226965708"/>
      <w:bookmarkStart w:id="122" w:name="_Toc150509269"/>
      <w:bookmarkStart w:id="123" w:name="_Toc226965791"/>
      <w:bookmarkStart w:id="124" w:name="_Toc264969208"/>
      <w:bookmarkStart w:id="125" w:name="_Toc151193832"/>
      <w:bookmarkStart w:id="126" w:name="_Toc151193760"/>
      <w:bookmarkStart w:id="127" w:name="_Toc151193688"/>
      <w:bookmarkStart w:id="128" w:name="_Toc226337214"/>
      <w:bookmarkStart w:id="129" w:name="_Toc142311020"/>
      <w:bookmarkStart w:id="130" w:name="_Toc151193616"/>
      <w:r>
        <w:rPr>
          <w:rFonts w:hint="eastAsia" w:ascii="宋体" w:hAnsi="宋体" w:eastAsia="宋体" w:cs="宋体"/>
          <w:sz w:val="28"/>
          <w:highlight w:val="none"/>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sz w:val="28"/>
          <w:highlight w:val="none"/>
        </w:rPr>
        <w:tab/>
      </w:r>
    </w:p>
    <w:p w14:paraId="7E836B2C">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1" w:name="_Toc305158861"/>
      <w:bookmarkStart w:id="132" w:name="_Toc305158787"/>
      <w:bookmarkStart w:id="133" w:name="_Toc265228357"/>
      <w:bookmarkStart w:id="134" w:name="_Toc264969209"/>
      <w:r>
        <w:rPr>
          <w:rFonts w:hint="eastAsia" w:ascii="宋体" w:hAnsi="宋体" w:eastAsia="宋体" w:cs="宋体"/>
          <w:sz w:val="24"/>
          <w:highlight w:val="none"/>
        </w:rPr>
        <w:t>采购人、采购代理机构、投标人</w:t>
      </w:r>
      <w:bookmarkEnd w:id="131"/>
      <w:bookmarkEnd w:id="132"/>
      <w:bookmarkEnd w:id="133"/>
      <w:bookmarkEnd w:id="134"/>
      <w:r>
        <w:rPr>
          <w:rFonts w:hint="eastAsia" w:ascii="宋体" w:hAnsi="宋体" w:eastAsia="宋体" w:cs="宋体"/>
          <w:sz w:val="24"/>
          <w:highlight w:val="none"/>
        </w:rPr>
        <w:t>、联合体</w:t>
      </w:r>
    </w:p>
    <w:p w14:paraId="057700FC">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采购人、采购代理机构：指依法进行政府采购的国家机关、事业单位、团体组织，及其委托的采购代理机构。本项目采购人、采购代理机构见第一章《投标邀请》。</w:t>
      </w:r>
    </w:p>
    <w:p w14:paraId="7B8BB24E">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投标人（也称“供应商”、“申请人”）：指向采购人提供货物、工程或者服务的法人、其他组织或者自然人。</w:t>
      </w:r>
    </w:p>
    <w:p w14:paraId="2C2C004C">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2C8D9384">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5" w:name="_Toc265228358"/>
      <w:bookmarkStart w:id="136" w:name="_Toc195842885"/>
      <w:bookmarkStart w:id="137" w:name="_Toc305158862"/>
      <w:bookmarkStart w:id="138" w:name="_Toc226309764"/>
      <w:bookmarkStart w:id="139" w:name="_Toc226965710"/>
      <w:bookmarkStart w:id="140" w:name="_Toc149720813"/>
      <w:bookmarkStart w:id="141" w:name="_Toc264969210"/>
      <w:bookmarkStart w:id="142" w:name="_Toc127151520"/>
      <w:bookmarkStart w:id="143" w:name="_Toc226337216"/>
      <w:bookmarkStart w:id="144" w:name="_Toc150774620"/>
      <w:bookmarkStart w:id="145" w:name="_Toc164351614"/>
      <w:bookmarkStart w:id="146" w:name="_Toc151193834"/>
      <w:bookmarkStart w:id="147" w:name="_Toc150509271"/>
      <w:bookmarkStart w:id="148" w:name="_Toc151193908"/>
      <w:bookmarkStart w:id="149" w:name="_Toc127161434"/>
      <w:bookmarkStart w:id="150" w:name="_Toc226965793"/>
      <w:bookmarkStart w:id="151" w:name="_Toc164229215"/>
      <w:bookmarkStart w:id="152" w:name="_Toc305158788"/>
      <w:bookmarkStart w:id="153" w:name="_Toc164608789"/>
      <w:bookmarkStart w:id="154" w:name="_Toc142311022"/>
      <w:bookmarkStart w:id="155" w:name="_Toc151193618"/>
      <w:bookmarkStart w:id="156" w:name="_Toc164608634"/>
      <w:bookmarkStart w:id="157" w:name="_Toc151190147"/>
      <w:bookmarkStart w:id="158" w:name="_Toc127151721"/>
      <w:bookmarkStart w:id="159" w:name="_Toc150774725"/>
      <w:bookmarkStart w:id="160" w:name="_Toc151193762"/>
      <w:bookmarkStart w:id="161" w:name="_Toc164229361"/>
      <w:bookmarkStart w:id="162" w:name="_Toc151193690"/>
      <w:bookmarkStart w:id="163" w:name="_Toc150480758"/>
      <w:r>
        <w:rPr>
          <w:rFonts w:hint="eastAsia" w:ascii="宋体" w:hAnsi="宋体" w:eastAsia="宋体" w:cs="宋体"/>
          <w:sz w:val="24"/>
          <w:highlight w:val="none"/>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sz w:val="24"/>
          <w:highlight w:val="none"/>
        </w:rPr>
        <w:t>、项目属性、科研仪器设备采购、核心产品</w:t>
      </w:r>
    </w:p>
    <w:p w14:paraId="5D9D069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07E4AF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项目属性见《投标人须知资料表》。</w:t>
      </w:r>
    </w:p>
    <w:p w14:paraId="2B07CD83">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是否属于科研仪器设备采购见《投标人须知资料表》。</w:t>
      </w:r>
    </w:p>
    <w:p w14:paraId="39C55965">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核心产品见《投标人须知资料表》。</w:t>
      </w:r>
    </w:p>
    <w:p w14:paraId="2F121BC1">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现场考察、开标前答疑会</w:t>
      </w:r>
    </w:p>
    <w:p w14:paraId="7CBDA16C">
      <w:pPr>
        <w:numPr>
          <w:ilvl w:val="1"/>
          <w:numId w:val="10"/>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若《投标人须知资料表》中规定了组织现场考察、召开开标前答疑会，则投标人应按要求在规定的时间和地点参加。</w:t>
      </w:r>
      <w:bookmarkStart w:id="164" w:name="_Toc151193764"/>
      <w:bookmarkStart w:id="165" w:name="_Toc305158790"/>
      <w:bookmarkStart w:id="166" w:name="_Toc127151522"/>
      <w:bookmarkStart w:id="167" w:name="_Toc151193692"/>
      <w:bookmarkStart w:id="168" w:name="_Toc226337218"/>
      <w:bookmarkStart w:id="169" w:name="_Toc195842887"/>
      <w:bookmarkStart w:id="170" w:name="_Toc151193620"/>
      <w:bookmarkStart w:id="171" w:name="_Toc150774727"/>
      <w:bookmarkStart w:id="172" w:name="_Toc226965712"/>
      <w:bookmarkStart w:id="173" w:name="_Toc150480760"/>
      <w:bookmarkStart w:id="174" w:name="_Toc226965795"/>
      <w:bookmarkStart w:id="175" w:name="_Toc305158864"/>
      <w:bookmarkStart w:id="176" w:name="_Toc151190149"/>
      <w:bookmarkStart w:id="177" w:name="_Toc226309766"/>
      <w:bookmarkStart w:id="178" w:name="_Toc150509273"/>
      <w:bookmarkStart w:id="179" w:name="_Toc520356146"/>
      <w:bookmarkStart w:id="180" w:name="_Toc150774622"/>
      <w:bookmarkStart w:id="181" w:name="_Toc151193910"/>
      <w:bookmarkStart w:id="182" w:name="_Toc151193836"/>
      <w:bookmarkStart w:id="183" w:name="_Toc142311024"/>
      <w:bookmarkStart w:id="184" w:name="_Toc264969212"/>
      <w:bookmarkStart w:id="185" w:name="_Toc265228360"/>
    </w:p>
    <w:p w14:paraId="25150481">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1041930">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样品</w:t>
      </w:r>
    </w:p>
    <w:p w14:paraId="54303BE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本项目是否要求投标人提供样品，以及样品制作的标准和要求、是否需要随样品提交相关检测报告、样品的递交与退还等要求见《投标人须知资料表》。</w:t>
      </w:r>
    </w:p>
    <w:p w14:paraId="00EE752B">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样品的评审方法以及评审标准等内容见第四章《评标方法和评标标准》。</w:t>
      </w:r>
    </w:p>
    <w:p w14:paraId="5498F471">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13F8A91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pacing w:val="1"/>
          <w:sz w:val="24"/>
          <w:highlight w:val="none"/>
        </w:rPr>
        <w:t>采购本国货物、工程和服务</w:t>
      </w:r>
    </w:p>
    <w:p w14:paraId="1EBEE710">
      <w:pPr>
        <w:pStyle w:val="19"/>
        <w:spacing w:before="78" w:line="219" w:lineRule="auto"/>
        <w:ind w:left="1099"/>
        <w:rPr>
          <w:rFonts w:hint="eastAsia" w:ascii="宋体" w:hAnsi="宋体" w:eastAsia="宋体" w:cs="宋体"/>
          <w:highlight w:val="none"/>
        </w:rPr>
      </w:pPr>
      <w:r>
        <w:rPr>
          <w:rFonts w:hint="eastAsia" w:ascii="宋体" w:hAnsi="宋体" w:eastAsia="宋体" w:cs="宋体"/>
          <w:spacing w:val="-1"/>
          <w:highlight w:val="none"/>
        </w:rPr>
        <w:t>5.1.1    政府采购应当采购本国货物、工程和服务。但有《中华人民共和国政</w:t>
      </w:r>
      <w:r>
        <w:rPr>
          <w:rFonts w:hint="eastAsia" w:ascii="宋体" w:hAnsi="宋体" w:eastAsia="宋体" w:cs="宋体"/>
          <w:spacing w:val="-3"/>
          <w:highlight w:val="none"/>
        </w:rPr>
        <w:t>府采购法》第十条规定情形的除外。</w:t>
      </w:r>
    </w:p>
    <w:p w14:paraId="42581453">
      <w:pPr>
        <w:pStyle w:val="19"/>
        <w:spacing w:before="183" w:line="219" w:lineRule="auto"/>
        <w:ind w:left="1099"/>
        <w:rPr>
          <w:rFonts w:hint="eastAsia" w:ascii="宋体" w:hAnsi="宋体" w:eastAsia="宋体" w:cs="宋体"/>
          <w:spacing w:val="-5"/>
          <w:highlight w:val="none"/>
        </w:rPr>
      </w:pPr>
      <w:r>
        <w:rPr>
          <w:rFonts w:hint="eastAsia" w:ascii="宋体" w:hAnsi="宋体" w:eastAsia="宋体" w:cs="宋体"/>
          <w:spacing w:val="-4"/>
          <w:highlight w:val="none"/>
        </w:rPr>
        <w:t>5.1.2   本项目如接受非本国货</w:t>
      </w:r>
      <w:r>
        <w:rPr>
          <w:rFonts w:hint="eastAsia" w:ascii="宋体" w:hAnsi="宋体" w:eastAsia="宋体" w:cs="宋体"/>
          <w:spacing w:val="-5"/>
          <w:highlight w:val="none"/>
        </w:rPr>
        <w:t>物、工程、服务参与投标，</w:t>
      </w:r>
      <w:r>
        <w:rPr>
          <w:rFonts w:hint="eastAsia" w:ascii="宋体" w:hAnsi="宋体" w:eastAsia="宋体" w:cs="宋体"/>
          <w:spacing w:val="30"/>
          <w:highlight w:val="none"/>
        </w:rPr>
        <w:t xml:space="preserve"> </w:t>
      </w:r>
      <w:r>
        <w:rPr>
          <w:rFonts w:hint="eastAsia" w:ascii="宋体" w:hAnsi="宋体" w:eastAsia="宋体" w:cs="宋体"/>
          <w:spacing w:val="-5"/>
          <w:highlight w:val="none"/>
        </w:rPr>
        <w:t>则具体要求见第</w:t>
      </w:r>
    </w:p>
    <w:p w14:paraId="6CB4B3B3">
      <w:pPr>
        <w:pStyle w:val="19"/>
        <w:spacing w:before="183" w:line="219" w:lineRule="auto"/>
        <w:ind w:left="1099" w:firstLine="920" w:firstLineChars="400"/>
        <w:rPr>
          <w:rFonts w:hint="eastAsia" w:ascii="宋体" w:hAnsi="宋体" w:eastAsia="宋体" w:cs="宋体"/>
          <w:highlight w:val="none"/>
        </w:rPr>
      </w:pPr>
      <w:r>
        <w:rPr>
          <w:rFonts w:hint="eastAsia" w:ascii="宋体" w:hAnsi="宋体" w:eastAsia="宋体" w:cs="宋体"/>
          <w:spacing w:val="-5"/>
          <w:highlight w:val="none"/>
        </w:rPr>
        <w:t>四</w:t>
      </w:r>
      <w:r>
        <w:rPr>
          <w:rFonts w:hint="eastAsia" w:ascii="宋体" w:hAnsi="宋体" w:eastAsia="宋体" w:cs="宋体"/>
          <w:spacing w:val="-19"/>
          <w:highlight w:val="none"/>
        </w:rPr>
        <w:t>章《采购需求》。</w:t>
      </w:r>
    </w:p>
    <w:p w14:paraId="303306F5">
      <w:pPr>
        <w:pStyle w:val="19"/>
        <w:spacing w:before="183" w:line="219" w:lineRule="auto"/>
        <w:ind w:left="1099"/>
        <w:rPr>
          <w:rFonts w:hint="eastAsia" w:ascii="宋体" w:hAnsi="宋体" w:eastAsia="宋体" w:cs="宋体"/>
          <w:color w:val="000000"/>
          <w:highlight w:val="none"/>
        </w:rPr>
      </w:pPr>
      <w:r>
        <w:rPr>
          <w:rFonts w:hint="eastAsia" w:ascii="宋体" w:hAnsi="宋体" w:eastAsia="宋体" w:cs="宋体"/>
          <w:spacing w:val="6"/>
          <w:highlight w:val="none"/>
        </w:rPr>
        <w:t xml:space="preserve">5.1.3   </w:t>
      </w:r>
      <w:r>
        <w:rPr>
          <w:rFonts w:hint="eastAsia" w:ascii="宋体" w:hAnsi="宋体" w:eastAsia="宋体" w:cs="宋体"/>
          <w:color w:val="000000"/>
          <w:highlight w:val="none"/>
        </w:rPr>
        <w:t>进口产品指通过中国海关报关验放进入中国境内且产自关境外的</w:t>
      </w:r>
    </w:p>
    <w:p w14:paraId="24DA460B">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产品，包括已经进入中国境内的进口产品。关于进口产品的相关规</w:t>
      </w:r>
    </w:p>
    <w:p w14:paraId="1692955A">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定依 据《政府采购进口产品管理办法》（财库〔2007〕119 号文）、</w:t>
      </w:r>
    </w:p>
    <w:p w14:paraId="4EC87A27">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《关 于政府采购进口产品管理有关问题的通知》（财办库〔2008〕</w:t>
      </w:r>
    </w:p>
    <w:p w14:paraId="2A872C12">
      <w:pPr>
        <w:pStyle w:val="19"/>
        <w:spacing w:before="183" w:line="219" w:lineRule="auto"/>
        <w:ind w:left="1099" w:firstLine="960" w:firstLineChars="400"/>
        <w:rPr>
          <w:rFonts w:hint="eastAsia" w:ascii="宋体" w:hAnsi="宋体" w:eastAsia="宋体" w:cs="宋体"/>
          <w:highlight w:val="none"/>
        </w:rPr>
      </w:pPr>
      <w:r>
        <w:rPr>
          <w:rFonts w:hint="eastAsia" w:ascii="宋体" w:hAnsi="宋体" w:eastAsia="宋体" w:cs="宋体"/>
          <w:color w:val="000000"/>
          <w:highlight w:val="none"/>
        </w:rPr>
        <w:t>248号文）。</w:t>
      </w:r>
    </w:p>
    <w:p w14:paraId="7B5040E5">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51FBC517">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46EA1F06">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4818901">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0384C2AC">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17A6F1B">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16D04634">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5CAD9766">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4B9464B">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CAC1EA4">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45DF846C">
      <w:pPr>
        <w:spacing w:before="187" w:line="346" w:lineRule="auto"/>
        <w:ind w:left="2888" w:hanging="892"/>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r>
        <w:rPr>
          <w:rFonts w:hint="eastAsia" w:ascii="宋体" w:hAnsi="宋体" w:eastAsia="宋体" w:cs="宋体"/>
          <w:spacing w:val="-1"/>
          <w:sz w:val="24"/>
          <w:szCs w:val="24"/>
          <w:highlight w:val="none"/>
        </w:rPr>
        <w:t>、《金融业企业划型标准规定》</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rPr>
        <w:t>（〔2015〕309  号）等国务院批准的中小企业划分标准执行。</w:t>
      </w:r>
    </w:p>
    <w:p w14:paraId="36B239BD">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供应商提供的货物、工程或者服务符合下列情形的，享受中小企业扶持政策：</w:t>
      </w:r>
    </w:p>
    <w:p w14:paraId="6C44658E">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6C0536FA">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（2）在工程采购项目中，工程由中小企业承建，即工程施工单位为中小企业；</w:t>
      </w:r>
    </w:p>
    <w:p w14:paraId="6547CA84">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（3）在服务采购项目中，服务由中小企业承接，即提供服务的人员为中小企业依照《中华人民共和国劳动民法典》订立劳动合同的从业人员。</w:t>
      </w:r>
    </w:p>
    <w:p w14:paraId="68B5CE1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03DD26D0">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sz w:val="24"/>
          <w:highlight w:val="none"/>
        </w:rPr>
        <w:t>以联合体形式参加政府采购活动，联合体各方均为中小企业的，联合体视同中小企业。其中，联合体各方均为小微企业的，联合体视同小微企业。</w:t>
      </w:r>
    </w:p>
    <w:p w14:paraId="3349CB71">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55B51D5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32E8E9B8">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47FE8B7C">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75CEAC11">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安置的残疾人占本单位在职职工人数的比例不低于25%（含25%），并且安置的残疾人人数不少于10 人（含10 人）；</w:t>
      </w:r>
    </w:p>
    <w:p w14:paraId="0933D3E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依法与安置的每位残疾人签订了一年以上（含一年）的劳动合同或服务协议；</w:t>
      </w:r>
    </w:p>
    <w:p w14:paraId="591CDAE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CC4D97C">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26F04EF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1339FF10">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DC1CF1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本项目是否专门面向中小企业预留采购份额见第一章《投标邀请》。</w:t>
      </w:r>
    </w:p>
    <w:p w14:paraId="13B562E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采购标的对应的中小企业划分标准所属行业见《投标人须知资料表》。</w:t>
      </w:r>
    </w:p>
    <w:p w14:paraId="2779A282">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小微企业价格评审优惠的政策调整：见第四章《评标方法和评标标准》。</w:t>
      </w:r>
    </w:p>
    <w:p w14:paraId="59D11CD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B9A0BF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FB081C">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666B8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w:t>
      </w:r>
    </w:p>
    <w:p w14:paraId="1E43D83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非政府强制采购的节能产品或环境标志产品，依据品目清单和认证证书实施政府优先采购。优先采购的具体规定见第四章《评标方法和评标标准》（如涉及）。</w:t>
      </w:r>
    </w:p>
    <w:p w14:paraId="7F83D03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3E286E7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33013D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0CBCEF9A">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775B8DC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064D2E3B">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；属于推荐性标准的，优先采购，具体见第四章《评标方法和评标标准》。</w:t>
      </w:r>
    </w:p>
    <w:p w14:paraId="5A3971B8">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013D0ACA">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7035A8E2">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其他政府采购需求标准</w:t>
      </w:r>
    </w:p>
    <w:p w14:paraId="11FBBBC0">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绿色数据中心政府采购需求标准（试行）为加快数据中心绿色转型，根据财政部 生态环境部 工业和信息化部关于印发《绿色数据中心政府采购需求标准（试行）》的通知（财库〔2023〕7  号），本项目如涉及绿色数据中心，则具体要求见第五章《采购需求》。</w:t>
      </w:r>
    </w:p>
    <w:p w14:paraId="510FC18F">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投标费用</w:t>
      </w:r>
    </w:p>
    <w:p w14:paraId="3CA0574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投标人应自行承担所有与准备和参加投标有关的费用，无论投标的结果如何，采购人或采购代理机构在任何情况下均无承担这些费用的义务和责任。</w:t>
      </w:r>
    </w:p>
    <w:p w14:paraId="0F83094D">
      <w:pPr>
        <w:tabs>
          <w:tab w:val="left" w:pos="1080"/>
        </w:tabs>
        <w:snapToGrid w:val="0"/>
        <w:spacing w:line="360" w:lineRule="auto"/>
        <w:ind w:left="1080"/>
        <w:rPr>
          <w:rFonts w:hint="eastAsia" w:ascii="宋体" w:hAnsi="宋体" w:eastAsia="宋体" w:cs="宋体"/>
          <w:sz w:val="28"/>
          <w:highlight w:val="none"/>
        </w:rPr>
      </w:pPr>
      <w:bookmarkStart w:id="186" w:name="_1.8_计量单位"/>
      <w:bookmarkEnd w:id="186"/>
    </w:p>
    <w:p w14:paraId="70AE601D">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A95B35A">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187" w:name="_Toc265228361"/>
      <w:bookmarkStart w:id="188" w:name="_Toc226309767"/>
      <w:bookmarkStart w:id="189" w:name="_Toc226965796"/>
      <w:bookmarkStart w:id="190" w:name="_Toc127151724"/>
      <w:bookmarkStart w:id="191" w:name="_Toc150509274"/>
      <w:bookmarkStart w:id="192" w:name="_Toc164351617"/>
      <w:bookmarkStart w:id="193" w:name="_Toc520356147"/>
      <w:bookmarkStart w:id="194" w:name="_Toc127151523"/>
      <w:bookmarkStart w:id="195" w:name="_Toc195842888"/>
      <w:bookmarkStart w:id="196" w:name="_Toc142311025"/>
      <w:bookmarkStart w:id="197" w:name="_Toc150774728"/>
      <w:bookmarkStart w:id="198" w:name="_Toc226965713"/>
      <w:bookmarkStart w:id="199" w:name="_Toc305158865"/>
      <w:bookmarkStart w:id="200" w:name="_Toc151193837"/>
      <w:bookmarkStart w:id="201" w:name="_Toc151190150"/>
      <w:bookmarkStart w:id="202" w:name="_Toc264969213"/>
      <w:bookmarkStart w:id="203" w:name="_Toc305158791"/>
      <w:bookmarkStart w:id="204" w:name="_Toc151193621"/>
      <w:bookmarkStart w:id="205" w:name="_Toc164608792"/>
      <w:bookmarkStart w:id="206" w:name="_Toc149720816"/>
      <w:bookmarkStart w:id="207" w:name="_Toc151193765"/>
      <w:bookmarkStart w:id="208" w:name="_Toc151193911"/>
      <w:bookmarkStart w:id="209" w:name="_Toc164229364"/>
      <w:bookmarkStart w:id="210" w:name="_Toc164229218"/>
      <w:bookmarkStart w:id="211" w:name="_Toc226337219"/>
      <w:bookmarkStart w:id="212" w:name="_Toc150480761"/>
      <w:bookmarkStart w:id="213" w:name="_Toc164608637"/>
      <w:bookmarkStart w:id="214" w:name="_Toc127161437"/>
      <w:bookmarkStart w:id="215" w:name="_Toc151193693"/>
      <w:bookmarkStart w:id="216" w:name="_Toc150774623"/>
      <w:r>
        <w:rPr>
          <w:rFonts w:hint="eastAsia" w:ascii="宋体" w:hAnsi="宋体" w:eastAsia="宋体" w:cs="宋体"/>
          <w:sz w:val="24"/>
          <w:highlight w:val="none"/>
        </w:rPr>
        <w:t>招标文件构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宋体" w:hAnsi="宋体" w:eastAsia="宋体" w:cs="宋体"/>
          <w:sz w:val="24"/>
          <w:highlight w:val="none"/>
        </w:rPr>
        <w:t>成</w:t>
      </w:r>
    </w:p>
    <w:p w14:paraId="2B79D75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招标文件包括以下部分：</w:t>
      </w:r>
    </w:p>
    <w:p w14:paraId="7AD49FF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投标邀请</w:t>
      </w:r>
    </w:p>
    <w:p w14:paraId="6E9B8FA3">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投标人须知</w:t>
      </w:r>
    </w:p>
    <w:p w14:paraId="4B9357BE">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资格审查</w:t>
      </w:r>
    </w:p>
    <w:p w14:paraId="7EFF1A7B">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1C613DB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0CA974B0">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拟签订的合同文本</w:t>
      </w:r>
    </w:p>
    <w:p w14:paraId="7DE056D7">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投标文件格式</w:t>
      </w:r>
    </w:p>
    <w:p w14:paraId="6B6F573F">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A725876">
      <w:pPr>
        <w:numPr>
          <w:ilvl w:val="0"/>
          <w:numId w:val="10"/>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对招标文件的澄清或修改</w:t>
      </w:r>
    </w:p>
    <w:p w14:paraId="30D6949C">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56E2359D">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上述书面通知，按照获取招标文件的潜在投标人提供的联系方式发出，因提供的信息有误导致通知延迟或无法通知的，采购人或采购代理机构不承担责任。</w:t>
      </w:r>
    </w:p>
    <w:p w14:paraId="2DF32E62">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E5C18B">
      <w:pPr>
        <w:tabs>
          <w:tab w:val="left" w:pos="1080"/>
          <w:tab w:val="left" w:pos="1561"/>
        </w:tabs>
        <w:snapToGrid w:val="0"/>
        <w:spacing w:line="360" w:lineRule="auto"/>
        <w:ind w:left="1080"/>
        <w:rPr>
          <w:rFonts w:hint="eastAsia" w:ascii="宋体" w:hAnsi="宋体" w:eastAsia="宋体" w:cs="宋体"/>
          <w:sz w:val="28"/>
          <w:highlight w:val="none"/>
        </w:rPr>
      </w:pPr>
      <w:bookmarkStart w:id="217" w:name="_Toc516367020"/>
      <w:bookmarkStart w:id="218" w:name="_Toc150480764"/>
      <w:bookmarkStart w:id="219" w:name="_Toc127151526"/>
      <w:bookmarkStart w:id="220" w:name="_Toc195842891"/>
      <w:bookmarkStart w:id="221" w:name="_Toc142311028"/>
      <w:bookmarkStart w:id="222" w:name="_Toc151190153"/>
      <w:bookmarkStart w:id="223" w:name="_Toc226965799"/>
      <w:bookmarkStart w:id="224" w:name="_Toc226309770"/>
      <w:bookmarkStart w:id="225" w:name="_Toc226337222"/>
      <w:bookmarkStart w:id="226" w:name="_Toc305158794"/>
      <w:bookmarkStart w:id="227" w:name="_Toc151193624"/>
      <w:bookmarkStart w:id="228" w:name="_Toc264969216"/>
      <w:bookmarkStart w:id="229" w:name="_Toc151193840"/>
      <w:bookmarkStart w:id="230" w:name="_Toc150774626"/>
      <w:bookmarkStart w:id="231" w:name="_Toc151193914"/>
      <w:bookmarkStart w:id="232" w:name="_Toc305158868"/>
      <w:bookmarkStart w:id="233" w:name="_Toc150509277"/>
      <w:bookmarkStart w:id="234" w:name="_Toc226965716"/>
      <w:bookmarkStart w:id="235" w:name="_Toc520356150"/>
      <w:bookmarkStart w:id="236" w:name="_Toc151193768"/>
      <w:bookmarkStart w:id="237" w:name="_Toc150774731"/>
      <w:bookmarkStart w:id="238" w:name="_Toc265228364"/>
      <w:bookmarkStart w:id="239" w:name="_Toc151193696"/>
    </w:p>
    <w:p w14:paraId="5591D199">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投标文件</w:t>
      </w:r>
      <w:bookmarkEnd w:id="217"/>
      <w:r>
        <w:rPr>
          <w:rFonts w:hint="eastAsia" w:ascii="宋体" w:hAnsi="宋体" w:eastAsia="宋体" w:cs="宋体"/>
          <w:sz w:val="28"/>
          <w:highlight w:val="none"/>
        </w:rPr>
        <w:t>的编制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1BFC013">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40" w:name="_Toc151193769"/>
      <w:bookmarkStart w:id="241" w:name="_Toc265228365"/>
      <w:bookmarkStart w:id="242" w:name="_Toc305158869"/>
      <w:bookmarkStart w:id="243" w:name="_Toc151193697"/>
      <w:bookmarkStart w:id="244" w:name="_Toc150480765"/>
      <w:bookmarkStart w:id="245" w:name="_Toc151193625"/>
      <w:bookmarkStart w:id="246" w:name="_Toc150774627"/>
      <w:bookmarkStart w:id="247" w:name="_Toc151193841"/>
      <w:bookmarkStart w:id="248" w:name="_Toc264969217"/>
      <w:bookmarkStart w:id="249" w:name="_Toc164229222"/>
      <w:bookmarkStart w:id="250" w:name="_Toc127151728"/>
      <w:bookmarkStart w:id="251" w:name="_Toc164608796"/>
      <w:bookmarkStart w:id="252" w:name="_Toc226965800"/>
      <w:bookmarkStart w:id="253" w:name="_Toc150774732"/>
      <w:bookmarkStart w:id="254" w:name="_Toc516367021"/>
      <w:bookmarkStart w:id="255" w:name="_Toc164351621"/>
      <w:bookmarkStart w:id="256" w:name="_Toc226309771"/>
      <w:bookmarkStart w:id="257" w:name="_Toc151190154"/>
      <w:bookmarkStart w:id="258" w:name="_Toc195842892"/>
      <w:bookmarkStart w:id="259" w:name="_Toc127151527"/>
      <w:bookmarkStart w:id="260" w:name="_Toc226337223"/>
      <w:bookmarkStart w:id="261" w:name="_Toc127161441"/>
      <w:bookmarkStart w:id="262" w:name="_Toc150509278"/>
      <w:bookmarkStart w:id="263" w:name="_Toc164229368"/>
      <w:bookmarkStart w:id="264" w:name="_Toc149720820"/>
      <w:bookmarkStart w:id="265" w:name="_Toc151193915"/>
      <w:bookmarkStart w:id="266" w:name="_Toc305158795"/>
      <w:bookmarkStart w:id="267" w:name="_Toc164608641"/>
      <w:bookmarkStart w:id="268" w:name="_Toc142311029"/>
      <w:bookmarkStart w:id="269" w:name="_Toc226965717"/>
      <w:bookmarkStart w:id="270" w:name="_Toc520356151"/>
      <w:r>
        <w:rPr>
          <w:rFonts w:hint="eastAsia" w:ascii="宋体" w:hAnsi="宋体" w:eastAsia="宋体" w:cs="宋体"/>
          <w:sz w:val="24"/>
          <w:highlight w:val="none"/>
        </w:rPr>
        <w:t>投标范围、投标文件中计量单位的使用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宋体" w:hAnsi="宋体" w:eastAsia="宋体" w:cs="宋体"/>
          <w:sz w:val="24"/>
          <w:highlight w:val="none"/>
        </w:rPr>
        <w:t>及投标语言</w:t>
      </w:r>
    </w:p>
    <w:p w14:paraId="550D480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highlight w:val="none"/>
        </w:rPr>
        <w:t>无效投标</w:t>
      </w:r>
      <w:r>
        <w:rPr>
          <w:rFonts w:hint="eastAsia" w:ascii="宋体" w:hAnsi="宋体" w:eastAsia="宋体" w:cs="宋体"/>
          <w:sz w:val="24"/>
          <w:highlight w:val="none"/>
        </w:rPr>
        <w:t>。</w:t>
      </w:r>
    </w:p>
    <w:p w14:paraId="512C2A4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除招标文件有特殊要求外，本项目投标所使用的计量单位，应采用中华人民共和国法定计量单位。</w:t>
      </w:r>
    </w:p>
    <w:p w14:paraId="218E8044">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2CEEB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71" w:name="_Toc516367022"/>
      <w:bookmarkStart w:id="272" w:name="_Ref467306676"/>
      <w:bookmarkStart w:id="273" w:name="_Ref467306195"/>
      <w:bookmarkStart w:id="274" w:name="_Toc150509279"/>
      <w:bookmarkStart w:id="275" w:name="_Toc127151528"/>
      <w:bookmarkStart w:id="276" w:name="_Toc149720821"/>
      <w:bookmarkStart w:id="277" w:name="_Toc226965718"/>
      <w:bookmarkStart w:id="278" w:name="_Toc150480766"/>
      <w:bookmarkStart w:id="279" w:name="_Toc164608642"/>
      <w:bookmarkStart w:id="280" w:name="_Toc151193770"/>
      <w:bookmarkStart w:id="281" w:name="_Toc127161442"/>
      <w:bookmarkStart w:id="282" w:name="_Toc164229223"/>
      <w:bookmarkStart w:id="283" w:name="_Toc305158796"/>
      <w:bookmarkStart w:id="284" w:name="_Toc226337224"/>
      <w:bookmarkStart w:id="285" w:name="_Toc164608797"/>
      <w:bookmarkStart w:id="286" w:name="_Toc151193626"/>
      <w:bookmarkStart w:id="287" w:name="_Toc164229369"/>
      <w:bookmarkStart w:id="288" w:name="_Toc142311030"/>
      <w:bookmarkStart w:id="289" w:name="_Toc226965801"/>
      <w:bookmarkStart w:id="290" w:name="_Toc151190155"/>
      <w:bookmarkStart w:id="291" w:name="_Toc520356152"/>
      <w:bookmarkStart w:id="292" w:name="_Toc127151729"/>
      <w:bookmarkStart w:id="293" w:name="_Toc151193916"/>
      <w:bookmarkStart w:id="294" w:name="_Toc151193698"/>
      <w:bookmarkStart w:id="295" w:name="_Toc150774733"/>
      <w:bookmarkStart w:id="296" w:name="_Toc305158870"/>
      <w:bookmarkStart w:id="297" w:name="_Toc195842893"/>
      <w:bookmarkStart w:id="298" w:name="_Toc151193842"/>
      <w:bookmarkStart w:id="299" w:name="_Toc164351622"/>
      <w:bookmarkStart w:id="300" w:name="_Toc226309772"/>
      <w:bookmarkStart w:id="301" w:name="_Toc265228366"/>
      <w:bookmarkStart w:id="302" w:name="_Toc150774628"/>
      <w:bookmarkStart w:id="303" w:name="_Toc264969218"/>
      <w:r>
        <w:rPr>
          <w:rFonts w:hint="eastAsia" w:ascii="宋体" w:hAnsi="宋体" w:eastAsia="宋体" w:cs="宋体"/>
          <w:sz w:val="24"/>
          <w:highlight w:val="none"/>
        </w:rPr>
        <w:t>投标文件</w:t>
      </w:r>
      <w:bookmarkEnd w:id="271"/>
      <w:bookmarkEnd w:id="272"/>
      <w:bookmarkEnd w:id="273"/>
      <w:r>
        <w:rPr>
          <w:rFonts w:hint="eastAsia" w:ascii="宋体" w:hAnsi="宋体" w:eastAsia="宋体" w:cs="宋体"/>
          <w:sz w:val="24"/>
          <w:highlight w:val="none"/>
        </w:rPr>
        <w:t>构成</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DFF05E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4" w:name="_Ref467052588"/>
      <w:r>
        <w:rPr>
          <w:rFonts w:hint="eastAsia" w:ascii="宋体" w:hAnsi="宋体" w:eastAsia="宋体" w:cs="宋体"/>
          <w:sz w:val="24"/>
          <w:highlight w:val="none"/>
        </w:rPr>
        <w:t>投标人应当按照招标文件的要求编制投标文件。投标文件应由《资格证明文件》、《商务技术文件》两部分构成。投标文件的部分格式要求，见第七章《投标文件格式》。</w:t>
      </w:r>
    </w:p>
    <w:p w14:paraId="2FEE92D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。未标记“实质性格式”的文件和招标文件未提供格式的内容，可由投标人自行编写。</w:t>
      </w:r>
    </w:p>
    <w:p w14:paraId="6776FE3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第四章《评标程序、评标方法和评标标准》中涉及的证明文件。</w:t>
      </w:r>
    </w:p>
    <w:p w14:paraId="61B35FC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99D35F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投标人认为应附的其他材料。</w:t>
      </w:r>
      <w:bookmarkEnd w:id="304"/>
    </w:p>
    <w:p w14:paraId="6FE4A3A4">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05" w:name="_Toc164608799"/>
      <w:bookmarkStart w:id="306" w:name="_Toc142311032"/>
      <w:bookmarkStart w:id="307" w:name="_Toc164229225"/>
      <w:bookmarkStart w:id="308" w:name="_Toc150774735"/>
      <w:bookmarkStart w:id="309" w:name="_Toc151193700"/>
      <w:bookmarkStart w:id="310" w:name="_Toc151193628"/>
      <w:bookmarkStart w:id="311" w:name="_Toc195842895"/>
      <w:bookmarkStart w:id="312" w:name="_Toc151190157"/>
      <w:bookmarkStart w:id="313" w:name="_Toc127151731"/>
      <w:bookmarkStart w:id="314" w:name="_Toc164351624"/>
      <w:bookmarkStart w:id="315" w:name="_Toc150509281"/>
      <w:bookmarkStart w:id="316" w:name="_Toc151193844"/>
      <w:bookmarkStart w:id="317" w:name="_Toc150480768"/>
      <w:bookmarkStart w:id="318" w:name="_Toc150774630"/>
      <w:bookmarkStart w:id="319" w:name="_Toc149720823"/>
      <w:bookmarkStart w:id="320" w:name="_Toc520356155"/>
      <w:bookmarkStart w:id="321" w:name="_Toc151193772"/>
      <w:bookmarkStart w:id="322" w:name="_Toc127151530"/>
      <w:bookmarkStart w:id="323" w:name="_Toc127161444"/>
      <w:bookmarkStart w:id="324" w:name="_Toc151193918"/>
      <w:bookmarkStart w:id="325" w:name="_Toc164229371"/>
      <w:bookmarkStart w:id="326" w:name="_Toc164608644"/>
      <w:r>
        <w:rPr>
          <w:rFonts w:hint="eastAsia" w:ascii="宋体" w:hAnsi="宋体" w:eastAsia="宋体" w:cs="宋体"/>
          <w:sz w:val="24"/>
          <w:highlight w:val="none"/>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CEDDA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w:t>
      </w:r>
      <w:r>
        <w:rPr>
          <w:rFonts w:hint="eastAsia" w:ascii="宋体" w:hAnsi="宋体" w:eastAsia="宋体" w:cs="宋体"/>
          <w:spacing w:val="1"/>
          <w:sz w:val="24"/>
          <w:highlight w:val="none"/>
        </w:rPr>
        <w:t>投标均以人民币为计价货币。</w:t>
      </w:r>
    </w:p>
    <w:p w14:paraId="36C4B4D1">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的报价应包括为完成本项目所发生的一切费</w:t>
      </w:r>
      <w:r>
        <w:rPr>
          <w:rFonts w:hint="eastAsia" w:ascii="宋体" w:hAnsi="宋体" w:eastAsia="宋体" w:cs="宋体"/>
          <w:spacing w:val="1"/>
          <w:sz w:val="24"/>
          <w:highlight w:val="none"/>
        </w:rPr>
        <w:t>用和税费</w:t>
      </w:r>
      <w:r>
        <w:rPr>
          <w:rFonts w:hint="eastAsia" w:ascii="宋体" w:hAnsi="宋体" w:eastAsia="宋体" w:cs="宋体"/>
          <w:spacing w:val="-26"/>
          <w:sz w:val="24"/>
          <w:highlight w:val="none"/>
        </w:rPr>
        <w:t xml:space="preserve"> </w:t>
      </w:r>
      <w:r>
        <w:rPr>
          <w:rFonts w:hint="eastAsia" w:ascii="宋体" w:hAnsi="宋体" w:eastAsia="宋体" w:cs="宋体"/>
          <w:spacing w:val="1"/>
          <w:sz w:val="24"/>
          <w:highlight w:val="none"/>
        </w:rPr>
        <w:t>，采购人将不再</w:t>
      </w:r>
      <w:r>
        <w:rPr>
          <w:rFonts w:hint="eastAsia" w:ascii="宋体" w:hAnsi="宋体" w:eastAsia="宋体" w:cs="宋体"/>
          <w:sz w:val="24"/>
          <w:highlight w:val="none"/>
        </w:rPr>
        <w:t xml:space="preserve"> </w:t>
      </w:r>
      <w:r>
        <w:rPr>
          <w:rFonts w:hint="eastAsia" w:ascii="宋体" w:hAnsi="宋体" w:eastAsia="宋体" w:cs="宋体"/>
          <w:spacing w:val="-5"/>
          <w:sz w:val="24"/>
          <w:highlight w:val="none"/>
        </w:rPr>
        <w:t>支付报价以外的任何费用。投标人的报价应包括但不限于下列内容，《投标人</w:t>
      </w:r>
      <w:r>
        <w:rPr>
          <w:rFonts w:hint="eastAsia" w:ascii="宋体" w:hAnsi="宋体" w:eastAsia="宋体" w:cs="宋体"/>
          <w:sz w:val="24"/>
          <w:highlight w:val="none"/>
        </w:rPr>
        <w:t xml:space="preserve"> </w:t>
      </w:r>
      <w:r>
        <w:rPr>
          <w:rFonts w:hint="eastAsia" w:ascii="宋体" w:hAnsi="宋体" w:eastAsia="宋体" w:cs="宋体"/>
          <w:spacing w:val="-2"/>
          <w:sz w:val="24"/>
          <w:highlight w:val="none"/>
        </w:rPr>
        <w:t>须知资料表》</w:t>
      </w:r>
      <w:r>
        <w:rPr>
          <w:rFonts w:hint="eastAsia" w:ascii="宋体" w:hAnsi="宋体" w:eastAsia="宋体" w:cs="宋体"/>
          <w:spacing w:val="-40"/>
          <w:sz w:val="24"/>
          <w:highlight w:val="none"/>
        </w:rPr>
        <w:t xml:space="preserve"> </w:t>
      </w:r>
      <w:r>
        <w:rPr>
          <w:rFonts w:hint="eastAsia" w:ascii="宋体" w:hAnsi="宋体" w:eastAsia="宋体" w:cs="宋体"/>
          <w:spacing w:val="-2"/>
          <w:sz w:val="24"/>
          <w:highlight w:val="none"/>
        </w:rPr>
        <w:t>中有特殊规定的，从其规定。</w:t>
      </w:r>
    </w:p>
    <w:p w14:paraId="73DB634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pacing w:val="-1"/>
          <w:sz w:val="24"/>
          <w:highlight w:val="none"/>
        </w:rPr>
        <w:t>货物及标准附件、备品备件、专用工具等的出厂价（包括已在中</w:t>
      </w:r>
      <w:r>
        <w:rPr>
          <w:rFonts w:hint="eastAsia" w:ascii="宋体" w:hAnsi="宋体" w:eastAsia="宋体" w:cs="宋体"/>
          <w:sz w:val="24"/>
          <w:highlight w:val="none"/>
        </w:rPr>
        <w:t xml:space="preserve">  国国内的进口货物完税后的仓库交货价、展室交货价或货</w:t>
      </w:r>
      <w:r>
        <w:rPr>
          <w:rFonts w:hint="eastAsia" w:ascii="宋体" w:hAnsi="宋体" w:eastAsia="宋体" w:cs="宋体"/>
          <w:spacing w:val="-1"/>
          <w:sz w:val="24"/>
          <w:highlight w:val="none"/>
        </w:rPr>
        <w:t>架交货价）</w:t>
      </w:r>
      <w:r>
        <w:rPr>
          <w:rFonts w:hint="eastAsia" w:ascii="宋体" w:hAnsi="宋体" w:eastAsia="宋体" w:cs="宋体"/>
          <w:sz w:val="24"/>
          <w:highlight w:val="none"/>
        </w:rPr>
        <w:t xml:space="preserve"> 和运至最终目的地的运输费和保险费，安装调试、检验、</w:t>
      </w:r>
      <w:r>
        <w:rPr>
          <w:rFonts w:hint="eastAsia" w:ascii="宋体" w:hAnsi="宋体" w:eastAsia="宋体" w:cs="宋体"/>
          <w:spacing w:val="-1"/>
          <w:sz w:val="24"/>
          <w:highlight w:val="none"/>
        </w:rPr>
        <w:t>技术服务、</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培训、质量保证、售后服务、税费等；</w:t>
      </w:r>
    </w:p>
    <w:p w14:paraId="5F168D2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按照招标文件要求完成本项目的全部相关服务费用。 </w:t>
      </w:r>
    </w:p>
    <w:p w14:paraId="0BEBBC5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3A0E2C0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不能提供任何有选择性或可调整的报价（招标文件另有</w:t>
      </w:r>
      <w:r>
        <w:rPr>
          <w:rFonts w:hint="eastAsia" w:ascii="宋体" w:hAnsi="宋体" w:eastAsia="宋体" w:cs="宋体"/>
          <w:sz w:val="24"/>
          <w:highlight w:val="none"/>
        </w:rPr>
        <w:t>规定的除外</w:t>
      </w:r>
      <w:r>
        <w:rPr>
          <w:rFonts w:hint="eastAsia" w:ascii="宋体" w:hAnsi="宋体" w:eastAsia="宋体" w:cs="宋体"/>
          <w:spacing w:val="-49"/>
          <w:w w:val="85"/>
          <w:sz w:val="24"/>
          <w:highlight w:val="none"/>
        </w:rPr>
        <w:t>），</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否则其</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52F0C83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27" w:name="_Toc264969221"/>
      <w:bookmarkStart w:id="328" w:name="_Toc151193845"/>
      <w:bookmarkStart w:id="329" w:name="_Toc305158799"/>
      <w:bookmarkStart w:id="330" w:name="_Toc226965721"/>
      <w:bookmarkStart w:id="331" w:name="_Toc150480769"/>
      <w:bookmarkStart w:id="332" w:name="_Ref467306513"/>
      <w:bookmarkStart w:id="333" w:name="_Toc164229226"/>
      <w:bookmarkStart w:id="334" w:name="_Toc164229372"/>
      <w:bookmarkStart w:id="335" w:name="_Toc151193629"/>
      <w:bookmarkStart w:id="336" w:name="_Toc226337227"/>
      <w:bookmarkStart w:id="337" w:name="_Toc150774631"/>
      <w:bookmarkStart w:id="338" w:name="_Toc164608800"/>
      <w:bookmarkStart w:id="339" w:name="_Toc164351625"/>
      <w:bookmarkStart w:id="340" w:name="_Toc142311033"/>
      <w:bookmarkStart w:id="341" w:name="_Toc127151732"/>
      <w:bookmarkStart w:id="342" w:name="_Toc151193701"/>
      <w:bookmarkStart w:id="343" w:name="_Toc150774736"/>
      <w:bookmarkStart w:id="344" w:name="_Toc151190158"/>
      <w:bookmarkStart w:id="345" w:name="_Toc149720824"/>
      <w:bookmarkStart w:id="346" w:name="_Toc150509282"/>
      <w:bookmarkStart w:id="347" w:name="_Toc265228369"/>
      <w:bookmarkStart w:id="348" w:name="_Toc520356156"/>
      <w:bookmarkStart w:id="349" w:name="_Toc151193773"/>
      <w:bookmarkStart w:id="350" w:name="_Toc305158873"/>
      <w:bookmarkStart w:id="351" w:name="_Toc127161445"/>
      <w:bookmarkStart w:id="352" w:name="_Toc127151531"/>
      <w:bookmarkStart w:id="353" w:name="_Toc226309775"/>
      <w:bookmarkStart w:id="354" w:name="_Toc195842896"/>
      <w:bookmarkStart w:id="355" w:name="_Toc151193919"/>
      <w:bookmarkStart w:id="356" w:name="_Toc164608645"/>
      <w:bookmarkStart w:id="357" w:name="_Toc226965804"/>
      <w:r>
        <w:rPr>
          <w:rFonts w:hint="eastAsia" w:ascii="宋体" w:hAnsi="宋体" w:eastAsia="宋体" w:cs="宋体"/>
          <w:sz w:val="24"/>
          <w:highlight w:val="none"/>
        </w:rPr>
        <w:t>投标保证金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86DD90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58" w:name="_Ref467306302"/>
      <w:r>
        <w:rPr>
          <w:rFonts w:hint="eastAsia" w:ascii="宋体" w:hAnsi="宋体" w:eastAsia="宋体" w:cs="宋体"/>
          <w:sz w:val="24"/>
          <w:highlight w:val="none"/>
        </w:rPr>
        <w:t>投标人应按《投标人须知资料表》</w:t>
      </w:r>
      <w:bookmarkEnd w:id="358"/>
      <w:r>
        <w:rPr>
          <w:rFonts w:hint="eastAsia" w:ascii="宋体" w:hAnsi="宋体" w:eastAsia="宋体" w:cs="宋体"/>
          <w:spacing w:val="1"/>
          <w:sz w:val="24"/>
          <w:highlight w:val="none"/>
        </w:rPr>
        <w:t>中规定的金额及要求交纳投标保证金</w:t>
      </w:r>
      <w:r>
        <w:rPr>
          <w:rFonts w:hint="eastAsia" w:ascii="宋体" w:hAnsi="宋体" w:eastAsia="宋体" w:cs="宋体"/>
          <w:spacing w:val="-40"/>
          <w:sz w:val="24"/>
          <w:highlight w:val="none"/>
        </w:rPr>
        <w:t xml:space="preserve"> </w:t>
      </w:r>
      <w:r>
        <w:rPr>
          <w:rFonts w:hint="eastAsia" w:ascii="宋体" w:hAnsi="宋体" w:eastAsia="宋体" w:cs="宋体"/>
          <w:spacing w:val="1"/>
          <w:sz w:val="24"/>
          <w:highlight w:val="none"/>
        </w:rPr>
        <w:t>。投</w:t>
      </w:r>
      <w:r>
        <w:rPr>
          <w:rFonts w:hint="eastAsia" w:ascii="宋体" w:hAnsi="宋体" w:eastAsia="宋体" w:cs="宋体"/>
          <w:sz w:val="24"/>
          <w:highlight w:val="none"/>
        </w:rPr>
        <w:t xml:space="preserve"> 标人自愿超额缴纳投标保证金的，投标文件不做</w:t>
      </w:r>
      <w:r>
        <w:rPr>
          <w:rFonts w:hint="eastAsia" w:ascii="宋体" w:hAnsi="宋体" w:eastAsia="宋体" w:cs="宋体"/>
          <w:spacing w:val="-1"/>
          <w:sz w:val="24"/>
          <w:highlight w:val="none"/>
        </w:rPr>
        <w:t>无效处理。</w:t>
      </w:r>
    </w:p>
    <w:p w14:paraId="2AD88F65">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w:t>
      </w:r>
      <w:r>
        <w:rPr>
          <w:rFonts w:hint="eastAsia" w:ascii="宋体" w:hAnsi="宋体" w:eastAsia="宋体" w:cs="宋体"/>
          <w:spacing w:val="-1"/>
          <w:sz w:val="24"/>
          <w:highlight w:val="none"/>
        </w:rPr>
        <w:t>政府采购法律法规接受的支票、汇票、本票、</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网上银行支付或者金融机构、担保机构出具的保函等非现金形式。</w:t>
      </w:r>
    </w:p>
    <w:p w14:paraId="01E92DF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投标保证金到账（保函提交）截止时间同投标截止时间。以支票</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、汇票</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 xml:space="preserve">、本 </w:t>
      </w:r>
      <w:r>
        <w:rPr>
          <w:rFonts w:hint="eastAsia" w:ascii="宋体" w:hAnsi="宋体" w:eastAsia="宋体" w:cs="宋体"/>
          <w:spacing w:val="-1"/>
          <w:sz w:val="24"/>
          <w:highlight w:val="none"/>
        </w:rPr>
        <w:t>票</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、网上银行支付等形式提交投标保证金的，应在投标截止时间前到账</w:t>
      </w:r>
      <w:r>
        <w:rPr>
          <w:rFonts w:hint="eastAsia" w:ascii="宋体" w:hAnsi="宋体" w:eastAsia="宋体" w:cs="宋体"/>
          <w:spacing w:val="-28"/>
          <w:sz w:val="24"/>
          <w:highlight w:val="none"/>
        </w:rPr>
        <w:t xml:space="preserve"> </w:t>
      </w:r>
      <w:r>
        <w:rPr>
          <w:rFonts w:hint="eastAsia" w:ascii="宋体" w:hAnsi="宋体" w:eastAsia="宋体" w:cs="宋体"/>
          <w:spacing w:val="-1"/>
          <w:sz w:val="24"/>
          <w:highlight w:val="none"/>
        </w:rPr>
        <w:t>；</w:t>
      </w:r>
      <w:r>
        <w:rPr>
          <w:rFonts w:hint="eastAsia" w:ascii="宋体" w:hAnsi="宋体" w:eastAsia="宋体" w:cs="宋体"/>
          <w:spacing w:val="-49"/>
          <w:sz w:val="24"/>
          <w:highlight w:val="none"/>
        </w:rPr>
        <w:t xml:space="preserve"> </w:t>
      </w:r>
      <w:r>
        <w:rPr>
          <w:rFonts w:hint="eastAsia" w:ascii="宋体" w:hAnsi="宋体" w:eastAsia="宋体" w:cs="宋体"/>
          <w:spacing w:val="-1"/>
          <w:sz w:val="24"/>
          <w:highlight w:val="none"/>
        </w:rPr>
        <w:t>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金融机构</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、担保机构出具的纸质保函等形式提交投标保证金的，应在投标截</w:t>
      </w:r>
      <w:r>
        <w:rPr>
          <w:rFonts w:hint="eastAsia" w:ascii="宋体" w:hAnsi="宋体" w:eastAsia="宋体" w:cs="宋体"/>
          <w:sz w:val="24"/>
          <w:highlight w:val="none"/>
        </w:rPr>
        <w:t xml:space="preserve"> 止时间前将原件提交至采购代理机构</w:t>
      </w:r>
      <w:r>
        <w:rPr>
          <w:rFonts w:hint="eastAsia" w:ascii="宋体" w:hAnsi="宋体" w:eastAsia="宋体" w:cs="宋体"/>
          <w:spacing w:val="-21"/>
          <w:sz w:val="24"/>
          <w:highlight w:val="none"/>
        </w:rPr>
        <w:t xml:space="preserve"> </w:t>
      </w:r>
      <w:r>
        <w:rPr>
          <w:rFonts w:hint="eastAsia" w:ascii="宋体" w:hAnsi="宋体" w:eastAsia="宋体" w:cs="宋体"/>
          <w:sz w:val="24"/>
          <w:highlight w:val="none"/>
        </w:rPr>
        <w:t>；</w:t>
      </w:r>
      <w:r>
        <w:rPr>
          <w:rFonts w:hint="eastAsia" w:ascii="宋体" w:hAnsi="宋体" w:eastAsia="宋体" w:cs="宋体"/>
          <w:spacing w:val="-50"/>
          <w:sz w:val="24"/>
          <w:highlight w:val="none"/>
        </w:rPr>
        <w:t xml:space="preserve"> </w:t>
      </w:r>
      <w:r>
        <w:rPr>
          <w:rFonts w:hint="eastAsia" w:ascii="宋体" w:hAnsi="宋体" w:eastAsia="宋体" w:cs="宋体"/>
          <w:sz w:val="24"/>
          <w:highlight w:val="none"/>
        </w:rPr>
        <w:t xml:space="preserve">以电子保函形式提交投标保证金的， </w:t>
      </w:r>
      <w:r>
        <w:rPr>
          <w:rFonts w:hint="eastAsia" w:ascii="宋体" w:hAnsi="宋体" w:eastAsia="宋体" w:cs="宋体"/>
          <w:spacing w:val="2"/>
          <w:sz w:val="24"/>
          <w:highlight w:val="none"/>
        </w:rPr>
        <w:t>应在投标截止时间前通过北京市政府采购电子交易平台完成电子保函在线办</w:t>
      </w:r>
      <w:r>
        <w:rPr>
          <w:rFonts w:hint="eastAsia" w:ascii="宋体" w:hAnsi="宋体" w:eastAsia="宋体" w:cs="宋体"/>
          <w:spacing w:val="5"/>
          <w:sz w:val="24"/>
          <w:highlight w:val="none"/>
        </w:rPr>
        <w:t xml:space="preserve"> </w:t>
      </w:r>
      <w:r>
        <w:rPr>
          <w:rFonts w:hint="eastAsia" w:ascii="宋体" w:hAnsi="宋体" w:eastAsia="宋体" w:cs="宋体"/>
          <w:sz w:val="24"/>
          <w:highlight w:val="none"/>
        </w:rPr>
        <w:t>理。未按上述要求缴纳投标保证金的，其</w:t>
      </w:r>
      <w:r>
        <w:rPr>
          <w:rFonts w:hint="eastAsia" w:ascii="宋体" w:hAnsi="宋体" w:eastAsia="宋体" w:cs="宋体"/>
          <w:b/>
          <w:bCs/>
          <w:sz w:val="24"/>
          <w:highlight w:val="none"/>
        </w:rPr>
        <w:t>投标</w:t>
      </w:r>
      <w:r>
        <w:rPr>
          <w:rFonts w:hint="eastAsia" w:ascii="宋体" w:hAnsi="宋体" w:eastAsia="宋体" w:cs="宋体"/>
          <w:b/>
          <w:bCs/>
          <w:spacing w:val="-1"/>
          <w:sz w:val="24"/>
          <w:highlight w:val="none"/>
        </w:rPr>
        <w:t>无效</w:t>
      </w:r>
      <w:r>
        <w:rPr>
          <w:rFonts w:hint="eastAsia" w:ascii="宋体" w:hAnsi="宋体" w:eastAsia="宋体" w:cs="宋体"/>
          <w:spacing w:val="-1"/>
          <w:sz w:val="24"/>
          <w:highlight w:val="none"/>
        </w:rPr>
        <w:t>。</w:t>
      </w:r>
    </w:p>
    <w:p w14:paraId="2F3E486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除需在投标文件中提供“投标保证</w:t>
      </w:r>
      <w:r>
        <w:rPr>
          <w:rFonts w:hint="eastAsia" w:ascii="宋体" w:hAnsi="宋体" w:eastAsia="宋体" w:cs="宋体"/>
          <w:sz w:val="24"/>
          <w:highlight w:val="none"/>
        </w:rPr>
        <w:t>金凭证/交款单据电子件</w:t>
      </w:r>
      <w:r>
        <w:rPr>
          <w:rFonts w:hint="eastAsia" w:ascii="宋体" w:hAnsi="宋体" w:eastAsia="宋体" w:cs="宋体"/>
          <w:spacing w:val="-49"/>
          <w:sz w:val="24"/>
          <w:highlight w:val="none"/>
        </w:rPr>
        <w:t xml:space="preserve"> </w:t>
      </w:r>
      <w:r>
        <w:rPr>
          <w:rFonts w:hint="eastAsia" w:ascii="宋体" w:hAnsi="宋体" w:eastAsia="宋体" w:cs="宋体"/>
          <w:sz w:val="24"/>
          <w:highlight w:val="none"/>
        </w:rPr>
        <w:t xml:space="preserve">”，还需在    </w:t>
      </w:r>
      <w:r>
        <w:rPr>
          <w:rFonts w:hint="eastAsia" w:ascii="宋体" w:hAnsi="宋体" w:eastAsia="宋体" w:cs="宋体"/>
          <w:spacing w:val="-8"/>
          <w:sz w:val="24"/>
          <w:highlight w:val="none"/>
        </w:rPr>
        <w:t>投标截止时间前，通过电子交易平台上传“投标保证金凭证/交款单据电子件</w:t>
      </w:r>
      <w:r>
        <w:rPr>
          <w:rFonts w:hint="eastAsia" w:ascii="宋体" w:hAnsi="宋体" w:eastAsia="宋体" w:cs="宋体"/>
          <w:spacing w:val="-52"/>
          <w:sz w:val="24"/>
          <w:highlight w:val="none"/>
        </w:rPr>
        <w:t xml:space="preserve"> </w:t>
      </w:r>
      <w:r>
        <w:rPr>
          <w:rFonts w:hint="eastAsia" w:ascii="宋体" w:hAnsi="宋体" w:eastAsia="宋体" w:cs="宋体"/>
          <w:spacing w:val="-8"/>
          <w:sz w:val="24"/>
          <w:highlight w:val="none"/>
        </w:rPr>
        <w:t>”。</w:t>
      </w:r>
    </w:p>
    <w:p w14:paraId="2FB302A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投标保证金有效期同投标有效期。</w:t>
      </w:r>
    </w:p>
    <w:p w14:paraId="51CCD98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联合体投标的，可以由联合体中的一方或者多方共同交纳投标保证金， </w:t>
      </w:r>
      <w:r>
        <w:rPr>
          <w:rFonts w:hint="eastAsia" w:ascii="宋体" w:hAnsi="宋体" w:eastAsia="宋体" w:cs="宋体"/>
          <w:spacing w:val="-1"/>
          <w:sz w:val="24"/>
          <w:highlight w:val="none"/>
        </w:rPr>
        <w:t>其交纳的投标保证金对联合体各方均具有约束力。</w:t>
      </w:r>
    </w:p>
    <w:p w14:paraId="40E25CD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采购人、采购代理机构将及时退还投标人的投标保证金</w:t>
      </w:r>
      <w:r>
        <w:rPr>
          <w:rFonts w:hint="eastAsia" w:ascii="宋体" w:hAnsi="宋体" w:eastAsia="宋体" w:cs="宋体"/>
          <w:spacing w:val="-26"/>
          <w:sz w:val="24"/>
          <w:highlight w:val="none"/>
        </w:rPr>
        <w:t xml:space="preserve"> </w:t>
      </w:r>
      <w:r>
        <w:rPr>
          <w:rFonts w:hint="eastAsia" w:ascii="宋体" w:hAnsi="宋体" w:eastAsia="宋体" w:cs="宋体"/>
          <w:sz w:val="24"/>
          <w:highlight w:val="none"/>
        </w:rPr>
        <w:t>，采用银行保函</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、担 保机构担保函等形式递交的投标保证金</w:t>
      </w:r>
      <w:r>
        <w:rPr>
          <w:rFonts w:hint="eastAsia" w:ascii="宋体" w:hAnsi="宋体" w:eastAsia="宋体" w:cs="宋体"/>
          <w:spacing w:val="-27"/>
          <w:sz w:val="24"/>
          <w:highlight w:val="none"/>
        </w:rPr>
        <w:t xml:space="preserve"> </w:t>
      </w:r>
      <w:r>
        <w:rPr>
          <w:rFonts w:hint="eastAsia" w:ascii="宋体" w:hAnsi="宋体" w:eastAsia="宋体" w:cs="宋体"/>
          <w:sz w:val="24"/>
          <w:highlight w:val="none"/>
        </w:rPr>
        <w:t>，经投标人同意后采购人</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、采</w:t>
      </w:r>
      <w:r>
        <w:rPr>
          <w:rFonts w:hint="eastAsia" w:ascii="宋体" w:hAnsi="宋体" w:eastAsia="宋体" w:cs="宋体"/>
          <w:spacing w:val="-1"/>
          <w:sz w:val="24"/>
          <w:highlight w:val="none"/>
        </w:rPr>
        <w:t>购代理</w:t>
      </w:r>
      <w:r>
        <w:rPr>
          <w:rFonts w:hint="eastAsia" w:ascii="宋体" w:hAnsi="宋体" w:eastAsia="宋体" w:cs="宋体"/>
          <w:sz w:val="24"/>
          <w:highlight w:val="none"/>
        </w:rPr>
        <w:t xml:space="preserve"> 机构可以不再退还，但因投标人自身原因导致无法及时退还</w:t>
      </w:r>
      <w:r>
        <w:rPr>
          <w:rFonts w:hint="eastAsia" w:ascii="宋体" w:hAnsi="宋体" w:eastAsia="宋体" w:cs="宋体"/>
          <w:spacing w:val="-1"/>
          <w:sz w:val="24"/>
          <w:highlight w:val="none"/>
        </w:rPr>
        <w:t>的除外：</w:t>
      </w:r>
    </w:p>
    <w:p w14:paraId="5D0E31E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投标人在投标截止时间前撤回已提交的投标文件的，自收到投标人书面撤回通知之日起5个工作日内退还已收取的投标保证金；</w:t>
      </w:r>
    </w:p>
    <w:p w14:paraId="01C07797">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中标人的投标保证金，自采购合同签订之日起5个工作日内退还中标人；</w:t>
      </w:r>
    </w:p>
    <w:p w14:paraId="52678155">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未中标投标人的投标保证金，自中标通知书发出之日起5个工作日内退还未中标人；</w:t>
      </w:r>
    </w:p>
    <w:p w14:paraId="5B97128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终止招标项目已经收取投标保证金的，自终止采购活动后5个工作日内退还已收取的投标保证金及其在银行产生的孳息。</w:t>
      </w:r>
    </w:p>
    <w:p w14:paraId="1BDEE8F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有下列情形之一的，采购人或采购代理机构可以不予退还投标保证金：</w:t>
      </w:r>
    </w:p>
    <w:p w14:paraId="17F9795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投标有效期内投标人撤销投标文件的；</w:t>
      </w:r>
    </w:p>
    <w:p w14:paraId="0392C9BD">
      <w:pPr>
        <w:numPr>
          <w:ilvl w:val="2"/>
          <w:numId w:val="10"/>
        </w:numPr>
        <w:tabs>
          <w:tab w:val="left" w:pos="900"/>
          <w:tab w:val="left" w:pos="108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《投标人须知资料表》中规定的其他情形。</w:t>
      </w:r>
    </w:p>
    <w:p w14:paraId="6D9E3ECB">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59" w:name="_Toc151193702"/>
      <w:bookmarkStart w:id="360" w:name="_Toc226309776"/>
      <w:bookmarkStart w:id="361" w:name="_Toc305158800"/>
      <w:bookmarkStart w:id="362" w:name="_Toc164229373"/>
      <w:bookmarkStart w:id="363" w:name="_Toc265228370"/>
      <w:bookmarkStart w:id="364" w:name="_Toc164608646"/>
      <w:bookmarkStart w:id="365" w:name="_Toc150774632"/>
      <w:bookmarkStart w:id="366" w:name="_Toc195842897"/>
      <w:bookmarkStart w:id="367" w:name="_Toc264969222"/>
      <w:bookmarkStart w:id="368" w:name="_Toc226965722"/>
      <w:bookmarkStart w:id="369" w:name="_Toc142311034"/>
      <w:bookmarkStart w:id="370" w:name="_Toc127151733"/>
      <w:bookmarkStart w:id="371" w:name="_Toc164351626"/>
      <w:bookmarkStart w:id="372" w:name="_Toc164608801"/>
      <w:bookmarkStart w:id="373" w:name="_Toc151193774"/>
      <w:bookmarkStart w:id="374" w:name="_Toc226337228"/>
      <w:bookmarkStart w:id="375" w:name="_Toc226965805"/>
      <w:bookmarkStart w:id="376" w:name="_Toc150480770"/>
      <w:bookmarkStart w:id="377" w:name="_Toc151190159"/>
      <w:bookmarkStart w:id="378" w:name="_Toc520356157"/>
      <w:bookmarkStart w:id="379" w:name="_Toc151193630"/>
      <w:bookmarkStart w:id="380" w:name="_Toc164229227"/>
      <w:bookmarkStart w:id="381" w:name="_Toc127161446"/>
      <w:bookmarkStart w:id="382" w:name="_Toc151193920"/>
      <w:bookmarkStart w:id="383" w:name="_Toc127151532"/>
      <w:bookmarkStart w:id="384" w:name="_Toc151193846"/>
      <w:bookmarkStart w:id="385" w:name="_Toc150509283"/>
      <w:bookmarkStart w:id="386" w:name="_Toc149720825"/>
      <w:bookmarkStart w:id="387" w:name="_Toc150774737"/>
      <w:bookmarkStart w:id="388" w:name="_Toc305158874"/>
      <w:r>
        <w:rPr>
          <w:rFonts w:hint="eastAsia" w:ascii="宋体" w:hAnsi="宋体" w:eastAsia="宋体" w:cs="宋体"/>
          <w:sz w:val="24"/>
          <w:highlight w:val="none"/>
        </w:rPr>
        <w:t>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4EDDF2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42D678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89" w:name="_Toc226337229"/>
      <w:bookmarkStart w:id="390" w:name="_Toc226309777"/>
      <w:bookmarkStart w:id="391" w:name="_Toc520356158"/>
      <w:bookmarkStart w:id="392" w:name="_Toc164608802"/>
      <w:bookmarkStart w:id="393" w:name="_Toc226965806"/>
      <w:bookmarkStart w:id="394" w:name="_Toc164351627"/>
      <w:bookmarkStart w:id="395" w:name="_Toc264969223"/>
      <w:bookmarkStart w:id="396" w:name="_Toc151190160"/>
      <w:bookmarkStart w:id="397" w:name="_Toc164229228"/>
      <w:bookmarkStart w:id="398" w:name="_Toc127161447"/>
      <w:bookmarkStart w:id="399" w:name="_Toc195842898"/>
      <w:bookmarkStart w:id="400" w:name="_Toc150774633"/>
      <w:bookmarkStart w:id="401" w:name="_Toc164229374"/>
      <w:bookmarkStart w:id="402" w:name="_Toc150480771"/>
      <w:bookmarkStart w:id="403" w:name="_Toc127151734"/>
      <w:bookmarkStart w:id="404" w:name="_Toc265228371"/>
      <w:bookmarkStart w:id="405" w:name="_Toc151193703"/>
      <w:bookmarkStart w:id="406" w:name="_Toc151193775"/>
      <w:bookmarkStart w:id="407" w:name="_Toc226965723"/>
      <w:bookmarkStart w:id="408" w:name="_Toc149720826"/>
      <w:bookmarkStart w:id="409" w:name="_Toc151193631"/>
      <w:bookmarkStart w:id="410" w:name="_Toc127151533"/>
      <w:bookmarkStart w:id="411" w:name="_Toc151193847"/>
      <w:bookmarkStart w:id="412" w:name="_Toc305158875"/>
      <w:bookmarkStart w:id="413" w:name="_Toc151193921"/>
      <w:bookmarkStart w:id="414" w:name="_Toc142311035"/>
      <w:bookmarkStart w:id="415" w:name="_Toc164608647"/>
      <w:bookmarkStart w:id="416" w:name="_Toc150509284"/>
      <w:bookmarkStart w:id="417" w:name="_Toc150774738"/>
      <w:bookmarkStart w:id="418" w:name="_Toc305158801"/>
      <w:r>
        <w:rPr>
          <w:rFonts w:hint="eastAsia" w:ascii="宋体" w:hAnsi="宋体" w:eastAsia="宋体" w:cs="宋体"/>
          <w:sz w:val="24"/>
          <w:highlight w:val="none"/>
        </w:rPr>
        <w:t>投标文件的签署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ascii="宋体" w:hAnsi="宋体" w:eastAsia="宋体" w:cs="宋体"/>
          <w:sz w:val="24"/>
          <w:highlight w:val="none"/>
        </w:rPr>
        <w:t>、盖章</w:t>
      </w:r>
    </w:p>
    <w:p w14:paraId="486670A5">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19" w:name="_Toc150480772"/>
      <w:bookmarkStart w:id="420" w:name="_Toc305158876"/>
      <w:bookmarkStart w:id="421" w:name="_Toc265228372"/>
      <w:bookmarkStart w:id="422" w:name="_Toc151193922"/>
      <w:bookmarkStart w:id="423" w:name="_Toc150509285"/>
      <w:bookmarkStart w:id="424" w:name="_Toc226337230"/>
      <w:bookmarkStart w:id="425" w:name="_Toc151193776"/>
      <w:bookmarkStart w:id="426" w:name="_Toc226965724"/>
      <w:bookmarkStart w:id="427" w:name="_Toc226965807"/>
      <w:bookmarkStart w:id="428" w:name="_Toc127151534"/>
      <w:bookmarkStart w:id="429" w:name="_Toc151193704"/>
      <w:bookmarkStart w:id="430" w:name="_Toc142311036"/>
      <w:bookmarkStart w:id="431" w:name="_Toc150774739"/>
      <w:bookmarkStart w:id="432" w:name="_Toc150774634"/>
      <w:bookmarkStart w:id="433" w:name="_Toc151193632"/>
      <w:bookmarkStart w:id="434" w:name="_Toc151190161"/>
      <w:bookmarkStart w:id="435" w:name="_Toc264969224"/>
      <w:bookmarkStart w:id="436" w:name="_Toc151193848"/>
      <w:bookmarkStart w:id="437" w:name="_Toc520356159"/>
      <w:bookmarkStart w:id="438" w:name="_Toc226309778"/>
      <w:bookmarkStart w:id="439" w:name="_Toc305158802"/>
      <w:bookmarkStart w:id="440" w:name="_Toc195842899"/>
      <w:r>
        <w:rPr>
          <w:rFonts w:hint="eastAsia" w:ascii="宋体" w:hAnsi="宋体" w:eastAsia="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000F50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招标文件要求盖章的内容，一般通过投标文件编制工具加盖电子签章。</w:t>
      </w:r>
    </w:p>
    <w:p w14:paraId="377B4A5A">
      <w:pPr>
        <w:tabs>
          <w:tab w:val="left" w:pos="900"/>
          <w:tab w:val="left" w:pos="1080"/>
        </w:tabs>
        <w:snapToGrid w:val="0"/>
        <w:spacing w:line="360" w:lineRule="auto"/>
        <w:ind w:left="357"/>
        <w:rPr>
          <w:rFonts w:hint="eastAsia" w:ascii="宋体" w:hAnsi="宋体" w:eastAsia="宋体" w:cs="宋体"/>
          <w:highlight w:val="none"/>
        </w:rPr>
      </w:pPr>
    </w:p>
    <w:p w14:paraId="214E56A8">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投标文件的提交</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F51796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41" w:name="_Toc305158877"/>
      <w:bookmarkStart w:id="442" w:name="_Toc151193705"/>
      <w:bookmarkStart w:id="443" w:name="_Toc127161449"/>
      <w:bookmarkStart w:id="444" w:name="_Toc226337231"/>
      <w:bookmarkStart w:id="445" w:name="_Toc151190162"/>
      <w:bookmarkStart w:id="446" w:name="_Toc520356160"/>
      <w:bookmarkStart w:id="447" w:name="_Toc149720828"/>
      <w:bookmarkStart w:id="448" w:name="_Toc127151736"/>
      <w:bookmarkStart w:id="449" w:name="_Toc127151535"/>
      <w:bookmarkStart w:id="450" w:name="_Toc226965808"/>
      <w:bookmarkStart w:id="451" w:name="_Toc142311037"/>
      <w:bookmarkStart w:id="452" w:name="_Toc151193633"/>
      <w:bookmarkStart w:id="453" w:name="_Toc195842900"/>
      <w:bookmarkStart w:id="454" w:name="_Toc164229376"/>
      <w:bookmarkStart w:id="455" w:name="_Toc265228373"/>
      <w:bookmarkStart w:id="456" w:name="_Toc305158803"/>
      <w:bookmarkStart w:id="457" w:name="_Toc164608649"/>
      <w:bookmarkStart w:id="458" w:name="_Toc151193923"/>
      <w:bookmarkStart w:id="459" w:name="_Toc164608804"/>
      <w:bookmarkStart w:id="460" w:name="_Toc150480773"/>
      <w:bookmarkStart w:id="461" w:name="_Toc264969225"/>
      <w:bookmarkStart w:id="462" w:name="_Toc164229230"/>
      <w:bookmarkStart w:id="463" w:name="_Toc226965725"/>
      <w:bookmarkStart w:id="464" w:name="_Toc164351629"/>
      <w:bookmarkStart w:id="465" w:name="_Toc150774635"/>
      <w:bookmarkStart w:id="466" w:name="_Toc150509286"/>
      <w:bookmarkStart w:id="467" w:name="_Toc226309779"/>
      <w:bookmarkStart w:id="468" w:name="_Toc150774740"/>
      <w:bookmarkStart w:id="469" w:name="_Toc151193777"/>
      <w:bookmarkStart w:id="470" w:name="_Toc151193849"/>
      <w:r>
        <w:rPr>
          <w:rFonts w:hint="eastAsia" w:ascii="宋体" w:hAnsi="宋体" w:eastAsia="宋体" w:cs="宋体"/>
          <w:sz w:val="24"/>
          <w:highlight w:val="none"/>
        </w:rPr>
        <w:t>投标文件的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宋体" w:hAnsi="宋体" w:eastAsia="宋体" w:cs="宋体"/>
          <w:sz w:val="24"/>
          <w:highlight w:val="none"/>
        </w:rPr>
        <w:t>提交</w:t>
      </w:r>
    </w:p>
    <w:p w14:paraId="7EBB979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w:t>
      </w:r>
      <w:r>
        <w:rPr>
          <w:rFonts w:hint="eastAsia" w:ascii="宋体" w:hAnsi="宋体" w:eastAsia="宋体" w:cs="宋体"/>
          <w:spacing w:val="2"/>
          <w:sz w:val="24"/>
          <w:highlight w:val="none"/>
        </w:rPr>
        <w:t>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。投标人根据招标文件及电子交易</w:t>
      </w:r>
      <w:r>
        <w:rPr>
          <w:rFonts w:hint="eastAsia" w:ascii="宋体" w:hAnsi="宋体" w:eastAsia="宋体" w:cs="宋体"/>
          <w:sz w:val="24"/>
          <w:highlight w:val="none"/>
        </w:rPr>
        <w:t xml:space="preserve"> 平台供应商操作手册要求编制、生成并提交电子</w:t>
      </w:r>
      <w:r>
        <w:rPr>
          <w:rFonts w:hint="eastAsia" w:ascii="宋体" w:hAnsi="宋体" w:eastAsia="宋体" w:cs="宋体"/>
          <w:spacing w:val="-1"/>
          <w:sz w:val="24"/>
          <w:highlight w:val="none"/>
        </w:rPr>
        <w:t>投标文件。</w:t>
      </w:r>
    </w:p>
    <w:p w14:paraId="61529C1B">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采购人及采购代理机构拒绝接受通过电子交易平台以外任何形式提交的投标文件，投标保证金除外。</w:t>
      </w:r>
    </w:p>
    <w:p w14:paraId="17831CED">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71" w:name="_Toc305158804"/>
      <w:bookmarkStart w:id="472" w:name="_Toc149720829"/>
      <w:bookmarkStart w:id="473" w:name="_Toc226309780"/>
      <w:bookmarkStart w:id="474" w:name="_Toc151193706"/>
      <w:bookmarkStart w:id="475" w:name="_Toc151193634"/>
      <w:bookmarkStart w:id="476" w:name="_Toc305158878"/>
      <w:bookmarkStart w:id="477" w:name="_Toc150774636"/>
      <w:bookmarkStart w:id="478" w:name="_Toc195842901"/>
      <w:bookmarkStart w:id="479" w:name="_Toc264969226"/>
      <w:bookmarkStart w:id="480" w:name="_Toc226337232"/>
      <w:bookmarkStart w:id="481" w:name="_Toc164608650"/>
      <w:bookmarkStart w:id="482" w:name="_Toc265228374"/>
      <w:bookmarkStart w:id="483" w:name="_Toc127161450"/>
      <w:bookmarkStart w:id="484" w:name="_Toc164229377"/>
      <w:bookmarkStart w:id="485" w:name="_Toc520356161"/>
      <w:bookmarkStart w:id="486" w:name="_Toc151190163"/>
      <w:bookmarkStart w:id="487" w:name="_Toc142311038"/>
      <w:bookmarkStart w:id="488" w:name="_Toc127151737"/>
      <w:bookmarkStart w:id="489" w:name="_Toc150509287"/>
      <w:bookmarkStart w:id="490" w:name="_Toc164351630"/>
      <w:bookmarkStart w:id="491" w:name="_Toc150480774"/>
      <w:bookmarkStart w:id="492" w:name="_Toc226965726"/>
      <w:bookmarkStart w:id="493" w:name="_Toc151193850"/>
      <w:bookmarkStart w:id="494" w:name="_Toc127151536"/>
      <w:bookmarkStart w:id="495" w:name="_Toc151193924"/>
      <w:bookmarkStart w:id="496" w:name="_Toc164608805"/>
      <w:bookmarkStart w:id="497" w:name="_Toc151193778"/>
      <w:bookmarkStart w:id="498" w:name="_Toc150774741"/>
      <w:bookmarkStart w:id="499" w:name="_Toc164229231"/>
      <w:bookmarkStart w:id="500" w:name="_Toc226965809"/>
      <w:r>
        <w:rPr>
          <w:rFonts w:hint="eastAsia" w:ascii="宋体" w:hAnsi="宋体" w:eastAsia="宋体" w:cs="宋体"/>
          <w:sz w:val="24"/>
          <w:highlight w:val="none"/>
        </w:rPr>
        <w:t>投标截止</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hint="eastAsia" w:ascii="宋体" w:hAnsi="宋体" w:eastAsia="宋体" w:cs="宋体"/>
          <w:sz w:val="24"/>
          <w:highlight w:val="none"/>
        </w:rPr>
        <w:t>时间</w:t>
      </w:r>
    </w:p>
    <w:p w14:paraId="4FF246C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投标人应在招标文件要求提交投标文件截止时间前，将电子投标文件提交至电子交易平台。</w:t>
      </w:r>
    </w:p>
    <w:p w14:paraId="61B311EE">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01" w:name="_Toc195842902"/>
      <w:bookmarkStart w:id="502" w:name="_Toc164229232"/>
      <w:bookmarkStart w:id="503" w:name="_Toc127161451"/>
      <w:bookmarkStart w:id="504" w:name="_Toc265228375"/>
      <w:bookmarkStart w:id="505" w:name="_Toc150774742"/>
      <w:bookmarkStart w:id="506" w:name="_Toc226965727"/>
      <w:bookmarkStart w:id="507" w:name="_Toc142311039"/>
      <w:bookmarkStart w:id="508" w:name="_Toc520356162"/>
      <w:bookmarkStart w:id="509" w:name="_Toc151193851"/>
      <w:bookmarkStart w:id="510" w:name="_Toc150774637"/>
      <w:bookmarkStart w:id="511" w:name="_Toc164351631"/>
      <w:bookmarkStart w:id="512" w:name="_Toc127151537"/>
      <w:bookmarkStart w:id="513" w:name="_Toc151193779"/>
      <w:bookmarkStart w:id="514" w:name="_Toc164229378"/>
      <w:bookmarkStart w:id="515" w:name="_Toc150509288"/>
      <w:bookmarkStart w:id="516" w:name="_Toc151193707"/>
      <w:bookmarkStart w:id="517" w:name="_Toc305158879"/>
      <w:bookmarkStart w:id="518" w:name="_Toc226337233"/>
      <w:bookmarkStart w:id="519" w:name="_Toc149720830"/>
      <w:bookmarkStart w:id="520" w:name="_Toc127151738"/>
      <w:bookmarkStart w:id="521" w:name="_Toc164608806"/>
      <w:bookmarkStart w:id="522" w:name="_Toc151193925"/>
      <w:bookmarkStart w:id="523" w:name="_Toc151193635"/>
      <w:bookmarkStart w:id="524" w:name="_Toc226965810"/>
      <w:bookmarkStart w:id="525" w:name="_Toc150480775"/>
      <w:bookmarkStart w:id="526" w:name="_Toc264969227"/>
      <w:bookmarkStart w:id="527" w:name="_Toc164608651"/>
      <w:bookmarkStart w:id="528" w:name="_Toc305158805"/>
      <w:bookmarkStart w:id="529" w:name="_Toc226309781"/>
      <w:bookmarkStart w:id="530" w:name="_Toc151190164"/>
      <w:r>
        <w:rPr>
          <w:rFonts w:hint="eastAsia" w:ascii="宋体" w:hAnsi="宋体" w:eastAsia="宋体" w:cs="宋体"/>
          <w:sz w:val="24"/>
          <w:highlight w:val="none"/>
        </w:rPr>
        <w:t>投标文件的修改与撤回</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92F8BA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投标截止时间前，投标人可以通过电子交易平台对所提交的投标文件进行补充、修改或者撤回。</w:t>
      </w:r>
      <w:r>
        <w:rPr>
          <w:rFonts w:hint="eastAsia" w:ascii="宋体" w:hAnsi="宋体" w:eastAsia="宋体" w:cs="宋体"/>
          <w:color w:val="000000"/>
          <w:sz w:val="24"/>
          <w:highlight w:val="none"/>
        </w:rPr>
        <w:t>投标保证金的</w:t>
      </w:r>
      <w:r>
        <w:rPr>
          <w:rFonts w:hint="eastAsia" w:ascii="宋体" w:hAnsi="宋体" w:eastAsia="宋体" w:cs="宋体"/>
          <w:sz w:val="24"/>
          <w:highlight w:val="none"/>
        </w:rPr>
        <w:t>补充、修改或者撤回无需通过电子交易平台，但应就其补充、修改或者撤回通知采购人或采购代理机构。</w:t>
      </w:r>
    </w:p>
    <w:p w14:paraId="157981D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投标人对投标文件的补充、修改的内容应当按照招标文件要求签署、盖章，作为投标文件的组成部分。</w:t>
      </w:r>
    </w:p>
    <w:p w14:paraId="25C392B8">
      <w:pPr>
        <w:spacing w:line="360" w:lineRule="auto"/>
        <w:rPr>
          <w:rFonts w:hint="eastAsia" w:ascii="宋体" w:hAnsi="宋体" w:eastAsia="宋体" w:cs="宋体"/>
          <w:sz w:val="24"/>
          <w:highlight w:val="none"/>
        </w:rPr>
      </w:pPr>
    </w:p>
    <w:p w14:paraId="138B9E22">
      <w:pPr>
        <w:pStyle w:val="3"/>
        <w:spacing w:before="0" w:line="360" w:lineRule="auto"/>
        <w:rPr>
          <w:rFonts w:hint="eastAsia" w:ascii="宋体" w:hAnsi="宋体" w:eastAsia="宋体" w:cs="宋体"/>
          <w:sz w:val="28"/>
          <w:highlight w:val="none"/>
        </w:rPr>
      </w:pPr>
      <w:bookmarkStart w:id="531" w:name="_Toc226965728"/>
      <w:bookmarkStart w:id="532" w:name="_Toc265228376"/>
      <w:bookmarkStart w:id="533" w:name="_Toc127151538"/>
      <w:bookmarkStart w:id="534" w:name="_Toc150480776"/>
      <w:bookmarkStart w:id="535" w:name="_Toc264969228"/>
      <w:bookmarkStart w:id="536" w:name="_Toc305158806"/>
      <w:bookmarkStart w:id="537" w:name="_Toc520356163"/>
      <w:bookmarkStart w:id="538" w:name="_Toc151193852"/>
      <w:bookmarkStart w:id="539" w:name="_Toc150509289"/>
      <w:bookmarkStart w:id="540" w:name="_Toc151190165"/>
      <w:bookmarkStart w:id="541" w:name="_Toc226337234"/>
      <w:bookmarkStart w:id="542" w:name="_Toc226309782"/>
      <w:bookmarkStart w:id="543" w:name="_Toc226965811"/>
      <w:bookmarkStart w:id="544" w:name="_Toc150774743"/>
      <w:bookmarkStart w:id="545" w:name="_Toc151193636"/>
      <w:bookmarkStart w:id="546" w:name="_Toc305158880"/>
      <w:bookmarkStart w:id="547" w:name="_Toc151193708"/>
      <w:bookmarkStart w:id="548" w:name="_Toc151193926"/>
      <w:bookmarkStart w:id="549" w:name="_Toc142311040"/>
      <w:bookmarkStart w:id="550" w:name="_Toc150774638"/>
      <w:bookmarkStart w:id="551" w:name="_Toc195842903"/>
      <w:bookmarkStart w:id="552" w:name="_Toc151193780"/>
      <w:r>
        <w:rPr>
          <w:rFonts w:hint="eastAsia" w:ascii="宋体" w:hAnsi="宋体" w:eastAsia="宋体" w:cs="宋体"/>
          <w:sz w:val="28"/>
          <w:highlight w:val="none"/>
        </w:rPr>
        <w:t>五   开标、资格审查及评标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54BC06E">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53" w:name="_Toc151193709"/>
      <w:bookmarkStart w:id="554" w:name="_Toc151190166"/>
      <w:bookmarkStart w:id="555" w:name="_Toc151193781"/>
      <w:bookmarkStart w:id="556" w:name="_Toc265228377"/>
      <w:bookmarkStart w:id="557" w:name="_Toc164608653"/>
      <w:bookmarkStart w:id="558" w:name="_Toc520356164"/>
      <w:bookmarkStart w:id="559" w:name="_Toc226965812"/>
      <w:bookmarkStart w:id="560" w:name="_Toc142311041"/>
      <w:bookmarkStart w:id="561" w:name="_Toc151193853"/>
      <w:bookmarkStart w:id="562" w:name="_Toc127161453"/>
      <w:bookmarkStart w:id="563" w:name="_Toc226309783"/>
      <w:bookmarkStart w:id="564" w:name="_Toc127151740"/>
      <w:bookmarkStart w:id="565" w:name="_Toc264969229"/>
      <w:bookmarkStart w:id="566" w:name="_Toc150774744"/>
      <w:bookmarkStart w:id="567" w:name="_Toc150509290"/>
      <w:bookmarkStart w:id="568" w:name="_Toc164351633"/>
      <w:bookmarkStart w:id="569" w:name="_Toc164229380"/>
      <w:bookmarkStart w:id="570" w:name="_Toc150774639"/>
      <w:bookmarkStart w:id="571" w:name="_Toc151193927"/>
      <w:bookmarkStart w:id="572" w:name="_Toc149720832"/>
      <w:bookmarkStart w:id="573" w:name="_Toc150480777"/>
      <w:bookmarkStart w:id="574" w:name="_Toc305158881"/>
      <w:bookmarkStart w:id="575" w:name="_Toc226337235"/>
      <w:bookmarkStart w:id="576" w:name="_Toc164229234"/>
      <w:bookmarkStart w:id="577" w:name="_Toc164608808"/>
      <w:bookmarkStart w:id="578" w:name="_Toc151193637"/>
      <w:bookmarkStart w:id="579" w:name="_Toc226965729"/>
      <w:bookmarkStart w:id="580" w:name="_Toc127151539"/>
      <w:bookmarkStart w:id="581" w:name="_Toc195842904"/>
      <w:bookmarkStart w:id="582" w:name="_Toc305158807"/>
      <w:r>
        <w:rPr>
          <w:rFonts w:hint="eastAsia" w:ascii="宋体" w:hAnsi="宋体" w:eastAsia="宋体" w:cs="宋体"/>
          <w:sz w:val="24"/>
          <w:highlight w:val="none"/>
        </w:rPr>
        <w:t>开标</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44B5401">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采购人或采购代理机构将按招标文件的规定，在投标截止时间的同一时间和招标文件预先确定的地点组织开标。</w:t>
      </w:r>
    </w:p>
    <w:p w14:paraId="6BCAB56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w:t>
      </w:r>
      <w:r>
        <w:rPr>
          <w:rFonts w:hint="eastAsia" w:ascii="宋体" w:hAnsi="宋体" w:eastAsia="宋体" w:cs="宋体"/>
          <w:spacing w:val="2"/>
          <w:sz w:val="24"/>
          <w:highlight w:val="none"/>
        </w:rPr>
        <w:t>开标使用北京市政府采购电子交易平台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。投标人应在《投标人须知资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料表》规定的时间内对投标文件进行解密，</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因非系统原因导致的解密失败，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视为</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7FF94C9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开标</w:t>
      </w:r>
      <w:bookmarkStart w:id="583" w:name="_Toc520356165"/>
      <w:r>
        <w:rPr>
          <w:rFonts w:hint="eastAsia" w:ascii="宋体" w:hAnsi="宋体" w:eastAsia="宋体" w:cs="宋体"/>
          <w:spacing w:val="2"/>
          <w:sz w:val="24"/>
          <w:highlight w:val="none"/>
        </w:rPr>
        <w:t>过程将使用电子交易平台宣布投标人名称</w:t>
      </w:r>
      <w:r>
        <w:rPr>
          <w:rFonts w:hint="eastAsia" w:ascii="宋体" w:hAnsi="宋体" w:eastAsia="宋体" w:cs="宋体"/>
          <w:spacing w:val="-43"/>
          <w:sz w:val="24"/>
          <w:highlight w:val="none"/>
        </w:rPr>
        <w:t xml:space="preserve"> </w:t>
      </w:r>
      <w:r>
        <w:rPr>
          <w:rFonts w:hint="eastAsia" w:ascii="宋体" w:hAnsi="宋体" w:eastAsia="宋体" w:cs="宋体"/>
          <w:spacing w:val="2"/>
          <w:sz w:val="24"/>
          <w:highlight w:val="none"/>
        </w:rPr>
        <w:t>、投标价格和招标文件规定的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需要宣布的其他内容并进行记录，并由参加开标的各投标人确认</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。投标人未</w:t>
      </w:r>
      <w:r>
        <w:rPr>
          <w:rFonts w:hint="eastAsia" w:ascii="宋体" w:hAnsi="宋体" w:eastAsia="宋体" w:cs="宋体"/>
          <w:sz w:val="24"/>
          <w:highlight w:val="none"/>
        </w:rPr>
        <w:t xml:space="preserve"> 在规定时间内提出疑义或确认一览表的，视同认可</w:t>
      </w:r>
      <w:r>
        <w:rPr>
          <w:rFonts w:hint="eastAsia" w:ascii="宋体" w:hAnsi="宋体" w:eastAsia="宋体" w:cs="宋体"/>
          <w:spacing w:val="-1"/>
          <w:sz w:val="24"/>
          <w:highlight w:val="none"/>
        </w:rPr>
        <w:t>开标结果。</w:t>
      </w:r>
    </w:p>
    <w:p w14:paraId="4D41A12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对开标过程和开标记录有疑义，</w:t>
      </w:r>
      <w:r>
        <w:rPr>
          <w:rFonts w:hint="eastAsia" w:ascii="宋体" w:hAnsi="宋体" w:eastAsia="宋体" w:cs="宋体"/>
          <w:spacing w:val="-50"/>
          <w:sz w:val="24"/>
          <w:highlight w:val="none"/>
        </w:rPr>
        <w:t xml:space="preserve"> </w:t>
      </w:r>
      <w:r>
        <w:rPr>
          <w:rFonts w:hint="eastAsia" w:ascii="宋体" w:hAnsi="宋体" w:eastAsia="宋体" w:cs="宋体"/>
          <w:spacing w:val="1"/>
          <w:sz w:val="24"/>
          <w:highlight w:val="none"/>
        </w:rPr>
        <w:t>以及认为采购人</w:t>
      </w:r>
      <w:r>
        <w:rPr>
          <w:rFonts w:hint="eastAsia" w:ascii="宋体" w:hAnsi="宋体" w:eastAsia="宋体" w:cs="宋体"/>
          <w:spacing w:val="-42"/>
          <w:sz w:val="24"/>
          <w:highlight w:val="none"/>
        </w:rPr>
        <w:t xml:space="preserve"> </w:t>
      </w:r>
      <w:r>
        <w:rPr>
          <w:rFonts w:hint="eastAsia" w:ascii="宋体" w:hAnsi="宋体" w:eastAsia="宋体" w:cs="宋体"/>
          <w:spacing w:val="1"/>
          <w:sz w:val="24"/>
          <w:highlight w:val="none"/>
        </w:rPr>
        <w:t>、采购代理机构相关</w:t>
      </w:r>
      <w:r>
        <w:rPr>
          <w:rFonts w:hint="eastAsia" w:ascii="宋体" w:hAnsi="宋体" w:eastAsia="宋体" w:cs="宋体"/>
          <w:sz w:val="24"/>
          <w:highlight w:val="none"/>
        </w:rPr>
        <w:t xml:space="preserve"> 工作人员有需要回避的情形的，应当场提出询问或者回避申请</w:t>
      </w:r>
      <w:r>
        <w:rPr>
          <w:rFonts w:hint="eastAsia" w:ascii="宋体" w:hAnsi="宋体" w:eastAsia="宋体" w:cs="宋体"/>
          <w:spacing w:val="-32"/>
          <w:sz w:val="24"/>
          <w:highlight w:val="none"/>
        </w:rPr>
        <w:t xml:space="preserve"> </w:t>
      </w:r>
      <w:r>
        <w:rPr>
          <w:rFonts w:hint="eastAsia" w:ascii="宋体" w:hAnsi="宋体" w:eastAsia="宋体" w:cs="宋体"/>
          <w:sz w:val="24"/>
          <w:highlight w:val="none"/>
        </w:rPr>
        <w:t>。采购人</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、采 购代理机构对投标人提出的询问或者回避申</w:t>
      </w:r>
      <w:r>
        <w:rPr>
          <w:rFonts w:hint="eastAsia" w:ascii="宋体" w:hAnsi="宋体" w:eastAsia="宋体" w:cs="宋体"/>
          <w:spacing w:val="-1"/>
          <w:sz w:val="24"/>
          <w:highlight w:val="none"/>
        </w:rPr>
        <w:t>请将及时处理。</w:t>
      </w:r>
    </w:p>
    <w:p w14:paraId="0E846AD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投标人不足3家的，不予开标。</w:t>
      </w:r>
    </w:p>
    <w:p w14:paraId="52D1BB8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资格审查</w:t>
      </w:r>
    </w:p>
    <w:p w14:paraId="1830B32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见第三章《资格审查》。</w:t>
      </w:r>
    </w:p>
    <w:bookmarkEnd w:id="583"/>
    <w:p w14:paraId="113B414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84" w:name="_Toc142311042"/>
      <w:bookmarkStart w:id="585" w:name="_Toc151193638"/>
      <w:bookmarkStart w:id="586" w:name="_Toc151190167"/>
      <w:bookmarkStart w:id="587" w:name="_Toc127151540"/>
      <w:bookmarkStart w:id="588" w:name="_Toc164229235"/>
      <w:bookmarkStart w:id="589" w:name="_Toc150774745"/>
      <w:bookmarkStart w:id="590" w:name="_Toc149720833"/>
      <w:bookmarkStart w:id="591" w:name="_Toc164351634"/>
      <w:bookmarkStart w:id="592" w:name="_Toc195842905"/>
      <w:bookmarkStart w:id="593" w:name="_Toc305158808"/>
      <w:bookmarkStart w:id="594" w:name="_Toc150480778"/>
      <w:bookmarkStart w:id="595" w:name="_Toc164229381"/>
      <w:bookmarkStart w:id="596" w:name="_Toc151193854"/>
      <w:bookmarkStart w:id="597" w:name="_Toc164608654"/>
      <w:bookmarkStart w:id="598" w:name="_Toc150774640"/>
      <w:bookmarkStart w:id="599" w:name="_Toc127151741"/>
      <w:bookmarkStart w:id="600" w:name="_Toc127161454"/>
      <w:bookmarkStart w:id="601" w:name="_Toc226337236"/>
      <w:bookmarkStart w:id="602" w:name="_Toc226309784"/>
      <w:bookmarkStart w:id="603" w:name="_Toc226965813"/>
      <w:bookmarkStart w:id="604" w:name="_Toc265228378"/>
      <w:bookmarkStart w:id="605" w:name="_Toc164608809"/>
      <w:bookmarkStart w:id="606" w:name="_Toc151193928"/>
      <w:bookmarkStart w:id="607" w:name="_Toc151193710"/>
      <w:bookmarkStart w:id="608" w:name="_Toc264969230"/>
      <w:bookmarkStart w:id="609" w:name="_Toc150509291"/>
      <w:bookmarkStart w:id="610" w:name="_Toc226965730"/>
      <w:bookmarkStart w:id="611" w:name="_Toc305158882"/>
      <w:bookmarkStart w:id="612" w:name="_Toc151193782"/>
      <w:r>
        <w:rPr>
          <w:rFonts w:hint="eastAsia" w:ascii="宋体" w:hAnsi="宋体" w:eastAsia="宋体" w:cs="宋体"/>
          <w:sz w:val="24"/>
          <w:highlight w:val="none"/>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DB3251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评标委员会根据政府采购有关规定和本次招标采购项目的特点进行组建，并负责具体评标事务，独立履行职责。</w:t>
      </w:r>
      <w:bookmarkStart w:id="613" w:name="_Toc520356166"/>
    </w:p>
    <w:p w14:paraId="3135E75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3"/>
      <w:bookmarkStart w:id="614" w:name="_Toc520356169"/>
    </w:p>
    <w:p w14:paraId="059E5C84">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77D3275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见第四章《评标程序、评标方法和评标标准》。</w:t>
      </w:r>
    </w:p>
    <w:p w14:paraId="307CE3BB">
      <w:pPr>
        <w:tabs>
          <w:tab w:val="left" w:pos="360"/>
          <w:tab w:val="left" w:pos="1080"/>
        </w:tabs>
        <w:snapToGrid w:val="0"/>
        <w:spacing w:line="360" w:lineRule="auto"/>
        <w:ind w:left="1080"/>
        <w:rPr>
          <w:rFonts w:hint="eastAsia" w:ascii="宋体" w:hAnsi="宋体" w:eastAsia="宋体" w:cs="宋体"/>
          <w:sz w:val="24"/>
          <w:highlight w:val="none"/>
        </w:rPr>
      </w:pPr>
    </w:p>
    <w:p w14:paraId="0FF58864">
      <w:pPr>
        <w:pStyle w:val="3"/>
        <w:spacing w:before="0" w:line="360" w:lineRule="auto"/>
        <w:rPr>
          <w:rFonts w:hint="eastAsia" w:ascii="宋体" w:hAnsi="宋体" w:eastAsia="宋体" w:cs="宋体"/>
          <w:sz w:val="28"/>
          <w:highlight w:val="none"/>
        </w:rPr>
      </w:pPr>
      <w:bookmarkStart w:id="615" w:name="_Toc265228383"/>
      <w:bookmarkStart w:id="616" w:name="_Toc226965735"/>
      <w:bookmarkStart w:id="617" w:name="_Toc127151545"/>
      <w:bookmarkStart w:id="618" w:name="_Toc226337241"/>
      <w:bookmarkStart w:id="619" w:name="_Toc151193933"/>
      <w:bookmarkStart w:id="620" w:name="_Toc151190172"/>
      <w:bookmarkStart w:id="621" w:name="_Toc151193787"/>
      <w:bookmarkStart w:id="622" w:name="_Toc305158887"/>
      <w:bookmarkStart w:id="623" w:name="_Toc142311047"/>
      <w:bookmarkStart w:id="624" w:name="_Toc305158813"/>
      <w:bookmarkStart w:id="625" w:name="_Toc226309789"/>
      <w:bookmarkStart w:id="626" w:name="_Toc151193715"/>
      <w:bookmarkStart w:id="627" w:name="_Toc226965818"/>
      <w:bookmarkStart w:id="628" w:name="_Toc150774645"/>
      <w:bookmarkStart w:id="629" w:name="_Toc150480783"/>
      <w:bookmarkStart w:id="630" w:name="_Toc195842910"/>
      <w:bookmarkStart w:id="631" w:name="_Toc151193643"/>
      <w:bookmarkStart w:id="632" w:name="_Toc264969235"/>
      <w:bookmarkStart w:id="633" w:name="_Toc151193859"/>
      <w:bookmarkStart w:id="634" w:name="_Toc150509296"/>
      <w:bookmarkStart w:id="635" w:name="_Toc150774750"/>
      <w:r>
        <w:rPr>
          <w:rFonts w:hint="eastAsia" w:ascii="宋体" w:hAnsi="宋体" w:eastAsia="宋体" w:cs="宋体"/>
          <w:sz w:val="28"/>
          <w:highlight w:val="none"/>
        </w:rPr>
        <w:t xml:space="preserve">六   </w:t>
      </w:r>
      <w:bookmarkEnd w:id="614"/>
      <w:r>
        <w:rPr>
          <w:rFonts w:hint="eastAsia" w:ascii="宋体" w:hAnsi="宋体" w:eastAsia="宋体" w:cs="宋体"/>
          <w:sz w:val="28"/>
          <w:highlight w:val="none"/>
        </w:rPr>
        <w:t>确定中标</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Start w:id="636" w:name="_Toc164229242"/>
      <w:bookmarkStart w:id="637" w:name="_Toc127151547"/>
      <w:bookmarkStart w:id="638" w:name="_Toc195842912"/>
      <w:bookmarkStart w:id="639" w:name="_Toc151190174"/>
      <w:bookmarkStart w:id="640" w:name="_Toc150509298"/>
      <w:bookmarkStart w:id="641" w:name="_Toc151193645"/>
      <w:bookmarkStart w:id="642" w:name="_Toc150774752"/>
      <w:bookmarkStart w:id="643" w:name="_Toc150774647"/>
      <w:bookmarkStart w:id="644" w:name="_Toc164229388"/>
      <w:bookmarkStart w:id="645" w:name="_Toc142311049"/>
      <w:bookmarkStart w:id="646" w:name="_Toc265228385"/>
      <w:bookmarkStart w:id="647" w:name="_Toc226337243"/>
      <w:bookmarkStart w:id="648" w:name="_Toc164608816"/>
      <w:bookmarkStart w:id="649" w:name="_Toc151193789"/>
      <w:bookmarkStart w:id="650" w:name="_Toc226309791"/>
      <w:bookmarkStart w:id="651" w:name="_Toc151193717"/>
      <w:bookmarkStart w:id="652" w:name="_Toc149720840"/>
      <w:bookmarkStart w:id="653" w:name="_Toc151193861"/>
      <w:bookmarkStart w:id="654" w:name="_Toc226965737"/>
      <w:bookmarkStart w:id="655" w:name="_Toc164351641"/>
      <w:bookmarkStart w:id="656" w:name="_Toc127161461"/>
      <w:bookmarkStart w:id="657" w:name="_Toc264969237"/>
      <w:bookmarkStart w:id="658" w:name="_Toc226965820"/>
      <w:bookmarkStart w:id="659" w:name="_Toc305158889"/>
      <w:bookmarkStart w:id="660" w:name="_Toc127151748"/>
      <w:bookmarkStart w:id="661" w:name="_Toc150480785"/>
      <w:bookmarkStart w:id="662" w:name="_Toc305158815"/>
      <w:bookmarkStart w:id="663" w:name="_Toc151193935"/>
      <w:bookmarkStart w:id="664" w:name="_Toc164608661"/>
    </w:p>
    <w:p w14:paraId="4346EA9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444911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3E7B18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65" w:name="_Toc305158817"/>
      <w:bookmarkStart w:id="666" w:name="_Toc305158891"/>
      <w:bookmarkStart w:id="667" w:name="_Toc151193863"/>
      <w:bookmarkStart w:id="668" w:name="_Toc127151549"/>
      <w:bookmarkStart w:id="669" w:name="_Toc164229244"/>
      <w:bookmarkStart w:id="670" w:name="_Toc142311051"/>
      <w:bookmarkStart w:id="671" w:name="_Toc127151750"/>
      <w:bookmarkStart w:id="672" w:name="_Toc127161463"/>
      <w:bookmarkStart w:id="673" w:name="_Toc150509300"/>
      <w:bookmarkStart w:id="674" w:name="_Toc150774649"/>
      <w:bookmarkStart w:id="675" w:name="_Toc151193937"/>
      <w:bookmarkStart w:id="676" w:name="_Toc150480787"/>
      <w:bookmarkStart w:id="677" w:name="_Toc265228387"/>
      <w:bookmarkStart w:id="678" w:name="_Toc151193791"/>
      <w:bookmarkStart w:id="679" w:name="_Toc226965739"/>
      <w:bookmarkStart w:id="680" w:name="_Toc164229390"/>
      <w:bookmarkStart w:id="681" w:name="_Toc149720842"/>
      <w:bookmarkStart w:id="682" w:name="_Toc226309793"/>
      <w:bookmarkStart w:id="683" w:name="_Toc151193719"/>
      <w:bookmarkStart w:id="684" w:name="_Toc264969239"/>
      <w:bookmarkStart w:id="685" w:name="_Toc226337245"/>
      <w:bookmarkStart w:id="686" w:name="_Toc164608663"/>
      <w:bookmarkStart w:id="687" w:name="_Toc164608818"/>
      <w:bookmarkStart w:id="688" w:name="_Toc164351643"/>
      <w:bookmarkStart w:id="689" w:name="_Toc151193647"/>
      <w:bookmarkStart w:id="690" w:name="_Toc195842914"/>
      <w:bookmarkStart w:id="691" w:name="_Toc151190176"/>
      <w:bookmarkStart w:id="692" w:name="_Toc150774754"/>
      <w:bookmarkStart w:id="693" w:name="_Toc226965822"/>
      <w:bookmarkStart w:id="694" w:name="_Ref467306425"/>
      <w:bookmarkStart w:id="695" w:name="_Ref467307090"/>
      <w:bookmarkStart w:id="696" w:name="_Toc520356176"/>
      <w:r>
        <w:rPr>
          <w:rFonts w:hint="eastAsia" w:ascii="宋体" w:hAnsi="宋体" w:eastAsia="宋体" w:cs="宋体"/>
          <w:sz w:val="24"/>
          <w:highlight w:val="none"/>
        </w:rPr>
        <w:t>中标公告与中标通知书</w:t>
      </w:r>
      <w:bookmarkEnd w:id="665"/>
      <w:bookmarkEnd w:id="666"/>
    </w:p>
    <w:p w14:paraId="29FFC71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采购人或采购代理机构自中标人确定之日起2个工作日内，</w:t>
      </w:r>
      <w:r>
        <w:rPr>
          <w:rFonts w:hint="eastAsia" w:ascii="宋体" w:hAnsi="宋体" w:eastAsia="宋体" w:cs="宋体"/>
          <w:color w:val="000000"/>
          <w:kern w:val="0"/>
          <w:sz w:val="24"/>
          <w:highlight w:val="none"/>
        </w:rPr>
        <w:t>在北京市政府采购网公告中标结果</w:t>
      </w:r>
      <w:r>
        <w:rPr>
          <w:rFonts w:hint="eastAsia" w:ascii="宋体" w:hAnsi="宋体" w:eastAsia="宋体" w:cs="宋体"/>
          <w:sz w:val="24"/>
          <w:highlight w:val="none"/>
        </w:rPr>
        <w:t>，同时向中标人发出中标通知书，中标公告期限为1个工作日。</w:t>
      </w:r>
    </w:p>
    <w:p w14:paraId="5FE2F34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中标通知书对采购人和中标供应商均具有法律效力。中标通知书发出后，采购人改变中标结果的，或者中标供应商放弃中标项目的，应当依法承担法律责任。</w:t>
      </w:r>
    </w:p>
    <w:p w14:paraId="07DDA82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废标</w:t>
      </w:r>
    </w:p>
    <w:p w14:paraId="66AC604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在招标采购中，出现下列情形之一的，应予废标：</w:t>
      </w:r>
    </w:p>
    <w:p w14:paraId="46F8AE3A">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符合专业条件的供应商或者对招标文件作实质响应的供应商不足三家的；</w:t>
      </w:r>
    </w:p>
    <w:p w14:paraId="3804AA1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7C6F616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投标人的报价均超过了采购预算，采购人不能支付的；</w:t>
      </w:r>
    </w:p>
    <w:p w14:paraId="63DDAE3C">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因重大变故，采购任务取消的。</w:t>
      </w:r>
    </w:p>
    <w:p w14:paraId="792256D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废标后，采购人将废标理由通知所有投标人。</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4F0F704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97" w:name="_Toc305158818"/>
      <w:bookmarkStart w:id="698" w:name="_Toc164229245"/>
      <w:bookmarkStart w:id="699" w:name="_Ref467306978"/>
      <w:bookmarkStart w:id="700" w:name="_Ref467307204"/>
      <w:bookmarkStart w:id="701" w:name="_Toc164608664"/>
      <w:bookmarkStart w:id="702" w:name="_Toc265228388"/>
      <w:bookmarkStart w:id="703" w:name="_Toc142311052"/>
      <w:bookmarkStart w:id="704" w:name="_Toc226337246"/>
      <w:bookmarkStart w:id="705" w:name="_Toc151193792"/>
      <w:bookmarkStart w:id="706" w:name="_Toc151190177"/>
      <w:bookmarkStart w:id="707" w:name="_Toc226965740"/>
      <w:bookmarkStart w:id="708" w:name="_Toc127151550"/>
      <w:bookmarkStart w:id="709" w:name="_Toc151193720"/>
      <w:bookmarkStart w:id="710" w:name="_Toc151193864"/>
      <w:bookmarkStart w:id="711" w:name="_Toc150774650"/>
      <w:bookmarkStart w:id="712" w:name="_Ref467307062"/>
      <w:bookmarkStart w:id="713" w:name="_Toc164229391"/>
      <w:bookmarkStart w:id="714" w:name="_Toc150480788"/>
      <w:bookmarkStart w:id="715" w:name="_Toc264969240"/>
      <w:bookmarkStart w:id="716" w:name="_Toc149720843"/>
      <w:bookmarkStart w:id="717" w:name="_Toc226965823"/>
      <w:bookmarkStart w:id="718" w:name="_Toc164351644"/>
      <w:bookmarkStart w:id="719" w:name="_Toc127151751"/>
      <w:bookmarkStart w:id="720" w:name="_Toc151193938"/>
      <w:bookmarkStart w:id="721" w:name="_Toc127161464"/>
      <w:bookmarkStart w:id="722" w:name="_Toc195842915"/>
      <w:bookmarkStart w:id="723" w:name="_Ref467306377"/>
      <w:bookmarkStart w:id="724" w:name="_Toc164608819"/>
      <w:bookmarkStart w:id="725" w:name="_Toc226309794"/>
      <w:bookmarkStart w:id="726" w:name="_Toc305158892"/>
      <w:bookmarkStart w:id="727" w:name="_Toc150509301"/>
      <w:bookmarkStart w:id="728" w:name="_Toc151193648"/>
      <w:bookmarkStart w:id="729" w:name="_Toc520356175"/>
      <w:bookmarkStart w:id="730" w:name="_Toc150774755"/>
      <w:r>
        <w:rPr>
          <w:rFonts w:hint="eastAsia" w:ascii="宋体" w:hAnsi="宋体" w:eastAsia="宋体" w:cs="宋体"/>
          <w:sz w:val="24"/>
          <w:highlight w:val="none"/>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1129653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424982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中标人拒绝与采购人签订合同的，采购人可以按照评标报告推荐的中标候选人名单排序，确定下一候选人为中标人，也可以重新开展政府采购活动。</w:t>
      </w:r>
    </w:p>
    <w:p w14:paraId="4E0CE5DE">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联合体中标的，联合体各方应当共同与采购人签订合同，就中标项目向采购人承担连带责任。</w:t>
      </w:r>
    </w:p>
    <w:p w14:paraId="53C9EDA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487375E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highlight w:val="none"/>
        </w:rPr>
        <w:t>，</w:t>
      </w:r>
      <w:r>
        <w:rPr>
          <w:rFonts w:hint="eastAsia" w:ascii="宋体" w:hAnsi="宋体" w:eastAsia="宋体" w:cs="宋体"/>
          <w:sz w:val="24"/>
          <w:highlight w:val="none"/>
        </w:rPr>
        <w:t>否则</w:t>
      </w:r>
      <w:r>
        <w:rPr>
          <w:rFonts w:hint="eastAsia" w:ascii="宋体" w:hAnsi="宋体" w:eastAsia="宋体" w:cs="宋体"/>
          <w:b/>
          <w:sz w:val="24"/>
          <w:highlight w:val="none"/>
        </w:rPr>
        <w:t>投标无效</w:t>
      </w:r>
      <w:r>
        <w:rPr>
          <w:rFonts w:hint="eastAsia" w:ascii="宋体" w:hAnsi="宋体" w:eastAsia="宋体" w:cs="宋体"/>
          <w:sz w:val="24"/>
          <w:highlight w:val="none"/>
        </w:rPr>
        <w:t>。中标人就采购项目和分包项目向采购人负责，分包供应商就分包项目承担责任。</w:t>
      </w:r>
    </w:p>
    <w:bookmarkEnd w:id="694"/>
    <w:bookmarkEnd w:id="695"/>
    <w:bookmarkEnd w:id="696"/>
    <w:p w14:paraId="45B9378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3DCA5B2C">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754EE31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投标人对政府采购活动事项有疑问的，可依法提出询问，并按《投标人须知资料表》载明的形式送达采购人或采购代理机构。</w:t>
      </w:r>
    </w:p>
    <w:p w14:paraId="4C2306A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593B942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7604AAF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64BA7D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w:t>
      </w:r>
      <w:r>
        <w:rPr>
          <w:rFonts w:hint="eastAsia" w:ascii="宋体" w:hAnsi="宋体" w:eastAsia="宋体" w:cs="宋体"/>
          <w:spacing w:val="-1"/>
          <w:sz w:val="24"/>
          <w:highlight w:val="none"/>
        </w:rPr>
        <w:t>函须使用财政部制定的范本文件。投标人为自然人的，质疑函应</w:t>
      </w:r>
      <w:r>
        <w:rPr>
          <w:rFonts w:hint="eastAsia" w:ascii="宋体" w:hAnsi="宋体" w:eastAsia="宋体" w:cs="宋体"/>
          <w:spacing w:val="10"/>
          <w:sz w:val="24"/>
          <w:highlight w:val="none"/>
        </w:rPr>
        <w:t xml:space="preserve"> </w:t>
      </w:r>
      <w:r>
        <w:rPr>
          <w:rFonts w:hint="eastAsia" w:ascii="宋体" w:hAnsi="宋体" w:eastAsia="宋体" w:cs="宋体"/>
          <w:spacing w:val="-4"/>
          <w:sz w:val="24"/>
          <w:highlight w:val="none"/>
        </w:rPr>
        <w:t>当由本人签字；投标人为法人或者其他组织的，质疑函应当由法定代</w:t>
      </w:r>
      <w:r>
        <w:rPr>
          <w:rFonts w:hint="eastAsia" w:ascii="宋体" w:hAnsi="宋体" w:eastAsia="宋体" w:cs="宋体"/>
          <w:spacing w:val="4"/>
          <w:sz w:val="24"/>
          <w:highlight w:val="none"/>
        </w:rPr>
        <w:t xml:space="preserve"> </w:t>
      </w:r>
      <w:r>
        <w:rPr>
          <w:rFonts w:hint="eastAsia" w:ascii="宋体" w:hAnsi="宋体" w:eastAsia="宋体" w:cs="宋体"/>
          <w:spacing w:val="-2"/>
          <w:sz w:val="24"/>
          <w:highlight w:val="none"/>
        </w:rPr>
        <w:t>表人、主要负责人</w:t>
      </w:r>
      <w:r>
        <w:rPr>
          <w:rFonts w:hint="eastAsia" w:ascii="宋体" w:hAnsi="宋体" w:eastAsia="宋体" w:cs="宋体"/>
          <w:spacing w:val="-21"/>
          <w:sz w:val="24"/>
          <w:highlight w:val="none"/>
        </w:rPr>
        <w:t xml:space="preserve"> </w:t>
      </w:r>
      <w:r>
        <w:rPr>
          <w:rFonts w:hint="eastAsia" w:ascii="宋体" w:hAnsi="宋体" w:eastAsia="宋体" w:cs="宋体"/>
          <w:spacing w:val="-2"/>
          <w:sz w:val="24"/>
          <w:highlight w:val="none"/>
        </w:rPr>
        <w:t>，或者其授权代表签字或者盖章，并加盖公章。</w:t>
      </w:r>
    </w:p>
    <w:p w14:paraId="49FC1A48">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pacing w:val="-1"/>
          <w:sz w:val="24"/>
          <w:highlight w:val="none"/>
        </w:rPr>
        <w:t>投标人委托代理人进行质疑的，应当随质疑函同时提交投标人签署的</w:t>
      </w:r>
      <w:r>
        <w:rPr>
          <w:rFonts w:hint="eastAsia" w:ascii="宋体" w:hAnsi="宋体" w:eastAsia="宋体" w:cs="宋体"/>
          <w:spacing w:val="5"/>
          <w:sz w:val="24"/>
          <w:highlight w:val="none"/>
        </w:rPr>
        <w:t xml:space="preserve">  </w:t>
      </w:r>
      <w:r>
        <w:rPr>
          <w:rFonts w:hint="eastAsia" w:ascii="宋体" w:hAnsi="宋体" w:eastAsia="宋体" w:cs="宋体"/>
          <w:spacing w:val="-9"/>
          <w:sz w:val="24"/>
          <w:highlight w:val="none"/>
        </w:rPr>
        <w:t>授权委托书。授权委托书应当载明代理人的姓名或者名称、代理事项、</w:t>
      </w:r>
      <w:r>
        <w:rPr>
          <w:rFonts w:hint="eastAsia" w:ascii="宋体" w:hAnsi="宋体" w:eastAsia="宋体" w:cs="宋体"/>
          <w:spacing w:val="17"/>
          <w:sz w:val="24"/>
          <w:highlight w:val="none"/>
        </w:rPr>
        <w:t xml:space="preserve"> </w:t>
      </w:r>
      <w:r>
        <w:rPr>
          <w:rFonts w:hint="eastAsia" w:ascii="宋体" w:hAnsi="宋体" w:eastAsia="宋体" w:cs="宋体"/>
          <w:spacing w:val="-1"/>
          <w:sz w:val="24"/>
          <w:highlight w:val="none"/>
        </w:rPr>
        <w:t>具体权限、期限和相关事项。投标人为自然人的，应当由本人签字；</w:t>
      </w:r>
      <w:r>
        <w:rPr>
          <w:rFonts w:hint="eastAsia" w:ascii="宋体" w:hAnsi="宋体" w:eastAsia="宋体" w:cs="宋体"/>
          <w:spacing w:val="8"/>
          <w:sz w:val="24"/>
          <w:highlight w:val="none"/>
        </w:rPr>
        <w:t xml:space="preserve"> </w:t>
      </w:r>
      <w:r>
        <w:rPr>
          <w:rFonts w:hint="eastAsia" w:ascii="宋体" w:hAnsi="宋体" w:eastAsia="宋体" w:cs="宋体"/>
          <w:spacing w:val="-4"/>
          <w:sz w:val="24"/>
          <w:highlight w:val="none"/>
        </w:rPr>
        <w:t>投标人为法人或者其他组织的，应当由法定代表人、主要负责人签字</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或者盖章，并加盖公章。</w:t>
      </w:r>
    </w:p>
    <w:p w14:paraId="05834A93">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应在法定质疑期内一次性提出针对同一采购程序环</w:t>
      </w:r>
      <w:r>
        <w:rPr>
          <w:rFonts w:hint="eastAsia" w:ascii="宋体" w:hAnsi="宋体" w:eastAsia="宋体" w:cs="宋体"/>
          <w:sz w:val="24"/>
          <w:highlight w:val="none"/>
        </w:rPr>
        <w:t xml:space="preserve">节的质疑， </w:t>
      </w:r>
      <w:r>
        <w:rPr>
          <w:rFonts w:hint="eastAsia" w:ascii="宋体" w:hAnsi="宋体" w:eastAsia="宋体" w:cs="宋体"/>
          <w:spacing w:val="-4"/>
          <w:sz w:val="24"/>
          <w:highlight w:val="none"/>
        </w:rPr>
        <w:t>法定质疑期内针对同一采购程序环节再次提出的质疑，采购人、采购</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代理机构有权不予答复。</w:t>
      </w:r>
    </w:p>
    <w:p w14:paraId="3CACADA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接收询问和质疑的联系部门、联系电话和通讯地址见《投标人须知资料表》。</w:t>
      </w:r>
    </w:p>
    <w:p w14:paraId="2B9DF65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052D6970">
      <w:pPr>
        <w:numPr>
          <w:ilvl w:val="1"/>
          <w:numId w:val="10"/>
        </w:numPr>
        <w:tabs>
          <w:tab w:val="left" w:pos="1080"/>
          <w:tab w:val="left" w:pos="2014"/>
        </w:tabs>
        <w:snapToGrid w:val="0"/>
        <w:spacing w:line="360" w:lineRule="auto"/>
        <w:ind w:left="1077" w:hanging="720"/>
        <w:jc w:val="center"/>
        <w:outlineLvl w:val="0"/>
        <w:rPr>
          <w:rFonts w:hint="eastAsia" w:ascii="宋体" w:hAnsi="宋体" w:eastAsia="宋体" w:cs="宋体"/>
          <w:b/>
          <w:sz w:val="36"/>
          <w:szCs w:val="36"/>
          <w:highlight w:val="none"/>
        </w:rPr>
      </w:pPr>
      <w:bookmarkStart w:id="731" w:name="_Toc13968"/>
      <w:r>
        <w:rPr>
          <w:rFonts w:hint="eastAsia" w:ascii="宋体" w:hAnsi="宋体" w:eastAsia="宋体" w:cs="宋体"/>
          <w:sz w:val="24"/>
          <w:highlight w:val="none"/>
        </w:rPr>
        <w:t>收费对象、收费标准及缴纳时间见《投标人须知资料表》。由中标人支付的，中标人须一次性向采购代理机构缴纳代理费，投标报价应包含代理费用。</w:t>
      </w:r>
      <w:r>
        <w:rPr>
          <w:rFonts w:hint="eastAsia" w:ascii="宋体" w:hAnsi="宋体" w:eastAsia="宋体" w:cs="宋体"/>
          <w:sz w:val="24"/>
          <w:highlight w:val="none"/>
        </w:rPr>
        <w:br w:type="page"/>
      </w:r>
      <w:r>
        <w:rPr>
          <w:rStyle w:val="61"/>
          <w:rFonts w:hint="eastAsia" w:ascii="宋体" w:hAnsi="宋体" w:eastAsia="宋体" w:cs="宋体"/>
          <w:highlight w:val="none"/>
        </w:rPr>
        <w:t xml:space="preserve">第三章   </w:t>
      </w:r>
      <w:bookmarkEnd w:id="95"/>
      <w:bookmarkEnd w:id="96"/>
      <w:bookmarkEnd w:id="97"/>
      <w:bookmarkEnd w:id="98"/>
      <w:bookmarkEnd w:id="99"/>
      <w:bookmarkEnd w:id="100"/>
      <w:bookmarkEnd w:id="101"/>
      <w:bookmarkEnd w:id="102"/>
      <w:bookmarkEnd w:id="103"/>
      <w:bookmarkEnd w:id="104"/>
      <w:bookmarkEnd w:id="105"/>
      <w:bookmarkEnd w:id="106"/>
      <w:bookmarkEnd w:id="107"/>
      <w:r>
        <w:rPr>
          <w:rStyle w:val="61"/>
          <w:rFonts w:hint="eastAsia" w:ascii="宋体" w:hAnsi="宋体" w:eastAsia="宋体" w:cs="宋体"/>
          <w:highlight w:val="none"/>
        </w:rPr>
        <w:t>资格审查</w:t>
      </w:r>
      <w:bookmarkEnd w:id="108"/>
      <w:bookmarkEnd w:id="731"/>
      <w:bookmarkStart w:id="732" w:name="_Toc487900382"/>
    </w:p>
    <w:p w14:paraId="70BE4515">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733" w:name="_Toc99301422"/>
      <w:r>
        <w:rPr>
          <w:rFonts w:hint="eastAsia" w:ascii="宋体" w:hAnsi="宋体" w:eastAsia="宋体" w:cs="宋体"/>
          <w:b/>
          <w:sz w:val="24"/>
          <w:highlight w:val="none"/>
        </w:rPr>
        <w:t>一、资格审查程序</w:t>
      </w:r>
      <w:bookmarkEnd w:id="733"/>
    </w:p>
    <w:p w14:paraId="0915290F">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14:paraId="472B9D79">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14:paraId="7447335F">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9359BF7">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14:paraId="3144A913">
      <w:pPr>
        <w:numPr>
          <w:ilvl w:val="0"/>
          <w:numId w:val="14"/>
        </w:num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资格审查要求</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tbl>
      <w:tblPr>
        <w:tblStyle w:val="45"/>
        <w:tblpPr w:leftFromText="180" w:rightFromText="180" w:vertAnchor="text" w:horzAnchor="page" w:tblpX="1404" w:tblpY="454"/>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0"/>
        <w:gridCol w:w="1640"/>
      </w:tblGrid>
      <w:tr w14:paraId="61F2D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6F63C9C9">
            <w:pPr>
              <w:widowControl/>
              <w:jc w:val="left"/>
              <w:rPr>
                <w:rFonts w:hint="eastAsia" w:ascii="宋体" w:hAnsi="宋体" w:eastAsia="宋体" w:cs="宋体"/>
                <w:b/>
                <w:sz w:val="24"/>
                <w:highlight w:val="none"/>
              </w:rPr>
            </w:pPr>
            <w:bookmarkStart w:id="734" w:name="_Hlt487972895"/>
            <w:bookmarkEnd w:id="734"/>
            <w:bookmarkStart w:id="735" w:name="_Toc127161490"/>
            <w:bookmarkStart w:id="736" w:name="_Toc226965858"/>
            <w:bookmarkStart w:id="737" w:name="_Toc353825550"/>
            <w:bookmarkStart w:id="738" w:name="_Toc127151779"/>
            <w:bookmarkStart w:id="739" w:name="_Toc353873940"/>
            <w:r>
              <w:rPr>
                <w:rFonts w:hint="eastAsia" w:ascii="宋体" w:hAnsi="宋体" w:eastAsia="宋体" w:cs="宋体"/>
                <w:sz w:val="24"/>
                <w:highlight w:val="none"/>
              </w:rPr>
              <w:br w:type="page"/>
            </w:r>
            <w:r>
              <w:rPr>
                <w:rFonts w:hint="eastAsia" w:ascii="宋体" w:hAnsi="宋体" w:eastAsia="宋体" w:cs="宋体"/>
                <w:b/>
                <w:sz w:val="24"/>
                <w:highlight w:val="none"/>
              </w:rPr>
              <w:t>序号</w:t>
            </w:r>
          </w:p>
        </w:tc>
        <w:tc>
          <w:tcPr>
            <w:tcW w:w="1066" w:type="pct"/>
            <w:vAlign w:val="center"/>
          </w:tcPr>
          <w:p w14:paraId="4D81662C">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vAlign w:val="center"/>
          </w:tcPr>
          <w:p w14:paraId="4D4E9AEB">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3" w:type="pct"/>
            <w:vAlign w:val="center"/>
          </w:tcPr>
          <w:p w14:paraId="4B56988A">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0522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2DF458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66" w:type="pct"/>
            <w:vAlign w:val="center"/>
          </w:tcPr>
          <w:p w14:paraId="028A194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2596" w:type="pct"/>
            <w:vAlign w:val="center"/>
          </w:tcPr>
          <w:p w14:paraId="378108B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具体规定见第一章《投标邀请》</w:t>
            </w:r>
          </w:p>
        </w:tc>
        <w:tc>
          <w:tcPr>
            <w:tcW w:w="883" w:type="pct"/>
            <w:vAlign w:val="center"/>
          </w:tcPr>
          <w:p w14:paraId="57E0C294">
            <w:pPr>
              <w:tabs>
                <w:tab w:val="left" w:pos="1080"/>
              </w:tabs>
              <w:snapToGrid w:val="0"/>
              <w:rPr>
                <w:rFonts w:hint="eastAsia" w:ascii="宋体" w:hAnsi="宋体" w:eastAsia="宋体" w:cs="宋体"/>
                <w:sz w:val="24"/>
                <w:highlight w:val="none"/>
              </w:rPr>
            </w:pPr>
          </w:p>
        </w:tc>
      </w:tr>
      <w:tr w14:paraId="31A98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9400EA3">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1066" w:type="pct"/>
            <w:vAlign w:val="center"/>
          </w:tcPr>
          <w:p w14:paraId="6F3881D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2596" w:type="pct"/>
            <w:vAlign w:val="center"/>
          </w:tcPr>
          <w:p w14:paraId="5B23DAA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投标人为企业（包括合伙企业） 的，应提供 有效的 “营业执照 ”；</w:t>
            </w:r>
          </w:p>
          <w:p w14:paraId="1A84A4E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投标人为事业单位的，应提供有效的 “事业单 位法人证书 ”；</w:t>
            </w:r>
          </w:p>
          <w:p w14:paraId="1706749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投标人是非企业机构的，应提供有效的 “执业 许可证 ” 、“登记证书 ”等证明文件；</w:t>
            </w:r>
          </w:p>
          <w:p w14:paraId="57B56CA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投标人是个体工商户的，应提供有效的 “个体 工商户营业执照 ”；</w:t>
            </w:r>
          </w:p>
          <w:p w14:paraId="5534523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投标人是自然人的，应提供有效的自然人身 份证明。</w:t>
            </w:r>
          </w:p>
          <w:p w14:paraId="73B026E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883" w:type="pct"/>
            <w:vAlign w:val="center"/>
          </w:tcPr>
          <w:p w14:paraId="7193603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EB1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A08347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1066" w:type="pct"/>
            <w:vAlign w:val="center"/>
          </w:tcPr>
          <w:p w14:paraId="316661D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投标人资格声明书</w:t>
            </w:r>
          </w:p>
        </w:tc>
        <w:tc>
          <w:tcPr>
            <w:tcW w:w="2596" w:type="pct"/>
            <w:vAlign w:val="center"/>
          </w:tcPr>
          <w:p w14:paraId="1EFE624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提供了符合招标文件要求的《投标人资格声明书》。</w:t>
            </w:r>
          </w:p>
        </w:tc>
        <w:tc>
          <w:tcPr>
            <w:tcW w:w="883" w:type="pct"/>
            <w:vAlign w:val="center"/>
          </w:tcPr>
          <w:p w14:paraId="6B99C59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65FA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631F78">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1066" w:type="pct"/>
            <w:vAlign w:val="center"/>
          </w:tcPr>
          <w:p w14:paraId="7C7059C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投标人信用记录</w:t>
            </w:r>
          </w:p>
        </w:tc>
        <w:tc>
          <w:tcPr>
            <w:tcW w:w="2596" w:type="pct"/>
            <w:vAlign w:val="center"/>
          </w:tcPr>
          <w:p w14:paraId="38B79B3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6E01D2BE">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截止时点：投标截止时间以后、资格审查阶段采购人或采购代理机构的实际查询时间；</w:t>
            </w:r>
          </w:p>
          <w:p w14:paraId="5277E52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信用信息查询记录和证据留存具体方式：查询结果网页打印页作为查询记录和证据，与其他采购文件一并保存；</w:t>
            </w:r>
          </w:p>
          <w:p w14:paraId="1CDF565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4"/>
                <w:highlight w:val="none"/>
              </w:rPr>
              <w:t>投标无效</w:t>
            </w:r>
            <w:r>
              <w:rPr>
                <w:rFonts w:hint="eastAsia" w:ascii="宋体" w:hAnsi="宋体" w:eastAsia="宋体" w:cs="宋体"/>
                <w:sz w:val="24"/>
                <w:highlight w:val="none"/>
              </w:rPr>
              <w:t>。联合体形式投标的，联合体成员存在不良信用记录，视同联合体存在不良信用记录。</w:t>
            </w:r>
          </w:p>
        </w:tc>
        <w:tc>
          <w:tcPr>
            <w:tcW w:w="883" w:type="pct"/>
            <w:vAlign w:val="center"/>
          </w:tcPr>
          <w:p w14:paraId="6E7E289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无须投标人提供，由采购人或采购代理机构查询。</w:t>
            </w:r>
          </w:p>
        </w:tc>
      </w:tr>
      <w:tr w14:paraId="0B230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8865E5B">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1066" w:type="pct"/>
            <w:vAlign w:val="center"/>
          </w:tcPr>
          <w:p w14:paraId="78F83395">
            <w:pPr>
              <w:tabs>
                <w:tab w:val="left" w:pos="1080"/>
              </w:tabs>
              <w:snapToGrid w:val="0"/>
              <w:rPr>
                <w:rFonts w:hint="eastAsia" w:ascii="宋体" w:hAnsi="宋体" w:eastAsia="宋体" w:cs="宋体"/>
                <w:sz w:val="24"/>
                <w:highlight w:val="none"/>
              </w:rPr>
            </w:pPr>
            <w:r>
              <w:rPr>
                <w:rFonts w:hint="eastAsia" w:ascii="宋体" w:hAnsi="宋体" w:eastAsia="宋体" w:cs="宋体"/>
                <w:spacing w:val="10"/>
                <w:sz w:val="24"/>
                <w:highlight w:val="none"/>
              </w:rPr>
              <w:t>法律、行政法规</w:t>
            </w:r>
            <w:r>
              <w:rPr>
                <w:rFonts w:hint="eastAsia" w:ascii="宋体" w:hAnsi="宋体" w:eastAsia="宋体" w:cs="宋体"/>
                <w:spacing w:val="5"/>
                <w:sz w:val="24"/>
                <w:highlight w:val="none"/>
              </w:rPr>
              <w:t xml:space="preserve"> </w:t>
            </w:r>
            <w:r>
              <w:rPr>
                <w:rFonts w:hint="eastAsia" w:ascii="宋体" w:hAnsi="宋体" w:eastAsia="宋体" w:cs="宋体"/>
                <w:spacing w:val="-2"/>
                <w:sz w:val="24"/>
                <w:highlight w:val="none"/>
              </w:rPr>
              <w:t>规定的其他条件</w:t>
            </w:r>
          </w:p>
        </w:tc>
        <w:tc>
          <w:tcPr>
            <w:tcW w:w="2596" w:type="pct"/>
            <w:vAlign w:val="center"/>
          </w:tcPr>
          <w:p w14:paraId="72A05CB0">
            <w:pPr>
              <w:tabs>
                <w:tab w:val="left" w:pos="1080"/>
              </w:tabs>
              <w:snapToGrid w:val="0"/>
              <w:rPr>
                <w:rFonts w:hint="eastAsia" w:ascii="宋体" w:hAnsi="宋体" w:eastAsia="宋体" w:cs="宋体"/>
                <w:sz w:val="24"/>
                <w:highlight w:val="none"/>
              </w:rPr>
            </w:pPr>
            <w:r>
              <w:rPr>
                <w:rFonts w:hint="eastAsia" w:ascii="宋体" w:hAnsi="宋体" w:eastAsia="宋体" w:cs="宋体"/>
                <w:spacing w:val="-1"/>
                <w:sz w:val="24"/>
                <w:highlight w:val="none"/>
              </w:rPr>
              <w:t>法律、行政法规规定的其他条件</w:t>
            </w:r>
          </w:p>
        </w:tc>
        <w:tc>
          <w:tcPr>
            <w:tcW w:w="883" w:type="pct"/>
            <w:vAlign w:val="center"/>
          </w:tcPr>
          <w:p w14:paraId="1037CEC8">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highlight w:val="none"/>
              </w:rPr>
              <w:t>/</w:t>
            </w:r>
          </w:p>
        </w:tc>
      </w:tr>
      <w:tr w14:paraId="6CCF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47E625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066" w:type="pct"/>
            <w:vAlign w:val="center"/>
          </w:tcPr>
          <w:p w14:paraId="70C6612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2596" w:type="pct"/>
            <w:vAlign w:val="center"/>
          </w:tcPr>
          <w:p w14:paraId="195F136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具体要求见第一章《投标邀请》</w:t>
            </w:r>
          </w:p>
        </w:tc>
        <w:tc>
          <w:tcPr>
            <w:tcW w:w="883" w:type="pct"/>
            <w:vAlign w:val="center"/>
          </w:tcPr>
          <w:p w14:paraId="069B2862">
            <w:pPr>
              <w:tabs>
                <w:tab w:val="left" w:pos="1080"/>
              </w:tabs>
              <w:snapToGrid w:val="0"/>
              <w:rPr>
                <w:rFonts w:hint="eastAsia" w:ascii="宋体" w:hAnsi="宋体" w:eastAsia="宋体" w:cs="宋体"/>
                <w:sz w:val="24"/>
                <w:highlight w:val="none"/>
              </w:rPr>
            </w:pPr>
          </w:p>
        </w:tc>
      </w:tr>
      <w:tr w14:paraId="1C5C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shd w:val="clear" w:color="auto" w:fill="auto"/>
            <w:vAlign w:val="top"/>
          </w:tcPr>
          <w:p w14:paraId="4308E93F">
            <w:pPr>
              <w:spacing w:before="234" w:line="188" w:lineRule="auto"/>
              <w:ind w:left="257"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2"/>
                <w:sz w:val="24"/>
                <w:szCs w:val="24"/>
                <w:highlight w:val="none"/>
              </w:rPr>
              <w:t>2-1</w:t>
            </w:r>
          </w:p>
        </w:tc>
        <w:tc>
          <w:tcPr>
            <w:tcW w:w="1066" w:type="pct"/>
            <w:shd w:val="clear" w:color="auto" w:fill="auto"/>
            <w:vAlign w:val="top"/>
          </w:tcPr>
          <w:p w14:paraId="7B1CC1DF">
            <w:pPr>
              <w:pStyle w:val="254"/>
              <w:framePr w:hSpace="0" w:wrap="auto" w:vAnchor="margin" w:hAnchor="text" w:xAlign="left" w:yAlign="inline"/>
              <w:spacing w:before="38" w:line="223" w:lineRule="auto"/>
              <w:ind w:left="135" w:leftChars="0" w:right="106"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z w:val="24"/>
                <w:szCs w:val="24"/>
                <w:highlight w:val="none"/>
              </w:rPr>
              <w:t>中小企业政策证</w:t>
            </w:r>
            <w:r>
              <w:rPr>
                <w:rFonts w:hint="eastAsia" w:ascii="宋体" w:hAnsi="宋体" w:eastAsia="宋体" w:cs="宋体"/>
                <w:spacing w:val="-11"/>
                <w:sz w:val="24"/>
                <w:szCs w:val="24"/>
                <w:highlight w:val="none"/>
              </w:rPr>
              <w:t>明文件</w:t>
            </w:r>
          </w:p>
        </w:tc>
        <w:tc>
          <w:tcPr>
            <w:tcW w:w="2596" w:type="pct"/>
            <w:shd w:val="clear" w:color="auto" w:fill="auto"/>
            <w:vAlign w:val="top"/>
          </w:tcPr>
          <w:p w14:paraId="3D46BF00">
            <w:pPr>
              <w:pStyle w:val="254"/>
              <w:framePr w:hSpace="0" w:wrap="auto" w:vAnchor="margin" w:hAnchor="text" w:xAlign="left" w:yAlign="inline"/>
              <w:spacing w:before="191" w:line="219" w:lineRule="auto"/>
              <w:ind w:left="119" w:leftChars="0" w:right="182"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具体要求见第一章《投标邀请》</w:t>
            </w:r>
          </w:p>
        </w:tc>
        <w:tc>
          <w:tcPr>
            <w:tcW w:w="883" w:type="pct"/>
            <w:shd w:val="clear" w:color="auto" w:fill="auto"/>
            <w:vAlign w:val="center"/>
          </w:tcPr>
          <w:p w14:paraId="080BDBE0">
            <w:pPr>
              <w:tabs>
                <w:tab w:val="left" w:pos="1080"/>
              </w:tabs>
              <w:snapToGrid w:val="0"/>
              <w:rPr>
                <w:rFonts w:hint="eastAsia" w:ascii="宋体" w:hAnsi="宋体" w:eastAsia="宋体" w:cs="宋体"/>
                <w:kern w:val="2"/>
                <w:sz w:val="24"/>
                <w:szCs w:val="24"/>
                <w:highlight w:val="none"/>
                <w:lang w:val="en-US" w:eastAsia="zh-CN" w:bidi="ar-SA"/>
              </w:rPr>
            </w:pPr>
          </w:p>
        </w:tc>
      </w:tr>
      <w:tr w14:paraId="0653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2CF155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1981" w:type="dxa"/>
            <w:vAlign w:val="center"/>
          </w:tcPr>
          <w:p w14:paraId="764C5ED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中小企业声明函</w:t>
            </w:r>
            <w:r>
              <w:rPr>
                <w:rFonts w:hint="eastAsia" w:ascii="宋体" w:hAnsi="宋体" w:eastAsia="宋体" w:cs="宋体"/>
                <w:b/>
                <w:bCs/>
                <w:sz w:val="24"/>
                <w:szCs w:val="24"/>
                <w:highlight w:val="none"/>
                <w:lang w:eastAsia="zh-CN"/>
              </w:rPr>
              <w:t>(大型企业可不提供此证明，</w:t>
            </w:r>
            <w:r>
              <w:rPr>
                <w:rFonts w:hint="eastAsia" w:ascii="宋体" w:hAnsi="宋体" w:eastAsia="宋体" w:cs="宋体"/>
                <w:b/>
                <w:bCs/>
                <w:sz w:val="24"/>
                <w:szCs w:val="24"/>
                <w:highlight w:val="none"/>
                <w:lang w:val="en-US" w:eastAsia="zh-CN"/>
              </w:rPr>
              <w:t>中</w:t>
            </w:r>
            <w:r>
              <w:rPr>
                <w:rFonts w:hint="eastAsia" w:ascii="宋体" w:hAnsi="宋体" w:eastAsia="宋体" w:cs="宋体"/>
                <w:b/>
                <w:bCs/>
                <w:sz w:val="24"/>
                <w:szCs w:val="24"/>
                <w:highlight w:val="none"/>
                <w:lang w:eastAsia="zh-CN"/>
              </w:rPr>
              <w:t>小</w:t>
            </w:r>
            <w:r>
              <w:rPr>
                <w:rFonts w:hint="eastAsia" w:ascii="宋体" w:hAnsi="宋体" w:eastAsia="宋体" w:cs="宋体"/>
                <w:b/>
                <w:bCs/>
                <w:sz w:val="24"/>
                <w:szCs w:val="24"/>
                <w:highlight w:val="none"/>
                <w:lang w:val="en-US" w:eastAsia="zh-CN"/>
              </w:rPr>
              <w:t>微</w:t>
            </w:r>
            <w:r>
              <w:rPr>
                <w:rFonts w:hint="eastAsia" w:ascii="宋体" w:hAnsi="宋体" w:eastAsia="宋体" w:cs="宋体"/>
                <w:b/>
                <w:bCs/>
                <w:sz w:val="24"/>
                <w:szCs w:val="24"/>
                <w:highlight w:val="none"/>
                <w:lang w:eastAsia="zh-CN"/>
              </w:rPr>
              <w:t>企业如不提供则没有价格扣除)</w:t>
            </w:r>
          </w:p>
        </w:tc>
        <w:tc>
          <w:tcPr>
            <w:tcW w:w="4822" w:type="dxa"/>
            <w:vAlign w:val="center"/>
          </w:tcPr>
          <w:p w14:paraId="0F78C162">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企业采购，此时建议在《资格证明文件》 中 提供。</w:t>
            </w:r>
          </w:p>
          <w:p w14:paraId="11F16296">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1、投标人单独投标的，应提供《中小企业声 明函》或《残疾人福利性单位声明函》或由 省级以上监狱管理局 、戒毒管理局（含新疆 生产建设兵团）出具的属于监狱企业的证明 文件。</w:t>
            </w:r>
          </w:p>
          <w:p w14:paraId="128AC097">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40" w:type="dxa"/>
            <w:vAlign w:val="center"/>
          </w:tcPr>
          <w:p w14:paraId="778EEB6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1136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427392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-1-2</w:t>
            </w:r>
          </w:p>
        </w:tc>
        <w:tc>
          <w:tcPr>
            <w:tcW w:w="1981" w:type="dxa"/>
            <w:vAlign w:val="center"/>
          </w:tcPr>
          <w:p w14:paraId="7735F75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拟分包情况说明及分包意向协议（类型一）（本项目不适用）</w:t>
            </w:r>
          </w:p>
        </w:tc>
        <w:tc>
          <w:tcPr>
            <w:tcW w:w="4822" w:type="dxa"/>
            <w:vAlign w:val="center"/>
          </w:tcPr>
          <w:p w14:paraId="44D95B0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如本项目（包）要求通过分包措施预留部分采购份额面向中小企业采购、且投标人因落实政府采购政策拟进行分包的，必须提供；否则无须提供。</w:t>
            </w:r>
          </w:p>
          <w:p w14:paraId="461137C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0FA043D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56D7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C4CF69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p>
        </w:tc>
        <w:tc>
          <w:tcPr>
            <w:tcW w:w="1981" w:type="dxa"/>
            <w:vAlign w:val="center"/>
          </w:tcPr>
          <w:p w14:paraId="1E5FBD8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4822" w:type="dxa"/>
            <w:vAlign w:val="center"/>
          </w:tcPr>
          <w:p w14:paraId="749A5D0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p>
        </w:tc>
        <w:tc>
          <w:tcPr>
            <w:tcW w:w="1640" w:type="dxa"/>
            <w:vAlign w:val="center"/>
          </w:tcPr>
          <w:p w14:paraId="2236527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AC1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48849D3">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981" w:type="dxa"/>
            <w:vAlign w:val="center"/>
          </w:tcPr>
          <w:p w14:paraId="7CC4C46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4822" w:type="dxa"/>
            <w:vAlign w:val="center"/>
          </w:tcPr>
          <w:p w14:paraId="4A55194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p>
        </w:tc>
        <w:tc>
          <w:tcPr>
            <w:tcW w:w="1640" w:type="dxa"/>
            <w:vAlign w:val="center"/>
          </w:tcPr>
          <w:p w14:paraId="2CA9346A">
            <w:pPr>
              <w:tabs>
                <w:tab w:val="left" w:pos="1080"/>
              </w:tabs>
              <w:snapToGrid w:val="0"/>
              <w:rPr>
                <w:rFonts w:hint="eastAsia" w:ascii="宋体" w:hAnsi="宋体" w:eastAsia="宋体" w:cs="宋体"/>
                <w:sz w:val="24"/>
                <w:highlight w:val="none"/>
              </w:rPr>
            </w:pPr>
          </w:p>
        </w:tc>
      </w:tr>
      <w:tr w14:paraId="0ADE8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923CA15">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1981" w:type="dxa"/>
            <w:vAlign w:val="center"/>
          </w:tcPr>
          <w:p w14:paraId="04C4325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是否接受联合体投标（本项目不适用）</w:t>
            </w:r>
          </w:p>
        </w:tc>
        <w:tc>
          <w:tcPr>
            <w:tcW w:w="4822" w:type="dxa"/>
            <w:vAlign w:val="center"/>
          </w:tcPr>
          <w:p w14:paraId="374C59B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496A78C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 1-1、1-2 的证明文件。联合体各成员单位均 应满足本表 3-2 项规定。</w:t>
            </w:r>
          </w:p>
          <w:p w14:paraId="3CAFC4B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 3-3 项规定的其他特定资格要 求中的每一小项要求 ，联合体各方中至少应 当有一方符合本表中其他资格要求并提供证 明文件。</w:t>
            </w:r>
          </w:p>
          <w:p w14:paraId="085B51E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 分工承担相同工作的，应当按照资质等级较 低的供应商确定资质等级。</w:t>
            </w:r>
          </w:p>
          <w:p w14:paraId="7793E2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 体各方不得再单独参加或者与其他供应商另 外组成联合体参加同一合同项下的政府采购 活动。</w:t>
            </w:r>
          </w:p>
          <w:p w14:paraId="37E40F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7C81F62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7、本项目不接受联合体投标时，投标人不得为联合体。</w:t>
            </w:r>
          </w:p>
        </w:tc>
        <w:tc>
          <w:tcPr>
            <w:tcW w:w="1640" w:type="dxa"/>
            <w:vAlign w:val="center"/>
          </w:tcPr>
          <w:p w14:paraId="2796612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59DEF27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1DD7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CB398B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981" w:type="dxa"/>
            <w:vAlign w:val="center"/>
          </w:tcPr>
          <w:p w14:paraId="16CFABD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 接主体的要求</w:t>
            </w:r>
          </w:p>
        </w:tc>
        <w:tc>
          <w:tcPr>
            <w:tcW w:w="4822" w:type="dxa"/>
            <w:vAlign w:val="center"/>
          </w:tcPr>
          <w:p w14:paraId="4A14B03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 ，投标人不属于 公益一类事业单位 、使用事业编制且由财政 拨款保障的群团组织。</w:t>
            </w:r>
          </w:p>
        </w:tc>
        <w:tc>
          <w:tcPr>
            <w:tcW w:w="1640" w:type="dxa"/>
            <w:vAlign w:val="center"/>
          </w:tcPr>
          <w:p w14:paraId="72E83DB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w:t>
            </w:r>
          </w:p>
          <w:p w14:paraId="2531053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文件格式》</w:t>
            </w:r>
          </w:p>
          <w:p w14:paraId="6557FD7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1-2 投标</w:t>
            </w:r>
          </w:p>
          <w:p w14:paraId="056BEAC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人资格声明</w:t>
            </w:r>
          </w:p>
          <w:p w14:paraId="659021B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书 ”</w:t>
            </w:r>
          </w:p>
        </w:tc>
      </w:tr>
      <w:tr w14:paraId="298F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49F2A8D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1981" w:type="dxa"/>
            <w:vAlign w:val="center"/>
          </w:tcPr>
          <w:p w14:paraId="632E5F8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4822" w:type="dxa"/>
            <w:vAlign w:val="center"/>
          </w:tcPr>
          <w:p w14:paraId="7B50849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r>
              <w:rPr>
                <w:rFonts w:hint="eastAsia" w:ascii="宋体" w:hAnsi="宋体" w:eastAsia="宋体" w:cs="宋体"/>
                <w:sz w:val="24"/>
                <w:highlight w:val="none"/>
              </w:rPr>
              <w:br w:type="textWrapping"/>
            </w:r>
            <w:r>
              <w:rPr>
                <w:rFonts w:hint="eastAsia" w:ascii="宋体" w:hAnsi="宋体" w:eastAsia="宋体" w:cs="宋体"/>
                <w:sz w:val="24"/>
                <w:highlight w:val="none"/>
              </w:rPr>
              <w:t>注 ：如联合体中有同类资质的供应商按照联 合体分工承担相同工作的 ，均应当提供资质 证书电子件或电子证照。</w:t>
            </w:r>
          </w:p>
        </w:tc>
        <w:tc>
          <w:tcPr>
            <w:tcW w:w="1640" w:type="dxa"/>
            <w:vAlign w:val="center"/>
          </w:tcPr>
          <w:p w14:paraId="7CD6120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9BE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647A3C9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81" w:type="dxa"/>
            <w:vAlign w:val="center"/>
          </w:tcPr>
          <w:p w14:paraId="5CF343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4822" w:type="dxa"/>
            <w:vAlign w:val="center"/>
          </w:tcPr>
          <w:p w14:paraId="77959FD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规定期限内通过北京市政府采购电子交易平台获取所参与包的招标文件。</w:t>
            </w:r>
          </w:p>
          <w:p w14:paraId="3557F94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 ：如本项目接受联合体，且供应商为联合 体时 ，联合体中任一成员获取文件即视为满 足要求。</w:t>
            </w:r>
          </w:p>
        </w:tc>
        <w:tc>
          <w:tcPr>
            <w:tcW w:w="1640" w:type="dxa"/>
            <w:vAlign w:val="center"/>
          </w:tcPr>
          <w:p w14:paraId="5CBB49B2">
            <w:pPr>
              <w:tabs>
                <w:tab w:val="left" w:pos="1080"/>
              </w:tabs>
              <w:snapToGrid w:val="0"/>
              <w:rPr>
                <w:rFonts w:hint="eastAsia" w:ascii="宋体" w:hAnsi="宋体" w:eastAsia="宋体" w:cs="宋体"/>
                <w:sz w:val="24"/>
                <w:highlight w:val="none"/>
              </w:rPr>
            </w:pPr>
          </w:p>
        </w:tc>
      </w:tr>
    </w:tbl>
    <w:p w14:paraId="750B02E5">
      <w:pPr>
        <w:widowControl/>
        <w:jc w:val="left"/>
        <w:rPr>
          <w:rFonts w:hint="eastAsia" w:ascii="宋体" w:hAnsi="宋体" w:eastAsia="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3CBD527">
      <w:pPr>
        <w:pStyle w:val="2"/>
        <w:outlineLvl w:val="0"/>
        <w:rPr>
          <w:rFonts w:hint="eastAsia" w:ascii="宋体" w:hAnsi="宋体" w:eastAsia="宋体" w:cs="宋体"/>
          <w:highlight w:val="none"/>
        </w:rPr>
      </w:pPr>
      <w:bookmarkStart w:id="740" w:name="_Toc27051"/>
      <w:bookmarkStart w:id="741" w:name="_Toc99301423"/>
      <w:bookmarkStart w:id="742" w:name="_Toc4529"/>
      <w:r>
        <w:rPr>
          <w:rFonts w:hint="eastAsia" w:ascii="宋体" w:hAnsi="宋体" w:eastAsia="宋体" w:cs="宋体"/>
          <w:highlight w:val="none"/>
        </w:rPr>
        <w:t xml:space="preserve">第四章   </w:t>
      </w:r>
      <w:bookmarkEnd w:id="735"/>
      <w:bookmarkEnd w:id="736"/>
      <w:bookmarkEnd w:id="737"/>
      <w:bookmarkEnd w:id="738"/>
      <w:bookmarkEnd w:id="739"/>
      <w:bookmarkStart w:id="743" w:name="_Hlt164229061"/>
      <w:bookmarkEnd w:id="743"/>
      <w:r>
        <w:rPr>
          <w:rFonts w:hint="eastAsia" w:ascii="宋体" w:hAnsi="宋体" w:eastAsia="宋体" w:cs="宋体"/>
          <w:highlight w:val="none"/>
        </w:rPr>
        <w:t>评标程序、评标方法和评标标准</w:t>
      </w:r>
      <w:bookmarkEnd w:id="740"/>
      <w:bookmarkEnd w:id="741"/>
      <w:bookmarkEnd w:id="742"/>
    </w:p>
    <w:p w14:paraId="4570BE1F">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14:paraId="343CE373">
      <w:pPr>
        <w:numPr>
          <w:ilvl w:val="0"/>
          <w:numId w:val="15"/>
        </w:numPr>
        <w:tabs>
          <w:tab w:val="left" w:pos="360"/>
        </w:tabs>
        <w:snapToGrid w:val="0"/>
        <w:spacing w:line="360" w:lineRule="auto"/>
        <w:outlineLvl w:val="1"/>
        <w:rPr>
          <w:rFonts w:hint="eastAsia" w:ascii="宋体" w:hAnsi="宋体" w:eastAsia="宋体" w:cs="宋体"/>
          <w:sz w:val="24"/>
          <w:highlight w:val="none"/>
        </w:rPr>
      </w:pPr>
      <w:bookmarkStart w:id="744" w:name="_Toc265228379"/>
      <w:bookmarkStart w:id="745" w:name="_Toc195842906"/>
      <w:bookmarkStart w:id="746" w:name="_Toc127161455"/>
      <w:bookmarkStart w:id="747" w:name="_Toc264969231"/>
      <w:bookmarkStart w:id="748" w:name="_Toc164608655"/>
      <w:bookmarkStart w:id="749" w:name="_Toc151193855"/>
      <w:bookmarkStart w:id="750" w:name="_Toc150509292"/>
      <w:bookmarkStart w:id="751" w:name="_Toc127151742"/>
      <w:bookmarkStart w:id="752" w:name="_Toc226965814"/>
      <w:bookmarkStart w:id="753" w:name="_Toc151193783"/>
      <w:bookmarkStart w:id="754" w:name="_Toc164351635"/>
      <w:bookmarkStart w:id="755" w:name="_Toc151193711"/>
      <w:bookmarkStart w:id="756" w:name="_Toc150774746"/>
      <w:bookmarkStart w:id="757" w:name="_Toc151193929"/>
      <w:bookmarkStart w:id="758" w:name="_Toc164608810"/>
      <w:bookmarkStart w:id="759" w:name="_Toc151190168"/>
      <w:bookmarkStart w:id="760" w:name="_Toc150774641"/>
      <w:bookmarkStart w:id="761" w:name="_Toc127151541"/>
      <w:bookmarkStart w:id="762" w:name="_Toc142311043"/>
      <w:bookmarkStart w:id="763" w:name="_Toc164229382"/>
      <w:bookmarkStart w:id="764" w:name="_Toc164229236"/>
      <w:bookmarkStart w:id="765" w:name="_Toc305158809"/>
      <w:bookmarkStart w:id="766" w:name="_Toc150480779"/>
      <w:bookmarkStart w:id="767" w:name="_Toc226309785"/>
      <w:bookmarkStart w:id="768" w:name="_Toc305158883"/>
      <w:bookmarkStart w:id="769" w:name="_Toc226337237"/>
      <w:bookmarkStart w:id="770" w:name="_Toc149720834"/>
      <w:bookmarkStart w:id="771" w:name="_Toc226965731"/>
      <w:bookmarkStart w:id="772" w:name="_Toc151193639"/>
      <w:bookmarkStart w:id="773" w:name="_Toc353873941"/>
      <w:bookmarkStart w:id="774" w:name="_Toc353825551"/>
      <w:bookmarkStart w:id="775" w:name="_Toc150480793"/>
      <w:bookmarkStart w:id="776" w:name="_Toc150774760"/>
      <w:bookmarkStart w:id="777" w:name="_Toc353873665"/>
      <w:bookmarkStart w:id="778" w:name="_Toc305158897"/>
      <w:bookmarkStart w:id="779" w:name="_Toc305158823"/>
      <w:bookmarkStart w:id="780" w:name="_Toc226337251"/>
      <w:bookmarkStart w:id="781" w:name="_Toc142311057"/>
      <w:bookmarkStart w:id="782" w:name="_Toc353825545"/>
      <w:bookmarkStart w:id="783" w:name="_Toc353873935"/>
      <w:bookmarkStart w:id="784" w:name="_Toc127151555"/>
      <w:bookmarkStart w:id="785" w:name="_Toc195842920"/>
      <w:bookmarkStart w:id="786" w:name="_Toc265228393"/>
      <w:bookmarkStart w:id="787" w:name="_Toc226965828"/>
      <w:bookmarkStart w:id="788" w:name="_Toc264969245"/>
      <w:r>
        <w:rPr>
          <w:rFonts w:hint="eastAsia" w:ascii="宋体" w:hAnsi="宋体" w:eastAsia="宋体" w:cs="宋体"/>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79F81EB">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789" w:name="_Toc520356167"/>
    </w:p>
    <w:p w14:paraId="79132C9F">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52F8FDC">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highlight w:val="none"/>
        </w:rPr>
      </w:pPr>
      <w:r>
        <w:rPr>
          <w:rFonts w:hint="eastAsia" w:ascii="宋体" w:hAnsi="宋体" w:eastAsia="宋体" w:cs="宋体"/>
          <w:b/>
          <w:sz w:val="24"/>
          <w:highlight w:val="none"/>
        </w:rPr>
        <w:t>符合性审查要求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5485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63491CAC">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812" w:type="dxa"/>
            <w:vAlign w:val="center"/>
          </w:tcPr>
          <w:p w14:paraId="0C0214B1">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6728" w:type="dxa"/>
            <w:vAlign w:val="center"/>
          </w:tcPr>
          <w:p w14:paraId="6416C15B">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14:paraId="6571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1627B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812" w:type="dxa"/>
            <w:vAlign w:val="center"/>
          </w:tcPr>
          <w:p w14:paraId="58081F1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授权委托书</w:t>
            </w:r>
          </w:p>
        </w:tc>
        <w:tc>
          <w:tcPr>
            <w:tcW w:w="6728" w:type="dxa"/>
            <w:vAlign w:val="center"/>
          </w:tcPr>
          <w:p w14:paraId="28CD8A0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按招标文件要求提供授权委托书；</w:t>
            </w:r>
          </w:p>
        </w:tc>
      </w:tr>
      <w:tr w14:paraId="7D4D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2FBC24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812" w:type="dxa"/>
            <w:vAlign w:val="center"/>
          </w:tcPr>
          <w:p w14:paraId="798BBCF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投标完整性</w:t>
            </w:r>
          </w:p>
        </w:tc>
        <w:tc>
          <w:tcPr>
            <w:tcW w:w="6728" w:type="dxa"/>
            <w:vAlign w:val="center"/>
          </w:tcPr>
          <w:p w14:paraId="08A2C17F">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未将一个采购包中的内容拆开投标；</w:t>
            </w:r>
          </w:p>
        </w:tc>
      </w:tr>
      <w:tr w14:paraId="4D0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688D23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812" w:type="dxa"/>
            <w:vAlign w:val="center"/>
          </w:tcPr>
          <w:p w14:paraId="6391748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w:t>
            </w:r>
          </w:p>
        </w:tc>
        <w:tc>
          <w:tcPr>
            <w:tcW w:w="6728" w:type="dxa"/>
            <w:vAlign w:val="center"/>
          </w:tcPr>
          <w:p w14:paraId="649B753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投标报价未</w:t>
            </w:r>
            <w:r>
              <w:rPr>
                <w:rFonts w:hint="eastAsia" w:ascii="宋体" w:hAnsi="宋体" w:eastAsia="宋体" w:cs="宋体"/>
                <w:color w:val="000000"/>
                <w:sz w:val="24"/>
                <w:highlight w:val="none"/>
              </w:rPr>
              <w:t>超过招标文件中规定的项目/采购包预算金额或者项目/采购包最高限价</w:t>
            </w:r>
            <w:r>
              <w:rPr>
                <w:rFonts w:hint="eastAsia" w:ascii="宋体" w:hAnsi="宋体" w:eastAsia="宋体" w:cs="宋体"/>
                <w:color w:val="000000"/>
                <w:kern w:val="0"/>
                <w:sz w:val="24"/>
                <w:highlight w:val="none"/>
              </w:rPr>
              <w:t>；</w:t>
            </w:r>
          </w:p>
        </w:tc>
      </w:tr>
      <w:tr w14:paraId="7E6D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F6F0DF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812" w:type="dxa"/>
            <w:vAlign w:val="center"/>
          </w:tcPr>
          <w:p w14:paraId="6779B28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报价唯一性</w:t>
            </w:r>
          </w:p>
        </w:tc>
        <w:tc>
          <w:tcPr>
            <w:tcW w:w="6728" w:type="dxa"/>
            <w:vAlign w:val="center"/>
          </w:tcPr>
          <w:p w14:paraId="026CB84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w:t>
            </w:r>
            <w:r>
              <w:rPr>
                <w:rFonts w:hint="eastAsia" w:ascii="宋体" w:hAnsi="宋体" w:eastAsia="宋体" w:cs="宋体"/>
                <w:sz w:val="24"/>
                <w:highlight w:val="none"/>
              </w:rPr>
              <w:t>出现可选择性或可调整的报价（招标文件另有规定的除外）</w:t>
            </w:r>
            <w:r>
              <w:rPr>
                <w:rFonts w:hint="eastAsia" w:ascii="宋体" w:hAnsi="宋体" w:eastAsia="宋体" w:cs="宋体"/>
                <w:color w:val="000000"/>
                <w:kern w:val="0"/>
                <w:sz w:val="24"/>
                <w:highlight w:val="none"/>
              </w:rPr>
              <w:t>；</w:t>
            </w:r>
          </w:p>
        </w:tc>
      </w:tr>
      <w:tr w14:paraId="674A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5CADE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1812" w:type="dxa"/>
            <w:vAlign w:val="center"/>
          </w:tcPr>
          <w:p w14:paraId="24BA7C2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投标有效期</w:t>
            </w:r>
          </w:p>
        </w:tc>
        <w:tc>
          <w:tcPr>
            <w:tcW w:w="6728" w:type="dxa"/>
            <w:vAlign w:val="center"/>
          </w:tcPr>
          <w:p w14:paraId="0DB92D1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投标文件中承诺的投标有效期满足招标文件中载明的投标有效期的；</w:t>
            </w:r>
          </w:p>
        </w:tc>
      </w:tr>
      <w:tr w14:paraId="618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EB8ED6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p>
        </w:tc>
        <w:tc>
          <w:tcPr>
            <w:tcW w:w="1812" w:type="dxa"/>
            <w:vAlign w:val="center"/>
          </w:tcPr>
          <w:p w14:paraId="5231119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签署、盖章</w:t>
            </w:r>
          </w:p>
        </w:tc>
        <w:tc>
          <w:tcPr>
            <w:tcW w:w="6728" w:type="dxa"/>
            <w:vAlign w:val="center"/>
          </w:tcPr>
          <w:p w14:paraId="074CA49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按照招标文件要求签署、盖章的；</w:t>
            </w:r>
          </w:p>
        </w:tc>
      </w:tr>
      <w:tr w14:paraId="5F2C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CBF96F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p>
        </w:tc>
        <w:tc>
          <w:tcPr>
            <w:tcW w:w="1812" w:type="dxa"/>
            <w:vAlign w:val="center"/>
          </w:tcPr>
          <w:p w14:paraId="1C9F364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实质性格式</w:t>
            </w:r>
          </w:p>
        </w:tc>
        <w:tc>
          <w:tcPr>
            <w:tcW w:w="6728" w:type="dxa"/>
            <w:vAlign w:val="center"/>
          </w:tcPr>
          <w:p w14:paraId="43C4D0CF">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标记为“实质性格式”的文件均按招标文件要求提供；</w:t>
            </w:r>
          </w:p>
        </w:tc>
      </w:tr>
      <w:tr w14:paraId="2904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0CA2DAD">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w:t>
            </w:r>
          </w:p>
        </w:tc>
        <w:tc>
          <w:tcPr>
            <w:tcW w:w="1812" w:type="dxa"/>
            <w:vAlign w:val="center"/>
          </w:tcPr>
          <w:p w14:paraId="1935098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号条款响应</w:t>
            </w:r>
          </w:p>
        </w:tc>
        <w:tc>
          <w:tcPr>
            <w:tcW w:w="6728" w:type="dxa"/>
            <w:vAlign w:val="center"/>
          </w:tcPr>
          <w:p w14:paraId="39B0112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投标文件满足招标文件第五章《采购需求》中</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号条款要求的；</w:t>
            </w:r>
          </w:p>
        </w:tc>
      </w:tr>
      <w:tr w14:paraId="0E75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0EA172">
            <w:pPr>
              <w:widowControl/>
              <w:jc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9</w:t>
            </w:r>
          </w:p>
        </w:tc>
        <w:tc>
          <w:tcPr>
            <w:tcW w:w="1812" w:type="dxa"/>
            <w:vAlign w:val="center"/>
          </w:tcPr>
          <w:p w14:paraId="436DF5A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分包其他要求 （如有）</w:t>
            </w:r>
          </w:p>
        </w:tc>
        <w:tc>
          <w:tcPr>
            <w:tcW w:w="6728" w:type="dxa"/>
            <w:vAlign w:val="center"/>
          </w:tcPr>
          <w:p w14:paraId="6F9AEAE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分包履行的内容、金额或者比例未超出《投标人须知资料表》 中的规定；</w:t>
            </w:r>
          </w:p>
          <w:p w14:paraId="3225044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分包承担主体具备《投标人须知资料表》载明的资质条件且提 供了资质证书电子件（如有）；</w:t>
            </w:r>
          </w:p>
        </w:tc>
      </w:tr>
      <w:tr w14:paraId="35BD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73949AB">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10</w:t>
            </w:r>
          </w:p>
        </w:tc>
        <w:tc>
          <w:tcPr>
            <w:tcW w:w="1812" w:type="dxa"/>
            <w:vAlign w:val="center"/>
          </w:tcPr>
          <w:p w14:paraId="513432B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报价的修正（如 有）</w:t>
            </w:r>
          </w:p>
        </w:tc>
        <w:tc>
          <w:tcPr>
            <w:tcW w:w="6728" w:type="dxa"/>
            <w:vAlign w:val="center"/>
          </w:tcPr>
          <w:p w14:paraId="33213B2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不涉及报价修正 ，或投标文件报价出现前后不一致时，投标人 对修正后的报价予以确认 ；（如有）</w:t>
            </w:r>
          </w:p>
        </w:tc>
      </w:tr>
      <w:tr w14:paraId="5AB8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9751EAB">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1</w:t>
            </w:r>
          </w:p>
        </w:tc>
        <w:tc>
          <w:tcPr>
            <w:tcW w:w="1812" w:type="dxa"/>
            <w:vAlign w:val="center"/>
          </w:tcPr>
          <w:p w14:paraId="2FC335F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报价合理性</w:t>
            </w:r>
          </w:p>
        </w:tc>
        <w:tc>
          <w:tcPr>
            <w:tcW w:w="6728" w:type="dxa"/>
            <w:vAlign w:val="center"/>
          </w:tcPr>
          <w:p w14:paraId="1D032A3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报价合理，或</w:t>
            </w:r>
            <w:r>
              <w:rPr>
                <w:rFonts w:hint="eastAsia" w:ascii="宋体" w:hAnsi="宋体" w:eastAsia="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highlight w:val="none"/>
              </w:rPr>
              <w:t>；</w:t>
            </w:r>
          </w:p>
        </w:tc>
      </w:tr>
      <w:tr w14:paraId="273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892B4E9">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2</w:t>
            </w:r>
          </w:p>
        </w:tc>
        <w:tc>
          <w:tcPr>
            <w:tcW w:w="1812" w:type="dxa"/>
            <w:vAlign w:val="center"/>
          </w:tcPr>
          <w:p w14:paraId="60F8C62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进口产品 （如有）</w:t>
            </w:r>
          </w:p>
        </w:tc>
        <w:tc>
          <w:tcPr>
            <w:tcW w:w="6728" w:type="dxa"/>
            <w:vAlign w:val="center"/>
          </w:tcPr>
          <w:p w14:paraId="1A5031D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招标文件不接受进口产品投标的内容时，投标人所投产品不含 进口产品；</w:t>
            </w:r>
          </w:p>
        </w:tc>
      </w:tr>
      <w:tr w14:paraId="5D58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D36509F">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13</w:t>
            </w:r>
          </w:p>
        </w:tc>
        <w:tc>
          <w:tcPr>
            <w:tcW w:w="1812" w:type="dxa"/>
            <w:vAlign w:val="center"/>
          </w:tcPr>
          <w:p w14:paraId="58A67A9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公平竞争</w:t>
            </w:r>
          </w:p>
        </w:tc>
        <w:tc>
          <w:tcPr>
            <w:tcW w:w="6728" w:type="dxa"/>
            <w:vAlign w:val="center"/>
          </w:tcPr>
          <w:p w14:paraId="7C588F1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投标人遵循公平竞争的原则，不存在恶意串通，妨碍其他投标人的竞争行为，不存在损害采购人或者其他投标人的合法权益情形的；</w:t>
            </w:r>
          </w:p>
        </w:tc>
      </w:tr>
      <w:tr w14:paraId="0B1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1509C5E">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r>
              <w:rPr>
                <w:rFonts w:hint="eastAsia" w:ascii="宋体" w:hAnsi="宋体" w:cs="宋体"/>
                <w:color w:val="000000"/>
                <w:kern w:val="0"/>
                <w:sz w:val="24"/>
                <w:highlight w:val="none"/>
                <w:lang w:val="en-US" w:eastAsia="zh-CN"/>
              </w:rPr>
              <w:t>4</w:t>
            </w:r>
          </w:p>
        </w:tc>
        <w:tc>
          <w:tcPr>
            <w:tcW w:w="1812" w:type="dxa"/>
            <w:vAlign w:val="center"/>
          </w:tcPr>
          <w:p w14:paraId="06CC641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 对投标人的投 标产品有强制 性规定或要求 的</w:t>
            </w:r>
          </w:p>
        </w:tc>
        <w:tc>
          <w:tcPr>
            <w:tcW w:w="6728" w:type="dxa"/>
            <w:vAlign w:val="center"/>
          </w:tcPr>
          <w:p w14:paraId="665BAED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国家有关部门对投标人的投标产品有强制性规定或要求的（如 相应技术、安全、节能和环保等），投标人的投标产品应符合 相应规定或要求，并提供证明文件电子件：</w:t>
            </w:r>
          </w:p>
          <w:p w14:paraId="1E3299E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1）采购的产品若属于《节能产品政府采购品目清单》范围中  政府强制采购产品，则投标人所报产品必须获得国家确定的认 证机构出具的、处于有效期之内的节能产品认证证书；</w:t>
            </w:r>
          </w:p>
          <w:p w14:paraId="04DCA09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 ）所投产品属于列入《网络关键设备和网络安全专用产品目  录》的网络安全专用产品时，应当按照《信息安全技术网络安 全专用产品安全技术要求》等相关国家标准的强制性要求， 由 具备资格的机构安全认证合格或者安全检测符合要求；（如该产 品已经获得公安部颁发的计算机信息系统安全专用产品销售许 可证，且在有效期内，亦视为符合要求）</w:t>
            </w:r>
          </w:p>
          <w:p w14:paraId="285123F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3）项目中涉及涂料、胶黏剂、油墨、清洗剂等挥发性有机物  产品，且属于强制性标准的，供应商应执行符合本市和国家的 VOCs 含量限制标准。</w:t>
            </w:r>
          </w:p>
        </w:tc>
      </w:tr>
      <w:tr w14:paraId="3402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B784CED">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5</w:t>
            </w:r>
          </w:p>
        </w:tc>
        <w:tc>
          <w:tcPr>
            <w:tcW w:w="1812" w:type="dxa"/>
            <w:vAlign w:val="center"/>
          </w:tcPr>
          <w:p w14:paraId="04987B70">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串通投标</w:t>
            </w:r>
          </w:p>
        </w:tc>
        <w:tc>
          <w:tcPr>
            <w:tcW w:w="6728" w:type="dxa"/>
            <w:vAlign w:val="center"/>
          </w:tcPr>
          <w:p w14:paraId="44AC4A9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4B9E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F10B79D">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6</w:t>
            </w:r>
          </w:p>
        </w:tc>
        <w:tc>
          <w:tcPr>
            <w:tcW w:w="1812" w:type="dxa"/>
            <w:vAlign w:val="center"/>
          </w:tcPr>
          <w:p w14:paraId="003358DD">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附加条件</w:t>
            </w:r>
          </w:p>
        </w:tc>
        <w:tc>
          <w:tcPr>
            <w:tcW w:w="6728" w:type="dxa"/>
            <w:vAlign w:val="center"/>
          </w:tcPr>
          <w:p w14:paraId="4210BF8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投标文件未含有采购人不能接受的附加条件的；</w:t>
            </w:r>
          </w:p>
        </w:tc>
      </w:tr>
      <w:tr w14:paraId="078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47A6D35">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7</w:t>
            </w:r>
          </w:p>
        </w:tc>
        <w:tc>
          <w:tcPr>
            <w:tcW w:w="1812" w:type="dxa"/>
            <w:vAlign w:val="center"/>
          </w:tcPr>
          <w:p w14:paraId="6C74D9FE">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其他无效情形</w:t>
            </w:r>
          </w:p>
        </w:tc>
        <w:tc>
          <w:tcPr>
            <w:tcW w:w="6728" w:type="dxa"/>
            <w:vAlign w:val="center"/>
          </w:tcPr>
          <w:p w14:paraId="2A9C8610">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投标人、投标文件不存在不符合法律、法规和招标文件规定的其他无效情形。</w:t>
            </w:r>
          </w:p>
        </w:tc>
      </w:tr>
    </w:tbl>
    <w:p w14:paraId="6B7BF663">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highlight w:val="none"/>
        </w:rPr>
      </w:pPr>
    </w:p>
    <w:p w14:paraId="0134DA0A">
      <w:pPr>
        <w:numPr>
          <w:ilvl w:val="0"/>
          <w:numId w:val="16"/>
        </w:numPr>
        <w:tabs>
          <w:tab w:val="left" w:pos="1080"/>
          <w:tab w:val="left" w:pos="1589"/>
        </w:tabs>
        <w:snapToGrid w:val="0"/>
        <w:spacing w:line="360" w:lineRule="auto"/>
        <w:rPr>
          <w:rFonts w:hint="eastAsia" w:ascii="宋体" w:hAnsi="宋体" w:eastAsia="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773"/>
    <w:bookmarkEnd w:id="774"/>
    <w:p w14:paraId="2FAE1A6D">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14:paraId="58A39EE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8EC19D7">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14:paraId="2AAEF0D3">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441E2AE">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14:paraId="7FA37FDC">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14:paraId="08676833">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14:paraId="6433EA6B">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■无，按下述2.4.2-2.4.7项规定修正。</w:t>
      </w:r>
    </w:p>
    <w:p w14:paraId="21D34C57">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14:paraId="5072A312">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14:paraId="4171D34F">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14:paraId="6F3377A1">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14:paraId="7310CA95">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14:paraId="3B3B2F8F">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6C69BB99">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F57E7F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落实政府采购政策的价格调整：只有符合第二章《投标人须知》5.2条规定情形的，可以享受中小企业扶持政策，用扣除后的价格参加评审；否则，评标时价格不予扣除。</w:t>
      </w:r>
    </w:p>
    <w:p w14:paraId="4E5E9AFD">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u w:val="single"/>
        </w:rPr>
        <w:t xml:space="preserve"> 10 </w:t>
      </w:r>
      <w:r>
        <w:rPr>
          <w:rFonts w:hint="eastAsia" w:ascii="宋体" w:hAnsi="宋体" w:eastAsia="宋体" w:cs="宋体"/>
          <w:sz w:val="24"/>
          <w:highlight w:val="none"/>
        </w:rPr>
        <w:t>%的扣除，用扣除后的价格参加评审。</w:t>
      </w:r>
    </w:p>
    <w:p w14:paraId="00ACB8D0">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u w:val="single"/>
        </w:rPr>
        <w:t xml:space="preserve">  4 </w:t>
      </w:r>
      <w:r>
        <w:rPr>
          <w:rFonts w:hint="eastAsia" w:ascii="宋体" w:hAnsi="宋体" w:eastAsia="宋体" w:cs="宋体"/>
          <w:sz w:val="24"/>
          <w:highlight w:val="none"/>
        </w:rPr>
        <w:t xml:space="preserve"> %的扣除，用扣除后的价格参加评审。</w:t>
      </w:r>
    </w:p>
    <w:p w14:paraId="717BD216">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5FACFED2">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ABB991B">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14:paraId="211B1843">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14:paraId="0B1F71DE">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14:paraId="20D310ED">
      <w:pPr>
        <w:numPr>
          <w:ilvl w:val="2"/>
          <w:numId w:val="15"/>
        </w:numPr>
        <w:tabs>
          <w:tab w:val="left" w:pos="1080"/>
          <w:tab w:val="left" w:pos="1589"/>
          <w:tab w:val="left" w:pos="2014"/>
          <w:tab w:val="clear" w:pos="1980"/>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14:paraId="4F6C900A">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p>
    <w:p w14:paraId="1728492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7E82F9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14:paraId="45AFDD73">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14:paraId="22B6A81C">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8F4D42">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14:paraId="2F7CF1A8">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0590CCB">
      <w:p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□随机抽取</w:t>
      </w:r>
    </w:p>
    <w:p w14:paraId="32A3A483">
      <w:pPr>
        <w:tabs>
          <w:tab w:val="left" w:pos="1080"/>
          <w:tab w:val="left" w:pos="1589"/>
          <w:tab w:val="left" w:pos="2035"/>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14:paraId="650E91CD">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14:paraId="376A2E24">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790" w:name="_Ref467307010"/>
      <w:bookmarkStart w:id="791" w:name="_Toc305158814"/>
      <w:bookmarkStart w:id="792" w:name="_Toc142311048"/>
      <w:bookmarkStart w:id="793" w:name="_Toc164608815"/>
      <w:bookmarkStart w:id="794" w:name="_Toc151193934"/>
      <w:bookmarkStart w:id="795" w:name="_Toc226965736"/>
      <w:bookmarkStart w:id="796" w:name="_Toc305158888"/>
      <w:bookmarkStart w:id="797" w:name="_Toc264969236"/>
      <w:bookmarkStart w:id="798" w:name="_Toc226337242"/>
      <w:bookmarkStart w:id="799" w:name="_Toc164229241"/>
      <w:bookmarkStart w:id="800" w:name="_Toc265228384"/>
      <w:bookmarkStart w:id="801" w:name="_Toc151193860"/>
      <w:bookmarkStart w:id="802" w:name="_Toc164229387"/>
      <w:bookmarkStart w:id="803" w:name="_Toc520356170"/>
      <w:bookmarkStart w:id="804" w:name="_Toc151193716"/>
      <w:bookmarkStart w:id="805" w:name="_Toc150774751"/>
      <w:bookmarkStart w:id="806" w:name="_Toc164608660"/>
      <w:bookmarkStart w:id="807" w:name="_Toc164351640"/>
      <w:bookmarkStart w:id="808" w:name="_Toc149720839"/>
      <w:bookmarkStart w:id="809" w:name="_Toc150480784"/>
      <w:bookmarkStart w:id="810" w:name="_Toc150774646"/>
      <w:bookmarkStart w:id="811" w:name="_Toc127161460"/>
      <w:bookmarkStart w:id="812" w:name="_Toc150509297"/>
      <w:bookmarkStart w:id="813" w:name="_Toc151193788"/>
      <w:bookmarkStart w:id="814" w:name="_Toc226965819"/>
      <w:bookmarkStart w:id="815" w:name="_Toc226309790"/>
      <w:bookmarkStart w:id="816" w:name="_Toc151190173"/>
      <w:bookmarkStart w:id="817" w:name="_Toc195842911"/>
      <w:bookmarkStart w:id="818" w:name="_Toc151193644"/>
      <w:bookmarkStart w:id="819" w:name="_Toc127151747"/>
      <w:bookmarkStart w:id="820" w:name="_Toc127151546"/>
      <w:r>
        <w:rPr>
          <w:rFonts w:hint="eastAsia" w:ascii="宋体" w:hAnsi="宋体" w:eastAsia="宋体" w:cs="宋体"/>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A2C1229">
      <w:pPr>
        <w:numPr>
          <w:ilvl w:val="1"/>
          <w:numId w:val="15"/>
        </w:numPr>
        <w:tabs>
          <w:tab w:val="left" w:pos="1080"/>
        </w:tabs>
        <w:snapToGrid w:val="0"/>
        <w:spacing w:line="360" w:lineRule="auto"/>
        <w:ind w:left="1077" w:hanging="720"/>
        <w:rPr>
          <w:rFonts w:hint="eastAsia" w:ascii="宋体" w:hAnsi="宋体" w:eastAsia="宋体" w:cs="宋体"/>
          <w:spacing w:val="1"/>
          <w:sz w:val="24"/>
          <w:highlight w:val="none"/>
        </w:rPr>
      </w:pPr>
      <w:r>
        <w:rPr>
          <w:rFonts w:hint="eastAsia" w:ascii="宋体" w:hAnsi="宋体" w:eastAsia="宋体" w:cs="宋体"/>
          <w:spacing w:val="2"/>
          <w:sz w:val="24"/>
          <w:highlight w:val="none"/>
        </w:rPr>
        <w:t>采用综合评分法时</w:t>
      </w:r>
      <w:r>
        <w:rPr>
          <w:rFonts w:hint="eastAsia" w:ascii="宋体" w:hAnsi="宋体" w:eastAsia="宋体" w:cs="宋体"/>
          <w:spacing w:val="-26"/>
          <w:sz w:val="24"/>
          <w:highlight w:val="none"/>
        </w:rPr>
        <w:t xml:space="preserve"> </w:t>
      </w:r>
      <w:r>
        <w:rPr>
          <w:rFonts w:hint="eastAsia" w:ascii="宋体" w:hAnsi="宋体" w:eastAsia="宋体" w:cs="宋体"/>
          <w:spacing w:val="2"/>
          <w:sz w:val="24"/>
          <w:highlight w:val="none"/>
        </w:rPr>
        <w:t>，提供相同品牌产品（单一</w:t>
      </w:r>
      <w:r>
        <w:rPr>
          <w:rFonts w:hint="eastAsia" w:ascii="宋体" w:hAnsi="宋体" w:eastAsia="宋体" w:cs="宋体"/>
          <w:spacing w:val="1"/>
          <w:sz w:val="24"/>
          <w:highlight w:val="none"/>
        </w:rPr>
        <w:t>产品或核心产品品牌相同）且通过资格审查</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、符合性审查的不同投标人参加同一合同项下投标的，按一家</w:t>
      </w:r>
      <w:r>
        <w:rPr>
          <w:rFonts w:hint="eastAsia" w:ascii="宋体" w:hAnsi="宋体" w:eastAsia="宋体" w:cs="宋体"/>
          <w:spacing w:val="2"/>
          <w:sz w:val="24"/>
          <w:highlight w:val="none"/>
        </w:rPr>
        <w:t>投标人计算，评审后得分最高的同品牌投标人获得中标人推荐资格；评审得分相同</w:t>
      </w:r>
      <w:r>
        <w:rPr>
          <w:rFonts w:hint="eastAsia" w:ascii="宋体" w:hAnsi="宋体" w:eastAsia="宋体" w:cs="宋体"/>
          <w:spacing w:val="1"/>
          <w:sz w:val="24"/>
          <w:highlight w:val="none"/>
        </w:rPr>
        <w:t>的，评标委员会按照下述规定确定一个投标人获得中标人推荐资格， 其他同品牌投标人不作为中标候选人。</w:t>
      </w:r>
    </w:p>
    <w:p w14:paraId="0E9FFFB6">
      <w:pPr>
        <w:tabs>
          <w:tab w:val="left" w:pos="1080"/>
        </w:tabs>
        <w:snapToGrid w:val="0"/>
        <w:spacing w:line="360" w:lineRule="auto"/>
        <w:ind w:left="357" w:firstLine="726" w:firstLineChars="300"/>
        <w:rPr>
          <w:rFonts w:hint="eastAsia" w:ascii="宋体" w:hAnsi="宋体" w:eastAsia="宋体" w:cs="宋体"/>
          <w:spacing w:val="1"/>
          <w:sz w:val="24"/>
          <w:highlight w:val="none"/>
        </w:rPr>
      </w:pPr>
      <w:r>
        <w:rPr>
          <w:rFonts w:hint="eastAsia" w:ascii="宋体" w:hAnsi="宋体" w:eastAsia="宋体" w:cs="宋体"/>
          <w:spacing w:val="1"/>
          <w:sz w:val="24"/>
          <w:highlight w:val="none"/>
        </w:rPr>
        <w:t>□随机抽取</w:t>
      </w:r>
    </w:p>
    <w:p w14:paraId="424E10C0">
      <w:pPr>
        <w:tabs>
          <w:tab w:val="left" w:pos="1080"/>
        </w:tabs>
        <w:snapToGrid w:val="0"/>
        <w:spacing w:line="360" w:lineRule="auto"/>
        <w:ind w:left="357" w:firstLine="720" w:firstLineChars="3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pacing w:val="1"/>
          <w:sz w:val="24"/>
          <w:highlight w:val="none"/>
        </w:rPr>
        <w:t>其他方式，具体要求：_</w:t>
      </w:r>
      <w:r>
        <w:rPr>
          <w:rFonts w:hint="eastAsia" w:ascii="宋体" w:hAnsi="宋体" w:eastAsia="宋体" w:cs="宋体"/>
          <w:spacing w:val="1"/>
          <w:sz w:val="24"/>
          <w:highlight w:val="none"/>
          <w:u w:val="single"/>
        </w:rPr>
        <w:t>评审得分相同的</w:t>
      </w:r>
      <w:r>
        <w:rPr>
          <w:rFonts w:hint="eastAsia" w:ascii="宋体" w:hAnsi="宋体" w:eastAsia="宋体" w:cs="宋体"/>
          <w:spacing w:val="1"/>
          <w:sz w:val="24"/>
          <w:highlight w:val="none"/>
          <w:u w:val="single"/>
          <w:lang w:eastAsia="zh-CN"/>
        </w:rPr>
        <w:t>，</w:t>
      </w:r>
      <w:r>
        <w:rPr>
          <w:rFonts w:hint="eastAsia" w:ascii="宋体" w:hAnsi="宋体" w:eastAsia="宋体" w:cs="宋体"/>
          <w:spacing w:val="1"/>
          <w:sz w:val="24"/>
          <w:highlight w:val="none"/>
          <w:u w:val="single"/>
        </w:rPr>
        <w:t>技术部分</w:t>
      </w:r>
      <w:r>
        <w:rPr>
          <w:rFonts w:hint="eastAsia" w:ascii="宋体" w:hAnsi="宋体" w:eastAsia="宋体" w:cs="宋体"/>
          <w:spacing w:val="1"/>
          <w:sz w:val="24"/>
          <w:highlight w:val="none"/>
          <w:u w:val="single"/>
          <w:lang w:val="en-US" w:eastAsia="zh-CN"/>
        </w:rPr>
        <w:t>得分高</w:t>
      </w:r>
      <w:r>
        <w:rPr>
          <w:rFonts w:hint="eastAsia" w:ascii="宋体" w:hAnsi="宋体" w:eastAsia="宋体" w:cs="宋体"/>
          <w:spacing w:val="1"/>
          <w:sz w:val="24"/>
          <w:highlight w:val="none"/>
          <w:u w:val="single"/>
        </w:rPr>
        <w:t>获得中标人推荐资格</w:t>
      </w:r>
    </w:p>
    <w:p w14:paraId="1DBFE40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A7F7E9B">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采用最低评标价法时，评标结果按本章 2.4、2.5 调整</w:t>
      </w:r>
      <w:r>
        <w:rPr>
          <w:rFonts w:hint="eastAsia" w:ascii="宋体" w:hAnsi="宋体" w:eastAsia="宋体" w:cs="宋体"/>
          <w:sz w:val="24"/>
          <w:highlight w:val="none"/>
        </w:rPr>
        <w:t>后的投标报价由低到高 顺序排列</w:t>
      </w:r>
      <w:r>
        <w:rPr>
          <w:rFonts w:hint="eastAsia" w:ascii="宋体" w:hAnsi="宋体" w:eastAsia="宋体" w:cs="宋体"/>
          <w:spacing w:val="-30"/>
          <w:sz w:val="24"/>
          <w:highlight w:val="none"/>
        </w:rPr>
        <w:t xml:space="preserve"> </w:t>
      </w:r>
      <w:r>
        <w:rPr>
          <w:rFonts w:hint="eastAsia" w:ascii="宋体" w:hAnsi="宋体" w:eastAsia="宋体" w:cs="宋体"/>
          <w:sz w:val="24"/>
          <w:highlight w:val="none"/>
        </w:rPr>
        <w:t>。投标报价相同的并列</w:t>
      </w:r>
      <w:r>
        <w:rPr>
          <w:rFonts w:hint="eastAsia" w:ascii="宋体" w:hAnsi="宋体" w:eastAsia="宋体" w:cs="宋体"/>
          <w:spacing w:val="-40"/>
          <w:sz w:val="24"/>
          <w:highlight w:val="none"/>
        </w:rPr>
        <w:t xml:space="preserve"> </w:t>
      </w:r>
      <w:r>
        <w:rPr>
          <w:rFonts w:hint="eastAsia" w:ascii="宋体" w:hAnsi="宋体" w:eastAsia="宋体" w:cs="宋体"/>
          <w:sz w:val="24"/>
          <w:highlight w:val="none"/>
        </w:rPr>
        <w:t>。投标文件满足招标文件全部实质性要求且 投标报价最低的投标人为排名第一的中标候选</w:t>
      </w:r>
      <w:r>
        <w:rPr>
          <w:rFonts w:hint="eastAsia" w:ascii="宋体" w:hAnsi="宋体" w:eastAsia="宋体" w:cs="宋体"/>
          <w:spacing w:val="-1"/>
          <w:sz w:val="24"/>
          <w:highlight w:val="none"/>
        </w:rPr>
        <w:t>人。</w:t>
      </w:r>
    </w:p>
    <w:p w14:paraId="1536F73F">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14:paraId="115BC82E">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sz w:val="24"/>
          <w:highlight w:val="none"/>
          <w:u w:val="single"/>
        </w:rPr>
        <w:t>3</w:t>
      </w:r>
      <w:r>
        <w:rPr>
          <w:rFonts w:hint="eastAsia" w:ascii="宋体" w:hAnsi="宋体" w:eastAsia="宋体" w:cs="宋体"/>
          <w:sz w:val="24"/>
          <w:highlight w:val="none"/>
        </w:rPr>
        <w:t>名中标候选人。</w:t>
      </w:r>
    </w:p>
    <w:p w14:paraId="4ACA6197">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05852605">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14:paraId="052A6657">
      <w:pPr>
        <w:widowControl/>
        <w:jc w:val="left"/>
        <w:outlineLvl w:val="0"/>
        <w:rPr>
          <w:rFonts w:hint="eastAsia" w:ascii="宋体" w:hAnsi="宋体" w:eastAsia="宋体" w:cs="宋体"/>
          <w:b/>
          <w:sz w:val="24"/>
          <w:highlight w:val="none"/>
        </w:rPr>
      </w:pPr>
      <w:r>
        <w:rPr>
          <w:rFonts w:hint="eastAsia" w:ascii="宋体" w:hAnsi="宋体" w:eastAsia="宋体" w:cs="宋体"/>
          <w:b/>
          <w:sz w:val="24"/>
          <w:highlight w:val="none"/>
        </w:rPr>
        <w:br w:type="page"/>
      </w:r>
    </w:p>
    <w:p w14:paraId="0B703F06">
      <w:pPr>
        <w:widowControl/>
        <w:jc w:val="center"/>
        <w:rPr>
          <w:rFonts w:hint="eastAsia" w:ascii="宋体" w:hAnsi="宋体" w:eastAsia="宋体" w:cs="宋体"/>
          <w:sz w:val="24"/>
          <w:highlight w:val="none"/>
        </w:rPr>
      </w:pPr>
      <w:bookmarkStart w:id="821" w:name="_Hlk157502685"/>
      <w:r>
        <w:rPr>
          <w:rFonts w:hint="eastAsia" w:ascii="宋体" w:hAnsi="宋体" w:eastAsia="宋体" w:cs="宋体"/>
          <w:b/>
          <w:sz w:val="24"/>
          <w:highlight w:val="none"/>
        </w:rPr>
        <w:t>二、评标标准</w:t>
      </w:r>
    </w:p>
    <w:bookmarkEnd w:id="821"/>
    <w:tbl>
      <w:tblPr>
        <w:tblStyle w:val="251"/>
        <w:tblW w:w="93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1141"/>
        <w:gridCol w:w="1019"/>
        <w:gridCol w:w="750"/>
        <w:gridCol w:w="6048"/>
      </w:tblGrid>
      <w:tr w14:paraId="2829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436" w:type="dxa"/>
            <w:textDirection w:val="tbRlV"/>
            <w:vAlign w:val="top"/>
          </w:tcPr>
          <w:p w14:paraId="7A4F0086">
            <w:pPr>
              <w:widowControl w:val="0"/>
              <w:autoSpaceDE w:val="0"/>
              <w:autoSpaceDN w:val="0"/>
              <w:spacing w:before="108" w:line="218" w:lineRule="auto"/>
              <w:ind w:left="34"/>
              <w:jc w:val="both"/>
              <w:rPr>
                <w:rFonts w:hint="eastAsia" w:ascii="宋体" w:hAnsi="宋体" w:eastAsia="宋体" w:cs="宋体"/>
                <w:kern w:val="2"/>
                <w:sz w:val="20"/>
                <w:szCs w:val="20"/>
                <w:highlight w:val="none"/>
                <w:lang w:val="en-US" w:eastAsia="en-US" w:bidi="ar-SA"/>
              </w:rPr>
            </w:pPr>
            <w:bookmarkStart w:id="822" w:name="_Toc99301424"/>
            <w:bookmarkStart w:id="823" w:name="_Toc3108"/>
            <w:r>
              <w:rPr>
                <w:rFonts w:hint="eastAsia" w:ascii="宋体" w:hAnsi="宋体" w:eastAsia="宋体" w:cs="宋体"/>
                <w:b/>
                <w:bCs/>
                <w:spacing w:val="6"/>
                <w:kern w:val="2"/>
                <w:sz w:val="20"/>
                <w:szCs w:val="20"/>
                <w:highlight w:val="none"/>
                <w:lang w:val="en-US" w:eastAsia="en-US" w:bidi="ar-SA"/>
              </w:rPr>
              <w:t>序</w:t>
            </w:r>
            <w:r>
              <w:rPr>
                <w:rFonts w:hint="eastAsia" w:ascii="宋体" w:hAnsi="宋体" w:eastAsia="宋体" w:cs="宋体"/>
                <w:spacing w:val="99"/>
                <w:kern w:val="2"/>
                <w:sz w:val="20"/>
                <w:szCs w:val="20"/>
                <w:highlight w:val="none"/>
                <w:lang w:val="en-US" w:eastAsia="en-US" w:bidi="ar-SA"/>
              </w:rPr>
              <w:t xml:space="preserve"> </w:t>
            </w:r>
            <w:r>
              <w:rPr>
                <w:rFonts w:hint="eastAsia" w:ascii="宋体" w:hAnsi="宋体" w:eastAsia="宋体" w:cs="宋体"/>
                <w:b/>
                <w:bCs/>
                <w:spacing w:val="6"/>
                <w:kern w:val="2"/>
                <w:sz w:val="20"/>
                <w:szCs w:val="20"/>
                <w:highlight w:val="none"/>
                <w:lang w:val="en-US" w:eastAsia="en-US" w:bidi="ar-SA"/>
              </w:rPr>
              <w:t>号</w:t>
            </w:r>
          </w:p>
        </w:tc>
        <w:tc>
          <w:tcPr>
            <w:tcW w:w="1141" w:type="dxa"/>
            <w:vAlign w:val="top"/>
          </w:tcPr>
          <w:p w14:paraId="3023D716">
            <w:pPr>
              <w:widowControl w:val="0"/>
              <w:autoSpaceDE w:val="0"/>
              <w:autoSpaceDN w:val="0"/>
              <w:spacing w:before="237" w:line="228" w:lineRule="auto"/>
              <w:ind w:left="142"/>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6"/>
                <w:kern w:val="2"/>
                <w:sz w:val="20"/>
                <w:szCs w:val="20"/>
                <w:highlight w:val="none"/>
                <w:lang w:val="en-US" w:eastAsia="en-US" w:bidi="ar-SA"/>
              </w:rPr>
              <w:t>评审条款</w:t>
            </w:r>
          </w:p>
        </w:tc>
        <w:tc>
          <w:tcPr>
            <w:tcW w:w="1019" w:type="dxa"/>
            <w:vAlign w:val="top"/>
          </w:tcPr>
          <w:p w14:paraId="7BC56104">
            <w:pPr>
              <w:widowControl w:val="0"/>
              <w:autoSpaceDE w:val="0"/>
              <w:autoSpaceDN w:val="0"/>
              <w:spacing w:before="237" w:line="228" w:lineRule="auto"/>
              <w:ind w:left="139"/>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6"/>
                <w:kern w:val="2"/>
                <w:sz w:val="20"/>
                <w:szCs w:val="20"/>
                <w:highlight w:val="none"/>
                <w:lang w:val="en-US" w:eastAsia="en-US" w:bidi="ar-SA"/>
              </w:rPr>
              <w:t>评分因素</w:t>
            </w:r>
          </w:p>
        </w:tc>
        <w:tc>
          <w:tcPr>
            <w:tcW w:w="750" w:type="dxa"/>
            <w:vAlign w:val="top"/>
          </w:tcPr>
          <w:p w14:paraId="703EB879">
            <w:pPr>
              <w:widowControl w:val="0"/>
              <w:autoSpaceDE w:val="0"/>
              <w:autoSpaceDN w:val="0"/>
              <w:spacing w:before="237" w:line="228" w:lineRule="auto"/>
              <w:ind w:left="110"/>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2"/>
                <w:kern w:val="2"/>
                <w:sz w:val="20"/>
                <w:szCs w:val="20"/>
                <w:highlight w:val="none"/>
                <w:lang w:val="en-US" w:eastAsia="en-US" w:bidi="ar-SA"/>
              </w:rPr>
              <w:t>分值</w:t>
            </w:r>
          </w:p>
        </w:tc>
        <w:tc>
          <w:tcPr>
            <w:tcW w:w="6048" w:type="dxa"/>
            <w:vAlign w:val="top"/>
          </w:tcPr>
          <w:p w14:paraId="43B0D538">
            <w:pPr>
              <w:widowControl w:val="0"/>
              <w:autoSpaceDE w:val="0"/>
              <w:autoSpaceDN w:val="0"/>
              <w:spacing w:before="238" w:line="228" w:lineRule="auto"/>
              <w:ind w:left="2598"/>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6"/>
                <w:kern w:val="2"/>
                <w:sz w:val="20"/>
                <w:szCs w:val="20"/>
                <w:highlight w:val="none"/>
                <w:lang w:val="en-US" w:eastAsia="en-US" w:bidi="ar-SA"/>
              </w:rPr>
              <w:t>评分标准</w:t>
            </w:r>
          </w:p>
        </w:tc>
      </w:tr>
      <w:tr w14:paraId="0AE9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436" w:type="dxa"/>
            <w:vAlign w:val="top"/>
          </w:tcPr>
          <w:p w14:paraId="12169BBE">
            <w:pPr>
              <w:autoSpaceDE w:val="0"/>
              <w:autoSpaceDN w:val="0"/>
              <w:spacing w:line="257" w:lineRule="auto"/>
              <w:rPr>
                <w:rFonts w:hint="eastAsia" w:ascii="宋体" w:hAnsi="宋体" w:eastAsia="宋体" w:cs="宋体"/>
                <w:sz w:val="21"/>
                <w:highlight w:val="none"/>
              </w:rPr>
            </w:pPr>
          </w:p>
          <w:p w14:paraId="5EBAEE36">
            <w:pPr>
              <w:autoSpaceDE w:val="0"/>
              <w:autoSpaceDN w:val="0"/>
              <w:spacing w:line="257" w:lineRule="auto"/>
              <w:rPr>
                <w:rFonts w:hint="eastAsia" w:ascii="宋体" w:hAnsi="宋体" w:eastAsia="宋体" w:cs="宋体"/>
                <w:sz w:val="21"/>
                <w:highlight w:val="none"/>
              </w:rPr>
            </w:pPr>
          </w:p>
          <w:p w14:paraId="6EE56EFF">
            <w:pPr>
              <w:autoSpaceDE w:val="0"/>
              <w:autoSpaceDN w:val="0"/>
              <w:spacing w:line="258" w:lineRule="auto"/>
              <w:rPr>
                <w:rFonts w:hint="eastAsia" w:ascii="宋体" w:hAnsi="宋体" w:eastAsia="宋体" w:cs="宋体"/>
                <w:sz w:val="21"/>
                <w:highlight w:val="none"/>
              </w:rPr>
            </w:pPr>
          </w:p>
          <w:p w14:paraId="537069FF">
            <w:pPr>
              <w:pStyle w:val="19"/>
              <w:autoSpaceDE w:val="0"/>
              <w:autoSpaceDN w:val="0"/>
              <w:rPr>
                <w:rFonts w:hint="eastAsia" w:ascii="宋体" w:hAnsi="宋体" w:eastAsia="宋体" w:cs="宋体"/>
                <w:sz w:val="21"/>
                <w:highlight w:val="none"/>
              </w:rPr>
            </w:pPr>
          </w:p>
          <w:p w14:paraId="6168F54A">
            <w:pPr>
              <w:pStyle w:val="19"/>
              <w:autoSpaceDE w:val="0"/>
              <w:autoSpaceDN w:val="0"/>
              <w:rPr>
                <w:rFonts w:hint="eastAsia" w:ascii="宋体" w:hAnsi="宋体" w:eastAsia="宋体" w:cs="宋体"/>
                <w:sz w:val="21"/>
                <w:highlight w:val="none"/>
              </w:rPr>
            </w:pPr>
          </w:p>
          <w:p w14:paraId="0362F991">
            <w:pPr>
              <w:widowControl w:val="0"/>
              <w:autoSpaceDE w:val="0"/>
              <w:autoSpaceDN w:val="0"/>
              <w:spacing w:before="65" w:line="270" w:lineRule="exact"/>
              <w:ind w:left="179"/>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kern w:val="2"/>
                <w:position w:val="1"/>
                <w:sz w:val="20"/>
                <w:szCs w:val="20"/>
                <w:highlight w:val="none"/>
                <w:lang w:val="en-US" w:eastAsia="en-US" w:bidi="ar-SA"/>
              </w:rPr>
              <w:t>1</w:t>
            </w:r>
          </w:p>
        </w:tc>
        <w:tc>
          <w:tcPr>
            <w:tcW w:w="1141" w:type="dxa"/>
            <w:vAlign w:val="top"/>
          </w:tcPr>
          <w:p w14:paraId="2B020F29">
            <w:pPr>
              <w:autoSpaceDE w:val="0"/>
              <w:autoSpaceDN w:val="0"/>
              <w:spacing w:line="285" w:lineRule="auto"/>
              <w:rPr>
                <w:rFonts w:hint="eastAsia" w:ascii="宋体" w:hAnsi="宋体" w:eastAsia="宋体" w:cs="宋体"/>
                <w:sz w:val="21"/>
                <w:highlight w:val="none"/>
              </w:rPr>
            </w:pPr>
          </w:p>
          <w:p w14:paraId="433D7A7C">
            <w:pPr>
              <w:autoSpaceDE w:val="0"/>
              <w:autoSpaceDN w:val="0"/>
              <w:spacing w:line="285" w:lineRule="auto"/>
              <w:rPr>
                <w:rFonts w:hint="eastAsia" w:ascii="宋体" w:hAnsi="宋体" w:eastAsia="宋体" w:cs="宋体"/>
                <w:sz w:val="21"/>
                <w:highlight w:val="none"/>
              </w:rPr>
            </w:pPr>
          </w:p>
          <w:p w14:paraId="7A8CDB75">
            <w:pPr>
              <w:pStyle w:val="19"/>
              <w:autoSpaceDE w:val="0"/>
              <w:autoSpaceDN w:val="0"/>
              <w:rPr>
                <w:rFonts w:hint="eastAsia" w:ascii="宋体" w:hAnsi="宋体" w:eastAsia="宋体" w:cs="宋体"/>
                <w:sz w:val="21"/>
                <w:highlight w:val="none"/>
              </w:rPr>
            </w:pPr>
          </w:p>
          <w:p w14:paraId="134371A0">
            <w:pPr>
              <w:pStyle w:val="19"/>
              <w:autoSpaceDE w:val="0"/>
              <w:autoSpaceDN w:val="0"/>
              <w:rPr>
                <w:rFonts w:hint="eastAsia" w:ascii="宋体" w:hAnsi="宋体" w:eastAsia="宋体" w:cs="宋体"/>
                <w:sz w:val="21"/>
                <w:highlight w:val="none"/>
              </w:rPr>
            </w:pPr>
          </w:p>
          <w:p w14:paraId="5816BFA7">
            <w:pPr>
              <w:widowControl w:val="0"/>
              <w:autoSpaceDE w:val="0"/>
              <w:autoSpaceDN w:val="0"/>
              <w:spacing w:before="65" w:line="378" w:lineRule="auto"/>
              <w:ind w:left="129" w:right="144" w:firstLine="18"/>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spacing w:val="6"/>
                <w:kern w:val="2"/>
                <w:sz w:val="20"/>
                <w:szCs w:val="20"/>
                <w:highlight w:val="none"/>
                <w:lang w:val="en-US" w:eastAsia="en-US" w:bidi="ar-SA"/>
              </w:rPr>
              <w:t>投标报价</w:t>
            </w:r>
            <w:r>
              <w:rPr>
                <w:rFonts w:hint="eastAsia" w:ascii="宋体" w:hAnsi="宋体" w:eastAsia="宋体" w:cs="宋体"/>
                <w:spacing w:val="-3"/>
                <w:kern w:val="2"/>
                <w:sz w:val="20"/>
                <w:szCs w:val="20"/>
                <w:highlight w:val="none"/>
                <w:lang w:val="en-US" w:eastAsia="en-US" w:bidi="ar-SA"/>
              </w:rPr>
              <w:t>（</w:t>
            </w:r>
            <w:r>
              <w:rPr>
                <w:rFonts w:hint="eastAsia" w:ascii="宋体" w:hAnsi="宋体" w:eastAsia="宋体" w:cs="宋体"/>
                <w:spacing w:val="-3"/>
                <w:kern w:val="2"/>
                <w:sz w:val="20"/>
                <w:szCs w:val="20"/>
                <w:highlight w:val="none"/>
                <w:lang w:val="en-US" w:eastAsia="zh-CN" w:bidi="ar-SA"/>
              </w:rPr>
              <w:t>30</w:t>
            </w:r>
            <w:r>
              <w:rPr>
                <w:rFonts w:hint="eastAsia" w:ascii="宋体" w:hAnsi="宋体" w:eastAsia="宋体" w:cs="宋体"/>
                <w:spacing w:val="-3"/>
                <w:kern w:val="2"/>
                <w:sz w:val="20"/>
                <w:szCs w:val="20"/>
                <w:highlight w:val="none"/>
                <w:lang w:val="en-US" w:eastAsia="en-US" w:bidi="ar-SA"/>
              </w:rPr>
              <w:t>分）</w:t>
            </w:r>
          </w:p>
        </w:tc>
        <w:tc>
          <w:tcPr>
            <w:tcW w:w="1019" w:type="dxa"/>
            <w:vAlign w:val="top"/>
          </w:tcPr>
          <w:p w14:paraId="68E3A6CA">
            <w:pPr>
              <w:autoSpaceDE w:val="0"/>
              <w:autoSpaceDN w:val="0"/>
              <w:spacing w:line="257" w:lineRule="auto"/>
              <w:rPr>
                <w:rFonts w:hint="eastAsia" w:ascii="宋体" w:hAnsi="宋体" w:eastAsia="宋体" w:cs="宋体"/>
                <w:sz w:val="21"/>
                <w:highlight w:val="none"/>
              </w:rPr>
            </w:pPr>
          </w:p>
          <w:p w14:paraId="6AE9204F">
            <w:pPr>
              <w:autoSpaceDE w:val="0"/>
              <w:autoSpaceDN w:val="0"/>
              <w:spacing w:line="257" w:lineRule="auto"/>
              <w:rPr>
                <w:rFonts w:hint="eastAsia" w:ascii="宋体" w:hAnsi="宋体" w:eastAsia="宋体" w:cs="宋体"/>
                <w:sz w:val="21"/>
                <w:highlight w:val="none"/>
              </w:rPr>
            </w:pPr>
          </w:p>
          <w:p w14:paraId="230FEA76">
            <w:pPr>
              <w:autoSpaceDE w:val="0"/>
              <w:autoSpaceDN w:val="0"/>
              <w:spacing w:line="258" w:lineRule="auto"/>
              <w:rPr>
                <w:rFonts w:hint="eastAsia" w:ascii="宋体" w:hAnsi="宋体" w:eastAsia="宋体" w:cs="宋体"/>
                <w:sz w:val="21"/>
                <w:highlight w:val="none"/>
              </w:rPr>
            </w:pPr>
          </w:p>
          <w:p w14:paraId="2693057D">
            <w:pPr>
              <w:widowControl w:val="0"/>
              <w:autoSpaceDE w:val="0"/>
              <w:autoSpaceDN w:val="0"/>
              <w:spacing w:before="65" w:line="226" w:lineRule="auto"/>
              <w:ind w:left="142"/>
              <w:jc w:val="both"/>
              <w:rPr>
                <w:rFonts w:hint="eastAsia" w:ascii="宋体" w:hAnsi="宋体" w:eastAsia="宋体" w:cs="宋体"/>
                <w:spacing w:val="6"/>
                <w:kern w:val="2"/>
                <w:sz w:val="20"/>
                <w:szCs w:val="20"/>
                <w:highlight w:val="none"/>
                <w:lang w:val="en-US" w:eastAsia="en-US" w:bidi="ar-SA"/>
              </w:rPr>
            </w:pPr>
          </w:p>
          <w:p w14:paraId="7CE12D03">
            <w:pPr>
              <w:widowControl w:val="0"/>
              <w:autoSpaceDE w:val="0"/>
              <w:autoSpaceDN w:val="0"/>
              <w:spacing w:before="65" w:line="226" w:lineRule="auto"/>
              <w:ind w:left="142"/>
              <w:jc w:val="both"/>
              <w:rPr>
                <w:rFonts w:hint="eastAsia" w:ascii="宋体" w:hAnsi="宋体" w:eastAsia="宋体" w:cs="宋体"/>
                <w:spacing w:val="6"/>
                <w:kern w:val="2"/>
                <w:sz w:val="20"/>
                <w:szCs w:val="20"/>
                <w:highlight w:val="none"/>
                <w:lang w:val="en-US" w:eastAsia="en-US" w:bidi="ar-SA"/>
              </w:rPr>
            </w:pPr>
          </w:p>
          <w:p w14:paraId="7C6FB010">
            <w:pPr>
              <w:widowControl w:val="0"/>
              <w:autoSpaceDE w:val="0"/>
              <w:autoSpaceDN w:val="0"/>
              <w:spacing w:before="65" w:line="226" w:lineRule="auto"/>
              <w:ind w:left="142"/>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spacing w:val="6"/>
                <w:kern w:val="2"/>
                <w:sz w:val="20"/>
                <w:szCs w:val="20"/>
                <w:highlight w:val="none"/>
                <w:lang w:val="en-US" w:eastAsia="en-US" w:bidi="ar-SA"/>
              </w:rPr>
              <w:t>投标报价</w:t>
            </w:r>
          </w:p>
        </w:tc>
        <w:tc>
          <w:tcPr>
            <w:tcW w:w="750" w:type="dxa"/>
            <w:vAlign w:val="center"/>
          </w:tcPr>
          <w:p w14:paraId="2F01121C">
            <w:pPr>
              <w:widowControl w:val="0"/>
              <w:autoSpaceDE w:val="0"/>
              <w:autoSpaceDN w:val="0"/>
              <w:spacing w:before="65" w:line="268" w:lineRule="exact"/>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30</w:t>
            </w:r>
          </w:p>
        </w:tc>
        <w:tc>
          <w:tcPr>
            <w:tcW w:w="6048" w:type="dxa"/>
            <w:vAlign w:val="top"/>
          </w:tcPr>
          <w:p w14:paraId="6232AE27">
            <w:pPr>
              <w:widowControl w:val="0"/>
              <w:autoSpaceDE w:val="0"/>
              <w:autoSpaceDN w:val="0"/>
              <w:spacing w:before="27" w:line="377" w:lineRule="auto"/>
              <w:ind w:left="107" w:right="105"/>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综合评分法中的价格分统一采用低价优先法计算，即满足招标文件要求且最低的</w:t>
            </w:r>
            <w:r>
              <w:rPr>
                <w:rFonts w:hint="eastAsia" w:ascii="宋体" w:hAnsi="宋体" w:eastAsia="宋体" w:cs="宋体"/>
                <w:spacing w:val="15"/>
                <w:kern w:val="2"/>
                <w:sz w:val="20"/>
                <w:szCs w:val="20"/>
                <w:highlight w:val="none"/>
                <w:lang w:val="en-US" w:eastAsia="zh-CN" w:bidi="ar-SA"/>
              </w:rPr>
              <w:t>报价</w:t>
            </w:r>
            <w:r>
              <w:rPr>
                <w:rFonts w:hint="eastAsia" w:ascii="宋体" w:hAnsi="宋体" w:eastAsia="宋体" w:cs="宋体"/>
                <w:spacing w:val="15"/>
                <w:kern w:val="2"/>
                <w:sz w:val="20"/>
                <w:szCs w:val="20"/>
                <w:highlight w:val="none"/>
                <w:lang w:val="en-US" w:eastAsia="en-US" w:bidi="ar-SA"/>
              </w:rPr>
              <w:t xml:space="preserve">为评标基准价，其价格分为满分 </w:t>
            </w:r>
            <w:r>
              <w:rPr>
                <w:rFonts w:hint="eastAsia" w:ascii="宋体" w:hAnsi="宋体" w:eastAsia="宋体" w:cs="宋体"/>
                <w:spacing w:val="15"/>
                <w:kern w:val="2"/>
                <w:sz w:val="20"/>
                <w:szCs w:val="20"/>
                <w:highlight w:val="none"/>
                <w:lang w:val="en-US" w:eastAsia="zh-CN" w:bidi="ar-SA"/>
              </w:rPr>
              <w:t>3</w:t>
            </w:r>
            <w:r>
              <w:rPr>
                <w:rFonts w:hint="eastAsia" w:ascii="宋体" w:hAnsi="宋体" w:eastAsia="宋体" w:cs="宋体"/>
                <w:spacing w:val="15"/>
                <w:kern w:val="2"/>
                <w:sz w:val="20"/>
                <w:szCs w:val="20"/>
                <w:highlight w:val="none"/>
                <w:lang w:val="en-US" w:eastAsia="en-US" w:bidi="ar-SA"/>
              </w:rPr>
              <w:t>0 分。其他投标人的价格分统一按照下列公式计算：投标报价得分=(评标基准价／投标报价)×分值（小数点后保留二位小数，第三位四舍五入）。</w:t>
            </w:r>
            <w:r>
              <w:rPr>
                <w:rFonts w:hint="eastAsia" w:ascii="宋体" w:hAnsi="宋体" w:eastAsia="宋体" w:cs="宋体"/>
                <w:spacing w:val="15"/>
                <w:kern w:val="2"/>
                <w:sz w:val="20"/>
                <w:szCs w:val="20"/>
                <w:highlight w:val="none"/>
                <w:lang w:val="en-US" w:eastAsia="en-US" w:bidi="ar-SA"/>
              </w:rPr>
              <w:br w:type="textWrapping"/>
            </w:r>
            <w:r>
              <w:rPr>
                <w:rFonts w:hint="eastAsia" w:ascii="宋体" w:hAnsi="宋体" w:eastAsia="宋体" w:cs="宋体"/>
                <w:spacing w:val="15"/>
                <w:kern w:val="2"/>
                <w:sz w:val="20"/>
                <w:szCs w:val="20"/>
                <w:highlight w:val="none"/>
                <w:lang w:val="en-US" w:eastAsia="en-US" w:bidi="ar-SA"/>
              </w:rPr>
              <w:t>此处投标报价指经过报价修正，及因落实政府采购政策进行价格调整后的报价，详见第四章《评标程序、评标方法和评标标准》2.4及2.5。</w:t>
            </w:r>
          </w:p>
        </w:tc>
      </w:tr>
      <w:tr w14:paraId="558E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center"/>
          </w:tcPr>
          <w:p w14:paraId="1CA20A19">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2</w:t>
            </w:r>
          </w:p>
        </w:tc>
        <w:tc>
          <w:tcPr>
            <w:tcW w:w="1141" w:type="dxa"/>
            <w:shd w:val="clear" w:color="auto" w:fill="auto"/>
            <w:vAlign w:val="center"/>
          </w:tcPr>
          <w:p w14:paraId="3B40A6D4">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成功实施案例</w:t>
            </w:r>
          </w:p>
        </w:tc>
        <w:tc>
          <w:tcPr>
            <w:tcW w:w="1019" w:type="dxa"/>
            <w:shd w:val="clear" w:color="auto" w:fill="auto"/>
            <w:vAlign w:val="center"/>
          </w:tcPr>
          <w:p w14:paraId="703C58BA">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成功实施案例</w:t>
            </w:r>
          </w:p>
        </w:tc>
        <w:tc>
          <w:tcPr>
            <w:tcW w:w="750" w:type="dxa"/>
            <w:vAlign w:val="center"/>
          </w:tcPr>
          <w:p w14:paraId="1C9CC409">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zh-CN" w:bidi="ar-SA"/>
              </w:rPr>
              <w:t>10</w:t>
            </w:r>
            <w:r>
              <w:rPr>
                <w:rFonts w:hint="eastAsia" w:ascii="宋体" w:hAnsi="宋体" w:eastAsia="宋体" w:cs="宋体"/>
                <w:spacing w:val="15"/>
                <w:kern w:val="2"/>
                <w:sz w:val="20"/>
                <w:szCs w:val="20"/>
                <w:highlight w:val="none"/>
                <w:lang w:val="en-US" w:eastAsia="en-US" w:bidi="ar-SA"/>
              </w:rPr>
              <w:t>分</w:t>
            </w:r>
          </w:p>
        </w:tc>
        <w:tc>
          <w:tcPr>
            <w:tcW w:w="6048" w:type="dxa"/>
            <w:vAlign w:val="center"/>
          </w:tcPr>
          <w:p w14:paraId="1777FCE6">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根据近</w:t>
            </w:r>
            <w:r>
              <w:rPr>
                <w:rFonts w:hint="eastAsia" w:ascii="宋体" w:hAnsi="宋体" w:cs="宋体"/>
                <w:spacing w:val="15"/>
                <w:kern w:val="2"/>
                <w:sz w:val="20"/>
                <w:szCs w:val="20"/>
                <w:highlight w:val="none"/>
                <w:lang w:val="en-US" w:eastAsia="zh-CN" w:bidi="ar-SA"/>
              </w:rPr>
              <w:t>四</w:t>
            </w:r>
            <w:bookmarkStart w:id="928" w:name="_GoBack"/>
            <w:bookmarkEnd w:id="928"/>
            <w:r>
              <w:rPr>
                <w:rFonts w:hint="eastAsia" w:ascii="宋体" w:hAnsi="宋体" w:eastAsia="宋体" w:cs="宋体"/>
                <w:spacing w:val="15"/>
                <w:kern w:val="2"/>
                <w:sz w:val="20"/>
                <w:szCs w:val="20"/>
                <w:highlight w:val="none"/>
                <w:lang w:val="en-US" w:eastAsia="en-US" w:bidi="ar-SA"/>
              </w:rPr>
              <w:t>年(2022年1月至投标文件递交截止期，以合同签字日期为准)所投产品或其同品牌的同类产品在中国境内的销售业绩进行评价</w:t>
            </w:r>
            <w:r>
              <w:rPr>
                <w:rFonts w:hint="eastAsia" w:ascii="宋体" w:hAnsi="宋体" w:cs="宋体"/>
                <w:spacing w:val="15"/>
                <w:kern w:val="2"/>
                <w:sz w:val="20"/>
                <w:szCs w:val="20"/>
                <w:highlight w:val="none"/>
                <w:lang w:val="en-US" w:eastAsia="zh-CN" w:bidi="ar-SA"/>
              </w:rPr>
              <w:t>，</w:t>
            </w:r>
            <w:r>
              <w:rPr>
                <w:rFonts w:hint="eastAsia" w:ascii="宋体" w:hAnsi="宋体" w:eastAsia="宋体" w:cs="宋体"/>
                <w:spacing w:val="15"/>
                <w:kern w:val="2"/>
                <w:sz w:val="20"/>
                <w:szCs w:val="20"/>
                <w:highlight w:val="none"/>
                <w:lang w:val="en-US" w:eastAsia="en-US" w:bidi="ar-SA"/>
              </w:rPr>
              <w:t>每提供一个合格的项目业绩得 2  分，最高得 10 分。</w:t>
            </w:r>
          </w:p>
          <w:p w14:paraId="0A8BCF90">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注：1.需提供合同复印件（包括合同首页、主要服务内容页和双方签字盖章页），否则业绩不予认可。</w:t>
            </w:r>
          </w:p>
          <w:p w14:paraId="7EAF8E27">
            <w:pPr>
              <w:widowControl w:val="0"/>
              <w:autoSpaceDE w:val="0"/>
              <w:autoSpaceDN w:val="0"/>
              <w:spacing w:before="27" w:line="377" w:lineRule="auto"/>
              <w:ind w:left="107" w:right="105"/>
              <w:jc w:val="both"/>
              <w:rPr>
                <w:rFonts w:hint="default"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en-US" w:bidi="ar-SA"/>
              </w:rPr>
              <w:t>2.若为非单一产品采购包，则提供该采购包核心产品的业绩。</w:t>
            </w:r>
            <w:r>
              <w:rPr>
                <w:rFonts w:hint="eastAsia" w:ascii="宋体" w:hAnsi="宋体" w:eastAsia="宋体" w:cs="宋体"/>
                <w:spacing w:val="15"/>
                <w:kern w:val="2"/>
                <w:sz w:val="20"/>
                <w:szCs w:val="20"/>
                <w:highlight w:val="none"/>
                <w:lang w:val="en-US" w:eastAsia="en-US" w:bidi="ar-SA"/>
              </w:rPr>
              <w:br w:type="textWrapping"/>
            </w:r>
            <w:r>
              <w:rPr>
                <w:rFonts w:hint="eastAsia" w:ascii="宋体" w:hAnsi="宋体" w:eastAsia="宋体" w:cs="宋体"/>
                <w:spacing w:val="15"/>
                <w:kern w:val="2"/>
                <w:sz w:val="20"/>
                <w:szCs w:val="20"/>
                <w:highlight w:val="none"/>
                <w:lang w:val="en-US" w:eastAsia="zh-CN" w:bidi="ar-SA"/>
              </w:rPr>
              <w:t>3.</w:t>
            </w:r>
            <w:r>
              <w:rPr>
                <w:rFonts w:hint="eastAsia" w:ascii="宋体" w:hAnsi="宋体" w:eastAsia="宋体" w:cs="宋体"/>
                <w:spacing w:val="15"/>
                <w:kern w:val="2"/>
                <w:sz w:val="20"/>
                <w:szCs w:val="20"/>
                <w:highlight w:val="none"/>
                <w:lang w:val="en-US" w:eastAsia="en-US" w:bidi="ar-SA"/>
              </w:rPr>
              <w:t>投标产品或其同品牌的同类产品销售给经销商或代理商的销售业绩不予认可。</w:t>
            </w:r>
          </w:p>
          <w:p w14:paraId="24CDDDDB">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zh-CN" w:bidi="ar-SA"/>
              </w:rPr>
              <w:t>4</w:t>
            </w:r>
            <w:r>
              <w:rPr>
                <w:rFonts w:hint="eastAsia" w:ascii="宋体" w:hAnsi="宋体" w:eastAsia="宋体" w:cs="宋体"/>
                <w:spacing w:val="15"/>
                <w:kern w:val="2"/>
                <w:sz w:val="20"/>
                <w:szCs w:val="20"/>
                <w:highlight w:val="none"/>
                <w:lang w:val="en-US" w:eastAsia="en-US" w:bidi="ar-SA"/>
              </w:rPr>
              <w:t>. 同类产品指与所投产品主要性能相当的产品。</w:t>
            </w:r>
          </w:p>
        </w:tc>
      </w:tr>
      <w:tr w14:paraId="7419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center"/>
          </w:tcPr>
          <w:p w14:paraId="28260E21">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3</w:t>
            </w:r>
          </w:p>
        </w:tc>
        <w:tc>
          <w:tcPr>
            <w:tcW w:w="1141" w:type="dxa"/>
            <w:shd w:val="clear" w:color="auto" w:fill="auto"/>
            <w:vAlign w:val="center"/>
          </w:tcPr>
          <w:p w14:paraId="3DF79EC1">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节能环保产品</w:t>
            </w:r>
          </w:p>
          <w:p w14:paraId="28A2A15D">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p>
        </w:tc>
        <w:tc>
          <w:tcPr>
            <w:tcW w:w="1019" w:type="dxa"/>
            <w:shd w:val="clear" w:color="auto" w:fill="auto"/>
            <w:vAlign w:val="center"/>
          </w:tcPr>
          <w:p w14:paraId="5D34B006">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节能环保产品</w:t>
            </w:r>
          </w:p>
          <w:p w14:paraId="4F53A5C3">
            <w:pPr>
              <w:widowControl w:val="0"/>
              <w:autoSpaceDE w:val="0"/>
              <w:autoSpaceDN w:val="0"/>
              <w:spacing w:before="27" w:line="377" w:lineRule="auto"/>
              <w:ind w:left="107" w:leftChars="0" w:right="105" w:rightChars="0"/>
              <w:jc w:val="center"/>
              <w:rPr>
                <w:rFonts w:hint="eastAsia" w:ascii="宋体" w:hAnsi="宋体" w:eastAsia="宋体" w:cs="宋体"/>
                <w:spacing w:val="15"/>
                <w:kern w:val="2"/>
                <w:sz w:val="20"/>
                <w:szCs w:val="20"/>
                <w:highlight w:val="none"/>
                <w:lang w:val="en-US" w:eastAsia="en-US" w:bidi="ar-SA"/>
              </w:rPr>
            </w:pPr>
          </w:p>
        </w:tc>
        <w:tc>
          <w:tcPr>
            <w:tcW w:w="750" w:type="dxa"/>
            <w:vAlign w:val="center"/>
          </w:tcPr>
          <w:p w14:paraId="352B576B">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1分</w:t>
            </w:r>
          </w:p>
        </w:tc>
        <w:tc>
          <w:tcPr>
            <w:tcW w:w="6048" w:type="dxa"/>
            <w:vAlign w:val="center"/>
          </w:tcPr>
          <w:p w14:paraId="7DE45587">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政府采购的强制产品除外：</w:t>
            </w:r>
          </w:p>
          <w:p w14:paraId="0FA898A9">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1、投标产品属于“节能产品政府采购清单”产品的，且认证在有效截止日期内，得0.5分；不是的为0分；</w:t>
            </w:r>
          </w:p>
          <w:p w14:paraId="517AE927">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2、投标产品属于“环境标志产品政府采购清单”产品的，且认证在有效截止日期内，得0.5分；不是的为0分。</w:t>
            </w:r>
          </w:p>
        </w:tc>
      </w:tr>
      <w:tr w14:paraId="100D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436" w:type="dxa"/>
            <w:vMerge w:val="restart"/>
            <w:vAlign w:val="top"/>
          </w:tcPr>
          <w:p w14:paraId="11900E3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73645CE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0A4A16C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114B0B1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344FF20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053B606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3606516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334FCF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4B2FC9E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0FA80A1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5A25BB4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CEFD4F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72AAFA9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0708EC4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cs="宋体"/>
                <w:spacing w:val="5"/>
                <w:kern w:val="2"/>
                <w:sz w:val="20"/>
                <w:szCs w:val="20"/>
                <w:highlight w:val="none"/>
                <w:lang w:val="en-US" w:eastAsia="zh-CN" w:bidi="ar-SA"/>
              </w:rPr>
              <w:t>4</w:t>
            </w:r>
          </w:p>
        </w:tc>
        <w:tc>
          <w:tcPr>
            <w:tcW w:w="1141" w:type="dxa"/>
            <w:vMerge w:val="restart"/>
            <w:vAlign w:val="top"/>
          </w:tcPr>
          <w:p w14:paraId="76CFFFC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8B1623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5CE218D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44AF48F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3DD3B1D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0C3B16B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18B163A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10D26B5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2E1B90B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267734A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5C70E5A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285010C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39F2296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技术部分（</w:t>
            </w:r>
            <w:r>
              <w:rPr>
                <w:rFonts w:hint="eastAsia" w:ascii="宋体" w:hAnsi="宋体" w:cs="宋体"/>
                <w:spacing w:val="5"/>
                <w:kern w:val="2"/>
                <w:sz w:val="20"/>
                <w:szCs w:val="20"/>
                <w:highlight w:val="none"/>
                <w:lang w:val="en-US" w:eastAsia="zh-CN" w:bidi="ar-SA"/>
              </w:rPr>
              <w:t>59</w:t>
            </w:r>
            <w:r>
              <w:rPr>
                <w:rFonts w:hint="eastAsia" w:ascii="宋体" w:hAnsi="宋体" w:eastAsia="宋体" w:cs="宋体"/>
                <w:spacing w:val="5"/>
                <w:kern w:val="2"/>
                <w:sz w:val="20"/>
                <w:szCs w:val="20"/>
                <w:highlight w:val="none"/>
                <w:lang w:val="en-US" w:eastAsia="en-US" w:bidi="ar-SA"/>
              </w:rPr>
              <w:t>分）</w:t>
            </w:r>
          </w:p>
        </w:tc>
        <w:tc>
          <w:tcPr>
            <w:tcW w:w="1019" w:type="dxa"/>
            <w:vAlign w:val="center"/>
          </w:tcPr>
          <w:p w14:paraId="21A51366">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技术指标响应情况</w:t>
            </w:r>
          </w:p>
        </w:tc>
        <w:tc>
          <w:tcPr>
            <w:tcW w:w="750" w:type="dxa"/>
            <w:vAlign w:val="top"/>
          </w:tcPr>
          <w:p w14:paraId="181B2D7D">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p>
          <w:p w14:paraId="307F370B">
            <w:pPr>
              <w:pStyle w:val="56"/>
              <w:widowControl w:val="0"/>
              <w:rPr>
                <w:rFonts w:hint="eastAsia" w:ascii="宋体" w:hAnsi="宋体" w:eastAsia="宋体" w:cs="宋体"/>
                <w:spacing w:val="15"/>
                <w:kern w:val="2"/>
                <w:sz w:val="20"/>
                <w:szCs w:val="20"/>
                <w:highlight w:val="none"/>
                <w:lang w:val="en-US" w:eastAsia="en-US" w:bidi="ar-SA"/>
              </w:rPr>
            </w:pPr>
          </w:p>
          <w:p w14:paraId="0AF6AF0B">
            <w:pPr>
              <w:pStyle w:val="56"/>
              <w:widowControl w:val="0"/>
              <w:rPr>
                <w:rFonts w:hint="eastAsia" w:ascii="宋体" w:hAnsi="宋体" w:eastAsia="宋体" w:cs="宋体"/>
                <w:spacing w:val="15"/>
                <w:kern w:val="2"/>
                <w:sz w:val="20"/>
                <w:szCs w:val="20"/>
                <w:highlight w:val="none"/>
                <w:lang w:val="en-US" w:eastAsia="en-US" w:bidi="ar-SA"/>
              </w:rPr>
            </w:pPr>
          </w:p>
          <w:p w14:paraId="39AFC7DD">
            <w:pPr>
              <w:pStyle w:val="56"/>
              <w:widowControl w:val="0"/>
              <w:ind w:left="0" w:leftChars="0" w:firstLine="0" w:firstLineChars="0"/>
              <w:rPr>
                <w:rFonts w:hint="eastAsia" w:ascii="宋体" w:hAnsi="宋体" w:eastAsia="宋体" w:cs="宋体"/>
                <w:spacing w:val="15"/>
                <w:kern w:val="2"/>
                <w:sz w:val="20"/>
                <w:szCs w:val="20"/>
                <w:highlight w:val="none"/>
                <w:lang w:val="en-US" w:eastAsia="en-US" w:bidi="ar-SA"/>
              </w:rPr>
            </w:pPr>
          </w:p>
          <w:p w14:paraId="496A36F1">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w:t>
            </w:r>
          </w:p>
        </w:tc>
        <w:tc>
          <w:tcPr>
            <w:tcW w:w="6048" w:type="dxa"/>
            <w:vAlign w:val="top"/>
          </w:tcPr>
          <w:p w14:paraId="78BDB154">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投标文件采购需求技术指标全部满足招标文件要求的为</w:t>
            </w: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分，其中“#”号指标，有一条负偏离技术指标的根据偏离情况在</w:t>
            </w: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分基础上扣（</w:t>
            </w:r>
            <w:r>
              <w:rPr>
                <w:rFonts w:hint="eastAsia" w:ascii="宋体" w:hAnsi="宋体" w:cs="宋体"/>
                <w:spacing w:val="15"/>
                <w:kern w:val="2"/>
                <w:sz w:val="20"/>
                <w:szCs w:val="20"/>
                <w:highlight w:val="none"/>
                <w:lang w:val="en-US" w:eastAsia="zh-CN" w:bidi="ar-SA"/>
              </w:rPr>
              <w:t>1.5</w:t>
            </w:r>
            <w:r>
              <w:rPr>
                <w:rFonts w:hint="eastAsia" w:ascii="宋体" w:hAnsi="宋体" w:eastAsia="宋体" w:cs="宋体"/>
                <w:spacing w:val="15"/>
                <w:kern w:val="2"/>
                <w:sz w:val="20"/>
                <w:szCs w:val="20"/>
                <w:highlight w:val="none"/>
                <w:lang w:val="en-US" w:eastAsia="en-US" w:bidi="ar-SA"/>
              </w:rPr>
              <w:t>分），以此类推 ，其他未标注带“#”的一般技术指标每有1项负偏离技术指标的根据偏离情况在</w:t>
            </w: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分基础上扣（</w:t>
            </w:r>
            <w:r>
              <w:rPr>
                <w:rFonts w:hint="eastAsia" w:ascii="宋体" w:hAnsi="宋体" w:cs="宋体"/>
                <w:spacing w:val="15"/>
                <w:kern w:val="2"/>
                <w:sz w:val="20"/>
                <w:szCs w:val="20"/>
                <w:highlight w:val="none"/>
                <w:lang w:val="en-US" w:eastAsia="zh-CN" w:bidi="ar-SA"/>
              </w:rPr>
              <w:t>0.5</w:t>
            </w:r>
            <w:r>
              <w:rPr>
                <w:rFonts w:hint="eastAsia" w:ascii="宋体" w:hAnsi="宋体" w:eastAsia="宋体" w:cs="宋体"/>
                <w:spacing w:val="15"/>
                <w:kern w:val="2"/>
                <w:sz w:val="20"/>
                <w:szCs w:val="20"/>
                <w:highlight w:val="none"/>
                <w:lang w:val="en-US" w:eastAsia="en-US" w:bidi="ar-SA"/>
              </w:rPr>
              <w:t>分），以此类推。</w:t>
            </w:r>
          </w:p>
          <w:p w14:paraId="0CF1CAAF">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本项分值扣完为止。如有供货范围缺漏则该项不得分。</w:t>
            </w:r>
          </w:p>
          <w:p w14:paraId="3C3199DC">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en-US" w:bidi="ar-SA"/>
              </w:rPr>
              <w:t>（无法满足或提供的材料无法证明投标产品可以达到招标技术要求的视为负偏离）</w:t>
            </w:r>
          </w:p>
        </w:tc>
      </w:tr>
      <w:tr w14:paraId="64C23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436" w:type="dxa"/>
            <w:vMerge w:val="continue"/>
            <w:vAlign w:val="top"/>
          </w:tcPr>
          <w:p w14:paraId="0AA562B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vAlign w:val="top"/>
          </w:tcPr>
          <w:p w14:paraId="588816D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vAlign w:val="center"/>
          </w:tcPr>
          <w:p w14:paraId="68B37735">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供货、安装调试方案等</w:t>
            </w:r>
          </w:p>
        </w:tc>
        <w:tc>
          <w:tcPr>
            <w:tcW w:w="750" w:type="dxa"/>
            <w:vAlign w:val="center"/>
          </w:tcPr>
          <w:p w14:paraId="2F264419">
            <w:pPr>
              <w:pStyle w:val="254"/>
              <w:autoSpaceDE w:val="0"/>
              <w:autoSpaceDN w:val="0"/>
              <w:spacing w:before="31" w:line="372" w:lineRule="auto"/>
              <w:ind w:left="106" w:leftChars="0" w:right="102" w:rightChars="0" w:firstLine="210" w:firstLineChars="100"/>
              <w:jc w:val="both"/>
              <w:rPr>
                <w:rFonts w:hint="default" w:cs="宋体"/>
                <w:spacing w:val="5"/>
                <w:sz w:val="20"/>
                <w:szCs w:val="20"/>
                <w:highlight w:val="none"/>
                <w:lang w:val="en-US" w:eastAsia="zh-CN"/>
              </w:rPr>
            </w:pPr>
            <w:r>
              <w:rPr>
                <w:rFonts w:hint="eastAsia" w:cs="宋体"/>
                <w:spacing w:val="5"/>
                <w:sz w:val="20"/>
                <w:szCs w:val="20"/>
                <w:highlight w:val="none"/>
                <w:lang w:val="en-US" w:eastAsia="zh-CN"/>
              </w:rPr>
              <w:t>8</w:t>
            </w:r>
          </w:p>
        </w:tc>
        <w:tc>
          <w:tcPr>
            <w:tcW w:w="6048" w:type="dxa"/>
            <w:vAlign w:val="top"/>
          </w:tcPr>
          <w:p w14:paraId="6918E2E5">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lang w:eastAsia="zh-CN"/>
              </w:rPr>
            </w:pP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对项目整体的供货措施完善、详细，有明确的时间横道图或图表表示，保障方案完整、可行；安装调试方案成熟、有原厂的技术支持；针对性强，得</w:t>
            </w:r>
            <w:r>
              <w:rPr>
                <w:rFonts w:hint="eastAsia" w:cs="宋体"/>
                <w:spacing w:val="5"/>
                <w:sz w:val="20"/>
                <w:szCs w:val="20"/>
                <w:highlight w:val="none"/>
                <w:lang w:val="en-US" w:eastAsia="zh-CN"/>
              </w:rPr>
              <w:t>8</w:t>
            </w:r>
            <w:r>
              <w:rPr>
                <w:rFonts w:hint="eastAsia" w:ascii="宋体" w:hAnsi="宋体" w:eastAsia="宋体" w:cs="宋体"/>
                <w:spacing w:val="5"/>
                <w:sz w:val="20"/>
                <w:szCs w:val="20"/>
                <w:highlight w:val="none"/>
              </w:rPr>
              <w:t>分</w:t>
            </w:r>
            <w:r>
              <w:rPr>
                <w:rFonts w:hint="eastAsia" w:cs="宋体"/>
                <w:spacing w:val="5"/>
                <w:sz w:val="20"/>
                <w:szCs w:val="20"/>
                <w:highlight w:val="none"/>
                <w:lang w:eastAsia="zh-CN"/>
              </w:rPr>
              <w:t>；</w:t>
            </w:r>
          </w:p>
          <w:p w14:paraId="00BCBF0C">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lang w:eastAsia="zh-CN"/>
              </w:rPr>
            </w:pPr>
            <w:r>
              <w:rPr>
                <w:rFonts w:hint="eastAsia" w:cs="宋体"/>
                <w:spacing w:val="5"/>
                <w:sz w:val="20"/>
                <w:szCs w:val="20"/>
                <w:highlight w:val="none"/>
                <w:lang w:val="en-US" w:eastAsia="zh-CN"/>
              </w:rPr>
              <w:t>2、</w:t>
            </w:r>
            <w:r>
              <w:rPr>
                <w:rFonts w:hint="eastAsia" w:ascii="宋体" w:hAnsi="宋体" w:eastAsia="宋体" w:cs="宋体"/>
                <w:spacing w:val="5"/>
                <w:sz w:val="20"/>
                <w:szCs w:val="20"/>
                <w:highlight w:val="none"/>
              </w:rPr>
              <w:t>对项目整体的供货措施比较完善，但有缺失等，保障方案欠缺；安装调试方案尚可，技术支持力量略差；得</w:t>
            </w:r>
            <w:r>
              <w:rPr>
                <w:rFonts w:hint="eastAsia" w:cs="宋体"/>
                <w:spacing w:val="5"/>
                <w:sz w:val="20"/>
                <w:szCs w:val="20"/>
                <w:highlight w:val="none"/>
                <w:lang w:val="en-US" w:eastAsia="zh-CN"/>
              </w:rPr>
              <w:t>5</w:t>
            </w:r>
            <w:r>
              <w:rPr>
                <w:rFonts w:hint="eastAsia" w:ascii="宋体" w:hAnsi="宋体" w:eastAsia="宋体" w:cs="宋体"/>
                <w:spacing w:val="5"/>
                <w:sz w:val="20"/>
                <w:szCs w:val="20"/>
                <w:highlight w:val="none"/>
              </w:rPr>
              <w:t>分</w:t>
            </w:r>
            <w:r>
              <w:rPr>
                <w:rFonts w:hint="eastAsia" w:cs="宋体"/>
                <w:spacing w:val="5"/>
                <w:sz w:val="20"/>
                <w:szCs w:val="20"/>
                <w:highlight w:val="none"/>
                <w:lang w:eastAsia="zh-CN"/>
              </w:rPr>
              <w:t>；</w:t>
            </w:r>
          </w:p>
          <w:p w14:paraId="75362CFE">
            <w:pPr>
              <w:pStyle w:val="254"/>
              <w:autoSpaceDE w:val="0"/>
              <w:autoSpaceDN w:val="0"/>
              <w:spacing w:before="31" w:line="372" w:lineRule="auto"/>
              <w:ind w:left="106" w:leftChars="0" w:right="102" w:rightChars="0"/>
              <w:jc w:val="both"/>
              <w:rPr>
                <w:rFonts w:hint="eastAsia" w:cs="宋体"/>
                <w:spacing w:val="5"/>
                <w:sz w:val="20"/>
                <w:szCs w:val="20"/>
                <w:highlight w:val="none"/>
                <w:lang w:eastAsia="zh-CN"/>
              </w:rPr>
            </w:pP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对项目整体的供货措施通用、无横道图等，通用保障方案和安装调试方案，技术支持力量较差；得3分</w:t>
            </w:r>
            <w:r>
              <w:rPr>
                <w:rFonts w:hint="eastAsia" w:cs="宋体"/>
                <w:spacing w:val="5"/>
                <w:sz w:val="20"/>
                <w:szCs w:val="20"/>
                <w:highlight w:val="none"/>
                <w:lang w:eastAsia="zh-CN"/>
              </w:rPr>
              <w:t>；</w:t>
            </w:r>
          </w:p>
          <w:p w14:paraId="0BE05DF0">
            <w:pPr>
              <w:pStyle w:val="254"/>
              <w:autoSpaceDE w:val="0"/>
              <w:autoSpaceDN w:val="0"/>
              <w:spacing w:before="31" w:line="372" w:lineRule="auto"/>
              <w:ind w:left="106" w:leftChars="0" w:right="102" w:rightChars="0"/>
              <w:jc w:val="both"/>
              <w:rPr>
                <w:rFonts w:hint="eastAsia" w:cs="宋体"/>
                <w:spacing w:val="5"/>
                <w:sz w:val="20"/>
                <w:szCs w:val="20"/>
                <w:highlight w:val="none"/>
                <w:lang w:eastAsia="zh-CN"/>
              </w:rPr>
            </w:pPr>
            <w:r>
              <w:rPr>
                <w:rFonts w:hint="eastAsia" w:cs="宋体"/>
                <w:spacing w:val="5"/>
                <w:sz w:val="20"/>
                <w:szCs w:val="20"/>
                <w:highlight w:val="none"/>
                <w:lang w:val="en-US" w:eastAsia="zh-CN"/>
              </w:rPr>
              <w:t>4、</w:t>
            </w:r>
            <w:r>
              <w:rPr>
                <w:rFonts w:hint="eastAsia" w:ascii="宋体" w:hAnsi="宋体" w:eastAsia="宋体" w:cs="宋体"/>
                <w:spacing w:val="5"/>
                <w:sz w:val="20"/>
                <w:szCs w:val="20"/>
                <w:highlight w:val="none"/>
              </w:rPr>
              <w:t>对项目整体的供货措施混乱、无序，无横道图等，没有保障方案和安装调试方案，技术支持力量较差；不满足项目需求，得2分</w:t>
            </w:r>
            <w:r>
              <w:rPr>
                <w:rFonts w:hint="eastAsia" w:cs="宋体"/>
                <w:spacing w:val="5"/>
                <w:sz w:val="20"/>
                <w:szCs w:val="20"/>
                <w:highlight w:val="none"/>
                <w:lang w:eastAsia="zh-CN"/>
              </w:rPr>
              <w:t>；</w:t>
            </w:r>
          </w:p>
          <w:p w14:paraId="4577DFF7">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cs="宋体"/>
                <w:spacing w:val="5"/>
                <w:sz w:val="20"/>
                <w:szCs w:val="20"/>
                <w:highlight w:val="none"/>
                <w:lang w:val="en-US" w:eastAsia="zh-CN"/>
              </w:rPr>
              <w:t>5、</w:t>
            </w:r>
            <w:r>
              <w:rPr>
                <w:rFonts w:hint="eastAsia" w:ascii="宋体" w:hAnsi="宋体" w:eastAsia="宋体" w:cs="宋体"/>
                <w:spacing w:val="5"/>
                <w:sz w:val="20"/>
                <w:szCs w:val="20"/>
                <w:highlight w:val="none"/>
              </w:rPr>
              <w:t>未提供相应的供货、安装等方案，得0分。</w:t>
            </w:r>
          </w:p>
        </w:tc>
      </w:tr>
      <w:tr w14:paraId="643A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436" w:type="dxa"/>
            <w:vMerge w:val="continue"/>
            <w:vAlign w:val="top"/>
          </w:tcPr>
          <w:p w14:paraId="316EF80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vAlign w:val="top"/>
          </w:tcPr>
          <w:p w14:paraId="0FED74E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vAlign w:val="center"/>
          </w:tcPr>
          <w:p w14:paraId="7D61E8CA">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rPr>
            </w:pPr>
          </w:p>
          <w:p w14:paraId="7E815AEF">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培训方案</w:t>
            </w:r>
          </w:p>
        </w:tc>
        <w:tc>
          <w:tcPr>
            <w:tcW w:w="750" w:type="dxa"/>
            <w:vAlign w:val="center"/>
          </w:tcPr>
          <w:p w14:paraId="68CC3469">
            <w:pPr>
              <w:pStyle w:val="254"/>
              <w:autoSpaceDE w:val="0"/>
              <w:autoSpaceDN w:val="0"/>
              <w:spacing w:before="31" w:line="372" w:lineRule="auto"/>
              <w:ind w:left="106" w:leftChars="0" w:right="102" w:rightChars="0"/>
              <w:jc w:val="center"/>
              <w:rPr>
                <w:rFonts w:hint="eastAsia" w:ascii="宋体" w:hAnsi="宋体" w:eastAsia="宋体" w:cs="宋体"/>
                <w:spacing w:val="5"/>
                <w:sz w:val="20"/>
                <w:szCs w:val="20"/>
                <w:highlight w:val="none"/>
              </w:rPr>
            </w:pPr>
          </w:p>
          <w:p w14:paraId="6D59B6EA">
            <w:pPr>
              <w:pStyle w:val="254"/>
              <w:autoSpaceDE w:val="0"/>
              <w:autoSpaceDN w:val="0"/>
              <w:spacing w:before="31" w:line="372" w:lineRule="auto"/>
              <w:ind w:left="106" w:leftChars="0" w:right="102" w:rightChars="0" w:firstLine="210" w:firstLineChars="100"/>
              <w:jc w:val="both"/>
              <w:rPr>
                <w:rFonts w:hint="eastAsia" w:ascii="宋体" w:hAnsi="宋体" w:eastAsia="宋体" w:cs="宋体"/>
                <w:spacing w:val="5"/>
                <w:sz w:val="20"/>
                <w:szCs w:val="20"/>
                <w:highlight w:val="none"/>
                <w:lang w:eastAsia="zh-CN"/>
              </w:rPr>
            </w:pPr>
            <w:r>
              <w:rPr>
                <w:rFonts w:hint="eastAsia" w:cs="宋体"/>
                <w:spacing w:val="5"/>
                <w:sz w:val="20"/>
                <w:szCs w:val="20"/>
                <w:highlight w:val="none"/>
                <w:lang w:val="en-US" w:eastAsia="zh-CN"/>
              </w:rPr>
              <w:t>7</w:t>
            </w:r>
          </w:p>
        </w:tc>
        <w:tc>
          <w:tcPr>
            <w:tcW w:w="6048" w:type="dxa"/>
            <w:vAlign w:val="top"/>
          </w:tcPr>
          <w:p w14:paraId="113403C0">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1、理解深刻，培训方案科学合理、完整、针对性强</w:t>
            </w:r>
            <w:r>
              <w:rPr>
                <w:rFonts w:hint="eastAsia" w:ascii="宋体" w:hAnsi="宋体" w:eastAsia="宋体" w:cs="宋体"/>
                <w:spacing w:val="5"/>
                <w:sz w:val="20"/>
                <w:szCs w:val="20"/>
                <w:highlight w:val="none"/>
                <w:lang w:eastAsia="zh-CN"/>
              </w:rPr>
              <w:t>、</w:t>
            </w:r>
            <w:r>
              <w:rPr>
                <w:rFonts w:hint="eastAsia" w:ascii="宋体" w:hAnsi="宋体" w:eastAsia="宋体" w:cs="宋体"/>
                <w:spacing w:val="5"/>
                <w:sz w:val="20"/>
                <w:szCs w:val="20"/>
                <w:highlight w:val="none"/>
              </w:rPr>
              <w:t xml:space="preserve">可行性强，得 </w:t>
            </w:r>
            <w:r>
              <w:rPr>
                <w:rFonts w:hint="eastAsia" w:cs="宋体"/>
                <w:spacing w:val="5"/>
                <w:sz w:val="20"/>
                <w:szCs w:val="20"/>
                <w:highlight w:val="none"/>
                <w:lang w:val="en-US" w:eastAsia="zh-CN"/>
              </w:rPr>
              <w:t>7</w:t>
            </w:r>
            <w:r>
              <w:rPr>
                <w:rFonts w:hint="eastAsia" w:ascii="宋体" w:hAnsi="宋体" w:eastAsia="宋体" w:cs="宋体"/>
                <w:spacing w:val="5"/>
                <w:sz w:val="20"/>
                <w:szCs w:val="20"/>
                <w:highlight w:val="none"/>
              </w:rPr>
              <w:t xml:space="preserve"> 分；</w:t>
            </w:r>
          </w:p>
          <w:p w14:paraId="1A40331B">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2、理解较深刻，培训方案较合理、较完整、针对性较强</w:t>
            </w:r>
            <w:r>
              <w:rPr>
                <w:rFonts w:hint="eastAsia" w:ascii="宋体" w:hAnsi="宋体" w:eastAsia="宋体" w:cs="宋体"/>
                <w:spacing w:val="5"/>
                <w:sz w:val="20"/>
                <w:szCs w:val="20"/>
                <w:highlight w:val="none"/>
                <w:lang w:eastAsia="zh-CN"/>
              </w:rPr>
              <w:t>、</w:t>
            </w:r>
            <w:r>
              <w:rPr>
                <w:rFonts w:hint="eastAsia" w:ascii="宋体" w:hAnsi="宋体" w:eastAsia="宋体" w:cs="宋体"/>
                <w:spacing w:val="5"/>
                <w:sz w:val="20"/>
                <w:szCs w:val="20"/>
                <w:highlight w:val="none"/>
              </w:rPr>
              <w:t>可行性</w:t>
            </w:r>
            <w:r>
              <w:rPr>
                <w:rFonts w:hint="eastAsia" w:ascii="宋体" w:hAnsi="宋体" w:eastAsia="宋体" w:cs="宋体"/>
                <w:spacing w:val="5"/>
                <w:sz w:val="20"/>
                <w:szCs w:val="20"/>
                <w:highlight w:val="none"/>
                <w:lang w:val="en-US" w:eastAsia="zh-CN"/>
              </w:rPr>
              <w:t>较</w:t>
            </w:r>
            <w:r>
              <w:rPr>
                <w:rFonts w:hint="eastAsia" w:ascii="宋体" w:hAnsi="宋体" w:eastAsia="宋体" w:cs="宋体"/>
                <w:spacing w:val="5"/>
                <w:sz w:val="20"/>
                <w:szCs w:val="20"/>
                <w:highlight w:val="none"/>
              </w:rPr>
              <w:t xml:space="preserve">强，得 </w:t>
            </w: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 xml:space="preserve"> 分；</w:t>
            </w:r>
          </w:p>
          <w:p w14:paraId="062BE7A1">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3、理解不够深刻，培训方案不够合理、不够完整、针对性较差</w:t>
            </w:r>
            <w:r>
              <w:rPr>
                <w:rFonts w:hint="eastAsia" w:ascii="宋体" w:hAnsi="宋体" w:eastAsia="宋体" w:cs="宋体"/>
                <w:spacing w:val="5"/>
                <w:sz w:val="20"/>
                <w:szCs w:val="20"/>
                <w:highlight w:val="none"/>
                <w:lang w:eastAsia="zh-CN"/>
              </w:rPr>
              <w:t>、</w:t>
            </w:r>
            <w:r>
              <w:rPr>
                <w:rFonts w:hint="eastAsia" w:ascii="宋体" w:hAnsi="宋体" w:eastAsia="宋体" w:cs="宋体"/>
                <w:spacing w:val="5"/>
                <w:sz w:val="20"/>
                <w:szCs w:val="20"/>
                <w:highlight w:val="none"/>
              </w:rPr>
              <w:t xml:space="preserve">可行性差，得 </w:t>
            </w: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 xml:space="preserve"> 分；</w:t>
            </w:r>
            <w:r>
              <w:rPr>
                <w:rFonts w:hint="eastAsia" w:ascii="宋体" w:hAnsi="宋体" w:eastAsia="宋体" w:cs="宋体"/>
                <w:spacing w:val="5"/>
                <w:sz w:val="20"/>
                <w:szCs w:val="20"/>
                <w:highlight w:val="none"/>
              </w:rPr>
              <w:br w:type="textWrapping"/>
            </w:r>
            <w:r>
              <w:rPr>
                <w:rFonts w:hint="eastAsia" w:ascii="宋体" w:hAnsi="宋体" w:eastAsia="宋体" w:cs="宋体"/>
                <w:spacing w:val="5"/>
                <w:sz w:val="20"/>
                <w:szCs w:val="20"/>
                <w:highlight w:val="none"/>
              </w:rPr>
              <w:t>4、未提供该方案，得 0 分。</w:t>
            </w:r>
          </w:p>
        </w:tc>
      </w:tr>
      <w:tr w14:paraId="3D67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36" w:type="dxa"/>
            <w:vMerge w:val="continue"/>
            <w:vAlign w:val="top"/>
          </w:tcPr>
          <w:p w14:paraId="7A5344C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vAlign w:val="top"/>
          </w:tcPr>
          <w:p w14:paraId="02C0F4E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shd w:val="clear" w:color="auto" w:fill="auto"/>
            <w:vAlign w:val="center"/>
          </w:tcPr>
          <w:p w14:paraId="33FA57BD">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rPr>
              <w:t>应急保障措施</w:t>
            </w:r>
          </w:p>
        </w:tc>
        <w:tc>
          <w:tcPr>
            <w:tcW w:w="750" w:type="dxa"/>
            <w:shd w:val="clear" w:color="auto" w:fill="auto"/>
            <w:vAlign w:val="center"/>
          </w:tcPr>
          <w:p w14:paraId="691E5AA4">
            <w:pPr>
              <w:pStyle w:val="254"/>
              <w:autoSpaceDE w:val="0"/>
              <w:autoSpaceDN w:val="0"/>
              <w:spacing w:before="31" w:line="372" w:lineRule="auto"/>
              <w:ind w:right="102" w:rightChars="0"/>
              <w:jc w:val="center"/>
              <w:rPr>
                <w:rFonts w:hint="default"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7</w:t>
            </w:r>
          </w:p>
        </w:tc>
        <w:tc>
          <w:tcPr>
            <w:tcW w:w="6048" w:type="dxa"/>
            <w:shd w:val="clear" w:color="auto" w:fill="auto"/>
            <w:vAlign w:val="center"/>
          </w:tcPr>
          <w:p w14:paraId="5E7E575B">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根据供应商针对本项目提供的应急保障措施情况进行打分：</w:t>
            </w:r>
          </w:p>
          <w:p w14:paraId="332754EA">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1、提供针对本项目的应急保障措施，内容全面完整，合理、可行，响应及时到位、充分满足本项目实际需求，得</w:t>
            </w:r>
            <w:r>
              <w:rPr>
                <w:rFonts w:hint="eastAsia" w:cs="宋体"/>
                <w:spacing w:val="5"/>
                <w:sz w:val="20"/>
                <w:szCs w:val="20"/>
                <w:highlight w:val="none"/>
                <w:lang w:val="en-US" w:eastAsia="zh-CN"/>
              </w:rPr>
              <w:t>7</w:t>
            </w:r>
            <w:r>
              <w:rPr>
                <w:rFonts w:hint="eastAsia" w:ascii="宋体" w:hAnsi="宋体" w:eastAsia="宋体" w:cs="宋体"/>
                <w:spacing w:val="5"/>
                <w:sz w:val="20"/>
                <w:szCs w:val="20"/>
                <w:highlight w:val="none"/>
              </w:rPr>
              <w:t xml:space="preserve">分； </w:t>
            </w:r>
          </w:p>
          <w:p w14:paraId="2374EF35">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2、提供针对本项目的应急保障措施，内容完整、合理、可行、响应及时、满足本项目实际需求，得</w:t>
            </w: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分；</w:t>
            </w:r>
          </w:p>
          <w:p w14:paraId="5995DE4E">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3、提供本项目的应急保障措施，合理、可行，响应及时、满足采购人实际需求，得</w:t>
            </w: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 xml:space="preserve">分； </w:t>
            </w:r>
          </w:p>
          <w:p w14:paraId="09D72463">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rPr>
              <w:t>4、未提供不得分</w:t>
            </w:r>
          </w:p>
        </w:tc>
      </w:tr>
      <w:tr w14:paraId="0DE8F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vMerge w:val="continue"/>
            <w:tcBorders>
              <w:bottom w:val="single" w:color="000000" w:sz="6" w:space="0"/>
            </w:tcBorders>
            <w:vAlign w:val="top"/>
          </w:tcPr>
          <w:p w14:paraId="1C8F62E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tcBorders>
              <w:bottom w:val="single" w:color="000000" w:sz="6" w:space="0"/>
            </w:tcBorders>
            <w:vAlign w:val="top"/>
          </w:tcPr>
          <w:p w14:paraId="7795860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tcBorders>
              <w:bottom w:val="single" w:color="000000" w:sz="6" w:space="0"/>
            </w:tcBorders>
            <w:shd w:val="clear" w:color="auto" w:fill="auto"/>
            <w:vAlign w:val="top"/>
          </w:tcPr>
          <w:p w14:paraId="0A6908CB">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p>
          <w:p w14:paraId="1F6A7CAE">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p>
          <w:p w14:paraId="7E3113E9">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p>
          <w:p w14:paraId="44818EC6">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lang w:val="en-US" w:eastAsia="en-US"/>
              </w:rPr>
              <w:t>售后服务</w:t>
            </w:r>
          </w:p>
        </w:tc>
        <w:tc>
          <w:tcPr>
            <w:tcW w:w="750" w:type="dxa"/>
            <w:tcBorders>
              <w:bottom w:val="single" w:color="000000" w:sz="6" w:space="0"/>
            </w:tcBorders>
            <w:shd w:val="clear" w:color="auto" w:fill="auto"/>
            <w:vAlign w:val="top"/>
          </w:tcPr>
          <w:p w14:paraId="2C73F801">
            <w:pPr>
              <w:pStyle w:val="254"/>
              <w:autoSpaceDE w:val="0"/>
              <w:autoSpaceDN w:val="0"/>
              <w:spacing w:before="31" w:line="372" w:lineRule="auto"/>
              <w:ind w:right="102" w:rightChars="0"/>
              <w:jc w:val="both"/>
              <w:rPr>
                <w:rFonts w:hint="eastAsia" w:cs="宋体"/>
                <w:spacing w:val="5"/>
                <w:sz w:val="20"/>
                <w:szCs w:val="20"/>
                <w:highlight w:val="none"/>
                <w:lang w:val="en-US" w:eastAsia="zh-CN"/>
              </w:rPr>
            </w:pPr>
            <w:r>
              <w:rPr>
                <w:rFonts w:hint="eastAsia" w:cs="宋体"/>
                <w:spacing w:val="5"/>
                <w:sz w:val="20"/>
                <w:szCs w:val="20"/>
                <w:highlight w:val="none"/>
                <w:lang w:val="en-US" w:eastAsia="zh-CN"/>
              </w:rPr>
              <w:t xml:space="preserve"> </w:t>
            </w:r>
          </w:p>
          <w:p w14:paraId="0C149BB9">
            <w:pPr>
              <w:pStyle w:val="254"/>
              <w:autoSpaceDE w:val="0"/>
              <w:autoSpaceDN w:val="0"/>
              <w:spacing w:before="31" w:line="372" w:lineRule="auto"/>
              <w:ind w:right="102" w:rightChars="0"/>
              <w:jc w:val="both"/>
              <w:rPr>
                <w:rFonts w:hint="eastAsia" w:cs="宋体"/>
                <w:spacing w:val="5"/>
                <w:sz w:val="20"/>
                <w:szCs w:val="20"/>
                <w:highlight w:val="none"/>
                <w:lang w:val="en-US" w:eastAsia="zh-CN"/>
              </w:rPr>
            </w:pPr>
          </w:p>
          <w:p w14:paraId="61FC4DDF">
            <w:pPr>
              <w:pStyle w:val="254"/>
              <w:autoSpaceDE w:val="0"/>
              <w:autoSpaceDN w:val="0"/>
              <w:spacing w:before="31" w:line="372" w:lineRule="auto"/>
              <w:ind w:right="102" w:rightChars="0"/>
              <w:jc w:val="both"/>
              <w:rPr>
                <w:rFonts w:hint="default" w:cs="宋体"/>
                <w:spacing w:val="5"/>
                <w:sz w:val="20"/>
                <w:szCs w:val="20"/>
                <w:highlight w:val="none"/>
                <w:lang w:val="en-US" w:eastAsia="zh-CN"/>
              </w:rPr>
            </w:pPr>
            <w:r>
              <w:rPr>
                <w:rFonts w:hint="eastAsia" w:cs="宋体"/>
                <w:spacing w:val="5"/>
                <w:sz w:val="20"/>
                <w:szCs w:val="20"/>
                <w:highlight w:val="none"/>
                <w:lang w:val="en-US" w:eastAsia="zh-CN"/>
              </w:rPr>
              <w:t xml:space="preserve">  </w:t>
            </w:r>
          </w:p>
          <w:p w14:paraId="5170532A">
            <w:pPr>
              <w:pStyle w:val="254"/>
              <w:autoSpaceDE w:val="0"/>
              <w:autoSpaceDN w:val="0"/>
              <w:spacing w:before="31" w:line="372" w:lineRule="auto"/>
              <w:ind w:right="102" w:rightChars="0" w:firstLine="210" w:firstLineChars="100"/>
              <w:jc w:val="both"/>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7</w:t>
            </w:r>
          </w:p>
        </w:tc>
        <w:tc>
          <w:tcPr>
            <w:tcW w:w="6048" w:type="dxa"/>
            <w:shd w:val="clear" w:color="auto" w:fill="auto"/>
            <w:vAlign w:val="top"/>
          </w:tcPr>
          <w:p w14:paraId="131518C7">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根据投标人售后服务安排的合理性、售后网点的分布情况、维修的反应速度及服务措施情况进行评审：</w:t>
            </w:r>
          </w:p>
          <w:p w14:paraId="146721E4">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 xml:space="preserve">售后服务安排及售后网点分布合理，维修反应速度快，服务措施针对性强得 </w:t>
            </w:r>
            <w:r>
              <w:rPr>
                <w:rFonts w:hint="eastAsia" w:cs="宋体"/>
                <w:spacing w:val="5"/>
                <w:sz w:val="20"/>
                <w:szCs w:val="20"/>
                <w:highlight w:val="none"/>
                <w:lang w:val="en-US" w:eastAsia="zh-CN"/>
              </w:rPr>
              <w:t>7</w:t>
            </w:r>
            <w:r>
              <w:rPr>
                <w:rFonts w:hint="eastAsia" w:ascii="宋体" w:hAnsi="宋体" w:eastAsia="宋体" w:cs="宋体"/>
                <w:spacing w:val="5"/>
                <w:sz w:val="20"/>
                <w:szCs w:val="20"/>
                <w:highlight w:val="none"/>
              </w:rPr>
              <w:t xml:space="preserve"> 分；</w:t>
            </w:r>
          </w:p>
          <w:p w14:paraId="6FA9AEE2">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 xml:space="preserve">售后服务安排及售后网点分布较合理，维修反应速度一般，服务措施针对性一般得 </w:t>
            </w: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 xml:space="preserve"> 分；</w:t>
            </w:r>
          </w:p>
          <w:p w14:paraId="72E01BE5">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 xml:space="preserve">售后服务安排及售后网点分布较差，维修反应速度慢，服务措施没有针对性得 </w:t>
            </w: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 xml:space="preserve"> 分；</w:t>
            </w:r>
          </w:p>
          <w:p w14:paraId="60EF0EE0">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rPr>
              <w:t>未提供得 0 分。</w:t>
            </w:r>
          </w:p>
        </w:tc>
      </w:tr>
      <w:tr w14:paraId="6852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2596" w:type="dxa"/>
            <w:gridSpan w:val="3"/>
            <w:tcBorders>
              <w:top w:val="single" w:color="000000" w:sz="6" w:space="0"/>
            </w:tcBorders>
            <w:vAlign w:val="top"/>
          </w:tcPr>
          <w:p w14:paraId="710833F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zh-CN" w:bidi="ar-SA"/>
              </w:rPr>
              <w:t>合计</w:t>
            </w:r>
          </w:p>
        </w:tc>
        <w:tc>
          <w:tcPr>
            <w:tcW w:w="750" w:type="dxa"/>
            <w:tcBorders>
              <w:top w:val="single" w:color="000000" w:sz="6" w:space="0"/>
            </w:tcBorders>
            <w:shd w:val="clear" w:color="auto" w:fill="auto"/>
            <w:vAlign w:val="top"/>
          </w:tcPr>
          <w:p w14:paraId="2DD4C14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zh-CN" w:bidi="ar-SA"/>
              </w:rPr>
              <w:t>100</w:t>
            </w:r>
          </w:p>
        </w:tc>
        <w:tc>
          <w:tcPr>
            <w:tcW w:w="6048" w:type="dxa"/>
            <w:shd w:val="clear" w:color="auto" w:fill="auto"/>
            <w:vAlign w:val="top"/>
          </w:tcPr>
          <w:p w14:paraId="2E225E8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r>
    </w:tbl>
    <w:p w14:paraId="30D28B21">
      <w:pPr>
        <w:pStyle w:val="2"/>
        <w:rPr>
          <w:rFonts w:hint="eastAsia" w:ascii="宋体" w:hAnsi="宋体" w:eastAsia="宋体" w:cs="宋体"/>
          <w:sz w:val="24"/>
          <w:szCs w:val="24"/>
          <w:highlight w:val="none"/>
        </w:rPr>
        <w:sectPr>
          <w:headerReference r:id="rId7" w:type="defaul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24" w:name="_Toc3282"/>
      <w:r>
        <w:rPr>
          <w:rFonts w:hint="eastAsia" w:ascii="宋体" w:hAnsi="宋体" w:eastAsia="宋体" w:cs="宋体"/>
          <w:sz w:val="24"/>
          <w:szCs w:val="24"/>
          <w:highlight w:val="none"/>
        </w:rPr>
        <w:br w:type="textWrapping"/>
      </w:r>
      <w:bookmarkEnd w:id="824"/>
    </w:p>
    <w:p w14:paraId="05C0DCDA">
      <w:pPr>
        <w:pStyle w:val="2"/>
        <w:numPr>
          <w:ilvl w:val="0"/>
          <w:numId w:val="17"/>
        </w:numP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825" w:name="_Toc3238"/>
      <w:r>
        <w:rPr>
          <w:rFonts w:hint="eastAsia" w:ascii="宋体" w:hAnsi="宋体" w:eastAsia="宋体" w:cs="宋体"/>
          <w:sz w:val="24"/>
          <w:szCs w:val="24"/>
          <w:highlight w:val="none"/>
        </w:rPr>
        <w:t>采购需求</w:t>
      </w:r>
      <w:bookmarkEnd w:id="822"/>
      <w:bookmarkEnd w:id="823"/>
      <w:bookmarkEnd w:id="825"/>
    </w:p>
    <w:p w14:paraId="1730CABE">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w:t>
      </w:r>
      <w:r>
        <w:rPr>
          <w:rFonts w:hint="eastAsia" w:ascii="宋体" w:hAnsi="宋体" w:eastAsia="宋体" w:cs="宋体"/>
          <w:b/>
          <w:bCs/>
          <w:spacing w:val="-4"/>
          <w:kern w:val="2"/>
          <w:sz w:val="24"/>
          <w:szCs w:val="24"/>
          <w:highlight w:val="none"/>
          <w:lang w:val="en-US" w:eastAsia="zh-CN" w:bidi="ar-SA"/>
        </w:rPr>
        <w:t>、采购标的</w:t>
      </w:r>
    </w:p>
    <w:p w14:paraId="7B8C87AF">
      <w:pPr>
        <w:spacing w:after="240" w:line="360" w:lineRule="auto"/>
        <w:contextualSpacing/>
        <w:rPr>
          <w:rFonts w:hint="eastAsia" w:ascii="宋体" w:hAnsi="宋体" w:eastAsia="宋体" w:cs="宋体"/>
          <w:b/>
          <w:sz w:val="24"/>
          <w:highlight w:val="none"/>
        </w:rPr>
      </w:pPr>
      <w:r>
        <w:rPr>
          <w:rFonts w:hint="eastAsia" w:ascii="宋体" w:hAnsi="宋体" w:eastAsia="宋体" w:cs="宋体"/>
          <w:b/>
          <w:sz w:val="24"/>
          <w:highlight w:val="none"/>
        </w:rPr>
        <w:t>1. 采购标的（简要服务内容及数量）</w:t>
      </w:r>
    </w:p>
    <w:tbl>
      <w:tblPr>
        <w:tblStyle w:val="4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626"/>
        <w:gridCol w:w="1227"/>
        <w:gridCol w:w="911"/>
        <w:gridCol w:w="2205"/>
        <w:gridCol w:w="1284"/>
        <w:gridCol w:w="1500"/>
      </w:tblGrid>
      <w:tr w14:paraId="7B31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281" w:type="pct"/>
            <w:noWrap w:val="0"/>
            <w:vAlign w:val="center"/>
          </w:tcPr>
          <w:p w14:paraId="7889E7C9">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包号</w:t>
            </w:r>
          </w:p>
        </w:tc>
        <w:tc>
          <w:tcPr>
            <w:tcW w:w="876" w:type="pct"/>
            <w:noWrap w:val="0"/>
            <w:vAlign w:val="center"/>
          </w:tcPr>
          <w:p w14:paraId="68D1F377">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661" w:type="pct"/>
            <w:noWrap w:val="0"/>
            <w:vAlign w:val="center"/>
          </w:tcPr>
          <w:p w14:paraId="5470D958">
            <w:pPr>
              <w:jc w:val="center"/>
              <w:rPr>
                <w:rFonts w:hint="eastAsia" w:ascii="宋体" w:hAnsi="宋体" w:eastAsia="宋体" w:cs="宋体"/>
                <w:bCs/>
                <w:sz w:val="24"/>
                <w:szCs w:val="24"/>
                <w:highlight w:val="none"/>
              </w:rPr>
            </w:pPr>
          </w:p>
          <w:p w14:paraId="4806D700">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采购包</w:t>
            </w:r>
            <w:r>
              <w:rPr>
                <w:rFonts w:hint="eastAsia" w:ascii="宋体" w:hAnsi="宋体" w:cs="宋体"/>
                <w:bCs/>
                <w:sz w:val="24"/>
                <w:szCs w:val="24"/>
                <w:highlight w:val="none"/>
                <w:lang w:val="en-US" w:eastAsia="zh-CN"/>
              </w:rPr>
              <w:t>01</w:t>
            </w:r>
            <w:r>
              <w:rPr>
                <w:rFonts w:hint="eastAsia" w:ascii="宋体" w:hAnsi="宋体" w:eastAsia="宋体" w:cs="宋体"/>
                <w:bCs/>
                <w:sz w:val="24"/>
                <w:szCs w:val="24"/>
                <w:highlight w:val="none"/>
              </w:rPr>
              <w:t>预算金额（万元）</w:t>
            </w:r>
          </w:p>
        </w:tc>
        <w:tc>
          <w:tcPr>
            <w:tcW w:w="491" w:type="pct"/>
            <w:noWrap w:val="0"/>
            <w:vAlign w:val="center"/>
          </w:tcPr>
          <w:p w14:paraId="497D6574">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188" w:type="pct"/>
            <w:noWrap w:val="0"/>
            <w:vAlign w:val="center"/>
          </w:tcPr>
          <w:p w14:paraId="0F63BBF5">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简要技术需求或服务要求</w:t>
            </w:r>
          </w:p>
        </w:tc>
        <w:tc>
          <w:tcPr>
            <w:tcW w:w="692" w:type="pct"/>
            <w:noWrap w:val="0"/>
            <w:vAlign w:val="center"/>
          </w:tcPr>
          <w:p w14:paraId="5537FB68">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是否允许</w:t>
            </w:r>
          </w:p>
          <w:p w14:paraId="235D72CD">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进口产品投标</w:t>
            </w:r>
          </w:p>
        </w:tc>
        <w:tc>
          <w:tcPr>
            <w:tcW w:w="808" w:type="pct"/>
            <w:shd w:val="clear" w:color="auto" w:fill="auto"/>
            <w:noWrap w:val="0"/>
            <w:vAlign w:val="center"/>
          </w:tcPr>
          <w:p w14:paraId="7ACAC65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预算单价</w:t>
            </w:r>
          </w:p>
          <w:p w14:paraId="1AB5FAA9">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（万元）</w:t>
            </w:r>
          </w:p>
        </w:tc>
      </w:tr>
      <w:tr w14:paraId="636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81" w:type="pct"/>
            <w:vMerge w:val="restart"/>
            <w:noWrap w:val="0"/>
            <w:vAlign w:val="center"/>
          </w:tcPr>
          <w:p w14:paraId="6DF7125B">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876" w:type="pct"/>
            <w:noWrap w:val="0"/>
            <w:vAlign w:val="center"/>
          </w:tcPr>
          <w:p w14:paraId="5D4B7426">
            <w:pPr>
              <w:jc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麻醉机</w:t>
            </w:r>
          </w:p>
        </w:tc>
        <w:tc>
          <w:tcPr>
            <w:tcW w:w="661" w:type="pct"/>
            <w:vMerge w:val="restart"/>
            <w:noWrap w:val="0"/>
            <w:vAlign w:val="center"/>
          </w:tcPr>
          <w:p w14:paraId="3B8DD9A8">
            <w:pPr>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110</w:t>
            </w:r>
            <w:r>
              <w:rPr>
                <w:rFonts w:hint="eastAsia" w:ascii="宋体" w:hAnsi="宋体" w:eastAsia="宋体" w:cs="宋体"/>
                <w:bCs/>
                <w:sz w:val="24"/>
                <w:szCs w:val="24"/>
                <w:highlight w:val="none"/>
                <w:lang w:val="en-US" w:eastAsia="zh-CN"/>
              </w:rPr>
              <w:t>.0000</w:t>
            </w:r>
          </w:p>
        </w:tc>
        <w:tc>
          <w:tcPr>
            <w:tcW w:w="491" w:type="pct"/>
            <w:noWrap w:val="0"/>
            <w:vAlign w:val="center"/>
          </w:tcPr>
          <w:p w14:paraId="233E5C95">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88" w:type="pct"/>
            <w:vMerge w:val="restart"/>
            <w:noWrap w:val="0"/>
            <w:vAlign w:val="center"/>
          </w:tcPr>
          <w:p w14:paraId="01A2AD91">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2025年门头沟区中医医院急需医疗设备购置</w:t>
            </w:r>
            <w:r>
              <w:rPr>
                <w:rFonts w:hint="eastAsia" w:ascii="宋体" w:hAnsi="宋体" w:cs="宋体"/>
                <w:bCs/>
                <w:sz w:val="24"/>
                <w:szCs w:val="24"/>
                <w:highlight w:val="none"/>
                <w:lang w:val="en-US" w:eastAsia="zh-CN"/>
              </w:rPr>
              <w:t>01包，</w:t>
            </w:r>
            <w:r>
              <w:rPr>
                <w:rFonts w:hint="eastAsia" w:ascii="宋体" w:hAnsi="宋体" w:eastAsia="宋体" w:cs="宋体"/>
                <w:bCs/>
                <w:sz w:val="24"/>
                <w:szCs w:val="24"/>
                <w:highlight w:val="none"/>
                <w:lang w:val="en-US" w:eastAsia="zh-CN"/>
              </w:rPr>
              <w:t>包括</w:t>
            </w:r>
            <w:r>
              <w:rPr>
                <w:rFonts w:hint="eastAsia" w:ascii="宋体" w:hAnsi="宋体" w:eastAsia="宋体" w:cs="宋体"/>
                <w:bCs/>
                <w:sz w:val="24"/>
                <w:szCs w:val="24"/>
                <w:highlight w:val="none"/>
              </w:rPr>
              <w:t>麻醉机</w:t>
            </w:r>
            <w:r>
              <w:rPr>
                <w:rFonts w:hint="eastAsia" w:ascii="宋体" w:hAnsi="宋体" w:eastAsia="宋体" w:cs="宋体"/>
                <w:bCs/>
                <w:sz w:val="24"/>
                <w:szCs w:val="24"/>
                <w:highlight w:val="none"/>
                <w:lang w:eastAsia="zh-CN"/>
              </w:rPr>
              <w:t>、高频</w:t>
            </w:r>
            <w:r>
              <w:rPr>
                <w:rFonts w:hint="eastAsia" w:ascii="宋体" w:hAnsi="宋体" w:eastAsia="宋体" w:cs="宋体"/>
                <w:bCs/>
                <w:sz w:val="24"/>
                <w:szCs w:val="24"/>
                <w:highlight w:val="none"/>
                <w:lang w:val="en-US" w:eastAsia="zh-CN"/>
              </w:rPr>
              <w:t>手术设备、</w:t>
            </w:r>
            <w:r>
              <w:rPr>
                <w:rFonts w:hint="eastAsia" w:ascii="宋体" w:hAnsi="宋体" w:eastAsia="宋体" w:cs="宋体"/>
                <w:bCs/>
                <w:sz w:val="24"/>
                <w:szCs w:val="24"/>
                <w:highlight w:val="none"/>
              </w:rPr>
              <w:t>单联半屏视窗铅玻璃屏（医用射线防护屏）</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磁振热治疗仪、</w:t>
            </w:r>
            <w:r>
              <w:rPr>
                <w:rFonts w:hint="eastAsia" w:ascii="宋体" w:hAnsi="宋体" w:eastAsia="宋体" w:cs="宋体"/>
                <w:bCs/>
                <w:sz w:val="24"/>
                <w:szCs w:val="24"/>
                <w:highlight w:val="none"/>
              </w:rPr>
              <w:t>刨削机</w:t>
            </w:r>
            <w:r>
              <w:rPr>
                <w:rFonts w:hint="eastAsia" w:ascii="宋体" w:hAnsi="宋体" w:eastAsia="宋体" w:cs="宋体"/>
                <w:bCs/>
                <w:sz w:val="24"/>
                <w:szCs w:val="24"/>
                <w:highlight w:val="none"/>
                <w:lang w:val="en-US" w:eastAsia="zh-CN"/>
              </w:rPr>
              <w:t>等全部内容（</w:t>
            </w:r>
            <w:r>
              <w:rPr>
                <w:rFonts w:hint="eastAsia" w:ascii="宋体" w:hAnsi="宋体" w:eastAsia="宋体" w:cs="宋体"/>
                <w:bCs/>
                <w:sz w:val="24"/>
                <w:szCs w:val="24"/>
                <w:highlight w:val="none"/>
              </w:rPr>
              <w:t>其它内容详见招标文件采购需求。</w:t>
            </w:r>
            <w:r>
              <w:rPr>
                <w:rFonts w:hint="eastAsia" w:ascii="宋体" w:hAnsi="宋体" w:eastAsia="宋体" w:cs="宋体"/>
                <w:bCs/>
                <w:sz w:val="24"/>
                <w:szCs w:val="24"/>
                <w:highlight w:val="none"/>
                <w:lang w:val="en-US" w:eastAsia="zh-CN"/>
              </w:rPr>
              <w:t>）</w:t>
            </w:r>
          </w:p>
        </w:tc>
        <w:tc>
          <w:tcPr>
            <w:tcW w:w="692" w:type="pct"/>
            <w:noWrap w:val="0"/>
            <w:vAlign w:val="center"/>
          </w:tcPr>
          <w:p w14:paraId="51942084">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否</w:t>
            </w:r>
          </w:p>
        </w:tc>
        <w:tc>
          <w:tcPr>
            <w:tcW w:w="808" w:type="pct"/>
            <w:shd w:val="clear" w:color="auto" w:fill="auto"/>
            <w:noWrap w:val="0"/>
            <w:vAlign w:val="center"/>
          </w:tcPr>
          <w:p w14:paraId="31924148">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49.00 </w:t>
            </w:r>
          </w:p>
        </w:tc>
      </w:tr>
      <w:tr w14:paraId="0B6A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81" w:type="pct"/>
            <w:vMerge w:val="continue"/>
            <w:noWrap w:val="0"/>
            <w:vAlign w:val="center"/>
          </w:tcPr>
          <w:p w14:paraId="13FCD2DA">
            <w:pPr>
              <w:jc w:val="center"/>
              <w:rPr>
                <w:rFonts w:hint="eastAsia" w:ascii="宋体" w:hAnsi="宋体" w:eastAsia="宋体" w:cs="宋体"/>
                <w:bCs/>
                <w:sz w:val="24"/>
                <w:szCs w:val="24"/>
                <w:highlight w:val="none"/>
              </w:rPr>
            </w:pPr>
          </w:p>
        </w:tc>
        <w:tc>
          <w:tcPr>
            <w:tcW w:w="876" w:type="pct"/>
            <w:noWrap w:val="0"/>
            <w:vAlign w:val="center"/>
          </w:tcPr>
          <w:p w14:paraId="53C037B4">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高频手术设备</w:t>
            </w:r>
          </w:p>
        </w:tc>
        <w:tc>
          <w:tcPr>
            <w:tcW w:w="661" w:type="pct"/>
            <w:vMerge w:val="continue"/>
            <w:noWrap w:val="0"/>
            <w:vAlign w:val="center"/>
          </w:tcPr>
          <w:p w14:paraId="50FE3C64">
            <w:pPr>
              <w:jc w:val="center"/>
              <w:rPr>
                <w:rFonts w:hint="eastAsia" w:ascii="宋体" w:hAnsi="宋体" w:cs="宋体"/>
                <w:bCs/>
                <w:sz w:val="24"/>
                <w:szCs w:val="24"/>
                <w:highlight w:val="none"/>
                <w:lang w:val="en-US" w:eastAsia="zh-CN"/>
              </w:rPr>
            </w:pPr>
          </w:p>
        </w:tc>
        <w:tc>
          <w:tcPr>
            <w:tcW w:w="491" w:type="pct"/>
            <w:noWrap w:val="0"/>
            <w:vAlign w:val="center"/>
          </w:tcPr>
          <w:p w14:paraId="08F71685">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88" w:type="pct"/>
            <w:vMerge w:val="continue"/>
            <w:noWrap w:val="0"/>
            <w:vAlign w:val="center"/>
          </w:tcPr>
          <w:p w14:paraId="423813DC">
            <w:pPr>
              <w:jc w:val="left"/>
              <w:rPr>
                <w:rFonts w:hint="eastAsia" w:ascii="宋体" w:hAnsi="宋体" w:eastAsia="宋体" w:cs="宋体"/>
                <w:bCs/>
                <w:sz w:val="24"/>
                <w:szCs w:val="24"/>
                <w:highlight w:val="none"/>
                <w:lang w:val="en-US" w:eastAsia="zh-CN"/>
              </w:rPr>
            </w:pPr>
          </w:p>
        </w:tc>
        <w:tc>
          <w:tcPr>
            <w:tcW w:w="692" w:type="pct"/>
            <w:noWrap w:val="0"/>
            <w:vAlign w:val="center"/>
          </w:tcPr>
          <w:p w14:paraId="031B40F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808" w:type="pct"/>
            <w:shd w:val="clear" w:color="auto" w:fill="auto"/>
            <w:noWrap w:val="0"/>
            <w:vAlign w:val="center"/>
          </w:tcPr>
          <w:p w14:paraId="7E9D15A3">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18.00 </w:t>
            </w:r>
          </w:p>
        </w:tc>
      </w:tr>
      <w:tr w14:paraId="4B5B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81" w:type="pct"/>
            <w:vMerge w:val="continue"/>
            <w:noWrap w:val="0"/>
            <w:vAlign w:val="center"/>
          </w:tcPr>
          <w:p w14:paraId="0C416AF3">
            <w:pPr>
              <w:jc w:val="center"/>
              <w:rPr>
                <w:rFonts w:hint="eastAsia" w:ascii="宋体" w:hAnsi="宋体" w:eastAsia="宋体" w:cs="宋体"/>
                <w:bCs/>
                <w:sz w:val="24"/>
                <w:szCs w:val="24"/>
                <w:highlight w:val="none"/>
              </w:rPr>
            </w:pPr>
          </w:p>
        </w:tc>
        <w:tc>
          <w:tcPr>
            <w:tcW w:w="876" w:type="pct"/>
            <w:noWrap w:val="0"/>
            <w:vAlign w:val="center"/>
          </w:tcPr>
          <w:p w14:paraId="4DD0599A">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单联半屏视窗铅玻璃屏风</w:t>
            </w:r>
          </w:p>
        </w:tc>
        <w:tc>
          <w:tcPr>
            <w:tcW w:w="661" w:type="pct"/>
            <w:vMerge w:val="continue"/>
            <w:noWrap w:val="0"/>
            <w:vAlign w:val="center"/>
          </w:tcPr>
          <w:p w14:paraId="0C863564">
            <w:pPr>
              <w:jc w:val="center"/>
              <w:rPr>
                <w:rFonts w:hint="eastAsia" w:ascii="宋体" w:hAnsi="宋体" w:cs="宋体"/>
                <w:bCs/>
                <w:sz w:val="24"/>
                <w:szCs w:val="24"/>
                <w:highlight w:val="none"/>
                <w:lang w:val="en-US" w:eastAsia="zh-CN"/>
              </w:rPr>
            </w:pPr>
          </w:p>
        </w:tc>
        <w:tc>
          <w:tcPr>
            <w:tcW w:w="491" w:type="pct"/>
            <w:noWrap w:val="0"/>
            <w:vAlign w:val="center"/>
          </w:tcPr>
          <w:p w14:paraId="6CBEA1F8">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88" w:type="pct"/>
            <w:vMerge w:val="continue"/>
            <w:noWrap w:val="0"/>
            <w:vAlign w:val="center"/>
          </w:tcPr>
          <w:p w14:paraId="4F73E916">
            <w:pPr>
              <w:jc w:val="left"/>
              <w:rPr>
                <w:rFonts w:hint="eastAsia" w:ascii="宋体" w:hAnsi="宋体" w:eastAsia="宋体" w:cs="宋体"/>
                <w:bCs/>
                <w:sz w:val="24"/>
                <w:szCs w:val="24"/>
                <w:highlight w:val="none"/>
                <w:lang w:val="en-US" w:eastAsia="zh-CN"/>
              </w:rPr>
            </w:pPr>
          </w:p>
        </w:tc>
        <w:tc>
          <w:tcPr>
            <w:tcW w:w="692" w:type="pct"/>
            <w:noWrap w:val="0"/>
            <w:vAlign w:val="center"/>
          </w:tcPr>
          <w:p w14:paraId="052D3467">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808" w:type="pct"/>
            <w:shd w:val="clear" w:color="auto" w:fill="auto"/>
            <w:noWrap w:val="0"/>
            <w:vAlign w:val="center"/>
          </w:tcPr>
          <w:p w14:paraId="63521B1B">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3.20 </w:t>
            </w:r>
          </w:p>
        </w:tc>
      </w:tr>
      <w:tr w14:paraId="49A6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81" w:type="pct"/>
            <w:vMerge w:val="continue"/>
            <w:noWrap w:val="0"/>
            <w:vAlign w:val="center"/>
          </w:tcPr>
          <w:p w14:paraId="135DF5B3">
            <w:pPr>
              <w:jc w:val="center"/>
              <w:rPr>
                <w:rFonts w:hint="eastAsia" w:ascii="宋体" w:hAnsi="宋体" w:eastAsia="宋体" w:cs="宋体"/>
                <w:bCs/>
                <w:sz w:val="24"/>
                <w:szCs w:val="24"/>
                <w:highlight w:val="none"/>
              </w:rPr>
            </w:pPr>
          </w:p>
        </w:tc>
        <w:tc>
          <w:tcPr>
            <w:tcW w:w="876" w:type="pct"/>
            <w:noWrap w:val="0"/>
            <w:vAlign w:val="center"/>
          </w:tcPr>
          <w:p w14:paraId="1710065C">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磁振热治疗仪</w:t>
            </w:r>
          </w:p>
        </w:tc>
        <w:tc>
          <w:tcPr>
            <w:tcW w:w="661" w:type="pct"/>
            <w:vMerge w:val="continue"/>
            <w:noWrap w:val="0"/>
            <w:vAlign w:val="center"/>
          </w:tcPr>
          <w:p w14:paraId="4B986853">
            <w:pPr>
              <w:jc w:val="center"/>
              <w:rPr>
                <w:rFonts w:hint="eastAsia" w:ascii="宋体" w:hAnsi="宋体" w:cs="宋体"/>
                <w:bCs/>
                <w:sz w:val="24"/>
                <w:szCs w:val="24"/>
                <w:highlight w:val="none"/>
                <w:lang w:val="en-US" w:eastAsia="zh-CN"/>
              </w:rPr>
            </w:pPr>
          </w:p>
        </w:tc>
        <w:tc>
          <w:tcPr>
            <w:tcW w:w="491" w:type="pct"/>
            <w:noWrap w:val="0"/>
            <w:vAlign w:val="center"/>
          </w:tcPr>
          <w:p w14:paraId="6DDA3019">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88" w:type="pct"/>
            <w:vMerge w:val="continue"/>
            <w:noWrap w:val="0"/>
            <w:vAlign w:val="center"/>
          </w:tcPr>
          <w:p w14:paraId="3547490C">
            <w:pPr>
              <w:jc w:val="left"/>
              <w:rPr>
                <w:rFonts w:hint="eastAsia" w:ascii="宋体" w:hAnsi="宋体" w:eastAsia="宋体" w:cs="宋体"/>
                <w:bCs/>
                <w:sz w:val="24"/>
                <w:szCs w:val="24"/>
                <w:highlight w:val="none"/>
                <w:lang w:val="en-US" w:eastAsia="zh-CN"/>
              </w:rPr>
            </w:pPr>
          </w:p>
        </w:tc>
        <w:tc>
          <w:tcPr>
            <w:tcW w:w="692" w:type="pct"/>
            <w:noWrap w:val="0"/>
            <w:vAlign w:val="center"/>
          </w:tcPr>
          <w:p w14:paraId="462D9DA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808" w:type="pct"/>
            <w:shd w:val="clear" w:color="auto" w:fill="auto"/>
            <w:noWrap w:val="0"/>
            <w:vAlign w:val="center"/>
          </w:tcPr>
          <w:p w14:paraId="3591807A">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9.80 </w:t>
            </w:r>
          </w:p>
        </w:tc>
      </w:tr>
      <w:tr w14:paraId="4878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1" w:type="pct"/>
            <w:vMerge w:val="continue"/>
            <w:noWrap w:val="0"/>
            <w:vAlign w:val="center"/>
          </w:tcPr>
          <w:p w14:paraId="43FBD3DD">
            <w:pPr>
              <w:jc w:val="center"/>
              <w:rPr>
                <w:rFonts w:hint="eastAsia" w:ascii="宋体" w:hAnsi="宋体" w:eastAsia="宋体" w:cs="宋体"/>
                <w:bCs/>
                <w:sz w:val="24"/>
                <w:szCs w:val="24"/>
                <w:highlight w:val="none"/>
              </w:rPr>
            </w:pPr>
          </w:p>
        </w:tc>
        <w:tc>
          <w:tcPr>
            <w:tcW w:w="876" w:type="pct"/>
            <w:noWrap w:val="0"/>
            <w:vAlign w:val="center"/>
          </w:tcPr>
          <w:p w14:paraId="17CEBE38">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刨削机</w:t>
            </w:r>
          </w:p>
        </w:tc>
        <w:tc>
          <w:tcPr>
            <w:tcW w:w="661" w:type="pct"/>
            <w:vMerge w:val="continue"/>
            <w:noWrap w:val="0"/>
            <w:vAlign w:val="center"/>
          </w:tcPr>
          <w:p w14:paraId="71AAF598">
            <w:pPr>
              <w:jc w:val="center"/>
              <w:rPr>
                <w:rFonts w:hint="eastAsia" w:ascii="宋体" w:hAnsi="宋体" w:cs="宋体"/>
                <w:bCs/>
                <w:sz w:val="24"/>
                <w:szCs w:val="24"/>
                <w:highlight w:val="none"/>
                <w:lang w:val="en-US" w:eastAsia="zh-CN"/>
              </w:rPr>
            </w:pPr>
          </w:p>
        </w:tc>
        <w:tc>
          <w:tcPr>
            <w:tcW w:w="491" w:type="pct"/>
            <w:noWrap w:val="0"/>
            <w:vAlign w:val="center"/>
          </w:tcPr>
          <w:p w14:paraId="428A8AEE">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88" w:type="pct"/>
            <w:vMerge w:val="continue"/>
            <w:noWrap w:val="0"/>
            <w:vAlign w:val="center"/>
          </w:tcPr>
          <w:p w14:paraId="61B72A82">
            <w:pPr>
              <w:jc w:val="left"/>
              <w:rPr>
                <w:rFonts w:hint="eastAsia" w:ascii="宋体" w:hAnsi="宋体" w:eastAsia="宋体" w:cs="宋体"/>
                <w:bCs/>
                <w:sz w:val="24"/>
                <w:szCs w:val="24"/>
                <w:highlight w:val="none"/>
                <w:lang w:val="en-US" w:eastAsia="zh-CN"/>
              </w:rPr>
            </w:pPr>
          </w:p>
        </w:tc>
        <w:tc>
          <w:tcPr>
            <w:tcW w:w="692" w:type="pct"/>
            <w:noWrap w:val="0"/>
            <w:vAlign w:val="center"/>
          </w:tcPr>
          <w:p w14:paraId="2E07BEA6">
            <w:pPr>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是</w:t>
            </w:r>
          </w:p>
        </w:tc>
        <w:tc>
          <w:tcPr>
            <w:tcW w:w="808" w:type="pct"/>
            <w:shd w:val="clear" w:color="auto" w:fill="auto"/>
            <w:noWrap w:val="0"/>
            <w:vAlign w:val="center"/>
          </w:tcPr>
          <w:p w14:paraId="5FCDE166">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30.00 </w:t>
            </w:r>
          </w:p>
        </w:tc>
      </w:tr>
    </w:tbl>
    <w:p w14:paraId="7260AED0">
      <w:pPr>
        <w:pStyle w:val="19"/>
        <w:rPr>
          <w:rFonts w:hint="eastAsia" w:ascii="宋体" w:hAnsi="宋体" w:eastAsia="宋体" w:cs="宋体"/>
          <w:b/>
          <w:bCs/>
          <w:spacing w:val="-1"/>
          <w:sz w:val="28"/>
          <w:szCs w:val="28"/>
          <w:highlight w:val="none"/>
        </w:rPr>
      </w:pPr>
      <w:r>
        <w:rPr>
          <w:rFonts w:ascii="宋体" w:hAnsi="宋体" w:eastAsia="宋体" w:cs="宋体"/>
          <w:b/>
          <w:bCs/>
          <w:sz w:val="24"/>
          <w:szCs w:val="24"/>
          <w:highlight w:val="none"/>
        </w:rPr>
        <w:t>★</w:t>
      </w:r>
      <w:r>
        <w:rPr>
          <w:rFonts w:ascii="宋体" w:hAnsi="宋体" w:eastAsia="宋体" w:cs="宋体"/>
          <w:b/>
          <w:bCs/>
          <w:spacing w:val="-2"/>
          <w:sz w:val="24"/>
          <w:szCs w:val="24"/>
          <w:highlight w:val="none"/>
        </w:rPr>
        <w:t>供应商各项报价不得超过下表中列明的</w:t>
      </w:r>
      <w:r>
        <w:rPr>
          <w:rFonts w:hint="eastAsia" w:ascii="宋体" w:hAnsi="宋体" w:eastAsia="宋体" w:cs="宋体"/>
          <w:b/>
          <w:bCs/>
          <w:spacing w:val="-2"/>
          <w:sz w:val="24"/>
          <w:szCs w:val="24"/>
          <w:highlight w:val="none"/>
          <w:lang w:val="en-US" w:eastAsia="zh-CN"/>
        </w:rPr>
        <w:t>预算单价</w:t>
      </w:r>
      <w:r>
        <w:rPr>
          <w:rFonts w:ascii="宋体" w:hAnsi="宋体" w:eastAsia="宋体" w:cs="宋体"/>
          <w:b/>
          <w:bCs/>
          <w:spacing w:val="-2"/>
          <w:sz w:val="24"/>
          <w:szCs w:val="24"/>
          <w:highlight w:val="none"/>
        </w:rPr>
        <w:t>。</w:t>
      </w:r>
    </w:p>
    <w:p w14:paraId="6EDFA128">
      <w:pPr>
        <w:spacing w:before="240" w:after="240" w:line="360" w:lineRule="auto"/>
        <w:contextualSpacing/>
        <w:rPr>
          <w:rFonts w:hint="eastAsia" w:ascii="宋体" w:hAnsi="宋体" w:eastAsia="宋体" w:cs="宋体"/>
          <w:sz w:val="24"/>
          <w:highlight w:val="none"/>
        </w:rPr>
      </w:pPr>
      <w:bookmarkStart w:id="826" w:name="_Toc22499"/>
      <w:bookmarkStart w:id="827" w:name="_Toc99301425"/>
      <w:r>
        <w:rPr>
          <w:rFonts w:hint="eastAsia" w:ascii="宋体" w:hAnsi="宋体" w:eastAsia="宋体" w:cs="宋体"/>
          <w:b/>
          <w:sz w:val="24"/>
          <w:highlight w:val="none"/>
        </w:rPr>
        <w:t>2. 项目背景/项目概述</w:t>
      </w:r>
    </w:p>
    <w:p w14:paraId="75362578">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b/>
          <w:bCs/>
          <w:kern w:val="0"/>
          <w:sz w:val="30"/>
          <w:szCs w:val="20"/>
          <w:highlight w:val="none"/>
          <w:lang w:val="en-US" w:eastAsia="zh-CN" w:bidi="ar-SA"/>
        </w:rPr>
      </w:pPr>
      <w:r>
        <w:rPr>
          <w:rFonts w:hint="eastAsia" w:ascii="宋体" w:hAnsi="宋体" w:eastAsia="宋体" w:cs="宋体"/>
          <w:color w:val="000000"/>
          <w:sz w:val="24"/>
          <w:szCs w:val="24"/>
          <w:highlight w:val="none"/>
        </w:rPr>
        <w:t>本次招标采购是为</w:t>
      </w:r>
      <w:r>
        <w:rPr>
          <w:rFonts w:hint="eastAsia" w:ascii="宋体" w:hAnsi="宋体" w:eastAsia="宋体" w:cs="宋体"/>
          <w:color w:val="000000"/>
          <w:sz w:val="24"/>
          <w:szCs w:val="24"/>
          <w:highlight w:val="none"/>
          <w:lang w:eastAsia="zh-CN"/>
        </w:rPr>
        <w:t>2025年门头沟区中医医院急需医疗设备购置</w:t>
      </w:r>
      <w:r>
        <w:rPr>
          <w:rFonts w:hint="eastAsia" w:ascii="宋体" w:hAnsi="宋体" w:eastAsia="宋体" w:cs="宋体"/>
          <w:color w:val="000000"/>
          <w:sz w:val="24"/>
          <w:szCs w:val="24"/>
          <w:highlight w:val="none"/>
        </w:rPr>
        <w:t>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20861E67">
      <w:pPr>
        <w:spacing w:before="240" w:line="360" w:lineRule="auto"/>
        <w:contextualSpacing/>
        <w:rPr>
          <w:rFonts w:hint="eastAsia" w:ascii="宋体" w:hAnsi="宋体" w:eastAsia="宋体" w:cs="宋体"/>
          <w:b/>
          <w:bCs/>
          <w:sz w:val="24"/>
          <w:szCs w:val="24"/>
          <w:highlight w:val="none"/>
          <w:lang w:val="en-US" w:eastAsia="zh-CN"/>
        </w:rPr>
      </w:pPr>
      <w:r>
        <w:rPr>
          <w:rFonts w:hint="eastAsia" w:ascii="宋体" w:hAnsi="宋体" w:eastAsia="宋体" w:cs="宋体"/>
          <w:b/>
          <w:bCs/>
          <w:spacing w:val="-4"/>
          <w:sz w:val="24"/>
          <w:szCs w:val="24"/>
          <w:highlight w:val="none"/>
          <w:lang w:val="en-US" w:eastAsia="zh-CN"/>
        </w:rPr>
        <w:t>二、商务要求</w:t>
      </w:r>
      <w:r>
        <w:rPr>
          <w:rFonts w:hint="eastAsia" w:ascii="宋体" w:hAnsi="宋体" w:eastAsia="宋体" w:cs="宋体"/>
          <w:b/>
          <w:bCs/>
          <w:highlight w:val="none"/>
          <w:lang w:val="en-US" w:eastAsia="zh-CN"/>
        </w:rPr>
        <w:br w:type="textWrapping"/>
      </w:r>
      <w:r>
        <w:rPr>
          <w:rFonts w:hint="eastAsia" w:ascii="宋体" w:hAnsi="宋体" w:eastAsia="宋体" w:cs="宋体"/>
          <w:b/>
          <w:sz w:val="24"/>
          <w:szCs w:val="24"/>
          <w:highlight w:val="none"/>
        </w:rPr>
        <w:t>1. 交付（实施）的时间（期限）和地点（范围）</w:t>
      </w:r>
    </w:p>
    <w:p w14:paraId="66DAC71D">
      <w:pPr>
        <w:spacing w:before="182" w:line="359" w:lineRule="auto"/>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供货时间：</w:t>
      </w:r>
      <w:r>
        <w:rPr>
          <w:rFonts w:hint="eastAsia" w:ascii="宋体" w:hAnsi="宋体" w:cs="宋体"/>
          <w:bCs/>
          <w:sz w:val="24"/>
          <w:szCs w:val="24"/>
          <w:highlight w:val="none"/>
          <w:lang w:val="en-US" w:eastAsia="zh-CN"/>
        </w:rPr>
        <w:t>自合同签订之日起45天之内完成供货及安装</w:t>
      </w:r>
      <w:r>
        <w:rPr>
          <w:rFonts w:hint="eastAsia" w:ascii="宋体" w:hAnsi="宋体" w:eastAsia="宋体" w:cs="宋体"/>
          <w:bCs/>
          <w:sz w:val="24"/>
          <w:szCs w:val="24"/>
          <w:highlight w:val="none"/>
          <w:lang w:val="en-US" w:eastAsia="zh-CN"/>
        </w:rPr>
        <w:t>。</w:t>
      </w:r>
    </w:p>
    <w:p w14:paraId="39587801">
      <w:pPr>
        <w:spacing w:before="182" w:line="359" w:lineRule="auto"/>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供货地点：采购人指定地点</w:t>
      </w:r>
    </w:p>
    <w:p w14:paraId="097ECF93">
      <w:pPr>
        <w:spacing w:before="182" w:line="359" w:lineRule="auto"/>
        <w:ind w:firstLine="480" w:firstLineChars="200"/>
        <w:jc w:val="both"/>
        <w:rPr>
          <w:rFonts w:hint="eastAsia" w:ascii="宋体" w:hAnsi="宋体" w:eastAsia="宋体" w:cs="宋体"/>
          <w:b/>
          <w:bCs/>
          <w:sz w:val="24"/>
          <w:szCs w:val="24"/>
          <w:highlight w:val="none"/>
        </w:rPr>
      </w:pPr>
      <w:r>
        <w:rPr>
          <w:rFonts w:hint="eastAsia" w:ascii="宋体" w:hAnsi="宋体" w:eastAsia="宋体" w:cs="宋体"/>
          <w:bCs/>
          <w:sz w:val="24"/>
          <w:szCs w:val="24"/>
          <w:highlight w:val="none"/>
          <w:lang w:val="en-US" w:eastAsia="zh-CN"/>
        </w:rPr>
        <w:t>保修期限：自验收合格之日起整机保修叁年。保修期内，乙方负责对其提供的设备整机进行维修和系统维护等售后服务，售后服务及零配件均不再收取任何费用。终身维修，维修费用由双方另行确定。</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
          <w:kern w:val="2"/>
          <w:sz w:val="24"/>
          <w:szCs w:val="24"/>
          <w:highlight w:val="none"/>
          <w:lang w:val="en-US" w:eastAsia="zh-CN" w:bidi="ar-SA"/>
        </w:rPr>
        <w:t>2. 付款条件（进度和方式）</w:t>
      </w:r>
    </w:p>
    <w:p w14:paraId="341FBCD1">
      <w:pPr>
        <w:spacing w:before="182" w:line="290" w:lineRule="auto"/>
        <w:ind w:left="46" w:right="29" w:hanging="4"/>
        <w:rPr>
          <w:rFonts w:hint="eastAsia" w:ascii="宋体" w:hAnsi="宋体" w:eastAsia="宋体" w:cs="宋体"/>
          <w:b/>
          <w:kern w:val="2"/>
          <w:sz w:val="24"/>
          <w:szCs w:val="24"/>
          <w:highlight w:val="none"/>
          <w:lang w:val="en-US" w:eastAsia="zh-CN" w:bidi="ar-SA"/>
        </w:rPr>
      </w:pPr>
      <w:r>
        <w:rPr>
          <w:rFonts w:hint="eastAsia" w:ascii="宋体" w:hAnsi="宋体" w:eastAsia="宋体" w:cs="宋体"/>
          <w:bCs/>
          <w:sz w:val="24"/>
          <w:szCs w:val="24"/>
          <w:highlight w:val="none"/>
          <w:lang w:val="en-US" w:eastAsia="zh-CN"/>
        </w:rPr>
        <w:t>详见合同相关规定。</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
          <w:kern w:val="2"/>
          <w:sz w:val="24"/>
          <w:szCs w:val="24"/>
          <w:highlight w:val="none"/>
          <w:lang w:val="en-US" w:eastAsia="zh-CN" w:bidi="ar-SA"/>
        </w:rPr>
        <w:t>3. 包装和运输</w:t>
      </w:r>
    </w:p>
    <w:p w14:paraId="64BD1577">
      <w:pPr>
        <w:spacing w:before="182" w:line="290" w:lineRule="auto"/>
        <w:ind w:left="46" w:right="29" w:hanging="4"/>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（如适用，须满足《关于印发〈商品包装政府采购需求标准（试行）〉、〈快递包装政府采购需求标准（试行）〉的通知》（财办库﹝2020﹞123号））</w:t>
      </w:r>
    </w:p>
    <w:p w14:paraId="01A6F071">
      <w:pPr>
        <w:keepNext w:val="0"/>
        <w:keepLines w:val="0"/>
        <w:pageBreakBefore w:val="0"/>
        <w:widowControl w:val="0"/>
        <w:kinsoku/>
        <w:wordWrap/>
        <w:overflowPunct/>
        <w:topLinePunct w:val="0"/>
        <w:autoSpaceDE/>
        <w:autoSpaceDN/>
        <w:bidi w:val="0"/>
        <w:adjustRightInd/>
        <w:snapToGrid/>
        <w:spacing w:before="176" w:line="360" w:lineRule="auto"/>
        <w:ind w:left="36"/>
        <w:textAlignment w:val="auto"/>
        <w:rPr>
          <w:rFonts w:hint="eastAsia" w:ascii="宋体" w:hAnsi="宋体" w:eastAsia="宋体" w:cs="宋体"/>
          <w:sz w:val="24"/>
          <w:szCs w:val="24"/>
          <w:highlight w:val="none"/>
        </w:rPr>
      </w:pPr>
      <w:r>
        <w:rPr>
          <w:rFonts w:hint="eastAsia" w:ascii="宋体" w:hAnsi="宋体" w:eastAsia="宋体" w:cs="宋体"/>
          <w:b/>
          <w:kern w:val="2"/>
          <w:sz w:val="24"/>
          <w:szCs w:val="24"/>
          <w:highlight w:val="none"/>
          <w:lang w:val="en-US" w:eastAsia="zh-CN" w:bidi="ar-SA"/>
        </w:rPr>
        <w:t>4. 售后服务（质保期）：</w:t>
      </w:r>
      <w:r>
        <w:rPr>
          <w:rFonts w:hint="eastAsia" w:ascii="宋体" w:hAnsi="宋体" w:eastAsia="宋体" w:cs="宋体"/>
          <w:sz w:val="24"/>
          <w:szCs w:val="24"/>
          <w:highlight w:val="none"/>
        </w:rPr>
        <w:t>详见（六）货物技术规</w:t>
      </w:r>
      <w:r>
        <w:rPr>
          <w:rFonts w:hint="eastAsia" w:ascii="宋体" w:hAnsi="宋体" w:eastAsia="宋体" w:cs="宋体"/>
          <w:spacing w:val="-1"/>
          <w:sz w:val="24"/>
          <w:szCs w:val="24"/>
          <w:highlight w:val="none"/>
        </w:rPr>
        <w:t>格具体要求</w:t>
      </w:r>
    </w:p>
    <w:p w14:paraId="3562510F">
      <w:pPr>
        <w:keepNext w:val="0"/>
        <w:keepLines w:val="0"/>
        <w:pageBreakBefore w:val="0"/>
        <w:widowControl w:val="0"/>
        <w:kinsoku/>
        <w:wordWrap/>
        <w:overflowPunct/>
        <w:topLinePunct w:val="0"/>
        <w:autoSpaceDE/>
        <w:autoSpaceDN/>
        <w:bidi w:val="0"/>
        <w:adjustRightInd/>
        <w:snapToGrid/>
        <w:spacing w:before="180" w:line="360" w:lineRule="auto"/>
        <w:ind w:left="42"/>
        <w:textAlignment w:val="auto"/>
        <w:rPr>
          <w:rFonts w:hint="eastAsia" w:ascii="宋体" w:hAnsi="宋体" w:eastAsia="宋体" w:cs="宋体"/>
          <w:sz w:val="24"/>
          <w:szCs w:val="24"/>
          <w:highlight w:val="none"/>
          <w:lang w:val="en-US"/>
        </w:rPr>
      </w:pPr>
      <w:r>
        <w:rPr>
          <w:rFonts w:hint="eastAsia" w:ascii="宋体" w:hAnsi="宋体" w:eastAsia="宋体" w:cs="宋体"/>
          <w:b/>
          <w:kern w:val="2"/>
          <w:sz w:val="24"/>
          <w:szCs w:val="24"/>
          <w:highlight w:val="none"/>
          <w:lang w:val="en-US" w:eastAsia="zh-CN" w:bidi="ar-SA"/>
        </w:rPr>
        <w:t>5. 保险（如适用）：</w:t>
      </w:r>
      <w:r>
        <w:rPr>
          <w:rFonts w:hint="eastAsia" w:ascii="宋体" w:hAnsi="宋体" w:eastAsia="宋体" w:cs="宋体"/>
          <w:spacing w:val="-1"/>
          <w:sz w:val="24"/>
          <w:szCs w:val="24"/>
          <w:highlight w:val="none"/>
        </w:rPr>
        <w:t>详见合同条款</w:t>
      </w:r>
    </w:p>
    <w:p w14:paraId="3A5B75FB">
      <w:pPr>
        <w:keepNext w:val="0"/>
        <w:keepLines w:val="0"/>
        <w:pageBreakBefore w:val="0"/>
        <w:widowControl w:val="0"/>
        <w:kinsoku/>
        <w:wordWrap/>
        <w:overflowPunct/>
        <w:topLinePunct w:val="0"/>
        <w:autoSpaceDE/>
        <w:autoSpaceDN/>
        <w:bidi w:val="0"/>
        <w:adjustRightInd/>
        <w:snapToGrid/>
        <w:spacing w:before="180" w:line="360" w:lineRule="auto"/>
        <w:ind w:left="44"/>
        <w:textAlignment w:val="auto"/>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lang w:val="en-US" w:eastAsia="zh-CN"/>
        </w:rPr>
        <w:t>三、技术要求</w:t>
      </w:r>
      <w:r>
        <w:rPr>
          <w:rFonts w:hint="eastAsia" w:ascii="宋体" w:hAnsi="宋体" w:eastAsia="宋体" w:cs="宋体"/>
          <w:b/>
          <w:bCs/>
          <w:spacing w:val="-4"/>
          <w:sz w:val="24"/>
          <w:szCs w:val="24"/>
          <w:highlight w:val="none"/>
          <w:lang w:val="en-US" w:eastAsia="zh-CN"/>
        </w:rPr>
        <w:br w:type="textWrapping"/>
      </w:r>
      <w:r>
        <w:rPr>
          <w:rFonts w:hint="eastAsia" w:ascii="宋体" w:hAnsi="宋体" w:eastAsia="宋体" w:cs="宋体"/>
          <w:b/>
          <w:bCs/>
          <w:spacing w:val="-5"/>
          <w:sz w:val="24"/>
          <w:szCs w:val="24"/>
          <w:highlight w:val="none"/>
        </w:rPr>
        <w:t>（一）基本要求</w:t>
      </w:r>
    </w:p>
    <w:p w14:paraId="21DA7816">
      <w:pPr>
        <w:keepNext w:val="0"/>
        <w:keepLines w:val="0"/>
        <w:pageBreakBefore w:val="0"/>
        <w:widowControl w:val="0"/>
        <w:kinsoku/>
        <w:wordWrap/>
        <w:overflowPunct/>
        <w:topLinePunct w:val="0"/>
        <w:autoSpaceDE/>
        <w:autoSpaceDN/>
        <w:bidi w:val="0"/>
        <w:adjustRightInd/>
        <w:snapToGrid/>
        <w:spacing w:before="178" w:line="360" w:lineRule="auto"/>
        <w:ind w:left="55"/>
        <w:textAlignment w:val="auto"/>
        <w:rPr>
          <w:rFonts w:hint="eastAsia" w:ascii="宋体" w:hAnsi="宋体" w:eastAsia="宋体" w:cs="宋体"/>
          <w:b/>
          <w:bCs/>
          <w:sz w:val="24"/>
          <w:szCs w:val="24"/>
          <w:highlight w:val="none"/>
        </w:rPr>
      </w:pPr>
      <w:r>
        <w:rPr>
          <w:rFonts w:hint="eastAsia" w:ascii="宋体" w:hAnsi="宋体" w:eastAsia="宋体" w:cs="宋体"/>
          <w:b/>
          <w:bCs/>
          <w:spacing w:val="-5"/>
          <w:sz w:val="24"/>
          <w:szCs w:val="24"/>
          <w:highlight w:val="none"/>
        </w:rPr>
        <w:t>1. 采购标的需实现的功能或者目标：</w:t>
      </w:r>
    </w:p>
    <w:p w14:paraId="73F4BC5C">
      <w:pPr>
        <w:keepNext w:val="0"/>
        <w:keepLines w:val="0"/>
        <w:pageBreakBefore w:val="0"/>
        <w:widowControl w:val="0"/>
        <w:kinsoku/>
        <w:wordWrap/>
        <w:overflowPunct/>
        <w:topLinePunct w:val="0"/>
        <w:autoSpaceDE/>
        <w:autoSpaceDN/>
        <w:bidi w:val="0"/>
        <w:adjustRightInd/>
        <w:snapToGrid/>
        <w:spacing w:before="1" w:line="360" w:lineRule="auto"/>
        <w:ind w:left="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本次招标采购是为</w:t>
      </w:r>
      <w:r>
        <w:rPr>
          <w:rFonts w:hint="eastAsia" w:ascii="宋体" w:hAnsi="宋体" w:eastAsia="宋体" w:cs="宋体"/>
          <w:color w:val="000000"/>
          <w:sz w:val="24"/>
          <w:szCs w:val="24"/>
          <w:highlight w:val="none"/>
          <w:lang w:eastAsia="zh-CN"/>
        </w:rPr>
        <w:t>2025年门头沟区中医医院急需医疗设备购置</w:t>
      </w:r>
      <w:r>
        <w:rPr>
          <w:rFonts w:hint="eastAsia" w:ascii="宋体" w:hAnsi="宋体" w:eastAsia="宋体" w:cs="宋体"/>
          <w:color w:val="000000"/>
          <w:sz w:val="24"/>
          <w:szCs w:val="24"/>
          <w:highlight w:val="none"/>
        </w:rPr>
        <w:t>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777DADF6">
      <w:pPr>
        <w:pStyle w:val="19"/>
        <w:keepNext w:val="0"/>
        <w:keepLines w:val="0"/>
        <w:pageBreakBefore w:val="0"/>
        <w:widowControl w:val="0"/>
        <w:kinsoku/>
        <w:wordWrap/>
        <w:overflowPunct/>
        <w:topLinePunct w:val="0"/>
        <w:autoSpaceDE/>
        <w:autoSpaceDN/>
        <w:bidi w:val="0"/>
        <w:adjustRightInd/>
        <w:snapToGrid/>
        <w:spacing w:before="270" w:line="360" w:lineRule="auto"/>
        <w:ind w:left="40"/>
        <w:textAlignment w:val="auto"/>
        <w:rPr>
          <w:rFonts w:hint="eastAsia" w:ascii="宋体" w:hAnsi="宋体" w:eastAsia="宋体" w:cs="宋体"/>
          <w:b/>
          <w:bCs/>
          <w:sz w:val="24"/>
          <w:szCs w:val="24"/>
          <w:highlight w:val="none"/>
        </w:rPr>
      </w:pPr>
      <w:r>
        <w:rPr>
          <w:rFonts w:hint="eastAsia" w:ascii="宋体" w:hAnsi="宋体" w:eastAsia="宋体" w:cs="宋体"/>
          <w:b/>
          <w:bCs/>
          <w:spacing w:val="1"/>
          <w:kern w:val="2"/>
          <w:sz w:val="24"/>
          <w:szCs w:val="24"/>
          <w:highlight w:val="none"/>
          <w:lang w:val="en-US" w:eastAsia="zh-CN" w:bidi="ar-SA"/>
        </w:rPr>
        <w:t>★</w:t>
      </w:r>
      <w:r>
        <w:rPr>
          <w:rFonts w:hint="eastAsia" w:ascii="宋体" w:hAnsi="宋体" w:eastAsia="宋体" w:cs="宋体"/>
          <w:b/>
          <w:bCs/>
          <w:spacing w:val="1"/>
          <w:sz w:val="24"/>
          <w:szCs w:val="24"/>
          <w:highlight w:val="none"/>
        </w:rPr>
        <w:t>2.需执行的国家相关标准、行业标准、地方标准或者其他标准、规范：</w:t>
      </w:r>
    </w:p>
    <w:p w14:paraId="1AD64C5F">
      <w:pPr>
        <w:pStyle w:val="19"/>
        <w:keepNext w:val="0"/>
        <w:keepLines w:val="0"/>
        <w:pageBreakBefore w:val="0"/>
        <w:widowControl w:val="0"/>
        <w:kinsoku/>
        <w:wordWrap/>
        <w:overflowPunct/>
        <w:topLinePunct w:val="0"/>
        <w:autoSpaceDE/>
        <w:autoSpaceDN/>
        <w:bidi w:val="0"/>
        <w:adjustRightInd/>
        <w:snapToGrid/>
        <w:spacing w:before="246" w:line="360" w:lineRule="auto"/>
        <w:ind w:left="43" w:hanging="8"/>
        <w:textAlignment w:val="auto"/>
        <w:rPr>
          <w:rFonts w:hint="eastAsia" w:ascii="宋体" w:hAnsi="宋体" w:eastAsia="宋体" w:cs="宋体"/>
          <w:b/>
          <w:bCs/>
          <w:sz w:val="24"/>
          <w:szCs w:val="24"/>
          <w:highlight w:val="none"/>
        </w:rPr>
      </w:pPr>
      <w:r>
        <w:rPr>
          <w:rFonts w:hint="eastAsia" w:ascii="宋体" w:hAnsi="宋体" w:eastAsia="宋体" w:cs="宋体"/>
          <w:spacing w:val="3"/>
          <w:sz w:val="24"/>
          <w:szCs w:val="24"/>
          <w:highlight w:val="none"/>
        </w:rPr>
        <w:t>2.1  提供产品属于医疗器械的，根据产品分类应按</w:t>
      </w:r>
      <w:r>
        <w:rPr>
          <w:rFonts w:hint="eastAsia" w:ascii="宋体" w:hAnsi="宋体" w:eastAsia="宋体" w:cs="宋体"/>
          <w:spacing w:val="2"/>
          <w:sz w:val="24"/>
          <w:szCs w:val="24"/>
          <w:highlight w:val="none"/>
        </w:rPr>
        <w:t>《医疗器械监督管理条例》，</w:t>
      </w:r>
      <w:r>
        <w:rPr>
          <w:rFonts w:hint="eastAsia" w:ascii="宋体" w:hAnsi="宋体" w:eastAsia="宋体" w:cs="宋体"/>
          <w:spacing w:val="4"/>
          <w:sz w:val="24"/>
          <w:szCs w:val="24"/>
          <w:highlight w:val="none"/>
        </w:rPr>
        <w:t>办理医疗器械注册证或者办理备案，供应商须提供医疗器械注</w:t>
      </w:r>
      <w:r>
        <w:rPr>
          <w:rFonts w:hint="eastAsia" w:ascii="宋体" w:hAnsi="宋体" w:eastAsia="宋体" w:cs="宋体"/>
          <w:spacing w:val="3"/>
          <w:sz w:val="24"/>
          <w:szCs w:val="24"/>
          <w:highlight w:val="none"/>
        </w:rPr>
        <w:t>册证或备案凭证</w:t>
      </w:r>
      <w:r>
        <w:rPr>
          <w:rFonts w:hint="eastAsia" w:ascii="宋体" w:hAnsi="宋体" w:eastAsia="宋体" w:cs="宋体"/>
          <w:b/>
          <w:bCs/>
          <w:spacing w:val="-3"/>
          <w:sz w:val="24"/>
          <w:szCs w:val="24"/>
          <w:highlight w:val="none"/>
        </w:rPr>
        <w:t>（复印件加盖供应商单位公章）。</w:t>
      </w:r>
    </w:p>
    <w:p w14:paraId="47451C64">
      <w:pPr>
        <w:pStyle w:val="19"/>
        <w:keepNext w:val="0"/>
        <w:keepLines w:val="0"/>
        <w:pageBreakBefore w:val="0"/>
        <w:widowControl w:val="0"/>
        <w:kinsoku/>
        <w:wordWrap/>
        <w:overflowPunct/>
        <w:topLinePunct w:val="0"/>
        <w:autoSpaceDE/>
        <w:autoSpaceDN/>
        <w:bidi w:val="0"/>
        <w:adjustRightInd/>
        <w:snapToGrid/>
        <w:spacing w:before="182" w:line="360" w:lineRule="auto"/>
        <w:ind w:left="43" w:right="190" w:hanging="8"/>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2.2  提供产品属于辐射或射线类的设备或材料的</w:t>
      </w:r>
      <w:r>
        <w:rPr>
          <w:rFonts w:hint="eastAsia" w:ascii="宋体" w:hAnsi="宋体" w:eastAsia="宋体" w:cs="宋体"/>
          <w:spacing w:val="-3"/>
          <w:sz w:val="24"/>
          <w:szCs w:val="24"/>
          <w:highlight w:val="none"/>
        </w:rPr>
        <w:t>，需提供辐射安全许可证复印件（不适用的情况除外</w:t>
      </w:r>
      <w:r>
        <w:rPr>
          <w:rFonts w:hint="eastAsia" w:ascii="宋体" w:hAnsi="宋体" w:eastAsia="宋体" w:cs="宋体"/>
          <w:spacing w:val="-6"/>
          <w:sz w:val="24"/>
          <w:szCs w:val="24"/>
          <w:highlight w:val="none"/>
        </w:rPr>
        <w:t>）（</w:t>
      </w:r>
      <w:r>
        <w:rPr>
          <w:rFonts w:hint="eastAsia" w:ascii="宋体" w:hAnsi="宋体" w:eastAsia="宋体" w:cs="宋体"/>
          <w:spacing w:val="-3"/>
          <w:sz w:val="24"/>
          <w:szCs w:val="24"/>
          <w:highlight w:val="none"/>
        </w:rPr>
        <w:t>复印件加盖供应商单位公章）。所报产品属于压力容器的，供应商需要根据国家特种设备制造相关管理规定，提供所报产</w:t>
      </w:r>
      <w:r>
        <w:rPr>
          <w:rFonts w:hint="eastAsia" w:ascii="宋体" w:hAnsi="宋体" w:eastAsia="宋体" w:cs="宋体"/>
          <w:spacing w:val="-4"/>
          <w:sz w:val="24"/>
          <w:szCs w:val="24"/>
          <w:highlight w:val="none"/>
        </w:rPr>
        <w:t>品制造商的特</w:t>
      </w:r>
      <w:r>
        <w:rPr>
          <w:rFonts w:hint="eastAsia" w:ascii="宋体" w:hAnsi="宋体" w:eastAsia="宋体" w:cs="宋体"/>
          <w:spacing w:val="-2"/>
          <w:sz w:val="24"/>
          <w:szCs w:val="24"/>
          <w:highlight w:val="none"/>
        </w:rPr>
        <w:t>种设备制造许可证（压力容器</w:t>
      </w:r>
      <w:r>
        <w:rPr>
          <w:rFonts w:hint="eastAsia" w:ascii="宋体" w:hAnsi="宋体" w:eastAsia="宋体" w:cs="宋体"/>
          <w:spacing w:val="3"/>
          <w:sz w:val="24"/>
          <w:szCs w:val="24"/>
          <w:highlight w:val="none"/>
        </w:rPr>
        <w:t>）</w:t>
      </w:r>
      <w:r>
        <w:rPr>
          <w:rFonts w:hint="eastAsia" w:ascii="宋体" w:hAnsi="宋体" w:eastAsia="宋体" w:cs="宋体"/>
          <w:b/>
          <w:bCs/>
          <w:spacing w:val="3"/>
          <w:sz w:val="24"/>
          <w:szCs w:val="24"/>
          <w:highlight w:val="none"/>
        </w:rPr>
        <w:t>（</w:t>
      </w:r>
      <w:r>
        <w:rPr>
          <w:rFonts w:hint="eastAsia" w:ascii="宋体" w:hAnsi="宋体" w:eastAsia="宋体" w:cs="宋体"/>
          <w:b/>
          <w:bCs/>
          <w:spacing w:val="-2"/>
          <w:sz w:val="24"/>
          <w:szCs w:val="24"/>
          <w:highlight w:val="none"/>
        </w:rPr>
        <w:t>复印件加盖供应商单位公章）。</w:t>
      </w:r>
    </w:p>
    <w:p w14:paraId="537A3FEF">
      <w:pPr>
        <w:keepNext w:val="0"/>
        <w:keepLines w:val="0"/>
        <w:pageBreakBefore w:val="0"/>
        <w:widowControl w:val="0"/>
        <w:kinsoku/>
        <w:wordWrap/>
        <w:overflowPunct/>
        <w:topLinePunct w:val="0"/>
        <w:autoSpaceDE/>
        <w:autoSpaceDN/>
        <w:bidi w:val="0"/>
        <w:adjustRightInd/>
        <w:snapToGrid/>
        <w:spacing w:before="78" w:line="360" w:lineRule="auto"/>
        <w:ind w:left="44"/>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2.3  提供产品及制造商应符合国家有关部门规定</w:t>
      </w:r>
      <w:r>
        <w:rPr>
          <w:rFonts w:hint="eastAsia" w:ascii="宋体" w:hAnsi="宋体" w:eastAsia="宋体" w:cs="宋体"/>
          <w:spacing w:val="-3"/>
          <w:sz w:val="24"/>
          <w:szCs w:val="24"/>
          <w:highlight w:val="none"/>
        </w:rPr>
        <w:t>的相应技术、计量、节能、安全和环保法规及标准，如国家有关部门对提供产品或其制造商有强制</w:t>
      </w:r>
      <w:r>
        <w:rPr>
          <w:rFonts w:hint="eastAsia" w:ascii="宋体" w:hAnsi="宋体" w:eastAsia="宋体" w:cs="宋体"/>
          <w:spacing w:val="-4"/>
          <w:sz w:val="24"/>
          <w:szCs w:val="24"/>
          <w:highlight w:val="none"/>
        </w:rPr>
        <w:t>性规定或要求</w:t>
      </w:r>
      <w:r>
        <w:rPr>
          <w:rFonts w:hint="eastAsia" w:ascii="宋体" w:hAnsi="宋体" w:eastAsia="宋体" w:cs="宋体"/>
          <w:spacing w:val="-3"/>
          <w:sz w:val="24"/>
          <w:szCs w:val="24"/>
          <w:highlight w:val="none"/>
        </w:rPr>
        <w:t>的，所供产品或其制造商必须符合相应规定或要求，供应商须提供</w:t>
      </w:r>
      <w:r>
        <w:rPr>
          <w:rFonts w:hint="eastAsia" w:ascii="宋体" w:hAnsi="宋体" w:eastAsia="宋体" w:cs="宋体"/>
          <w:spacing w:val="-4"/>
          <w:sz w:val="24"/>
          <w:szCs w:val="24"/>
          <w:highlight w:val="none"/>
        </w:rPr>
        <w:t>相关证明文件</w:t>
      </w:r>
      <w:r>
        <w:rPr>
          <w:rFonts w:hint="eastAsia" w:ascii="宋体" w:hAnsi="宋体" w:eastAsia="宋体" w:cs="宋体"/>
          <w:b/>
          <w:bCs/>
          <w:spacing w:val="-3"/>
          <w:sz w:val="24"/>
          <w:szCs w:val="24"/>
          <w:highlight w:val="none"/>
        </w:rPr>
        <w:t>（复印件加盖供应商单位公章）。</w:t>
      </w:r>
      <w:r>
        <w:rPr>
          <w:rFonts w:hint="eastAsia" w:ascii="宋体" w:hAnsi="宋体" w:eastAsia="宋体" w:cs="宋体"/>
          <w:b/>
          <w:bCs/>
          <w:spacing w:val="-3"/>
          <w:sz w:val="24"/>
          <w:szCs w:val="24"/>
          <w:highlight w:val="none"/>
        </w:rPr>
        <w:br w:type="textWrapping"/>
      </w:r>
      <w:r>
        <w:rPr>
          <w:rFonts w:hint="eastAsia" w:ascii="宋体" w:hAnsi="宋体" w:eastAsia="宋体" w:cs="宋体"/>
          <w:b/>
          <w:bCs/>
          <w:spacing w:val="-2"/>
          <w:sz w:val="24"/>
          <w:szCs w:val="24"/>
          <w:highlight w:val="none"/>
        </w:rPr>
        <w:t>（二）采购标的需满足的质量、安全、技术规格</w:t>
      </w:r>
      <w:r>
        <w:rPr>
          <w:rFonts w:hint="eastAsia" w:ascii="宋体" w:hAnsi="宋体" w:eastAsia="宋体" w:cs="宋体"/>
          <w:b/>
          <w:bCs/>
          <w:spacing w:val="-3"/>
          <w:sz w:val="24"/>
          <w:szCs w:val="24"/>
          <w:highlight w:val="none"/>
        </w:rPr>
        <w:t>、物理特性等要求：</w:t>
      </w:r>
    </w:p>
    <w:p w14:paraId="659FACED">
      <w:pPr>
        <w:pStyle w:val="19"/>
        <w:keepNext w:val="0"/>
        <w:keepLines w:val="0"/>
        <w:pageBreakBefore w:val="0"/>
        <w:widowControl w:val="0"/>
        <w:kinsoku/>
        <w:wordWrap/>
        <w:overflowPunct/>
        <w:topLinePunct w:val="0"/>
        <w:autoSpaceDE/>
        <w:autoSpaceDN/>
        <w:bidi w:val="0"/>
        <w:adjustRightInd/>
        <w:snapToGrid/>
        <w:spacing w:before="181" w:line="360" w:lineRule="auto"/>
        <w:ind w:left="44" w:right="79" w:firstLine="1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1、供应商所提供的部件之间及设备之间的连线或接插件均视为设备内部部件，</w:t>
      </w:r>
      <w:r>
        <w:rPr>
          <w:rFonts w:hint="eastAsia" w:ascii="宋体" w:hAnsi="宋体" w:eastAsia="宋体" w:cs="宋体"/>
          <w:spacing w:val="-4"/>
          <w:sz w:val="24"/>
          <w:szCs w:val="24"/>
          <w:highlight w:val="none"/>
        </w:rPr>
        <w:t>应包含在相应的配置中。</w:t>
      </w:r>
    </w:p>
    <w:p w14:paraId="15E9BA9B">
      <w:pPr>
        <w:pStyle w:val="19"/>
        <w:keepNext w:val="0"/>
        <w:keepLines w:val="0"/>
        <w:pageBreakBefore w:val="0"/>
        <w:widowControl w:val="0"/>
        <w:kinsoku/>
        <w:wordWrap/>
        <w:overflowPunct/>
        <w:topLinePunct w:val="0"/>
        <w:autoSpaceDE/>
        <w:autoSpaceDN/>
        <w:bidi w:val="0"/>
        <w:adjustRightInd/>
        <w:snapToGrid/>
        <w:spacing w:before="183" w:line="360" w:lineRule="auto"/>
        <w:ind w:left="53" w:right="29" w:hanging="1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2、工作条件：除了在技术要求中另有规定外，供应商提供的一切仪器、设备和</w:t>
      </w:r>
      <w:r>
        <w:rPr>
          <w:rFonts w:hint="eastAsia" w:ascii="宋体" w:hAnsi="宋体" w:eastAsia="宋体" w:cs="宋体"/>
          <w:spacing w:val="-7"/>
          <w:sz w:val="24"/>
          <w:szCs w:val="24"/>
          <w:highlight w:val="none"/>
        </w:rPr>
        <w:t>系统，应符合下列条件：</w:t>
      </w:r>
    </w:p>
    <w:p w14:paraId="41C879E4">
      <w:pPr>
        <w:pStyle w:val="19"/>
        <w:keepNext w:val="0"/>
        <w:keepLines w:val="0"/>
        <w:pageBreakBefore w:val="0"/>
        <w:widowControl w:val="0"/>
        <w:kinsoku/>
        <w:wordWrap/>
        <w:overflowPunct/>
        <w:topLinePunct w:val="0"/>
        <w:autoSpaceDE/>
        <w:autoSpaceDN/>
        <w:bidi w:val="0"/>
        <w:adjustRightInd/>
        <w:snapToGrid/>
        <w:spacing w:before="181" w:line="360" w:lineRule="auto"/>
        <w:ind w:left="43" w:right="29" w:hanging="8"/>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2.1  仪器设备的插头要符合中国电工标准。如不</w:t>
      </w:r>
      <w:r>
        <w:rPr>
          <w:rFonts w:hint="eastAsia" w:ascii="宋体" w:hAnsi="宋体" w:eastAsia="宋体" w:cs="宋体"/>
          <w:spacing w:val="-6"/>
          <w:sz w:val="24"/>
          <w:szCs w:val="24"/>
          <w:highlight w:val="none"/>
        </w:rPr>
        <w:t>符合， 则应提供适合仪器插头的</w:t>
      </w:r>
      <w:r>
        <w:rPr>
          <w:rFonts w:hint="eastAsia" w:ascii="宋体" w:hAnsi="宋体" w:eastAsia="宋体" w:cs="宋体"/>
          <w:spacing w:val="-5"/>
          <w:sz w:val="24"/>
          <w:szCs w:val="24"/>
          <w:highlight w:val="none"/>
        </w:rPr>
        <w:t>插座，必须要有接地。</w:t>
      </w:r>
    </w:p>
    <w:p w14:paraId="69D47A17">
      <w:pPr>
        <w:pStyle w:val="19"/>
        <w:keepNext w:val="0"/>
        <w:keepLines w:val="0"/>
        <w:pageBreakBefore w:val="0"/>
        <w:widowControl w:val="0"/>
        <w:kinsoku/>
        <w:wordWrap/>
        <w:overflowPunct/>
        <w:topLinePunct w:val="0"/>
        <w:autoSpaceDE/>
        <w:autoSpaceDN/>
        <w:bidi w:val="0"/>
        <w:adjustRightInd/>
        <w:snapToGrid/>
        <w:spacing w:before="178" w:line="360" w:lineRule="auto"/>
        <w:ind w:left="43" w:right="29" w:hanging="8"/>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2.2  如果仪器设备需特殊的工作条件（如：水、</w:t>
      </w:r>
      <w:r>
        <w:rPr>
          <w:rFonts w:hint="eastAsia" w:ascii="宋体" w:hAnsi="宋体" w:eastAsia="宋体" w:cs="宋体"/>
          <w:spacing w:val="-3"/>
          <w:sz w:val="24"/>
          <w:szCs w:val="24"/>
          <w:highlight w:val="none"/>
        </w:rPr>
        <w:t>电源、磁场强度、特殊温度、湿</w:t>
      </w:r>
      <w:r>
        <w:rPr>
          <w:rFonts w:hint="eastAsia" w:ascii="宋体" w:hAnsi="宋体" w:eastAsia="宋体" w:cs="宋体"/>
          <w:spacing w:val="-2"/>
          <w:sz w:val="24"/>
          <w:szCs w:val="24"/>
          <w:highlight w:val="none"/>
        </w:rPr>
        <w:t>度、震动强度等</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供应商应在有关投标文件中加以说明。</w:t>
      </w:r>
    </w:p>
    <w:p w14:paraId="12DAB3D8">
      <w:pPr>
        <w:keepNext w:val="0"/>
        <w:keepLines w:val="0"/>
        <w:pageBreakBefore w:val="0"/>
        <w:widowControl w:val="0"/>
        <w:kinsoku/>
        <w:wordWrap/>
        <w:overflowPunct/>
        <w:topLinePunct w:val="0"/>
        <w:autoSpaceDE/>
        <w:autoSpaceDN/>
        <w:bidi w:val="0"/>
        <w:adjustRightInd/>
        <w:snapToGrid/>
        <w:spacing w:before="183" w:line="360" w:lineRule="auto"/>
        <w:ind w:left="44"/>
        <w:textAlignment w:val="auto"/>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（三）采购标的需满足的服务标准、期限、效率等要求：</w:t>
      </w:r>
    </w:p>
    <w:p w14:paraId="2380B352">
      <w:pPr>
        <w:pStyle w:val="19"/>
        <w:keepNext w:val="0"/>
        <w:keepLines w:val="0"/>
        <w:pageBreakBefore w:val="0"/>
        <w:widowControl w:val="0"/>
        <w:kinsoku/>
        <w:wordWrap/>
        <w:overflowPunct/>
        <w:topLinePunct w:val="0"/>
        <w:autoSpaceDE/>
        <w:autoSpaceDN/>
        <w:bidi w:val="0"/>
        <w:adjustRightInd/>
        <w:snapToGrid/>
        <w:spacing w:before="178"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1、设备的维护及技术支持</w:t>
      </w:r>
    </w:p>
    <w:p w14:paraId="4A97B5D0">
      <w:pPr>
        <w:pStyle w:val="19"/>
        <w:keepNext w:val="0"/>
        <w:keepLines w:val="0"/>
        <w:pageBreakBefore w:val="0"/>
        <w:widowControl w:val="0"/>
        <w:kinsoku/>
        <w:wordWrap/>
        <w:overflowPunct/>
        <w:topLinePunct w:val="0"/>
        <w:autoSpaceDE/>
        <w:autoSpaceDN/>
        <w:bidi w:val="0"/>
        <w:adjustRightInd/>
        <w:snapToGrid/>
        <w:spacing w:before="180"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1.1 经有关部门验收或检测合格后开始计算保修期。</w:t>
      </w:r>
    </w:p>
    <w:p w14:paraId="19AE1DE8">
      <w:pPr>
        <w:pStyle w:val="19"/>
        <w:keepNext w:val="0"/>
        <w:keepLines w:val="0"/>
        <w:pageBreakBefore w:val="0"/>
        <w:widowControl w:val="0"/>
        <w:kinsoku/>
        <w:wordWrap/>
        <w:overflowPunct/>
        <w:topLinePunct w:val="0"/>
        <w:autoSpaceDE/>
        <w:autoSpaceDN/>
        <w:bidi w:val="0"/>
        <w:adjustRightInd/>
        <w:snapToGrid/>
        <w:spacing w:before="139"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1.2 保修期满后整机每年常规保修费用不超过购置费的</w:t>
      </w:r>
      <w:r>
        <w:rPr>
          <w:rFonts w:hint="eastAsia" w:ascii="宋体" w:hAnsi="宋体" w:eastAsia="宋体" w:cs="宋体"/>
          <w:spacing w:val="-36"/>
          <w:position w:val="1"/>
          <w:sz w:val="24"/>
          <w:szCs w:val="24"/>
          <w:highlight w:val="none"/>
        </w:rPr>
        <w:t xml:space="preserve"> </w:t>
      </w:r>
      <w:r>
        <w:rPr>
          <w:rFonts w:hint="eastAsia" w:ascii="宋体" w:hAnsi="宋体" w:eastAsia="宋体" w:cs="宋体"/>
          <w:spacing w:val="-2"/>
          <w:position w:val="1"/>
          <w:sz w:val="24"/>
          <w:szCs w:val="24"/>
          <w:highlight w:val="none"/>
        </w:rPr>
        <w:t>5%。</w:t>
      </w:r>
    </w:p>
    <w:p w14:paraId="6B30CEF7">
      <w:pPr>
        <w:pStyle w:val="19"/>
        <w:keepNext w:val="0"/>
        <w:keepLines w:val="0"/>
        <w:pageBreakBefore w:val="0"/>
        <w:widowControl w:val="0"/>
        <w:kinsoku/>
        <w:wordWrap/>
        <w:overflowPunct/>
        <w:topLinePunct w:val="0"/>
        <w:autoSpaceDE/>
        <w:autoSpaceDN/>
        <w:bidi w:val="0"/>
        <w:adjustRightInd/>
        <w:snapToGrid/>
        <w:spacing w:before="141"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6"/>
          <w:position w:val="1"/>
          <w:sz w:val="24"/>
          <w:szCs w:val="24"/>
          <w:highlight w:val="none"/>
        </w:rPr>
        <w:t>1.3</w:t>
      </w:r>
      <w:r>
        <w:rPr>
          <w:rFonts w:hint="eastAsia" w:ascii="宋体" w:hAnsi="宋体" w:eastAsia="宋体" w:cs="宋体"/>
          <w:spacing w:val="23"/>
          <w:position w:val="1"/>
          <w:sz w:val="24"/>
          <w:szCs w:val="24"/>
          <w:highlight w:val="none"/>
        </w:rPr>
        <w:t xml:space="preserve"> </w:t>
      </w:r>
      <w:r>
        <w:rPr>
          <w:rFonts w:hint="eastAsia" w:ascii="宋体" w:hAnsi="宋体" w:eastAsia="宋体" w:cs="宋体"/>
          <w:spacing w:val="-6"/>
          <w:position w:val="1"/>
          <w:sz w:val="24"/>
          <w:szCs w:val="24"/>
          <w:highlight w:val="none"/>
        </w:rPr>
        <w:t>免费提供软件升级服务。</w:t>
      </w:r>
    </w:p>
    <w:p w14:paraId="721F1EAF">
      <w:pPr>
        <w:pStyle w:val="19"/>
        <w:keepNext w:val="0"/>
        <w:keepLines w:val="0"/>
        <w:pageBreakBefore w:val="0"/>
        <w:widowControl w:val="0"/>
        <w:kinsoku/>
        <w:wordWrap/>
        <w:overflowPunct/>
        <w:topLinePunct w:val="0"/>
        <w:autoSpaceDE/>
        <w:autoSpaceDN/>
        <w:bidi w:val="0"/>
        <w:adjustRightInd/>
        <w:snapToGrid/>
        <w:spacing w:before="184"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1.4  所有的替代零配件的提供需得到买方的认可。</w:t>
      </w:r>
    </w:p>
    <w:p w14:paraId="2C264E6E">
      <w:pPr>
        <w:pStyle w:val="19"/>
        <w:keepNext w:val="0"/>
        <w:keepLines w:val="0"/>
        <w:pageBreakBefore w:val="0"/>
        <w:widowControl w:val="0"/>
        <w:kinsoku/>
        <w:wordWrap/>
        <w:overflowPunct/>
        <w:topLinePunct w:val="0"/>
        <w:autoSpaceDE/>
        <w:autoSpaceDN/>
        <w:bidi w:val="0"/>
        <w:adjustRightInd/>
        <w:snapToGrid/>
        <w:spacing w:before="135" w:line="360" w:lineRule="auto"/>
        <w:ind w:left="44" w:right="29" w:firstLine="1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1.5  在保修期内中标人必须为用户提供技术援助电话，用于用户报告故障。技术援助电话支持应是中文，如电话支持无法解决，投标人应在接到通</w:t>
      </w:r>
      <w:r>
        <w:rPr>
          <w:rFonts w:hint="eastAsia" w:ascii="宋体" w:hAnsi="宋体" w:eastAsia="宋体" w:cs="宋体"/>
          <w:spacing w:val="-4"/>
          <w:sz w:val="24"/>
          <w:szCs w:val="24"/>
          <w:highlight w:val="none"/>
        </w:rPr>
        <w:t>知后两个工作</w:t>
      </w:r>
      <w:r>
        <w:rPr>
          <w:rFonts w:hint="eastAsia" w:ascii="宋体" w:hAnsi="宋体" w:eastAsia="宋体" w:cs="宋体"/>
          <w:spacing w:val="-6"/>
          <w:sz w:val="24"/>
          <w:szCs w:val="24"/>
          <w:highlight w:val="none"/>
        </w:rPr>
        <w:t>日内做出响应，并采取行动修理故障。在保修期</w:t>
      </w:r>
      <w:r>
        <w:rPr>
          <w:rFonts w:hint="eastAsia" w:ascii="宋体" w:hAnsi="宋体" w:eastAsia="宋体" w:cs="宋体"/>
          <w:spacing w:val="-7"/>
          <w:sz w:val="24"/>
          <w:szCs w:val="24"/>
          <w:highlight w:val="none"/>
        </w:rPr>
        <w:t>内除提供上述技术服务外， 投标</w:t>
      </w:r>
      <w:r>
        <w:rPr>
          <w:rFonts w:hint="eastAsia" w:ascii="宋体" w:hAnsi="宋体" w:eastAsia="宋体" w:cs="宋体"/>
          <w:spacing w:val="-2"/>
          <w:sz w:val="24"/>
          <w:szCs w:val="24"/>
          <w:highlight w:val="none"/>
        </w:rPr>
        <w:t>人有责任对其所提供的所有产品提供以下形式的技术服务。</w:t>
      </w:r>
    </w:p>
    <w:p w14:paraId="426326EE">
      <w:pPr>
        <w:pStyle w:val="19"/>
        <w:keepNext w:val="0"/>
        <w:keepLines w:val="0"/>
        <w:pageBreakBefore w:val="0"/>
        <w:widowControl w:val="0"/>
        <w:kinsoku/>
        <w:wordWrap/>
        <w:overflowPunct/>
        <w:topLinePunct w:val="0"/>
        <w:autoSpaceDE/>
        <w:autoSpaceDN/>
        <w:bidi w:val="0"/>
        <w:adjustRightInd/>
        <w:snapToGrid/>
        <w:spacing w:before="135" w:line="360" w:lineRule="auto"/>
        <w:ind w:left="58" w:right="29" w:hanging="3"/>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1.5.1  电话咨询：免费提供咨询电话技术支持服务，解答用户的系统使用中遇到</w:t>
      </w:r>
      <w:r>
        <w:rPr>
          <w:rFonts w:hint="eastAsia" w:ascii="宋体" w:hAnsi="宋体" w:eastAsia="宋体" w:cs="宋体"/>
          <w:spacing w:val="-3"/>
          <w:sz w:val="24"/>
          <w:szCs w:val="24"/>
          <w:highlight w:val="none"/>
        </w:rPr>
        <w:t>的问题，及时提出解决问题的建议和操作方法。</w:t>
      </w:r>
    </w:p>
    <w:p w14:paraId="0E843D7E">
      <w:pPr>
        <w:pStyle w:val="19"/>
        <w:keepNext w:val="0"/>
        <w:keepLines w:val="0"/>
        <w:pageBreakBefore w:val="0"/>
        <w:widowControl w:val="0"/>
        <w:kinsoku/>
        <w:wordWrap/>
        <w:overflowPunct/>
        <w:topLinePunct w:val="0"/>
        <w:autoSpaceDE/>
        <w:autoSpaceDN/>
        <w:bidi w:val="0"/>
        <w:adjustRightInd/>
        <w:snapToGrid/>
        <w:spacing w:before="137" w:line="360" w:lineRule="auto"/>
        <w:ind w:left="44" w:right="29" w:firstLine="11"/>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1.5.2  现场响应：</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自收到用户的服务请求起</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24 小时内。若以上服务形式不能解</w:t>
      </w:r>
      <w:r>
        <w:rPr>
          <w:rFonts w:hint="eastAsia" w:ascii="宋体" w:hAnsi="宋体" w:eastAsia="宋体" w:cs="宋体"/>
          <w:spacing w:val="-6"/>
          <w:sz w:val="24"/>
          <w:szCs w:val="24"/>
          <w:highlight w:val="none"/>
        </w:rPr>
        <w:t>决问题，投标人应指派技术人员赶赴现场进行故</w:t>
      </w:r>
      <w:r>
        <w:rPr>
          <w:rFonts w:hint="eastAsia" w:ascii="宋体" w:hAnsi="宋体" w:eastAsia="宋体" w:cs="宋体"/>
          <w:spacing w:val="-7"/>
          <w:sz w:val="24"/>
          <w:szCs w:val="24"/>
          <w:highlight w:val="none"/>
        </w:rPr>
        <w:t>障处理。遇到重大技术问题， 投</w:t>
      </w:r>
      <w:r>
        <w:rPr>
          <w:rFonts w:hint="eastAsia" w:ascii="宋体" w:hAnsi="宋体" w:eastAsia="宋体" w:cs="宋体"/>
          <w:spacing w:val="-3"/>
          <w:sz w:val="24"/>
          <w:szCs w:val="24"/>
          <w:highlight w:val="none"/>
        </w:rPr>
        <w:t>标人应及时组织有关技术人员进行故障排除，并采取相应措施以确</w:t>
      </w:r>
      <w:r>
        <w:rPr>
          <w:rFonts w:hint="eastAsia" w:ascii="宋体" w:hAnsi="宋体" w:eastAsia="宋体" w:cs="宋体"/>
          <w:spacing w:val="-4"/>
          <w:sz w:val="24"/>
          <w:szCs w:val="24"/>
          <w:highlight w:val="none"/>
        </w:rPr>
        <w:t>保所提交的解</w:t>
      </w:r>
      <w:r>
        <w:rPr>
          <w:rFonts w:hint="eastAsia" w:ascii="宋体" w:hAnsi="宋体" w:eastAsia="宋体" w:cs="宋体"/>
          <w:spacing w:val="-3"/>
          <w:sz w:val="24"/>
          <w:szCs w:val="24"/>
          <w:highlight w:val="none"/>
        </w:rPr>
        <w:t>决方案可行，同时提出确定的维修方案。</w:t>
      </w:r>
    </w:p>
    <w:p w14:paraId="16781174">
      <w:pPr>
        <w:pStyle w:val="19"/>
        <w:keepNext w:val="0"/>
        <w:keepLines w:val="0"/>
        <w:pageBreakBefore w:val="0"/>
        <w:widowControl w:val="0"/>
        <w:kinsoku/>
        <w:wordWrap/>
        <w:overflowPunct/>
        <w:topLinePunct w:val="0"/>
        <w:autoSpaceDE/>
        <w:autoSpaceDN/>
        <w:bidi w:val="0"/>
        <w:adjustRightInd/>
        <w:snapToGrid/>
        <w:spacing w:before="183" w:line="360" w:lineRule="auto"/>
        <w:ind w:left="43" w:right="29" w:hanging="8"/>
        <w:jc w:val="both"/>
        <w:textAlignment w:val="auto"/>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2、培训要求：培训是指涉及产品基本原理、安装、调试、操作使用和保养维修</w:t>
      </w:r>
      <w:r>
        <w:rPr>
          <w:rFonts w:hint="eastAsia" w:ascii="宋体" w:hAnsi="宋体" w:eastAsia="宋体" w:cs="宋体"/>
          <w:spacing w:val="-3"/>
          <w:sz w:val="24"/>
          <w:szCs w:val="24"/>
          <w:highlight w:val="none"/>
        </w:rPr>
        <w:t>等有关内容的学习。供应商应保证在采购人指定交货地点对每包（</w:t>
      </w:r>
      <w:r>
        <w:rPr>
          <w:rFonts w:hint="eastAsia" w:ascii="宋体" w:hAnsi="宋体" w:eastAsia="宋体" w:cs="宋体"/>
          <w:spacing w:val="-4"/>
          <w:sz w:val="24"/>
          <w:szCs w:val="24"/>
          <w:highlight w:val="none"/>
        </w:rPr>
        <w:t>品目）最终用</w:t>
      </w:r>
      <w:r>
        <w:rPr>
          <w:rFonts w:hint="eastAsia" w:ascii="宋体" w:hAnsi="宋体" w:eastAsia="宋体" w:cs="宋体"/>
          <w:spacing w:val="-3"/>
          <w:sz w:val="24"/>
          <w:szCs w:val="24"/>
          <w:highlight w:val="none"/>
        </w:rPr>
        <w:t>户设备操作人员提供终身免费培训。供应商报价时应提供详细的培</w:t>
      </w:r>
      <w:r>
        <w:rPr>
          <w:rFonts w:hint="eastAsia" w:ascii="宋体" w:hAnsi="宋体" w:eastAsia="宋体" w:cs="宋体"/>
          <w:spacing w:val="-4"/>
          <w:sz w:val="24"/>
          <w:szCs w:val="24"/>
          <w:highlight w:val="none"/>
        </w:rPr>
        <w:t>训方案。培训</w:t>
      </w:r>
      <w:r>
        <w:rPr>
          <w:rFonts w:hint="eastAsia" w:ascii="宋体" w:hAnsi="宋体" w:eastAsia="宋体" w:cs="宋体"/>
          <w:spacing w:val="-2"/>
          <w:sz w:val="24"/>
          <w:szCs w:val="24"/>
          <w:highlight w:val="none"/>
        </w:rPr>
        <w:t>教员的差旅费、食宿费、培训教材等费用，应计入报价。</w:t>
      </w:r>
    </w:p>
    <w:p w14:paraId="148B98D2">
      <w:pPr>
        <w:pStyle w:val="19"/>
        <w:keepNext w:val="0"/>
        <w:keepLines w:val="0"/>
        <w:pageBreakBefore w:val="0"/>
        <w:widowControl w:val="0"/>
        <w:kinsoku/>
        <w:wordWrap/>
        <w:overflowPunct/>
        <w:topLinePunct w:val="0"/>
        <w:autoSpaceDE/>
        <w:autoSpaceDN/>
        <w:bidi w:val="0"/>
        <w:adjustRightInd/>
        <w:snapToGrid/>
        <w:spacing w:before="183" w:line="360" w:lineRule="auto"/>
        <w:ind w:left="43" w:right="29" w:hanging="8"/>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注：上述要求如与合同文本冲突则以合同文本要求为准。</w:t>
      </w:r>
    </w:p>
    <w:p w14:paraId="67145798">
      <w:pPr>
        <w:keepNext w:val="0"/>
        <w:keepLines w:val="0"/>
        <w:pageBreakBefore w:val="0"/>
        <w:widowControl w:val="0"/>
        <w:kinsoku/>
        <w:wordWrap/>
        <w:overflowPunct/>
        <w:topLinePunct w:val="0"/>
        <w:autoSpaceDE/>
        <w:autoSpaceDN/>
        <w:bidi w:val="0"/>
        <w:adjustRightInd/>
        <w:snapToGrid/>
        <w:spacing w:before="176" w:line="360" w:lineRule="auto"/>
        <w:ind w:left="44"/>
        <w:textAlignment w:val="auto"/>
        <w:rPr>
          <w:rFonts w:hint="eastAsia" w:ascii="宋体" w:hAnsi="宋体" w:eastAsia="宋体" w:cs="宋体"/>
          <w:b/>
          <w:bCs/>
          <w:sz w:val="24"/>
          <w:szCs w:val="24"/>
          <w:highlight w:val="none"/>
        </w:rPr>
      </w:pPr>
      <w:r>
        <w:rPr>
          <w:rFonts w:hint="eastAsia" w:ascii="宋体" w:hAnsi="宋体" w:eastAsia="宋体" w:cs="宋体"/>
          <w:b/>
          <w:bCs/>
          <w:spacing w:val="-4"/>
          <w:sz w:val="24"/>
          <w:szCs w:val="24"/>
          <w:highlight w:val="none"/>
        </w:rPr>
        <w:t>（四）采购标的的其他技术、服务等要求：</w:t>
      </w:r>
    </w:p>
    <w:p w14:paraId="20396B54">
      <w:pPr>
        <w:pStyle w:val="19"/>
        <w:keepNext w:val="0"/>
        <w:keepLines w:val="0"/>
        <w:pageBreakBefore w:val="0"/>
        <w:widowControl w:val="0"/>
        <w:kinsoku/>
        <w:wordWrap/>
        <w:overflowPunct/>
        <w:topLinePunct w:val="0"/>
        <w:autoSpaceDE/>
        <w:autoSpaceDN/>
        <w:bidi w:val="0"/>
        <w:adjustRightInd/>
        <w:snapToGrid/>
        <w:spacing w:before="179" w:line="360" w:lineRule="auto"/>
        <w:ind w:left="44" w:firstLine="11"/>
        <w:jc w:val="both"/>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1、投标人在响应采购需求时，应就“</w:t>
      </w:r>
      <w:r>
        <w:rPr>
          <w:rFonts w:hint="eastAsia" w:ascii="宋体" w:hAnsi="宋体" w:eastAsia="宋体" w:cs="宋体"/>
          <w:spacing w:val="-43"/>
          <w:sz w:val="24"/>
          <w:szCs w:val="24"/>
          <w:highlight w:val="none"/>
        </w:rPr>
        <w:t xml:space="preserve"> </w:t>
      </w:r>
      <w:r>
        <w:rPr>
          <w:rFonts w:hint="eastAsia" w:ascii="宋体" w:hAnsi="宋体" w:eastAsia="宋体" w:cs="宋体"/>
          <w:spacing w:val="1"/>
          <w:sz w:val="24"/>
          <w:szCs w:val="24"/>
          <w:highlight w:val="none"/>
        </w:rPr>
        <w:t>货物技术</w:t>
      </w:r>
      <w:r>
        <w:rPr>
          <w:rFonts w:hint="eastAsia" w:ascii="宋体" w:hAnsi="宋体" w:eastAsia="宋体" w:cs="宋体"/>
          <w:sz w:val="24"/>
          <w:szCs w:val="24"/>
          <w:highlight w:val="none"/>
        </w:rPr>
        <w:t>规格具体要求”</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进行逐条响应，并</w:t>
      </w:r>
      <w:r>
        <w:rPr>
          <w:rFonts w:hint="eastAsia" w:ascii="宋体" w:hAnsi="宋体" w:eastAsia="宋体" w:cs="宋体"/>
          <w:spacing w:val="-3"/>
          <w:sz w:val="24"/>
          <w:szCs w:val="24"/>
          <w:highlight w:val="none"/>
        </w:rPr>
        <w:t>针对每个设备提供技术支持资料。技术支持资料形式：以制造商公</w:t>
      </w:r>
      <w:r>
        <w:rPr>
          <w:rFonts w:hint="eastAsia" w:ascii="宋体" w:hAnsi="宋体" w:eastAsia="宋体" w:cs="宋体"/>
          <w:spacing w:val="-4"/>
          <w:sz w:val="24"/>
          <w:szCs w:val="24"/>
          <w:highlight w:val="none"/>
        </w:rPr>
        <w:t>开发布的印刷</w:t>
      </w:r>
      <w:r>
        <w:rPr>
          <w:rFonts w:hint="eastAsia" w:ascii="宋体" w:hAnsi="宋体" w:eastAsia="宋体" w:cs="宋体"/>
          <w:spacing w:val="-3"/>
          <w:sz w:val="24"/>
          <w:szCs w:val="24"/>
          <w:highlight w:val="none"/>
        </w:rPr>
        <w:t>资料（彩页说明、或加盖制造商公章的技术白皮书（不能是复</w:t>
      </w:r>
      <w:r>
        <w:rPr>
          <w:rFonts w:hint="eastAsia" w:ascii="宋体" w:hAnsi="宋体" w:eastAsia="宋体" w:cs="宋体"/>
          <w:spacing w:val="-4"/>
          <w:sz w:val="24"/>
          <w:szCs w:val="24"/>
          <w:highlight w:val="none"/>
        </w:rPr>
        <w:t>印件</w:t>
      </w:r>
      <w:r>
        <w:rPr>
          <w:rFonts w:hint="eastAsia" w:ascii="宋体" w:hAnsi="宋体" w:eastAsia="宋体" w:cs="宋体"/>
          <w:spacing w:val="-3"/>
          <w:sz w:val="24"/>
          <w:szCs w:val="24"/>
          <w:highlight w:val="none"/>
        </w:rPr>
        <w:t>））</w:t>
      </w:r>
      <w:r>
        <w:rPr>
          <w:rFonts w:hint="eastAsia" w:ascii="宋体" w:hAnsi="宋体" w:eastAsia="宋体" w:cs="宋体"/>
          <w:spacing w:val="-4"/>
          <w:sz w:val="24"/>
          <w:szCs w:val="24"/>
          <w:highlight w:val="none"/>
        </w:rPr>
        <w:t>或检测机</w:t>
      </w:r>
      <w:r>
        <w:rPr>
          <w:rFonts w:hint="eastAsia" w:ascii="宋体" w:hAnsi="宋体" w:eastAsia="宋体" w:cs="宋体"/>
          <w:spacing w:val="-3"/>
          <w:sz w:val="24"/>
          <w:szCs w:val="24"/>
          <w:highlight w:val="none"/>
        </w:rPr>
        <w:t>构出具的检测报告为准。若制造商公开发布的印刷资料与检测机构</w:t>
      </w:r>
      <w:r>
        <w:rPr>
          <w:rFonts w:hint="eastAsia" w:ascii="宋体" w:hAnsi="宋体" w:eastAsia="宋体" w:cs="宋体"/>
          <w:spacing w:val="-4"/>
          <w:sz w:val="24"/>
          <w:szCs w:val="24"/>
          <w:highlight w:val="none"/>
        </w:rPr>
        <w:t>出具的检测报</w:t>
      </w:r>
      <w:r>
        <w:rPr>
          <w:rFonts w:hint="eastAsia" w:ascii="宋体" w:hAnsi="宋体" w:eastAsia="宋体" w:cs="宋体"/>
          <w:spacing w:val="1"/>
          <w:sz w:val="24"/>
          <w:szCs w:val="24"/>
          <w:highlight w:val="none"/>
        </w:rPr>
        <w:t>告不一致，以检测机构出具的检测报告为准。如投标人未就“</w:t>
      </w:r>
      <w:r>
        <w:rPr>
          <w:rFonts w:hint="eastAsia" w:ascii="宋体" w:hAnsi="宋体" w:eastAsia="宋体" w:cs="宋体"/>
          <w:spacing w:val="-44"/>
          <w:sz w:val="24"/>
          <w:szCs w:val="24"/>
          <w:highlight w:val="none"/>
        </w:rPr>
        <w:t xml:space="preserve"> </w:t>
      </w:r>
      <w:r>
        <w:rPr>
          <w:rFonts w:hint="eastAsia" w:ascii="宋体" w:hAnsi="宋体" w:eastAsia="宋体" w:cs="宋体"/>
          <w:sz w:val="24"/>
          <w:szCs w:val="24"/>
          <w:highlight w:val="none"/>
        </w:rPr>
        <w:t>货物技术规格具体</w:t>
      </w:r>
      <w:r>
        <w:rPr>
          <w:rFonts w:hint="eastAsia" w:ascii="宋体" w:hAnsi="宋体" w:eastAsia="宋体" w:cs="宋体"/>
          <w:spacing w:val="1"/>
          <w:sz w:val="24"/>
          <w:szCs w:val="24"/>
          <w:highlight w:val="none"/>
        </w:rPr>
        <w:t>要求”</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进行逐条响应或未提供的所投设备的技术支持资料或提供的技</w:t>
      </w:r>
      <w:r>
        <w:rPr>
          <w:rFonts w:hint="eastAsia" w:ascii="宋体" w:hAnsi="宋体" w:eastAsia="宋体" w:cs="宋体"/>
          <w:sz w:val="24"/>
          <w:szCs w:val="24"/>
          <w:highlight w:val="none"/>
        </w:rPr>
        <w:t>术支持资料</w:t>
      </w:r>
      <w:r>
        <w:rPr>
          <w:rFonts w:hint="eastAsia" w:ascii="宋体" w:hAnsi="宋体" w:eastAsia="宋体" w:cs="宋体"/>
          <w:spacing w:val="2"/>
          <w:sz w:val="24"/>
          <w:szCs w:val="24"/>
          <w:highlight w:val="none"/>
        </w:rPr>
        <w:t>与所投设备不一致或不能体现招标文件的技术要求的，评标委员会可不予承认，</w:t>
      </w:r>
      <w:r>
        <w:rPr>
          <w:rFonts w:hint="eastAsia" w:ascii="宋体" w:hAnsi="宋体" w:eastAsia="宋体" w:cs="宋体"/>
          <w:spacing w:val="-6"/>
          <w:sz w:val="24"/>
          <w:szCs w:val="24"/>
          <w:highlight w:val="none"/>
        </w:rPr>
        <w:t>并可认为该技术应答不符合招标文件要求。由此</w:t>
      </w:r>
      <w:r>
        <w:rPr>
          <w:rFonts w:hint="eastAsia" w:ascii="宋体" w:hAnsi="宋体" w:eastAsia="宋体" w:cs="宋体"/>
          <w:spacing w:val="-7"/>
          <w:sz w:val="24"/>
          <w:szCs w:val="24"/>
          <w:highlight w:val="none"/>
        </w:rPr>
        <w:t>产生的评标风险， 由投标人自行</w:t>
      </w:r>
      <w:r>
        <w:rPr>
          <w:rFonts w:hint="eastAsia" w:ascii="宋体" w:hAnsi="宋体" w:eastAsia="宋体" w:cs="宋体"/>
          <w:spacing w:val="-11"/>
          <w:sz w:val="24"/>
          <w:szCs w:val="24"/>
          <w:highlight w:val="none"/>
        </w:rPr>
        <w:t>承担。</w:t>
      </w:r>
    </w:p>
    <w:p w14:paraId="57F3479B">
      <w:pPr>
        <w:keepNext w:val="0"/>
        <w:keepLines w:val="0"/>
        <w:pageBreakBefore w:val="0"/>
        <w:widowControl w:val="0"/>
        <w:kinsoku/>
        <w:wordWrap/>
        <w:overflowPunct/>
        <w:topLinePunct w:val="0"/>
        <w:autoSpaceDE/>
        <w:autoSpaceDN/>
        <w:bidi w:val="0"/>
        <w:adjustRightInd/>
        <w:snapToGrid/>
        <w:spacing w:before="78" w:line="360" w:lineRule="auto"/>
        <w:ind w:left="44"/>
        <w:textAlignment w:val="auto"/>
        <w:rPr>
          <w:rFonts w:hint="eastAsia" w:ascii="宋体" w:hAnsi="宋体" w:eastAsia="宋体" w:cs="宋体"/>
          <w:spacing w:val="-1"/>
          <w:sz w:val="24"/>
          <w:szCs w:val="24"/>
          <w:highlight w:val="none"/>
        </w:rPr>
      </w:pPr>
      <w:r>
        <w:rPr>
          <w:rFonts w:hint="eastAsia" w:ascii="宋体" w:hAnsi="宋体" w:eastAsia="宋体" w:cs="宋体"/>
          <w:b/>
          <w:bCs/>
          <w:spacing w:val="-3"/>
          <w:sz w:val="24"/>
          <w:szCs w:val="24"/>
          <w:highlight w:val="none"/>
        </w:rPr>
        <w:t>（</w:t>
      </w:r>
      <w:r>
        <w:rPr>
          <w:rFonts w:hint="eastAsia" w:ascii="宋体" w:hAnsi="宋体" w:eastAsia="宋体" w:cs="宋体"/>
          <w:b/>
          <w:bCs/>
          <w:spacing w:val="-3"/>
          <w:sz w:val="24"/>
          <w:szCs w:val="24"/>
          <w:highlight w:val="none"/>
          <w:lang w:val="en-US" w:eastAsia="zh-CN"/>
        </w:rPr>
        <w:t>五</w:t>
      </w:r>
      <w:r>
        <w:rPr>
          <w:rFonts w:hint="eastAsia" w:ascii="宋体" w:hAnsi="宋体" w:eastAsia="宋体" w:cs="宋体"/>
          <w:b/>
          <w:bCs/>
          <w:spacing w:val="-3"/>
          <w:sz w:val="24"/>
          <w:szCs w:val="24"/>
          <w:highlight w:val="none"/>
        </w:rPr>
        <w:t>）货物技术规格具体要求</w:t>
      </w:r>
      <w:r>
        <w:rPr>
          <w:rFonts w:hint="eastAsia" w:ascii="宋体" w:hAnsi="宋体" w:eastAsia="宋体" w:cs="宋体"/>
          <w:spacing w:val="-2"/>
          <w:sz w:val="24"/>
          <w:szCs w:val="24"/>
          <w:highlight w:val="none"/>
        </w:rPr>
        <w:br w:type="textWrapping"/>
      </w:r>
      <w:r>
        <w:rPr>
          <w:rFonts w:hint="eastAsia" w:ascii="宋体" w:hAnsi="宋体" w:eastAsia="宋体" w:cs="宋体"/>
          <w:spacing w:val="-1"/>
          <w:sz w:val="24"/>
          <w:szCs w:val="24"/>
          <w:highlight w:val="none"/>
        </w:rPr>
        <w:t>以下技术指标及要求中如出现设备或产品品牌或指向某个品牌，仅作为参</w:t>
      </w:r>
      <w:r>
        <w:rPr>
          <w:rFonts w:hint="eastAsia" w:ascii="宋体" w:hAnsi="宋体" w:eastAsia="宋体" w:cs="宋体"/>
          <w:spacing w:val="-2"/>
          <w:sz w:val="24"/>
          <w:szCs w:val="24"/>
          <w:highlight w:val="none"/>
        </w:rPr>
        <w:t>考该设</w:t>
      </w:r>
      <w:r>
        <w:rPr>
          <w:rFonts w:hint="eastAsia" w:ascii="宋体" w:hAnsi="宋体" w:eastAsia="宋体" w:cs="宋体"/>
          <w:sz w:val="24"/>
          <w:szCs w:val="24"/>
          <w:highlight w:val="none"/>
        </w:rPr>
        <w:t>备或产品所需达到的具体技术性能要求，不</w:t>
      </w:r>
      <w:r>
        <w:rPr>
          <w:rFonts w:hint="eastAsia" w:ascii="宋体" w:hAnsi="宋体" w:eastAsia="宋体" w:cs="宋体"/>
          <w:spacing w:val="-1"/>
          <w:sz w:val="24"/>
          <w:szCs w:val="24"/>
          <w:highlight w:val="none"/>
        </w:rPr>
        <w:t>作为该设备或产品的品牌要求。</w:t>
      </w:r>
    </w:p>
    <w:p w14:paraId="41BE3A40">
      <w:pPr>
        <w:pStyle w:val="19"/>
        <w:rPr>
          <w:rFonts w:hint="eastAsia" w:ascii="宋体" w:hAnsi="宋体" w:eastAsia="宋体" w:cs="宋体"/>
          <w:b/>
          <w:bCs/>
          <w:spacing w:val="-1"/>
          <w:sz w:val="28"/>
          <w:szCs w:val="28"/>
          <w:highlight w:val="none"/>
        </w:rPr>
      </w:pPr>
      <w:r>
        <w:rPr>
          <w:rFonts w:ascii="宋体" w:hAnsi="宋体" w:eastAsia="宋体" w:cs="宋体"/>
          <w:b/>
          <w:bCs/>
          <w:sz w:val="24"/>
          <w:szCs w:val="24"/>
          <w:highlight w:val="none"/>
        </w:rPr>
        <w:t>★</w:t>
      </w:r>
      <w:r>
        <w:rPr>
          <w:rFonts w:ascii="宋体" w:hAnsi="宋体" w:eastAsia="宋体" w:cs="宋体"/>
          <w:b/>
          <w:bCs/>
          <w:spacing w:val="-2"/>
          <w:sz w:val="24"/>
          <w:szCs w:val="24"/>
          <w:highlight w:val="none"/>
        </w:rPr>
        <w:t>供应商各项报价不得超过下表中列明的</w:t>
      </w:r>
      <w:r>
        <w:rPr>
          <w:rFonts w:hint="eastAsia" w:ascii="宋体" w:hAnsi="宋体" w:eastAsia="宋体" w:cs="宋体"/>
          <w:b/>
          <w:bCs/>
          <w:spacing w:val="-2"/>
          <w:sz w:val="24"/>
          <w:szCs w:val="24"/>
          <w:highlight w:val="none"/>
          <w:lang w:val="en-US" w:eastAsia="zh-CN"/>
        </w:rPr>
        <w:t>预算单价</w:t>
      </w:r>
      <w:r>
        <w:rPr>
          <w:rFonts w:ascii="宋体" w:hAnsi="宋体" w:eastAsia="宋体" w:cs="宋体"/>
          <w:b/>
          <w:bCs/>
          <w:spacing w:val="-2"/>
          <w:sz w:val="24"/>
          <w:szCs w:val="24"/>
          <w:highlight w:val="none"/>
        </w:rPr>
        <w:t>。</w:t>
      </w:r>
    </w:p>
    <w:p w14:paraId="0F7DBE72">
      <w:pPr>
        <w:spacing w:before="182" w:line="350" w:lineRule="auto"/>
        <w:ind w:right="113"/>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货物需求一览表</w:t>
      </w:r>
      <w:r>
        <w:rPr>
          <w:rFonts w:hint="eastAsia" w:ascii="宋体" w:hAnsi="宋体" w:eastAsia="宋体" w:cs="宋体"/>
          <w:b/>
          <w:bCs/>
          <w:color w:val="000000"/>
          <w:sz w:val="28"/>
          <w:szCs w:val="28"/>
          <w:highlight w:val="none"/>
        </w:rPr>
        <w:br w:type="textWrapping"/>
      </w:r>
    </w:p>
    <w:tbl>
      <w:tblPr>
        <w:tblStyle w:val="45"/>
        <w:tblW w:w="9678"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756"/>
        <w:gridCol w:w="1417"/>
        <w:gridCol w:w="1527"/>
        <w:gridCol w:w="1989"/>
        <w:gridCol w:w="1989"/>
      </w:tblGrid>
      <w:tr w14:paraId="30A4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0" w:hRule="atLeast"/>
          <w:tblCellSpacing w:w="0" w:type="dxa"/>
          <w:jc w:val="center"/>
        </w:trPr>
        <w:tc>
          <w:tcPr>
            <w:tcW w:w="2756" w:type="dxa"/>
            <w:tcBorders>
              <w:tl2br w:val="nil"/>
              <w:tr2bl w:val="nil"/>
            </w:tcBorders>
            <w:shd w:val="clear" w:color="auto" w:fill="FFFFFF"/>
            <w:vAlign w:val="center"/>
          </w:tcPr>
          <w:p w14:paraId="60687336">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货物名称</w:t>
            </w:r>
          </w:p>
        </w:tc>
        <w:tc>
          <w:tcPr>
            <w:tcW w:w="1417" w:type="dxa"/>
            <w:tcBorders>
              <w:tl2br w:val="nil"/>
              <w:tr2bl w:val="nil"/>
            </w:tcBorders>
            <w:shd w:val="clear" w:color="auto" w:fill="auto"/>
            <w:vAlign w:val="center"/>
          </w:tcPr>
          <w:p w14:paraId="0C1CCBF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单位</w:t>
            </w:r>
          </w:p>
        </w:tc>
        <w:tc>
          <w:tcPr>
            <w:tcW w:w="1527" w:type="dxa"/>
            <w:tcBorders>
              <w:tl2br w:val="nil"/>
              <w:tr2bl w:val="nil"/>
            </w:tcBorders>
            <w:shd w:val="clear" w:color="auto" w:fill="auto"/>
            <w:vAlign w:val="center"/>
          </w:tcPr>
          <w:p w14:paraId="11FBE4EF">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数量（台/套）</w:t>
            </w:r>
          </w:p>
        </w:tc>
        <w:tc>
          <w:tcPr>
            <w:tcW w:w="1989" w:type="dxa"/>
            <w:tcBorders>
              <w:tl2br w:val="nil"/>
              <w:tr2bl w:val="nil"/>
            </w:tcBorders>
            <w:shd w:val="clear" w:color="auto" w:fill="auto"/>
            <w:vAlign w:val="center"/>
          </w:tcPr>
          <w:p w14:paraId="6536F887">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是否接受进口产品</w:t>
            </w:r>
          </w:p>
        </w:tc>
        <w:tc>
          <w:tcPr>
            <w:tcW w:w="1989" w:type="dxa"/>
            <w:tcBorders>
              <w:tl2br w:val="nil"/>
              <w:tr2bl w:val="nil"/>
            </w:tcBorders>
            <w:shd w:val="clear" w:color="auto" w:fill="auto"/>
            <w:vAlign w:val="center"/>
          </w:tcPr>
          <w:p w14:paraId="1FFEDDC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预算单价</w:t>
            </w:r>
          </w:p>
          <w:p w14:paraId="112AE9E3">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（万元）</w:t>
            </w:r>
          </w:p>
        </w:tc>
      </w:tr>
      <w:tr w14:paraId="62069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7" w:hRule="atLeast"/>
          <w:tblCellSpacing w:w="0" w:type="dxa"/>
          <w:jc w:val="center"/>
        </w:trPr>
        <w:tc>
          <w:tcPr>
            <w:tcW w:w="2756" w:type="dxa"/>
            <w:tcBorders>
              <w:tl2br w:val="nil"/>
              <w:tr2bl w:val="nil"/>
            </w:tcBorders>
            <w:shd w:val="clear" w:color="auto" w:fill="FFFFFF"/>
            <w:vAlign w:val="center"/>
          </w:tcPr>
          <w:p w14:paraId="20C5711C">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麻醉机</w:t>
            </w:r>
          </w:p>
        </w:tc>
        <w:tc>
          <w:tcPr>
            <w:tcW w:w="1417" w:type="dxa"/>
            <w:tcBorders>
              <w:tl2br w:val="nil"/>
              <w:tr2bl w:val="nil"/>
            </w:tcBorders>
            <w:shd w:val="clear" w:color="auto" w:fill="auto"/>
            <w:vAlign w:val="center"/>
          </w:tcPr>
          <w:p w14:paraId="6134C3A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台</w:t>
            </w:r>
          </w:p>
        </w:tc>
        <w:tc>
          <w:tcPr>
            <w:tcW w:w="1527" w:type="dxa"/>
            <w:tcBorders>
              <w:tl2br w:val="nil"/>
              <w:tr2bl w:val="nil"/>
            </w:tcBorders>
            <w:shd w:val="clear" w:color="auto" w:fill="auto"/>
            <w:vAlign w:val="center"/>
          </w:tcPr>
          <w:p w14:paraId="2C64D72E">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1989" w:type="dxa"/>
            <w:tcBorders>
              <w:tl2br w:val="nil"/>
              <w:tr2bl w:val="nil"/>
            </w:tcBorders>
            <w:shd w:val="clear" w:color="auto" w:fill="auto"/>
            <w:vAlign w:val="center"/>
          </w:tcPr>
          <w:p w14:paraId="5B189015">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否</w:t>
            </w:r>
          </w:p>
        </w:tc>
        <w:tc>
          <w:tcPr>
            <w:tcW w:w="1989" w:type="dxa"/>
            <w:tcBorders>
              <w:tl2br w:val="nil"/>
              <w:tr2bl w:val="nil"/>
            </w:tcBorders>
            <w:shd w:val="clear" w:color="auto" w:fill="auto"/>
            <w:vAlign w:val="center"/>
          </w:tcPr>
          <w:p w14:paraId="1F20CAB3">
            <w:pPr>
              <w:keepNext w:val="0"/>
              <w:keepLines w:val="0"/>
              <w:widowControl/>
              <w:suppressLineNumbers w:val="0"/>
              <w:jc w:val="center"/>
              <w:textAlignment w:val="center"/>
              <w:rPr>
                <w:rFonts w:hint="eastAsia" w:ascii="宋体" w:hAnsi="宋体" w:eastAsia="宋体" w:cs="宋体"/>
                <w:color w:val="000000"/>
                <w:sz w:val="28"/>
                <w:szCs w:val="28"/>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49.00 </w:t>
            </w:r>
          </w:p>
        </w:tc>
      </w:tr>
      <w:tr w14:paraId="3B46A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blCellSpacing w:w="0" w:type="dxa"/>
          <w:jc w:val="center"/>
        </w:trPr>
        <w:tc>
          <w:tcPr>
            <w:tcW w:w="2756" w:type="dxa"/>
            <w:tcBorders>
              <w:tl2br w:val="nil"/>
              <w:tr2bl w:val="nil"/>
            </w:tcBorders>
            <w:shd w:val="clear" w:color="auto" w:fill="FFFFFF"/>
            <w:vAlign w:val="center"/>
          </w:tcPr>
          <w:p w14:paraId="4839A65C">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高频</w:t>
            </w:r>
            <w:r>
              <w:rPr>
                <w:rFonts w:hint="eastAsia" w:ascii="宋体" w:hAnsi="宋体" w:eastAsia="宋体" w:cs="宋体"/>
                <w:color w:val="000000"/>
                <w:sz w:val="28"/>
                <w:szCs w:val="28"/>
                <w:highlight w:val="none"/>
                <w:lang w:val="en-US" w:eastAsia="zh-CN"/>
              </w:rPr>
              <w:t>手术设备</w:t>
            </w:r>
          </w:p>
        </w:tc>
        <w:tc>
          <w:tcPr>
            <w:tcW w:w="1417" w:type="dxa"/>
            <w:tcBorders>
              <w:tl2br w:val="nil"/>
              <w:tr2bl w:val="nil"/>
            </w:tcBorders>
            <w:shd w:val="clear" w:color="auto" w:fill="auto"/>
            <w:vAlign w:val="center"/>
          </w:tcPr>
          <w:p w14:paraId="63B0E99C">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台</w:t>
            </w:r>
          </w:p>
        </w:tc>
        <w:tc>
          <w:tcPr>
            <w:tcW w:w="1527" w:type="dxa"/>
            <w:tcBorders>
              <w:tl2br w:val="nil"/>
              <w:tr2bl w:val="nil"/>
            </w:tcBorders>
            <w:shd w:val="clear" w:color="auto" w:fill="auto"/>
            <w:vAlign w:val="center"/>
          </w:tcPr>
          <w:p w14:paraId="5A0FF8FA">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1989" w:type="dxa"/>
            <w:tcBorders>
              <w:tl2br w:val="nil"/>
              <w:tr2bl w:val="nil"/>
            </w:tcBorders>
            <w:shd w:val="clear" w:color="auto" w:fill="auto"/>
            <w:vAlign w:val="center"/>
          </w:tcPr>
          <w:p w14:paraId="425A8FA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否</w:t>
            </w:r>
          </w:p>
        </w:tc>
        <w:tc>
          <w:tcPr>
            <w:tcW w:w="1989" w:type="dxa"/>
            <w:tcBorders>
              <w:tl2br w:val="nil"/>
              <w:tr2bl w:val="nil"/>
            </w:tcBorders>
            <w:shd w:val="clear" w:color="auto" w:fill="auto"/>
            <w:vAlign w:val="center"/>
          </w:tcPr>
          <w:p w14:paraId="55689229">
            <w:pPr>
              <w:keepNext w:val="0"/>
              <w:keepLines w:val="0"/>
              <w:widowControl/>
              <w:suppressLineNumbers w:val="0"/>
              <w:jc w:val="center"/>
              <w:textAlignment w:val="center"/>
              <w:rPr>
                <w:rFonts w:hint="eastAsia" w:ascii="宋体" w:hAnsi="宋体" w:eastAsia="宋体" w:cs="宋体"/>
                <w:color w:val="000000"/>
                <w:sz w:val="28"/>
                <w:szCs w:val="28"/>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18.00 </w:t>
            </w:r>
          </w:p>
        </w:tc>
      </w:tr>
      <w:tr w14:paraId="5A12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2" w:hRule="atLeast"/>
          <w:tblCellSpacing w:w="0" w:type="dxa"/>
          <w:jc w:val="center"/>
        </w:trPr>
        <w:tc>
          <w:tcPr>
            <w:tcW w:w="2756" w:type="dxa"/>
            <w:tcBorders>
              <w:tl2br w:val="nil"/>
              <w:tr2bl w:val="nil"/>
            </w:tcBorders>
            <w:shd w:val="clear" w:color="auto" w:fill="FFFFFF"/>
            <w:vAlign w:val="center"/>
          </w:tcPr>
          <w:p w14:paraId="72A74207">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单联半屏视窗铅玻璃屏风</w:t>
            </w:r>
          </w:p>
          <w:p w14:paraId="0CC96930">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（医用射线防护屏）</w:t>
            </w:r>
          </w:p>
        </w:tc>
        <w:tc>
          <w:tcPr>
            <w:tcW w:w="1417" w:type="dxa"/>
            <w:tcBorders>
              <w:tl2br w:val="nil"/>
              <w:tr2bl w:val="nil"/>
            </w:tcBorders>
            <w:shd w:val="clear" w:color="auto" w:fill="auto"/>
            <w:vAlign w:val="center"/>
          </w:tcPr>
          <w:p w14:paraId="631E8C8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台</w:t>
            </w:r>
          </w:p>
        </w:tc>
        <w:tc>
          <w:tcPr>
            <w:tcW w:w="1527" w:type="dxa"/>
            <w:tcBorders>
              <w:tl2br w:val="nil"/>
              <w:tr2bl w:val="nil"/>
            </w:tcBorders>
            <w:shd w:val="clear" w:color="auto" w:fill="auto"/>
            <w:vAlign w:val="center"/>
          </w:tcPr>
          <w:p w14:paraId="5A3D659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1989" w:type="dxa"/>
            <w:tcBorders>
              <w:tl2br w:val="nil"/>
              <w:tr2bl w:val="nil"/>
            </w:tcBorders>
            <w:shd w:val="clear" w:color="auto" w:fill="auto"/>
            <w:vAlign w:val="center"/>
          </w:tcPr>
          <w:p w14:paraId="7462245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否</w:t>
            </w:r>
          </w:p>
        </w:tc>
        <w:tc>
          <w:tcPr>
            <w:tcW w:w="1989" w:type="dxa"/>
            <w:tcBorders>
              <w:tl2br w:val="nil"/>
              <w:tr2bl w:val="nil"/>
            </w:tcBorders>
            <w:shd w:val="clear" w:color="auto" w:fill="auto"/>
            <w:vAlign w:val="center"/>
          </w:tcPr>
          <w:p w14:paraId="10A3BF2E">
            <w:pPr>
              <w:keepNext w:val="0"/>
              <w:keepLines w:val="0"/>
              <w:widowControl/>
              <w:suppressLineNumbers w:val="0"/>
              <w:jc w:val="center"/>
              <w:textAlignment w:val="center"/>
              <w:rPr>
                <w:rFonts w:hint="eastAsia" w:ascii="宋体" w:hAnsi="宋体" w:eastAsia="宋体" w:cs="宋体"/>
                <w:color w:val="000000"/>
                <w:sz w:val="28"/>
                <w:szCs w:val="28"/>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3.20 </w:t>
            </w:r>
          </w:p>
        </w:tc>
      </w:tr>
      <w:tr w14:paraId="06AC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2" w:hRule="atLeast"/>
          <w:tblCellSpacing w:w="0" w:type="dxa"/>
          <w:jc w:val="center"/>
        </w:trPr>
        <w:tc>
          <w:tcPr>
            <w:tcW w:w="2756" w:type="dxa"/>
            <w:tcBorders>
              <w:tl2br w:val="nil"/>
              <w:tr2bl w:val="nil"/>
            </w:tcBorders>
            <w:shd w:val="clear" w:color="auto" w:fill="FFFFFF"/>
            <w:vAlign w:val="center"/>
          </w:tcPr>
          <w:p w14:paraId="4F4FBF9B">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磁振热治疗仪 </w:t>
            </w:r>
          </w:p>
          <w:p w14:paraId="3C48400C">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p>
        </w:tc>
        <w:tc>
          <w:tcPr>
            <w:tcW w:w="1417" w:type="dxa"/>
            <w:tcBorders>
              <w:tl2br w:val="nil"/>
              <w:tr2bl w:val="nil"/>
            </w:tcBorders>
            <w:shd w:val="clear" w:color="auto" w:fill="auto"/>
            <w:vAlign w:val="center"/>
          </w:tcPr>
          <w:p w14:paraId="2FEBC0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台</w:t>
            </w:r>
          </w:p>
        </w:tc>
        <w:tc>
          <w:tcPr>
            <w:tcW w:w="1527" w:type="dxa"/>
            <w:tcBorders>
              <w:tl2br w:val="nil"/>
              <w:tr2bl w:val="nil"/>
            </w:tcBorders>
            <w:shd w:val="clear" w:color="auto" w:fill="auto"/>
            <w:vAlign w:val="center"/>
          </w:tcPr>
          <w:p w14:paraId="34365FA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1989" w:type="dxa"/>
            <w:tcBorders>
              <w:tl2br w:val="nil"/>
              <w:tr2bl w:val="nil"/>
            </w:tcBorders>
            <w:shd w:val="clear" w:color="auto" w:fill="auto"/>
            <w:vAlign w:val="center"/>
          </w:tcPr>
          <w:p w14:paraId="437E6DE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否</w:t>
            </w:r>
          </w:p>
        </w:tc>
        <w:tc>
          <w:tcPr>
            <w:tcW w:w="1989" w:type="dxa"/>
            <w:tcBorders>
              <w:tl2br w:val="nil"/>
              <w:tr2bl w:val="nil"/>
            </w:tcBorders>
            <w:shd w:val="clear" w:color="auto" w:fill="auto"/>
            <w:vAlign w:val="center"/>
          </w:tcPr>
          <w:p w14:paraId="73549435">
            <w:pPr>
              <w:keepNext w:val="0"/>
              <w:keepLines w:val="0"/>
              <w:widowControl/>
              <w:suppressLineNumbers w:val="0"/>
              <w:jc w:val="center"/>
              <w:textAlignment w:val="center"/>
              <w:rPr>
                <w:rFonts w:hint="eastAsia" w:ascii="宋体" w:hAnsi="宋体" w:eastAsia="宋体" w:cs="宋体"/>
                <w:color w:val="000000"/>
                <w:sz w:val="28"/>
                <w:szCs w:val="28"/>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9.80 </w:t>
            </w:r>
          </w:p>
        </w:tc>
      </w:tr>
      <w:tr w14:paraId="3952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blCellSpacing w:w="0" w:type="dxa"/>
          <w:jc w:val="center"/>
        </w:trPr>
        <w:tc>
          <w:tcPr>
            <w:tcW w:w="2756" w:type="dxa"/>
            <w:tcBorders>
              <w:tl2br w:val="nil"/>
              <w:tr2bl w:val="nil"/>
            </w:tcBorders>
            <w:shd w:val="clear" w:color="auto" w:fill="FFFFFF"/>
            <w:vAlign w:val="center"/>
          </w:tcPr>
          <w:p w14:paraId="77F55060">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刨削机</w:t>
            </w:r>
          </w:p>
        </w:tc>
        <w:tc>
          <w:tcPr>
            <w:tcW w:w="1417" w:type="dxa"/>
            <w:tcBorders>
              <w:tl2br w:val="nil"/>
              <w:tr2bl w:val="nil"/>
            </w:tcBorders>
            <w:shd w:val="clear" w:color="auto" w:fill="auto"/>
            <w:vAlign w:val="center"/>
          </w:tcPr>
          <w:p w14:paraId="1FB5AC4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台</w:t>
            </w:r>
          </w:p>
        </w:tc>
        <w:tc>
          <w:tcPr>
            <w:tcW w:w="1527" w:type="dxa"/>
            <w:tcBorders>
              <w:tl2br w:val="nil"/>
              <w:tr2bl w:val="nil"/>
            </w:tcBorders>
            <w:shd w:val="clear" w:color="auto" w:fill="auto"/>
            <w:vAlign w:val="center"/>
          </w:tcPr>
          <w:p w14:paraId="295AD8C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1989" w:type="dxa"/>
            <w:tcBorders>
              <w:tl2br w:val="nil"/>
              <w:tr2bl w:val="nil"/>
            </w:tcBorders>
            <w:shd w:val="clear" w:color="auto" w:fill="auto"/>
            <w:vAlign w:val="center"/>
          </w:tcPr>
          <w:p w14:paraId="088BADA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cs="宋体"/>
                <w:bCs/>
                <w:sz w:val="24"/>
                <w:szCs w:val="24"/>
                <w:highlight w:val="none"/>
                <w:lang w:val="en-US" w:eastAsia="zh-CN"/>
              </w:rPr>
              <w:t>是</w:t>
            </w:r>
          </w:p>
        </w:tc>
        <w:tc>
          <w:tcPr>
            <w:tcW w:w="1989" w:type="dxa"/>
            <w:tcBorders>
              <w:tl2br w:val="nil"/>
              <w:tr2bl w:val="nil"/>
            </w:tcBorders>
            <w:shd w:val="clear" w:color="auto" w:fill="auto"/>
            <w:vAlign w:val="center"/>
          </w:tcPr>
          <w:p w14:paraId="3C99A99D">
            <w:pPr>
              <w:keepNext w:val="0"/>
              <w:keepLines w:val="0"/>
              <w:widowControl/>
              <w:suppressLineNumbers w:val="0"/>
              <w:jc w:val="center"/>
              <w:textAlignment w:val="center"/>
              <w:rPr>
                <w:rFonts w:hint="eastAsia" w:ascii="宋体" w:hAnsi="宋体" w:eastAsia="宋体" w:cs="宋体"/>
                <w:color w:val="000000"/>
                <w:sz w:val="28"/>
                <w:szCs w:val="28"/>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30.00 </w:t>
            </w:r>
          </w:p>
        </w:tc>
      </w:tr>
    </w:tbl>
    <w:p w14:paraId="623C5FBB">
      <w:pPr>
        <w:spacing w:line="360" w:lineRule="auto"/>
        <w:jc w:val="center"/>
        <w:rPr>
          <w:rFonts w:hint="eastAsia" w:ascii="宋体" w:hAnsi="宋体" w:eastAsia="宋体" w:cs="宋体"/>
          <w:spacing w:val="-2"/>
          <w:sz w:val="28"/>
          <w:szCs w:val="28"/>
          <w:highlight w:val="none"/>
        </w:rPr>
        <w:sectPr>
          <w:headerReference r:id="rId9" w:type="default"/>
          <w:footerReference r:id="rId10"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pacing w:val="-2"/>
          <w:sz w:val="28"/>
          <w:szCs w:val="28"/>
          <w:highlight w:val="none"/>
        </w:rPr>
        <w:br w:type="textWrapping"/>
      </w:r>
    </w:p>
    <w:p w14:paraId="7667A117">
      <w:pPr>
        <w:spacing w:line="360" w:lineRule="auto"/>
        <w:jc w:val="center"/>
        <w:rPr>
          <w:rFonts w:ascii="Arial" w:hAnsi="Arial" w:cs="Arial"/>
          <w:b/>
          <w:sz w:val="36"/>
          <w:szCs w:val="36"/>
          <w:highlight w:val="none"/>
        </w:rPr>
      </w:pPr>
      <w:r>
        <w:rPr>
          <w:rFonts w:hint="eastAsia" w:ascii="Arial" w:hAnsi="Arial" w:cs="Arial"/>
          <w:b/>
          <w:sz w:val="36"/>
          <w:szCs w:val="36"/>
          <w:highlight w:val="none"/>
        </w:rPr>
        <w:t>麻醉机技术参数</w:t>
      </w:r>
    </w:p>
    <w:p w14:paraId="047521BC">
      <w:pPr>
        <w:widowControl/>
        <w:jc w:val="left"/>
        <w:rPr>
          <w:sz w:val="24"/>
          <w:szCs w:val="24"/>
          <w:highlight w:val="none"/>
        </w:rPr>
      </w:pPr>
    </w:p>
    <w:p w14:paraId="748979AF">
      <w:pPr>
        <w:keepNext w:val="0"/>
        <w:keepLines w:val="0"/>
        <w:pageBreakBefore w:val="0"/>
        <w:widowControl/>
        <w:kinsoku/>
        <w:wordWrap/>
        <w:overflowPunct/>
        <w:topLinePunct w:val="0"/>
        <w:autoSpaceDE/>
        <w:autoSpaceDN/>
        <w:bidi w:val="0"/>
        <w:snapToGrid/>
        <w:spacing w:line="360" w:lineRule="auto"/>
        <w:jc w:val="left"/>
        <w:textAlignment w:val="auto"/>
        <w:rPr>
          <w:b/>
          <w:sz w:val="28"/>
          <w:szCs w:val="24"/>
          <w:highlight w:val="none"/>
        </w:rPr>
      </w:pPr>
      <w:r>
        <w:rPr>
          <w:rFonts w:hint="eastAsia"/>
          <w:b/>
          <w:sz w:val="28"/>
          <w:szCs w:val="24"/>
          <w:highlight w:val="none"/>
        </w:rPr>
        <w:t>一、用途:</w:t>
      </w:r>
    </w:p>
    <w:p w14:paraId="65DF4387">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1、 在手术过程中维护患者的麻醉状态和呼吸状态，确保患者的生命安全。</w:t>
      </w:r>
    </w:p>
    <w:p w14:paraId="79FDB9C5">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4"/>
          <w:szCs w:val="24"/>
          <w:highlight w:val="none"/>
        </w:rPr>
      </w:pPr>
      <w:r>
        <w:rPr>
          <w:rFonts w:hint="eastAsia"/>
          <w:sz w:val="24"/>
          <w:szCs w:val="24"/>
          <w:highlight w:val="none"/>
        </w:rPr>
        <w:t>2、适用范围：成人、儿童</w:t>
      </w:r>
    </w:p>
    <w:p w14:paraId="27193EDF">
      <w:pPr>
        <w:keepNext w:val="0"/>
        <w:keepLines w:val="0"/>
        <w:pageBreakBefore w:val="0"/>
        <w:widowControl/>
        <w:kinsoku/>
        <w:wordWrap/>
        <w:overflowPunct/>
        <w:topLinePunct w:val="0"/>
        <w:autoSpaceDE/>
        <w:autoSpaceDN/>
        <w:bidi w:val="0"/>
        <w:snapToGrid/>
        <w:spacing w:line="360" w:lineRule="auto"/>
        <w:jc w:val="left"/>
        <w:textAlignment w:val="auto"/>
        <w:rPr>
          <w:b/>
          <w:sz w:val="28"/>
          <w:szCs w:val="24"/>
          <w:highlight w:val="none"/>
        </w:rPr>
      </w:pPr>
      <w:r>
        <w:rPr>
          <w:rFonts w:hint="eastAsia"/>
          <w:b/>
          <w:sz w:val="28"/>
          <w:szCs w:val="24"/>
          <w:highlight w:val="none"/>
        </w:rPr>
        <w:t>二、详细技术参数：</w:t>
      </w:r>
    </w:p>
    <w:p w14:paraId="75887FE4">
      <w:pPr>
        <w:keepNext w:val="0"/>
        <w:keepLines w:val="0"/>
        <w:pageBreakBefore w:val="0"/>
        <w:widowControl/>
        <w:kinsoku/>
        <w:wordWrap/>
        <w:overflowPunct/>
        <w:topLinePunct w:val="0"/>
        <w:autoSpaceDE/>
        <w:autoSpaceDN/>
        <w:bidi w:val="0"/>
        <w:snapToGrid/>
        <w:spacing w:line="360" w:lineRule="auto"/>
        <w:jc w:val="left"/>
        <w:textAlignment w:val="auto"/>
        <w:rPr>
          <w:b/>
          <w:sz w:val="28"/>
          <w:szCs w:val="24"/>
          <w:highlight w:val="none"/>
        </w:rPr>
      </w:pPr>
      <w:r>
        <w:rPr>
          <w:rFonts w:hint="eastAsia"/>
          <w:b/>
          <w:sz w:val="24"/>
          <w:szCs w:val="24"/>
          <w:highlight w:val="none"/>
        </w:rPr>
        <w:t>1</w:t>
      </w:r>
      <w:r>
        <w:rPr>
          <w:rFonts w:hint="eastAsia"/>
          <w:b/>
          <w:sz w:val="28"/>
          <w:szCs w:val="24"/>
          <w:highlight w:val="none"/>
        </w:rPr>
        <w:t>、</w:t>
      </w:r>
      <w:r>
        <w:rPr>
          <w:rFonts w:hint="eastAsia"/>
          <w:sz w:val="24"/>
          <w:szCs w:val="24"/>
          <w:highlight w:val="none"/>
        </w:rPr>
        <w:t>中文操作显示</w:t>
      </w:r>
    </w:p>
    <w:p w14:paraId="43159B8D">
      <w:pPr>
        <w:keepNext w:val="0"/>
        <w:keepLines w:val="0"/>
        <w:pageBreakBefore w:val="0"/>
        <w:widowControl/>
        <w:kinsoku/>
        <w:wordWrap/>
        <w:overflowPunct/>
        <w:topLinePunct w:val="0"/>
        <w:autoSpaceDE/>
        <w:autoSpaceDN/>
        <w:bidi w:val="0"/>
        <w:snapToGrid/>
        <w:spacing w:line="360" w:lineRule="auto"/>
        <w:jc w:val="left"/>
        <w:textAlignment w:val="auto"/>
        <w:rPr>
          <w:b/>
          <w:sz w:val="24"/>
          <w:szCs w:val="24"/>
          <w:highlight w:val="none"/>
        </w:rPr>
      </w:pPr>
      <w:r>
        <w:rPr>
          <w:rFonts w:hint="eastAsia"/>
          <w:b/>
          <w:sz w:val="24"/>
          <w:szCs w:val="24"/>
          <w:highlight w:val="none"/>
        </w:rPr>
        <w:t>2、气源：</w:t>
      </w:r>
    </w:p>
    <w:p w14:paraId="50EF37BA">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2</w:t>
      </w:r>
      <w:r>
        <w:rPr>
          <w:sz w:val="24"/>
          <w:szCs w:val="24"/>
          <w:highlight w:val="none"/>
        </w:rPr>
        <w:t>.1</w:t>
      </w:r>
      <w:r>
        <w:rPr>
          <w:rFonts w:hint="eastAsia"/>
          <w:sz w:val="24"/>
          <w:szCs w:val="24"/>
          <w:highlight w:val="none"/>
        </w:rPr>
        <w:t>、</w:t>
      </w:r>
      <w:r>
        <w:rPr>
          <w:rFonts w:hint="eastAsia"/>
          <w:sz w:val="24"/>
          <w:szCs w:val="24"/>
          <w:highlight w:val="none"/>
          <w:lang w:val="en-US" w:eastAsia="zh-CN"/>
        </w:rPr>
        <w:t>配置</w:t>
      </w:r>
      <w:r>
        <w:rPr>
          <w:rFonts w:hint="eastAsia"/>
          <w:sz w:val="24"/>
          <w:szCs w:val="24"/>
          <w:highlight w:val="none"/>
        </w:rPr>
        <w:t>三</w:t>
      </w:r>
      <w:r>
        <w:rPr>
          <w:sz w:val="24"/>
          <w:szCs w:val="24"/>
          <w:highlight w:val="none"/>
        </w:rPr>
        <w:t>气源，氧气</w:t>
      </w:r>
      <w:r>
        <w:rPr>
          <w:rFonts w:hint="eastAsia"/>
          <w:sz w:val="24"/>
          <w:szCs w:val="24"/>
          <w:highlight w:val="none"/>
        </w:rPr>
        <w:t>、</w:t>
      </w:r>
      <w:r>
        <w:rPr>
          <w:sz w:val="24"/>
          <w:szCs w:val="24"/>
          <w:highlight w:val="none"/>
        </w:rPr>
        <w:t>空气</w:t>
      </w:r>
      <w:r>
        <w:rPr>
          <w:rFonts w:hint="eastAsia"/>
          <w:sz w:val="24"/>
          <w:szCs w:val="24"/>
          <w:highlight w:val="none"/>
        </w:rPr>
        <w:t>、笑气</w:t>
      </w:r>
    </w:p>
    <w:p w14:paraId="3020DB50">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2.2、氧气：具备安全保护装置，在供氧压低时报警</w:t>
      </w:r>
    </w:p>
    <w:p w14:paraId="327F0CB8">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2.3、空气：当氧气供应失灵时，具有空气自动切断装置</w:t>
      </w:r>
    </w:p>
    <w:p w14:paraId="5CF50398">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2.4、具有空气气源接口</w:t>
      </w:r>
    </w:p>
    <w:p w14:paraId="753EE924">
      <w:pPr>
        <w:keepNext w:val="0"/>
        <w:keepLines w:val="0"/>
        <w:pageBreakBefore w:val="0"/>
        <w:widowControl/>
        <w:kinsoku/>
        <w:wordWrap/>
        <w:overflowPunct/>
        <w:topLinePunct w:val="0"/>
        <w:autoSpaceDE/>
        <w:autoSpaceDN/>
        <w:bidi w:val="0"/>
        <w:snapToGrid/>
        <w:spacing w:line="360" w:lineRule="auto"/>
        <w:textAlignment w:val="auto"/>
        <w:rPr>
          <w:rFonts w:hint="eastAsia"/>
          <w:sz w:val="24"/>
          <w:szCs w:val="24"/>
          <w:highlight w:val="none"/>
          <w:lang w:val="en-US" w:eastAsia="zh-CN"/>
        </w:rPr>
      </w:pPr>
      <w:r>
        <w:rPr>
          <w:rFonts w:hint="eastAsia"/>
          <w:sz w:val="24"/>
          <w:szCs w:val="24"/>
          <w:highlight w:val="none"/>
        </w:rPr>
        <w:t>2.</w:t>
      </w:r>
      <w:r>
        <w:rPr>
          <w:rFonts w:hint="eastAsia"/>
          <w:sz w:val="24"/>
          <w:szCs w:val="24"/>
          <w:highlight w:val="none"/>
          <w:lang w:val="en-US" w:eastAsia="zh-CN"/>
        </w:rPr>
        <w:t>5</w:t>
      </w:r>
      <w:r>
        <w:rPr>
          <w:rFonts w:hint="eastAsia"/>
          <w:sz w:val="24"/>
          <w:szCs w:val="24"/>
          <w:highlight w:val="none"/>
        </w:rPr>
        <w:t>、后备电池使用时间≥</w:t>
      </w:r>
      <w:r>
        <w:rPr>
          <w:rFonts w:hint="eastAsia"/>
          <w:sz w:val="24"/>
          <w:szCs w:val="24"/>
          <w:highlight w:val="none"/>
          <w:lang w:val="en-US" w:eastAsia="zh-CN"/>
        </w:rPr>
        <w:t>1小时</w:t>
      </w:r>
    </w:p>
    <w:p w14:paraId="63615155">
      <w:pPr>
        <w:keepNext w:val="0"/>
        <w:keepLines w:val="0"/>
        <w:pageBreakBefore w:val="0"/>
        <w:widowControl/>
        <w:kinsoku/>
        <w:wordWrap/>
        <w:overflowPunct/>
        <w:topLinePunct w:val="0"/>
        <w:autoSpaceDE/>
        <w:autoSpaceDN/>
        <w:bidi w:val="0"/>
        <w:snapToGrid/>
        <w:spacing w:line="360" w:lineRule="auto"/>
        <w:jc w:val="left"/>
        <w:textAlignment w:val="auto"/>
        <w:rPr>
          <w:b/>
          <w:sz w:val="24"/>
          <w:szCs w:val="24"/>
          <w:highlight w:val="none"/>
        </w:rPr>
      </w:pPr>
      <w:r>
        <w:rPr>
          <w:rFonts w:hint="eastAsia"/>
          <w:b/>
          <w:sz w:val="24"/>
          <w:szCs w:val="24"/>
          <w:highlight w:val="none"/>
        </w:rPr>
        <w:t>3、流量计：</w:t>
      </w:r>
    </w:p>
    <w:p w14:paraId="23E21049">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4"/>
          <w:szCs w:val="24"/>
          <w:highlight w:val="none"/>
        </w:rPr>
      </w:pPr>
      <w:r>
        <w:rPr>
          <w:rFonts w:hint="eastAsia"/>
          <w:sz w:val="24"/>
          <w:szCs w:val="24"/>
          <w:highlight w:val="none"/>
        </w:rPr>
        <w:t>3.1、电子流量计，氧气、空气，流量通过呼吸机屏幕及数码管两种方式显示；</w:t>
      </w:r>
    </w:p>
    <w:p w14:paraId="4EA0C09A">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3.2、具备备用机械流量管，在停电时能正常工作</w:t>
      </w:r>
    </w:p>
    <w:p w14:paraId="35B9A23B">
      <w:pPr>
        <w:keepNext w:val="0"/>
        <w:keepLines w:val="0"/>
        <w:pageBreakBefore w:val="0"/>
        <w:widowControl/>
        <w:kinsoku/>
        <w:wordWrap/>
        <w:overflowPunct/>
        <w:topLinePunct w:val="0"/>
        <w:autoSpaceDE/>
        <w:autoSpaceDN/>
        <w:bidi w:val="0"/>
        <w:snapToGrid/>
        <w:spacing w:line="360" w:lineRule="auto"/>
        <w:jc w:val="left"/>
        <w:textAlignment w:val="auto"/>
        <w:rPr>
          <w:b/>
          <w:sz w:val="24"/>
          <w:szCs w:val="24"/>
          <w:highlight w:val="none"/>
        </w:rPr>
      </w:pPr>
      <w:r>
        <w:rPr>
          <w:rFonts w:hint="eastAsia"/>
          <w:b/>
          <w:sz w:val="24"/>
          <w:szCs w:val="24"/>
          <w:highlight w:val="none"/>
        </w:rPr>
        <w:t>4、呼吸回路：</w:t>
      </w:r>
    </w:p>
    <w:p w14:paraId="54B2CA0A">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4"/>
          <w:szCs w:val="24"/>
          <w:highlight w:val="none"/>
        </w:rPr>
      </w:pPr>
      <w:r>
        <w:rPr>
          <w:rFonts w:hint="eastAsia"/>
          <w:sz w:val="24"/>
          <w:szCs w:val="24"/>
          <w:highlight w:val="none"/>
        </w:rPr>
        <w:t>4</w:t>
      </w:r>
      <w:r>
        <w:rPr>
          <w:sz w:val="24"/>
          <w:szCs w:val="24"/>
          <w:highlight w:val="none"/>
        </w:rPr>
        <w:t>.1</w:t>
      </w:r>
      <w:r>
        <w:rPr>
          <w:rFonts w:hint="eastAsia"/>
          <w:sz w:val="24"/>
          <w:szCs w:val="24"/>
          <w:highlight w:val="none"/>
        </w:rPr>
        <w:t>、回路模块</w:t>
      </w:r>
      <w:r>
        <w:rPr>
          <w:rFonts w:hint="eastAsia"/>
          <w:sz w:val="24"/>
          <w:szCs w:val="24"/>
          <w:highlight w:val="none"/>
          <w:lang w:eastAsia="zh-CN"/>
        </w:rPr>
        <w:t>方便</w:t>
      </w:r>
      <w:r>
        <w:rPr>
          <w:rFonts w:hint="eastAsia"/>
          <w:sz w:val="24"/>
          <w:szCs w:val="24"/>
          <w:highlight w:val="none"/>
        </w:rPr>
        <w:t>拆卸、安装</w:t>
      </w:r>
      <w:r>
        <w:rPr>
          <w:rFonts w:hint="eastAsia"/>
          <w:sz w:val="24"/>
          <w:szCs w:val="24"/>
          <w:highlight w:val="none"/>
          <w:lang w:eastAsia="zh-CN"/>
        </w:rPr>
        <w:t>，</w:t>
      </w:r>
      <w:r>
        <w:rPr>
          <w:rFonts w:hint="eastAsia"/>
          <w:sz w:val="24"/>
          <w:szCs w:val="24"/>
          <w:highlight w:val="none"/>
        </w:rPr>
        <w:t>耐受</w:t>
      </w:r>
      <w:r>
        <w:rPr>
          <w:sz w:val="24"/>
          <w:szCs w:val="24"/>
          <w:highlight w:val="none"/>
        </w:rPr>
        <w:t>134</w:t>
      </w:r>
      <w:r>
        <w:rPr>
          <w:rFonts w:hint="eastAsia"/>
          <w:sz w:val="24"/>
          <w:szCs w:val="24"/>
          <w:highlight w:val="none"/>
        </w:rPr>
        <w:t>℃高温高压灭菌消毒</w:t>
      </w:r>
    </w:p>
    <w:p w14:paraId="6240ABB3">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4"/>
          <w:szCs w:val="24"/>
          <w:highlight w:val="none"/>
        </w:rPr>
      </w:pPr>
      <w:r>
        <w:rPr>
          <w:rFonts w:hint="eastAsia"/>
          <w:sz w:val="24"/>
          <w:szCs w:val="24"/>
          <w:highlight w:val="none"/>
        </w:rPr>
        <w:t>4.</w:t>
      </w:r>
      <w:r>
        <w:rPr>
          <w:rFonts w:hint="eastAsia"/>
          <w:sz w:val="24"/>
          <w:szCs w:val="24"/>
          <w:highlight w:val="none"/>
          <w:lang w:val="en-US" w:eastAsia="zh-CN"/>
        </w:rPr>
        <w:t>2</w:t>
      </w:r>
      <w:r>
        <w:rPr>
          <w:rFonts w:hint="eastAsia"/>
          <w:sz w:val="24"/>
          <w:szCs w:val="24"/>
          <w:highlight w:val="none"/>
        </w:rPr>
        <w:t>、</w:t>
      </w:r>
      <w:r>
        <w:rPr>
          <w:sz w:val="24"/>
          <w:szCs w:val="24"/>
          <w:highlight w:val="none"/>
        </w:rPr>
        <w:t>回路系统,</w:t>
      </w:r>
      <w:r>
        <w:rPr>
          <w:rFonts w:hint="eastAsia"/>
          <w:sz w:val="24"/>
          <w:szCs w:val="24"/>
          <w:highlight w:val="none"/>
        </w:rPr>
        <w:t>能识别和显示：正在使用回路类型、正在使用呼吸模式</w:t>
      </w:r>
    </w:p>
    <w:p w14:paraId="6297C1E0">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4.</w:t>
      </w:r>
      <w:r>
        <w:rPr>
          <w:rFonts w:hint="eastAsia"/>
          <w:sz w:val="24"/>
          <w:szCs w:val="24"/>
          <w:highlight w:val="none"/>
          <w:lang w:val="en-US" w:eastAsia="zh-CN"/>
        </w:rPr>
        <w:t>3</w:t>
      </w:r>
      <w:r>
        <w:rPr>
          <w:rFonts w:hint="eastAsia"/>
          <w:sz w:val="24"/>
          <w:szCs w:val="24"/>
          <w:highlight w:val="none"/>
        </w:rPr>
        <w:t>、配内置二氧化碳旁路功能，</w:t>
      </w:r>
      <w:r>
        <w:rPr>
          <w:rFonts w:ascii="Arial" w:hAnsi="Arial" w:cs="Arial"/>
          <w:color w:val="000000" w:themeColor="text1"/>
          <w:sz w:val="24"/>
          <w:szCs w:val="24"/>
          <w:highlight w:val="none"/>
          <w14:textFill>
            <w14:solidFill>
              <w14:schemeClr w14:val="tx1"/>
            </w14:solidFill>
          </w14:textFill>
        </w:rPr>
        <w:t>支持术中更换可重复使用的同品牌二氧化碳吸收罐，无需关停机械通气</w:t>
      </w:r>
    </w:p>
    <w:p w14:paraId="01A3E954">
      <w:pPr>
        <w:keepNext w:val="0"/>
        <w:keepLines w:val="0"/>
        <w:pageBreakBefore w:val="0"/>
        <w:widowControl/>
        <w:kinsoku/>
        <w:wordWrap/>
        <w:overflowPunct/>
        <w:topLinePunct w:val="0"/>
        <w:autoSpaceDE/>
        <w:autoSpaceDN/>
        <w:bidi w:val="0"/>
        <w:snapToGrid/>
        <w:spacing w:line="360" w:lineRule="auto"/>
        <w:jc w:val="left"/>
        <w:textAlignment w:val="auto"/>
        <w:rPr>
          <w:b/>
          <w:sz w:val="24"/>
          <w:szCs w:val="24"/>
          <w:highlight w:val="none"/>
        </w:rPr>
      </w:pPr>
      <w:r>
        <w:rPr>
          <w:rFonts w:hint="eastAsia"/>
          <w:b/>
          <w:sz w:val="24"/>
          <w:szCs w:val="24"/>
          <w:highlight w:val="none"/>
        </w:rPr>
        <w:t>5、</w:t>
      </w:r>
      <w:r>
        <w:rPr>
          <w:rFonts w:hint="eastAsia"/>
          <w:b/>
          <w:sz w:val="24"/>
          <w:szCs w:val="24"/>
          <w:highlight w:val="none"/>
          <w:lang w:eastAsia="zh-CN"/>
        </w:rPr>
        <w:t>其他参数要求</w:t>
      </w:r>
    </w:p>
    <w:p w14:paraId="6D8CD693">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Arial" w:hAnsi="Arial" w:cs="Arial"/>
          <w:sz w:val="24"/>
          <w:szCs w:val="24"/>
          <w:highlight w:val="none"/>
        </w:rPr>
      </w:pPr>
      <w:r>
        <w:rPr>
          <w:rFonts w:hint="eastAsia"/>
          <w:sz w:val="24"/>
          <w:szCs w:val="24"/>
          <w:highlight w:val="none"/>
          <w:lang w:val="en-US" w:eastAsia="zh-CN"/>
        </w:rPr>
        <w:t>#</w:t>
      </w:r>
      <w:r>
        <w:rPr>
          <w:rFonts w:hint="eastAsia"/>
          <w:sz w:val="24"/>
          <w:szCs w:val="24"/>
          <w:highlight w:val="none"/>
        </w:rPr>
        <w:t>5.1、可触摸显示屏幕，</w:t>
      </w:r>
      <w:r>
        <w:rPr>
          <w:rFonts w:hint="eastAsia" w:ascii="Arial" w:hAnsi="Arial" w:cs="Arial"/>
          <w:sz w:val="24"/>
          <w:szCs w:val="24"/>
          <w:highlight w:val="none"/>
        </w:rPr>
        <w:t>支持多角度调解，具备双分屏显示功能.</w:t>
      </w:r>
    </w:p>
    <w:p w14:paraId="67A485A0">
      <w:pPr>
        <w:keepNext w:val="0"/>
        <w:keepLines w:val="0"/>
        <w:pageBreakBefore w:val="0"/>
        <w:widowControl/>
        <w:kinsoku/>
        <w:wordWrap/>
        <w:overflowPunct/>
        <w:topLinePunct w:val="0"/>
        <w:autoSpaceDE/>
        <w:autoSpaceDN/>
        <w:bidi w:val="0"/>
        <w:snapToGrid/>
        <w:spacing w:line="360" w:lineRule="auto"/>
        <w:jc w:val="left"/>
        <w:textAlignment w:val="auto"/>
        <w:rPr>
          <w:rFonts w:ascii="Arial" w:hAnsi="Arial" w:cs="Arial"/>
          <w:sz w:val="24"/>
          <w:szCs w:val="24"/>
          <w:highlight w:val="none"/>
        </w:rPr>
      </w:pPr>
      <w:r>
        <w:rPr>
          <w:rFonts w:hint="eastAsia"/>
          <w:sz w:val="24"/>
          <w:szCs w:val="24"/>
          <w:highlight w:val="none"/>
          <w:lang w:val="en-US" w:eastAsia="zh-CN"/>
        </w:rPr>
        <w:t>#</w:t>
      </w:r>
      <w:r>
        <w:rPr>
          <w:rFonts w:hint="eastAsia"/>
          <w:sz w:val="24"/>
          <w:szCs w:val="24"/>
          <w:highlight w:val="none"/>
        </w:rPr>
        <w:t>5.2、辅助</w:t>
      </w:r>
      <w:r>
        <w:rPr>
          <w:sz w:val="24"/>
          <w:szCs w:val="24"/>
          <w:highlight w:val="none"/>
        </w:rPr>
        <w:t>/</w:t>
      </w:r>
      <w:r>
        <w:rPr>
          <w:rFonts w:hint="eastAsia"/>
          <w:sz w:val="24"/>
          <w:szCs w:val="24"/>
          <w:highlight w:val="none"/>
        </w:rPr>
        <w:t>控制通气，</w:t>
      </w:r>
      <w:r>
        <w:rPr>
          <w:rFonts w:hint="eastAsia" w:ascii="Arial" w:hAnsi="Arial" w:cs="Arial"/>
          <w:sz w:val="24"/>
          <w:szCs w:val="24"/>
          <w:highlight w:val="none"/>
        </w:rPr>
        <w:t>通气模式</w:t>
      </w:r>
      <w:r>
        <w:rPr>
          <w:rFonts w:hint="eastAsia" w:ascii="Arial" w:hAnsi="Arial" w:cs="Arial"/>
          <w:sz w:val="24"/>
          <w:szCs w:val="24"/>
          <w:highlight w:val="none"/>
          <w:lang w:val="en-US" w:eastAsia="zh-CN"/>
        </w:rPr>
        <w:t>不少于以下模式</w:t>
      </w:r>
      <w:r>
        <w:rPr>
          <w:rFonts w:hint="eastAsia" w:ascii="Arial" w:hAnsi="Arial" w:cs="Arial"/>
          <w:sz w:val="24"/>
          <w:szCs w:val="24"/>
          <w:highlight w:val="none"/>
        </w:rPr>
        <w:t>：VCV、PCV、PCV-VG、SIMV-PCV-VG 、SIMV PCV、SIMV VCV、</w:t>
      </w:r>
      <w:r>
        <w:rPr>
          <w:rFonts w:hint="eastAsia" w:ascii="Arial" w:hAnsi="Arial" w:cs="Arial"/>
          <w:b/>
          <w:bCs/>
          <w:sz w:val="24"/>
          <w:szCs w:val="24"/>
          <w:highlight w:val="none"/>
        </w:rPr>
        <w:t>带窒息保护压力支持通气</w:t>
      </w:r>
      <w:r>
        <w:rPr>
          <w:rFonts w:hint="eastAsia" w:ascii="Arial" w:hAnsi="Arial" w:cs="Arial"/>
          <w:sz w:val="24"/>
          <w:szCs w:val="24"/>
          <w:highlight w:val="none"/>
        </w:rPr>
        <w:t>、手动通气、电子PEEP等</w:t>
      </w:r>
      <w:r>
        <w:rPr>
          <w:rFonts w:hint="eastAsia" w:ascii="Arial" w:hAnsi="Arial" w:cs="Arial"/>
          <w:sz w:val="24"/>
          <w:szCs w:val="24"/>
          <w:highlight w:val="none"/>
          <w:lang w:eastAsia="zh-CN"/>
        </w:rPr>
        <w:t>模式</w:t>
      </w:r>
      <w:r>
        <w:rPr>
          <w:rFonts w:hint="eastAsia" w:ascii="Arial" w:hAnsi="Arial" w:cs="Arial"/>
          <w:sz w:val="24"/>
          <w:szCs w:val="24"/>
          <w:highlight w:val="none"/>
        </w:rPr>
        <w:t>。</w:t>
      </w:r>
    </w:p>
    <w:p w14:paraId="20DFA706">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5.3、潮气量范围：5</w:t>
      </w:r>
      <w:r>
        <w:rPr>
          <w:sz w:val="24"/>
          <w:szCs w:val="24"/>
          <w:highlight w:val="none"/>
        </w:rPr>
        <w:t>ml-1</w:t>
      </w:r>
      <w:r>
        <w:rPr>
          <w:rFonts w:hint="eastAsia"/>
          <w:sz w:val="24"/>
          <w:szCs w:val="24"/>
          <w:highlight w:val="none"/>
        </w:rPr>
        <w:t>5</w:t>
      </w:r>
      <w:r>
        <w:rPr>
          <w:sz w:val="24"/>
          <w:szCs w:val="24"/>
          <w:highlight w:val="none"/>
        </w:rPr>
        <w:t>00ml</w:t>
      </w:r>
    </w:p>
    <w:p w14:paraId="4465B8CC">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5.</w:t>
      </w:r>
      <w:r>
        <w:rPr>
          <w:rFonts w:hint="eastAsia"/>
          <w:sz w:val="24"/>
          <w:szCs w:val="24"/>
          <w:highlight w:val="none"/>
          <w:lang w:val="en-US" w:eastAsia="zh-CN"/>
        </w:rPr>
        <w:t>4</w:t>
      </w:r>
      <w:r>
        <w:rPr>
          <w:rFonts w:hint="eastAsia"/>
          <w:sz w:val="24"/>
          <w:szCs w:val="24"/>
          <w:highlight w:val="none"/>
        </w:rPr>
        <w:t>、具备流量实时自动补偿功能：补偿新鲜气体变化、气体压缩、回路顺应性变化以及小的回路泄漏造成的吸入潮气量和设置潮气量的误差</w:t>
      </w:r>
    </w:p>
    <w:p w14:paraId="6BA39999">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5.</w:t>
      </w:r>
      <w:r>
        <w:rPr>
          <w:rFonts w:hint="eastAsia"/>
          <w:sz w:val="24"/>
          <w:szCs w:val="24"/>
          <w:highlight w:val="none"/>
          <w:lang w:val="en-US" w:eastAsia="zh-CN"/>
        </w:rPr>
        <w:t>5</w:t>
      </w:r>
      <w:r>
        <w:rPr>
          <w:rFonts w:hint="eastAsia"/>
          <w:sz w:val="24"/>
          <w:szCs w:val="24"/>
          <w:highlight w:val="none"/>
        </w:rPr>
        <w:t>、工作模式：</w:t>
      </w:r>
      <w:r>
        <w:rPr>
          <w:rFonts w:hint="eastAsia"/>
          <w:sz w:val="24"/>
          <w:szCs w:val="24"/>
          <w:highlight w:val="none"/>
          <w:lang w:eastAsia="zh-CN"/>
        </w:rPr>
        <w:t>具有</w:t>
      </w:r>
      <w:r>
        <w:rPr>
          <w:rFonts w:hint="eastAsia"/>
          <w:sz w:val="24"/>
          <w:szCs w:val="24"/>
          <w:highlight w:val="none"/>
        </w:rPr>
        <w:t>机械通气、暂停模式</w:t>
      </w:r>
    </w:p>
    <w:p w14:paraId="0E842231">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4"/>
          <w:szCs w:val="24"/>
          <w:highlight w:val="none"/>
        </w:rPr>
      </w:pPr>
      <w:r>
        <w:rPr>
          <w:rFonts w:hint="eastAsia"/>
          <w:sz w:val="24"/>
          <w:szCs w:val="24"/>
          <w:highlight w:val="none"/>
          <w:lang w:val="en-US" w:eastAsia="zh-CN"/>
        </w:rPr>
        <w:t>#</w:t>
      </w:r>
      <w:r>
        <w:rPr>
          <w:rFonts w:hint="eastAsia"/>
          <w:sz w:val="24"/>
          <w:szCs w:val="24"/>
          <w:highlight w:val="none"/>
        </w:rPr>
        <w:t>5.</w:t>
      </w:r>
      <w:r>
        <w:rPr>
          <w:rFonts w:hint="eastAsia"/>
          <w:sz w:val="24"/>
          <w:szCs w:val="24"/>
          <w:highlight w:val="none"/>
          <w:lang w:val="en-US" w:eastAsia="zh-CN"/>
        </w:rPr>
        <w:t>6</w:t>
      </w:r>
      <w:r>
        <w:rPr>
          <w:rFonts w:hint="eastAsia"/>
          <w:sz w:val="24"/>
          <w:szCs w:val="24"/>
          <w:highlight w:val="none"/>
        </w:rPr>
        <w:t xml:space="preserve">、 </w:t>
      </w:r>
      <w:r>
        <w:rPr>
          <w:rFonts w:hint="eastAsia"/>
          <w:sz w:val="24"/>
          <w:szCs w:val="24"/>
          <w:highlight w:val="none"/>
          <w:lang w:val="en-US" w:eastAsia="zh-CN"/>
        </w:rPr>
        <w:t>配置</w:t>
      </w:r>
      <w:r>
        <w:rPr>
          <w:rFonts w:hint="eastAsia"/>
          <w:sz w:val="24"/>
          <w:szCs w:val="24"/>
          <w:highlight w:val="none"/>
        </w:rPr>
        <w:t>内置（非外接）主动式麻醉废气排放装置(AGSS)</w:t>
      </w:r>
      <w:r>
        <w:rPr>
          <w:sz w:val="24"/>
          <w:szCs w:val="24"/>
          <w:highlight w:val="none"/>
        </w:rPr>
        <w:t>。</w:t>
      </w:r>
    </w:p>
    <w:p w14:paraId="17E7C62B">
      <w:pPr>
        <w:keepNext w:val="0"/>
        <w:keepLines w:val="0"/>
        <w:pageBreakBefore w:val="0"/>
        <w:widowControl/>
        <w:kinsoku/>
        <w:wordWrap/>
        <w:overflowPunct/>
        <w:topLinePunct w:val="0"/>
        <w:autoSpaceDE/>
        <w:autoSpaceDN/>
        <w:bidi w:val="0"/>
        <w:snapToGrid/>
        <w:spacing w:line="360" w:lineRule="auto"/>
        <w:jc w:val="left"/>
        <w:textAlignment w:val="auto"/>
        <w:rPr>
          <w:b/>
          <w:sz w:val="24"/>
          <w:szCs w:val="24"/>
          <w:highlight w:val="none"/>
        </w:rPr>
      </w:pPr>
      <w:r>
        <w:rPr>
          <w:rFonts w:hint="eastAsia"/>
          <w:b/>
          <w:sz w:val="24"/>
          <w:szCs w:val="24"/>
          <w:highlight w:val="none"/>
        </w:rPr>
        <w:t>6、监测：</w:t>
      </w:r>
    </w:p>
    <w:p w14:paraId="428FD3A7">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6.1、吸入氧浓度、呼吸频率、潮气量、分钟通气量、气道压（峰压、平台压、平均压、PEEP）；实时压力时间、流速时间呼吸波形描记并显示</w:t>
      </w:r>
    </w:p>
    <w:p w14:paraId="175AEDA3">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6.2、报警参数：氧浓度、低驱动压、气道压、潮气量、分钟通气量、窒息</w:t>
      </w:r>
    </w:p>
    <w:p w14:paraId="5153FBF6">
      <w:pPr>
        <w:keepNext w:val="0"/>
        <w:keepLines w:val="0"/>
        <w:pageBreakBefore w:val="0"/>
        <w:widowControl/>
        <w:kinsoku/>
        <w:wordWrap/>
        <w:overflowPunct/>
        <w:topLinePunct w:val="0"/>
        <w:autoSpaceDE/>
        <w:autoSpaceDN/>
        <w:bidi w:val="0"/>
        <w:snapToGrid/>
        <w:spacing w:line="360" w:lineRule="auto"/>
        <w:contextualSpacing/>
        <w:jc w:val="left"/>
        <w:textAlignment w:val="auto"/>
        <w:rPr>
          <w:rFonts w:hint="eastAsia" w:eastAsia="等线" w:cstheme="minorHAnsi"/>
          <w:color w:val="000000" w:themeColor="text1"/>
          <w:sz w:val="20"/>
          <w:szCs w:val="20"/>
          <w:highlight w:val="none"/>
          <w14:textFill>
            <w14:solidFill>
              <w14:schemeClr w14:val="tx1"/>
            </w14:solidFill>
          </w14:textFill>
        </w:rPr>
      </w:pPr>
      <w:r>
        <w:rPr>
          <w:rFonts w:hint="eastAsia"/>
          <w:sz w:val="24"/>
          <w:szCs w:val="24"/>
          <w:highlight w:val="none"/>
        </w:rPr>
        <w:t>6.3</w:t>
      </w:r>
      <w:r>
        <w:rPr>
          <w:rFonts w:hint="eastAsia"/>
          <w:sz w:val="24"/>
          <w:szCs w:val="24"/>
          <w:highlight w:val="none"/>
          <w:lang w:val="en-US" w:eastAsia="zh-CN"/>
        </w:rPr>
        <w:t>具备</w:t>
      </w:r>
      <w:r>
        <w:rPr>
          <w:sz w:val="24"/>
          <w:szCs w:val="24"/>
          <w:highlight w:val="none"/>
        </w:rPr>
        <w:t>回路呼吸环监测功能，可监测描记：压力容量环、流量容量环和压力流量环，并可与波形同屏显示。可冻结</w:t>
      </w:r>
      <w:r>
        <w:rPr>
          <w:rFonts w:hint="eastAsia"/>
          <w:sz w:val="24"/>
          <w:szCs w:val="24"/>
          <w:highlight w:val="none"/>
        </w:rPr>
        <w:t>储存</w:t>
      </w:r>
      <w:r>
        <w:rPr>
          <w:rFonts w:hint="eastAsia"/>
          <w:sz w:val="24"/>
          <w:szCs w:val="24"/>
          <w:highlight w:val="none"/>
          <w:lang w:eastAsia="zh-CN"/>
        </w:rPr>
        <w:t>多个</w:t>
      </w:r>
      <w:r>
        <w:rPr>
          <w:sz w:val="24"/>
          <w:szCs w:val="24"/>
          <w:highlight w:val="none"/>
        </w:rPr>
        <w:t>呼吸环。</w:t>
      </w:r>
    </w:p>
    <w:p w14:paraId="2906A62C">
      <w:pPr>
        <w:keepNext w:val="0"/>
        <w:keepLines w:val="0"/>
        <w:pageBreakBefore w:val="0"/>
        <w:widowControl/>
        <w:kinsoku/>
        <w:wordWrap/>
        <w:overflowPunct/>
        <w:topLinePunct w:val="0"/>
        <w:autoSpaceDE/>
        <w:autoSpaceDN/>
        <w:bidi w:val="0"/>
        <w:snapToGrid/>
        <w:spacing w:line="360" w:lineRule="auto"/>
        <w:jc w:val="left"/>
        <w:textAlignment w:val="auto"/>
        <w:rPr>
          <w:rFonts w:hint="eastAsia"/>
          <w:sz w:val="24"/>
          <w:szCs w:val="24"/>
          <w:highlight w:val="none"/>
        </w:rPr>
      </w:pPr>
      <w:r>
        <w:rPr>
          <w:rFonts w:hint="eastAsia"/>
          <w:sz w:val="24"/>
          <w:szCs w:val="24"/>
          <w:highlight w:val="none"/>
        </w:rPr>
        <w:t>6.</w:t>
      </w:r>
      <w:r>
        <w:rPr>
          <w:rFonts w:hint="eastAsia"/>
          <w:sz w:val="24"/>
          <w:szCs w:val="24"/>
          <w:highlight w:val="none"/>
          <w:lang w:val="en-US" w:eastAsia="zh-CN"/>
        </w:rPr>
        <w:t>4</w:t>
      </w:r>
      <w:r>
        <w:rPr>
          <w:rFonts w:hint="eastAsia"/>
          <w:sz w:val="24"/>
          <w:szCs w:val="24"/>
          <w:highlight w:val="none"/>
        </w:rPr>
        <w:t>、流量传感器：流量自动实时补偿</w:t>
      </w:r>
    </w:p>
    <w:p w14:paraId="3DF9A996">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6.</w:t>
      </w:r>
      <w:r>
        <w:rPr>
          <w:rFonts w:hint="eastAsia"/>
          <w:sz w:val="24"/>
          <w:szCs w:val="24"/>
          <w:highlight w:val="none"/>
          <w:lang w:val="en-US" w:eastAsia="zh-CN"/>
        </w:rPr>
        <w:t>5</w:t>
      </w:r>
      <w:r>
        <w:rPr>
          <w:rFonts w:hint="eastAsia"/>
          <w:sz w:val="24"/>
          <w:szCs w:val="24"/>
          <w:highlight w:val="none"/>
        </w:rPr>
        <w:t>、</w:t>
      </w:r>
      <w:r>
        <w:rPr>
          <w:sz w:val="24"/>
          <w:szCs w:val="24"/>
          <w:highlight w:val="none"/>
        </w:rPr>
        <w:t>具备新鲜气体用量实时显示和统计功能，可以在手术开始、手术过程中或手术结束后随时显示新鲜气体使用量</w:t>
      </w:r>
      <w:r>
        <w:rPr>
          <w:rFonts w:hint="eastAsia"/>
          <w:sz w:val="24"/>
          <w:szCs w:val="24"/>
          <w:highlight w:val="none"/>
        </w:rPr>
        <w:t>。</w:t>
      </w:r>
    </w:p>
    <w:p w14:paraId="39973F6C">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7、</w:t>
      </w:r>
      <w:r>
        <w:rPr>
          <w:rFonts w:hint="eastAsia"/>
          <w:b/>
          <w:sz w:val="24"/>
          <w:szCs w:val="24"/>
          <w:highlight w:val="none"/>
        </w:rPr>
        <w:t>气体监测模块</w:t>
      </w:r>
      <w:r>
        <w:rPr>
          <w:rFonts w:hint="eastAsia"/>
          <w:sz w:val="24"/>
          <w:szCs w:val="24"/>
          <w:highlight w:val="none"/>
        </w:rPr>
        <w:t>：</w:t>
      </w:r>
      <w:r>
        <w:rPr>
          <w:rFonts w:hint="eastAsia" w:ascii="宋体" w:hAnsi="宋体" w:eastAsia="宋体" w:cs="宋体"/>
          <w:sz w:val="24"/>
          <w:szCs w:val="24"/>
          <w:highlight w:val="none"/>
        </w:rPr>
        <w:t>≥</w:t>
      </w:r>
      <w:r>
        <w:rPr>
          <w:rFonts w:hint="eastAsia"/>
          <w:sz w:val="24"/>
          <w:szCs w:val="24"/>
          <w:highlight w:val="none"/>
        </w:rPr>
        <w:t>五种麻醉气体、CO2 、MAC值等监测参数，在麻醉机屏幕显示。</w:t>
      </w:r>
    </w:p>
    <w:p w14:paraId="285EBC74">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7.1、实时监测吸入、呼出CO2浓度；吸入、呼出O2浓度；吸入N2O浓度，并描记CO2、O2或N2O波形</w:t>
      </w:r>
    </w:p>
    <w:p w14:paraId="5840F860">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7.2、O2</w:t>
      </w:r>
      <w:r>
        <w:rPr>
          <w:rFonts w:hint="eastAsia"/>
          <w:sz w:val="24"/>
          <w:szCs w:val="24"/>
          <w:highlight w:val="none"/>
          <w:lang w:eastAsia="zh-CN"/>
        </w:rPr>
        <w:t>精准</w:t>
      </w:r>
      <w:r>
        <w:rPr>
          <w:rFonts w:hint="eastAsia"/>
          <w:sz w:val="24"/>
          <w:szCs w:val="24"/>
          <w:highlight w:val="none"/>
        </w:rPr>
        <w:t>测量</w:t>
      </w:r>
      <w:r>
        <w:rPr>
          <w:rFonts w:hint="eastAsia" w:ascii="Courier New" w:hAnsi="Courier New" w:cs="Courier New"/>
          <w:color w:val="000000"/>
          <w:kern w:val="0"/>
          <w:szCs w:val="21"/>
          <w:highlight w:val="none"/>
        </w:rPr>
        <w:t>：</w:t>
      </w:r>
      <w:r>
        <w:rPr>
          <w:rFonts w:hint="eastAsia"/>
          <w:sz w:val="24"/>
          <w:szCs w:val="24"/>
          <w:highlight w:val="none"/>
        </w:rPr>
        <w:t>1vol% + 2%读数</w:t>
      </w:r>
      <w:r>
        <w:rPr>
          <w:rFonts w:hint="eastAsia"/>
          <w:sz w:val="24"/>
          <w:szCs w:val="24"/>
          <w:highlight w:val="none"/>
          <w:lang w:eastAsia="zh-CN"/>
        </w:rPr>
        <w:t>；</w:t>
      </w:r>
      <w:r>
        <w:rPr>
          <w:rFonts w:hint="eastAsia"/>
          <w:sz w:val="24"/>
          <w:szCs w:val="24"/>
          <w:highlight w:val="none"/>
        </w:rPr>
        <w:t>CO2测量精度：0.2vol%+2%读数</w:t>
      </w:r>
    </w:p>
    <w:p w14:paraId="735C1C55">
      <w:pPr>
        <w:keepNext w:val="0"/>
        <w:keepLines w:val="0"/>
        <w:pageBreakBefore w:val="0"/>
        <w:widowControl/>
        <w:kinsoku/>
        <w:wordWrap/>
        <w:overflowPunct/>
        <w:topLinePunct w:val="0"/>
        <w:autoSpaceDE/>
        <w:autoSpaceDN/>
        <w:bidi w:val="0"/>
        <w:snapToGrid/>
        <w:spacing w:line="360" w:lineRule="auto"/>
        <w:jc w:val="left"/>
        <w:textAlignment w:val="auto"/>
        <w:rPr>
          <w:b/>
          <w:sz w:val="24"/>
          <w:szCs w:val="24"/>
          <w:highlight w:val="none"/>
        </w:rPr>
      </w:pPr>
      <w:r>
        <w:rPr>
          <w:rFonts w:hint="eastAsia"/>
          <w:b/>
          <w:sz w:val="24"/>
          <w:szCs w:val="24"/>
          <w:highlight w:val="none"/>
        </w:rPr>
        <w:t>8、传感器</w:t>
      </w:r>
    </w:p>
    <w:p w14:paraId="5690248C">
      <w:pPr>
        <w:keepNext w:val="0"/>
        <w:keepLines w:val="0"/>
        <w:pageBreakBefore w:val="0"/>
        <w:widowControl/>
        <w:kinsoku/>
        <w:wordWrap/>
        <w:overflowPunct/>
        <w:topLinePunct w:val="0"/>
        <w:autoSpaceDE/>
        <w:autoSpaceDN/>
        <w:bidi w:val="0"/>
        <w:snapToGrid/>
        <w:spacing w:line="360" w:lineRule="auto"/>
        <w:jc w:val="left"/>
        <w:textAlignment w:val="auto"/>
        <w:rPr>
          <w:sz w:val="24"/>
          <w:szCs w:val="24"/>
          <w:highlight w:val="none"/>
        </w:rPr>
      </w:pPr>
      <w:r>
        <w:rPr>
          <w:rFonts w:hint="eastAsia"/>
          <w:sz w:val="24"/>
          <w:szCs w:val="24"/>
          <w:highlight w:val="none"/>
        </w:rPr>
        <w:t>8.1、支持134°高温高压灭菌消毒</w:t>
      </w:r>
    </w:p>
    <w:p w14:paraId="5034F85D">
      <w:pPr>
        <w:keepNext w:val="0"/>
        <w:keepLines w:val="0"/>
        <w:pageBreakBefore w:val="0"/>
        <w:tabs>
          <w:tab w:val="left" w:pos="792"/>
        </w:tabs>
        <w:kinsoku/>
        <w:wordWrap/>
        <w:overflowPunct/>
        <w:topLinePunct w:val="0"/>
        <w:autoSpaceDE/>
        <w:autoSpaceDN/>
        <w:bidi w:val="0"/>
        <w:adjustRightInd w:val="0"/>
        <w:snapToGrid/>
        <w:spacing w:line="360" w:lineRule="auto"/>
        <w:textAlignment w:val="auto"/>
        <w:rPr>
          <w:rFonts w:hint="eastAsia"/>
          <w:sz w:val="24"/>
          <w:szCs w:val="24"/>
          <w:highlight w:val="none"/>
        </w:rPr>
      </w:pPr>
      <w:r>
        <w:rPr>
          <w:rFonts w:hint="eastAsia"/>
          <w:sz w:val="24"/>
          <w:szCs w:val="24"/>
          <w:highlight w:val="none"/>
        </w:rPr>
        <w:t>8.2、流量传感器</w:t>
      </w:r>
      <w:r>
        <w:rPr>
          <w:rFonts w:hint="eastAsia"/>
          <w:sz w:val="24"/>
          <w:szCs w:val="24"/>
          <w:highlight w:val="none"/>
          <w:lang w:val="en-US" w:eastAsia="zh-CN"/>
        </w:rPr>
        <w:t>具备</w:t>
      </w:r>
      <w:r>
        <w:rPr>
          <w:rFonts w:hint="eastAsia"/>
          <w:sz w:val="24"/>
          <w:szCs w:val="24"/>
          <w:highlight w:val="none"/>
        </w:rPr>
        <w:t>流量自动实时补偿</w:t>
      </w:r>
      <w:r>
        <w:rPr>
          <w:rFonts w:hint="eastAsia"/>
          <w:sz w:val="24"/>
          <w:szCs w:val="24"/>
          <w:highlight w:val="none"/>
          <w:lang w:val="en-US" w:eastAsia="zh-CN"/>
        </w:rPr>
        <w:t>功能</w:t>
      </w:r>
      <w:r>
        <w:rPr>
          <w:rFonts w:hint="eastAsia"/>
          <w:sz w:val="24"/>
          <w:szCs w:val="24"/>
          <w:highlight w:val="none"/>
        </w:rPr>
        <w:t>，流量补偿范围：100 ml/ min-15 l/min；保证SIMV、PSV功能</w:t>
      </w:r>
    </w:p>
    <w:p w14:paraId="6B1254FB">
      <w:pPr>
        <w:keepNext w:val="0"/>
        <w:keepLines w:val="0"/>
        <w:pageBreakBefore w:val="0"/>
        <w:tabs>
          <w:tab w:val="left" w:pos="792"/>
        </w:tabs>
        <w:kinsoku/>
        <w:wordWrap/>
        <w:overflowPunct/>
        <w:topLinePunct w:val="0"/>
        <w:autoSpaceDE/>
        <w:autoSpaceDN/>
        <w:bidi w:val="0"/>
        <w:adjustRightInd w:val="0"/>
        <w:snapToGrid/>
        <w:spacing w:line="360" w:lineRule="auto"/>
        <w:textAlignment w:val="auto"/>
        <w:rPr>
          <w:rFonts w:hint="eastAsia"/>
          <w:sz w:val="24"/>
          <w:szCs w:val="24"/>
          <w:highlight w:val="none"/>
        </w:rPr>
      </w:pPr>
      <w:r>
        <w:rPr>
          <w:rFonts w:hint="eastAsia"/>
          <w:sz w:val="24"/>
          <w:szCs w:val="24"/>
          <w:highlight w:val="none"/>
          <w:lang w:val="en-US" w:eastAsia="zh-CN"/>
        </w:rPr>
        <w:t>#</w:t>
      </w:r>
      <w:r>
        <w:rPr>
          <w:rFonts w:hint="eastAsia"/>
          <w:sz w:val="24"/>
          <w:szCs w:val="24"/>
          <w:highlight w:val="none"/>
        </w:rPr>
        <w:t>9</w:t>
      </w:r>
      <w:r>
        <w:rPr>
          <w:rFonts w:hint="eastAsia"/>
          <w:sz w:val="24"/>
          <w:szCs w:val="24"/>
          <w:highlight w:val="none"/>
          <w:lang w:eastAsia="zh-CN"/>
        </w:rPr>
        <w:t>、</w:t>
      </w:r>
      <w:r>
        <w:rPr>
          <w:rFonts w:hint="eastAsia"/>
          <w:b/>
          <w:bCs/>
          <w:sz w:val="24"/>
          <w:szCs w:val="24"/>
          <w:highlight w:val="none"/>
        </w:rPr>
        <w:t>氧浓度监测采用顺磁氧技术。</w:t>
      </w:r>
    </w:p>
    <w:p w14:paraId="00774D96">
      <w:pPr>
        <w:keepNext w:val="0"/>
        <w:keepLines w:val="0"/>
        <w:pageBreakBefore w:val="0"/>
        <w:widowControl/>
        <w:kinsoku/>
        <w:wordWrap/>
        <w:overflowPunct/>
        <w:topLinePunct w:val="0"/>
        <w:autoSpaceDE/>
        <w:autoSpaceDN/>
        <w:bidi w:val="0"/>
        <w:snapToGrid/>
        <w:spacing w:line="360" w:lineRule="auto"/>
        <w:jc w:val="left"/>
        <w:textAlignment w:val="auto"/>
        <w:rPr>
          <w:b/>
          <w:sz w:val="24"/>
          <w:szCs w:val="24"/>
          <w:highlight w:val="none"/>
        </w:rPr>
      </w:pPr>
      <w:r>
        <w:rPr>
          <w:rFonts w:hint="eastAsia"/>
          <w:b/>
          <w:sz w:val="24"/>
          <w:szCs w:val="24"/>
          <w:highlight w:val="none"/>
        </w:rPr>
        <w:t>10.麻药蒸发器:</w:t>
      </w:r>
    </w:p>
    <w:p w14:paraId="67D46871">
      <w:pPr>
        <w:keepNext w:val="0"/>
        <w:keepLines w:val="0"/>
        <w:pageBreakBefore w:val="0"/>
        <w:widowControl/>
        <w:kinsoku/>
        <w:wordWrap/>
        <w:overflowPunct/>
        <w:topLinePunct w:val="0"/>
        <w:autoSpaceDE/>
        <w:autoSpaceDN/>
        <w:bidi w:val="0"/>
        <w:snapToGrid/>
        <w:spacing w:line="360" w:lineRule="auto"/>
        <w:textAlignment w:val="auto"/>
        <w:rPr>
          <w:rFonts w:hint="eastAsia"/>
          <w:sz w:val="24"/>
          <w:szCs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sz w:val="24"/>
          <w:szCs w:val="24"/>
          <w:highlight w:val="none"/>
        </w:rPr>
        <w:t>10、配备快速加药器</w:t>
      </w:r>
    </w:p>
    <w:p w14:paraId="1284EBCA">
      <w:pPr>
        <w:widowControl/>
        <w:spacing w:line="276" w:lineRule="auto"/>
        <w:rPr>
          <w:rFonts w:hint="eastAsia"/>
          <w:sz w:val="24"/>
          <w:szCs w:val="24"/>
          <w:highlight w:val="none"/>
        </w:rPr>
      </w:pPr>
    </w:p>
    <w:p w14:paraId="1912EE56">
      <w:pPr>
        <w:pageBreakBefore w:val="0"/>
        <w:kinsoku/>
        <w:wordWrap/>
        <w:overflowPunct/>
        <w:topLinePunct w:val="0"/>
        <w:bidi w:val="0"/>
        <w:snapToGrid/>
        <w:spacing w:line="360" w:lineRule="auto"/>
        <w:jc w:val="center"/>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高频</w:t>
      </w:r>
      <w:r>
        <w:rPr>
          <w:rFonts w:hint="eastAsia" w:ascii="宋体" w:hAnsi="宋体" w:eastAsia="宋体" w:cs="宋体"/>
          <w:b/>
          <w:bCs/>
          <w:sz w:val="28"/>
          <w:szCs w:val="28"/>
          <w:highlight w:val="none"/>
          <w:lang w:val="en-US" w:eastAsia="zh-CN"/>
        </w:rPr>
        <w:t>手术设备</w:t>
      </w:r>
      <w:r>
        <w:rPr>
          <w:rFonts w:hint="eastAsia" w:ascii="宋体" w:hAnsi="宋体" w:eastAsia="宋体" w:cs="宋体"/>
          <w:b/>
          <w:bCs/>
          <w:sz w:val="28"/>
          <w:szCs w:val="28"/>
          <w:highlight w:val="none"/>
          <w:lang w:eastAsia="zh-CN"/>
        </w:rPr>
        <w:t>技术参数</w:t>
      </w:r>
    </w:p>
    <w:p w14:paraId="2F2940C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p>
    <w:p w14:paraId="2FD9F8C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1.适用范围：配合单极和双极附件处理组织切割和凝血</w:t>
      </w:r>
    </w:p>
    <w:p w14:paraId="77F4276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2.输出功率≥300W</w:t>
      </w:r>
    </w:p>
    <w:p w14:paraId="4192B98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3.输出频率≥400KHz</w:t>
      </w:r>
    </w:p>
    <w:p w14:paraId="7D2E5D6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4.输入功率≤1000VA</w:t>
      </w:r>
    </w:p>
    <w:p w14:paraId="637725E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5.CF型设备/防除颤器，可用于心脏类手术，可防除颤器放电</w:t>
      </w:r>
    </w:p>
    <w:p w14:paraId="75110DA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6.具有≥10种以上工作模式，其中单极电切模式≥4种，单极电凝模式≥3种，双极电凝模式≥3种</w:t>
      </w:r>
    </w:p>
    <w:p w14:paraId="0038249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7.纯切性能：1～300W（负载≥500Ω），要求功率连续可调</w:t>
      </w:r>
    </w:p>
    <w:p w14:paraId="30FC913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8.混切性能：1～250W（负载≥500Ω），要求功率连续可调</w:t>
      </w:r>
    </w:p>
    <w:p w14:paraId="516CB6A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9.单极凝性能：1～120W（负载≥500Ω），要求功率连续可调，最大输出电压≥4800V</w:t>
      </w:r>
    </w:p>
    <w:p w14:paraId="40AA33F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10.双极性能：1～150W（负载≥100Ω）,要求功率连续可调</w:t>
      </w:r>
    </w:p>
    <w:p w14:paraId="56B98DA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11.喷凝工作模式调制频率12-24KHz可调</w:t>
      </w:r>
    </w:p>
    <w:p w14:paraId="2247883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 xml:space="preserve">12.喷凝和强凝工作模式峰值系数≥6.0 </w:t>
      </w:r>
    </w:p>
    <w:p w14:paraId="41FDA761">
      <w:pPr>
        <w:keepNext w:val="0"/>
        <w:keepLines w:val="0"/>
        <w:pageBreakBefore w:val="0"/>
        <w:widowControl w:val="0"/>
        <w:numPr>
          <w:ilvl w:val="0"/>
          <w:numId w:val="18"/>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≥四种单极电切模式：</w:t>
      </w:r>
      <w:r>
        <w:rPr>
          <w:rFonts w:hint="eastAsia" w:ascii="宋体" w:hAnsi="宋体" w:eastAsia="宋体" w:cs="宋体"/>
          <w:sz w:val="28"/>
          <w:szCs w:val="28"/>
          <w:highlight w:val="none"/>
          <w:lang w:val="en-US" w:eastAsia="zh-CN"/>
        </w:rPr>
        <w:t>至少包含</w:t>
      </w:r>
      <w:r>
        <w:rPr>
          <w:rFonts w:hint="eastAsia" w:ascii="宋体" w:hAnsi="宋体" w:eastAsia="宋体" w:cs="宋体"/>
          <w:color w:val="auto"/>
          <w:sz w:val="28"/>
          <w:szCs w:val="28"/>
          <w:highlight w:val="none"/>
          <w:lang w:val="en-US" w:eastAsia="zh-CN"/>
        </w:rPr>
        <w:t>纯</w:t>
      </w:r>
      <w:r>
        <w:rPr>
          <w:rFonts w:hint="eastAsia" w:ascii="宋体" w:hAnsi="宋体" w:eastAsia="宋体" w:cs="宋体"/>
          <w:sz w:val="28"/>
          <w:szCs w:val="28"/>
          <w:highlight w:val="none"/>
          <w:lang w:eastAsia="zh-CN"/>
        </w:rPr>
        <w:t>切割</w:t>
      </w:r>
      <w:r>
        <w:rPr>
          <w:rFonts w:hint="eastAsia" w:ascii="宋体" w:hAnsi="宋体" w:eastAsia="宋体" w:cs="宋体"/>
          <w:sz w:val="28"/>
          <w:szCs w:val="28"/>
          <w:highlight w:val="none"/>
          <w:lang w:val="en-US" w:eastAsia="zh-CN"/>
        </w:rPr>
        <w:t>和不少于3种混切模式</w:t>
      </w:r>
    </w:p>
    <w:p w14:paraId="4335F96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14.≥三种单极电凝模式：</w:t>
      </w:r>
      <w:r>
        <w:rPr>
          <w:rFonts w:hint="eastAsia" w:ascii="宋体" w:hAnsi="宋体" w:eastAsia="宋体" w:cs="宋体"/>
          <w:sz w:val="28"/>
          <w:szCs w:val="28"/>
          <w:highlight w:val="none"/>
          <w:lang w:val="en-US" w:eastAsia="zh-CN"/>
        </w:rPr>
        <w:t>至少包含喷凝、强凝和柔凝</w:t>
      </w:r>
    </w:p>
    <w:p w14:paraId="06C6058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15.≥三种双极模式，带有双极</w:t>
      </w:r>
      <w:r>
        <w:rPr>
          <w:rFonts w:hint="eastAsia" w:ascii="宋体" w:hAnsi="宋体" w:eastAsia="宋体" w:cs="宋体"/>
          <w:sz w:val="28"/>
          <w:szCs w:val="28"/>
          <w:highlight w:val="none"/>
          <w:lang w:val="en-US" w:eastAsia="zh-CN"/>
        </w:rPr>
        <w:t>宏</w:t>
      </w:r>
      <w:r>
        <w:rPr>
          <w:rFonts w:hint="eastAsia" w:ascii="宋体" w:hAnsi="宋体" w:eastAsia="宋体" w:cs="宋体"/>
          <w:sz w:val="28"/>
          <w:szCs w:val="28"/>
          <w:highlight w:val="none"/>
          <w:lang w:eastAsia="zh-CN"/>
        </w:rPr>
        <w:t>切割和凝血功能，</w:t>
      </w:r>
      <w:r>
        <w:rPr>
          <w:rFonts w:hint="eastAsia" w:ascii="宋体" w:hAnsi="宋体" w:eastAsia="宋体" w:cs="宋体"/>
          <w:sz w:val="28"/>
          <w:szCs w:val="28"/>
          <w:highlight w:val="none"/>
          <w:lang w:val="en-US" w:eastAsia="zh-CN"/>
        </w:rPr>
        <w:t>包含</w:t>
      </w:r>
      <w:r>
        <w:rPr>
          <w:rFonts w:hint="eastAsia" w:ascii="宋体" w:hAnsi="宋体" w:eastAsia="宋体" w:cs="宋体"/>
          <w:sz w:val="28"/>
          <w:szCs w:val="28"/>
          <w:highlight w:val="none"/>
          <w:lang w:eastAsia="zh-CN"/>
        </w:rPr>
        <w:t>双极切割</w:t>
      </w:r>
      <w:r>
        <w:rPr>
          <w:rFonts w:hint="eastAsia" w:ascii="宋体" w:hAnsi="宋体" w:eastAsia="宋体" w:cs="宋体"/>
          <w:sz w:val="28"/>
          <w:szCs w:val="28"/>
          <w:highlight w:val="none"/>
          <w:lang w:val="en-US" w:eastAsia="zh-CN"/>
        </w:rPr>
        <w:t>或</w:t>
      </w:r>
      <w:r>
        <w:rPr>
          <w:rFonts w:hint="eastAsia" w:ascii="宋体" w:hAnsi="宋体" w:eastAsia="宋体" w:cs="宋体"/>
          <w:sz w:val="28"/>
          <w:szCs w:val="28"/>
          <w:highlight w:val="none"/>
          <w:lang w:eastAsia="zh-CN"/>
        </w:rPr>
        <w:t>标准、精细模式</w:t>
      </w:r>
    </w:p>
    <w:p w14:paraId="6141673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16.</w:t>
      </w:r>
      <w:r>
        <w:rPr>
          <w:rFonts w:hint="eastAsia" w:ascii="宋体" w:hAnsi="宋体" w:eastAsia="宋体" w:cs="宋体"/>
          <w:sz w:val="28"/>
          <w:szCs w:val="28"/>
          <w:highlight w:val="none"/>
          <w:lang w:val="en-US" w:eastAsia="zh-CN"/>
        </w:rPr>
        <w:t>精细凝血为</w:t>
      </w:r>
      <w:r>
        <w:rPr>
          <w:rFonts w:hint="eastAsia" w:ascii="宋体" w:hAnsi="宋体" w:eastAsia="宋体" w:cs="宋体"/>
          <w:spacing w:val="-15"/>
          <w:sz w:val="28"/>
          <w:szCs w:val="28"/>
          <w:highlight w:val="none"/>
        </w:rPr>
        <w:t>高精度和精细控制干燥量时使用。保持低电压，以防止</w:t>
      </w:r>
      <w:r>
        <w:rPr>
          <w:rFonts w:hint="eastAsia" w:ascii="宋体" w:hAnsi="宋体" w:eastAsia="宋体" w:cs="宋体"/>
          <w:sz w:val="28"/>
          <w:szCs w:val="28"/>
          <w:highlight w:val="none"/>
        </w:rPr>
        <w:t xml:space="preserve"> </w:t>
      </w:r>
      <w:r>
        <w:rPr>
          <w:rFonts w:hint="eastAsia" w:ascii="宋体" w:hAnsi="宋体" w:eastAsia="宋体" w:cs="宋体"/>
          <w:spacing w:val="-15"/>
          <w:sz w:val="28"/>
          <w:szCs w:val="28"/>
          <w:highlight w:val="none"/>
        </w:rPr>
        <w:t>出现电火花</w:t>
      </w:r>
    </w:p>
    <w:p w14:paraId="4CB86B1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17.具备接触质量监督系统,检测接触电阻变化，当中性极板和人体接触面积的电阻≥150Ω，报警系统启动，同时高频手术设备输出停止</w:t>
      </w:r>
    </w:p>
    <w:p w14:paraId="4B75EF9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18.自动监测极板与病人皮肤的接触质量并以排灯形式显示，若接触质量高于设定值，会有声光报警并切断高频手术设备输出。对接触不同人体组织，可以进行接触质量监督系统阻抗“初始”，“设定”功能，</w:t>
      </w:r>
    </w:p>
    <w:p w14:paraId="36AF1D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19.具备内窥镜切割模式 ，≥5档调节，电切持续时间逐位递增</w:t>
      </w:r>
    </w:p>
    <w:p w14:paraId="549D79A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20.开机调用最近使用的模式、功率等参数</w:t>
      </w:r>
    </w:p>
    <w:p w14:paraId="5ECAA76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21.</w:t>
      </w:r>
      <w:r>
        <w:rPr>
          <w:rFonts w:hint="eastAsia" w:ascii="宋体" w:hAnsi="宋体" w:eastAsia="宋体" w:cs="宋体"/>
          <w:sz w:val="28"/>
          <w:szCs w:val="28"/>
          <w:highlight w:val="none"/>
          <w:lang w:val="en-US" w:eastAsia="zh-CN"/>
        </w:rPr>
        <w:t>可</w:t>
      </w:r>
      <w:r>
        <w:rPr>
          <w:rFonts w:hint="eastAsia" w:ascii="宋体" w:hAnsi="宋体" w:eastAsia="宋体" w:cs="宋体"/>
          <w:sz w:val="28"/>
          <w:szCs w:val="28"/>
          <w:highlight w:val="none"/>
          <w:lang w:eastAsia="zh-CN"/>
        </w:rPr>
        <w:t>记忆≥9组模式、功率等参数，且可快速调用</w:t>
      </w:r>
    </w:p>
    <w:p w14:paraId="2D21D21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22.内设开机自动检测系统和自动报警提示功能：自动检测错误代码和自动报警错误提示。</w:t>
      </w:r>
    </w:p>
    <w:p w14:paraId="5386D9C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23.双脚踏接口：手术过程中不必进行单极、双极模式转换。</w:t>
      </w:r>
    </w:p>
    <w:p w14:paraId="5644DFB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24.单极模式启动可使用手控开关启动，也可使用单极脚踏开关启动</w:t>
      </w:r>
    </w:p>
    <w:p w14:paraId="5DBE781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25.</w:t>
      </w:r>
      <w:r>
        <w:rPr>
          <w:rFonts w:hint="eastAsia" w:ascii="宋体" w:hAnsi="宋体" w:eastAsia="宋体" w:cs="宋体"/>
          <w:sz w:val="28"/>
          <w:szCs w:val="28"/>
          <w:highlight w:val="none"/>
          <w:lang w:val="en-US" w:eastAsia="zh-CN"/>
        </w:rPr>
        <w:t>具备</w:t>
      </w:r>
      <w:r>
        <w:rPr>
          <w:rFonts w:hint="eastAsia" w:ascii="宋体" w:hAnsi="宋体" w:eastAsia="宋体" w:cs="宋体"/>
          <w:sz w:val="28"/>
          <w:szCs w:val="28"/>
          <w:highlight w:val="none"/>
          <w:lang w:eastAsia="zh-CN"/>
        </w:rPr>
        <w:t>双刀笔，双输出功能，同一手术，可连接两支电刀笔，</w:t>
      </w:r>
    </w:p>
    <w:p w14:paraId="06B829B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26.具备连接</w:t>
      </w:r>
      <w:r>
        <w:rPr>
          <w:rFonts w:hint="eastAsia" w:ascii="宋体" w:hAnsi="宋体" w:eastAsia="宋体" w:cs="宋体"/>
          <w:sz w:val="28"/>
          <w:szCs w:val="28"/>
          <w:highlight w:val="none"/>
          <w:lang w:val="en-US" w:eastAsia="zh-CN"/>
        </w:rPr>
        <w:t>同品牌</w:t>
      </w:r>
      <w:r>
        <w:rPr>
          <w:rFonts w:hint="eastAsia" w:ascii="宋体" w:hAnsi="宋体" w:eastAsia="宋体" w:cs="宋体"/>
          <w:sz w:val="28"/>
          <w:szCs w:val="28"/>
          <w:highlight w:val="none"/>
          <w:lang w:eastAsia="zh-CN"/>
        </w:rPr>
        <w:t>氩气</w:t>
      </w:r>
      <w:r>
        <w:rPr>
          <w:rFonts w:hint="eastAsia" w:ascii="宋体" w:hAnsi="宋体" w:eastAsia="宋体" w:cs="宋体"/>
          <w:sz w:val="28"/>
          <w:szCs w:val="28"/>
          <w:highlight w:val="none"/>
          <w:lang w:val="en-US" w:eastAsia="zh-CN"/>
        </w:rPr>
        <w:t>控制器升级氩气刀</w:t>
      </w:r>
      <w:r>
        <w:rPr>
          <w:rFonts w:hint="eastAsia" w:ascii="宋体" w:hAnsi="宋体" w:eastAsia="宋体" w:cs="宋体"/>
          <w:sz w:val="28"/>
          <w:szCs w:val="28"/>
          <w:highlight w:val="none"/>
          <w:lang w:eastAsia="zh-CN"/>
        </w:rPr>
        <w:t>功能</w:t>
      </w:r>
    </w:p>
    <w:p w14:paraId="208E57B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27.具备音量调节功能</w:t>
      </w:r>
    </w:p>
    <w:p w14:paraId="633A804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28.具备交替间歇性的方式进行切割和凝血功能</w:t>
      </w:r>
    </w:p>
    <w:p w14:paraId="7ED5C183">
      <w:pPr>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highlight w:val="none"/>
          <w:lang w:eastAsia="zh-CN"/>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8"/>
          <w:szCs w:val="28"/>
          <w:highlight w:val="none"/>
          <w:lang w:eastAsia="zh-CN"/>
        </w:rPr>
        <w:t>脚踏开关防水等级≥ IPX8</w:t>
      </w:r>
    </w:p>
    <w:p w14:paraId="1C5B0EC2">
      <w:pPr>
        <w:pStyle w:val="102"/>
        <w:pageBreakBefore w:val="0"/>
        <w:numPr>
          <w:ilvl w:val="0"/>
          <w:numId w:val="0"/>
        </w:numPr>
        <w:kinsoku/>
        <w:wordWrap/>
        <w:overflowPunct/>
        <w:topLinePunct w:val="0"/>
        <w:bidi w:val="0"/>
        <w:snapToGrid/>
        <w:spacing w:line="360" w:lineRule="auto"/>
        <w:ind w:leftChars="0"/>
        <w:jc w:val="center"/>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单联半屏视窗铅玻璃屏风</w:t>
      </w:r>
    </w:p>
    <w:p w14:paraId="33993549">
      <w:pPr>
        <w:pStyle w:val="102"/>
        <w:pageBreakBefore w:val="0"/>
        <w:numPr>
          <w:ilvl w:val="0"/>
          <w:numId w:val="0"/>
        </w:numPr>
        <w:kinsoku/>
        <w:wordWrap/>
        <w:overflowPunct/>
        <w:topLinePunct w:val="0"/>
        <w:bidi w:val="0"/>
        <w:snapToGrid/>
        <w:spacing w:line="360" w:lineRule="auto"/>
        <w:ind w:leftChars="0"/>
        <w:jc w:val="center"/>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（医用射线防护屏）</w:t>
      </w:r>
      <w:r>
        <w:rPr>
          <w:rFonts w:hint="eastAsia" w:ascii="宋体" w:hAnsi="宋体" w:eastAsia="宋体" w:cs="宋体"/>
          <w:b/>
          <w:bCs/>
          <w:kern w:val="0"/>
          <w:sz w:val="28"/>
          <w:szCs w:val="28"/>
          <w:highlight w:val="none"/>
          <w:lang w:eastAsia="zh-CN"/>
        </w:rPr>
        <w:t>参数</w:t>
      </w:r>
    </w:p>
    <w:p w14:paraId="127A568C">
      <w:pPr>
        <w:pStyle w:val="102"/>
        <w:pageBreakBefore w:val="0"/>
        <w:numPr>
          <w:ilvl w:val="0"/>
          <w:numId w:val="0"/>
        </w:numPr>
        <w:kinsoku/>
        <w:wordWrap/>
        <w:overflowPunct/>
        <w:topLinePunct w:val="0"/>
        <w:bidi w:val="0"/>
        <w:snapToGrid/>
        <w:spacing w:line="360" w:lineRule="auto"/>
        <w:ind w:leftChars="0"/>
        <w:textAlignment w:val="auto"/>
        <w:rPr>
          <w:rFonts w:hint="eastAsia" w:ascii="宋体" w:hAnsi="宋体" w:eastAsia="宋体" w:cs="宋体"/>
          <w:kern w:val="0"/>
          <w:sz w:val="28"/>
          <w:szCs w:val="28"/>
          <w:highlight w:val="none"/>
        </w:rPr>
      </w:pPr>
    </w:p>
    <w:p w14:paraId="6E3BE2D4">
      <w:pPr>
        <w:pStyle w:val="102"/>
        <w:pageBreakBefore w:val="0"/>
        <w:numPr>
          <w:ilvl w:val="0"/>
          <w:numId w:val="0"/>
        </w:numPr>
        <w:kinsoku/>
        <w:wordWrap/>
        <w:overflowPunct/>
        <w:topLinePunct w:val="0"/>
        <w:bidi w:val="0"/>
        <w:snapToGrid/>
        <w:spacing w:line="360" w:lineRule="auto"/>
        <w:ind w:leftChars="0"/>
        <w:textAlignment w:val="auto"/>
        <w:rPr>
          <w:rFonts w:hint="eastAsia" w:ascii="宋体" w:hAnsi="宋体" w:eastAsia="宋体" w:cs="宋体"/>
          <w:kern w:val="0"/>
          <w:sz w:val="28"/>
          <w:szCs w:val="28"/>
          <w:highlight w:val="none"/>
        </w:rPr>
      </w:pPr>
    </w:p>
    <w:p w14:paraId="08817387">
      <w:pPr>
        <w:pStyle w:val="102"/>
        <w:pageBreakBefore w:val="0"/>
        <w:numPr>
          <w:ilvl w:val="0"/>
          <w:numId w:val="20"/>
        </w:numPr>
        <w:kinsoku/>
        <w:wordWrap/>
        <w:overflowPunct/>
        <w:topLinePunct w:val="0"/>
        <w:bidi w:val="0"/>
        <w:snapToGrid/>
        <w:spacing w:line="360" w:lineRule="auto"/>
        <w:ind w:firstLineChars="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铅当量：≧2.0mmPb  </w:t>
      </w:r>
    </w:p>
    <w:p w14:paraId="5E13CEF7">
      <w:pPr>
        <w:pStyle w:val="102"/>
        <w:pageBreakBefore w:val="0"/>
        <w:numPr>
          <w:ilvl w:val="0"/>
          <w:numId w:val="20"/>
        </w:numPr>
        <w:kinsoku/>
        <w:wordWrap/>
        <w:overflowPunct/>
        <w:topLinePunct w:val="0"/>
        <w:bidi w:val="0"/>
        <w:snapToGrid/>
        <w:spacing w:line="360" w:lineRule="auto"/>
        <w:ind w:firstLineChars="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型号：单联</w:t>
      </w:r>
    </w:p>
    <w:p w14:paraId="225FD9D2">
      <w:pPr>
        <w:pStyle w:val="102"/>
        <w:pageBreakBefore w:val="0"/>
        <w:numPr>
          <w:ilvl w:val="0"/>
          <w:numId w:val="20"/>
        </w:numPr>
        <w:kinsoku/>
        <w:wordWrap/>
        <w:overflowPunct/>
        <w:topLinePunct w:val="0"/>
        <w:bidi w:val="0"/>
        <w:snapToGrid/>
        <w:spacing w:line="360" w:lineRule="auto"/>
        <w:ind w:firstLineChars="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规格：主体(宽×高)900mm×1800mm</w:t>
      </w:r>
    </w:p>
    <w:p w14:paraId="423E3552">
      <w:pPr>
        <w:pStyle w:val="102"/>
        <w:pageBreakBefore w:val="0"/>
        <w:kinsoku/>
        <w:wordWrap/>
        <w:overflowPunct/>
        <w:topLinePunct w:val="0"/>
        <w:bidi w:val="0"/>
        <w:snapToGrid/>
        <w:spacing w:line="360" w:lineRule="auto"/>
        <w:ind w:left="359" w:leftChars="171" w:firstLine="840" w:firstLineChars="3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透明部分(宽×高)900mm ×800mm</w:t>
      </w:r>
    </w:p>
    <w:p w14:paraId="6D6C0C5F">
      <w:pPr>
        <w:pStyle w:val="102"/>
        <w:pageBreakBefore w:val="0"/>
        <w:numPr>
          <w:ilvl w:val="0"/>
          <w:numId w:val="20"/>
        </w:numPr>
        <w:kinsoku/>
        <w:wordWrap/>
        <w:overflowPunct/>
        <w:topLinePunct w:val="0"/>
        <w:bidi w:val="0"/>
        <w:snapToGrid/>
        <w:spacing w:line="360" w:lineRule="auto"/>
        <w:ind w:left="360" w:leftChars="0" w:hanging="360" w:firstLineChars="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四周框架和表面采用拉丝不锈钢，内部防护主体为铅板，透明部分由铅玻璃制作，防护能力与铅板相同</w:t>
      </w:r>
    </w:p>
    <w:p w14:paraId="42598808">
      <w:pPr>
        <w:pStyle w:val="102"/>
        <w:pageBreakBefore w:val="0"/>
        <w:numPr>
          <w:ilvl w:val="0"/>
          <w:numId w:val="20"/>
        </w:numPr>
        <w:kinsoku/>
        <w:wordWrap/>
        <w:overflowPunct/>
        <w:topLinePunct w:val="0"/>
        <w:bidi w:val="0"/>
        <w:snapToGrid/>
        <w:spacing w:line="360" w:lineRule="auto"/>
        <w:ind w:firstLineChars="0"/>
        <w:textAlignment w:val="auto"/>
        <w:rPr>
          <w:rFonts w:hint="eastAsia" w:ascii="宋体" w:hAnsi="宋体" w:eastAsia="宋体" w:cs="宋体"/>
          <w:bCs/>
          <w:sz w:val="28"/>
          <w:szCs w:val="28"/>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bCs/>
          <w:sz w:val="28"/>
          <w:szCs w:val="28"/>
          <w:highlight w:val="none"/>
        </w:rPr>
        <w:t>带刹车静音脚轮，移动轻巧方便,屏风倾斜15°不倾倒。</w:t>
      </w:r>
    </w:p>
    <w:p w14:paraId="3532CFEA">
      <w:pPr>
        <w:pStyle w:val="2"/>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磁振热治疗仪 </w:t>
      </w:r>
    </w:p>
    <w:p w14:paraId="506C1449">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工作原理</w:t>
      </w:r>
    </w:p>
    <w:p w14:paraId="095CE2DE">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将磁疗、振动、热疗三种治疗方式相结合，由一种导子同时输出，实现三种治疗同步进行，起到镇痛、消炎、消肿等作用，</w:t>
      </w:r>
      <w:r>
        <w:rPr>
          <w:rFonts w:hint="eastAsia" w:ascii="宋体" w:hAnsi="宋体" w:eastAsia="宋体" w:cs="宋体"/>
          <w:sz w:val="28"/>
          <w:szCs w:val="28"/>
          <w:highlight w:val="none"/>
        </w:rPr>
        <w:t>适用于慢性软组织损伤</w:t>
      </w:r>
      <w:r>
        <w:rPr>
          <w:rFonts w:hint="eastAsia" w:ascii="宋体" w:hAnsi="宋体" w:eastAsia="宋体" w:cs="宋体"/>
          <w:sz w:val="28"/>
          <w:szCs w:val="28"/>
          <w:highlight w:val="none"/>
          <w:lang w:val="en-US" w:eastAsia="zh-CN"/>
        </w:rPr>
        <w:t>和颈肩腰腿痛</w:t>
      </w:r>
      <w:r>
        <w:rPr>
          <w:rFonts w:hint="eastAsia" w:ascii="宋体" w:hAnsi="宋体" w:eastAsia="宋体" w:cs="宋体"/>
          <w:sz w:val="28"/>
          <w:szCs w:val="28"/>
          <w:highlight w:val="none"/>
        </w:rPr>
        <w:t>的辅助治疗</w:t>
      </w:r>
      <w:r>
        <w:rPr>
          <w:rFonts w:hint="eastAsia" w:ascii="宋体" w:hAnsi="宋体" w:eastAsia="宋体" w:cs="宋体"/>
          <w:sz w:val="28"/>
          <w:szCs w:val="28"/>
          <w:highlight w:val="none"/>
          <w:lang w:val="en-US" w:eastAsia="zh-CN"/>
        </w:rPr>
        <w:t>。</w:t>
      </w:r>
    </w:p>
    <w:p w14:paraId="2A2A9DB1">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技术参数</w:t>
      </w:r>
    </w:p>
    <w:p w14:paraId="389395AA">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1、额定输入功率：≤500VA。</w:t>
      </w:r>
    </w:p>
    <w:p w14:paraId="3B81FA99">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2、磁场强度范围：不大于38mT。</w:t>
      </w:r>
    </w:p>
    <w:p w14:paraId="7BE5DF32">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3、振动频率：50Hz，允差±1Hz；振动幅度：2mm～5mm。</w:t>
      </w:r>
    </w:p>
    <w:p w14:paraId="5D635A84">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5、治疗模式≥6种：</w:t>
      </w:r>
    </w:p>
    <w:p w14:paraId="2A56F002">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工作周期：1.0s～5.0s；频率：1Hz～频率0.2Hz，</w:t>
      </w:r>
    </w:p>
    <w:p w14:paraId="6D6F07A1">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占空比: 10%～16%。</w:t>
      </w:r>
    </w:p>
    <w:p w14:paraId="6933B595">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6、温度控制：常温工作模式和温控工作模式，40℃～55℃四档可调，允差±3℃。</w:t>
      </w:r>
    </w:p>
    <w:p w14:paraId="3D65674C">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7、治疗定时时间：1min～60min可调，步距1min，允差±5％。</w:t>
      </w:r>
    </w:p>
    <w:p w14:paraId="6F4E41EE">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9、输出通道：≥4通道，可单独或同时输出，配置含标准温热导子，颈肩温热导子，关节温热导子，分离式温热导子各1个。</w:t>
      </w:r>
    </w:p>
    <w:p w14:paraId="245BFD93">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10、触摸屏显示，支持中英文语言切换，通道同时启停;同时具有负载检测功能</w:t>
      </w:r>
    </w:p>
    <w:p w14:paraId="412FDAC9">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12、治疗仪治疗完毕停止输出，并有峰鸣器提示声。</w:t>
      </w:r>
    </w:p>
    <w:p w14:paraId="1653B6C2">
      <w:pPr>
        <w:pStyle w:val="102"/>
        <w:pageBreakBefore w:val="0"/>
        <w:numPr>
          <w:ilvl w:val="0"/>
          <w:numId w:val="0"/>
        </w:numPr>
        <w:kinsoku/>
        <w:wordWrap/>
        <w:overflowPunct/>
        <w:topLinePunct w:val="0"/>
        <w:bidi w:val="0"/>
        <w:snapToGrid/>
        <w:spacing w:line="360" w:lineRule="auto"/>
        <w:ind w:leftChars="0"/>
        <w:textAlignment w:val="auto"/>
        <w:rPr>
          <w:rFonts w:hint="eastAsia" w:ascii="宋体" w:hAnsi="宋体" w:eastAsia="宋体" w:cs="宋体"/>
          <w:bCs/>
          <w:sz w:val="28"/>
          <w:szCs w:val="28"/>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F0857E4">
      <w:pPr>
        <w:pageBreakBefore w:val="0"/>
        <w:kinsoku/>
        <w:wordWrap/>
        <w:overflowPunct/>
        <w:topLinePunct w:val="0"/>
        <w:bidi w:val="0"/>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刨削机技术参数</w:t>
      </w:r>
    </w:p>
    <w:p w14:paraId="3B58483B">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p>
    <w:p w14:paraId="54E9B936">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rPr>
        <w:tab/>
      </w:r>
      <w:r>
        <w:rPr>
          <w:rFonts w:hint="eastAsia" w:ascii="宋体" w:hAnsi="宋体" w:eastAsia="宋体" w:cs="宋体"/>
          <w:sz w:val="28"/>
          <w:szCs w:val="28"/>
          <w:highlight w:val="none"/>
        </w:rPr>
        <w:t>主机控制台具有功能≥2种，</w:t>
      </w:r>
      <w:r>
        <w:rPr>
          <w:rFonts w:hint="eastAsia" w:ascii="宋体" w:hAnsi="宋体" w:eastAsia="宋体" w:cs="宋体"/>
          <w:sz w:val="28"/>
          <w:szCs w:val="28"/>
          <w:highlight w:val="none"/>
          <w:lang w:val="en-US" w:eastAsia="zh-CN"/>
        </w:rPr>
        <w:t>包含</w:t>
      </w:r>
      <w:r>
        <w:rPr>
          <w:rFonts w:hint="eastAsia" w:ascii="宋体" w:hAnsi="宋体" w:eastAsia="宋体" w:cs="宋体"/>
          <w:sz w:val="28"/>
          <w:szCs w:val="28"/>
          <w:highlight w:val="none"/>
        </w:rPr>
        <w:t>射频消融和刨削两种功能</w:t>
      </w:r>
    </w:p>
    <w:p w14:paraId="64A44F2D">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rPr>
        <w:tab/>
      </w:r>
      <w:r>
        <w:rPr>
          <w:rFonts w:hint="eastAsia" w:ascii="宋体" w:hAnsi="宋体" w:eastAsia="宋体" w:cs="宋体"/>
          <w:sz w:val="28"/>
          <w:szCs w:val="28"/>
          <w:highlight w:val="none"/>
        </w:rPr>
        <w:t>控制台及脚踏均设有快速切换按钮，可实现射频消功能及刨削功能的之间的快速互换</w:t>
      </w:r>
    </w:p>
    <w:p w14:paraId="09347502">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rPr>
        <w:tab/>
      </w:r>
      <w:r>
        <w:rPr>
          <w:rFonts w:hint="eastAsia" w:ascii="宋体" w:hAnsi="宋体" w:eastAsia="宋体" w:cs="宋体"/>
          <w:sz w:val="28"/>
          <w:szCs w:val="28"/>
          <w:highlight w:val="none"/>
        </w:rPr>
        <w:t>具有用户偏好设置功能，可通过专用界面进行自定义设置。可设置功能 ≥ 8 种。包括：射频切割功率，凝血功率、刨削最大最小转速，往复转转速率、射频电极手柄/刨削手机/脚踏开关的按钮功能分配。</w:t>
      </w:r>
    </w:p>
    <w:p w14:paraId="412DFE59">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rPr>
        <w:tab/>
      </w:r>
      <w:r>
        <w:rPr>
          <w:rFonts w:hint="eastAsia" w:ascii="宋体" w:hAnsi="宋体" w:eastAsia="宋体" w:cs="宋体"/>
          <w:sz w:val="28"/>
          <w:szCs w:val="28"/>
          <w:highlight w:val="none"/>
        </w:rPr>
        <w:t>实时显示所接纳刨削刀头，射频电极名称及工作状态，功率，转速等信息</w:t>
      </w:r>
    </w:p>
    <w:p w14:paraId="78F32827">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eastAsia="宋体" w:cs="宋体"/>
          <w:sz w:val="28"/>
          <w:szCs w:val="28"/>
          <w:highlight w:val="none"/>
        </w:rPr>
        <w:tab/>
      </w:r>
      <w:r>
        <w:rPr>
          <w:rFonts w:hint="eastAsia" w:ascii="宋体" w:hAnsi="宋体" w:eastAsia="宋体" w:cs="宋体"/>
          <w:sz w:val="28"/>
          <w:szCs w:val="28"/>
          <w:highlight w:val="none"/>
        </w:rPr>
        <w:t>射频消融切割功率多档可调，调节档位 ≥ 10 极</w:t>
      </w:r>
    </w:p>
    <w:p w14:paraId="7B36F833">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eastAsia="宋体" w:cs="宋体"/>
          <w:sz w:val="28"/>
          <w:szCs w:val="28"/>
          <w:highlight w:val="none"/>
        </w:rPr>
        <w:tab/>
      </w:r>
      <w:r>
        <w:rPr>
          <w:rFonts w:hint="eastAsia" w:ascii="宋体" w:hAnsi="宋体" w:eastAsia="宋体" w:cs="宋体"/>
          <w:sz w:val="28"/>
          <w:szCs w:val="28"/>
          <w:highlight w:val="none"/>
        </w:rPr>
        <w:t>刨削功能，</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3种运转控制模式：包括：无级变速，非无级变速，</w:t>
      </w:r>
      <w:r>
        <w:rPr>
          <w:rFonts w:hint="eastAsia" w:ascii="宋体" w:hAnsi="宋体" w:eastAsia="宋体" w:cs="宋体"/>
          <w:sz w:val="28"/>
          <w:szCs w:val="28"/>
          <w:highlight w:val="none"/>
          <w:lang w:val="en-US" w:eastAsia="zh-CN"/>
        </w:rPr>
        <w:t>一键调控。</w:t>
      </w:r>
    </w:p>
    <w:p w14:paraId="3F214606">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rPr>
        <w:tab/>
      </w:r>
      <w:r>
        <w:rPr>
          <w:rFonts w:hint="eastAsia" w:ascii="宋体" w:hAnsi="宋体" w:eastAsia="宋体" w:cs="宋体"/>
          <w:sz w:val="28"/>
          <w:szCs w:val="28"/>
          <w:highlight w:val="none"/>
        </w:rPr>
        <w:t>脚踏为全封闭，防水设计，防水等级IPX7级</w:t>
      </w:r>
    </w:p>
    <w:p w14:paraId="3207958E">
      <w:pPr>
        <w:pageBreakBefore w:val="0"/>
        <w:kinsoku/>
        <w:wordWrap/>
        <w:overflowPunct/>
        <w:topLinePunct w:val="0"/>
        <w:bidi w:val="0"/>
        <w:snapToGrid/>
        <w:spacing w:line="360" w:lineRule="auto"/>
        <w:textAlignment w:val="auto"/>
        <w:rPr>
          <w:rFonts w:hint="eastAsia" w:ascii="宋体" w:hAnsi="宋体" w:eastAsia="宋体" w:cs="宋体"/>
          <w:sz w:val="28"/>
          <w:szCs w:val="28"/>
          <w:highlight w:val="none"/>
        </w:rPr>
      </w:pPr>
      <w:r>
        <w:rPr>
          <w:rFonts w:hint="eastAsia" w:ascii="宋体" w:hAnsi="宋体" w:cs="宋体"/>
          <w:sz w:val="28"/>
          <w:szCs w:val="28"/>
          <w:highlight w:val="none"/>
          <w:lang w:eastAsia="zh-CN"/>
        </w:rPr>
        <w:t>#</w:t>
      </w:r>
      <w:r>
        <w:rPr>
          <w:rFonts w:hint="eastAsia" w:ascii="宋体" w:hAnsi="宋体" w:eastAsia="宋体" w:cs="宋体"/>
          <w:sz w:val="28"/>
          <w:szCs w:val="28"/>
          <w:highlight w:val="none"/>
        </w:rPr>
        <w:t>8.刨削手机转速：≥11,000转/分</w:t>
      </w:r>
    </w:p>
    <w:p w14:paraId="5B6FA503">
      <w:pPr>
        <w:pageBreakBefore w:val="0"/>
        <w:numPr>
          <w:ilvl w:val="-1"/>
          <w:numId w:val="0"/>
        </w:numPr>
        <w:kinsoku/>
        <w:wordWrap/>
        <w:overflowPunct/>
        <w:topLinePunct w:val="0"/>
        <w:bidi w:val="0"/>
        <w:snapToGrid/>
        <w:spacing w:line="360" w:lineRule="auto"/>
        <w:textAlignment w:val="auto"/>
        <w:rPr>
          <w:rFonts w:hint="eastAsia" w:ascii="宋体" w:hAnsi="宋体" w:eastAsia="宋体" w:cs="宋体"/>
          <w:sz w:val="28"/>
          <w:szCs w:val="28"/>
          <w:highlight w:val="none"/>
          <w:u w:val="none"/>
          <w:lang w:val="en-US"/>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手机重量：</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none"/>
          <w:lang w:val="en-US" w:eastAsia="zh-CN"/>
        </w:rPr>
        <w:t>300克</w:t>
      </w:r>
    </w:p>
    <w:p w14:paraId="4442E290">
      <w:pPr>
        <w:pStyle w:val="102"/>
        <w:pageBreakBefore w:val="0"/>
        <w:numPr>
          <w:ilvl w:val="0"/>
          <w:numId w:val="0"/>
        </w:numPr>
        <w:kinsoku/>
        <w:wordWrap/>
        <w:overflowPunct/>
        <w:topLinePunct w:val="0"/>
        <w:bidi w:val="0"/>
        <w:snapToGrid/>
        <w:spacing w:line="360" w:lineRule="auto"/>
        <w:ind w:leftChars="0"/>
        <w:textAlignment w:val="auto"/>
        <w:rPr>
          <w:rFonts w:hint="eastAsia" w:ascii="宋体" w:hAnsi="宋体" w:eastAsia="宋体" w:cs="宋体"/>
          <w:bCs/>
          <w:sz w:val="28"/>
          <w:szCs w:val="28"/>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B087953">
      <w:pPr>
        <w:spacing w:before="304" w:line="219" w:lineRule="auto"/>
        <w:ind w:left="4"/>
        <w:rPr>
          <w:rFonts w:hint="eastAsia" w:ascii="宋体" w:hAnsi="宋体" w:eastAsia="宋体" w:cs="宋体"/>
          <w:sz w:val="28"/>
          <w:szCs w:val="28"/>
          <w:highlight w:val="none"/>
        </w:rPr>
      </w:pPr>
      <w:r>
        <w:rPr>
          <w:rFonts w:hint="eastAsia" w:ascii="宋体" w:hAnsi="宋体" w:eastAsia="宋体" w:cs="宋体"/>
          <w:b/>
          <w:bCs/>
          <w:spacing w:val="-8"/>
          <w:sz w:val="28"/>
          <w:szCs w:val="28"/>
          <w:highlight w:val="none"/>
        </w:rPr>
        <w:t>四、</w:t>
      </w:r>
      <w:r>
        <w:rPr>
          <w:rFonts w:hint="eastAsia" w:ascii="宋体" w:hAnsi="宋体" w:eastAsia="宋体" w:cs="宋体"/>
          <w:b/>
          <w:bCs/>
          <w:spacing w:val="-4"/>
          <w:sz w:val="28"/>
          <w:szCs w:val="28"/>
          <w:highlight w:val="none"/>
        </w:rPr>
        <w:t>售后服务要求</w:t>
      </w:r>
    </w:p>
    <w:p w14:paraId="681EBD2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1）中标商负责设备的安装、调试和人员培训，直至人员能够完全掌握独立操作。应详细做出人员培训方案，包括培训地点，培训时长及培训达到的效果。</w:t>
      </w:r>
    </w:p>
    <w:p w14:paraId="5DAC021D">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2）维修点：有固定维修点，提供详细地址及联系电话；</w:t>
      </w:r>
    </w:p>
    <w:p w14:paraId="52F24223">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3）维修工程师：有专职的维修工程师并提供人数；</w:t>
      </w:r>
    </w:p>
    <w:p w14:paraId="2622F16D">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4）维修响应速度：</w:t>
      </w:r>
    </w:p>
    <w:p w14:paraId="2AF95BF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两小时内做出维修方案决定；</w:t>
      </w:r>
    </w:p>
    <w:p w14:paraId="6896BDB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如2小时内无法通过电话解决问题，维修人员必须在接到故障报告后24小时内到达医院</w:t>
      </w:r>
      <w:r>
        <w:rPr>
          <w:rFonts w:hint="eastAsia" w:ascii="宋体" w:hAnsi="宋体" w:eastAsia="宋体" w:cs="宋体"/>
          <w:color w:val="000000"/>
          <w:sz w:val="28"/>
          <w:szCs w:val="28"/>
          <w:highlight w:val="none"/>
          <w:lang w:eastAsia="zh-CN"/>
        </w:rPr>
        <w:t>；</w:t>
      </w:r>
    </w:p>
    <w:p w14:paraId="33E9B400">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出现故障时，如48小时无法排除故障，免费提供备用设备。</w:t>
      </w:r>
    </w:p>
    <w:p w14:paraId="5CA4A6E4">
      <w:pPr>
        <w:pStyle w:val="40"/>
        <w:keepNext w:val="0"/>
        <w:keepLines w:val="0"/>
        <w:widowControl w:val="0"/>
        <w:numPr>
          <w:ilvl w:val="0"/>
          <w:numId w:val="21"/>
        </w:numPr>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保修期内，每季度对设备提供巡检、保养或预防性维护，每年对设备进行质控检测≥1次</w:t>
      </w:r>
      <w:r>
        <w:rPr>
          <w:rFonts w:hint="eastAsia" w:ascii="宋体" w:hAnsi="宋体" w:eastAsia="宋体" w:cs="宋体"/>
          <w:color w:val="000000"/>
          <w:sz w:val="28"/>
          <w:szCs w:val="28"/>
          <w:highlight w:val="none"/>
          <w:lang w:eastAsia="zh-CN"/>
        </w:rPr>
        <w:t>；</w:t>
      </w:r>
    </w:p>
    <w:p w14:paraId="3AFFA303">
      <w:pPr>
        <w:pStyle w:val="40"/>
        <w:keepNext w:val="0"/>
        <w:keepLines w:val="0"/>
        <w:widowControl w:val="0"/>
        <w:numPr>
          <w:ilvl w:val="0"/>
          <w:numId w:val="21"/>
        </w:numPr>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提供维修手册、软件等服务类资料</w:t>
      </w:r>
      <w:r>
        <w:rPr>
          <w:rFonts w:hint="eastAsia" w:ascii="宋体" w:hAnsi="宋体" w:eastAsia="宋体" w:cs="宋体"/>
          <w:color w:val="000000"/>
          <w:sz w:val="28"/>
          <w:szCs w:val="28"/>
          <w:highlight w:val="none"/>
          <w:lang w:eastAsia="zh-CN"/>
        </w:rPr>
        <w:t>；</w:t>
      </w:r>
    </w:p>
    <w:p w14:paraId="7CF8084D">
      <w:pPr>
        <w:pStyle w:val="40"/>
        <w:keepNext w:val="0"/>
        <w:keepLines w:val="0"/>
        <w:widowControl w:val="0"/>
        <w:numPr>
          <w:ilvl w:val="0"/>
          <w:numId w:val="21"/>
        </w:numPr>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自验收合格之日起整机保修</w:t>
      </w:r>
      <w:r>
        <w:rPr>
          <w:rFonts w:hint="eastAsia" w:ascii="宋体" w:hAnsi="宋体" w:eastAsia="宋体" w:cs="宋体"/>
          <w:b/>
          <w:bCs/>
          <w:color w:val="000000"/>
          <w:sz w:val="28"/>
          <w:szCs w:val="28"/>
          <w:highlight w:val="none"/>
          <w:lang w:eastAsia="zh-CN"/>
        </w:rPr>
        <w:t>叁年</w:t>
      </w:r>
      <w:r>
        <w:rPr>
          <w:rFonts w:hint="eastAsia" w:ascii="宋体" w:hAnsi="宋体" w:eastAsia="宋体" w:cs="宋体"/>
          <w:b/>
          <w:bCs/>
          <w:color w:val="000000"/>
          <w:sz w:val="28"/>
          <w:szCs w:val="28"/>
          <w:highlight w:val="none"/>
        </w:rPr>
        <w:t>。保修期内，</w:t>
      </w:r>
      <w:r>
        <w:rPr>
          <w:rFonts w:hint="eastAsia" w:ascii="宋体" w:hAnsi="宋体" w:eastAsia="宋体" w:cs="宋体"/>
          <w:b/>
          <w:bCs/>
          <w:color w:val="000000"/>
          <w:sz w:val="28"/>
          <w:szCs w:val="28"/>
          <w:highlight w:val="none"/>
          <w:lang w:val="en-US"/>
        </w:rPr>
        <w:t>乙方</w:t>
      </w:r>
      <w:r>
        <w:rPr>
          <w:rFonts w:hint="eastAsia" w:ascii="宋体" w:hAnsi="宋体" w:eastAsia="宋体" w:cs="宋体"/>
          <w:b/>
          <w:bCs/>
          <w:color w:val="000000"/>
          <w:sz w:val="28"/>
          <w:szCs w:val="28"/>
          <w:highlight w:val="none"/>
        </w:rPr>
        <w:t>负责对其提供的设备整机进行维修和系统维护等售后服务，售后服务及零配件均不再收取任何费用。</w:t>
      </w:r>
      <w:r>
        <w:rPr>
          <w:rFonts w:hint="eastAsia" w:ascii="宋体" w:hAnsi="宋体" w:eastAsia="宋体" w:cs="宋体"/>
          <w:b/>
          <w:bCs/>
          <w:color w:val="000000"/>
          <w:sz w:val="28"/>
          <w:szCs w:val="28"/>
          <w:highlight w:val="none"/>
          <w:lang w:val="en-US" w:eastAsia="zh-CN"/>
        </w:rPr>
        <w:t>终身维修，维修费用由双方另行确定。</w:t>
      </w:r>
    </w:p>
    <w:p w14:paraId="61343FFE">
      <w:pPr>
        <w:spacing w:line="219" w:lineRule="auto"/>
        <w:rPr>
          <w:rFonts w:hint="eastAsia" w:ascii="宋体" w:hAnsi="宋体" w:eastAsia="宋体" w:cs="宋体"/>
          <w:sz w:val="28"/>
          <w:szCs w:val="28"/>
          <w:highlight w:val="none"/>
        </w:rPr>
      </w:pPr>
    </w:p>
    <w:p w14:paraId="36C15D2D">
      <w:pPr>
        <w:spacing w:before="48" w:line="219" w:lineRule="auto"/>
        <w:rPr>
          <w:rFonts w:hint="eastAsia" w:ascii="宋体" w:hAnsi="宋体" w:eastAsia="宋体" w:cs="宋体"/>
          <w:sz w:val="28"/>
          <w:szCs w:val="28"/>
          <w:highlight w:val="none"/>
        </w:rPr>
      </w:pPr>
      <w:r>
        <w:rPr>
          <w:rFonts w:hint="eastAsia" w:ascii="宋体" w:hAnsi="宋体" w:eastAsia="宋体" w:cs="宋体"/>
          <w:b/>
          <w:bCs/>
          <w:spacing w:val="-4"/>
          <w:sz w:val="28"/>
          <w:szCs w:val="28"/>
          <w:highlight w:val="none"/>
          <w:lang w:val="en-US" w:eastAsia="zh-CN"/>
        </w:rPr>
        <w:t>五</w:t>
      </w:r>
      <w:r>
        <w:rPr>
          <w:rFonts w:hint="eastAsia" w:ascii="宋体" w:hAnsi="宋体" w:eastAsia="宋体" w:cs="宋体"/>
          <w:b/>
          <w:bCs/>
          <w:spacing w:val="-4"/>
          <w:sz w:val="28"/>
          <w:szCs w:val="28"/>
          <w:highlight w:val="none"/>
        </w:rPr>
        <w:t>、验收要求</w:t>
      </w:r>
    </w:p>
    <w:p w14:paraId="0ED3E84B">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中标供应商交付的设备，应符合国家标准、行业标准及本合同约定要求，符合医疗器械监督管理部门的相关规定，并能满足采购人的特别要求。</w:t>
      </w:r>
    </w:p>
    <w:p w14:paraId="60F79BC8">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2BF3DFA4">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50BD3B82">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设备到货后，中标供应商应在接到采购人通知后七日内完成设备的安装调试工作。</w:t>
      </w:r>
    </w:p>
    <w:p w14:paraId="27147D92">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559" w:leftChars="266" w:firstLine="0" w:firstLineChars="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中标供应商负责交付现场的清理打扫及保存设备包装箱。</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不合格的产品需无条件更换。</w:t>
      </w:r>
    </w:p>
    <w:p w14:paraId="55D866C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注：上述要求如与合同文本冲突则以合同文本要求为准。</w:t>
      </w:r>
    </w:p>
    <w:p w14:paraId="2CA97DE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sz w:val="28"/>
          <w:szCs w:val="28"/>
          <w:highlight w:val="none"/>
        </w:rPr>
      </w:pPr>
    </w:p>
    <w:p w14:paraId="1E8DB34D">
      <w:pPr>
        <w:numPr>
          <w:ilvl w:val="0"/>
          <w:numId w:val="0"/>
        </w:numPr>
        <w:spacing w:before="48" w:line="219" w:lineRule="auto"/>
        <w:rPr>
          <w:rFonts w:hint="eastAsia"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六、合同条款：详见第五章</w:t>
      </w:r>
    </w:p>
    <w:p w14:paraId="4DA679C7">
      <w:pPr>
        <w:numPr>
          <w:ilvl w:val="0"/>
          <w:numId w:val="0"/>
        </w:numPr>
        <w:spacing w:before="48" w:line="219" w:lineRule="auto"/>
        <w:rPr>
          <w:rFonts w:hint="eastAsia" w:ascii="宋体" w:hAnsi="宋体" w:eastAsia="宋体" w:cs="宋体"/>
          <w:b/>
          <w:bCs/>
          <w:spacing w:val="-4"/>
          <w:sz w:val="28"/>
          <w:szCs w:val="28"/>
          <w:highlight w:val="none"/>
          <w:lang w:val="en-US" w:eastAsia="zh-CN"/>
        </w:rPr>
      </w:pPr>
    </w:p>
    <w:p w14:paraId="25DECA7B">
      <w:pPr>
        <w:spacing w:before="48" w:line="219" w:lineRule="auto"/>
        <w:rPr>
          <w:rFonts w:hint="eastAsia"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七、为落实政府采购政策需满足的要求</w:t>
      </w:r>
    </w:p>
    <w:p w14:paraId="0AAD05E1">
      <w:pPr>
        <w:spacing w:before="180" w:line="313" w:lineRule="auto"/>
        <w:ind w:firstLine="499"/>
        <w:rPr>
          <w:rFonts w:hint="eastAsia" w:ascii="宋体" w:hAnsi="宋体" w:eastAsia="宋体" w:cs="宋体"/>
          <w:spacing w:val="-2"/>
          <w:sz w:val="28"/>
          <w:szCs w:val="28"/>
          <w:highlight w:val="none"/>
          <w:lang w:val="en-US" w:eastAsia="zh-CN"/>
        </w:rPr>
      </w:pPr>
      <w:r>
        <w:rPr>
          <w:rFonts w:hint="eastAsia" w:ascii="宋体" w:hAnsi="宋体" w:eastAsia="宋体" w:cs="宋体"/>
          <w:spacing w:val="-2"/>
          <w:sz w:val="28"/>
          <w:szCs w:val="28"/>
          <w:highlight w:val="none"/>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648F9D5">
      <w:pPr>
        <w:spacing w:before="180" w:line="313" w:lineRule="auto"/>
        <w:ind w:firstLine="499"/>
        <w:rPr>
          <w:rFonts w:hint="eastAsia" w:ascii="宋体" w:hAnsi="宋体" w:eastAsia="宋体" w:cs="宋体"/>
          <w:spacing w:val="-2"/>
          <w:sz w:val="28"/>
          <w:szCs w:val="28"/>
          <w:highlight w:val="none"/>
          <w:lang w:val="en-US" w:eastAsia="zh-CN"/>
        </w:rPr>
      </w:pPr>
      <w:r>
        <w:rPr>
          <w:rFonts w:hint="eastAsia" w:ascii="宋体" w:hAnsi="宋体" w:eastAsia="宋体" w:cs="宋体"/>
          <w:spacing w:val="-2"/>
          <w:sz w:val="28"/>
          <w:szCs w:val="28"/>
          <w:highlight w:val="none"/>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4D4B37E">
      <w:pPr>
        <w:spacing w:before="180" w:line="313" w:lineRule="auto"/>
        <w:ind w:firstLine="499"/>
        <w:rPr>
          <w:rFonts w:hint="eastAsia" w:ascii="宋体" w:hAnsi="宋体" w:eastAsia="宋体" w:cs="宋体"/>
          <w:spacing w:val="-2"/>
          <w:sz w:val="28"/>
          <w:szCs w:val="28"/>
          <w:highlight w:val="none"/>
          <w:lang w:val="en-US" w:eastAsia="zh-CN"/>
        </w:rPr>
      </w:pPr>
      <w:r>
        <w:rPr>
          <w:rFonts w:hint="eastAsia" w:ascii="宋体" w:hAnsi="宋体" w:eastAsia="宋体" w:cs="宋体"/>
          <w:spacing w:val="-2"/>
          <w:sz w:val="28"/>
          <w:szCs w:val="28"/>
          <w:highlight w:val="none"/>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FE7C08B">
      <w:pPr>
        <w:spacing w:before="180" w:line="313" w:lineRule="auto"/>
        <w:ind w:firstLine="499"/>
        <w:rPr>
          <w:rFonts w:hint="eastAsia" w:ascii="宋体" w:hAnsi="宋体" w:eastAsia="宋体" w:cs="宋体"/>
          <w:spacing w:val="-2"/>
          <w:sz w:val="28"/>
          <w:szCs w:val="28"/>
          <w:highlight w:val="none"/>
          <w:lang w:val="en-US" w:eastAsia="zh-CN"/>
        </w:rPr>
      </w:pPr>
    </w:p>
    <w:p w14:paraId="5B50A581">
      <w:pPr>
        <w:spacing w:before="180" w:line="313" w:lineRule="auto"/>
        <w:ind w:firstLine="499"/>
        <w:rPr>
          <w:rFonts w:hint="eastAsia" w:ascii="宋体" w:hAnsi="宋体" w:eastAsia="宋体" w:cs="宋体"/>
          <w:spacing w:val="-2"/>
          <w:sz w:val="24"/>
          <w:szCs w:val="24"/>
          <w:highlight w:val="none"/>
          <w:lang w:val="en-US" w:eastAsia="zh-CN"/>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C98796E">
      <w:pPr>
        <w:pStyle w:val="2"/>
        <w:outlineLvl w:val="0"/>
        <w:rPr>
          <w:rFonts w:hint="eastAsia" w:ascii="宋体" w:hAnsi="宋体" w:eastAsia="宋体" w:cs="宋体"/>
          <w:kern w:val="0"/>
          <w:sz w:val="18"/>
          <w:szCs w:val="18"/>
          <w:highlight w:val="none"/>
        </w:rPr>
      </w:pPr>
      <w:bookmarkStart w:id="828" w:name="_Toc13634"/>
      <w:r>
        <w:rPr>
          <w:rFonts w:hint="eastAsia" w:ascii="宋体" w:hAnsi="宋体" w:eastAsia="宋体" w:cs="宋体"/>
          <w:highlight w:val="none"/>
        </w:rPr>
        <w:t>第六章   拟签订的合同文本</w:t>
      </w:r>
      <w:bookmarkEnd w:id="826"/>
      <w:bookmarkEnd w:id="827"/>
      <w:bookmarkEnd w:id="828"/>
    </w:p>
    <w:p w14:paraId="77BC1645">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none"/>
        </w:rPr>
      </w:pPr>
      <w:bookmarkStart w:id="829" w:name="_Toc22359"/>
      <w:bookmarkStart w:id="830" w:name="_Toc27090"/>
      <w:bookmarkStart w:id="831" w:name="_Toc32361"/>
      <w:bookmarkStart w:id="832" w:name="_Toc25745"/>
      <w:bookmarkStart w:id="833" w:name="_Toc25498"/>
      <w:bookmarkStart w:id="834" w:name="_Toc99301426"/>
      <w:bookmarkStart w:id="835" w:name="_Toc3451"/>
      <w:r>
        <w:rPr>
          <w:rFonts w:hint="eastAsia" w:ascii="宋体" w:hAnsi="宋体" w:eastAsia="宋体" w:cs="宋体"/>
          <w:b/>
          <w:kern w:val="0"/>
          <w:sz w:val="24"/>
          <w:highlight w:val="none"/>
        </w:rPr>
        <w:t>（最终合同文本以甲乙双方根据招标文件及投标文件协商后签订）</w:t>
      </w:r>
      <w:bookmarkEnd w:id="829"/>
      <w:bookmarkEnd w:id="830"/>
      <w:bookmarkEnd w:id="831"/>
      <w:bookmarkEnd w:id="832"/>
    </w:p>
    <w:p w14:paraId="3C683F79">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highlight w:val="none"/>
        </w:rPr>
      </w:pPr>
      <w:bookmarkStart w:id="836" w:name="_Toc3995"/>
      <w:r>
        <w:rPr>
          <w:highlight w:val="none"/>
        </w:rPr>
        <w:t> </w:t>
      </w:r>
    </w:p>
    <w:bookmarkEnd w:id="836"/>
    <w:p w14:paraId="01F86022">
      <w:pPr>
        <w:jc w:val="center"/>
        <w:rPr>
          <w:b/>
          <w:bCs/>
          <w:sz w:val="72"/>
          <w:szCs w:val="72"/>
          <w:highlight w:val="none"/>
        </w:rPr>
      </w:pPr>
      <w:r>
        <w:rPr>
          <w:rFonts w:hint="eastAsia"/>
          <w:b/>
          <w:bCs/>
          <w:sz w:val="72"/>
          <w:szCs w:val="72"/>
          <w:highlight w:val="none"/>
        </w:rPr>
        <w:t xml:space="preserve">采 </w:t>
      </w:r>
      <w:r>
        <w:rPr>
          <w:b/>
          <w:bCs/>
          <w:sz w:val="72"/>
          <w:szCs w:val="72"/>
          <w:highlight w:val="none"/>
        </w:rPr>
        <w:t xml:space="preserve"> </w:t>
      </w:r>
      <w:r>
        <w:rPr>
          <w:rFonts w:hint="eastAsia"/>
          <w:b/>
          <w:bCs/>
          <w:sz w:val="72"/>
          <w:szCs w:val="72"/>
          <w:highlight w:val="none"/>
        </w:rPr>
        <w:t xml:space="preserve">购 </w:t>
      </w:r>
      <w:r>
        <w:rPr>
          <w:b/>
          <w:bCs/>
          <w:sz w:val="72"/>
          <w:szCs w:val="72"/>
          <w:highlight w:val="none"/>
        </w:rPr>
        <w:t xml:space="preserve"> </w:t>
      </w:r>
      <w:r>
        <w:rPr>
          <w:rFonts w:hint="eastAsia"/>
          <w:b/>
          <w:bCs/>
          <w:sz w:val="72"/>
          <w:szCs w:val="72"/>
          <w:highlight w:val="none"/>
        </w:rPr>
        <w:t xml:space="preserve">合 </w:t>
      </w:r>
      <w:r>
        <w:rPr>
          <w:b/>
          <w:bCs/>
          <w:sz w:val="72"/>
          <w:szCs w:val="72"/>
          <w:highlight w:val="none"/>
        </w:rPr>
        <w:t xml:space="preserve"> </w:t>
      </w:r>
      <w:r>
        <w:rPr>
          <w:rFonts w:hint="eastAsia"/>
          <w:b/>
          <w:bCs/>
          <w:sz w:val="72"/>
          <w:szCs w:val="72"/>
          <w:highlight w:val="none"/>
        </w:rPr>
        <w:t>同</w:t>
      </w:r>
    </w:p>
    <w:p w14:paraId="37CFB606">
      <w:pPr>
        <w:rPr>
          <w:highlight w:val="none"/>
        </w:rPr>
      </w:pPr>
    </w:p>
    <w:p w14:paraId="1786DC81">
      <w:pPr>
        <w:spacing w:line="500" w:lineRule="exact"/>
        <w:ind w:firstLine="5880" w:firstLineChars="2100"/>
        <w:jc w:val="right"/>
        <w:rPr>
          <w:rFonts w:ascii="宋体" w:hAnsi="宋体"/>
          <w:sz w:val="28"/>
          <w:szCs w:val="28"/>
          <w:highlight w:val="none"/>
        </w:rPr>
      </w:pPr>
      <w:r>
        <w:rPr>
          <w:rFonts w:hint="eastAsia" w:ascii="宋体" w:hAnsi="宋体"/>
          <w:sz w:val="28"/>
          <w:szCs w:val="28"/>
          <w:highlight w:val="none"/>
        </w:rPr>
        <w:t>合同编号：【</w:t>
      </w:r>
      <w:r>
        <w:rPr>
          <w:rFonts w:ascii="宋体" w:hAnsi="宋体"/>
          <w:sz w:val="28"/>
          <w:szCs w:val="28"/>
          <w:highlight w:val="none"/>
        </w:rPr>
        <w:t xml:space="preserve">    </w:t>
      </w:r>
      <w:r>
        <w:rPr>
          <w:rFonts w:hint="eastAsia" w:ascii="宋体" w:hAnsi="宋体"/>
          <w:sz w:val="28"/>
          <w:szCs w:val="28"/>
          <w:highlight w:val="none"/>
        </w:rPr>
        <w:t>】</w:t>
      </w:r>
    </w:p>
    <w:p w14:paraId="1732C74C">
      <w:pPr>
        <w:jc w:val="right"/>
        <w:rPr>
          <w:b/>
          <w:bCs/>
          <w:sz w:val="32"/>
          <w:szCs w:val="40"/>
          <w:highlight w:val="none"/>
        </w:rPr>
      </w:pPr>
    </w:p>
    <w:p w14:paraId="1CBD6A5D">
      <w:pPr>
        <w:rPr>
          <w:sz w:val="28"/>
          <w:szCs w:val="36"/>
          <w:highlight w:val="none"/>
        </w:rPr>
      </w:pPr>
    </w:p>
    <w:p w14:paraId="1C051D8C">
      <w:pPr>
        <w:rPr>
          <w:sz w:val="28"/>
          <w:szCs w:val="36"/>
          <w:highlight w:val="none"/>
        </w:rPr>
      </w:pPr>
    </w:p>
    <w:p w14:paraId="65FF9AA0">
      <w:pPr>
        <w:rPr>
          <w:sz w:val="28"/>
          <w:szCs w:val="36"/>
          <w:highlight w:val="none"/>
        </w:rPr>
      </w:pPr>
    </w:p>
    <w:p w14:paraId="471E40CC">
      <w:pPr>
        <w:rPr>
          <w:sz w:val="28"/>
          <w:szCs w:val="36"/>
          <w:highlight w:val="none"/>
        </w:rPr>
      </w:pPr>
    </w:p>
    <w:p w14:paraId="7D6D7B76">
      <w:pPr>
        <w:spacing w:line="960" w:lineRule="auto"/>
        <w:ind w:firstLine="1440" w:firstLineChars="400"/>
        <w:rPr>
          <w:sz w:val="36"/>
          <w:szCs w:val="44"/>
          <w:highlight w:val="none"/>
        </w:rPr>
      </w:pPr>
    </w:p>
    <w:p w14:paraId="441EED6B">
      <w:pPr>
        <w:spacing w:line="960" w:lineRule="auto"/>
        <w:ind w:firstLine="1285" w:firstLineChars="400"/>
        <w:rPr>
          <w:rFonts w:hint="default" w:eastAsia="宋体"/>
          <w:b/>
          <w:bCs/>
          <w:sz w:val="32"/>
          <w:szCs w:val="32"/>
          <w:highlight w:val="none"/>
          <w:lang w:val="en-US" w:eastAsia="zh-CN"/>
        </w:rPr>
      </w:pPr>
      <w:r>
        <w:rPr>
          <w:rFonts w:hint="eastAsia"/>
          <w:b/>
          <w:bCs/>
          <w:sz w:val="32"/>
          <w:szCs w:val="32"/>
          <w:highlight w:val="none"/>
        </w:rPr>
        <w:t>项目名称：</w:t>
      </w:r>
      <w:r>
        <w:rPr>
          <w:rFonts w:hint="eastAsia"/>
          <w:b/>
          <w:bCs/>
          <w:sz w:val="32"/>
          <w:szCs w:val="32"/>
          <w:highlight w:val="none"/>
          <w:u w:val="single"/>
        </w:rPr>
        <w:t xml:space="preserve"> </w:t>
      </w:r>
      <w:r>
        <w:rPr>
          <w:b/>
          <w:bCs/>
          <w:sz w:val="32"/>
          <w:szCs w:val="32"/>
          <w:highlight w:val="none"/>
          <w:u w:val="single"/>
        </w:rPr>
        <w:t xml:space="preserve">     </w:t>
      </w:r>
      <w:r>
        <w:rPr>
          <w:rFonts w:hint="eastAsia"/>
          <w:b/>
          <w:bCs/>
          <w:sz w:val="32"/>
          <w:szCs w:val="32"/>
          <w:highlight w:val="none"/>
          <w:u w:val="single"/>
          <w:lang w:val="en-US" w:eastAsia="zh-CN"/>
        </w:rPr>
        <w:t xml:space="preserve">                     </w:t>
      </w:r>
    </w:p>
    <w:p w14:paraId="71250C90">
      <w:pPr>
        <w:spacing w:line="960" w:lineRule="auto"/>
        <w:ind w:firstLine="1285" w:firstLineChars="400"/>
        <w:rPr>
          <w:rFonts w:hint="eastAsia" w:eastAsia="宋体"/>
          <w:b/>
          <w:bCs/>
          <w:sz w:val="32"/>
          <w:szCs w:val="32"/>
          <w:highlight w:val="none"/>
          <w:u w:val="single"/>
          <w:lang w:val="en-US" w:eastAsia="zh-CN"/>
        </w:rPr>
      </w:pPr>
      <w:r>
        <w:rPr>
          <w:rFonts w:hint="eastAsia"/>
          <w:b/>
          <w:bCs/>
          <w:sz w:val="32"/>
          <w:szCs w:val="32"/>
          <w:highlight w:val="none"/>
        </w:rPr>
        <w:t>采购单位：</w:t>
      </w:r>
      <w:r>
        <w:rPr>
          <w:rFonts w:hint="eastAsia"/>
          <w:b/>
          <w:bCs/>
          <w:sz w:val="32"/>
          <w:szCs w:val="32"/>
          <w:highlight w:val="none"/>
          <w:u w:val="single"/>
        </w:rPr>
        <w:t xml:space="preserve"> </w:t>
      </w:r>
      <w:r>
        <w:rPr>
          <w:rFonts w:hint="eastAsia"/>
          <w:b/>
          <w:bCs/>
          <w:sz w:val="32"/>
          <w:szCs w:val="32"/>
          <w:highlight w:val="none"/>
          <w:u w:val="single"/>
          <w:lang w:val="en-US" w:eastAsia="zh-CN"/>
        </w:rPr>
        <w:t xml:space="preserve"> </w:t>
      </w:r>
      <w:r>
        <w:rPr>
          <w:rFonts w:hint="eastAsia"/>
          <w:b/>
          <w:bCs/>
          <w:sz w:val="32"/>
          <w:szCs w:val="32"/>
          <w:highlight w:val="none"/>
          <w:u w:val="single"/>
        </w:rPr>
        <w:t xml:space="preserve">北京市门头沟区中医医院   </w:t>
      </w:r>
    </w:p>
    <w:p w14:paraId="6A657B61">
      <w:pPr>
        <w:spacing w:line="960" w:lineRule="auto"/>
        <w:ind w:firstLine="1285" w:firstLineChars="400"/>
        <w:rPr>
          <w:rFonts w:hint="default" w:eastAsia="宋体"/>
          <w:b/>
          <w:bCs/>
          <w:sz w:val="32"/>
          <w:szCs w:val="32"/>
          <w:highlight w:val="none"/>
          <w:u w:val="single"/>
          <w:lang w:val="en-US" w:eastAsia="zh-CN"/>
        </w:rPr>
      </w:pPr>
      <w:r>
        <w:rPr>
          <w:rFonts w:hint="eastAsia"/>
          <w:b/>
          <w:bCs/>
          <w:sz w:val="32"/>
          <w:szCs w:val="32"/>
          <w:highlight w:val="none"/>
        </w:rPr>
        <w:t>供货单位：</w:t>
      </w:r>
      <w:r>
        <w:rPr>
          <w:b/>
          <w:bCs/>
          <w:sz w:val="32"/>
          <w:szCs w:val="32"/>
          <w:highlight w:val="none"/>
          <w:u w:val="single"/>
        </w:rPr>
        <w:t xml:space="preserve"> </w:t>
      </w:r>
      <w:r>
        <w:rPr>
          <w:rFonts w:hint="eastAsia"/>
          <w:b/>
          <w:bCs/>
          <w:sz w:val="32"/>
          <w:szCs w:val="32"/>
          <w:highlight w:val="none"/>
          <w:u w:val="single"/>
          <w:lang w:val="en-US" w:eastAsia="zh-CN"/>
        </w:rPr>
        <w:t xml:space="preserve">                           </w:t>
      </w:r>
    </w:p>
    <w:p w14:paraId="23C1C890">
      <w:pPr>
        <w:spacing w:line="960" w:lineRule="auto"/>
        <w:ind w:firstLine="1285" w:firstLineChars="400"/>
        <w:rPr>
          <w:b/>
          <w:bCs/>
          <w:sz w:val="32"/>
          <w:szCs w:val="32"/>
          <w:highlight w:val="none"/>
          <w:u w:val="single"/>
        </w:rPr>
      </w:pPr>
      <w:r>
        <w:rPr>
          <w:rFonts w:hint="eastAsia"/>
          <w:b/>
          <w:bCs/>
          <w:sz w:val="32"/>
          <w:szCs w:val="32"/>
          <w:highlight w:val="none"/>
        </w:rPr>
        <w:t xml:space="preserve">合同签订地点: </w:t>
      </w:r>
      <w:r>
        <w:rPr>
          <w:rFonts w:hint="eastAsia"/>
          <w:b/>
          <w:bCs/>
          <w:sz w:val="32"/>
          <w:szCs w:val="32"/>
          <w:highlight w:val="none"/>
          <w:u w:val="single"/>
        </w:rPr>
        <w:t xml:space="preserve">北京市门头沟区中医医院  </w:t>
      </w:r>
    </w:p>
    <w:p w14:paraId="65D5CAA9">
      <w:pPr>
        <w:jc w:val="center"/>
        <w:rPr>
          <w:rFonts w:ascii="宋体" w:hAnsi="宋体"/>
          <w:b/>
          <w:bCs/>
          <w:sz w:val="32"/>
          <w:szCs w:val="32"/>
          <w:highlight w:val="none"/>
        </w:rPr>
      </w:pPr>
    </w:p>
    <w:p w14:paraId="4A239B9A">
      <w:pPr>
        <w:jc w:val="center"/>
        <w:rPr>
          <w:rFonts w:ascii="宋体" w:hAnsi="宋体"/>
          <w:b/>
          <w:bCs/>
          <w:sz w:val="32"/>
          <w:szCs w:val="32"/>
          <w:highlight w:val="none"/>
        </w:rPr>
      </w:pPr>
    </w:p>
    <w:p w14:paraId="6C641248">
      <w:pPr>
        <w:jc w:val="center"/>
        <w:rPr>
          <w:rFonts w:hint="eastAsia" w:ascii="宋体" w:hAnsi="宋体"/>
          <w:b/>
          <w:bCs/>
          <w:sz w:val="32"/>
          <w:szCs w:val="32"/>
          <w:highlight w:val="none"/>
        </w:rPr>
      </w:pPr>
      <w:r>
        <w:rPr>
          <w:rFonts w:hint="eastAsia" w:ascii="宋体" w:hAnsi="宋体"/>
          <w:b/>
          <w:bCs/>
          <w:sz w:val="32"/>
          <w:szCs w:val="32"/>
          <w:highlight w:val="none"/>
        </w:rPr>
        <w:t>采购合同书</w:t>
      </w:r>
    </w:p>
    <w:p w14:paraId="775468C8">
      <w:pPr>
        <w:spacing w:line="480" w:lineRule="auto"/>
        <w:rPr>
          <w:rFonts w:hint="eastAsia"/>
          <w:szCs w:val="21"/>
          <w:highlight w:val="none"/>
          <w:u w:val="single"/>
        </w:rPr>
      </w:pPr>
      <w:r>
        <w:rPr>
          <w:rFonts w:hint="eastAsia"/>
          <w:szCs w:val="21"/>
          <w:highlight w:val="none"/>
        </w:rPr>
        <w:t>甲方：北京市门头沟区中医医院</w:t>
      </w:r>
    </w:p>
    <w:p w14:paraId="4D7FF34C">
      <w:pPr>
        <w:spacing w:line="480" w:lineRule="auto"/>
        <w:rPr>
          <w:rFonts w:hint="eastAsia" w:eastAsia="宋体"/>
          <w:szCs w:val="21"/>
          <w:highlight w:val="none"/>
          <w:lang w:eastAsia="zh-CN"/>
        </w:rPr>
      </w:pPr>
      <w:r>
        <w:rPr>
          <w:rFonts w:hint="eastAsia"/>
          <w:szCs w:val="21"/>
          <w:highlight w:val="none"/>
        </w:rPr>
        <w:t>乙方：</w:t>
      </w:r>
    </w:p>
    <w:p w14:paraId="28E17B49">
      <w:pPr>
        <w:spacing w:line="360" w:lineRule="auto"/>
        <w:ind w:left="-85" w:firstLine="420" w:firstLineChars="200"/>
        <w:rPr>
          <w:rFonts w:hint="eastAsia"/>
          <w:szCs w:val="21"/>
          <w:highlight w:val="none"/>
        </w:rPr>
      </w:pPr>
      <w:r>
        <w:rPr>
          <w:rFonts w:hint="eastAsia" w:ascii="Times New Roman" w:hAnsi="Times New Roman"/>
          <w:color w:val="auto"/>
          <w:sz w:val="21"/>
          <w:szCs w:val="21"/>
          <w:highlight w:val="none"/>
        </w:rPr>
        <w:t>甲方因业务需要采购医疗设备，乙方作为一家合法成立并有效存续的公司，拥有相关医疗器械经营资质，能够满足甲方采购需求，</w:t>
      </w:r>
      <w:r>
        <w:rPr>
          <w:rFonts w:hint="eastAsia"/>
          <w:szCs w:val="21"/>
          <w:highlight w:val="none"/>
        </w:rPr>
        <w:t>双方经友好协商，依据《</w:t>
      </w:r>
      <w:r>
        <w:rPr>
          <w:szCs w:val="21"/>
          <w:highlight w:val="none"/>
        </w:rPr>
        <w:t>中华人民共和国民法典</w:t>
      </w:r>
      <w:r>
        <w:rPr>
          <w:rFonts w:hint="eastAsia"/>
          <w:szCs w:val="21"/>
          <w:highlight w:val="none"/>
        </w:rPr>
        <w:t>》就甲方购买下列医疗设备事宜达成如下协议，以兹共同信守。：</w:t>
      </w:r>
    </w:p>
    <w:p w14:paraId="3EE99864">
      <w:pPr>
        <w:spacing w:line="480" w:lineRule="auto"/>
        <w:rPr>
          <w:rFonts w:hint="eastAsia"/>
          <w:szCs w:val="21"/>
          <w:highlight w:val="none"/>
        </w:rPr>
      </w:pPr>
      <w:r>
        <w:rPr>
          <w:rFonts w:hint="eastAsia"/>
          <w:szCs w:val="21"/>
          <w:highlight w:val="none"/>
        </w:rPr>
        <w:t>一、设备名称及价格：</w:t>
      </w:r>
    </w:p>
    <w:tbl>
      <w:tblPr>
        <w:tblStyle w:val="4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305"/>
        <w:gridCol w:w="1800"/>
        <w:gridCol w:w="1231"/>
        <w:gridCol w:w="1050"/>
        <w:gridCol w:w="1065"/>
        <w:gridCol w:w="1395"/>
      </w:tblGrid>
      <w:tr w14:paraId="7826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1455" w:type="dxa"/>
            <w:noWrap w:val="0"/>
            <w:vAlign w:val="top"/>
          </w:tcPr>
          <w:p w14:paraId="7F73CC56">
            <w:pPr>
              <w:spacing w:line="480" w:lineRule="auto"/>
              <w:jc w:val="center"/>
              <w:rPr>
                <w:rFonts w:hint="eastAsia"/>
                <w:szCs w:val="21"/>
                <w:highlight w:val="none"/>
              </w:rPr>
            </w:pPr>
            <w:r>
              <w:rPr>
                <w:rFonts w:hint="eastAsia"/>
                <w:szCs w:val="21"/>
                <w:highlight w:val="none"/>
              </w:rPr>
              <w:t>产品名称</w:t>
            </w:r>
          </w:p>
        </w:tc>
        <w:tc>
          <w:tcPr>
            <w:tcW w:w="1305" w:type="dxa"/>
            <w:noWrap w:val="0"/>
            <w:vAlign w:val="top"/>
          </w:tcPr>
          <w:p w14:paraId="6E852354">
            <w:pPr>
              <w:spacing w:line="480" w:lineRule="auto"/>
              <w:jc w:val="center"/>
              <w:rPr>
                <w:rFonts w:hint="eastAsia"/>
                <w:szCs w:val="21"/>
                <w:highlight w:val="none"/>
              </w:rPr>
            </w:pPr>
            <w:r>
              <w:rPr>
                <w:rFonts w:hint="eastAsia"/>
                <w:szCs w:val="21"/>
                <w:highlight w:val="none"/>
              </w:rPr>
              <w:t>型号</w:t>
            </w:r>
          </w:p>
        </w:tc>
        <w:tc>
          <w:tcPr>
            <w:tcW w:w="1800" w:type="dxa"/>
            <w:noWrap w:val="0"/>
            <w:vAlign w:val="top"/>
          </w:tcPr>
          <w:p w14:paraId="7E7A1C96">
            <w:pPr>
              <w:spacing w:line="480" w:lineRule="auto"/>
              <w:ind w:firstLine="0" w:firstLineChars="0"/>
              <w:jc w:val="center"/>
              <w:rPr>
                <w:rFonts w:hint="eastAsia"/>
                <w:szCs w:val="21"/>
                <w:highlight w:val="none"/>
              </w:rPr>
            </w:pPr>
            <w:r>
              <w:rPr>
                <w:rFonts w:hint="eastAsia" w:ascii="Times New Roman" w:hAnsi="Times New Roman"/>
                <w:color w:val="auto"/>
                <w:sz w:val="21"/>
                <w:szCs w:val="21"/>
                <w:highlight w:val="none"/>
              </w:rPr>
              <w:t>注册证号/备案号</w:t>
            </w:r>
          </w:p>
        </w:tc>
        <w:tc>
          <w:tcPr>
            <w:tcW w:w="1231" w:type="dxa"/>
            <w:noWrap w:val="0"/>
            <w:vAlign w:val="top"/>
          </w:tcPr>
          <w:tbl>
            <w:tblPr>
              <w:tblStyle w:val="4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tblGrid>
            <w:tr w14:paraId="0154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5" w:type="dxa"/>
                  <w:noWrap w:val="0"/>
                  <w:vAlign w:val="top"/>
                </w:tcPr>
                <w:p w14:paraId="3B1FF302">
                  <w:pPr>
                    <w:spacing w:line="480" w:lineRule="auto"/>
                    <w:ind w:firstLine="210" w:firstLineChars="100"/>
                    <w:jc w:val="both"/>
                    <w:rPr>
                      <w:rFonts w:hint="eastAsia"/>
                      <w:szCs w:val="21"/>
                      <w:highlight w:val="none"/>
                    </w:rPr>
                  </w:pPr>
                  <w:r>
                    <w:rPr>
                      <w:rFonts w:hint="eastAsia"/>
                      <w:szCs w:val="21"/>
                      <w:highlight w:val="none"/>
                    </w:rPr>
                    <w:t>生产企业</w:t>
                  </w:r>
                </w:p>
              </w:tc>
            </w:tr>
            <w:tr w14:paraId="56C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5" w:type="dxa"/>
                  <w:noWrap w:val="0"/>
                  <w:vAlign w:val="top"/>
                </w:tcPr>
                <w:p w14:paraId="74101CA2">
                  <w:pPr>
                    <w:spacing w:line="480" w:lineRule="auto"/>
                    <w:ind w:firstLine="210" w:firstLineChars="100"/>
                    <w:rPr>
                      <w:rFonts w:hint="eastAsia"/>
                      <w:szCs w:val="21"/>
                      <w:highlight w:val="none"/>
                    </w:rPr>
                  </w:pPr>
                </w:p>
              </w:tc>
            </w:tr>
            <w:tr w14:paraId="7F42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5" w:type="dxa"/>
                  <w:noWrap w:val="0"/>
                  <w:vAlign w:val="top"/>
                </w:tcPr>
                <w:p w14:paraId="242624D6">
                  <w:pPr>
                    <w:spacing w:line="480" w:lineRule="auto"/>
                    <w:jc w:val="center"/>
                    <w:rPr>
                      <w:rFonts w:hint="eastAsia"/>
                      <w:szCs w:val="21"/>
                      <w:highlight w:val="none"/>
                    </w:rPr>
                  </w:pPr>
                </w:p>
              </w:tc>
            </w:tr>
          </w:tbl>
          <w:p w14:paraId="7B0ECCC4">
            <w:pPr>
              <w:spacing w:line="480" w:lineRule="auto"/>
              <w:ind w:firstLine="210" w:firstLineChars="100"/>
              <w:rPr>
                <w:rFonts w:hint="eastAsia"/>
                <w:szCs w:val="21"/>
                <w:highlight w:val="none"/>
              </w:rPr>
            </w:pPr>
            <w:r>
              <w:rPr>
                <w:rFonts w:hint="eastAsia"/>
                <w:szCs w:val="21"/>
                <w:highlight w:val="none"/>
              </w:rPr>
              <w:t>数量(台)</w:t>
            </w:r>
          </w:p>
        </w:tc>
        <w:tc>
          <w:tcPr>
            <w:tcW w:w="1050" w:type="dxa"/>
            <w:noWrap w:val="0"/>
            <w:vAlign w:val="top"/>
          </w:tcPr>
          <w:p w14:paraId="1A2C175F">
            <w:pPr>
              <w:spacing w:line="480" w:lineRule="auto"/>
              <w:jc w:val="center"/>
              <w:rPr>
                <w:rFonts w:hint="eastAsia" w:eastAsia="宋体"/>
                <w:szCs w:val="21"/>
                <w:highlight w:val="none"/>
                <w:lang w:eastAsia="zh-CN"/>
              </w:rPr>
            </w:pPr>
            <w:r>
              <w:rPr>
                <w:rFonts w:hint="eastAsia"/>
                <w:szCs w:val="21"/>
                <w:highlight w:val="none"/>
                <w:lang w:eastAsia="zh-CN"/>
              </w:rPr>
              <w:t>数量</w:t>
            </w:r>
          </w:p>
        </w:tc>
        <w:tc>
          <w:tcPr>
            <w:tcW w:w="1065" w:type="dxa"/>
            <w:noWrap w:val="0"/>
            <w:vAlign w:val="top"/>
          </w:tcPr>
          <w:p w14:paraId="00766CAE">
            <w:pPr>
              <w:spacing w:line="480" w:lineRule="auto"/>
              <w:jc w:val="center"/>
              <w:rPr>
                <w:rFonts w:hint="eastAsia"/>
                <w:szCs w:val="21"/>
                <w:highlight w:val="none"/>
              </w:rPr>
            </w:pPr>
            <w:r>
              <w:rPr>
                <w:rFonts w:hint="eastAsia"/>
                <w:szCs w:val="21"/>
                <w:highlight w:val="none"/>
              </w:rPr>
              <w:t>单价(元)</w:t>
            </w:r>
          </w:p>
        </w:tc>
        <w:tc>
          <w:tcPr>
            <w:tcW w:w="1395" w:type="dxa"/>
            <w:noWrap w:val="0"/>
            <w:vAlign w:val="top"/>
          </w:tcPr>
          <w:p w14:paraId="0816E151">
            <w:pPr>
              <w:spacing w:line="480" w:lineRule="auto"/>
              <w:jc w:val="center"/>
              <w:rPr>
                <w:rFonts w:hint="eastAsia"/>
                <w:szCs w:val="21"/>
                <w:highlight w:val="none"/>
              </w:rPr>
            </w:pPr>
            <w:r>
              <w:rPr>
                <w:rFonts w:hint="eastAsia"/>
                <w:szCs w:val="21"/>
                <w:highlight w:val="none"/>
              </w:rPr>
              <w:t>总价(元)</w:t>
            </w:r>
          </w:p>
        </w:tc>
      </w:tr>
      <w:tr w14:paraId="1BCC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trPr>
        <w:tc>
          <w:tcPr>
            <w:tcW w:w="1455" w:type="dxa"/>
            <w:noWrap w:val="0"/>
            <w:vAlign w:val="center"/>
          </w:tcPr>
          <w:p w14:paraId="370CBB73">
            <w:pPr>
              <w:spacing w:line="480" w:lineRule="auto"/>
              <w:ind w:firstLine="0" w:firstLineChars="0"/>
              <w:jc w:val="center"/>
              <w:rPr>
                <w:rFonts w:hint="default" w:eastAsia="宋体"/>
                <w:sz w:val="21"/>
                <w:szCs w:val="21"/>
                <w:highlight w:val="none"/>
                <w:lang w:eastAsia="zh-CN"/>
              </w:rPr>
            </w:pPr>
          </w:p>
        </w:tc>
        <w:tc>
          <w:tcPr>
            <w:tcW w:w="1305" w:type="dxa"/>
            <w:noWrap w:val="0"/>
            <w:vAlign w:val="center"/>
          </w:tcPr>
          <w:p w14:paraId="3023E1F6">
            <w:pPr>
              <w:spacing w:line="240" w:lineRule="auto"/>
              <w:jc w:val="center"/>
              <w:rPr>
                <w:rFonts w:hint="eastAsia"/>
                <w:sz w:val="21"/>
                <w:szCs w:val="21"/>
                <w:highlight w:val="none"/>
              </w:rPr>
            </w:pPr>
          </w:p>
        </w:tc>
        <w:tc>
          <w:tcPr>
            <w:tcW w:w="1800" w:type="dxa"/>
            <w:noWrap w:val="0"/>
            <w:vAlign w:val="center"/>
          </w:tcPr>
          <w:p w14:paraId="5655018C">
            <w:pPr>
              <w:spacing w:line="480" w:lineRule="auto"/>
              <w:jc w:val="center"/>
              <w:rPr>
                <w:rFonts w:hint="default"/>
                <w:sz w:val="21"/>
                <w:szCs w:val="21"/>
                <w:highlight w:val="none"/>
              </w:rPr>
            </w:pPr>
          </w:p>
        </w:tc>
        <w:tc>
          <w:tcPr>
            <w:tcW w:w="1231" w:type="dxa"/>
            <w:noWrap w:val="0"/>
            <w:vAlign w:val="center"/>
          </w:tcPr>
          <w:p w14:paraId="5F79EADA">
            <w:pPr>
              <w:spacing w:line="480" w:lineRule="auto"/>
              <w:jc w:val="center"/>
              <w:rPr>
                <w:rFonts w:hint="eastAsia"/>
                <w:sz w:val="21"/>
                <w:szCs w:val="21"/>
                <w:highlight w:val="none"/>
              </w:rPr>
            </w:pPr>
          </w:p>
        </w:tc>
        <w:tc>
          <w:tcPr>
            <w:tcW w:w="1050" w:type="dxa"/>
            <w:noWrap w:val="0"/>
            <w:vAlign w:val="center"/>
          </w:tcPr>
          <w:p w14:paraId="539299AD">
            <w:pPr>
              <w:spacing w:line="480" w:lineRule="auto"/>
              <w:jc w:val="center"/>
              <w:rPr>
                <w:rFonts w:hint="default"/>
                <w:sz w:val="21"/>
                <w:szCs w:val="21"/>
                <w:highlight w:val="none"/>
                <w:lang w:val="en-US" w:eastAsia="zh-CN"/>
              </w:rPr>
            </w:pPr>
          </w:p>
        </w:tc>
        <w:tc>
          <w:tcPr>
            <w:tcW w:w="1065" w:type="dxa"/>
            <w:noWrap w:val="0"/>
            <w:vAlign w:val="center"/>
          </w:tcPr>
          <w:p w14:paraId="2EC2FC3D">
            <w:pPr>
              <w:spacing w:line="480" w:lineRule="auto"/>
              <w:jc w:val="center"/>
              <w:rPr>
                <w:rFonts w:hint="default"/>
                <w:sz w:val="21"/>
                <w:szCs w:val="21"/>
                <w:highlight w:val="none"/>
              </w:rPr>
            </w:pPr>
          </w:p>
        </w:tc>
        <w:tc>
          <w:tcPr>
            <w:tcW w:w="1395" w:type="dxa"/>
            <w:noWrap w:val="0"/>
            <w:vAlign w:val="center"/>
          </w:tcPr>
          <w:p w14:paraId="08BEEF9A">
            <w:pPr>
              <w:spacing w:line="480" w:lineRule="auto"/>
              <w:jc w:val="center"/>
              <w:rPr>
                <w:rFonts w:hint="default" w:eastAsia="宋体"/>
                <w:sz w:val="21"/>
                <w:szCs w:val="21"/>
                <w:highlight w:val="none"/>
                <w:lang w:val="en-US" w:eastAsia="zh-CN"/>
              </w:rPr>
            </w:pPr>
          </w:p>
        </w:tc>
      </w:tr>
      <w:tr w14:paraId="61EC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55" w:type="dxa"/>
            <w:noWrap w:val="0"/>
            <w:vAlign w:val="top"/>
          </w:tcPr>
          <w:p w14:paraId="532FF7E1">
            <w:pPr>
              <w:spacing w:line="480" w:lineRule="auto"/>
              <w:rPr>
                <w:rFonts w:hint="eastAsia"/>
                <w:bCs/>
                <w:szCs w:val="21"/>
                <w:highlight w:val="none"/>
              </w:rPr>
            </w:pPr>
          </w:p>
        </w:tc>
        <w:tc>
          <w:tcPr>
            <w:tcW w:w="7846" w:type="dxa"/>
            <w:gridSpan w:val="6"/>
            <w:noWrap w:val="0"/>
            <w:vAlign w:val="top"/>
          </w:tcPr>
          <w:p w14:paraId="6AD273B1">
            <w:pPr>
              <w:spacing w:line="480" w:lineRule="auto"/>
              <w:rPr>
                <w:rFonts w:hint="eastAsia" w:eastAsia="宋体"/>
                <w:bCs/>
                <w:szCs w:val="21"/>
                <w:highlight w:val="none"/>
                <w:lang w:eastAsia="zh-CN"/>
              </w:rPr>
            </w:pPr>
            <w:r>
              <w:rPr>
                <w:rFonts w:hint="eastAsia"/>
                <w:bCs/>
                <w:szCs w:val="21"/>
                <w:highlight w:val="none"/>
              </w:rPr>
              <w:t>合计金额（人民币大写）：</w:t>
            </w:r>
          </w:p>
        </w:tc>
      </w:tr>
    </w:tbl>
    <w:p w14:paraId="1687B7B1">
      <w:pPr>
        <w:spacing w:after="156" w:line="360" w:lineRule="auto"/>
        <w:ind w:left="-85" w:firstLine="420" w:firstLineChars="200"/>
        <w:rPr>
          <w:rFonts w:ascii="宋体" w:hAnsi="宋体"/>
          <w:color w:val="auto"/>
          <w:sz w:val="21"/>
          <w:szCs w:val="21"/>
          <w:highlight w:val="none"/>
        </w:rPr>
      </w:pPr>
      <w:r>
        <w:rPr>
          <w:rFonts w:ascii="宋体" w:hAnsi="宋体"/>
          <w:color w:val="auto"/>
          <w:sz w:val="21"/>
          <w:szCs w:val="21"/>
          <w:highlight w:val="none"/>
        </w:rPr>
        <w:t>1</w:t>
      </w:r>
      <w:r>
        <w:rPr>
          <w:rFonts w:ascii="宋体" w:hAnsi="宋体"/>
          <w:szCs w:val="21"/>
          <w:highlight w:val="none"/>
        </w:rPr>
        <w:t>.</w:t>
      </w:r>
      <w:r>
        <w:rPr>
          <w:rFonts w:hint="eastAsia" w:ascii="宋体" w:hAnsi="宋体"/>
          <w:color w:val="auto"/>
          <w:sz w:val="21"/>
          <w:szCs w:val="21"/>
          <w:highlight w:val="none"/>
        </w:rPr>
        <w:t>乙方按标准进行包装，任何因包装不善所导致的损失均由乙方承担。</w:t>
      </w:r>
    </w:p>
    <w:p w14:paraId="5016F8B5">
      <w:pPr>
        <w:pStyle w:val="259"/>
        <w:widowControl/>
        <w:spacing w:after="156" w:afterLines="50" w:line="360" w:lineRule="auto"/>
        <w:rPr>
          <w:rFonts w:ascii="宋体" w:hAnsi="宋体"/>
          <w:color w:val="auto"/>
          <w:sz w:val="21"/>
          <w:szCs w:val="21"/>
          <w:highlight w:val="none"/>
        </w:rPr>
      </w:pPr>
      <w:r>
        <w:rPr>
          <w:rFonts w:ascii="宋体" w:hAnsi="宋体"/>
          <w:szCs w:val="21"/>
          <w:highlight w:val="none"/>
        </w:rPr>
        <w:t>2.</w:t>
      </w:r>
      <w:r>
        <w:rPr>
          <w:rFonts w:hint="eastAsia" w:ascii="宋体" w:hAnsi="宋体"/>
          <w:color w:val="auto"/>
          <w:sz w:val="21"/>
          <w:szCs w:val="21"/>
          <w:highlight w:val="none"/>
        </w:rPr>
        <w:t>乙方</w:t>
      </w:r>
      <w:r>
        <w:rPr>
          <w:rFonts w:ascii="宋体" w:hAnsi="宋体"/>
          <w:color w:val="auto"/>
          <w:sz w:val="21"/>
          <w:szCs w:val="21"/>
          <w:highlight w:val="none"/>
        </w:rPr>
        <w:t>所提供的设备</w:t>
      </w:r>
      <w:r>
        <w:rPr>
          <w:rFonts w:hint="eastAsia" w:ascii="宋体" w:hAnsi="宋体"/>
          <w:color w:val="auto"/>
          <w:sz w:val="21"/>
          <w:szCs w:val="21"/>
          <w:highlight w:val="none"/>
        </w:rPr>
        <w:t>是全新的，并且</w:t>
      </w:r>
      <w:r>
        <w:rPr>
          <w:rFonts w:ascii="宋体" w:hAnsi="宋体"/>
          <w:color w:val="auto"/>
          <w:sz w:val="21"/>
          <w:szCs w:val="21"/>
          <w:highlight w:val="none"/>
        </w:rPr>
        <w:t>符合国家相关标准、</w:t>
      </w:r>
      <w:r>
        <w:rPr>
          <w:rFonts w:hint="eastAsia" w:ascii="宋体" w:hAnsi="宋体"/>
          <w:color w:val="auto"/>
          <w:sz w:val="21"/>
          <w:szCs w:val="21"/>
          <w:highlight w:val="none"/>
        </w:rPr>
        <w:t>行业</w:t>
      </w:r>
      <w:r>
        <w:rPr>
          <w:rFonts w:ascii="宋体" w:hAnsi="宋体"/>
          <w:color w:val="auto"/>
          <w:sz w:val="21"/>
          <w:szCs w:val="21"/>
          <w:highlight w:val="none"/>
        </w:rPr>
        <w:t>标准</w:t>
      </w:r>
      <w:r>
        <w:rPr>
          <w:rFonts w:hint="eastAsia" w:ascii="宋体" w:hAnsi="宋体"/>
          <w:color w:val="auto"/>
          <w:sz w:val="21"/>
          <w:szCs w:val="21"/>
          <w:highlight w:val="none"/>
        </w:rPr>
        <w:t>及产品注册标准或产品技术要求</w:t>
      </w:r>
      <w:r>
        <w:rPr>
          <w:rFonts w:ascii="宋体" w:hAnsi="宋体"/>
          <w:color w:val="auto"/>
          <w:sz w:val="21"/>
          <w:szCs w:val="21"/>
          <w:highlight w:val="none"/>
        </w:rPr>
        <w:t>。</w:t>
      </w:r>
      <w:r>
        <w:rPr>
          <w:rFonts w:hint="eastAsia" w:ascii="宋体" w:hAnsi="宋体"/>
          <w:color w:val="auto"/>
          <w:sz w:val="21"/>
          <w:szCs w:val="21"/>
          <w:highlight w:val="none"/>
        </w:rPr>
        <w:t>设备</w:t>
      </w:r>
      <w:r>
        <w:rPr>
          <w:rFonts w:ascii="宋体" w:hAnsi="宋体"/>
          <w:color w:val="auto"/>
          <w:sz w:val="21"/>
          <w:szCs w:val="21"/>
          <w:highlight w:val="none"/>
        </w:rPr>
        <w:t>应为经合法渠道生产或取得的产品，并完全符合合同规定的</w:t>
      </w:r>
      <w:r>
        <w:rPr>
          <w:rFonts w:hint="eastAsia" w:ascii="宋体" w:hAnsi="宋体"/>
          <w:color w:val="auto"/>
          <w:sz w:val="21"/>
          <w:szCs w:val="21"/>
          <w:highlight w:val="none"/>
        </w:rPr>
        <w:t>质量</w:t>
      </w:r>
      <w:r>
        <w:rPr>
          <w:rFonts w:ascii="宋体" w:hAnsi="宋体"/>
          <w:color w:val="auto"/>
          <w:sz w:val="21"/>
          <w:szCs w:val="21"/>
          <w:highlight w:val="none"/>
        </w:rPr>
        <w:t>、</w:t>
      </w:r>
      <w:r>
        <w:rPr>
          <w:rFonts w:hint="eastAsia" w:ascii="宋体" w:hAnsi="宋体"/>
          <w:color w:val="auto"/>
          <w:sz w:val="21"/>
          <w:szCs w:val="21"/>
          <w:highlight w:val="none"/>
        </w:rPr>
        <w:t>规格</w:t>
      </w:r>
      <w:r>
        <w:rPr>
          <w:rFonts w:ascii="宋体" w:hAnsi="宋体"/>
          <w:color w:val="auto"/>
          <w:sz w:val="21"/>
          <w:szCs w:val="21"/>
          <w:highlight w:val="none"/>
        </w:rPr>
        <w:t>和性能的要求。</w:t>
      </w:r>
    </w:p>
    <w:p w14:paraId="1AB35EFC">
      <w:pPr>
        <w:spacing w:line="360" w:lineRule="auto"/>
        <w:ind w:left="-85" w:firstLine="420" w:firstLineChars="200"/>
        <w:rPr>
          <w:rFonts w:hint="eastAsia" w:ascii="宋体" w:hAnsi="宋体"/>
          <w:szCs w:val="21"/>
          <w:highlight w:val="none"/>
        </w:rPr>
      </w:pPr>
      <w:r>
        <w:rPr>
          <w:rFonts w:ascii="宋体" w:hAnsi="宋体"/>
          <w:szCs w:val="21"/>
          <w:highlight w:val="none"/>
        </w:rPr>
        <w:t>3.</w:t>
      </w:r>
      <w:r>
        <w:rPr>
          <w:rFonts w:hint="eastAsia" w:ascii="宋体" w:hAnsi="宋体"/>
          <w:sz w:val="21"/>
          <w:szCs w:val="21"/>
          <w:highlight w:val="none"/>
        </w:rPr>
        <w:t>乙方负责设备的运输、交付、安装、调试、试运行、维修、技术培训及</w:t>
      </w:r>
      <w:r>
        <w:rPr>
          <w:rFonts w:ascii="宋体" w:hAnsi="宋体"/>
          <w:sz w:val="21"/>
          <w:szCs w:val="21"/>
          <w:highlight w:val="none"/>
        </w:rPr>
        <w:t>售后</w:t>
      </w:r>
      <w:r>
        <w:rPr>
          <w:rFonts w:hint="eastAsia" w:ascii="宋体" w:hAnsi="宋体"/>
          <w:sz w:val="21"/>
          <w:szCs w:val="21"/>
          <w:highlight w:val="none"/>
        </w:rPr>
        <w:t>服务等支持，保证设备售后的安全使用</w:t>
      </w:r>
      <w:r>
        <w:rPr>
          <w:rFonts w:hint="eastAsia" w:ascii="宋体" w:hAnsi="宋体"/>
          <w:szCs w:val="21"/>
          <w:highlight w:val="none"/>
        </w:rPr>
        <w:t>，</w:t>
      </w:r>
      <w:r>
        <w:rPr>
          <w:rFonts w:hint="eastAsia" w:ascii="宋体" w:hAnsi="宋体"/>
          <w:kern w:val="2"/>
          <w:sz w:val="21"/>
          <w:szCs w:val="21"/>
          <w:highlight w:val="none"/>
        </w:rPr>
        <w:t>因设备质量问题发生争议，由甲方所在地的技术检测单位进行质量鉴定。</w:t>
      </w:r>
    </w:p>
    <w:p w14:paraId="717C610A">
      <w:pPr>
        <w:spacing w:line="480" w:lineRule="auto"/>
        <w:rPr>
          <w:rFonts w:ascii="宋体" w:hAnsi="宋体"/>
          <w:szCs w:val="21"/>
          <w:highlight w:val="none"/>
        </w:rPr>
      </w:pPr>
      <w:r>
        <w:rPr>
          <w:rFonts w:hint="eastAsia" w:ascii="宋体" w:hAnsi="宋体"/>
          <w:szCs w:val="21"/>
          <w:highlight w:val="none"/>
        </w:rPr>
        <w:t>二、交货方式：</w:t>
      </w:r>
    </w:p>
    <w:p w14:paraId="503EE866">
      <w:pPr>
        <w:spacing w:line="360" w:lineRule="auto"/>
        <w:ind w:left="-85" w:firstLine="420" w:firstLineChars="200"/>
        <w:rPr>
          <w:rFonts w:hint="eastAsia" w:ascii="宋体" w:hAnsi="宋体"/>
          <w:color w:val="000000"/>
          <w:sz w:val="28"/>
          <w:szCs w:val="28"/>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本合同签订之日</w:t>
      </w:r>
      <w:r>
        <w:rPr>
          <w:rFonts w:hint="eastAsia" w:ascii="宋体" w:hAnsi="宋体"/>
          <w:szCs w:val="21"/>
          <w:highlight w:val="none"/>
          <w:u w:val="single"/>
          <w:lang w:val="en-US" w:eastAsia="zh-CN"/>
        </w:rPr>
        <w:t xml:space="preserve">           </w:t>
      </w:r>
      <w:r>
        <w:rPr>
          <w:rFonts w:hint="eastAsia" w:ascii="宋体" w:hAnsi="宋体"/>
          <w:szCs w:val="21"/>
          <w:highlight w:val="none"/>
        </w:rPr>
        <w:t>天内由乙方将货物运送到甲方指定地点。</w:t>
      </w:r>
      <w:r>
        <w:rPr>
          <w:rFonts w:hint="eastAsia" w:ascii="宋体" w:hAnsi="宋体"/>
          <w:color w:val="auto"/>
          <w:sz w:val="21"/>
          <w:szCs w:val="21"/>
          <w:highlight w:val="none"/>
        </w:rPr>
        <w:t>乙方负责办理包括保险和存储、运输等事项，相关费用已包含在总价中</w:t>
      </w:r>
      <w:r>
        <w:rPr>
          <w:rFonts w:hint="eastAsia" w:ascii="宋体" w:hAnsi="宋体"/>
          <w:szCs w:val="21"/>
          <w:highlight w:val="none"/>
        </w:rPr>
        <w:t>。</w:t>
      </w:r>
    </w:p>
    <w:p w14:paraId="6D2D92EE">
      <w:pPr>
        <w:spacing w:line="480" w:lineRule="auto"/>
        <w:ind w:firstLine="420" w:firstLineChars="200"/>
        <w:rPr>
          <w:rFonts w:ascii="宋体" w:hAnsi="宋体"/>
          <w:szCs w:val="21"/>
          <w:highlight w:val="none"/>
          <w:u w:val="single"/>
        </w:rPr>
      </w:pPr>
      <w:r>
        <w:rPr>
          <w:rFonts w:hint="eastAsia" w:ascii="宋体" w:hAnsi="宋体"/>
          <w:szCs w:val="21"/>
          <w:highlight w:val="none"/>
        </w:rPr>
        <w:t>甲方收货地点：</w:t>
      </w:r>
      <w:r>
        <w:rPr>
          <w:rFonts w:hint="eastAsia" w:ascii="宋体" w:hAnsi="宋体"/>
          <w:szCs w:val="21"/>
          <w:highlight w:val="none"/>
          <w:u w:val="single"/>
        </w:rPr>
        <w:t xml:space="preserve">   北京市门头沟区中医医院  </w:t>
      </w:r>
    </w:p>
    <w:p w14:paraId="7EF0DCBD">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.2</w:t>
      </w:r>
      <w:r>
        <w:rPr>
          <w:rFonts w:hint="eastAsia" w:ascii="宋体" w:hAnsi="宋体"/>
          <w:szCs w:val="21"/>
          <w:highlight w:val="none"/>
        </w:rPr>
        <w:t>乙方应于实际发货前</w:t>
      </w:r>
      <w:r>
        <w:rPr>
          <w:rFonts w:hint="eastAsia" w:ascii="宋体" w:hAnsi="宋体"/>
          <w:szCs w:val="21"/>
          <w:highlight w:val="none"/>
          <w:u w:val="single"/>
          <w:lang w:val="en-US" w:eastAsia="zh-CN"/>
        </w:rPr>
        <w:t xml:space="preserve">           </w:t>
      </w:r>
      <w:r>
        <w:rPr>
          <w:rFonts w:hint="eastAsia" w:ascii="宋体" w:hAnsi="宋体"/>
          <w:szCs w:val="21"/>
          <w:highlight w:val="none"/>
        </w:rPr>
        <w:t>个工作日向甲方提供发货通知，甲方在收到乙方发送的发货通知后应做好收货准备。</w:t>
      </w:r>
    </w:p>
    <w:p w14:paraId="66F8DFB4">
      <w:pPr>
        <w:spacing w:line="360" w:lineRule="auto"/>
        <w:ind w:left="-2" w:leftChars="-1" w:firstLine="420" w:firstLineChars="200"/>
        <w:rPr>
          <w:rFonts w:hint="eastAsia" w:ascii="宋体" w:hAnsi="宋体"/>
          <w:szCs w:val="21"/>
          <w:highlight w:val="none"/>
          <w:u w:val="none"/>
        </w:rPr>
      </w:pPr>
      <w:r>
        <w:rPr>
          <w:rFonts w:ascii="宋体" w:hAnsi="宋体"/>
          <w:szCs w:val="21"/>
          <w:highlight w:val="none"/>
        </w:rPr>
        <w:t>2.3</w:t>
      </w:r>
      <w:r>
        <w:rPr>
          <w:rFonts w:hint="eastAsia" w:ascii="宋体" w:hAnsi="宋体"/>
          <w:szCs w:val="21"/>
          <w:highlight w:val="none"/>
        </w:rPr>
        <w:t>设备运送至本合同约定的地点后，甲方应检查设备的数量、规格和外观是否符合本合同的约定，并签署交付凭证。甲方签署收货凭证即视为交付完成。</w:t>
      </w:r>
    </w:p>
    <w:p w14:paraId="5BAE766D">
      <w:pPr>
        <w:spacing w:line="480" w:lineRule="auto"/>
        <w:ind w:left="420" w:hanging="420" w:hangingChars="200"/>
        <w:rPr>
          <w:rFonts w:ascii="宋体" w:hAnsi="宋体"/>
          <w:szCs w:val="21"/>
          <w:highlight w:val="none"/>
        </w:rPr>
      </w:pPr>
      <w:r>
        <w:rPr>
          <w:rFonts w:hint="eastAsia" w:ascii="宋体" w:hAnsi="宋体"/>
          <w:szCs w:val="21"/>
          <w:highlight w:val="none"/>
        </w:rPr>
        <w:t xml:space="preserve">三、设备验收：甲乙双方对设备开箱清点、检查验收，如有数量或质量、技术等问题，应按甲方要求，采取补足、更换或退货等处理措施。                       </w:t>
      </w:r>
    </w:p>
    <w:p w14:paraId="4AD82B85">
      <w:pPr>
        <w:spacing w:line="360" w:lineRule="auto"/>
        <w:ind w:firstLine="420" w:firstLineChars="200"/>
        <w:rPr>
          <w:rFonts w:ascii="宋体" w:hAnsi="宋体"/>
          <w:sz w:val="21"/>
          <w:szCs w:val="21"/>
          <w:highlight w:val="none"/>
        </w:rPr>
      </w:pPr>
      <w:r>
        <w:rPr>
          <w:rFonts w:ascii="宋体" w:hAnsi="宋体"/>
          <w:szCs w:val="21"/>
          <w:highlight w:val="none"/>
        </w:rPr>
        <w:t>1.</w:t>
      </w:r>
      <w:r>
        <w:rPr>
          <w:rFonts w:hint="eastAsia" w:ascii="宋体" w:hAnsi="宋体"/>
          <w:sz w:val="21"/>
          <w:szCs w:val="21"/>
          <w:highlight w:val="none"/>
          <w:lang w:val="en-US"/>
        </w:rPr>
        <w:t>乙方应在设备交付后的</w:t>
      </w:r>
      <w:r>
        <w:rPr>
          <w:rFonts w:hint="eastAsia" w:ascii="宋体" w:hAnsi="宋体"/>
          <w:szCs w:val="21"/>
          <w:highlight w:val="none"/>
          <w:u w:val="single"/>
          <w:lang w:val="en-US" w:eastAsia="zh-CN"/>
        </w:rPr>
        <w:t xml:space="preserve">           </w:t>
      </w:r>
      <w:r>
        <w:rPr>
          <w:rFonts w:hint="eastAsia" w:ascii="宋体" w:hAnsi="宋体"/>
          <w:sz w:val="21"/>
          <w:szCs w:val="21"/>
          <w:highlight w:val="none"/>
        </w:rPr>
        <w:t>日内</w:t>
      </w:r>
      <w:r>
        <w:rPr>
          <w:rFonts w:hint="eastAsia" w:ascii="宋体" w:hAnsi="宋体"/>
          <w:sz w:val="21"/>
          <w:szCs w:val="21"/>
          <w:highlight w:val="none"/>
          <w:lang w:val="en-US"/>
        </w:rPr>
        <w:t>在甲方指定地点（“北京市门头沟区</w:t>
      </w:r>
      <w:r>
        <w:rPr>
          <w:rFonts w:hint="eastAsia" w:ascii="宋体" w:hAnsi="宋体"/>
          <w:szCs w:val="21"/>
          <w:highlight w:val="none"/>
        </w:rPr>
        <w:t>中医</w:t>
      </w:r>
      <w:r>
        <w:rPr>
          <w:rFonts w:hint="eastAsia" w:ascii="宋体" w:hAnsi="宋体"/>
          <w:sz w:val="21"/>
          <w:szCs w:val="21"/>
          <w:highlight w:val="none"/>
          <w:lang w:val="en-US"/>
        </w:rPr>
        <w:t>医院”）完成设备的安装，并应承担因安装所发生的各项费用。乙方在安装设备时应遵守安装地点内的管理规定和安全指示，不得对安装地点及其设施、设备、场地内人员的人身安全带来危险或造成损害。乙方应自行负责其安装人员在安装过程中的人身及财产安全。若因乙方违反本条约定而造成任何人身、财产损失的，乙方应就此类实际损失承担赔偿责任。</w:t>
      </w:r>
    </w:p>
    <w:p w14:paraId="17B74008">
      <w:pPr>
        <w:spacing w:line="360" w:lineRule="auto"/>
        <w:ind w:firstLine="420" w:firstLineChars="200"/>
        <w:rPr>
          <w:rFonts w:hint="eastAsia" w:ascii="宋体" w:hAnsi="宋体"/>
          <w:sz w:val="21"/>
          <w:szCs w:val="21"/>
          <w:highlight w:val="none"/>
          <w:lang w:val="en-US"/>
        </w:rPr>
      </w:pPr>
      <w:r>
        <w:rPr>
          <w:rFonts w:ascii="宋体" w:hAnsi="宋体"/>
          <w:szCs w:val="21"/>
          <w:highlight w:val="none"/>
        </w:rPr>
        <w:t>2.</w:t>
      </w:r>
      <w:r>
        <w:rPr>
          <w:rFonts w:hint="eastAsia" w:ascii="宋体" w:hAnsi="宋体"/>
          <w:sz w:val="21"/>
          <w:szCs w:val="21"/>
          <w:highlight w:val="none"/>
          <w:lang w:val="en-US"/>
        </w:rPr>
        <w:t>设备安装完成后，乙方应</w:t>
      </w:r>
      <w:r>
        <w:rPr>
          <w:rFonts w:hint="eastAsia" w:ascii="宋体" w:hAnsi="宋体"/>
          <w:sz w:val="21"/>
          <w:szCs w:val="21"/>
          <w:highlight w:val="none"/>
        </w:rPr>
        <w:t>自行或协调厂商</w:t>
      </w:r>
      <w:r>
        <w:rPr>
          <w:rFonts w:hint="eastAsia" w:ascii="宋体" w:hAnsi="宋体"/>
          <w:sz w:val="21"/>
          <w:szCs w:val="21"/>
          <w:highlight w:val="none"/>
          <w:lang w:val="en-US"/>
        </w:rPr>
        <w:t>对设备进行必要的设置、配置及调试，以确保设备的正常运行及使用。调试完成后，甲方将对设备进行试运行，试运行期自调试完成之日起</w:t>
      </w:r>
    </w:p>
    <w:p w14:paraId="004ED49E">
      <w:pPr>
        <w:spacing w:line="360" w:lineRule="auto"/>
        <w:rPr>
          <w:rFonts w:ascii="宋体" w:hAnsi="宋体"/>
          <w:sz w:val="21"/>
          <w:szCs w:val="21"/>
          <w:highlight w:val="none"/>
        </w:rPr>
      </w:pP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w:t>
      </w:r>
    </w:p>
    <w:p w14:paraId="0A318D99">
      <w:pPr>
        <w:spacing w:line="360" w:lineRule="auto"/>
        <w:ind w:firstLine="420" w:firstLineChars="200"/>
        <w:rPr>
          <w:rFonts w:ascii="宋体" w:hAnsi="宋体"/>
          <w:sz w:val="21"/>
          <w:szCs w:val="21"/>
          <w:highlight w:val="none"/>
        </w:rPr>
      </w:pPr>
      <w:r>
        <w:rPr>
          <w:rFonts w:ascii="宋体" w:hAnsi="宋体"/>
          <w:szCs w:val="21"/>
          <w:highlight w:val="none"/>
        </w:rPr>
        <w:t>3.</w:t>
      </w:r>
      <w:r>
        <w:rPr>
          <w:rFonts w:hint="eastAsia" w:ascii="宋体" w:hAnsi="宋体"/>
          <w:sz w:val="21"/>
          <w:szCs w:val="21"/>
          <w:highlight w:val="none"/>
          <w:lang w:val="en-US"/>
        </w:rPr>
        <w:t>甲方在试运行期内对设备进行试运行。若甲方在试运行期内发现设备存在任何质量、规格、参数、技术标准、功能等方面的瑕疵或不符合本合同约定的情形，或在试运行期间出现任何故障、障碍等情形，甲方可在试运行期内及试运行期结束后的【</w:t>
      </w: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日】内以书面方式（包括电子邮件方式，下同）向乙方告知此类情形以提出异议。乙方应在接到甲方的异议通知之后的【</w:t>
      </w: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日】内予以答复并根据甲方的要求采取退货、换货、修理、排除故障等措施，由此产生的费用均由乙方承担，由此造成的试运行期等期间的计算中止并在问题解决后相应顺延。</w:t>
      </w:r>
    </w:p>
    <w:p w14:paraId="68AB6286">
      <w:pPr>
        <w:spacing w:line="360" w:lineRule="auto"/>
        <w:ind w:left="0" w:firstLine="420" w:firstLineChars="200"/>
        <w:rPr>
          <w:rFonts w:hint="eastAsia" w:ascii="宋体" w:hAnsi="宋体"/>
          <w:szCs w:val="21"/>
          <w:highlight w:val="none"/>
        </w:rPr>
      </w:pPr>
      <w:r>
        <w:rPr>
          <w:rFonts w:ascii="宋体" w:hAnsi="宋体"/>
          <w:szCs w:val="21"/>
          <w:highlight w:val="none"/>
        </w:rPr>
        <w:t>4.</w:t>
      </w:r>
      <w:r>
        <w:rPr>
          <w:rFonts w:hint="eastAsia" w:ascii="宋体" w:hAnsi="宋体"/>
          <w:sz w:val="21"/>
          <w:szCs w:val="21"/>
          <w:highlight w:val="none"/>
          <w:lang w:val="en-US"/>
        </w:rPr>
        <w:t>设备的所有权和风险自验收合格日起转移至甲方。</w:t>
      </w:r>
    </w:p>
    <w:p w14:paraId="401F5999">
      <w:pPr>
        <w:spacing w:line="480" w:lineRule="auto"/>
        <w:rPr>
          <w:rFonts w:ascii="宋体" w:hAnsi="宋体"/>
          <w:szCs w:val="21"/>
          <w:highlight w:val="none"/>
        </w:rPr>
      </w:pPr>
      <w:r>
        <w:rPr>
          <w:rFonts w:hint="eastAsia" w:ascii="宋体" w:hAnsi="宋体"/>
          <w:szCs w:val="21"/>
          <w:highlight w:val="none"/>
        </w:rPr>
        <w:t xml:space="preserve">四、付款方式： </w:t>
      </w:r>
    </w:p>
    <w:p w14:paraId="5956C1C6">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w:t>
      </w:r>
      <w:r>
        <w:rPr>
          <w:rFonts w:ascii="宋体" w:hAnsi="宋体"/>
          <w:szCs w:val="21"/>
          <w:highlight w:val="none"/>
        </w:rPr>
        <w:t>.</w:t>
      </w:r>
      <w:r>
        <w:rPr>
          <w:rFonts w:hint="eastAsia" w:ascii="宋体" w:hAnsi="宋体"/>
          <w:color w:val="auto"/>
          <w:sz w:val="21"/>
          <w:szCs w:val="21"/>
          <w:highlight w:val="none"/>
        </w:rPr>
        <w:t>乙方应当于甲方支付货款以前，向甲方预先开具符合国家财税法规规定的真实有效且无瑕疵的等额发票。</w:t>
      </w:r>
    </w:p>
    <w:p w14:paraId="31AB3CC3">
      <w:pPr>
        <w:widowControl/>
        <w:spacing w:line="360" w:lineRule="auto"/>
        <w:ind w:firstLine="420" w:firstLineChars="200"/>
        <w:jc w:val="left"/>
        <w:rPr>
          <w:rFonts w:hint="eastAsia" w:ascii="宋体" w:hAnsi="宋体" w:eastAsia="宋体" w:cs="宋体"/>
          <w:color w:val="auto"/>
          <w:sz w:val="21"/>
          <w:szCs w:val="21"/>
          <w:highlight w:val="none"/>
        </w:rPr>
      </w:pPr>
      <w:r>
        <w:rPr>
          <w:rFonts w:ascii="宋体" w:hAnsi="宋体"/>
          <w:color w:val="auto"/>
          <w:sz w:val="21"/>
          <w:szCs w:val="21"/>
          <w:highlight w:val="none"/>
        </w:rPr>
        <w:t>2</w:t>
      </w:r>
      <w:r>
        <w:rPr>
          <w:rFonts w:ascii="宋体" w:hAnsi="宋体"/>
          <w:szCs w:val="21"/>
          <w:highlight w:val="none"/>
        </w:rPr>
        <w:t>.</w:t>
      </w:r>
      <w:r>
        <w:rPr>
          <w:rFonts w:hint="eastAsia" w:ascii="宋体" w:hAnsi="宋体"/>
          <w:color w:val="auto"/>
          <w:sz w:val="21"/>
          <w:szCs w:val="21"/>
          <w:highlight w:val="none"/>
        </w:rPr>
        <w:t>付款期</w:t>
      </w:r>
      <w:r>
        <w:rPr>
          <w:rFonts w:hint="eastAsia" w:ascii="宋体" w:hAnsi="宋体" w:eastAsia="宋体" w:cs="宋体"/>
          <w:color w:val="auto"/>
          <w:sz w:val="21"/>
          <w:szCs w:val="21"/>
          <w:highlight w:val="none"/>
        </w:rPr>
        <w:t>限：</w:t>
      </w:r>
      <w:r>
        <w:rPr>
          <w:rFonts w:hint="eastAsia" w:ascii="宋体" w:hAnsi="宋体" w:eastAsia="宋体" w:cs="宋体"/>
          <w:b w:val="0"/>
          <w:color w:val="000000"/>
          <w:kern w:val="0"/>
          <w:sz w:val="21"/>
          <w:szCs w:val="21"/>
          <w:highlight w:val="none"/>
          <w:lang w:val="en-US" w:eastAsia="zh-CN" w:bidi="ar"/>
        </w:rPr>
        <w:t>合同签订后，乙方货物到达甲方指定地点，经安装、调试、验收合格，甲方向乙方支付合同 的 95%货款，余 5%货款作为质量保证金，全部货物自验收合格之日起 12 个月内无质量问题，期满后</w:t>
      </w: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w:t>
      </w:r>
      <w:r>
        <w:rPr>
          <w:rFonts w:hint="eastAsia" w:ascii="宋体" w:hAnsi="宋体" w:eastAsia="宋体" w:cs="宋体"/>
          <w:b w:val="0"/>
          <w:color w:val="000000"/>
          <w:kern w:val="0"/>
          <w:sz w:val="21"/>
          <w:szCs w:val="21"/>
          <w:highlight w:val="none"/>
          <w:lang w:val="en-US" w:eastAsia="zh-CN" w:bidi="ar"/>
        </w:rPr>
        <w:t xml:space="preserve">内，甲方无息返还乙方 5%的质量保证金。 </w:t>
      </w:r>
    </w:p>
    <w:p w14:paraId="575F1945">
      <w:pPr>
        <w:spacing w:line="360" w:lineRule="auto"/>
        <w:ind w:firstLine="420" w:firstLineChars="200"/>
        <w:rPr>
          <w:rFonts w:ascii="宋体" w:hAnsi="宋体"/>
          <w:sz w:val="21"/>
          <w:szCs w:val="21"/>
          <w:highlight w:val="none"/>
          <w:lang w:val="en-US"/>
        </w:rPr>
      </w:pPr>
      <w:r>
        <w:rPr>
          <w:rFonts w:ascii="宋体" w:hAnsi="宋体"/>
          <w:sz w:val="21"/>
          <w:szCs w:val="21"/>
          <w:highlight w:val="none"/>
        </w:rPr>
        <w:t>3</w:t>
      </w:r>
      <w:r>
        <w:rPr>
          <w:rFonts w:ascii="宋体" w:hAnsi="宋体"/>
          <w:szCs w:val="21"/>
          <w:highlight w:val="none"/>
        </w:rPr>
        <w:t>.</w:t>
      </w:r>
      <w:r>
        <w:rPr>
          <w:rFonts w:hint="eastAsia" w:ascii="宋体" w:hAnsi="宋体"/>
          <w:sz w:val="21"/>
          <w:szCs w:val="21"/>
          <w:highlight w:val="none"/>
        </w:rPr>
        <w:t>甲方应以电汇的方式向乙方指定银行账户（如下）支付合同价款。</w:t>
      </w:r>
      <w:r>
        <w:rPr>
          <w:rFonts w:hint="eastAsia" w:ascii="宋体" w:hAnsi="宋体"/>
          <w:sz w:val="21"/>
          <w:szCs w:val="21"/>
          <w:highlight w:val="none"/>
          <w:lang w:val="en-US"/>
        </w:rPr>
        <w:t>乙方收款账号如下：</w:t>
      </w:r>
    </w:p>
    <w:p w14:paraId="678E478A">
      <w:pPr>
        <w:spacing w:line="360" w:lineRule="auto"/>
        <w:ind w:left="426"/>
        <w:rPr>
          <w:rFonts w:hint="eastAsia" w:ascii="宋体" w:hAnsi="宋体" w:eastAsia="宋体"/>
          <w:sz w:val="21"/>
          <w:szCs w:val="21"/>
          <w:highlight w:val="none"/>
          <w:lang w:val="en-US" w:eastAsia="zh-CN"/>
        </w:rPr>
      </w:pPr>
      <w:r>
        <w:rPr>
          <w:rFonts w:hint="eastAsia" w:ascii="宋体" w:hAnsi="宋体"/>
          <w:sz w:val="21"/>
          <w:szCs w:val="21"/>
          <w:highlight w:val="none"/>
          <w:lang w:val="en-US"/>
        </w:rPr>
        <w:t>开户银行：</w:t>
      </w:r>
    </w:p>
    <w:p w14:paraId="4914DA32">
      <w:pPr>
        <w:spacing w:line="360" w:lineRule="auto"/>
        <w:ind w:firstLine="420" w:firstLineChars="200"/>
        <w:rPr>
          <w:rFonts w:hint="default" w:ascii="宋体" w:hAnsi="宋体" w:eastAsia="宋体"/>
          <w:szCs w:val="21"/>
          <w:highlight w:val="none"/>
          <w:lang w:val="en-US" w:eastAsia="zh-CN"/>
        </w:rPr>
      </w:pPr>
      <w:r>
        <w:rPr>
          <w:rFonts w:hint="eastAsia" w:ascii="宋体" w:hAnsi="宋体"/>
          <w:sz w:val="21"/>
          <w:szCs w:val="21"/>
          <w:highlight w:val="none"/>
        </w:rPr>
        <w:t>开户账号：</w:t>
      </w:r>
    </w:p>
    <w:p w14:paraId="2870E840">
      <w:pPr>
        <w:spacing w:line="400" w:lineRule="exact"/>
        <w:rPr>
          <w:rFonts w:ascii="宋体" w:hAnsi="宋体"/>
          <w:szCs w:val="21"/>
          <w:highlight w:val="none"/>
        </w:rPr>
      </w:pPr>
      <w:r>
        <w:rPr>
          <w:rFonts w:hint="eastAsia" w:ascii="宋体" w:hAnsi="宋体"/>
          <w:szCs w:val="21"/>
          <w:highlight w:val="none"/>
        </w:rPr>
        <w:t>五、保修和维修：</w:t>
      </w:r>
    </w:p>
    <w:p w14:paraId="53A8C5E2">
      <w:pPr>
        <w:spacing w:line="360" w:lineRule="auto"/>
        <w:ind w:left="-85" w:firstLine="840" w:firstLineChars="400"/>
        <w:rPr>
          <w:rFonts w:hint="eastAsia" w:ascii="宋体" w:hAnsi="宋体"/>
          <w:color w:val="000000"/>
          <w:sz w:val="28"/>
          <w:szCs w:val="28"/>
          <w:highlight w:val="none"/>
        </w:rPr>
      </w:pPr>
      <w:r>
        <w:rPr>
          <w:rFonts w:hint="eastAsia"/>
          <w:szCs w:val="21"/>
          <w:highlight w:val="none"/>
        </w:rPr>
        <w:t>1.</w:t>
      </w:r>
      <w:r>
        <w:rPr>
          <w:szCs w:val="21"/>
          <w:highlight w:val="none"/>
        </w:rPr>
        <w:t>保修期限</w:t>
      </w:r>
      <w:r>
        <w:rPr>
          <w:rFonts w:ascii="宋体" w:hAnsi="宋体"/>
          <w:sz w:val="21"/>
          <w:szCs w:val="21"/>
          <w:highlight w:val="none"/>
        </w:rPr>
        <w:t>：自验收合格之日起整机保修</w:t>
      </w:r>
      <w:r>
        <w:rPr>
          <w:rFonts w:hint="eastAsia" w:ascii="宋体" w:hAnsi="宋体"/>
          <w:sz w:val="21"/>
          <w:szCs w:val="21"/>
          <w:highlight w:val="none"/>
          <w:u w:val="single"/>
          <w:lang w:eastAsia="zh-CN"/>
        </w:rPr>
        <w:t>叁年</w:t>
      </w:r>
      <w:r>
        <w:rPr>
          <w:rFonts w:ascii="宋体" w:hAnsi="宋体"/>
          <w:sz w:val="21"/>
          <w:szCs w:val="21"/>
          <w:highlight w:val="none"/>
        </w:rPr>
        <w:t>。</w:t>
      </w:r>
      <w:r>
        <w:rPr>
          <w:rFonts w:hint="eastAsia" w:ascii="宋体" w:hAnsi="宋体"/>
          <w:sz w:val="21"/>
          <w:szCs w:val="21"/>
          <w:highlight w:val="none"/>
        </w:rPr>
        <w:t>保修期内，</w:t>
      </w:r>
      <w:r>
        <w:rPr>
          <w:rFonts w:hint="eastAsia" w:ascii="宋体" w:hAnsi="宋体"/>
          <w:sz w:val="21"/>
          <w:szCs w:val="21"/>
          <w:highlight w:val="none"/>
          <w:lang w:val="en-US"/>
        </w:rPr>
        <w:t>乙方</w:t>
      </w:r>
      <w:r>
        <w:rPr>
          <w:rFonts w:hint="eastAsia" w:ascii="宋体" w:hAnsi="宋体"/>
          <w:sz w:val="21"/>
          <w:szCs w:val="21"/>
          <w:highlight w:val="none"/>
        </w:rPr>
        <w:t>负责对其提供的设备整机进行维修和系统维护等售后服务，售后服务及零配件均不再收取任何费用。</w:t>
      </w:r>
      <w:r>
        <w:rPr>
          <w:rFonts w:hint="eastAsia" w:ascii="宋体" w:hAnsi="宋体"/>
          <w:color w:val="auto"/>
          <w:sz w:val="21"/>
          <w:szCs w:val="21"/>
          <w:highlight w:val="none"/>
        </w:rPr>
        <w:t>终身维修，维修费用由双方另行确定。</w:t>
      </w:r>
    </w:p>
    <w:p w14:paraId="5FC7D323">
      <w:pPr>
        <w:spacing w:line="360" w:lineRule="auto"/>
        <w:ind w:left="210" w:leftChars="100" w:firstLine="420" w:firstLineChars="200"/>
        <w:rPr>
          <w:rFonts w:hint="eastAsia" w:ascii="宋体" w:hAnsi="宋体" w:cs="Arial"/>
          <w:szCs w:val="21"/>
          <w:highlight w:val="none"/>
        </w:rPr>
      </w:pPr>
      <w:r>
        <w:rPr>
          <w:rFonts w:hint="eastAsia" w:ascii="宋体" w:hAnsi="宋体" w:cs="Arial"/>
          <w:szCs w:val="21"/>
          <w:highlight w:val="none"/>
        </w:rPr>
        <w:t>2.公司在对质保期内的产品，对由于产品质量问题造成的损坏，我方免费提供咨询、维修服务。公司维修人员的联系方式24小时保持畅通，接到报修电话后半小时内做出响应，并采取维修行动，</w:t>
      </w:r>
      <w:r>
        <w:rPr>
          <w:rFonts w:ascii="宋体" w:hAnsi="宋体" w:cs="Arial"/>
          <w:kern w:val="2"/>
          <w:sz w:val="21"/>
          <w:szCs w:val="21"/>
          <w:highlight w:val="none"/>
        </w:rPr>
        <w:t>8</w:t>
      </w:r>
      <w:r>
        <w:rPr>
          <w:rFonts w:hint="eastAsia" w:ascii="宋体" w:hAnsi="宋体" w:cs="Arial"/>
          <w:kern w:val="2"/>
          <w:sz w:val="21"/>
          <w:szCs w:val="21"/>
          <w:highlight w:val="none"/>
        </w:rPr>
        <w:t>小时内派专业技术人员到现场提供咨询、维修服务并及时填写维修报告，如超过2</w:t>
      </w:r>
      <w:r>
        <w:rPr>
          <w:rFonts w:ascii="宋体" w:hAnsi="宋体" w:cs="Arial"/>
          <w:kern w:val="2"/>
          <w:sz w:val="21"/>
          <w:szCs w:val="21"/>
          <w:highlight w:val="none"/>
        </w:rPr>
        <w:t>4</w:t>
      </w:r>
      <w:r>
        <w:rPr>
          <w:rFonts w:hint="eastAsia" w:ascii="宋体" w:hAnsi="宋体" w:cs="Arial"/>
          <w:kern w:val="2"/>
          <w:sz w:val="21"/>
          <w:szCs w:val="21"/>
          <w:highlight w:val="none"/>
        </w:rPr>
        <w:t>小时仍然无法修复将提供备用机，以免影响客户使用。</w:t>
      </w:r>
      <w:r>
        <w:rPr>
          <w:rFonts w:hint="eastAsia" w:ascii="宋体" w:hAnsi="宋体" w:cs="Arial"/>
          <w:szCs w:val="21"/>
          <w:highlight w:val="none"/>
        </w:rPr>
        <w:t>保修范围内的元部件不收取任何费用。保修期后公司保证优价提供产品的相关耗材及配件，对维修产品以成本价计费。</w:t>
      </w:r>
    </w:p>
    <w:p w14:paraId="1EF39845">
      <w:pPr>
        <w:spacing w:line="360" w:lineRule="auto"/>
        <w:ind w:left="210" w:leftChars="100" w:firstLine="420" w:firstLineChars="200"/>
        <w:rPr>
          <w:rFonts w:ascii="宋体" w:hAnsi="宋体" w:cs="Arial"/>
          <w:szCs w:val="21"/>
          <w:highlight w:val="none"/>
        </w:rPr>
      </w:pPr>
      <w:r>
        <w:rPr>
          <w:rFonts w:ascii="宋体" w:hAnsi="宋体" w:cs="Arial"/>
          <w:szCs w:val="21"/>
          <w:highlight w:val="none"/>
        </w:rPr>
        <w:t>3.</w:t>
      </w:r>
      <w:r>
        <w:rPr>
          <w:rFonts w:hint="eastAsia" w:ascii="宋体" w:hAnsi="宋体" w:cs="Arial"/>
          <w:szCs w:val="21"/>
          <w:highlight w:val="none"/>
        </w:rPr>
        <w:t>如遇到重大技术问题，乙方及时组织有关技术专家进行会诊，并采取相应措施以确保产品的正常运行。</w:t>
      </w:r>
    </w:p>
    <w:p w14:paraId="3D57A329">
      <w:pPr>
        <w:spacing w:line="360" w:lineRule="auto"/>
        <w:ind w:firstLine="630" w:firstLineChars="300"/>
        <w:rPr>
          <w:rFonts w:ascii="宋体" w:hAnsi="宋体" w:cs="Arial"/>
          <w:szCs w:val="21"/>
          <w:highlight w:val="none"/>
        </w:rPr>
      </w:pPr>
      <w:r>
        <w:rPr>
          <w:rFonts w:ascii="宋体" w:hAnsi="宋体" w:cs="Arial"/>
          <w:color w:val="auto"/>
          <w:sz w:val="21"/>
          <w:szCs w:val="21"/>
          <w:highlight w:val="none"/>
        </w:rPr>
        <w:t>4.</w:t>
      </w:r>
      <w:r>
        <w:rPr>
          <w:rFonts w:hint="eastAsia" w:ascii="宋体" w:hAnsi="宋体" w:cs="Arial"/>
          <w:sz w:val="21"/>
          <w:szCs w:val="21"/>
          <w:highlight w:val="none"/>
          <w:lang w:val="en-US"/>
        </w:rPr>
        <w:t>乙方违反前述规定，甲方可采取必要的补救措施，但其费用将由乙方承担，</w:t>
      </w:r>
      <w:r>
        <w:rPr>
          <w:rFonts w:hint="eastAsia" w:ascii="宋体" w:hAnsi="宋体" w:cs="Arial"/>
          <w:sz w:val="21"/>
          <w:szCs w:val="21"/>
          <w:highlight w:val="none"/>
        </w:rPr>
        <w:t>甲方仍保留因乙方违约造成甲方和收货单位损失向乙方索赔的权利。</w:t>
      </w:r>
    </w:p>
    <w:p w14:paraId="0E57F2E9">
      <w:pPr>
        <w:spacing w:line="480" w:lineRule="auto"/>
        <w:ind w:left="0" w:firstLine="210" w:firstLineChars="100"/>
        <w:rPr>
          <w:rFonts w:ascii="宋体" w:hAnsi="宋体"/>
          <w:sz w:val="21"/>
          <w:szCs w:val="21"/>
          <w:highlight w:val="none"/>
        </w:rPr>
      </w:pPr>
      <w:r>
        <w:rPr>
          <w:rFonts w:hint="eastAsia" w:ascii="宋体" w:hAnsi="宋体"/>
          <w:szCs w:val="21"/>
          <w:highlight w:val="none"/>
        </w:rPr>
        <w:t>六、</w:t>
      </w:r>
      <w:r>
        <w:rPr>
          <w:rFonts w:hint="eastAsia" w:ascii="宋体" w:hAnsi="宋体"/>
          <w:sz w:val="21"/>
          <w:szCs w:val="21"/>
          <w:highlight w:val="none"/>
        </w:rPr>
        <w:t>乙方的陈述与保证</w:t>
      </w:r>
    </w:p>
    <w:p w14:paraId="5A1BDCCF">
      <w:pPr>
        <w:widowControl w:val="0"/>
        <w:spacing w:after="0" w:afterLines="0" w:line="480" w:lineRule="auto"/>
        <w:ind w:firstLine="420" w:firstLineChars="200"/>
        <w:rPr>
          <w:rFonts w:ascii="宋体" w:hAnsi="宋体"/>
          <w:sz w:val="21"/>
          <w:szCs w:val="21"/>
          <w:highlight w:val="none"/>
        </w:rPr>
      </w:pPr>
      <w:r>
        <w:rPr>
          <w:rFonts w:ascii="宋体" w:hAnsi="宋体"/>
          <w:sz w:val="21"/>
          <w:szCs w:val="21"/>
          <w:highlight w:val="none"/>
        </w:rPr>
        <w:t>1</w:t>
      </w:r>
      <w:r>
        <w:rPr>
          <w:rFonts w:ascii="宋体" w:hAnsi="宋体"/>
          <w:szCs w:val="21"/>
          <w:highlight w:val="none"/>
        </w:rPr>
        <w:t>.</w:t>
      </w:r>
      <w:r>
        <w:rPr>
          <w:rFonts w:hint="eastAsia" w:ascii="宋体" w:hAnsi="宋体"/>
          <w:sz w:val="21"/>
          <w:szCs w:val="21"/>
          <w:highlight w:val="none"/>
        </w:rPr>
        <w:t>乙方陈述并保证，（</w:t>
      </w:r>
      <w:r>
        <w:rPr>
          <w:rFonts w:ascii="宋体" w:hAnsi="宋体"/>
          <w:sz w:val="21"/>
          <w:szCs w:val="21"/>
          <w:highlight w:val="none"/>
        </w:rPr>
        <w:t>i</w:t>
      </w:r>
      <w:r>
        <w:rPr>
          <w:rFonts w:hint="eastAsia" w:ascii="宋体" w:hAnsi="宋体"/>
          <w:sz w:val="21"/>
          <w:szCs w:val="21"/>
          <w:highlight w:val="none"/>
        </w:rPr>
        <w:t>）其是依法设立并有效存续的企业；（</w:t>
      </w:r>
      <w:r>
        <w:rPr>
          <w:rFonts w:ascii="宋体" w:hAnsi="宋体"/>
          <w:sz w:val="21"/>
          <w:szCs w:val="21"/>
          <w:highlight w:val="none"/>
        </w:rPr>
        <w:t>ii</w:t>
      </w:r>
      <w:r>
        <w:rPr>
          <w:rFonts w:hint="eastAsia" w:ascii="宋体" w:hAnsi="宋体"/>
          <w:sz w:val="21"/>
          <w:szCs w:val="21"/>
          <w:highlight w:val="none"/>
        </w:rPr>
        <w:t>）其依法取得并具备签署并履行本合同应具备的资格与资质（包括医疗器械经营许可证）。</w:t>
      </w:r>
    </w:p>
    <w:p w14:paraId="40B7483C">
      <w:pPr>
        <w:widowControl w:val="0"/>
        <w:spacing w:after="0" w:afterLines="0" w:line="480" w:lineRule="auto"/>
        <w:ind w:firstLine="420" w:firstLineChars="200"/>
        <w:rPr>
          <w:rFonts w:ascii="宋体" w:hAnsi="宋体"/>
          <w:sz w:val="21"/>
          <w:szCs w:val="21"/>
          <w:highlight w:val="none"/>
        </w:rPr>
      </w:pPr>
      <w:r>
        <w:rPr>
          <w:rFonts w:ascii="宋体" w:hAnsi="宋体"/>
          <w:sz w:val="21"/>
          <w:szCs w:val="21"/>
          <w:highlight w:val="none"/>
        </w:rPr>
        <w:t>2</w:t>
      </w:r>
      <w:r>
        <w:rPr>
          <w:rFonts w:ascii="宋体" w:hAnsi="宋体"/>
          <w:szCs w:val="21"/>
          <w:highlight w:val="none"/>
        </w:rPr>
        <w:t>.</w:t>
      </w:r>
      <w:r>
        <w:rPr>
          <w:rFonts w:hint="eastAsia" w:ascii="宋体" w:hAnsi="宋体"/>
          <w:sz w:val="21"/>
          <w:szCs w:val="21"/>
          <w:highlight w:val="none"/>
        </w:rPr>
        <w:t>乙方陈述并保证，本合同下的所有设备均符合甲方要求、设备说明、本合同的描述、规格及约定的质量标准；所有设备是全新的、具有良好材质和工艺、没有瑕疵、适销的并且符合任何强制性的质量要求。此外，乙方确认其知晓甲方对设备的用途，并明确保证所有设备将适合甲方在本合同下的所有及任何目的。</w:t>
      </w:r>
    </w:p>
    <w:p w14:paraId="655C5A6B">
      <w:pPr>
        <w:widowControl w:val="0"/>
        <w:spacing w:after="0" w:afterLines="0" w:line="480" w:lineRule="auto"/>
        <w:ind w:firstLine="420" w:firstLineChars="200"/>
        <w:rPr>
          <w:rFonts w:ascii="宋体" w:hAnsi="宋体"/>
          <w:sz w:val="21"/>
          <w:szCs w:val="21"/>
          <w:highlight w:val="none"/>
        </w:rPr>
      </w:pPr>
      <w:r>
        <w:rPr>
          <w:rFonts w:ascii="宋体" w:hAnsi="宋体"/>
          <w:sz w:val="21"/>
          <w:szCs w:val="21"/>
          <w:highlight w:val="none"/>
        </w:rPr>
        <w:t>3</w:t>
      </w:r>
      <w:r>
        <w:rPr>
          <w:rFonts w:ascii="宋体" w:hAnsi="宋体"/>
          <w:szCs w:val="21"/>
          <w:highlight w:val="none"/>
        </w:rPr>
        <w:t>.</w:t>
      </w:r>
      <w:r>
        <w:rPr>
          <w:rFonts w:hint="eastAsia" w:ascii="宋体" w:hAnsi="宋体"/>
          <w:sz w:val="21"/>
          <w:szCs w:val="21"/>
          <w:highlight w:val="none"/>
        </w:rPr>
        <w:t>乙方在设备交付时应提供与设备有关的所有说明书、合格证书、检验证书、技术和质量资料及法律规定的其他应当附随货物一起交付的文件、材料等。</w:t>
      </w:r>
    </w:p>
    <w:p w14:paraId="19435F29">
      <w:pPr>
        <w:spacing w:line="480" w:lineRule="auto"/>
        <w:ind w:left="0" w:leftChars="0" w:firstLine="420" w:firstLineChars="200"/>
        <w:rPr>
          <w:rFonts w:hint="eastAsia" w:ascii="宋体" w:hAnsi="宋体"/>
          <w:szCs w:val="21"/>
          <w:highlight w:val="none"/>
        </w:rPr>
      </w:pPr>
      <w:r>
        <w:rPr>
          <w:rFonts w:ascii="宋体" w:hAnsi="宋体"/>
          <w:sz w:val="21"/>
          <w:szCs w:val="21"/>
          <w:highlight w:val="none"/>
        </w:rPr>
        <w:t>4</w:t>
      </w:r>
      <w:r>
        <w:rPr>
          <w:rFonts w:ascii="宋体" w:hAnsi="宋体"/>
          <w:szCs w:val="21"/>
          <w:highlight w:val="none"/>
        </w:rPr>
        <w:t>.</w:t>
      </w:r>
      <w:r>
        <w:rPr>
          <w:rFonts w:hint="eastAsia" w:ascii="宋体" w:hAnsi="宋体"/>
          <w:sz w:val="21"/>
          <w:szCs w:val="21"/>
          <w:highlight w:val="none"/>
        </w:rPr>
        <w:t>乙方陈述并保证，乙方拥有设备完全的所有权，设备上不存在任何其他主体的任何留置权、权利负担或索赔，及乙方履行本合同项下的义务不违反或侵害任何其他主体的权利（包括但不限于任何第三方的所有权、知识产权）。</w:t>
      </w:r>
    </w:p>
    <w:p w14:paraId="0E0B08AC">
      <w:pPr>
        <w:spacing w:line="480" w:lineRule="auto"/>
        <w:rPr>
          <w:rFonts w:hint="eastAsia" w:ascii="宋体" w:hAnsi="宋体"/>
          <w:szCs w:val="21"/>
          <w:highlight w:val="none"/>
        </w:rPr>
      </w:pPr>
      <w:r>
        <w:rPr>
          <w:rFonts w:hint="eastAsia" w:ascii="宋体" w:hAnsi="宋体"/>
          <w:szCs w:val="21"/>
          <w:highlight w:val="none"/>
        </w:rPr>
        <w:t xml:space="preserve">七、 </w:t>
      </w:r>
      <w:r>
        <w:rPr>
          <w:rFonts w:ascii="宋体" w:hAnsi="宋体"/>
          <w:szCs w:val="21"/>
          <w:highlight w:val="none"/>
        </w:rPr>
        <w:t>违约责任</w:t>
      </w:r>
      <w:r>
        <w:rPr>
          <w:rFonts w:hint="eastAsia" w:ascii="宋体" w:hAnsi="宋体"/>
          <w:szCs w:val="21"/>
          <w:highlight w:val="none"/>
        </w:rPr>
        <w:t>：</w:t>
      </w:r>
      <w:r>
        <w:rPr>
          <w:rFonts w:ascii="宋体" w:hAnsi="宋体"/>
          <w:szCs w:val="21"/>
          <w:highlight w:val="none"/>
        </w:rPr>
        <w:t>  </w:t>
      </w:r>
    </w:p>
    <w:p w14:paraId="6F220B50">
      <w:pPr>
        <w:spacing w:line="360" w:lineRule="auto"/>
        <w:ind w:firstLine="420" w:firstLineChars="200"/>
        <w:rPr>
          <w:rFonts w:ascii="宋体" w:hAnsi="宋体"/>
          <w:sz w:val="21"/>
          <w:szCs w:val="21"/>
          <w:highlight w:val="none"/>
          <w:lang w:val="en-US"/>
        </w:rPr>
      </w:pPr>
      <w:r>
        <w:rPr>
          <w:rFonts w:ascii="宋体" w:hAnsi="宋体"/>
          <w:sz w:val="21"/>
          <w:szCs w:val="21"/>
          <w:highlight w:val="none"/>
          <w:lang w:val="en-US"/>
        </w:rPr>
        <w:t>1</w:t>
      </w:r>
      <w:r>
        <w:rPr>
          <w:rFonts w:ascii="宋体" w:hAnsi="宋体"/>
          <w:szCs w:val="21"/>
          <w:highlight w:val="none"/>
        </w:rPr>
        <w:t>.</w:t>
      </w:r>
      <w:r>
        <w:rPr>
          <w:rFonts w:hint="eastAsia" w:ascii="宋体" w:hAnsi="宋体"/>
          <w:sz w:val="21"/>
          <w:szCs w:val="21"/>
          <w:highlight w:val="none"/>
          <w:lang w:val="en-US"/>
        </w:rPr>
        <w:t>若甲方未在本合同约定的期限内按时付款，每逾期一天，乙方可要求甲方支付等同于合同总价【</w:t>
      </w:r>
      <w:r>
        <w:rPr>
          <w:rFonts w:ascii="宋体" w:hAnsi="宋体"/>
          <w:sz w:val="21"/>
          <w:szCs w:val="21"/>
          <w:highlight w:val="none"/>
          <w:lang w:val="en-US"/>
        </w:rPr>
        <w:t>0.5</w:t>
      </w:r>
      <w:r>
        <w:rPr>
          <w:rFonts w:hint="eastAsia" w:ascii="宋体" w:hAnsi="宋体"/>
          <w:sz w:val="21"/>
          <w:szCs w:val="21"/>
          <w:highlight w:val="none"/>
          <w:lang w:val="en-US"/>
        </w:rPr>
        <w:t>】</w:t>
      </w:r>
      <w:r>
        <w:rPr>
          <w:rFonts w:ascii="宋体" w:hAnsi="宋体"/>
          <w:sz w:val="21"/>
          <w:szCs w:val="21"/>
          <w:highlight w:val="none"/>
          <w:lang w:val="en-US"/>
        </w:rPr>
        <w:t>%</w:t>
      </w:r>
      <w:r>
        <w:rPr>
          <w:rFonts w:hint="eastAsia" w:ascii="宋体" w:hAnsi="宋体"/>
          <w:sz w:val="21"/>
          <w:szCs w:val="21"/>
          <w:highlight w:val="none"/>
          <w:lang w:val="en-US"/>
        </w:rPr>
        <w:t>的违约金。</w:t>
      </w:r>
    </w:p>
    <w:p w14:paraId="668351D5">
      <w:pPr>
        <w:spacing w:line="360" w:lineRule="auto"/>
        <w:ind w:firstLine="420" w:firstLineChars="200"/>
        <w:rPr>
          <w:rFonts w:ascii="宋体" w:hAnsi="宋体"/>
          <w:sz w:val="21"/>
          <w:szCs w:val="21"/>
          <w:highlight w:val="none"/>
          <w:lang w:val="en-US"/>
        </w:rPr>
      </w:pPr>
      <w:r>
        <w:rPr>
          <w:rFonts w:ascii="宋体" w:hAnsi="宋体"/>
          <w:sz w:val="21"/>
          <w:szCs w:val="21"/>
          <w:highlight w:val="none"/>
          <w:lang w:val="en-US"/>
        </w:rPr>
        <w:t>2</w:t>
      </w:r>
      <w:r>
        <w:rPr>
          <w:rFonts w:ascii="宋体" w:hAnsi="宋体"/>
          <w:szCs w:val="21"/>
          <w:highlight w:val="none"/>
        </w:rPr>
        <w:t>.</w:t>
      </w:r>
      <w:r>
        <w:rPr>
          <w:rFonts w:hint="eastAsia" w:ascii="宋体" w:hAnsi="宋体"/>
          <w:sz w:val="21"/>
          <w:szCs w:val="21"/>
          <w:highlight w:val="none"/>
          <w:lang w:val="en-US"/>
        </w:rPr>
        <w:t>若乙方未能在本合同约定的期限内完成交付，每逾期一天，甲方可要求乙方支付等同于合同总价【</w:t>
      </w:r>
      <w:r>
        <w:rPr>
          <w:rFonts w:ascii="宋体" w:hAnsi="宋体"/>
          <w:sz w:val="21"/>
          <w:szCs w:val="21"/>
          <w:highlight w:val="none"/>
          <w:lang w:val="en-US"/>
        </w:rPr>
        <w:t>0.5</w:t>
      </w:r>
      <w:r>
        <w:rPr>
          <w:rFonts w:hint="eastAsia" w:ascii="宋体" w:hAnsi="宋体"/>
          <w:sz w:val="21"/>
          <w:szCs w:val="21"/>
          <w:highlight w:val="none"/>
          <w:lang w:val="en-US"/>
        </w:rPr>
        <w:t>】</w:t>
      </w:r>
      <w:r>
        <w:rPr>
          <w:rFonts w:ascii="宋体" w:hAnsi="宋体"/>
          <w:sz w:val="21"/>
          <w:szCs w:val="21"/>
          <w:highlight w:val="none"/>
          <w:lang w:val="en-US"/>
        </w:rPr>
        <w:t>%</w:t>
      </w:r>
      <w:r>
        <w:rPr>
          <w:rFonts w:hint="eastAsia" w:ascii="宋体" w:hAnsi="宋体"/>
          <w:sz w:val="21"/>
          <w:szCs w:val="21"/>
          <w:highlight w:val="none"/>
          <w:lang w:val="en-US"/>
        </w:rPr>
        <w:t>的违约金。如果乙方延迟交付超过【3</w:t>
      </w:r>
      <w:r>
        <w:rPr>
          <w:rFonts w:ascii="宋体" w:hAnsi="宋体"/>
          <w:sz w:val="21"/>
          <w:szCs w:val="21"/>
          <w:highlight w:val="none"/>
          <w:lang w:val="en-US"/>
        </w:rPr>
        <w:t>0</w:t>
      </w:r>
      <w:r>
        <w:rPr>
          <w:rFonts w:hint="eastAsia" w:ascii="宋体" w:hAnsi="宋体"/>
          <w:sz w:val="21"/>
          <w:szCs w:val="21"/>
          <w:highlight w:val="none"/>
          <w:lang w:val="en-US"/>
        </w:rPr>
        <w:t>】日的，甲方有权单方终止本合同，并要求乙方退还甲方已支付的货款，如本款所约定的违约金不足以弥补甲方因此遭受的损失的，甲方可以要求乙方赔偿损失。</w:t>
      </w:r>
    </w:p>
    <w:p w14:paraId="51FA083D">
      <w:pPr>
        <w:spacing w:line="360" w:lineRule="auto"/>
        <w:ind w:firstLine="420" w:firstLineChars="200"/>
        <w:rPr>
          <w:rFonts w:ascii="宋体" w:hAnsi="宋体"/>
          <w:sz w:val="21"/>
          <w:szCs w:val="21"/>
          <w:highlight w:val="none"/>
          <w:lang w:val="en-US"/>
        </w:rPr>
      </w:pPr>
      <w:r>
        <w:rPr>
          <w:rFonts w:ascii="宋体" w:hAnsi="宋体"/>
          <w:sz w:val="21"/>
          <w:szCs w:val="21"/>
          <w:highlight w:val="none"/>
          <w:lang w:val="en-US"/>
        </w:rPr>
        <w:t>3</w:t>
      </w:r>
      <w:r>
        <w:rPr>
          <w:rFonts w:ascii="宋体" w:hAnsi="宋体"/>
          <w:szCs w:val="21"/>
          <w:highlight w:val="none"/>
        </w:rPr>
        <w:t>.</w:t>
      </w:r>
      <w:r>
        <w:rPr>
          <w:rFonts w:hint="eastAsia" w:ascii="宋体" w:hAnsi="宋体"/>
          <w:sz w:val="21"/>
          <w:szCs w:val="21"/>
          <w:highlight w:val="none"/>
          <w:lang w:val="en-US"/>
        </w:rPr>
        <w:t>因乙方向甲方交付的设备存在任何瑕疵、故障、缺陷或其他任何不符合本合同约定之情形，导致甲方根据本合同第</w:t>
      </w:r>
      <w:r>
        <w:rPr>
          <w:rFonts w:hint="eastAsia" w:ascii="宋体" w:hAnsi="宋体"/>
          <w:szCs w:val="21"/>
          <w:highlight w:val="none"/>
        </w:rPr>
        <w:t>五</w:t>
      </w:r>
      <w:r>
        <w:rPr>
          <w:rFonts w:hint="eastAsia" w:ascii="宋体" w:hAnsi="宋体"/>
          <w:sz w:val="21"/>
          <w:szCs w:val="21"/>
          <w:highlight w:val="none"/>
          <w:lang w:val="en-US"/>
        </w:rPr>
        <w:t>条之约定要求乙方采取退货、换货、修理、排除故障等措施的，若交付设备经一次维修、退换之后仍不满足本合同约定的，甲方有权终止本合同。乙方应当立即返还甲方已支付的所有货款，并向甲方支付本合同总价</w:t>
      </w:r>
      <w:r>
        <w:rPr>
          <w:rFonts w:ascii="宋体" w:hAnsi="宋体"/>
          <w:sz w:val="21"/>
          <w:szCs w:val="21"/>
          <w:highlight w:val="none"/>
          <w:lang w:val="en-US"/>
        </w:rPr>
        <w:t>30</w:t>
      </w:r>
      <w:r>
        <w:rPr>
          <w:rFonts w:hint="eastAsia" w:ascii="宋体" w:hAnsi="宋体"/>
          <w:sz w:val="21"/>
          <w:szCs w:val="21"/>
          <w:highlight w:val="none"/>
          <w:lang w:val="en-US"/>
        </w:rPr>
        <w:t>%的违约金，违约金不足以弥补甲方全部实际损失的，乙方应按甲方实际损失予以赔偿。</w:t>
      </w:r>
    </w:p>
    <w:p w14:paraId="0E88F615">
      <w:pPr>
        <w:spacing w:line="360" w:lineRule="auto"/>
        <w:ind w:firstLine="420" w:firstLineChars="200"/>
        <w:rPr>
          <w:rFonts w:ascii="宋体" w:hAnsi="宋体"/>
          <w:sz w:val="21"/>
          <w:szCs w:val="21"/>
          <w:highlight w:val="none"/>
        </w:rPr>
      </w:pPr>
      <w:r>
        <w:rPr>
          <w:rFonts w:ascii="宋体" w:hAnsi="宋体"/>
          <w:sz w:val="21"/>
          <w:szCs w:val="21"/>
          <w:highlight w:val="none"/>
          <w:lang w:val="en-US"/>
        </w:rPr>
        <w:t>4</w:t>
      </w:r>
      <w:r>
        <w:rPr>
          <w:rFonts w:ascii="宋体" w:hAnsi="宋体"/>
          <w:szCs w:val="21"/>
          <w:highlight w:val="none"/>
        </w:rPr>
        <w:t>.</w:t>
      </w:r>
      <w:r>
        <w:rPr>
          <w:rFonts w:hint="eastAsia" w:ascii="宋体" w:hAnsi="宋体"/>
          <w:sz w:val="21"/>
          <w:szCs w:val="21"/>
          <w:highlight w:val="none"/>
          <w:lang w:val="en-US"/>
        </w:rPr>
        <w:t>一方存在其他违约行为的，守约方可以按照法律规定要求违约方承担相应的法律责任。</w:t>
      </w:r>
    </w:p>
    <w:p w14:paraId="2632226C">
      <w:pPr>
        <w:spacing w:line="480" w:lineRule="auto"/>
        <w:ind w:left="420" w:hanging="420" w:hangingChars="200"/>
        <w:rPr>
          <w:rFonts w:ascii="宋体" w:hAnsi="宋体"/>
          <w:szCs w:val="21"/>
          <w:highlight w:val="none"/>
        </w:rPr>
      </w:pPr>
      <w:r>
        <w:rPr>
          <w:rFonts w:hint="eastAsia" w:ascii="宋体" w:hAnsi="宋体"/>
          <w:szCs w:val="21"/>
          <w:highlight w:val="none"/>
        </w:rPr>
        <w:t>八、争议解决方式</w:t>
      </w:r>
    </w:p>
    <w:p w14:paraId="65E498D5">
      <w:pPr>
        <w:spacing w:line="480" w:lineRule="auto"/>
        <w:ind w:left="-141" w:leftChars="-67" w:firstLine="420" w:firstLineChars="200"/>
        <w:rPr>
          <w:rFonts w:ascii="宋体" w:hAnsi="宋体"/>
          <w:szCs w:val="21"/>
          <w:highlight w:val="none"/>
        </w:rPr>
      </w:pPr>
      <w:r>
        <w:rPr>
          <w:rFonts w:hint="eastAsia" w:ascii="宋体" w:hAnsi="宋体"/>
          <w:szCs w:val="21"/>
          <w:highlight w:val="none"/>
        </w:rPr>
        <w:t>本合同引起的争议以及其它未尽事宜双方通过友好方式协商解决；如协商未果，双方均可向北京市门头沟区人民法院提起诉讼解决。</w:t>
      </w:r>
    </w:p>
    <w:p w14:paraId="7800F0A9">
      <w:pPr>
        <w:spacing w:line="360" w:lineRule="auto"/>
        <w:rPr>
          <w:rFonts w:ascii="宋体" w:hAnsi="宋体"/>
          <w:color w:val="auto"/>
          <w:sz w:val="21"/>
          <w:szCs w:val="21"/>
          <w:highlight w:val="none"/>
        </w:rPr>
      </w:pPr>
      <w:r>
        <w:rPr>
          <w:rFonts w:hint="eastAsia" w:ascii="宋体" w:hAnsi="宋体"/>
          <w:szCs w:val="21"/>
          <w:highlight w:val="none"/>
        </w:rPr>
        <w:t>九、</w:t>
      </w:r>
      <w:r>
        <w:rPr>
          <w:rFonts w:hint="eastAsia" w:ascii="宋体" w:hAnsi="宋体"/>
          <w:color w:val="auto"/>
          <w:sz w:val="21"/>
          <w:szCs w:val="21"/>
          <w:highlight w:val="none"/>
        </w:rPr>
        <w:t>不可抗力</w:t>
      </w:r>
    </w:p>
    <w:p w14:paraId="015553B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不可抗力是指甲乙双方不能预见，不能避免并不能克服的客观情况。不可抗力事件包括但不限于法律法规修改、政府命令、火灾、洪水、台风、地震、骚乱、战争、海难、空难、罢工、停工或疫情、禁运等情况。</w:t>
      </w:r>
    </w:p>
    <w:p w14:paraId="3CB496B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甲乙双方的任何一方因为不可抗力的原因无法履行或延迟履行本合同，双方均不承担任何责任。但发生不可抗力的一方应当将不可抗力的情况及时向对方通报，并在最迟不超过十五日内向对方出具有关主管机关的不可抗力证明。双方根据不可抗力的轻重程度，协商延期履行、部分履行或不履行。</w:t>
      </w:r>
    </w:p>
    <w:p w14:paraId="07442249">
      <w:pPr>
        <w:spacing w:line="360" w:lineRule="auto"/>
        <w:rPr>
          <w:rFonts w:ascii="宋体" w:hAnsi="宋体"/>
          <w:bCs w:val="0"/>
          <w:sz w:val="21"/>
          <w:szCs w:val="21"/>
          <w:highlight w:val="none"/>
        </w:rPr>
      </w:pPr>
      <w:r>
        <w:rPr>
          <w:rFonts w:hint="eastAsia" w:ascii="宋体" w:hAnsi="宋体"/>
          <w:bCs w:val="0"/>
          <w:sz w:val="21"/>
          <w:szCs w:val="21"/>
          <w:highlight w:val="none"/>
        </w:rPr>
        <w:t>十、保密条款</w:t>
      </w:r>
    </w:p>
    <w:p w14:paraId="65FAE788">
      <w:pPr>
        <w:spacing w:line="360" w:lineRule="auto"/>
        <w:ind w:left="1" w:firstLine="420" w:firstLineChars="200"/>
        <w:rPr>
          <w:rFonts w:hint="eastAsia" w:ascii="宋体" w:hAnsi="宋体"/>
          <w:szCs w:val="21"/>
          <w:highlight w:val="none"/>
        </w:rPr>
      </w:pPr>
      <w:r>
        <w:rPr>
          <w:rFonts w:ascii="宋体" w:hAnsi="宋体"/>
          <w:bCs w:val="0"/>
          <w:sz w:val="21"/>
          <w:szCs w:val="21"/>
          <w:highlight w:val="none"/>
        </w:rPr>
        <w:t>双方应对任何从其对方处收到的或自己了解、观察、掌握到的有关其他方经营的信息、数据和资料，以及本合同内容加以严格保密，并在未经其他方事先书面同意的情况下，不得向任何人披露或为其自身利益而使用。在本合同到期或终止后，各方仍须履行该保密义务。</w:t>
      </w:r>
    </w:p>
    <w:p w14:paraId="5F81D108">
      <w:pPr>
        <w:spacing w:line="480" w:lineRule="auto"/>
        <w:rPr>
          <w:rFonts w:hint="eastAsia" w:ascii="宋体" w:hAnsi="宋体"/>
          <w:szCs w:val="21"/>
          <w:highlight w:val="none"/>
        </w:rPr>
      </w:pPr>
      <w:r>
        <w:rPr>
          <w:rFonts w:hint="eastAsia" w:ascii="宋体" w:hAnsi="宋体"/>
          <w:szCs w:val="21"/>
          <w:highlight w:val="none"/>
        </w:rPr>
        <w:t>十一、</w:t>
      </w:r>
      <w:r>
        <w:rPr>
          <w:rFonts w:ascii="宋体" w:hAnsi="宋体"/>
          <w:color w:val="auto"/>
          <w:sz w:val="21"/>
          <w:szCs w:val="21"/>
          <w:highlight w:val="none"/>
        </w:rPr>
        <w:t>本合同经甲乙双方于签署页</w:t>
      </w:r>
      <w:r>
        <w:rPr>
          <w:rFonts w:hint="eastAsia" w:ascii="宋体" w:hAnsi="宋体"/>
          <w:szCs w:val="21"/>
          <w:highlight w:val="none"/>
        </w:rPr>
        <w:t>，</w:t>
      </w:r>
      <w:r>
        <w:rPr>
          <w:rFonts w:ascii="宋体" w:hAnsi="宋体"/>
          <w:color w:val="auto"/>
          <w:sz w:val="21"/>
          <w:szCs w:val="21"/>
          <w:highlight w:val="none"/>
        </w:rPr>
        <w:t>经法定代表人</w:t>
      </w:r>
      <w:r>
        <w:rPr>
          <w:rFonts w:hint="eastAsia" w:ascii="宋体" w:hAnsi="宋体"/>
          <w:color w:val="auto"/>
          <w:sz w:val="21"/>
          <w:szCs w:val="21"/>
          <w:highlight w:val="none"/>
        </w:rPr>
        <w:t>/授权代表人签字后，</w:t>
      </w:r>
      <w:r>
        <w:rPr>
          <w:rFonts w:ascii="宋体" w:hAnsi="宋体"/>
          <w:sz w:val="21"/>
          <w:szCs w:val="21"/>
          <w:highlight w:val="none"/>
          <w:lang w:val="en-US"/>
        </w:rPr>
        <w:t>甲乙双方于签署页</w:t>
      </w:r>
      <w:r>
        <w:rPr>
          <w:rFonts w:hint="eastAsia" w:ascii="宋体" w:hAnsi="宋体"/>
          <w:sz w:val="21"/>
          <w:szCs w:val="21"/>
          <w:highlight w:val="none"/>
          <w:lang w:val="en-US"/>
        </w:rPr>
        <w:t>加盖公章</w:t>
      </w:r>
      <w:r>
        <w:rPr>
          <w:rFonts w:hint="eastAsia" w:ascii="宋体" w:hAnsi="宋体"/>
          <w:szCs w:val="21"/>
          <w:highlight w:val="none"/>
        </w:rPr>
        <w:t>，</w:t>
      </w:r>
      <w:r>
        <w:rPr>
          <w:rFonts w:ascii="宋体" w:hAnsi="宋体"/>
          <w:sz w:val="21"/>
          <w:szCs w:val="21"/>
          <w:highlight w:val="none"/>
          <w:lang w:val="en-US"/>
        </w:rPr>
        <w:t>加盖骑缝章</w:t>
      </w:r>
      <w:r>
        <w:rPr>
          <w:rFonts w:hint="eastAsia" w:ascii="宋体" w:hAnsi="宋体"/>
          <w:sz w:val="21"/>
          <w:szCs w:val="21"/>
          <w:highlight w:val="none"/>
          <w:lang w:val="en-US"/>
        </w:rPr>
        <w:t>后生效。</w:t>
      </w:r>
    </w:p>
    <w:p w14:paraId="3191EC8B">
      <w:pPr>
        <w:spacing w:line="480" w:lineRule="auto"/>
        <w:rPr>
          <w:rFonts w:hint="eastAsia" w:ascii="宋体" w:hAnsi="宋体"/>
          <w:szCs w:val="21"/>
          <w:highlight w:val="none"/>
        </w:rPr>
      </w:pPr>
      <w:r>
        <w:rPr>
          <w:rFonts w:hint="eastAsia" w:ascii="宋体" w:hAnsi="宋体"/>
          <w:szCs w:val="21"/>
          <w:highlight w:val="none"/>
        </w:rPr>
        <w:t>十二、本合同一式五份，甲方执叁份，乙方执贰份，</w:t>
      </w:r>
      <w:r>
        <w:rPr>
          <w:rFonts w:hint="eastAsia" w:ascii="宋体" w:hAnsi="宋体"/>
          <w:color w:val="auto"/>
          <w:sz w:val="21"/>
          <w:szCs w:val="21"/>
          <w:highlight w:val="none"/>
        </w:rPr>
        <w:t>具有同等法律效力</w:t>
      </w:r>
      <w:r>
        <w:rPr>
          <w:rFonts w:hint="eastAsia" w:ascii="宋体" w:hAnsi="宋体"/>
          <w:szCs w:val="21"/>
          <w:highlight w:val="none"/>
        </w:rPr>
        <w:t>。</w:t>
      </w:r>
    </w:p>
    <w:p w14:paraId="2E8DA170">
      <w:pPr>
        <w:spacing w:line="480" w:lineRule="auto"/>
        <w:rPr>
          <w:rFonts w:hint="eastAsia" w:ascii="宋体" w:hAnsi="宋体"/>
          <w:szCs w:val="21"/>
          <w:highlight w:val="none"/>
        </w:rPr>
      </w:pPr>
      <w:r>
        <w:rPr>
          <w:rFonts w:hint="eastAsia" w:ascii="宋体" w:hAnsi="宋体"/>
          <w:szCs w:val="21"/>
          <w:highlight w:val="none"/>
        </w:rPr>
        <w:t>十三、双方郑重承诺，无任何商业贿赂行为。</w:t>
      </w:r>
    </w:p>
    <w:p w14:paraId="18D89FA2">
      <w:pPr>
        <w:spacing w:line="480" w:lineRule="auto"/>
        <w:rPr>
          <w:rFonts w:hint="eastAsia" w:ascii="宋体" w:hAnsi="宋体"/>
          <w:szCs w:val="21"/>
          <w:highlight w:val="none"/>
        </w:rPr>
      </w:pPr>
    </w:p>
    <w:p w14:paraId="6E5CF431">
      <w:pPr>
        <w:spacing w:line="480" w:lineRule="auto"/>
        <w:rPr>
          <w:rFonts w:hint="eastAsia"/>
          <w:szCs w:val="21"/>
          <w:highlight w:val="none"/>
        </w:rPr>
      </w:pPr>
      <w:r>
        <w:rPr>
          <w:rFonts w:hint="eastAsia"/>
          <w:szCs w:val="21"/>
          <w:highlight w:val="none"/>
        </w:rPr>
        <w:t xml:space="preserve">甲方：北京市门头沟区中医医院                     </w:t>
      </w:r>
      <w:r>
        <w:rPr>
          <w:szCs w:val="21"/>
          <w:highlight w:val="none"/>
        </w:rPr>
        <w:t xml:space="preserve">     </w:t>
      </w:r>
      <w:r>
        <w:rPr>
          <w:rFonts w:hint="eastAsia"/>
          <w:szCs w:val="21"/>
          <w:highlight w:val="none"/>
        </w:rPr>
        <w:t>乙方：</w:t>
      </w:r>
    </w:p>
    <w:p w14:paraId="063F794B">
      <w:pPr>
        <w:spacing w:line="480" w:lineRule="auto"/>
        <w:rPr>
          <w:rFonts w:hint="eastAsia"/>
          <w:szCs w:val="21"/>
          <w:highlight w:val="none"/>
        </w:rPr>
      </w:pPr>
      <w:r>
        <w:rPr>
          <w:rFonts w:hint="eastAsia"/>
          <w:szCs w:val="21"/>
          <w:highlight w:val="none"/>
        </w:rPr>
        <w:t xml:space="preserve">甲方法人或代表：                                 </w:t>
      </w:r>
      <w:r>
        <w:rPr>
          <w:szCs w:val="21"/>
          <w:highlight w:val="none"/>
        </w:rPr>
        <w:t xml:space="preserve">   </w:t>
      </w:r>
      <w:r>
        <w:rPr>
          <w:rFonts w:hint="eastAsia"/>
          <w:szCs w:val="21"/>
          <w:highlight w:val="none"/>
          <w:lang w:val="en-US" w:eastAsia="zh-CN"/>
        </w:rPr>
        <w:t xml:space="preserve"> </w:t>
      </w:r>
      <w:r>
        <w:rPr>
          <w:szCs w:val="21"/>
          <w:highlight w:val="none"/>
        </w:rPr>
        <w:t xml:space="preserve"> </w:t>
      </w:r>
      <w:r>
        <w:rPr>
          <w:rFonts w:hint="eastAsia"/>
          <w:szCs w:val="21"/>
          <w:highlight w:val="none"/>
        </w:rPr>
        <w:t>乙方法人或代表：</w:t>
      </w:r>
    </w:p>
    <w:p w14:paraId="4E1D3B2A">
      <w:pPr>
        <w:spacing w:line="480" w:lineRule="auto"/>
        <w:ind w:firstLine="0" w:firstLineChars="0"/>
        <w:rPr>
          <w:szCs w:val="21"/>
          <w:highlight w:val="none"/>
        </w:rPr>
      </w:pPr>
      <w:r>
        <w:rPr>
          <w:rFonts w:hint="eastAsia"/>
          <w:szCs w:val="21"/>
          <w:highlight w:val="none"/>
        </w:rPr>
        <w:t xml:space="preserve"> </w:t>
      </w:r>
      <w:r>
        <w:rPr>
          <w:szCs w:val="21"/>
          <w:highlight w:val="none"/>
        </w:rPr>
        <w:t xml:space="preserve">    </w:t>
      </w:r>
    </w:p>
    <w:p w14:paraId="48D411D3">
      <w:pPr>
        <w:spacing w:line="480" w:lineRule="auto"/>
        <w:ind w:firstLine="420" w:firstLineChars="200"/>
        <w:rPr>
          <w:rFonts w:hint="eastAsia"/>
          <w:szCs w:val="21"/>
          <w:highlight w:val="none"/>
        </w:rPr>
      </w:pPr>
      <w:r>
        <w:rPr>
          <w:szCs w:val="21"/>
          <w:highlight w:val="none"/>
        </w:rPr>
        <w:t xml:space="preserve">  </w:t>
      </w:r>
      <w:r>
        <w:rPr>
          <w:rFonts w:hint="eastAsia"/>
          <w:szCs w:val="21"/>
          <w:highlight w:val="none"/>
        </w:rPr>
        <w:t xml:space="preserve">年    月    日                            </w:t>
      </w:r>
      <w:r>
        <w:rPr>
          <w:szCs w:val="21"/>
          <w:highlight w:val="none"/>
        </w:rPr>
        <w:t xml:space="preserve"> </w:t>
      </w:r>
      <w:r>
        <w:rPr>
          <w:rFonts w:hint="eastAsia"/>
          <w:szCs w:val="21"/>
          <w:highlight w:val="none"/>
          <w:lang w:val="en-US" w:eastAsia="zh-CN"/>
        </w:rPr>
        <w:t xml:space="preserve">          </w:t>
      </w:r>
      <w:r>
        <w:rPr>
          <w:rFonts w:hint="eastAsia"/>
          <w:szCs w:val="21"/>
          <w:highlight w:val="none"/>
        </w:rPr>
        <w:t>年    月    日</w:t>
      </w:r>
    </w:p>
    <w:p w14:paraId="110ED129">
      <w:pPr>
        <w:pStyle w:val="2"/>
        <w:outlineLvl w:val="0"/>
        <w:rPr>
          <w:rFonts w:hint="eastAsia" w:ascii="宋体" w:hAnsi="宋体" w:eastAsia="宋体" w:cs="宋体"/>
          <w:highlight w:val="none"/>
        </w:rPr>
      </w:pPr>
      <w:r>
        <w:rPr>
          <w:rFonts w:hint="eastAsia" w:ascii="宋体" w:hAnsi="宋体" w:cs="宋体"/>
          <w:b/>
          <w:bCs/>
          <w:sz w:val="24"/>
          <w:szCs w:val="24"/>
          <w:highlight w:val="none"/>
        </w:rPr>
        <w:br w:type="page"/>
      </w:r>
      <w:r>
        <w:rPr>
          <w:rFonts w:hint="eastAsia" w:ascii="宋体" w:hAnsi="宋体" w:eastAsia="宋体" w:cs="宋体"/>
          <w:highlight w:val="none"/>
        </w:rPr>
        <w:t>第七章   投标文件格式</w:t>
      </w:r>
      <w:bookmarkEnd w:id="833"/>
      <w:bookmarkEnd w:id="834"/>
      <w:bookmarkEnd w:id="835"/>
    </w:p>
    <w:p w14:paraId="3841A1A0">
      <w:pPr>
        <w:tabs>
          <w:tab w:val="left" w:pos="900"/>
          <w:tab w:val="left" w:pos="1980"/>
        </w:tabs>
        <w:snapToGrid w:val="0"/>
        <w:spacing w:line="360" w:lineRule="auto"/>
        <w:ind w:left="142"/>
        <w:rPr>
          <w:rFonts w:hint="eastAsia" w:ascii="宋体" w:hAnsi="宋体" w:eastAsia="宋体" w:cs="宋体"/>
          <w:b/>
          <w:sz w:val="24"/>
          <w:highlight w:val="none"/>
        </w:rPr>
      </w:pPr>
    </w:p>
    <w:p w14:paraId="49DE9079">
      <w:pPr>
        <w:tabs>
          <w:tab w:val="left" w:pos="900"/>
          <w:tab w:val="left" w:pos="1980"/>
        </w:tabs>
        <w:snapToGrid w:val="0"/>
        <w:spacing w:line="360" w:lineRule="auto"/>
        <w:ind w:left="142"/>
        <w:rPr>
          <w:rFonts w:hint="eastAsia" w:ascii="宋体" w:hAnsi="宋体" w:eastAsia="宋体" w:cs="宋体"/>
          <w:b/>
          <w:sz w:val="24"/>
          <w:highlight w:val="none"/>
        </w:rPr>
      </w:pPr>
    </w:p>
    <w:p w14:paraId="74758A9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b/>
          <w:sz w:val="24"/>
          <w:highlight w:val="none"/>
        </w:rPr>
        <w:t>投标人编制文件须知</w:t>
      </w:r>
    </w:p>
    <w:p w14:paraId="0004B271">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3C11D066">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w:t>
      </w:r>
      <w:r>
        <w:rPr>
          <w:rFonts w:hint="eastAsia" w:ascii="宋体" w:hAnsi="宋体" w:eastAsia="宋体" w:cs="宋体"/>
          <w:sz w:val="24"/>
          <w:highlight w:val="none"/>
        </w:rPr>
        <w:t>记“实质性格式”的文件和招标文件未提供格式的内容，可由投标人自行编写。</w:t>
      </w:r>
    </w:p>
    <w:p w14:paraId="334D85C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714D35C">
      <w:pPr>
        <w:tabs>
          <w:tab w:val="left" w:pos="900"/>
          <w:tab w:val="left" w:pos="1980"/>
        </w:tabs>
        <w:snapToGrid w:val="0"/>
        <w:spacing w:line="360" w:lineRule="auto"/>
        <w:ind w:left="142"/>
        <w:rPr>
          <w:rFonts w:hint="eastAsia" w:ascii="宋体" w:hAnsi="宋体" w:eastAsia="宋体" w:cs="宋体"/>
          <w:b/>
          <w:bCs/>
          <w:sz w:val="24"/>
          <w:highlight w:val="none"/>
        </w:rPr>
      </w:pPr>
    </w:p>
    <w:p w14:paraId="615FF667">
      <w:pPr>
        <w:tabs>
          <w:tab w:val="left" w:pos="900"/>
          <w:tab w:val="left" w:pos="1980"/>
        </w:tabs>
        <w:snapToGrid w:val="0"/>
        <w:spacing w:line="360" w:lineRule="auto"/>
        <w:ind w:left="142"/>
        <w:rPr>
          <w:rFonts w:hint="eastAsia" w:ascii="宋体" w:hAnsi="宋体" w:eastAsia="宋体" w:cs="宋体"/>
          <w:sz w:val="24"/>
          <w:highlight w:val="none"/>
        </w:rPr>
      </w:pPr>
    </w:p>
    <w:p w14:paraId="2094037C">
      <w:pPr>
        <w:tabs>
          <w:tab w:val="left" w:pos="900"/>
          <w:tab w:val="left" w:pos="1980"/>
        </w:tabs>
        <w:snapToGrid w:val="0"/>
        <w:spacing w:line="360" w:lineRule="auto"/>
        <w:ind w:left="142"/>
        <w:rPr>
          <w:rFonts w:hint="eastAsia" w:ascii="宋体" w:hAnsi="宋体" w:eastAsia="宋体" w:cs="宋体"/>
          <w:b/>
          <w:kern w:val="0"/>
          <w:sz w:val="30"/>
          <w:szCs w:val="20"/>
          <w:highlight w:val="none"/>
        </w:rPr>
      </w:pPr>
      <w:r>
        <w:rPr>
          <w:rFonts w:hint="eastAsia" w:ascii="宋体" w:hAnsi="宋体" w:eastAsia="宋体" w:cs="宋体"/>
          <w:sz w:val="24"/>
          <w:highlight w:val="none"/>
        </w:rP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Pr>
          <w:rFonts w:hint="eastAsia" w:ascii="宋体" w:hAnsi="宋体" w:eastAsia="宋体" w:cs="宋体"/>
          <w:b/>
          <w:spacing w:val="20"/>
          <w:sz w:val="24"/>
          <w:highlight w:val="none"/>
        </w:rPr>
        <w:t>一、资格证明文件格式</w:t>
      </w:r>
    </w:p>
    <w:p w14:paraId="37F5A0DF">
      <w:pPr>
        <w:rPr>
          <w:rFonts w:hint="eastAsia" w:ascii="宋体" w:hAnsi="宋体" w:eastAsia="宋体" w:cs="宋体"/>
          <w:b/>
          <w:spacing w:val="20"/>
          <w:szCs w:val="21"/>
          <w:highlight w:val="none"/>
        </w:rPr>
      </w:pPr>
    </w:p>
    <w:p w14:paraId="7E8175C9">
      <w:pPr>
        <w:rPr>
          <w:rFonts w:hint="eastAsia" w:ascii="宋体" w:hAnsi="宋体" w:eastAsia="宋体" w:cs="宋体"/>
          <w:b/>
          <w:sz w:val="24"/>
          <w:highlight w:val="none"/>
        </w:rPr>
      </w:pPr>
      <w:r>
        <w:rPr>
          <w:rFonts w:hint="eastAsia" w:ascii="宋体" w:hAnsi="宋体" w:eastAsia="宋体" w:cs="宋体"/>
          <w:b/>
          <w:spacing w:val="20"/>
          <w:sz w:val="24"/>
          <w:highlight w:val="none"/>
        </w:rPr>
        <w:t>投标文件（资格证明文件）</w:t>
      </w:r>
      <w:r>
        <w:rPr>
          <w:rFonts w:hint="eastAsia" w:ascii="宋体" w:hAnsi="宋体" w:eastAsia="宋体" w:cs="宋体"/>
          <w:b/>
          <w:sz w:val="24"/>
          <w:highlight w:val="none"/>
        </w:rPr>
        <w:t>封面（非实质性格式）</w:t>
      </w:r>
    </w:p>
    <w:p w14:paraId="6974AC11">
      <w:pPr>
        <w:jc w:val="center"/>
        <w:rPr>
          <w:rFonts w:hint="eastAsia" w:ascii="宋体" w:hAnsi="宋体" w:eastAsia="宋体" w:cs="宋体"/>
          <w:szCs w:val="21"/>
          <w:highlight w:val="none"/>
        </w:rPr>
      </w:pPr>
    </w:p>
    <w:p w14:paraId="329A9B35">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投 标 文 件</w:t>
      </w:r>
    </w:p>
    <w:p w14:paraId="017DDA87">
      <w:pPr>
        <w:jc w:val="center"/>
        <w:rPr>
          <w:rFonts w:hint="eastAsia" w:ascii="宋体" w:hAnsi="宋体" w:eastAsia="宋体" w:cs="宋体"/>
          <w:b/>
          <w:spacing w:val="60"/>
          <w:sz w:val="52"/>
          <w:szCs w:val="52"/>
          <w:highlight w:val="none"/>
        </w:rPr>
      </w:pPr>
      <w:r>
        <w:rPr>
          <w:rFonts w:hint="eastAsia" w:ascii="宋体" w:hAnsi="宋体" w:eastAsia="宋体" w:cs="宋体"/>
          <w:b/>
          <w:spacing w:val="60"/>
          <w:sz w:val="52"/>
          <w:szCs w:val="52"/>
          <w:highlight w:val="none"/>
        </w:rPr>
        <w:t>（资格证明文件）</w:t>
      </w:r>
    </w:p>
    <w:p w14:paraId="564BAD28">
      <w:pPr>
        <w:ind w:firstLine="542" w:firstLineChars="150"/>
        <w:rPr>
          <w:rFonts w:hint="eastAsia" w:ascii="宋体" w:hAnsi="宋体" w:eastAsia="宋体" w:cs="宋体"/>
          <w:b/>
          <w:spacing w:val="20"/>
          <w:sz w:val="32"/>
          <w:szCs w:val="32"/>
          <w:highlight w:val="none"/>
        </w:rPr>
      </w:pPr>
    </w:p>
    <w:p w14:paraId="0E2C66E6">
      <w:pPr>
        <w:ind w:firstLine="542" w:firstLineChars="150"/>
        <w:rPr>
          <w:rFonts w:hint="eastAsia" w:ascii="宋体" w:hAnsi="宋体" w:eastAsia="宋体" w:cs="宋体"/>
          <w:b/>
          <w:spacing w:val="20"/>
          <w:sz w:val="32"/>
          <w:szCs w:val="32"/>
          <w:highlight w:val="none"/>
        </w:rPr>
      </w:pPr>
    </w:p>
    <w:p w14:paraId="50D7DCA0">
      <w:pPr>
        <w:pStyle w:val="30"/>
        <w:rPr>
          <w:rFonts w:hint="eastAsia" w:ascii="宋体" w:hAnsi="宋体" w:eastAsia="宋体" w:cs="宋体"/>
          <w:b/>
          <w:spacing w:val="20"/>
          <w:sz w:val="32"/>
          <w:szCs w:val="32"/>
          <w:highlight w:val="none"/>
        </w:rPr>
      </w:pPr>
    </w:p>
    <w:p w14:paraId="77D69FA7">
      <w:pPr>
        <w:pStyle w:val="30"/>
        <w:rPr>
          <w:rFonts w:hint="eastAsia" w:ascii="宋体" w:hAnsi="宋体" w:eastAsia="宋体" w:cs="宋体"/>
          <w:b/>
          <w:spacing w:val="20"/>
          <w:sz w:val="32"/>
          <w:szCs w:val="32"/>
          <w:highlight w:val="none"/>
        </w:rPr>
      </w:pPr>
    </w:p>
    <w:p w14:paraId="65FA2A67">
      <w:pPr>
        <w:pStyle w:val="30"/>
        <w:rPr>
          <w:rFonts w:hint="eastAsia" w:ascii="宋体" w:hAnsi="宋体" w:eastAsia="宋体" w:cs="宋体"/>
          <w:b/>
          <w:spacing w:val="20"/>
          <w:sz w:val="32"/>
          <w:szCs w:val="32"/>
          <w:highlight w:val="none"/>
        </w:rPr>
      </w:pPr>
    </w:p>
    <w:p w14:paraId="41C0346B">
      <w:pPr>
        <w:pStyle w:val="30"/>
        <w:rPr>
          <w:rFonts w:hint="eastAsia" w:ascii="宋体" w:hAnsi="宋体" w:eastAsia="宋体" w:cs="宋体"/>
          <w:b/>
          <w:spacing w:val="20"/>
          <w:sz w:val="32"/>
          <w:szCs w:val="32"/>
          <w:highlight w:val="none"/>
        </w:rPr>
      </w:pPr>
    </w:p>
    <w:p w14:paraId="36CDDAB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236F11A6">
      <w:pPr>
        <w:pStyle w:val="30"/>
        <w:rPr>
          <w:rFonts w:hint="eastAsia" w:ascii="宋体" w:hAnsi="宋体" w:eastAsia="宋体" w:cs="宋体"/>
          <w:highlight w:val="none"/>
        </w:rPr>
      </w:pPr>
    </w:p>
    <w:p w14:paraId="09FE237A">
      <w:pPr>
        <w:ind w:firstLine="542" w:firstLineChars="150"/>
        <w:rPr>
          <w:rFonts w:hint="eastAsia" w:ascii="宋体" w:hAnsi="宋体" w:eastAsia="宋体" w:cs="宋体"/>
          <w:b/>
          <w:spacing w:val="20"/>
          <w:sz w:val="32"/>
          <w:szCs w:val="32"/>
          <w:highlight w:val="none"/>
        </w:rPr>
      </w:pPr>
    </w:p>
    <w:p w14:paraId="4285C71A">
      <w:pPr>
        <w:pStyle w:val="30"/>
        <w:rPr>
          <w:rFonts w:hint="eastAsia" w:ascii="宋体" w:hAnsi="宋体" w:eastAsia="宋体" w:cs="宋体"/>
          <w:b/>
          <w:spacing w:val="20"/>
          <w:sz w:val="32"/>
          <w:szCs w:val="32"/>
          <w:highlight w:val="none"/>
        </w:rPr>
      </w:pPr>
    </w:p>
    <w:p w14:paraId="180D7292">
      <w:pPr>
        <w:spacing w:before="36" w:line="225" w:lineRule="auto"/>
        <w:ind w:left="545"/>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w:t>
      </w:r>
      <w:r>
        <w:rPr>
          <w:rFonts w:hint="eastAsia" w:ascii="宋体" w:hAnsi="宋体" w:eastAsia="宋体" w:cs="宋体"/>
          <w:b/>
          <w:spacing w:val="20"/>
          <w:sz w:val="32"/>
          <w:szCs w:val="32"/>
          <w:highlight w:val="none"/>
          <w:lang w:val="en-US" w:eastAsia="zh-CN"/>
        </w:rPr>
        <w:t>号</w:t>
      </w:r>
      <w:r>
        <w:rPr>
          <w:rFonts w:hint="eastAsia" w:ascii="宋体" w:hAnsi="宋体" w:eastAsia="宋体" w:cs="宋体"/>
          <w:b/>
          <w:spacing w:val="20"/>
          <w:sz w:val="32"/>
          <w:szCs w:val="32"/>
          <w:highlight w:val="none"/>
        </w:rPr>
        <w:t>：</w:t>
      </w:r>
    </w:p>
    <w:p w14:paraId="036A812A">
      <w:pPr>
        <w:ind w:firstLine="542" w:firstLineChars="150"/>
        <w:rPr>
          <w:rFonts w:hint="eastAsia" w:ascii="宋体" w:hAnsi="宋体" w:eastAsia="宋体" w:cs="宋体"/>
          <w:b/>
          <w:spacing w:val="20"/>
          <w:sz w:val="32"/>
          <w:szCs w:val="32"/>
          <w:highlight w:val="none"/>
        </w:rPr>
      </w:pPr>
    </w:p>
    <w:p w14:paraId="463C3532">
      <w:pPr>
        <w:ind w:firstLine="542" w:firstLineChars="150"/>
        <w:rPr>
          <w:rFonts w:hint="eastAsia" w:ascii="宋体" w:hAnsi="宋体" w:eastAsia="宋体" w:cs="宋体"/>
          <w:b/>
          <w:spacing w:val="20"/>
          <w:sz w:val="32"/>
          <w:szCs w:val="32"/>
          <w:highlight w:val="none"/>
        </w:rPr>
      </w:pPr>
    </w:p>
    <w:p w14:paraId="607A9375">
      <w:pPr>
        <w:jc w:val="center"/>
        <w:rPr>
          <w:rFonts w:hint="eastAsia" w:ascii="宋体" w:hAnsi="宋体" w:eastAsia="宋体" w:cs="宋体"/>
          <w:b/>
          <w:sz w:val="32"/>
          <w:szCs w:val="32"/>
          <w:highlight w:val="none"/>
        </w:rPr>
      </w:pPr>
    </w:p>
    <w:p w14:paraId="7D898EA4">
      <w:pPr>
        <w:jc w:val="center"/>
        <w:rPr>
          <w:rFonts w:hint="eastAsia" w:ascii="宋体" w:hAnsi="宋体" w:eastAsia="宋体" w:cs="宋体"/>
          <w:b/>
          <w:sz w:val="32"/>
          <w:szCs w:val="32"/>
          <w:highlight w:val="none"/>
        </w:rPr>
      </w:pPr>
    </w:p>
    <w:p w14:paraId="4FC1FD5F">
      <w:pPr>
        <w:jc w:val="center"/>
        <w:rPr>
          <w:rFonts w:hint="eastAsia" w:ascii="宋体" w:hAnsi="宋体" w:eastAsia="宋体" w:cs="宋体"/>
          <w:b/>
          <w:sz w:val="32"/>
          <w:szCs w:val="32"/>
          <w:highlight w:val="none"/>
        </w:rPr>
      </w:pPr>
    </w:p>
    <w:p w14:paraId="17E077E0">
      <w:pPr>
        <w:jc w:val="center"/>
        <w:rPr>
          <w:rFonts w:hint="eastAsia" w:ascii="宋体" w:hAnsi="宋体" w:eastAsia="宋体" w:cs="宋体"/>
          <w:b/>
          <w:spacing w:val="20"/>
          <w:sz w:val="32"/>
          <w:szCs w:val="32"/>
          <w:highlight w:val="none"/>
        </w:rPr>
      </w:pPr>
    </w:p>
    <w:p w14:paraId="5E5EEA5E">
      <w:pPr>
        <w:jc w:val="center"/>
        <w:rPr>
          <w:rFonts w:hint="eastAsia" w:ascii="宋体" w:hAnsi="宋体" w:eastAsia="宋体" w:cs="宋体"/>
          <w:b/>
          <w:spacing w:val="20"/>
          <w:sz w:val="32"/>
          <w:szCs w:val="32"/>
          <w:highlight w:val="none"/>
        </w:rPr>
      </w:pPr>
    </w:p>
    <w:p w14:paraId="1F5461B3">
      <w:pPr>
        <w:jc w:val="center"/>
        <w:rPr>
          <w:rFonts w:hint="eastAsia" w:ascii="宋体" w:hAnsi="宋体" w:eastAsia="宋体" w:cs="宋体"/>
          <w:b/>
          <w:spacing w:val="20"/>
          <w:sz w:val="32"/>
          <w:szCs w:val="32"/>
          <w:highlight w:val="none"/>
        </w:rPr>
      </w:pPr>
    </w:p>
    <w:p w14:paraId="347FEFBC">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投标人名称：</w:t>
      </w:r>
    </w:p>
    <w:p w14:paraId="4AC484A2">
      <w:pPr>
        <w:jc w:val="center"/>
        <w:rPr>
          <w:rFonts w:hint="eastAsia" w:ascii="宋体" w:hAnsi="宋体" w:eastAsia="宋体" w:cs="宋体"/>
          <w:b/>
          <w:sz w:val="32"/>
          <w:szCs w:val="32"/>
          <w:highlight w:val="none"/>
        </w:rPr>
      </w:pPr>
    </w:p>
    <w:p w14:paraId="5BD52646">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6E65B334">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1 </w:t>
      </w:r>
      <w:r>
        <w:rPr>
          <w:rFonts w:hint="eastAsia" w:ascii="宋体" w:hAnsi="宋体" w:eastAsia="宋体" w:cs="宋体"/>
          <w:sz w:val="24"/>
          <w:highlight w:val="none"/>
        </w:rPr>
        <w:t>满足《中华人民共和国政府采购法》第二十二条规定及法律法规的其他规定</w:t>
      </w:r>
    </w:p>
    <w:p w14:paraId="1B19ED77">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1-1营业执照等证明文件</w:t>
      </w:r>
    </w:p>
    <w:p w14:paraId="3D777616">
      <w:pPr>
        <w:tabs>
          <w:tab w:val="left" w:pos="1080"/>
        </w:tabs>
        <w:snapToGrid w:val="0"/>
        <w:rPr>
          <w:rFonts w:hint="eastAsia" w:ascii="宋体" w:hAnsi="宋体" w:eastAsia="宋体" w:cs="宋体"/>
          <w:sz w:val="24"/>
          <w:highlight w:val="none"/>
        </w:rPr>
      </w:pPr>
    </w:p>
    <w:p w14:paraId="4D6FD5E8">
      <w:pPr>
        <w:widowControl/>
        <w:jc w:val="left"/>
        <w:rPr>
          <w:rFonts w:hint="eastAsia" w:ascii="宋体" w:hAnsi="宋体" w:eastAsia="宋体" w:cs="宋体"/>
          <w:bCs/>
          <w:color w:val="000000"/>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highlight w:val="none"/>
        </w:rPr>
        <w:t>1-2 投标人资格声明书（实质性格式）</w:t>
      </w:r>
    </w:p>
    <w:p w14:paraId="642AE600">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投标人资格声明书</w:t>
      </w:r>
    </w:p>
    <w:p w14:paraId="29D7531B">
      <w:pPr>
        <w:tabs>
          <w:tab w:val="left" w:pos="5580"/>
        </w:tabs>
        <w:spacing w:line="360" w:lineRule="auto"/>
        <w:rPr>
          <w:rFonts w:hint="eastAsia" w:ascii="宋体" w:hAnsi="宋体" w:eastAsia="宋体" w:cs="宋体"/>
          <w:sz w:val="24"/>
          <w:highlight w:val="none"/>
        </w:rPr>
      </w:pPr>
    </w:p>
    <w:p w14:paraId="6BFD242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7859F5E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在参与本次项目投标中，我单位承诺：</w:t>
      </w:r>
    </w:p>
    <w:p w14:paraId="765EB072">
      <w:pPr>
        <w:numPr>
          <w:ilvl w:val="0"/>
          <w:numId w:val="2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1471B79A">
      <w:pPr>
        <w:numPr>
          <w:ilvl w:val="0"/>
          <w:numId w:val="2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04FD6A79">
      <w:pPr>
        <w:numPr>
          <w:ilvl w:val="0"/>
          <w:numId w:val="2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6FD0E029">
      <w:pPr>
        <w:numPr>
          <w:ilvl w:val="0"/>
          <w:numId w:val="2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EFE86A5">
      <w:pPr>
        <w:numPr>
          <w:ilvl w:val="0"/>
          <w:numId w:val="2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6DD543C0">
      <w:pPr>
        <w:numPr>
          <w:ilvl w:val="0"/>
          <w:numId w:val="2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730BFCDC">
      <w:pPr>
        <w:numPr>
          <w:ilvl w:val="0"/>
          <w:numId w:val="2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D35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6254CF">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vAlign w:val="center"/>
          </w:tcPr>
          <w:p w14:paraId="1CA6316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vAlign w:val="center"/>
          </w:tcPr>
          <w:p w14:paraId="6FB343B1">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4468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96F788">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vAlign w:val="center"/>
          </w:tcPr>
          <w:p w14:paraId="5660738A">
            <w:pPr>
              <w:jc w:val="center"/>
              <w:rPr>
                <w:rFonts w:hint="eastAsia" w:ascii="宋体" w:hAnsi="宋体" w:eastAsia="宋体" w:cs="宋体"/>
                <w:sz w:val="24"/>
                <w:highlight w:val="none"/>
              </w:rPr>
            </w:pPr>
          </w:p>
        </w:tc>
        <w:tc>
          <w:tcPr>
            <w:tcW w:w="2976" w:type="dxa"/>
            <w:vAlign w:val="center"/>
          </w:tcPr>
          <w:p w14:paraId="7881A23B">
            <w:pPr>
              <w:jc w:val="center"/>
              <w:rPr>
                <w:rFonts w:hint="eastAsia" w:ascii="宋体" w:hAnsi="宋体" w:eastAsia="宋体" w:cs="宋体"/>
                <w:sz w:val="24"/>
                <w:highlight w:val="none"/>
              </w:rPr>
            </w:pPr>
          </w:p>
        </w:tc>
      </w:tr>
      <w:tr w14:paraId="20F0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FB29C3">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vAlign w:val="center"/>
          </w:tcPr>
          <w:p w14:paraId="67125E64">
            <w:pPr>
              <w:jc w:val="center"/>
              <w:rPr>
                <w:rFonts w:hint="eastAsia" w:ascii="宋体" w:hAnsi="宋体" w:eastAsia="宋体" w:cs="宋体"/>
                <w:sz w:val="24"/>
                <w:highlight w:val="none"/>
              </w:rPr>
            </w:pPr>
          </w:p>
        </w:tc>
        <w:tc>
          <w:tcPr>
            <w:tcW w:w="2976" w:type="dxa"/>
            <w:vAlign w:val="center"/>
          </w:tcPr>
          <w:p w14:paraId="6F7EAC44">
            <w:pPr>
              <w:jc w:val="center"/>
              <w:rPr>
                <w:rFonts w:hint="eastAsia" w:ascii="宋体" w:hAnsi="宋体" w:eastAsia="宋体" w:cs="宋体"/>
                <w:sz w:val="24"/>
                <w:highlight w:val="none"/>
              </w:rPr>
            </w:pPr>
          </w:p>
        </w:tc>
      </w:tr>
      <w:tr w14:paraId="05D5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4C27A6">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vAlign w:val="center"/>
          </w:tcPr>
          <w:p w14:paraId="5E273AD3">
            <w:pPr>
              <w:jc w:val="center"/>
              <w:rPr>
                <w:rFonts w:hint="eastAsia" w:ascii="宋体" w:hAnsi="宋体" w:eastAsia="宋体" w:cs="宋体"/>
                <w:sz w:val="24"/>
                <w:highlight w:val="none"/>
              </w:rPr>
            </w:pPr>
          </w:p>
        </w:tc>
        <w:tc>
          <w:tcPr>
            <w:tcW w:w="2976" w:type="dxa"/>
            <w:vAlign w:val="center"/>
          </w:tcPr>
          <w:p w14:paraId="40D9A7FF">
            <w:pPr>
              <w:jc w:val="center"/>
              <w:rPr>
                <w:rFonts w:hint="eastAsia" w:ascii="宋体" w:hAnsi="宋体" w:eastAsia="宋体" w:cs="宋体"/>
                <w:sz w:val="24"/>
                <w:highlight w:val="none"/>
              </w:rPr>
            </w:pPr>
          </w:p>
        </w:tc>
      </w:tr>
    </w:tbl>
    <w:p w14:paraId="4DF1E565">
      <w:pPr>
        <w:rPr>
          <w:rFonts w:hint="eastAsia" w:ascii="宋体" w:hAnsi="宋体" w:eastAsia="宋体" w:cs="宋体"/>
          <w:highlight w:val="none"/>
        </w:rPr>
      </w:pPr>
    </w:p>
    <w:p w14:paraId="04B55FF7">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71526673">
      <w:pPr>
        <w:spacing w:line="360" w:lineRule="auto"/>
        <w:rPr>
          <w:rFonts w:hint="eastAsia" w:ascii="宋体" w:hAnsi="宋体" w:eastAsia="宋体" w:cs="宋体"/>
          <w:sz w:val="24"/>
          <w:highlight w:val="none"/>
        </w:rPr>
      </w:pPr>
    </w:p>
    <w:p w14:paraId="691B8887">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08D5A68D">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日期：_____年______月______日   </w:t>
      </w:r>
    </w:p>
    <w:p w14:paraId="03BA4E95">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2C1F0420">
      <w:pPr>
        <w:tabs>
          <w:tab w:val="left" w:pos="5580"/>
        </w:tabs>
        <w:spacing w:line="360" w:lineRule="auto"/>
        <w:rPr>
          <w:rFonts w:hint="eastAsia" w:ascii="宋体" w:hAnsi="宋体" w:eastAsia="宋体" w:cs="宋体"/>
          <w:sz w:val="24"/>
          <w:highlight w:val="none"/>
        </w:rPr>
        <w:sectPr>
          <w:headerReference r:id="rId11" w:type="default"/>
          <w:footerReference r:id="rId12"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BB854C6">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 落实政府采购政策需满足的资格要求（如有）</w:t>
      </w:r>
    </w:p>
    <w:p w14:paraId="3C9A8D8D">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2-1中小</w:t>
      </w:r>
      <w:r>
        <w:rPr>
          <w:rFonts w:hint="eastAsia" w:ascii="宋体" w:hAnsi="宋体" w:eastAsia="宋体" w:cs="宋体"/>
          <w:sz w:val="24"/>
          <w:highlight w:val="none"/>
        </w:rPr>
        <w:t>企业政策证明文件</w:t>
      </w:r>
    </w:p>
    <w:p w14:paraId="1383322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86042D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 资格证明文件部分无需提供 《中小企业声明函》或《残疾人福利性单位声明函》或由省级以上监狱管理局、戒毒管 理局（含新疆生产建设兵团） 出具的属于监狱企业的证明文件； 供应商如具有上述证明文件，建议在商务技术文件中提供。</w:t>
      </w:r>
    </w:p>
    <w:p w14:paraId="190FF06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 专门面向中小企业采购， 投标文件中须提供《中小企业声明函》 或《残疾人福利性单位声明函》或由省级以上监狱管理局、戒毒管理局（含新疆生产建</w:t>
      </w:r>
    </w:p>
    <w:p w14:paraId="0E6FE7E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设兵团）出具的属于监狱企业的证明文件，且建议在资格证明文件部分提供。</w:t>
      </w:r>
    </w:p>
    <w:p w14:paraId="511FB4D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 预留部分采购项目预算专门面向中小企业采购，且要求获得采购 合同的供应商将采购项目中的一定比例分包给一家或者多家中小企业的， 投标文件中除须提供《中小企业声明函》或《残疾人福利性单位声明函》或由省级以上监狱管理局、 戒毒管理局（含新疆生产建设兵团）出具的属于监狱企业的证明文件， 还须同提供《拟分包情况说明》及《分包意向协议》，且建议在资格证明文件部分提供。</w:t>
      </w:r>
    </w:p>
    <w:p w14:paraId="718475F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出具的属于监狱企业的证明文件，还须同时提供《联合协议》；上述文件建议在资格证明文件部</w:t>
      </w:r>
    </w:p>
    <w:p w14:paraId="1C9F76E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分提供。</w:t>
      </w:r>
    </w:p>
    <w:p w14:paraId="016CB23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（5）中小企业声明函填写注意事项</w:t>
      </w:r>
    </w:p>
    <w:p w14:paraId="35FD6D7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1）《中小企业声明函》由参加政府采购活动的投标人出具。联合体投标的，《中小企业声明函》可由牵头人出具。</w:t>
      </w:r>
    </w:p>
    <w:p w14:paraId="494CB95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2）对于联合体中由中小企业承担的部分，或者分包给中小企业的部分，必须全部由中 小企业制造、承建或者承接。供应商应当在声明函 </w:t>
      </w:r>
      <w:r>
        <w:rPr>
          <w:rFonts w:hint="eastAsia" w:ascii="宋体" w:hAnsi="宋体" w:eastAsia="宋体" w:cs="宋体"/>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31"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lang w:eastAsia="zh-CN"/>
        </w:rPr>
        <w:t>项目名称</w:t>
      </w:r>
      <w:r>
        <w:rPr>
          <w:rFonts w:hint="eastAsia" w:ascii="宋体" w:hAnsi="宋体" w:eastAsia="宋体" w:cs="宋体"/>
          <w:sz w:val="24"/>
          <w:highlight w:val="none"/>
        </w:rPr>
        <w:t xml:space="preserve"> </w:t>
      </w:r>
      <w:r>
        <w:rPr>
          <w:rFonts w:hint="eastAsia" w:ascii="宋体" w:hAnsi="宋体" w:eastAsia="宋体" w:cs="宋体"/>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32"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rPr>
        <w:t>部分标明联合体中中小企</w:t>
      </w:r>
    </w:p>
    <w:p w14:paraId="5583CBB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业承担的具体内容或者中小企业的具体分包内容。</w:t>
      </w:r>
    </w:p>
    <w:p w14:paraId="1850923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3）对于多标的采购项目，投标人应充分、准确地了解所⃞供货物的制造企业、提供服</w:t>
      </w:r>
    </w:p>
    <w:p w14:paraId="5F323E1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务的承接企业信息。对相关情况了解不清楚的，不建议填报本声明函。</w:t>
      </w:r>
    </w:p>
    <w:p w14:paraId="5B410106">
      <w:pPr>
        <w:tabs>
          <w:tab w:val="left" w:pos="5580"/>
        </w:tabs>
        <w:spacing w:line="360" w:lineRule="auto"/>
        <w:rPr>
          <w:rFonts w:hint="eastAsia" w:ascii="宋体" w:hAnsi="宋体" w:eastAsia="宋体" w:cs="宋体"/>
          <w:sz w:val="24"/>
          <w:highlight w:val="none"/>
        </w:rPr>
        <w:sectPr>
          <w:headerReference r:id="rId13" w:type="default"/>
          <w:footerReference r:id="rId14" w:type="default"/>
          <w:pgSz w:w="11907" w:h="16840"/>
          <w:pgMar w:top="1117" w:right="1119" w:bottom="1060" w:left="1700"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（6）温馨提示：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00D89AF0">
      <w:pPr>
        <w:pStyle w:val="19"/>
        <w:spacing w:before="78" w:line="220" w:lineRule="auto"/>
        <w:ind w:left="126"/>
        <w:rPr>
          <w:rFonts w:hint="eastAsia" w:ascii="宋体" w:hAnsi="宋体" w:eastAsia="宋体" w:cs="宋体"/>
          <w:highlight w:val="none"/>
        </w:rPr>
      </w:pPr>
      <w:r>
        <w:rPr>
          <w:rFonts w:hint="eastAsia" w:ascii="宋体" w:hAnsi="宋体" w:eastAsia="宋体" w:cs="宋体"/>
          <w:spacing w:val="1"/>
          <w:highlight w:val="none"/>
        </w:rPr>
        <w:t>2-1-1中小企业声明函及残疾人福利性单位声明函格式</w:t>
      </w:r>
    </w:p>
    <w:p w14:paraId="4F9E0D0C">
      <w:pPr>
        <w:tabs>
          <w:tab w:val="left" w:pos="5580"/>
        </w:tabs>
        <w:spacing w:line="360" w:lineRule="auto"/>
        <w:rPr>
          <w:rFonts w:hint="eastAsia" w:ascii="宋体" w:hAnsi="宋体" w:eastAsia="宋体" w:cs="宋体"/>
          <w:sz w:val="24"/>
          <w:highlight w:val="none"/>
        </w:rPr>
      </w:pPr>
    </w:p>
    <w:p w14:paraId="0573041E">
      <w:pPr>
        <w:spacing w:beforeLines="10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14:paraId="6F7A479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D6BB57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67EA54D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2F3CFA6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5DAD7CBD">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7FA5952E">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880CB6B">
      <w:pPr>
        <w:spacing w:line="360" w:lineRule="auto"/>
        <w:ind w:firstLine="504"/>
        <w:rPr>
          <w:rFonts w:hint="eastAsia" w:ascii="宋体" w:hAnsi="宋体" w:eastAsia="宋体" w:cs="宋体"/>
          <w:spacing w:val="6"/>
          <w:sz w:val="24"/>
          <w:highlight w:val="none"/>
        </w:rPr>
      </w:pPr>
    </w:p>
    <w:p w14:paraId="2E41322A">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6CDD7CD4">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14:paraId="429B5C19">
      <w:pPr>
        <w:spacing w:line="360" w:lineRule="auto"/>
        <w:ind w:right="360" w:firstLine="480"/>
        <w:jc w:val="right"/>
        <w:rPr>
          <w:rFonts w:hint="eastAsia" w:ascii="宋体" w:hAnsi="宋体" w:eastAsia="宋体" w:cs="宋体"/>
          <w:color w:val="000000"/>
          <w:sz w:val="24"/>
          <w:highlight w:val="none"/>
        </w:rPr>
      </w:pPr>
    </w:p>
    <w:p w14:paraId="3D43FA7E">
      <w:pPr>
        <w:adjustRightInd w:val="0"/>
        <w:snapToGrid w:val="0"/>
        <w:jc w:val="left"/>
        <w:rPr>
          <w:rFonts w:hint="eastAsia" w:ascii="宋体" w:hAnsi="宋体" w:eastAsia="宋体" w:cs="宋体"/>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CD66E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94FF235">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21525CAE">
      <w:pPr>
        <w:adjustRightInd w:val="0"/>
        <w:snapToGrid w:val="0"/>
        <w:jc w:val="left"/>
        <w:rPr>
          <w:rFonts w:hint="eastAsia" w:ascii="宋体" w:hAnsi="宋体" w:eastAsia="宋体" w:cs="宋体"/>
          <w:color w:val="000000"/>
          <w:szCs w:val="21"/>
          <w:highlight w:val="none"/>
          <w:vertAlign w:val="superscript"/>
        </w:rPr>
      </w:pPr>
    </w:p>
    <w:p w14:paraId="30B5F922">
      <w:pPr>
        <w:spacing w:line="360" w:lineRule="auto"/>
        <w:ind w:right="360" w:firstLine="480"/>
        <w:jc w:val="right"/>
        <w:rPr>
          <w:rFonts w:hint="eastAsia" w:ascii="宋体" w:hAnsi="宋体" w:eastAsia="宋体" w:cs="宋体"/>
          <w:color w:val="000000"/>
          <w:sz w:val="24"/>
          <w:highlight w:val="none"/>
        </w:rPr>
      </w:pPr>
    </w:p>
    <w:p w14:paraId="13175DAA">
      <w:pPr>
        <w:spacing w:line="360" w:lineRule="auto"/>
        <w:ind w:right="360" w:firstLine="480"/>
        <w:jc w:val="right"/>
        <w:rPr>
          <w:rFonts w:hint="eastAsia" w:ascii="宋体" w:hAnsi="宋体" w:eastAsia="宋体" w:cs="宋体"/>
          <w:color w:val="000000"/>
          <w:sz w:val="24"/>
          <w:highlight w:val="none"/>
        </w:rPr>
      </w:pPr>
    </w:p>
    <w:p w14:paraId="4F4C4C70">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3ABE03EA">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b/>
          <w:color w:val="000000"/>
          <w:sz w:val="36"/>
          <w:szCs w:val="36"/>
          <w:highlight w:val="none"/>
        </w:rPr>
        <w:t xml:space="preserve">       </w:t>
      </w:r>
    </w:p>
    <w:p w14:paraId="13CFB8BC">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48DC3CAA">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E0F4DC1">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90FA76C">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61480D6B">
      <w:pPr>
        <w:spacing w:line="588" w:lineRule="exact"/>
        <w:ind w:firstLine="504" w:firstLineChars="200"/>
        <w:rPr>
          <w:rFonts w:hint="eastAsia" w:ascii="宋体" w:hAnsi="宋体" w:eastAsia="宋体" w:cs="宋体"/>
          <w:spacing w:val="6"/>
          <w:sz w:val="24"/>
          <w:highlight w:val="none"/>
        </w:rPr>
      </w:pPr>
    </w:p>
    <w:p w14:paraId="65F4AB54">
      <w:pPr>
        <w:spacing w:line="588" w:lineRule="exact"/>
        <w:ind w:firstLine="504" w:firstLineChars="200"/>
        <w:rPr>
          <w:rFonts w:hint="eastAsia" w:ascii="宋体" w:hAnsi="宋体" w:eastAsia="宋体" w:cs="宋体"/>
          <w:spacing w:val="6"/>
          <w:sz w:val="24"/>
          <w:highlight w:val="none"/>
        </w:rPr>
      </w:pPr>
    </w:p>
    <w:p w14:paraId="111CE799">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p>
    <w:p w14:paraId="3C29C674">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p>
    <w:p w14:paraId="5A80E31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68AFB589">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2-1-2拟分包情况说明及分包意向协议（类型一）（实质性格式）</w:t>
      </w:r>
    </w:p>
    <w:p w14:paraId="7F89184F">
      <w:pPr>
        <w:autoSpaceDE w:val="0"/>
        <w:autoSpaceDN w:val="0"/>
        <w:adjustRightInd w:val="0"/>
        <w:jc w:val="center"/>
        <w:rPr>
          <w:rFonts w:hint="eastAsia" w:ascii="宋体" w:hAnsi="宋体" w:eastAsia="宋体" w:cs="宋体"/>
          <w:color w:val="000000"/>
          <w:sz w:val="30"/>
          <w:szCs w:val="30"/>
          <w:highlight w:val="none"/>
        </w:rPr>
      </w:pPr>
    </w:p>
    <w:p w14:paraId="64C0732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1CACDD6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39CE5881">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4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289279">
            <w:pPr>
              <w:pStyle w:val="252"/>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vAlign w:val="center"/>
          </w:tcPr>
          <w:p w14:paraId="7C82D661">
            <w:pPr>
              <w:pStyle w:val="252"/>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7DBFD6DF">
            <w:pPr>
              <w:pStyle w:val="252"/>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vAlign w:val="center"/>
          </w:tcPr>
          <w:p w14:paraId="5DC8155D">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178241EE">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6D8F6C8B">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（勾选）</w:t>
            </w:r>
          </w:p>
        </w:tc>
        <w:tc>
          <w:tcPr>
            <w:tcW w:w="1125" w:type="dxa"/>
            <w:vAlign w:val="center"/>
          </w:tcPr>
          <w:p w14:paraId="2ED62E90">
            <w:pPr>
              <w:pStyle w:val="252"/>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58" w:type="dxa"/>
            <w:vAlign w:val="center"/>
          </w:tcPr>
          <w:p w14:paraId="1FD7B25B">
            <w:pPr>
              <w:pStyle w:val="252"/>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255074F0">
            <w:pPr>
              <w:pStyle w:val="252"/>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vAlign w:val="center"/>
          </w:tcPr>
          <w:p w14:paraId="7871AC52">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7F1C922F">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6A1F27EA">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vAlign w:val="center"/>
          </w:tcPr>
          <w:p w14:paraId="3085FB42">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4D406EAB">
            <w:pPr>
              <w:pStyle w:val="252"/>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预算金额的</w:t>
            </w:r>
          </w:p>
          <w:p w14:paraId="1BEC4762">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6788C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129F27">
            <w:pPr>
              <w:pStyle w:val="252"/>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vAlign w:val="center"/>
          </w:tcPr>
          <w:p w14:paraId="5E32FC75">
            <w:pPr>
              <w:pStyle w:val="252"/>
              <w:jc w:val="center"/>
              <w:rPr>
                <w:rFonts w:hint="eastAsia" w:ascii="宋体" w:hAnsi="宋体" w:eastAsia="宋体" w:cs="宋体"/>
                <w:sz w:val="30"/>
                <w:highlight w:val="none"/>
              </w:rPr>
            </w:pPr>
          </w:p>
        </w:tc>
        <w:tc>
          <w:tcPr>
            <w:tcW w:w="1513" w:type="dxa"/>
            <w:vAlign w:val="center"/>
          </w:tcPr>
          <w:p w14:paraId="066EDB40">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6C23DCEB">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tc>
        <w:tc>
          <w:tcPr>
            <w:tcW w:w="1125" w:type="dxa"/>
            <w:vAlign w:val="center"/>
          </w:tcPr>
          <w:p w14:paraId="708E7D52">
            <w:pPr>
              <w:pStyle w:val="252"/>
              <w:jc w:val="center"/>
              <w:rPr>
                <w:rFonts w:hint="eastAsia" w:ascii="宋体" w:hAnsi="宋体" w:eastAsia="宋体" w:cs="宋体"/>
                <w:sz w:val="30"/>
                <w:highlight w:val="none"/>
                <w:lang w:eastAsia="zh-CN"/>
              </w:rPr>
            </w:pPr>
          </w:p>
        </w:tc>
        <w:tc>
          <w:tcPr>
            <w:tcW w:w="1558" w:type="dxa"/>
            <w:vAlign w:val="center"/>
          </w:tcPr>
          <w:p w14:paraId="5A2DE76F">
            <w:pPr>
              <w:pStyle w:val="252"/>
              <w:jc w:val="center"/>
              <w:rPr>
                <w:rFonts w:hint="eastAsia" w:ascii="宋体" w:hAnsi="宋体" w:eastAsia="宋体" w:cs="宋体"/>
                <w:sz w:val="30"/>
                <w:highlight w:val="none"/>
                <w:lang w:eastAsia="zh-CN"/>
              </w:rPr>
            </w:pPr>
          </w:p>
        </w:tc>
        <w:tc>
          <w:tcPr>
            <w:tcW w:w="1498" w:type="dxa"/>
            <w:vAlign w:val="center"/>
          </w:tcPr>
          <w:p w14:paraId="1D34FC16">
            <w:pPr>
              <w:pStyle w:val="252"/>
              <w:jc w:val="center"/>
              <w:rPr>
                <w:rFonts w:hint="eastAsia" w:ascii="宋体" w:hAnsi="宋体" w:eastAsia="宋体" w:cs="宋体"/>
                <w:sz w:val="30"/>
                <w:highlight w:val="none"/>
                <w:lang w:eastAsia="zh-CN"/>
              </w:rPr>
            </w:pPr>
          </w:p>
        </w:tc>
        <w:tc>
          <w:tcPr>
            <w:tcW w:w="1564" w:type="dxa"/>
            <w:vAlign w:val="center"/>
          </w:tcPr>
          <w:p w14:paraId="410A048C">
            <w:pPr>
              <w:pStyle w:val="252"/>
              <w:jc w:val="center"/>
              <w:rPr>
                <w:rFonts w:hint="eastAsia" w:ascii="宋体" w:hAnsi="宋体" w:eastAsia="宋体" w:cs="宋体"/>
                <w:sz w:val="30"/>
                <w:highlight w:val="none"/>
                <w:lang w:eastAsia="zh-CN"/>
              </w:rPr>
            </w:pPr>
          </w:p>
        </w:tc>
      </w:tr>
      <w:tr w14:paraId="150B1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7353F7">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vAlign w:val="center"/>
          </w:tcPr>
          <w:p w14:paraId="5D0576DE">
            <w:pPr>
              <w:pStyle w:val="252"/>
              <w:jc w:val="center"/>
              <w:rPr>
                <w:rFonts w:hint="eastAsia" w:ascii="宋体" w:hAnsi="宋体" w:eastAsia="宋体" w:cs="宋体"/>
                <w:sz w:val="30"/>
                <w:highlight w:val="none"/>
              </w:rPr>
            </w:pPr>
          </w:p>
        </w:tc>
        <w:tc>
          <w:tcPr>
            <w:tcW w:w="1513" w:type="dxa"/>
            <w:vAlign w:val="center"/>
          </w:tcPr>
          <w:p w14:paraId="77E77A1C">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17CBCA56">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tc>
        <w:tc>
          <w:tcPr>
            <w:tcW w:w="1125" w:type="dxa"/>
            <w:vAlign w:val="center"/>
          </w:tcPr>
          <w:p w14:paraId="63F88D52">
            <w:pPr>
              <w:pStyle w:val="252"/>
              <w:jc w:val="center"/>
              <w:rPr>
                <w:rFonts w:hint="eastAsia" w:ascii="宋体" w:hAnsi="宋体" w:eastAsia="宋体" w:cs="宋体"/>
                <w:sz w:val="30"/>
                <w:highlight w:val="none"/>
                <w:lang w:eastAsia="zh-CN"/>
              </w:rPr>
            </w:pPr>
          </w:p>
        </w:tc>
        <w:tc>
          <w:tcPr>
            <w:tcW w:w="1558" w:type="dxa"/>
            <w:vAlign w:val="center"/>
          </w:tcPr>
          <w:p w14:paraId="11461474">
            <w:pPr>
              <w:pStyle w:val="252"/>
              <w:jc w:val="center"/>
              <w:rPr>
                <w:rFonts w:hint="eastAsia" w:ascii="宋体" w:hAnsi="宋体" w:eastAsia="宋体" w:cs="宋体"/>
                <w:sz w:val="30"/>
                <w:highlight w:val="none"/>
                <w:lang w:eastAsia="zh-CN"/>
              </w:rPr>
            </w:pPr>
          </w:p>
        </w:tc>
        <w:tc>
          <w:tcPr>
            <w:tcW w:w="1498" w:type="dxa"/>
            <w:vAlign w:val="center"/>
          </w:tcPr>
          <w:p w14:paraId="7F64A224">
            <w:pPr>
              <w:pStyle w:val="252"/>
              <w:jc w:val="center"/>
              <w:rPr>
                <w:rFonts w:hint="eastAsia" w:ascii="宋体" w:hAnsi="宋体" w:eastAsia="宋体" w:cs="宋体"/>
                <w:sz w:val="30"/>
                <w:highlight w:val="none"/>
                <w:lang w:eastAsia="zh-CN"/>
              </w:rPr>
            </w:pPr>
          </w:p>
        </w:tc>
        <w:tc>
          <w:tcPr>
            <w:tcW w:w="1564" w:type="dxa"/>
            <w:vAlign w:val="center"/>
          </w:tcPr>
          <w:p w14:paraId="2632CFFA">
            <w:pPr>
              <w:pStyle w:val="252"/>
              <w:jc w:val="center"/>
              <w:rPr>
                <w:rFonts w:hint="eastAsia" w:ascii="宋体" w:hAnsi="宋体" w:eastAsia="宋体" w:cs="宋体"/>
                <w:sz w:val="30"/>
                <w:highlight w:val="none"/>
                <w:lang w:eastAsia="zh-CN"/>
              </w:rPr>
            </w:pPr>
          </w:p>
        </w:tc>
      </w:tr>
      <w:tr w14:paraId="4CBC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2B9CA5">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vAlign w:val="center"/>
          </w:tcPr>
          <w:p w14:paraId="69B1EB37">
            <w:pPr>
              <w:pStyle w:val="252"/>
              <w:jc w:val="center"/>
              <w:rPr>
                <w:rFonts w:hint="eastAsia" w:ascii="宋体" w:hAnsi="宋体" w:eastAsia="宋体" w:cs="宋体"/>
                <w:sz w:val="30"/>
                <w:highlight w:val="none"/>
              </w:rPr>
            </w:pPr>
          </w:p>
        </w:tc>
        <w:tc>
          <w:tcPr>
            <w:tcW w:w="1513" w:type="dxa"/>
            <w:vAlign w:val="center"/>
          </w:tcPr>
          <w:p w14:paraId="69899A16">
            <w:pPr>
              <w:pStyle w:val="252"/>
              <w:tabs>
                <w:tab w:val="left" w:pos="235"/>
              </w:tabs>
              <w:jc w:val="center"/>
              <w:rPr>
                <w:rFonts w:hint="eastAsia" w:ascii="宋体" w:hAnsi="宋体" w:eastAsia="宋体" w:cs="宋体"/>
                <w:sz w:val="24"/>
                <w:highlight w:val="none"/>
              </w:rPr>
            </w:pPr>
          </w:p>
        </w:tc>
        <w:tc>
          <w:tcPr>
            <w:tcW w:w="1125" w:type="dxa"/>
            <w:vAlign w:val="center"/>
          </w:tcPr>
          <w:p w14:paraId="61FDC939">
            <w:pPr>
              <w:pStyle w:val="252"/>
              <w:jc w:val="center"/>
              <w:rPr>
                <w:rFonts w:hint="eastAsia" w:ascii="宋体" w:hAnsi="宋体" w:eastAsia="宋体" w:cs="宋体"/>
                <w:sz w:val="30"/>
                <w:highlight w:val="none"/>
              </w:rPr>
            </w:pPr>
          </w:p>
        </w:tc>
        <w:tc>
          <w:tcPr>
            <w:tcW w:w="1558" w:type="dxa"/>
            <w:vAlign w:val="center"/>
          </w:tcPr>
          <w:p w14:paraId="67A81F95">
            <w:pPr>
              <w:pStyle w:val="252"/>
              <w:jc w:val="center"/>
              <w:rPr>
                <w:rFonts w:hint="eastAsia" w:ascii="宋体" w:hAnsi="宋体" w:eastAsia="宋体" w:cs="宋体"/>
                <w:sz w:val="30"/>
                <w:highlight w:val="none"/>
              </w:rPr>
            </w:pPr>
          </w:p>
        </w:tc>
        <w:tc>
          <w:tcPr>
            <w:tcW w:w="1498" w:type="dxa"/>
            <w:vAlign w:val="center"/>
          </w:tcPr>
          <w:p w14:paraId="3E2C76A8">
            <w:pPr>
              <w:pStyle w:val="252"/>
              <w:jc w:val="center"/>
              <w:rPr>
                <w:rFonts w:hint="eastAsia" w:ascii="宋体" w:hAnsi="宋体" w:eastAsia="宋体" w:cs="宋体"/>
                <w:sz w:val="30"/>
                <w:highlight w:val="none"/>
              </w:rPr>
            </w:pPr>
          </w:p>
        </w:tc>
        <w:tc>
          <w:tcPr>
            <w:tcW w:w="1564" w:type="dxa"/>
            <w:vAlign w:val="center"/>
          </w:tcPr>
          <w:p w14:paraId="76A7B2DE">
            <w:pPr>
              <w:pStyle w:val="252"/>
              <w:jc w:val="center"/>
              <w:rPr>
                <w:rFonts w:hint="eastAsia" w:ascii="宋体" w:hAnsi="宋体" w:eastAsia="宋体" w:cs="宋体"/>
                <w:sz w:val="30"/>
                <w:highlight w:val="none"/>
              </w:rPr>
            </w:pPr>
          </w:p>
        </w:tc>
      </w:tr>
      <w:tr w14:paraId="5F6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A2BA0A3">
            <w:pPr>
              <w:pStyle w:val="252"/>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vAlign w:val="center"/>
          </w:tcPr>
          <w:p w14:paraId="351A836A">
            <w:pPr>
              <w:pStyle w:val="252"/>
              <w:jc w:val="center"/>
              <w:rPr>
                <w:rFonts w:hint="eastAsia" w:ascii="宋体" w:hAnsi="宋体" w:eastAsia="宋体" w:cs="宋体"/>
                <w:sz w:val="30"/>
                <w:highlight w:val="none"/>
              </w:rPr>
            </w:pPr>
          </w:p>
        </w:tc>
        <w:tc>
          <w:tcPr>
            <w:tcW w:w="1564" w:type="dxa"/>
            <w:vAlign w:val="center"/>
          </w:tcPr>
          <w:p w14:paraId="53E3DDD4">
            <w:pPr>
              <w:pStyle w:val="252"/>
              <w:jc w:val="center"/>
              <w:rPr>
                <w:rFonts w:hint="eastAsia" w:ascii="宋体" w:hAnsi="宋体" w:eastAsia="宋体" w:cs="宋体"/>
                <w:sz w:val="30"/>
                <w:highlight w:val="none"/>
              </w:rPr>
            </w:pPr>
          </w:p>
        </w:tc>
      </w:tr>
    </w:tbl>
    <w:p w14:paraId="1B92835E">
      <w:pPr>
        <w:adjustRightInd w:val="0"/>
        <w:snapToGrid w:val="0"/>
        <w:spacing w:line="360" w:lineRule="auto"/>
        <w:ind w:firstLine="480" w:firstLineChars="200"/>
        <w:jc w:val="left"/>
        <w:rPr>
          <w:rFonts w:hint="eastAsia" w:ascii="宋体" w:hAnsi="宋体" w:eastAsia="宋体" w:cs="宋体"/>
          <w:sz w:val="24"/>
          <w:highlight w:val="none"/>
        </w:rPr>
      </w:pPr>
    </w:p>
    <w:p w14:paraId="0032C4CC">
      <w:pPr>
        <w:adjustRightInd w:val="0"/>
        <w:snapToGrid w:val="0"/>
        <w:spacing w:line="360" w:lineRule="auto"/>
        <w:jc w:val="left"/>
        <w:rPr>
          <w:rFonts w:hint="eastAsia" w:ascii="宋体" w:hAnsi="宋体" w:eastAsia="宋体" w:cs="宋体"/>
          <w:sz w:val="24"/>
          <w:highlight w:val="none"/>
        </w:rPr>
      </w:pPr>
    </w:p>
    <w:p w14:paraId="41EA6DFD">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61390D01">
      <w:pPr>
        <w:spacing w:line="360" w:lineRule="auto"/>
        <w:ind w:right="-57"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6EE71936">
      <w:pPr>
        <w:adjustRightInd w:val="0"/>
        <w:snapToGrid w:val="0"/>
        <w:spacing w:line="360" w:lineRule="auto"/>
        <w:jc w:val="left"/>
        <w:rPr>
          <w:rFonts w:hint="eastAsia" w:ascii="宋体" w:hAnsi="宋体" w:eastAsia="宋体" w:cs="宋体"/>
          <w:sz w:val="24"/>
          <w:highlight w:val="none"/>
        </w:rPr>
      </w:pPr>
    </w:p>
    <w:p w14:paraId="0439E1A2">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7852FD4A">
      <w:pPr>
        <w:pStyle w:val="19"/>
        <w:spacing w:before="174" w:line="359" w:lineRule="auto"/>
        <w:ind w:left="13" w:right="5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如本招标文件《投标人须知资料表》载明本项目分包承担主体应具备的相应资质条件，</w:t>
      </w:r>
      <w:r>
        <w:rPr>
          <w:rFonts w:hint="eastAsia" w:ascii="宋体" w:hAnsi="宋体" w:eastAsia="宋体" w:cs="宋体"/>
          <w:spacing w:val="10"/>
          <w:sz w:val="24"/>
          <w:szCs w:val="24"/>
          <w:highlight w:val="none"/>
        </w:rPr>
        <w:t xml:space="preserve"> </w:t>
      </w:r>
      <w:r>
        <w:rPr>
          <w:rFonts w:hint="eastAsia" w:ascii="宋体" w:hAnsi="宋体" w:eastAsia="宋体" w:cs="宋体"/>
          <w:spacing w:val="-6"/>
          <w:sz w:val="24"/>
          <w:szCs w:val="24"/>
          <w:highlight w:val="none"/>
        </w:rPr>
        <w:t>则投标人须在本表中列明分包承担主体的资质等级，并后附资质证书电子件，否</w:t>
      </w:r>
      <w:r>
        <w:rPr>
          <w:rFonts w:hint="eastAsia" w:ascii="宋体" w:hAnsi="宋体" w:eastAsia="宋体" w:cs="宋体"/>
          <w:spacing w:val="-7"/>
          <w:sz w:val="24"/>
          <w:szCs w:val="24"/>
          <w:highlight w:val="none"/>
        </w:rPr>
        <w:t>则</w:t>
      </w:r>
      <w:r>
        <w:rPr>
          <w:rFonts w:hint="eastAsia" w:ascii="宋体" w:hAnsi="宋体" w:eastAsia="宋体" w:cs="宋体"/>
          <w:spacing w:val="-7"/>
          <w:sz w:val="24"/>
          <w:szCs w:val="24"/>
          <w:highlight w:val="none"/>
          <w14:textOutline w14:w="1537" w14:cap="flat" w14:cmpd="sng">
            <w14:solidFill>
              <w14:srgbClr w14:val="000000"/>
            </w14:solidFill>
            <w14:prstDash w14:val="solid"/>
            <w14:miter w14:val="0"/>
          </w14:textOutline>
        </w:rPr>
        <w:t>投标</w:t>
      </w:r>
      <w:r>
        <w:rPr>
          <w:rFonts w:hint="eastAsia" w:ascii="宋体" w:hAnsi="宋体" w:eastAsia="宋体" w:cs="宋体"/>
          <w:spacing w:val="-4"/>
          <w:sz w:val="24"/>
          <w:szCs w:val="24"/>
          <w:highlight w:val="none"/>
          <w14:textOutline w14:w="1537" w14:cap="flat" w14:cmpd="sng">
            <w14:solidFill>
              <w14:srgbClr w14:val="000000"/>
            </w14:solidFill>
            <w14:prstDash w14:val="solid"/>
            <w14:miter w14:val="0"/>
          </w14:textOutline>
        </w:rPr>
        <w:t>无效</w:t>
      </w:r>
      <w:r>
        <w:rPr>
          <w:rFonts w:hint="eastAsia" w:ascii="宋体" w:hAnsi="宋体" w:eastAsia="宋体" w:cs="宋体"/>
          <w:spacing w:val="-4"/>
          <w:sz w:val="24"/>
          <w:szCs w:val="24"/>
          <w:highlight w:val="none"/>
        </w:rPr>
        <w:t>。</w:t>
      </w:r>
    </w:p>
    <w:p w14:paraId="17FE62BC">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b/>
          <w:color w:val="000000"/>
          <w:sz w:val="36"/>
          <w:szCs w:val="36"/>
          <w:highlight w:val="none"/>
        </w:rPr>
        <w:t>附：分包意向协议</w:t>
      </w:r>
    </w:p>
    <w:p w14:paraId="48894BF1">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甲方（投标人）：________</w:t>
      </w:r>
    </w:p>
    <w:p w14:paraId="3EEBC7BB">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乙方（拟分包单位）：________</w:t>
      </w:r>
    </w:p>
    <w:p w14:paraId="5A39365B">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甲方承诺，一旦在_________（采购项目名称）（项目编号/包号为：_______）招标采购项目中获得采购合同，将按照下述约定将合同项下部分内容分包给乙方：</w:t>
      </w:r>
    </w:p>
    <w:p w14:paraId="4E4D6B4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1.分包内容：_____。</w:t>
      </w:r>
    </w:p>
    <w:p w14:paraId="5A1E6EB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2.分包金额：_____，该金额占该采购包预算总金额的比例为___%。</w:t>
      </w:r>
    </w:p>
    <w:p w14:paraId="324ACA22">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67D4023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本协议自各方盖章之日起生效，如甲方未在该项目（采购包）中标，本协议自动终止。</w:t>
      </w:r>
    </w:p>
    <w:p w14:paraId="49A21FD8">
      <w:pPr>
        <w:spacing w:line="360" w:lineRule="auto"/>
        <w:ind w:firstLine="471"/>
        <w:rPr>
          <w:rFonts w:hint="eastAsia" w:ascii="宋体" w:hAnsi="宋体" w:eastAsia="宋体" w:cs="宋体"/>
          <w:b/>
          <w:color w:val="000000"/>
          <w:sz w:val="24"/>
          <w:highlight w:val="none"/>
        </w:rPr>
      </w:pPr>
    </w:p>
    <w:p w14:paraId="4DEA479B">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甲方（盖章）：_________                 乙方（盖章）：_________</w:t>
      </w:r>
    </w:p>
    <w:p w14:paraId="731508A3">
      <w:pPr>
        <w:spacing w:line="360" w:lineRule="auto"/>
        <w:ind w:left="480"/>
        <w:jc w:val="right"/>
        <w:rPr>
          <w:rFonts w:hint="eastAsia" w:ascii="宋体" w:hAnsi="宋体" w:eastAsia="宋体" w:cs="宋体"/>
          <w:color w:val="000000"/>
          <w:sz w:val="24"/>
          <w:highlight w:val="none"/>
        </w:rPr>
      </w:pPr>
    </w:p>
    <w:p w14:paraId="524FCA74">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 xml:space="preserve">日期：_____年______月______日   </w:t>
      </w:r>
    </w:p>
    <w:p w14:paraId="3F15F9AE">
      <w:pPr>
        <w:tabs>
          <w:tab w:val="left" w:pos="8280"/>
        </w:tabs>
        <w:spacing w:line="360" w:lineRule="auto"/>
        <w:ind w:firstLine="480"/>
        <w:rPr>
          <w:rFonts w:hint="eastAsia" w:ascii="宋体" w:hAnsi="宋体" w:eastAsia="宋体" w:cs="宋体"/>
          <w:color w:val="000000"/>
          <w:sz w:val="24"/>
          <w:highlight w:val="none"/>
        </w:rPr>
      </w:pPr>
    </w:p>
    <w:p w14:paraId="3BC5E45E">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color w:val="000000"/>
          <w:sz w:val="24"/>
          <w:highlight w:val="none"/>
        </w:rPr>
        <w:t>说明：</w:t>
      </w:r>
      <w:r>
        <w:rPr>
          <w:rFonts w:hint="eastAsia" w:ascii="宋体" w:hAnsi="宋体" w:eastAsia="宋体" w:cs="宋体"/>
          <w:color w:val="000000"/>
          <w:kern w:val="0"/>
          <w:sz w:val="24"/>
          <w:szCs w:val="24"/>
          <w:highlight w:val="none"/>
          <w:lang w:val="en-US" w:eastAsia="zh-CN" w:bidi="ar"/>
        </w:rPr>
        <w:t>本协议仅在投标人为“落实政府采购政策”而向中小企业分包时必须提供，否则</w:t>
      </w:r>
      <w:r>
        <w:rPr>
          <w:rFonts w:hint="eastAsia" w:ascii="宋体" w:hAnsi="宋体" w:eastAsia="宋体" w:cs="宋体"/>
          <w:b/>
          <w:bCs/>
          <w:color w:val="000000"/>
          <w:kern w:val="0"/>
          <w:sz w:val="24"/>
          <w:szCs w:val="24"/>
          <w:highlight w:val="none"/>
          <w:lang w:val="en-US" w:eastAsia="zh-CN" w:bidi="ar"/>
        </w:rPr>
        <w:t>投标无效</w:t>
      </w:r>
      <w:r>
        <w:rPr>
          <w:rFonts w:hint="eastAsia" w:ascii="宋体" w:hAnsi="宋体" w:eastAsia="宋体" w:cs="宋体"/>
          <w:color w:val="000000"/>
          <w:kern w:val="0"/>
          <w:sz w:val="24"/>
          <w:szCs w:val="24"/>
          <w:highlight w:val="none"/>
          <w:lang w:val="en-US" w:eastAsia="zh-CN" w:bidi="ar"/>
        </w:rPr>
        <w:t>；且投标人须与所有拟分包单位分别签订《分包意向协议》，每单位签订一份，并在投标文件中提交全部协议原件的电子件，否则</w:t>
      </w:r>
      <w:r>
        <w:rPr>
          <w:rFonts w:hint="eastAsia" w:ascii="宋体" w:hAnsi="宋体" w:eastAsia="宋体" w:cs="宋体"/>
          <w:b/>
          <w:bCs/>
          <w:color w:val="000000"/>
          <w:kern w:val="0"/>
          <w:sz w:val="24"/>
          <w:szCs w:val="24"/>
          <w:highlight w:val="none"/>
          <w:lang w:val="en-US" w:eastAsia="zh-CN" w:bidi="ar"/>
        </w:rPr>
        <w:t>投标无效</w:t>
      </w:r>
      <w:r>
        <w:rPr>
          <w:rFonts w:hint="eastAsia" w:ascii="宋体" w:hAnsi="宋体" w:eastAsia="宋体" w:cs="宋体"/>
          <w:color w:val="000000"/>
          <w:kern w:val="0"/>
          <w:sz w:val="24"/>
          <w:szCs w:val="24"/>
          <w:highlight w:val="none"/>
          <w:lang w:val="en-US" w:eastAsia="zh-CN" w:bidi="ar"/>
        </w:rPr>
        <w:t>。</w:t>
      </w:r>
    </w:p>
    <w:p w14:paraId="7EC765C9">
      <w:pPr>
        <w:tabs>
          <w:tab w:val="left" w:pos="8280"/>
        </w:tabs>
        <w:spacing w:line="360" w:lineRule="auto"/>
        <w:rPr>
          <w:rFonts w:hint="eastAsia" w:ascii="宋体" w:hAnsi="宋体" w:eastAsia="宋体" w:cs="宋体"/>
          <w:color w:val="000000"/>
          <w:sz w:val="24"/>
          <w:highlight w:val="none"/>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E2EE5E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2-2</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44794340">
      <w:pPr>
        <w:widowControl/>
        <w:jc w:val="left"/>
        <w:rPr>
          <w:rFonts w:hint="eastAsia" w:ascii="宋体" w:hAnsi="宋体" w:eastAsia="宋体" w:cs="宋体"/>
          <w:sz w:val="24"/>
          <w:highlight w:val="none"/>
        </w:rPr>
      </w:pPr>
    </w:p>
    <w:p w14:paraId="2FE0B05F">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5228449A">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3 </w:t>
      </w:r>
      <w:r>
        <w:rPr>
          <w:rFonts w:hint="eastAsia" w:ascii="宋体" w:hAnsi="宋体" w:eastAsia="宋体" w:cs="宋体"/>
          <w:sz w:val="24"/>
          <w:highlight w:val="none"/>
        </w:rPr>
        <w:t>本项目的特定资格要求</w:t>
      </w:r>
      <w:r>
        <w:rPr>
          <w:rFonts w:hint="eastAsia" w:ascii="宋体" w:hAnsi="宋体" w:eastAsia="宋体" w:cs="宋体"/>
          <w:color w:val="000000"/>
          <w:sz w:val="24"/>
          <w:szCs w:val="20"/>
          <w:highlight w:val="none"/>
        </w:rPr>
        <w:t>（如有）</w:t>
      </w:r>
    </w:p>
    <w:p w14:paraId="3A612EF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3-1联合协议（如有）</w:t>
      </w:r>
    </w:p>
    <w:p w14:paraId="35FAA41C">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联合协议</w:t>
      </w:r>
    </w:p>
    <w:p w14:paraId="16E34CC3">
      <w:pPr>
        <w:spacing w:line="360" w:lineRule="auto"/>
        <w:ind w:firstLine="828" w:firstLineChars="345"/>
        <w:rPr>
          <w:rFonts w:hint="eastAsia" w:ascii="宋体" w:hAnsi="宋体" w:eastAsia="宋体" w:cs="宋体"/>
          <w:bCs/>
          <w:color w:val="000000"/>
          <w:highlight w:val="none"/>
        </w:rPr>
      </w:pPr>
      <w:r>
        <w:rPr>
          <w:rFonts w:hint="eastAsia" w:ascii="宋体" w:hAnsi="宋体" w:eastAsia="宋体" w:cs="宋体"/>
          <w:bCs/>
          <w:color w:val="000000"/>
          <w:sz w:val="24"/>
          <w:highlight w:val="none"/>
        </w:rPr>
        <w:t>______ 、 _____ 及 _____就“________（项目名称）</w:t>
      </w:r>
      <w:r>
        <w:rPr>
          <w:rFonts w:hint="eastAsia" w:ascii="宋体" w:hAnsi="宋体" w:eastAsia="宋体" w:cs="宋体"/>
          <w:color w:val="000000"/>
          <w:sz w:val="24"/>
          <w:highlight w:val="none"/>
        </w:rPr>
        <w:t>”____包</w:t>
      </w:r>
      <w:r>
        <w:rPr>
          <w:rFonts w:hint="eastAsia" w:ascii="宋体" w:hAnsi="宋体" w:eastAsia="宋体" w:cs="宋体"/>
          <w:bCs/>
          <w:color w:val="000000"/>
          <w:sz w:val="24"/>
          <w:highlight w:val="none"/>
        </w:rPr>
        <w:t>招标项目的投标事宜，经各方充分协商一致，达成如下协议：</w:t>
      </w:r>
    </w:p>
    <w:p w14:paraId="7408BD90">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由_________牵头，_________、__________参加，组成联合体共同进行招标项目的投标工作。</w:t>
      </w:r>
    </w:p>
    <w:p w14:paraId="7F14BAED">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______为本次投标的牵头人，联合体以牵头人的名义参加投标，联合体中标后，联合体各方共同与采购人签订合同，就采购合同约定的事项对采购人承担连带责任。</w:t>
      </w:r>
    </w:p>
    <w:p w14:paraId="09393B42">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联合体各方均同意由牵头人代表其他联合体成员单位按招标文件要求出具《授权委托书》。</w:t>
      </w:r>
    </w:p>
    <w:p w14:paraId="4D41442C">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牵头人为项目的总负责单位；组织各参加方进行项目实施工作。</w:t>
      </w:r>
    </w:p>
    <w:p w14:paraId="0BAE8EE2">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______负责_____，具体工作范围、内容以投标文件及合同为准。</w:t>
      </w:r>
    </w:p>
    <w:p w14:paraId="47FB5F32">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______负责_____，具体工作范围、内容以投标文件及合同为准。</w:t>
      </w:r>
    </w:p>
    <w:p w14:paraId="61990200">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______负责_____（如有），具体工作范围、内容以投标文件及合同为准。</w:t>
      </w:r>
    </w:p>
    <w:p w14:paraId="46CCCBF2">
      <w:pPr>
        <w:numPr>
          <w:ilvl w:val="0"/>
          <w:numId w:val="23"/>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本项目联合协议合同总额为________元，联合体各成员按照如下比例分摊（按联合体成员分别列明）：</w:t>
      </w:r>
    </w:p>
    <w:p w14:paraId="0C87797A">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320872F7">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31DC2079">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2A367649">
      <w:pPr>
        <w:numPr>
          <w:ilvl w:val="0"/>
          <w:numId w:val="23"/>
        </w:numPr>
        <w:tabs>
          <w:tab w:val="left" w:pos="993"/>
        </w:tabs>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以联合体形式参加政府采购活动的，联合体各方不得再单独参加或者与其他供应商另外组成联合体参加同一合同项下的政府采购活动。</w:t>
      </w:r>
    </w:p>
    <w:p w14:paraId="42E01511">
      <w:pPr>
        <w:numPr>
          <w:ilvl w:val="0"/>
          <w:numId w:val="2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其他约定（如有）：_______。</w:t>
      </w:r>
    </w:p>
    <w:p w14:paraId="6C7F91C6">
      <w:pPr>
        <w:tabs>
          <w:tab w:val="left" w:pos="78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本协议自各方盖章后生效，采购合同履行完毕后自动失效。如未中标，本协议自动终止。</w:t>
      </w:r>
      <w:r>
        <w:rPr>
          <w:rFonts w:hint="eastAsia" w:ascii="宋体" w:hAnsi="宋体" w:eastAsia="宋体" w:cs="宋体"/>
          <w:color w:val="000000"/>
          <w:sz w:val="24"/>
          <w:highlight w:val="none"/>
        </w:rPr>
        <w:br w:type="page"/>
      </w:r>
    </w:p>
    <w:p w14:paraId="309A9B4E">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联合体牵头人名称：</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 xml:space="preserve"> 联合体成员名称：</w:t>
      </w:r>
      <w:r>
        <w:rPr>
          <w:rFonts w:hint="eastAsia" w:ascii="宋体" w:hAnsi="宋体" w:eastAsia="宋体" w:cs="宋体"/>
          <w:color w:val="000000"/>
          <w:sz w:val="24"/>
          <w:szCs w:val="20"/>
          <w:highlight w:val="none"/>
        </w:rPr>
        <w:t>______</w:t>
      </w:r>
    </w:p>
    <w:p w14:paraId="601345E2">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盖章：</w:t>
      </w:r>
      <w:r>
        <w:rPr>
          <w:rFonts w:hint="eastAsia" w:ascii="宋体" w:hAnsi="宋体" w:eastAsia="宋体" w:cs="宋体"/>
          <w:color w:val="000000"/>
          <w:sz w:val="24"/>
          <w:szCs w:val="20"/>
          <w:highlight w:val="none"/>
        </w:rPr>
        <w:t>______</w:t>
      </w:r>
    </w:p>
    <w:p w14:paraId="3F56EDB9">
      <w:pPr>
        <w:spacing w:line="360" w:lineRule="auto"/>
        <w:ind w:firstLine="471"/>
        <w:rPr>
          <w:rFonts w:hint="eastAsia" w:ascii="宋体" w:hAnsi="宋体" w:eastAsia="宋体" w:cs="宋体"/>
          <w:color w:val="000000"/>
          <w:sz w:val="24"/>
          <w:highlight w:val="none"/>
        </w:rPr>
      </w:pPr>
    </w:p>
    <w:p w14:paraId="5DED584F">
      <w:pPr>
        <w:spacing w:line="360" w:lineRule="auto"/>
        <w:ind w:firstLine="471"/>
        <w:rPr>
          <w:rFonts w:hint="eastAsia" w:ascii="宋体" w:hAnsi="宋体" w:eastAsia="宋体" w:cs="宋体"/>
          <w:color w:val="000000"/>
          <w:sz w:val="24"/>
          <w:highlight w:val="none"/>
        </w:rPr>
      </w:pPr>
    </w:p>
    <w:p w14:paraId="5643BD20">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联合体成员名称：</w:t>
      </w:r>
      <w:r>
        <w:rPr>
          <w:rFonts w:hint="eastAsia" w:ascii="宋体" w:hAnsi="宋体" w:eastAsia="宋体" w:cs="宋体"/>
          <w:color w:val="000000"/>
          <w:sz w:val="24"/>
          <w:szCs w:val="20"/>
          <w:highlight w:val="none"/>
        </w:rPr>
        <w:t>______</w:t>
      </w:r>
    </w:p>
    <w:p w14:paraId="282898F3">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w:t>
      </w:r>
    </w:p>
    <w:p w14:paraId="3B977AE0">
      <w:pPr>
        <w:spacing w:line="360" w:lineRule="auto"/>
        <w:ind w:firstLine="471"/>
        <w:rPr>
          <w:rFonts w:hint="eastAsia" w:ascii="宋体" w:hAnsi="宋体" w:eastAsia="宋体" w:cs="宋体"/>
          <w:color w:val="000000"/>
          <w:sz w:val="24"/>
          <w:highlight w:val="none"/>
        </w:rPr>
      </w:pPr>
    </w:p>
    <w:p w14:paraId="7F7386FB">
      <w:pPr>
        <w:spacing w:line="360" w:lineRule="auto"/>
        <w:ind w:firstLine="471"/>
        <w:rPr>
          <w:rFonts w:hint="eastAsia" w:ascii="宋体" w:hAnsi="宋体" w:eastAsia="宋体" w:cs="宋体"/>
          <w:color w:val="000000"/>
          <w:sz w:val="24"/>
          <w:highlight w:val="none"/>
        </w:rPr>
      </w:pPr>
    </w:p>
    <w:p w14:paraId="35759FC1">
      <w:pPr>
        <w:spacing w:line="360" w:lineRule="auto"/>
        <w:ind w:left="480"/>
        <w:jc w:val="right"/>
        <w:rPr>
          <w:rFonts w:hint="eastAsia" w:ascii="宋体" w:hAnsi="宋体" w:eastAsia="宋体" w:cs="宋体"/>
          <w:color w:val="000000"/>
          <w:sz w:val="24"/>
          <w:highlight w:val="none"/>
        </w:rPr>
      </w:pPr>
    </w:p>
    <w:p w14:paraId="35ECB832">
      <w:pPr>
        <w:spacing w:line="360" w:lineRule="auto"/>
        <w:ind w:left="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4E0BBCE8">
      <w:pPr>
        <w:spacing w:line="360" w:lineRule="auto"/>
        <w:ind w:left="480"/>
        <w:jc w:val="right"/>
        <w:rPr>
          <w:rFonts w:hint="eastAsia" w:ascii="宋体" w:hAnsi="宋体" w:eastAsia="宋体" w:cs="宋体"/>
          <w:b/>
          <w:color w:val="000000"/>
          <w:sz w:val="24"/>
          <w:highlight w:val="none"/>
        </w:rPr>
      </w:pPr>
    </w:p>
    <w:p w14:paraId="54430D3E">
      <w:pPr>
        <w:tabs>
          <w:tab w:val="left" w:pos="8280"/>
        </w:tabs>
        <w:spacing w:line="360" w:lineRule="auto"/>
        <w:ind w:firstLine="480"/>
        <w:rPr>
          <w:rFonts w:hint="eastAsia" w:ascii="宋体" w:hAnsi="宋体" w:eastAsia="宋体" w:cs="宋体"/>
          <w:color w:val="000000"/>
          <w:sz w:val="24"/>
          <w:highlight w:val="none"/>
        </w:rPr>
      </w:pPr>
    </w:p>
    <w:p w14:paraId="6AF412AE">
      <w:pPr>
        <w:tabs>
          <w:tab w:val="left" w:pos="8280"/>
        </w:tabs>
        <w:spacing w:line="360" w:lineRule="auto"/>
        <w:ind w:firstLine="480"/>
        <w:rPr>
          <w:rFonts w:hint="eastAsia" w:ascii="宋体" w:hAnsi="宋体" w:eastAsia="宋体" w:cs="宋体"/>
          <w:color w:val="000000"/>
          <w:sz w:val="24"/>
          <w:highlight w:val="none"/>
        </w:rPr>
      </w:pPr>
    </w:p>
    <w:p w14:paraId="6B2265F6">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eastAsia="宋体" w:cs="宋体"/>
          <w:color w:val="000000"/>
          <w:sz w:val="24"/>
          <w:highlight w:val="none"/>
          <w:lang w:val="en-US" w:eastAsia="zh-CN"/>
        </w:rPr>
        <w:t>1. 如本项目（包）接受供应商以联合体形式参加采购活动，且供应商以联合体形式参与时，须供《联合协议》，否则</w:t>
      </w:r>
      <w:r>
        <w:rPr>
          <w:rFonts w:hint="eastAsia" w:ascii="宋体" w:hAnsi="宋体" w:eastAsia="宋体" w:cs="宋体"/>
          <w:b/>
          <w:bCs/>
          <w:color w:val="000000"/>
          <w:sz w:val="24"/>
          <w:highlight w:val="none"/>
          <w:lang w:val="en-US" w:eastAsia="zh-CN"/>
        </w:rPr>
        <w:t>投标无效</w:t>
      </w:r>
      <w:r>
        <w:rPr>
          <w:rFonts w:hint="eastAsia" w:ascii="宋体" w:hAnsi="宋体" w:eastAsia="宋体" w:cs="宋体"/>
          <w:color w:val="000000"/>
          <w:sz w:val="24"/>
          <w:highlight w:val="none"/>
          <w:lang w:val="en-US" w:eastAsia="zh-CN"/>
        </w:rPr>
        <w:t xml:space="preserve">。 </w:t>
      </w:r>
    </w:p>
    <w:p w14:paraId="16D651A4">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 联合体各方成员需在本协议上共同盖章。</w:t>
      </w:r>
    </w:p>
    <w:p w14:paraId="636308EE">
      <w:pPr>
        <w:spacing w:line="360" w:lineRule="auto"/>
        <w:ind w:left="719" w:leftChars="228" w:hanging="240" w:hangingChars="100"/>
        <w:rPr>
          <w:rFonts w:hint="eastAsia" w:ascii="宋体" w:hAnsi="宋体" w:eastAsia="宋体" w:cs="宋体"/>
          <w:sz w:val="24"/>
          <w:highlight w:val="none"/>
        </w:rPr>
      </w:pPr>
    </w:p>
    <w:p w14:paraId="17F0CD25">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sz w:val="24"/>
          <w:highlight w:val="none"/>
        </w:rPr>
        <w:br w:type="page"/>
      </w:r>
    </w:p>
    <w:p w14:paraId="7FF6D31D">
      <w:pPr>
        <w:widowControl/>
        <w:numPr>
          <w:ilvl w:val="0"/>
          <w:numId w:val="0"/>
        </w:numPr>
        <w:spacing w:line="360" w:lineRule="auto"/>
        <w:ind w:leftChars="228"/>
        <w:rPr>
          <w:rFonts w:hint="eastAsia" w:ascii="宋体" w:hAnsi="宋体" w:eastAsia="宋体" w:cs="宋体"/>
          <w:sz w:val="24"/>
          <w:highlight w:val="none"/>
        </w:rPr>
      </w:pPr>
      <w:r>
        <w:rPr>
          <w:rFonts w:hint="eastAsia" w:ascii="宋体" w:hAnsi="宋体" w:eastAsia="宋体" w:cs="宋体"/>
          <w:color w:val="000000"/>
          <w:sz w:val="24"/>
          <w:szCs w:val="20"/>
          <w:highlight w:val="none"/>
        </w:rPr>
        <w:t>3-2其他</w:t>
      </w:r>
      <w:r>
        <w:rPr>
          <w:rFonts w:hint="eastAsia" w:ascii="宋体" w:hAnsi="宋体" w:eastAsia="宋体" w:cs="宋体"/>
          <w:sz w:val="24"/>
          <w:szCs w:val="20"/>
          <w:highlight w:val="none"/>
        </w:rPr>
        <w:t>特定资格要求</w:t>
      </w:r>
    </w:p>
    <w:p w14:paraId="36FFA4E8">
      <w:pPr>
        <w:widowControl/>
        <w:numPr>
          <w:ilvl w:val="0"/>
          <w:numId w:val="0"/>
        </w:numPr>
        <w:spacing w:line="360" w:lineRule="auto"/>
        <w:ind w:leftChars="228"/>
        <w:rPr>
          <w:rFonts w:hint="eastAsia" w:ascii="宋体" w:hAnsi="宋体" w:eastAsia="宋体" w:cs="宋体"/>
          <w:sz w:val="24"/>
          <w:highlight w:val="none"/>
        </w:rPr>
      </w:pPr>
      <w:r>
        <w:rPr>
          <w:rFonts w:hint="eastAsia" w:ascii="宋体" w:hAnsi="宋体" w:eastAsia="宋体" w:cs="宋体"/>
          <w:sz w:val="24"/>
          <w:szCs w:val="20"/>
          <w:highlight w:val="none"/>
        </w:rPr>
        <w:br w:type="textWrapping"/>
      </w:r>
      <w:r>
        <w:rPr>
          <w:rFonts w:hint="eastAsia" w:ascii="宋体" w:hAnsi="宋体" w:cs="宋体"/>
          <w:sz w:val="24"/>
          <w:szCs w:val="20"/>
          <w:highlight w:val="none"/>
          <w:lang w:eastAsia="zh-CN"/>
        </w:rPr>
        <w:t>（</w:t>
      </w:r>
      <w:r>
        <w:rPr>
          <w:rFonts w:hint="eastAsia" w:ascii="宋体" w:hAnsi="宋体" w:cs="宋体"/>
          <w:sz w:val="24"/>
          <w:szCs w:val="20"/>
          <w:highlight w:val="none"/>
          <w:lang w:val="en-US" w:eastAsia="zh-CN"/>
        </w:rPr>
        <w:t>1）</w:t>
      </w:r>
      <w:r>
        <w:rPr>
          <w:rFonts w:hint="eastAsia" w:ascii="宋体" w:hAnsi="宋体" w:eastAsia="宋体" w:cs="宋体"/>
          <w:sz w:val="24"/>
          <w:highlight w:val="none"/>
        </w:rPr>
        <w:t>单位负责人为同一人或者存在直接控股、管理关系的不同供应商，不得同时</w:t>
      </w:r>
    </w:p>
    <w:p w14:paraId="5F2F7734">
      <w:pPr>
        <w:widowControl/>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参加本项目； </w:t>
      </w:r>
    </w:p>
    <w:p w14:paraId="50ACBD39">
      <w:pPr>
        <w:widowControl/>
        <w:spacing w:line="360" w:lineRule="auto"/>
        <w:ind w:firstLine="480" w:firstLineChars="200"/>
        <w:rPr>
          <w:rFonts w:hint="eastAsia" w:ascii="宋体" w:hAnsi="宋体" w:eastAsia="宋体" w:cs="宋体"/>
          <w:b/>
          <w:bCs/>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宋体"/>
          <w:b/>
          <w:bCs/>
          <w:sz w:val="24"/>
          <w:highlight w:val="none"/>
        </w:rPr>
        <w:t>(无须供应商提供，由采购人或采购代理机构查询。)</w:t>
      </w:r>
      <w:r>
        <w:rPr>
          <w:rFonts w:hint="eastAsia" w:ascii="宋体" w:hAnsi="宋体" w:eastAsia="宋体" w:cs="宋体"/>
          <w:b/>
          <w:bCs/>
          <w:sz w:val="24"/>
          <w:highlight w:val="none"/>
          <w:lang w:eastAsia="zh-CN"/>
        </w:rPr>
        <w:t>；</w:t>
      </w:r>
    </w:p>
    <w:p w14:paraId="69A80EAA">
      <w:pPr>
        <w:pStyle w:val="3"/>
        <w:spacing w:before="0" w:line="360" w:lineRule="auto"/>
        <w:ind w:firstLine="480" w:firstLineChars="200"/>
        <w:jc w:val="left"/>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w:t>
      </w:r>
      <w:r>
        <w:rPr>
          <w:rFonts w:hint="default" w:ascii="宋体" w:hAnsi="宋体" w:eastAsia="宋体" w:cs="宋体"/>
          <w:b w:val="0"/>
          <w:bCs/>
          <w:kern w:val="2"/>
          <w:sz w:val="24"/>
          <w:szCs w:val="24"/>
          <w:highlight w:val="none"/>
          <w:lang w:val="en-US" w:eastAsia="zh-CN" w:bidi="ar-SA"/>
        </w:rPr>
        <w:t>投标产</w:t>
      </w:r>
      <w:r>
        <w:rPr>
          <w:rFonts w:hint="default" w:ascii="宋体" w:hAnsi="宋体" w:eastAsia="宋体" w:cs="宋体"/>
          <w:b w:val="0"/>
          <w:kern w:val="2"/>
          <w:sz w:val="24"/>
          <w:szCs w:val="24"/>
          <w:highlight w:val="none"/>
          <w:lang w:val="en-US" w:eastAsia="zh-CN" w:bidi="ar-SA"/>
        </w:rPr>
        <w:t>品属于医疗器械的，供应商如为代理商，应具有合法的医疗器械经营资格；供应商如为制造商，使用自身生产的产品投标时，应具有合法的医疗器械生产资格。</w:t>
      </w:r>
    </w:p>
    <w:p w14:paraId="4FBE6C8D">
      <w:pPr>
        <w:spacing w:line="360" w:lineRule="auto"/>
        <w:outlineLvl w:val="2"/>
        <w:rPr>
          <w:rFonts w:hint="eastAsia" w:ascii="宋体" w:hAnsi="宋体" w:eastAsia="宋体" w:cs="宋体"/>
          <w:sz w:val="24"/>
          <w:szCs w:val="20"/>
          <w:highlight w:val="none"/>
        </w:rPr>
        <w:sectPr>
          <w:headerReference r:id="rId21" w:type="default"/>
          <w:footerReference r:id="rId22" w:type="default"/>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0"/>
          <w:highlight w:val="none"/>
        </w:rPr>
        <w:br w:type="textWrapping"/>
      </w:r>
    </w:p>
    <w:p w14:paraId="2231A275">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b/>
          <w:sz w:val="28"/>
          <w:szCs w:val="28"/>
          <w:highlight w:val="none"/>
        </w:rPr>
      </w:pPr>
      <w:r>
        <w:rPr>
          <w:rFonts w:ascii="仿宋_GB2312" w:hAnsi="仿宋_GB2312" w:eastAsia="仿宋_GB2312" w:cs="仿宋_GB2312"/>
          <w:b/>
          <w:sz w:val="28"/>
          <w:szCs w:val="28"/>
          <w:highlight w:val="none"/>
        </w:rPr>
        <w:t>投标产品属于医疗器械的，投标人应具有合法的医疗器械经营资格，投标人须提供书面声明和证明材料：</w:t>
      </w:r>
    </w:p>
    <w:p w14:paraId="505E3F72">
      <w:pPr>
        <w:pBdr>
          <w:top w:val="single" w:color="auto" w:sz="4" w:space="1"/>
          <w:left w:val="single" w:color="auto" w:sz="4" w:space="4"/>
          <w:bottom w:val="single" w:color="auto" w:sz="4" w:space="1"/>
          <w:right w:val="single" w:color="auto" w:sz="4" w:space="4"/>
        </w:pBdr>
        <w:snapToGrid w:val="0"/>
        <w:spacing w:line="540" w:lineRule="exact"/>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
          <w:sz w:val="28"/>
          <w:szCs w:val="28"/>
          <w:highlight w:val="none"/>
        </w:rPr>
        <w:t>投标人具有合法的医疗器械经营资格书面声明（格式）</w:t>
      </w:r>
    </w:p>
    <w:p w14:paraId="1114AF9A">
      <w:pPr>
        <w:pBdr>
          <w:top w:val="single" w:color="auto" w:sz="4" w:space="1"/>
          <w:left w:val="single" w:color="auto" w:sz="4" w:space="4"/>
          <w:bottom w:val="single" w:color="auto" w:sz="4" w:space="1"/>
          <w:right w:val="single" w:color="auto" w:sz="4" w:space="4"/>
        </w:pBdr>
        <w:snapToGrid w:val="0"/>
        <w:spacing w:line="540" w:lineRule="exact"/>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北</w:t>
      </w:r>
      <w:r>
        <w:rPr>
          <w:rFonts w:hint="eastAsia" w:ascii="仿宋_GB2312" w:hAnsi="仿宋_GB2312" w:eastAsia="仿宋_GB2312" w:cs="仿宋_GB2312"/>
          <w:bCs/>
          <w:kern w:val="0"/>
          <w:sz w:val="28"/>
          <w:szCs w:val="28"/>
          <w:highlight w:val="none"/>
          <w:lang w:eastAsia="zh-CN"/>
        </w:rPr>
        <w:t>京建龙通达工程管理有限公司</w:t>
      </w:r>
      <w:r>
        <w:rPr>
          <w:rFonts w:hint="eastAsia" w:ascii="仿宋_GB2312" w:hAnsi="仿宋_GB2312" w:eastAsia="仿宋_GB2312" w:cs="仿宋_GB2312"/>
          <w:bCs/>
          <w:kern w:val="0"/>
          <w:sz w:val="28"/>
          <w:szCs w:val="28"/>
          <w:highlight w:val="none"/>
        </w:rPr>
        <w:t>：</w:t>
      </w:r>
    </w:p>
    <w:p w14:paraId="152A903A">
      <w:pPr>
        <w:pBdr>
          <w:top w:val="single" w:color="auto" w:sz="4" w:space="1"/>
          <w:left w:val="single" w:color="auto" w:sz="4" w:space="4"/>
          <w:bottom w:val="single" w:color="auto" w:sz="4" w:space="1"/>
          <w:right w:val="single" w:color="auto" w:sz="4" w:space="4"/>
        </w:pBdr>
        <w:snapToGrid w:val="0"/>
        <w:spacing w:line="540" w:lineRule="exact"/>
        <w:ind w:firstLine="560" w:firstLineChars="200"/>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我单位参与</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项目（招标编号：</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）第</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包投标的</w:t>
      </w:r>
      <w:r>
        <w:rPr>
          <w:rFonts w:hint="eastAsia" w:ascii="仿宋_GB2312" w:hAnsi="仿宋_GB2312" w:eastAsia="仿宋_GB2312" w:cs="仿宋_GB2312"/>
          <w:bCs/>
          <w:kern w:val="0"/>
          <w:sz w:val="28"/>
          <w:szCs w:val="28"/>
          <w:highlight w:val="none"/>
          <w:u w:val="single"/>
        </w:rPr>
        <w:t xml:space="preserve">   （投标产品名称）</w:t>
      </w:r>
      <w:r>
        <w:rPr>
          <w:rFonts w:hint="eastAsia" w:ascii="仿宋_GB2312" w:hAnsi="仿宋_GB2312" w:eastAsia="仿宋_GB2312" w:cs="仿宋_GB2312"/>
          <w:bCs/>
          <w:kern w:val="0"/>
          <w:sz w:val="28"/>
          <w:szCs w:val="28"/>
          <w:highlight w:val="none"/>
        </w:rPr>
        <w:t>属于医疗器械分类管理中的第</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类医疗器械，对应的医疗器械经营范围为</w:t>
      </w:r>
      <w:r>
        <w:rPr>
          <w:rFonts w:hint="eastAsia" w:ascii="仿宋_GB2312" w:hAnsi="仿宋_GB2312" w:eastAsia="仿宋_GB2312" w:cs="仿宋_GB2312"/>
          <w:bCs/>
          <w:kern w:val="0"/>
          <w:sz w:val="28"/>
          <w:szCs w:val="28"/>
          <w:highlight w:val="none"/>
          <w:u w:val="single"/>
        </w:rPr>
        <w:t>（医疗器械管理类别、分类编码及名称），</w:t>
      </w:r>
      <w:r>
        <w:rPr>
          <w:rFonts w:hint="eastAsia" w:ascii="仿宋_GB2312" w:hAnsi="仿宋_GB2312" w:eastAsia="仿宋_GB2312" w:cs="仿宋_GB2312"/>
          <w:bCs/>
          <w:kern w:val="0"/>
          <w:sz w:val="28"/>
          <w:szCs w:val="28"/>
          <w:highlight w:val="none"/>
        </w:rPr>
        <w:t>我单位具有该产品合法的医疗器械经营资格。</w:t>
      </w:r>
    </w:p>
    <w:p w14:paraId="1F28E483">
      <w:pPr>
        <w:pBdr>
          <w:top w:val="single" w:color="auto" w:sz="4" w:space="1"/>
          <w:left w:val="single" w:color="auto" w:sz="4" w:space="4"/>
          <w:bottom w:val="single" w:color="auto" w:sz="4" w:space="1"/>
          <w:right w:val="single" w:color="auto" w:sz="4" w:space="4"/>
        </w:pBdr>
        <w:snapToGrid w:val="0"/>
        <w:spacing w:line="540" w:lineRule="exact"/>
        <w:ind w:firstLine="560" w:firstLineChars="200"/>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我单位对上述说明和提供文件的真实性负责，并随声明附上相关证明材料。如有虚假，将依法承担相应责任。</w:t>
      </w:r>
    </w:p>
    <w:p w14:paraId="02D6A949">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p>
    <w:p w14:paraId="04C20513">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投标人名称：</w:t>
      </w:r>
      <w:r>
        <w:rPr>
          <w:rFonts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rPr>
        <w:t>（加盖单位公章）</w:t>
      </w:r>
    </w:p>
    <w:p w14:paraId="0AFD5BD3">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p>
    <w:p w14:paraId="01F00526">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 xml:space="preserve">法定代表人或授权代表：  </w:t>
      </w:r>
      <w:r>
        <w:rPr>
          <w:rFonts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rPr>
        <w:t>（签字）</w:t>
      </w:r>
    </w:p>
    <w:p w14:paraId="5D52B016">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p>
    <w:p w14:paraId="3264BBE9">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日期：</w:t>
      </w:r>
      <w:r>
        <w:rPr>
          <w:rFonts w:ascii="仿宋_GB2312" w:hAnsi="仿宋_GB2312" w:eastAsia="仿宋_GB2312" w:cs="仿宋_GB2312"/>
          <w:sz w:val="28"/>
          <w:szCs w:val="28"/>
          <w:highlight w:val="none"/>
          <w:u w:val="single"/>
        </w:rPr>
        <w:t xml:space="preserve">                </w:t>
      </w:r>
    </w:p>
    <w:p w14:paraId="3C56BBDE">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b/>
          <w:sz w:val="28"/>
          <w:szCs w:val="28"/>
          <w:highlight w:val="none"/>
        </w:rPr>
      </w:pPr>
    </w:p>
    <w:p w14:paraId="5004B4B8">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b/>
          <w:sz w:val="28"/>
          <w:szCs w:val="28"/>
          <w:highlight w:val="none"/>
        </w:rPr>
      </w:pPr>
      <w:r>
        <w:rPr>
          <w:rFonts w:ascii="仿宋_GB2312" w:hAnsi="仿宋_GB2312" w:eastAsia="仿宋_GB2312" w:cs="仿宋_GB2312"/>
          <w:b/>
          <w:sz w:val="28"/>
          <w:szCs w:val="28"/>
          <w:highlight w:val="none"/>
        </w:rPr>
        <w:t>注：投标人如为代理商，所投产品属第二类医疗器械的应具有《医疗器械经营备案凭证》，属第三类医疗器械的应具有《医疗器械经营许可证》，须提供相关证明文件复印件；</w:t>
      </w:r>
    </w:p>
    <w:p w14:paraId="34CF59D2">
      <w:pPr>
        <w:pBdr>
          <w:top w:val="single" w:color="auto" w:sz="4" w:space="1"/>
          <w:left w:val="single" w:color="auto" w:sz="4" w:space="4"/>
          <w:bottom w:val="single" w:color="auto" w:sz="4" w:space="1"/>
          <w:right w:val="single" w:color="auto" w:sz="4" w:space="4"/>
        </w:pBdr>
        <w:snapToGrid w:val="0"/>
        <w:spacing w:line="540" w:lineRule="exact"/>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投标人如为制造商，使用自身生产的产品投标时，所投产品属第一类医疗器械的应具有《医疗器械生产备案凭证》，属第二类、第三类医疗器械的应具有《医疗器械生产许可证》，须提供相关证明文件复印件。</w:t>
      </w:r>
    </w:p>
    <w:p w14:paraId="3E0B7100">
      <w:pPr>
        <w:spacing w:line="360" w:lineRule="auto"/>
        <w:outlineLvl w:val="2"/>
        <w:rPr>
          <w:rFonts w:hint="eastAsia" w:ascii="宋体" w:hAnsi="宋体" w:eastAsia="宋体" w:cs="宋体"/>
          <w:sz w:val="24"/>
          <w:szCs w:val="20"/>
          <w:highlight w:val="none"/>
        </w:rPr>
        <w:sectPr>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7F4635DB">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4 </w:t>
      </w:r>
      <w:r>
        <w:rPr>
          <w:rFonts w:hint="eastAsia" w:ascii="宋体" w:hAnsi="宋体" w:eastAsia="宋体" w:cs="宋体"/>
          <w:sz w:val="24"/>
          <w:highlight w:val="none"/>
        </w:rPr>
        <w:t>获取招标文件</w:t>
      </w:r>
    </w:p>
    <w:p w14:paraId="0AEE19D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在招标公告规定期限内通过北京市政府采购电子交易平台获取所参与包的</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w:t>
      </w:r>
    </w:p>
    <w:p w14:paraId="00B235CD">
      <w:pPr>
        <w:pStyle w:val="30"/>
        <w:rPr>
          <w:rFonts w:hint="eastAsia" w:ascii="宋体" w:hAnsi="宋体" w:eastAsia="宋体" w:cs="宋体"/>
          <w:highlight w:val="none"/>
        </w:rPr>
        <w:sectPr>
          <w:pgSz w:w="11907" w:h="16840"/>
          <w:pgMar w:top="1183" w:right="1133" w:bottom="1060" w:left="1701" w:header="841"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注 ：如本项目接受联合体，且供应商为联合体时 ，联合体中任一成员获取文件即视为满足要求。</w:t>
      </w:r>
    </w:p>
    <w:p w14:paraId="36F6B4A5">
      <w:pPr>
        <w:widowControl/>
        <w:jc w:val="left"/>
        <w:rPr>
          <w:rFonts w:hint="eastAsia" w:ascii="宋体" w:hAnsi="宋体" w:eastAsia="宋体" w:cs="宋体"/>
          <w:b/>
          <w:spacing w:val="20"/>
          <w:sz w:val="24"/>
          <w:highlight w:val="none"/>
        </w:rPr>
      </w:pPr>
      <w:r>
        <w:rPr>
          <w:rFonts w:hint="eastAsia" w:ascii="宋体" w:hAnsi="宋体" w:eastAsia="宋体" w:cs="宋体"/>
          <w:b/>
          <w:spacing w:val="20"/>
          <w:sz w:val="24"/>
          <w:highlight w:val="none"/>
        </w:rPr>
        <w:t>二、商务技术文件格式</w:t>
      </w:r>
    </w:p>
    <w:p w14:paraId="1162CF4A">
      <w:pPr>
        <w:rPr>
          <w:rFonts w:hint="eastAsia" w:ascii="宋体" w:hAnsi="宋体" w:eastAsia="宋体" w:cs="宋体"/>
          <w:b/>
          <w:spacing w:val="20"/>
          <w:szCs w:val="21"/>
          <w:highlight w:val="none"/>
        </w:rPr>
      </w:pPr>
    </w:p>
    <w:p w14:paraId="7753A5E4">
      <w:pPr>
        <w:rPr>
          <w:rFonts w:hint="eastAsia" w:ascii="宋体" w:hAnsi="宋体" w:eastAsia="宋体" w:cs="宋体"/>
          <w:b/>
          <w:sz w:val="24"/>
          <w:highlight w:val="none"/>
        </w:rPr>
      </w:pPr>
      <w:r>
        <w:rPr>
          <w:rFonts w:hint="eastAsia" w:ascii="宋体" w:hAnsi="宋体" w:eastAsia="宋体" w:cs="宋体"/>
          <w:b/>
          <w:spacing w:val="20"/>
          <w:sz w:val="24"/>
          <w:highlight w:val="none"/>
        </w:rPr>
        <w:t>投标文件（商务技术文件）</w:t>
      </w:r>
      <w:r>
        <w:rPr>
          <w:rFonts w:hint="eastAsia" w:ascii="宋体" w:hAnsi="宋体" w:eastAsia="宋体" w:cs="宋体"/>
          <w:b/>
          <w:sz w:val="24"/>
          <w:highlight w:val="none"/>
        </w:rPr>
        <w:t>封面（非实质性格式）</w:t>
      </w:r>
    </w:p>
    <w:p w14:paraId="7E51BC1A">
      <w:pPr>
        <w:jc w:val="center"/>
        <w:rPr>
          <w:rFonts w:hint="eastAsia" w:ascii="宋体" w:hAnsi="宋体" w:eastAsia="宋体" w:cs="宋体"/>
          <w:szCs w:val="21"/>
          <w:highlight w:val="none"/>
        </w:rPr>
      </w:pPr>
    </w:p>
    <w:p w14:paraId="6D7041C9">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投 标 文 件</w:t>
      </w:r>
    </w:p>
    <w:p w14:paraId="19101AE9">
      <w:pPr>
        <w:jc w:val="center"/>
        <w:rPr>
          <w:rFonts w:hint="eastAsia" w:ascii="宋体" w:hAnsi="宋体" w:eastAsia="宋体" w:cs="宋体"/>
          <w:b/>
          <w:spacing w:val="60"/>
          <w:sz w:val="52"/>
          <w:szCs w:val="52"/>
          <w:highlight w:val="none"/>
        </w:rPr>
      </w:pPr>
      <w:r>
        <w:rPr>
          <w:rFonts w:hint="eastAsia" w:ascii="宋体" w:hAnsi="宋体" w:eastAsia="宋体" w:cs="宋体"/>
          <w:b/>
          <w:spacing w:val="60"/>
          <w:sz w:val="52"/>
          <w:szCs w:val="52"/>
          <w:highlight w:val="none"/>
        </w:rPr>
        <w:t>（商务技术文件）</w:t>
      </w:r>
    </w:p>
    <w:p w14:paraId="667A01FB">
      <w:pPr>
        <w:ind w:firstLine="542" w:firstLineChars="150"/>
        <w:rPr>
          <w:rFonts w:hint="eastAsia" w:ascii="宋体" w:hAnsi="宋体" w:eastAsia="宋体" w:cs="宋体"/>
          <w:b/>
          <w:spacing w:val="20"/>
          <w:sz w:val="32"/>
          <w:szCs w:val="32"/>
          <w:highlight w:val="none"/>
        </w:rPr>
      </w:pPr>
    </w:p>
    <w:p w14:paraId="4E9A9AE7">
      <w:pPr>
        <w:ind w:firstLine="542" w:firstLineChars="150"/>
        <w:rPr>
          <w:rFonts w:hint="eastAsia" w:ascii="宋体" w:hAnsi="宋体" w:eastAsia="宋体" w:cs="宋体"/>
          <w:b/>
          <w:spacing w:val="20"/>
          <w:sz w:val="32"/>
          <w:szCs w:val="32"/>
          <w:highlight w:val="none"/>
        </w:rPr>
      </w:pPr>
    </w:p>
    <w:p w14:paraId="257B7060">
      <w:pPr>
        <w:pStyle w:val="30"/>
        <w:rPr>
          <w:rFonts w:hint="eastAsia" w:ascii="宋体" w:hAnsi="宋体" w:eastAsia="宋体" w:cs="宋体"/>
          <w:b/>
          <w:spacing w:val="20"/>
          <w:sz w:val="32"/>
          <w:szCs w:val="32"/>
          <w:highlight w:val="none"/>
        </w:rPr>
      </w:pPr>
    </w:p>
    <w:p w14:paraId="11516395">
      <w:pPr>
        <w:pStyle w:val="30"/>
        <w:rPr>
          <w:rFonts w:hint="eastAsia" w:ascii="宋体" w:hAnsi="宋体" w:eastAsia="宋体" w:cs="宋体"/>
          <w:b/>
          <w:spacing w:val="20"/>
          <w:sz w:val="32"/>
          <w:szCs w:val="32"/>
          <w:highlight w:val="none"/>
        </w:rPr>
      </w:pPr>
    </w:p>
    <w:p w14:paraId="7F4D2064">
      <w:pPr>
        <w:pStyle w:val="30"/>
        <w:rPr>
          <w:rFonts w:hint="eastAsia" w:ascii="宋体" w:hAnsi="宋体" w:eastAsia="宋体" w:cs="宋体"/>
          <w:b/>
          <w:spacing w:val="20"/>
          <w:sz w:val="32"/>
          <w:szCs w:val="32"/>
          <w:highlight w:val="none"/>
        </w:rPr>
      </w:pPr>
    </w:p>
    <w:p w14:paraId="34B4C40A">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5A0CA3B4">
      <w:pPr>
        <w:pStyle w:val="30"/>
        <w:rPr>
          <w:rFonts w:hint="eastAsia" w:ascii="宋体" w:hAnsi="宋体" w:eastAsia="宋体" w:cs="宋体"/>
          <w:highlight w:val="none"/>
        </w:rPr>
      </w:pPr>
    </w:p>
    <w:p w14:paraId="1044AF08">
      <w:pPr>
        <w:ind w:firstLine="542" w:firstLineChars="150"/>
        <w:rPr>
          <w:rFonts w:hint="eastAsia" w:ascii="宋体" w:hAnsi="宋体" w:eastAsia="宋体" w:cs="宋体"/>
          <w:b/>
          <w:spacing w:val="20"/>
          <w:sz w:val="32"/>
          <w:szCs w:val="32"/>
          <w:highlight w:val="none"/>
        </w:rPr>
      </w:pPr>
    </w:p>
    <w:p w14:paraId="775F346C">
      <w:pPr>
        <w:pStyle w:val="30"/>
        <w:rPr>
          <w:rFonts w:hint="eastAsia" w:ascii="宋体" w:hAnsi="宋体" w:eastAsia="宋体" w:cs="宋体"/>
          <w:b/>
          <w:spacing w:val="20"/>
          <w:kern w:val="2"/>
          <w:sz w:val="32"/>
          <w:szCs w:val="32"/>
          <w:highlight w:val="none"/>
        </w:rPr>
      </w:pPr>
    </w:p>
    <w:p w14:paraId="5013C00B">
      <w:pPr>
        <w:spacing w:before="36" w:line="225" w:lineRule="auto"/>
        <w:ind w:left="545"/>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w:t>
      </w:r>
      <w:r>
        <w:rPr>
          <w:rFonts w:hint="eastAsia" w:ascii="宋体" w:hAnsi="宋体" w:eastAsia="宋体" w:cs="宋体"/>
          <w:b/>
          <w:spacing w:val="20"/>
          <w:sz w:val="32"/>
          <w:szCs w:val="32"/>
          <w:highlight w:val="none"/>
          <w:lang w:val="en-US" w:eastAsia="zh-CN"/>
        </w:rPr>
        <w:t>号</w:t>
      </w:r>
      <w:r>
        <w:rPr>
          <w:rFonts w:hint="eastAsia" w:ascii="宋体" w:hAnsi="宋体" w:eastAsia="宋体" w:cs="宋体"/>
          <w:b/>
          <w:spacing w:val="20"/>
          <w:sz w:val="32"/>
          <w:szCs w:val="32"/>
          <w:highlight w:val="none"/>
        </w:rPr>
        <w:t>：</w:t>
      </w:r>
    </w:p>
    <w:p w14:paraId="2AF28580">
      <w:pPr>
        <w:ind w:firstLine="542" w:firstLineChars="150"/>
        <w:rPr>
          <w:rFonts w:hint="eastAsia" w:ascii="宋体" w:hAnsi="宋体" w:eastAsia="宋体" w:cs="宋体"/>
          <w:b/>
          <w:spacing w:val="20"/>
          <w:sz w:val="32"/>
          <w:szCs w:val="32"/>
          <w:highlight w:val="none"/>
        </w:rPr>
      </w:pPr>
    </w:p>
    <w:p w14:paraId="4AF3865F">
      <w:pPr>
        <w:ind w:firstLine="542" w:firstLineChars="150"/>
        <w:rPr>
          <w:rFonts w:hint="eastAsia" w:ascii="宋体" w:hAnsi="宋体" w:eastAsia="宋体" w:cs="宋体"/>
          <w:b/>
          <w:spacing w:val="20"/>
          <w:sz w:val="32"/>
          <w:szCs w:val="32"/>
          <w:highlight w:val="none"/>
        </w:rPr>
      </w:pPr>
    </w:p>
    <w:p w14:paraId="1F8C73C8">
      <w:pPr>
        <w:jc w:val="center"/>
        <w:rPr>
          <w:rFonts w:hint="eastAsia" w:ascii="宋体" w:hAnsi="宋体" w:eastAsia="宋体" w:cs="宋体"/>
          <w:b/>
          <w:sz w:val="32"/>
          <w:szCs w:val="32"/>
          <w:highlight w:val="none"/>
        </w:rPr>
      </w:pPr>
    </w:p>
    <w:p w14:paraId="0D444F19">
      <w:pPr>
        <w:jc w:val="center"/>
        <w:rPr>
          <w:rFonts w:hint="eastAsia" w:ascii="宋体" w:hAnsi="宋体" w:eastAsia="宋体" w:cs="宋体"/>
          <w:b/>
          <w:sz w:val="32"/>
          <w:szCs w:val="32"/>
          <w:highlight w:val="none"/>
        </w:rPr>
      </w:pPr>
    </w:p>
    <w:p w14:paraId="02242706">
      <w:pPr>
        <w:jc w:val="center"/>
        <w:rPr>
          <w:rFonts w:hint="eastAsia" w:ascii="宋体" w:hAnsi="宋体" w:eastAsia="宋体" w:cs="宋体"/>
          <w:b/>
          <w:sz w:val="32"/>
          <w:szCs w:val="32"/>
          <w:highlight w:val="none"/>
        </w:rPr>
      </w:pPr>
    </w:p>
    <w:p w14:paraId="6C01E595">
      <w:pPr>
        <w:jc w:val="center"/>
        <w:rPr>
          <w:rFonts w:hint="eastAsia" w:ascii="宋体" w:hAnsi="宋体" w:eastAsia="宋体" w:cs="宋体"/>
          <w:b/>
          <w:spacing w:val="20"/>
          <w:sz w:val="32"/>
          <w:szCs w:val="32"/>
          <w:highlight w:val="none"/>
        </w:rPr>
      </w:pPr>
    </w:p>
    <w:p w14:paraId="7B09DF68">
      <w:pPr>
        <w:jc w:val="center"/>
        <w:rPr>
          <w:rFonts w:hint="eastAsia" w:ascii="宋体" w:hAnsi="宋体" w:eastAsia="宋体" w:cs="宋体"/>
          <w:b/>
          <w:spacing w:val="20"/>
          <w:sz w:val="32"/>
          <w:szCs w:val="32"/>
          <w:highlight w:val="none"/>
        </w:rPr>
      </w:pPr>
    </w:p>
    <w:p w14:paraId="55E88757">
      <w:pPr>
        <w:jc w:val="center"/>
        <w:rPr>
          <w:rFonts w:hint="eastAsia" w:ascii="宋体" w:hAnsi="宋体" w:eastAsia="宋体" w:cs="宋体"/>
          <w:b/>
          <w:spacing w:val="20"/>
          <w:sz w:val="32"/>
          <w:szCs w:val="32"/>
          <w:highlight w:val="none"/>
        </w:rPr>
      </w:pPr>
    </w:p>
    <w:p w14:paraId="01C53D1A">
      <w:pPr>
        <w:spacing w:line="360" w:lineRule="auto"/>
        <w:ind w:firstLine="723" w:firstLineChars="2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投标人名称：</w:t>
      </w:r>
    </w:p>
    <w:p w14:paraId="3B4C2CF4">
      <w:pPr>
        <w:jc w:val="center"/>
        <w:rPr>
          <w:rFonts w:hint="eastAsia" w:ascii="宋体" w:hAnsi="宋体" w:eastAsia="宋体" w:cs="宋体"/>
          <w:b/>
          <w:sz w:val="32"/>
          <w:szCs w:val="32"/>
          <w:highlight w:val="none"/>
        </w:rPr>
      </w:pPr>
    </w:p>
    <w:p w14:paraId="3BEB6B4E">
      <w:pPr>
        <w:widowControl/>
        <w:jc w:val="left"/>
        <w:rPr>
          <w:rFonts w:hint="eastAsia" w:ascii="宋体" w:hAnsi="宋体" w:eastAsia="宋体" w:cs="宋体"/>
          <w:color w:val="000000"/>
          <w:sz w:val="24"/>
          <w:szCs w:val="20"/>
          <w:highlight w:val="none"/>
        </w:rPr>
      </w:pPr>
      <w:r>
        <w:rPr>
          <w:rFonts w:hint="eastAsia" w:ascii="宋体" w:hAnsi="宋体" w:eastAsia="宋体" w:cs="宋体"/>
          <w:b/>
          <w:sz w:val="24"/>
          <w:highlight w:val="none"/>
        </w:rPr>
        <w:br w:type="page"/>
      </w:r>
      <w:bookmarkStart w:id="837" w:name="_Hlt520274065"/>
      <w:bookmarkEnd w:id="837"/>
      <w:bookmarkStart w:id="838" w:name="_Hlt520273711"/>
      <w:bookmarkEnd w:id="838"/>
      <w:bookmarkStart w:id="839" w:name="_Hlt520343392"/>
      <w:bookmarkEnd w:id="839"/>
      <w:bookmarkStart w:id="840" w:name="_Hlt520271212"/>
      <w:bookmarkEnd w:id="840"/>
      <w:bookmarkStart w:id="841" w:name="_Hlt520343000"/>
      <w:bookmarkEnd w:id="841"/>
      <w:bookmarkStart w:id="842" w:name="_Hlt520355504"/>
      <w:bookmarkEnd w:id="842"/>
      <w:bookmarkStart w:id="843" w:name="_Hlt520274393"/>
      <w:bookmarkEnd w:id="843"/>
      <w:bookmarkStart w:id="844" w:name="_Hlt520274407"/>
      <w:bookmarkEnd w:id="844"/>
      <w:bookmarkStart w:id="845" w:name="_Hlt520274121"/>
      <w:bookmarkEnd w:id="845"/>
      <w:bookmarkStart w:id="846" w:name="_Hlt520350918"/>
      <w:bookmarkEnd w:id="846"/>
      <w:bookmarkStart w:id="847" w:name="_Toc480942349"/>
      <w:bookmarkStart w:id="848" w:name="_Ref467988698"/>
      <w:bookmarkStart w:id="849" w:name="_Toc150774761"/>
      <w:bookmarkStart w:id="850" w:name="_Toc226965746"/>
      <w:bookmarkStart w:id="851" w:name="_Toc195842921"/>
      <w:bookmarkStart w:id="852" w:name="_Toc520356217"/>
      <w:bookmarkStart w:id="853" w:name="_Toc142311058"/>
      <w:bookmarkStart w:id="854" w:name="_Toc127151556"/>
      <w:bookmarkStart w:id="855" w:name="_Toc226309800"/>
      <w:bookmarkStart w:id="856" w:name="_Toc226965829"/>
      <w:bookmarkStart w:id="857" w:name="_Toc150480794"/>
      <w:bookmarkStart w:id="858" w:name="_Toc226337252"/>
      <w:r>
        <w:rPr>
          <w:rFonts w:hint="eastAsia" w:ascii="宋体" w:hAnsi="宋体" w:eastAsia="宋体" w:cs="宋体"/>
          <w:color w:val="000000"/>
          <w:sz w:val="24"/>
          <w:highlight w:val="none"/>
        </w:rPr>
        <w:t>1</w:t>
      </w:r>
      <w:r>
        <w:rPr>
          <w:rFonts w:hint="eastAsia" w:ascii="宋体" w:hAnsi="宋体" w:eastAsia="宋体" w:cs="宋体"/>
          <w:color w:val="000000"/>
          <w:sz w:val="24"/>
          <w:szCs w:val="20"/>
          <w:highlight w:val="none"/>
        </w:rPr>
        <w:t xml:space="preserve">  </w:t>
      </w:r>
      <w:r>
        <w:rPr>
          <w:rFonts w:hint="eastAsia" w:ascii="宋体" w:hAnsi="宋体" w:eastAsia="宋体" w:cs="宋体"/>
          <w:color w:val="000000"/>
          <w:sz w:val="24"/>
          <w:highlight w:val="none"/>
        </w:rPr>
        <w:t>投标</w:t>
      </w:r>
      <w:bookmarkEnd w:id="847"/>
      <w:bookmarkEnd w:id="848"/>
      <w:r>
        <w:rPr>
          <w:rFonts w:hint="eastAsia" w:ascii="宋体" w:hAnsi="宋体" w:eastAsia="宋体" w:cs="宋体"/>
          <w:color w:val="000000"/>
          <w:sz w:val="24"/>
          <w:highlight w:val="none"/>
        </w:rPr>
        <w:t>书</w:t>
      </w:r>
      <w:bookmarkEnd w:id="849"/>
      <w:bookmarkEnd w:id="850"/>
      <w:bookmarkEnd w:id="851"/>
      <w:bookmarkEnd w:id="852"/>
      <w:bookmarkEnd w:id="853"/>
      <w:bookmarkEnd w:id="854"/>
      <w:bookmarkEnd w:id="855"/>
      <w:bookmarkEnd w:id="856"/>
      <w:bookmarkEnd w:id="857"/>
      <w:bookmarkEnd w:id="858"/>
      <w:r>
        <w:rPr>
          <w:rFonts w:hint="eastAsia" w:ascii="宋体" w:hAnsi="宋体" w:eastAsia="宋体" w:cs="宋体"/>
          <w:color w:val="000000"/>
          <w:sz w:val="24"/>
          <w:szCs w:val="20"/>
          <w:highlight w:val="none"/>
        </w:rPr>
        <w:t>（实质性格式）</w:t>
      </w:r>
    </w:p>
    <w:p w14:paraId="69597543">
      <w:pPr>
        <w:tabs>
          <w:tab w:val="left" w:pos="5580"/>
        </w:tabs>
        <w:spacing w:line="360" w:lineRule="auto"/>
        <w:rPr>
          <w:rFonts w:hint="eastAsia" w:ascii="宋体" w:hAnsi="宋体" w:eastAsia="宋体" w:cs="宋体"/>
          <w:color w:val="000000"/>
          <w:sz w:val="24"/>
          <w:highlight w:val="none"/>
        </w:rPr>
      </w:pPr>
    </w:p>
    <w:p w14:paraId="559EBDD4">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投标书</w:t>
      </w:r>
    </w:p>
    <w:p w14:paraId="2372EDD8">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3BA7C85D">
      <w:pPr>
        <w:tabs>
          <w:tab w:val="left" w:pos="5580"/>
        </w:tabs>
        <w:spacing w:line="360" w:lineRule="auto"/>
        <w:rPr>
          <w:rFonts w:hint="eastAsia" w:ascii="宋体" w:hAnsi="宋体" w:eastAsia="宋体" w:cs="宋体"/>
          <w:color w:val="000000"/>
          <w:sz w:val="24"/>
          <w:szCs w:val="20"/>
          <w:highlight w:val="none"/>
        </w:rPr>
      </w:pPr>
    </w:p>
    <w:p w14:paraId="62AB0593">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我方参加你方就___________（</w:t>
      </w:r>
      <w:r>
        <w:rPr>
          <w:rFonts w:hint="eastAsia" w:ascii="宋体" w:hAnsi="宋体" w:eastAsia="宋体" w:cs="宋体"/>
          <w:sz w:val="24"/>
          <w:highlight w:val="none"/>
        </w:rPr>
        <w:t>项目名称，项目编号/包</w:t>
      </w:r>
      <w:r>
        <w:rPr>
          <w:rFonts w:hint="eastAsia" w:ascii="宋体" w:hAnsi="宋体" w:eastAsia="宋体" w:cs="宋体"/>
          <w:sz w:val="24"/>
          <w:highlight w:val="none"/>
          <w:lang w:val="en-US" w:eastAsia="zh-CN"/>
        </w:rPr>
        <w:t>号</w:t>
      </w:r>
      <w:r>
        <w:rPr>
          <w:rFonts w:hint="eastAsia" w:ascii="宋体" w:hAnsi="宋体" w:eastAsia="宋体" w:cs="宋体"/>
          <w:color w:val="000000"/>
          <w:sz w:val="24"/>
          <w:szCs w:val="20"/>
          <w:highlight w:val="none"/>
        </w:rPr>
        <w:t>）组织的招标活动，并对此项目进行投标。</w:t>
      </w:r>
    </w:p>
    <w:p w14:paraId="7A72E7DD">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已详细审查全部招标文件</w:t>
      </w:r>
      <w:r>
        <w:rPr>
          <w:rFonts w:hint="eastAsia" w:ascii="宋体" w:hAnsi="宋体" w:eastAsia="宋体" w:cs="宋体"/>
          <w:color w:val="000000"/>
          <w:sz w:val="24"/>
          <w:szCs w:val="20"/>
          <w:highlight w:val="none"/>
        </w:rPr>
        <w:t>，自愿参与投标并承诺如下：</w:t>
      </w:r>
    </w:p>
    <w:p w14:paraId="179CDE7B">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（1）本投标有效期为自提交投标文件的截止之日起</w:t>
      </w:r>
      <w:r>
        <w:rPr>
          <w:rFonts w:hint="eastAsia" w:ascii="宋体" w:hAnsi="宋体" w:eastAsia="宋体" w:cs="宋体"/>
          <w:sz w:val="24"/>
          <w:highlight w:val="none"/>
        </w:rPr>
        <w:t>_____</w:t>
      </w:r>
      <w:r>
        <w:rPr>
          <w:rFonts w:hint="eastAsia" w:ascii="宋体" w:hAnsi="宋体" w:eastAsia="宋体" w:cs="宋体"/>
          <w:color w:val="000000"/>
          <w:sz w:val="24"/>
          <w:szCs w:val="20"/>
          <w:highlight w:val="none"/>
        </w:rPr>
        <w:t>个日历日。</w:t>
      </w:r>
    </w:p>
    <w:p w14:paraId="383BBF73">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（2）除合同条款及采购需求偏离表列出的偏离外，我方响应招标文件的全部要求。</w:t>
      </w:r>
    </w:p>
    <w:p w14:paraId="7A0B82E8">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2E9F036C">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01A823D3">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color w:val="000000"/>
          <w:sz w:val="24"/>
          <w:szCs w:val="20"/>
          <w:highlight w:val="none"/>
        </w:rPr>
        <w:t>___________</w:t>
      </w:r>
      <w:r>
        <w:rPr>
          <w:rFonts w:hint="eastAsia" w:ascii="宋体" w:hAnsi="宋体" w:eastAsia="宋体" w:cs="宋体"/>
          <w:color w:val="000000"/>
          <w:sz w:val="24"/>
          <w:highlight w:val="none"/>
        </w:rPr>
        <w:t>。</w:t>
      </w:r>
    </w:p>
    <w:p w14:paraId="11CC040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与本投标有关的一切正式往来信函请寄：</w:t>
      </w:r>
    </w:p>
    <w:p w14:paraId="614959CF">
      <w:pPr>
        <w:tabs>
          <w:tab w:val="left" w:pos="5580"/>
        </w:tabs>
        <w:spacing w:line="360" w:lineRule="auto"/>
        <w:ind w:left="420"/>
        <w:rPr>
          <w:rFonts w:hint="eastAsia" w:ascii="宋体" w:hAnsi="宋体" w:eastAsia="宋体" w:cs="宋体"/>
          <w:color w:val="000000"/>
          <w:sz w:val="24"/>
          <w:szCs w:val="20"/>
          <w:highlight w:val="none"/>
        </w:rPr>
      </w:pPr>
    </w:p>
    <w:p w14:paraId="182DFEEA">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地址_________________________     传真____________________________</w:t>
      </w:r>
    </w:p>
    <w:p w14:paraId="22F471CA">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电话_________________________     电子函件________________________</w:t>
      </w:r>
    </w:p>
    <w:p w14:paraId="33FC88DF">
      <w:pPr>
        <w:tabs>
          <w:tab w:val="left" w:pos="5580"/>
        </w:tabs>
        <w:spacing w:line="360" w:lineRule="auto"/>
        <w:ind w:left="420"/>
        <w:rPr>
          <w:rFonts w:hint="eastAsia" w:ascii="宋体" w:hAnsi="宋体" w:eastAsia="宋体" w:cs="宋体"/>
          <w:color w:val="000000"/>
          <w:sz w:val="24"/>
          <w:szCs w:val="20"/>
          <w:highlight w:val="none"/>
        </w:rPr>
      </w:pPr>
    </w:p>
    <w:p w14:paraId="17262F91">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投标人名称（加盖公章） ___________</w:t>
      </w:r>
    </w:p>
    <w:p w14:paraId="1B3E8F9B">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日期：_____年______月______日    </w:t>
      </w:r>
    </w:p>
    <w:p w14:paraId="3FD7C8FE">
      <w:pPr>
        <w:tabs>
          <w:tab w:val="left" w:pos="5580"/>
        </w:tabs>
        <w:spacing w:line="360" w:lineRule="auto"/>
        <w:ind w:left="420"/>
        <w:rPr>
          <w:rFonts w:hint="eastAsia" w:ascii="宋体" w:hAnsi="宋体" w:eastAsia="宋体" w:cs="宋体"/>
          <w:color w:val="000000"/>
          <w:sz w:val="24"/>
          <w:szCs w:val="20"/>
          <w:highlight w:val="none"/>
          <w:u w:val="single"/>
        </w:rPr>
      </w:pPr>
    </w:p>
    <w:p w14:paraId="37DC567A">
      <w:pPr>
        <w:widowControl/>
        <w:jc w:val="left"/>
        <w:rPr>
          <w:rFonts w:hint="eastAsia" w:ascii="宋体" w:hAnsi="宋体" w:eastAsia="宋体" w:cs="宋体"/>
          <w:color w:val="000000"/>
          <w:sz w:val="24"/>
          <w:highlight w:val="none"/>
        </w:rPr>
      </w:pPr>
      <w:bookmarkStart w:id="859" w:name="_Hlt520355938"/>
      <w:bookmarkEnd w:id="859"/>
      <w:bookmarkStart w:id="860" w:name="_Hlt520356243"/>
      <w:bookmarkEnd w:id="860"/>
      <w:bookmarkStart w:id="861" w:name="_Toc150774762"/>
      <w:bookmarkStart w:id="862" w:name="_Toc265228395"/>
      <w:bookmarkStart w:id="863" w:name="_Toc480942350"/>
      <w:bookmarkStart w:id="864" w:name="_Toc520356218"/>
      <w:bookmarkStart w:id="865" w:name="_Toc150480795"/>
      <w:bookmarkStart w:id="866" w:name="_Toc195842922"/>
      <w:bookmarkStart w:id="867" w:name="_Toc142311059"/>
      <w:bookmarkStart w:id="868" w:name="_Toc226337253"/>
      <w:bookmarkStart w:id="869" w:name="_Ref467988705"/>
      <w:bookmarkStart w:id="870" w:name="_Toc127151557"/>
      <w:bookmarkStart w:id="871" w:name="_Toc305158899"/>
      <w:bookmarkStart w:id="872" w:name="_Toc226965747"/>
      <w:bookmarkStart w:id="873" w:name="_Toc226309801"/>
      <w:bookmarkStart w:id="874" w:name="_Toc305158825"/>
      <w:bookmarkStart w:id="875" w:name="_Toc226965830"/>
      <w:bookmarkStart w:id="876" w:name="_Toc264969247"/>
      <w:r>
        <w:rPr>
          <w:rFonts w:hint="eastAsia" w:ascii="宋体" w:hAnsi="宋体" w:eastAsia="宋体" w:cs="宋体"/>
          <w:color w:val="000000"/>
          <w:sz w:val="24"/>
          <w:highlight w:val="none"/>
        </w:rPr>
        <w:br w:type="page"/>
      </w:r>
    </w:p>
    <w:p w14:paraId="5700148E">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2  授权委托书（实质性格式）</w:t>
      </w:r>
    </w:p>
    <w:p w14:paraId="7C40C604">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6880DADE">
      <w:pPr>
        <w:spacing w:line="360" w:lineRule="auto"/>
        <w:ind w:firstLine="420"/>
        <w:rPr>
          <w:rFonts w:hint="eastAsia" w:ascii="宋体" w:hAnsi="宋体" w:eastAsia="宋体" w:cs="宋体"/>
          <w:color w:val="000000"/>
          <w:sz w:val="24"/>
          <w:szCs w:val="20"/>
          <w:highlight w:val="none"/>
        </w:rPr>
      </w:pPr>
    </w:p>
    <w:p w14:paraId="66272AFD">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（姓名）系</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（投标人名称）的法定代表人（单位负责人），现委托</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（姓名）为我方代理人。代理人根据授权，以我方名义签署、澄清确认、递交、撤回、修改</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w:t>
      </w:r>
      <w:r>
        <w:rPr>
          <w:rFonts w:hint="eastAsia" w:ascii="宋体" w:hAnsi="宋体" w:eastAsia="宋体" w:cs="宋体"/>
          <w:sz w:val="24"/>
          <w:highlight w:val="none"/>
        </w:rPr>
        <w:t>项目名称，项目编号/包</w:t>
      </w:r>
      <w:r>
        <w:rPr>
          <w:rFonts w:hint="eastAsia" w:ascii="宋体" w:hAnsi="宋体" w:eastAsia="宋体" w:cs="宋体"/>
          <w:sz w:val="24"/>
          <w:highlight w:val="none"/>
          <w:lang w:val="en-US" w:eastAsia="zh-CN"/>
        </w:rPr>
        <w:t>号</w:t>
      </w:r>
      <w:r>
        <w:rPr>
          <w:rFonts w:hint="eastAsia" w:ascii="宋体" w:hAnsi="宋体" w:eastAsia="宋体" w:cs="宋体"/>
          <w:color w:val="000000"/>
          <w:sz w:val="24"/>
          <w:szCs w:val="20"/>
          <w:highlight w:val="none"/>
        </w:rPr>
        <w:t>）响应文件和处理有关事宜，其法律后果由我方承担。</w:t>
      </w:r>
    </w:p>
    <w:p w14:paraId="04C3BFC4">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委托期限：自本授权委托书签署之日起至响应有效期届满之日止。</w:t>
      </w:r>
    </w:p>
    <w:p w14:paraId="48F57EDE">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12D80FC8">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1B7B0395">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w:t>
      </w:r>
      <w:r>
        <w:rPr>
          <w:rFonts w:hint="eastAsia" w:ascii="宋体" w:hAnsi="宋体" w:eastAsia="宋体" w:cs="宋体"/>
          <w:color w:val="000000"/>
          <w:sz w:val="24"/>
          <w:szCs w:val="20"/>
          <w:highlight w:val="none"/>
          <w:lang w:eastAsia="zh-CN"/>
        </w:rPr>
        <w:t>签字或盖章</w:t>
      </w:r>
      <w:r>
        <w:rPr>
          <w:rFonts w:hint="eastAsia" w:ascii="宋体" w:hAnsi="宋体" w:eastAsia="宋体" w:cs="宋体"/>
          <w:color w:val="000000"/>
          <w:sz w:val="24"/>
          <w:szCs w:val="20"/>
          <w:highlight w:val="none"/>
        </w:rPr>
        <w:t>）：</w:t>
      </w:r>
      <w:r>
        <w:rPr>
          <w:rFonts w:hint="eastAsia" w:ascii="宋体" w:hAnsi="宋体" w:eastAsia="宋体" w:cs="宋体"/>
          <w:color w:val="000000"/>
          <w:sz w:val="24"/>
          <w:highlight w:val="none"/>
          <w:lang w:val="zh-CN"/>
        </w:rPr>
        <w:t>________________</w:t>
      </w:r>
    </w:p>
    <w:p w14:paraId="7C536431">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lang w:eastAsia="zh-CN"/>
        </w:rPr>
        <w:t>签字或盖章</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 xml:space="preserve">                      </w:t>
      </w:r>
    </w:p>
    <w:p w14:paraId="24F058E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5269A823">
      <w:pPr>
        <w:pStyle w:val="19"/>
        <w:spacing w:before="78" w:line="219" w:lineRule="auto"/>
        <w:ind w:left="141"/>
        <w:rPr>
          <w:rFonts w:hint="eastAsia" w:ascii="宋体" w:hAnsi="宋体" w:eastAsia="宋体" w:cs="宋体"/>
          <w:highlight w:val="none"/>
        </w:rPr>
      </w:pPr>
      <w:r>
        <w:rPr>
          <w:rFonts w:hint="eastAsia" w:ascii="宋体" w:hAnsi="宋体" w:eastAsia="宋体" w:cs="宋体"/>
          <w:spacing w:val="-4"/>
          <w:highlight w:val="none"/>
        </w:rPr>
        <w:t>附：</w:t>
      </w:r>
      <w:r>
        <w:rPr>
          <w:rFonts w:hint="eastAsia" w:ascii="宋体" w:hAnsi="宋体" w:eastAsia="宋体" w:cs="宋体"/>
          <w:spacing w:val="-1"/>
          <w:highlight w:val="none"/>
        </w:rPr>
        <w:t>法定代表人（单位负责人）及委托代理人身份证明文件电子件：</w:t>
      </w:r>
    </w:p>
    <w:p w14:paraId="73BD21C1">
      <w:pPr>
        <w:tabs>
          <w:tab w:val="left" w:pos="5580"/>
        </w:tabs>
        <w:spacing w:line="360" w:lineRule="auto"/>
        <w:ind w:firstLine="480" w:firstLineChars="200"/>
        <w:rPr>
          <w:rFonts w:hint="eastAsia" w:ascii="宋体" w:hAnsi="宋体" w:eastAsia="宋体" w:cs="宋体"/>
          <w:color w:val="000000"/>
          <w:sz w:val="24"/>
          <w:szCs w:val="20"/>
          <w:highlight w:val="none"/>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292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66BC682F">
            <w:pPr>
              <w:tabs>
                <w:tab w:val="left" w:pos="5580"/>
              </w:tabs>
              <w:spacing w:line="360" w:lineRule="auto"/>
              <w:jc w:val="left"/>
              <w:rPr>
                <w:rFonts w:hint="eastAsia" w:ascii="宋体" w:hAnsi="宋体" w:eastAsia="宋体" w:cs="宋体"/>
                <w:color w:val="000000"/>
                <w:sz w:val="24"/>
                <w:szCs w:val="20"/>
                <w:highlight w:val="none"/>
              </w:rPr>
            </w:pPr>
          </w:p>
          <w:p w14:paraId="453A5F69">
            <w:pPr>
              <w:tabs>
                <w:tab w:val="left" w:pos="5580"/>
              </w:tabs>
              <w:spacing w:line="360" w:lineRule="auto"/>
              <w:jc w:val="left"/>
              <w:rPr>
                <w:rFonts w:hint="eastAsia" w:ascii="宋体" w:hAnsi="宋体" w:eastAsia="宋体" w:cs="宋体"/>
                <w:color w:val="000000"/>
                <w:sz w:val="24"/>
                <w:szCs w:val="20"/>
                <w:highlight w:val="none"/>
              </w:rPr>
            </w:pPr>
          </w:p>
          <w:p w14:paraId="547AA6EF">
            <w:pPr>
              <w:tabs>
                <w:tab w:val="left" w:pos="5580"/>
              </w:tabs>
              <w:spacing w:line="360" w:lineRule="auto"/>
              <w:jc w:val="left"/>
              <w:rPr>
                <w:rFonts w:hint="eastAsia" w:ascii="宋体" w:hAnsi="宋体" w:eastAsia="宋体" w:cs="宋体"/>
                <w:color w:val="000000"/>
                <w:sz w:val="24"/>
                <w:szCs w:val="20"/>
                <w:highlight w:val="none"/>
              </w:rPr>
            </w:pPr>
          </w:p>
          <w:p w14:paraId="262F941B">
            <w:pPr>
              <w:tabs>
                <w:tab w:val="left" w:pos="5580"/>
              </w:tabs>
              <w:spacing w:line="360" w:lineRule="auto"/>
              <w:jc w:val="left"/>
              <w:rPr>
                <w:rFonts w:hint="eastAsia" w:ascii="宋体" w:hAnsi="宋体" w:eastAsia="宋体" w:cs="宋体"/>
                <w:color w:val="000000"/>
                <w:sz w:val="24"/>
                <w:szCs w:val="20"/>
                <w:highlight w:val="none"/>
              </w:rPr>
            </w:pPr>
          </w:p>
          <w:p w14:paraId="64019087">
            <w:pPr>
              <w:tabs>
                <w:tab w:val="left" w:pos="5580"/>
              </w:tabs>
              <w:spacing w:line="360" w:lineRule="auto"/>
              <w:jc w:val="left"/>
              <w:rPr>
                <w:rFonts w:hint="eastAsia" w:ascii="宋体" w:hAnsi="宋体" w:eastAsia="宋体" w:cs="宋体"/>
                <w:color w:val="000000"/>
                <w:sz w:val="24"/>
                <w:szCs w:val="20"/>
                <w:highlight w:val="none"/>
              </w:rPr>
            </w:pPr>
          </w:p>
          <w:p w14:paraId="1DE58E3A">
            <w:pPr>
              <w:tabs>
                <w:tab w:val="left" w:pos="5580"/>
              </w:tabs>
              <w:spacing w:line="360" w:lineRule="auto"/>
              <w:jc w:val="left"/>
              <w:rPr>
                <w:rFonts w:hint="eastAsia" w:ascii="宋体" w:hAnsi="宋体" w:eastAsia="宋体" w:cs="宋体"/>
                <w:color w:val="000000"/>
                <w:sz w:val="24"/>
                <w:szCs w:val="20"/>
                <w:highlight w:val="none"/>
              </w:rPr>
            </w:pPr>
          </w:p>
        </w:tc>
      </w:tr>
    </w:tbl>
    <w:p w14:paraId="5CA6F05D">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3C38F060">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1.若供应商为事业单位或其他组织或分支机构， 则法定代表人（单位负责人）处的签署</w:t>
      </w:r>
    </w:p>
    <w:p w14:paraId="39D1D8F1">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人可为单位负责人。</w:t>
      </w:r>
    </w:p>
    <w:p w14:paraId="7E3B5AAC">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2.若投标文件中签字之处均为法定代表人（单位负责人）本人签署， 则可不提供本《授权委托书》，但须提供《法定代表人（单位负责人）身份证明》；否则， 不需要提供《法</w:t>
      </w:r>
    </w:p>
    <w:p w14:paraId="39466489">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定代表人（单位负责人）身份证明》。</w:t>
      </w:r>
    </w:p>
    <w:p w14:paraId="19C0EFF7">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3.供应商为自然人的情形，可不提供本《授权委托书》。</w:t>
      </w:r>
    </w:p>
    <w:p w14:paraId="54F9DB63">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4.供应商应随本《授权委托书》同时提供法定代表人（单位负责人）及委托代理人的有效的身份证、护照等身份证明文件电子件。提供身份证的， 应同时提供身份证双面电子件。</w:t>
      </w:r>
    </w:p>
    <w:p w14:paraId="60D4F6B8">
      <w:pPr>
        <w:spacing w:line="220" w:lineRule="auto"/>
        <w:rPr>
          <w:rFonts w:hint="eastAsia" w:ascii="宋体" w:hAnsi="宋体" w:eastAsia="宋体" w:cs="宋体"/>
          <w:sz w:val="24"/>
          <w:szCs w:val="24"/>
          <w:highlight w:val="none"/>
        </w:rPr>
        <w:sectPr>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69D1604D">
      <w:pPr>
        <w:tabs>
          <w:tab w:val="left" w:pos="5580"/>
        </w:tabs>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0683EAD2">
      <w:pPr>
        <w:kinsoku w:val="0"/>
        <w:overflowPunct w:val="0"/>
        <w:spacing w:line="200" w:lineRule="exact"/>
        <w:rPr>
          <w:rFonts w:hint="eastAsia" w:ascii="宋体" w:hAnsi="宋体" w:eastAsia="宋体" w:cs="宋体"/>
          <w:sz w:val="20"/>
          <w:szCs w:val="20"/>
          <w:highlight w:val="none"/>
        </w:rPr>
      </w:pPr>
    </w:p>
    <w:p w14:paraId="298BCFB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17E3A628">
      <w:pPr>
        <w:pStyle w:val="19"/>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500BA304">
      <w:pPr>
        <w:pStyle w:val="19"/>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姓名：____性别：____年龄：____职务：____</w:t>
      </w:r>
    </w:p>
    <w:p w14:paraId="3B114743">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168B858">
      <w:pPr>
        <w:pStyle w:val="19"/>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highlight w:val="none"/>
          <w:u w:val="single"/>
        </w:rPr>
        <w:tab/>
      </w:r>
      <w:r>
        <w:rPr>
          <w:rFonts w:hint="eastAsia" w:ascii="宋体" w:hAnsi="宋体" w:eastAsia="宋体" w:cs="宋体"/>
          <w:highlight w:val="none"/>
        </w:rPr>
        <w:t>（投标人名称）的法定代表人（单位负责人）。</w:t>
      </w:r>
    </w:p>
    <w:p w14:paraId="44F7F8CF">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8E68672">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E0F6E27">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69908FAF">
      <w:pPr>
        <w:pStyle w:val="19"/>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sz w:val="24"/>
          <w:szCs w:val="24"/>
          <w:highlight w:val="none"/>
        </w:rPr>
        <w:t>法定代表人（单位负责人）身份证、护照等身份证明文件电子件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6010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09803E1D">
            <w:pPr>
              <w:tabs>
                <w:tab w:val="left" w:pos="5580"/>
              </w:tabs>
              <w:spacing w:line="360" w:lineRule="auto"/>
              <w:jc w:val="left"/>
              <w:rPr>
                <w:rFonts w:hint="eastAsia" w:ascii="宋体" w:hAnsi="宋体" w:eastAsia="宋体" w:cs="宋体"/>
                <w:color w:val="000000"/>
                <w:sz w:val="24"/>
                <w:szCs w:val="20"/>
                <w:highlight w:val="none"/>
              </w:rPr>
            </w:pPr>
          </w:p>
          <w:p w14:paraId="4946397A">
            <w:pPr>
              <w:tabs>
                <w:tab w:val="left" w:pos="5580"/>
              </w:tabs>
              <w:spacing w:line="360" w:lineRule="auto"/>
              <w:jc w:val="left"/>
              <w:rPr>
                <w:rFonts w:hint="eastAsia" w:ascii="宋体" w:hAnsi="宋体" w:eastAsia="宋体" w:cs="宋体"/>
                <w:color w:val="000000"/>
                <w:sz w:val="24"/>
                <w:szCs w:val="20"/>
                <w:highlight w:val="none"/>
              </w:rPr>
            </w:pPr>
          </w:p>
          <w:p w14:paraId="1479A1EC">
            <w:pPr>
              <w:tabs>
                <w:tab w:val="left" w:pos="5580"/>
              </w:tabs>
              <w:spacing w:line="360" w:lineRule="auto"/>
              <w:jc w:val="left"/>
              <w:rPr>
                <w:rFonts w:hint="eastAsia" w:ascii="宋体" w:hAnsi="宋体" w:eastAsia="宋体" w:cs="宋体"/>
                <w:color w:val="000000"/>
                <w:sz w:val="24"/>
                <w:szCs w:val="20"/>
                <w:highlight w:val="none"/>
              </w:rPr>
            </w:pPr>
          </w:p>
          <w:p w14:paraId="2AF27FA6">
            <w:pPr>
              <w:tabs>
                <w:tab w:val="left" w:pos="5580"/>
              </w:tabs>
              <w:spacing w:line="360" w:lineRule="auto"/>
              <w:jc w:val="left"/>
              <w:rPr>
                <w:rFonts w:hint="eastAsia" w:ascii="宋体" w:hAnsi="宋体" w:eastAsia="宋体" w:cs="宋体"/>
                <w:color w:val="000000"/>
                <w:sz w:val="24"/>
                <w:szCs w:val="20"/>
                <w:highlight w:val="none"/>
              </w:rPr>
            </w:pPr>
          </w:p>
          <w:p w14:paraId="39D6ABB5">
            <w:pPr>
              <w:tabs>
                <w:tab w:val="left" w:pos="5580"/>
              </w:tabs>
              <w:spacing w:line="360" w:lineRule="auto"/>
              <w:jc w:val="left"/>
              <w:rPr>
                <w:rFonts w:hint="eastAsia" w:ascii="宋体" w:hAnsi="宋体" w:eastAsia="宋体" w:cs="宋体"/>
                <w:color w:val="000000"/>
                <w:sz w:val="24"/>
                <w:szCs w:val="20"/>
                <w:highlight w:val="none"/>
              </w:rPr>
            </w:pPr>
          </w:p>
          <w:p w14:paraId="39B9B714">
            <w:pPr>
              <w:tabs>
                <w:tab w:val="left" w:pos="5580"/>
              </w:tabs>
              <w:spacing w:line="360" w:lineRule="auto"/>
              <w:jc w:val="left"/>
              <w:rPr>
                <w:rFonts w:hint="eastAsia" w:ascii="宋体" w:hAnsi="宋体" w:eastAsia="宋体" w:cs="宋体"/>
                <w:color w:val="000000"/>
                <w:sz w:val="24"/>
                <w:szCs w:val="20"/>
                <w:highlight w:val="none"/>
              </w:rPr>
            </w:pPr>
          </w:p>
        </w:tc>
      </w:tr>
    </w:tbl>
    <w:p w14:paraId="28AB50A6">
      <w:pPr>
        <w:autoSpaceDE w:val="0"/>
        <w:autoSpaceDN w:val="0"/>
        <w:adjustRightInd w:val="0"/>
        <w:snapToGrid w:val="0"/>
        <w:spacing w:line="360" w:lineRule="auto"/>
        <w:rPr>
          <w:rFonts w:hint="eastAsia" w:ascii="宋体" w:hAnsi="宋体" w:eastAsia="宋体" w:cs="宋体"/>
          <w:color w:val="000000"/>
          <w:sz w:val="24"/>
          <w:highlight w:val="none"/>
        </w:rPr>
      </w:pPr>
    </w:p>
    <w:p w14:paraId="6CFA1835">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6F16846D">
      <w:pPr>
        <w:pStyle w:val="19"/>
        <w:kinsoku w:val="0"/>
        <w:overflowPunct w:val="0"/>
        <w:spacing w:line="583" w:lineRule="auto"/>
        <w:ind w:right="95"/>
        <w:rPr>
          <w:rFonts w:hint="eastAsia" w:ascii="宋体" w:hAnsi="宋体" w:eastAsia="宋体" w:cs="宋体"/>
          <w:color w:val="000000"/>
          <w:sz w:val="24"/>
          <w:highlight w:val="none"/>
        </w:rPr>
      </w:pPr>
      <w:r>
        <w:rPr>
          <w:rFonts w:hint="eastAsia" w:ascii="宋体" w:hAnsi="宋体" w:eastAsia="宋体" w:cs="宋体"/>
          <w:spacing w:val="-3"/>
          <w:highlight w:val="none"/>
        </w:rPr>
        <w:t>法定代表人（</w:t>
      </w:r>
      <w:r>
        <w:rPr>
          <w:rFonts w:hint="eastAsia" w:ascii="宋体" w:hAnsi="宋体" w:eastAsia="宋体" w:cs="宋体"/>
          <w:highlight w:val="none"/>
        </w:rPr>
        <w:t>单位</w:t>
      </w:r>
      <w:r>
        <w:rPr>
          <w:rFonts w:hint="eastAsia" w:ascii="宋体" w:hAnsi="宋体" w:eastAsia="宋体" w:cs="宋体"/>
          <w:spacing w:val="-3"/>
          <w:highlight w:val="none"/>
        </w:rPr>
        <w:t>负责人）（</w:t>
      </w:r>
      <w:r>
        <w:rPr>
          <w:rFonts w:hint="eastAsia" w:ascii="宋体" w:hAnsi="宋体" w:eastAsia="宋体" w:cs="宋体"/>
          <w:spacing w:val="-3"/>
          <w:highlight w:val="none"/>
          <w:lang w:eastAsia="zh-CN"/>
        </w:rPr>
        <w:t>签字或盖章</w:t>
      </w:r>
      <w:r>
        <w:rPr>
          <w:rFonts w:hint="eastAsia" w:ascii="宋体" w:hAnsi="宋体" w:eastAsia="宋体" w:cs="宋体"/>
          <w:spacing w:val="-3"/>
          <w:highlight w:val="none"/>
        </w:rPr>
        <w:t>）：_______</w:t>
      </w:r>
    </w:p>
    <w:p w14:paraId="7E38DC0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74FB9133">
      <w:pPr>
        <w:widowControl/>
        <w:jc w:val="left"/>
        <w:rPr>
          <w:rFonts w:hint="eastAsia" w:ascii="宋体" w:hAnsi="宋体" w:eastAsia="宋体" w:cs="宋体"/>
          <w:i/>
          <w:color w:val="000000"/>
          <w:sz w:val="24"/>
          <w:szCs w:val="20"/>
          <w:highlight w:val="none"/>
          <w:u w:val="single"/>
        </w:rPr>
      </w:pPr>
    </w:p>
    <w:p w14:paraId="0C51C74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6910792">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  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rFonts w:hint="eastAsia" w:ascii="宋体" w:hAnsi="宋体" w:eastAsia="宋体" w:cs="宋体"/>
          <w:color w:val="000000"/>
          <w:sz w:val="24"/>
          <w:szCs w:val="20"/>
          <w:highlight w:val="none"/>
        </w:rPr>
        <w:t>（实质性格式）</w:t>
      </w:r>
    </w:p>
    <w:p w14:paraId="13500E33">
      <w:pPr>
        <w:spacing w:line="360" w:lineRule="exact"/>
        <w:jc w:val="center"/>
        <w:rPr>
          <w:rFonts w:hint="eastAsia" w:ascii="宋体" w:hAnsi="宋体" w:eastAsia="宋体" w:cs="宋体"/>
          <w:b/>
          <w:color w:val="000000"/>
          <w:sz w:val="36"/>
          <w:szCs w:val="36"/>
          <w:highlight w:val="none"/>
        </w:rPr>
      </w:pPr>
      <w:bookmarkStart w:id="877" w:name="_Toc305158826"/>
      <w:bookmarkStart w:id="878" w:name="_Toc164608827"/>
      <w:bookmarkStart w:id="879" w:name="_Toc226337254"/>
      <w:bookmarkStart w:id="880" w:name="_Toc164608672"/>
      <w:bookmarkStart w:id="881" w:name="_Toc305158900"/>
      <w:bookmarkStart w:id="882" w:name="_Toc226309802"/>
      <w:bookmarkStart w:id="883" w:name="_Toc264969248"/>
      <w:bookmarkStart w:id="884" w:name="_Toc226965748"/>
      <w:bookmarkStart w:id="885" w:name="_Toc265228396"/>
      <w:bookmarkStart w:id="886" w:name="_Toc226965831"/>
      <w:bookmarkStart w:id="887" w:name="_Toc195842923"/>
      <w:r>
        <w:rPr>
          <w:rFonts w:hint="eastAsia" w:ascii="宋体" w:hAnsi="宋体" w:eastAsia="宋体" w:cs="宋体"/>
          <w:b/>
          <w:color w:val="000000"/>
          <w:sz w:val="36"/>
          <w:szCs w:val="36"/>
          <w:highlight w:val="none"/>
        </w:rPr>
        <w:t>开标一览表</w:t>
      </w:r>
      <w:bookmarkEnd w:id="877"/>
      <w:bookmarkEnd w:id="878"/>
      <w:bookmarkEnd w:id="879"/>
      <w:bookmarkEnd w:id="880"/>
      <w:bookmarkEnd w:id="881"/>
      <w:bookmarkEnd w:id="882"/>
      <w:bookmarkEnd w:id="883"/>
      <w:bookmarkEnd w:id="884"/>
      <w:bookmarkEnd w:id="885"/>
      <w:bookmarkEnd w:id="886"/>
      <w:bookmarkEnd w:id="887"/>
    </w:p>
    <w:p w14:paraId="07896D7F">
      <w:pPr>
        <w:tabs>
          <w:tab w:val="left" w:pos="1800"/>
          <w:tab w:val="left" w:pos="5580"/>
        </w:tabs>
        <w:spacing w:line="360" w:lineRule="auto"/>
        <w:jc w:val="left"/>
        <w:rPr>
          <w:rFonts w:hint="eastAsia" w:ascii="宋体" w:hAnsi="宋体" w:eastAsia="宋体" w:cs="宋体"/>
          <w:i/>
          <w:color w:val="FF0000"/>
          <w:sz w:val="24"/>
          <w:highlight w:val="none"/>
        </w:rPr>
      </w:pPr>
    </w:p>
    <w:p w14:paraId="6A3EC1E6">
      <w:pPr>
        <w:spacing w:before="78" w:line="220" w:lineRule="auto"/>
        <w:rPr>
          <w:rFonts w:hint="eastAsia" w:ascii="宋体" w:hAnsi="宋体" w:eastAsia="宋体" w:cs="宋体"/>
          <w:sz w:val="24"/>
          <w:highlight w:val="none"/>
        </w:rPr>
      </w:pPr>
      <w:r>
        <w:rPr>
          <w:rFonts w:hint="eastAsia" w:ascii="宋体" w:hAnsi="宋体" w:eastAsia="宋体" w:cs="宋体"/>
          <w:spacing w:val="-2"/>
          <w:sz w:val="24"/>
          <w:highlight w:val="none"/>
        </w:rPr>
        <w:t>项目编号/包号：</w:t>
      </w:r>
      <w:r>
        <w:rPr>
          <w:rFonts w:hint="eastAsia" w:ascii="宋体" w:hAnsi="宋体" w:eastAsia="宋体" w:cs="宋体"/>
          <w:spacing w:val="-2"/>
          <w:sz w:val="24"/>
          <w:highlight w:val="none"/>
          <w:u w:val="single"/>
        </w:rPr>
        <w:t xml:space="preserve">                </w:t>
      </w:r>
      <w:r>
        <w:rPr>
          <w:rFonts w:hint="eastAsia" w:ascii="宋体" w:hAnsi="宋体" w:eastAsia="宋体" w:cs="宋体"/>
          <w:spacing w:val="-3"/>
          <w:sz w:val="24"/>
          <w:highlight w:val="none"/>
          <w:u w:val="single"/>
        </w:rPr>
        <w:t xml:space="preserve">     </w:t>
      </w:r>
      <w:r>
        <w:rPr>
          <w:rFonts w:hint="eastAsia" w:ascii="宋体" w:hAnsi="宋体" w:eastAsia="宋体" w:cs="宋体"/>
          <w:spacing w:val="-3"/>
          <w:sz w:val="24"/>
          <w:highlight w:val="none"/>
        </w:rPr>
        <w:t xml:space="preserve">     项目名称：</w:t>
      </w:r>
      <w:r>
        <w:rPr>
          <w:rFonts w:hint="eastAsia" w:ascii="宋体" w:hAnsi="宋体" w:eastAsia="宋体" w:cs="宋体"/>
          <w:spacing w:val="-3"/>
          <w:sz w:val="24"/>
          <w:highlight w:val="none"/>
          <w:u w:val="single"/>
        </w:rPr>
        <w:t xml:space="preserve">              </w:t>
      </w:r>
    </w:p>
    <w:p w14:paraId="2EB9CC75">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895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2399F15">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215" w:type="pct"/>
            <w:vMerge w:val="restart"/>
            <w:vAlign w:val="center"/>
          </w:tcPr>
          <w:p w14:paraId="68D3B51C">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投标人名称</w:t>
            </w:r>
          </w:p>
        </w:tc>
        <w:tc>
          <w:tcPr>
            <w:tcW w:w="2373" w:type="pct"/>
            <w:gridSpan w:val="2"/>
            <w:vAlign w:val="center"/>
          </w:tcPr>
          <w:p w14:paraId="730014B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投标报价</w:t>
            </w:r>
          </w:p>
        </w:tc>
      </w:tr>
      <w:tr w14:paraId="3F5D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E72AFD4">
            <w:pPr>
              <w:tabs>
                <w:tab w:val="left" w:pos="5580"/>
              </w:tabs>
              <w:jc w:val="center"/>
              <w:rPr>
                <w:rFonts w:hint="eastAsia" w:ascii="宋体" w:hAnsi="宋体" w:eastAsia="宋体" w:cs="宋体"/>
                <w:sz w:val="24"/>
                <w:highlight w:val="none"/>
              </w:rPr>
            </w:pPr>
          </w:p>
        </w:tc>
        <w:tc>
          <w:tcPr>
            <w:tcW w:w="2215" w:type="pct"/>
            <w:vMerge w:val="continue"/>
            <w:vAlign w:val="center"/>
          </w:tcPr>
          <w:p w14:paraId="400FB19D">
            <w:pPr>
              <w:tabs>
                <w:tab w:val="left" w:pos="5580"/>
              </w:tabs>
              <w:jc w:val="center"/>
              <w:rPr>
                <w:rFonts w:hint="eastAsia" w:ascii="宋体" w:hAnsi="宋体" w:eastAsia="宋体" w:cs="宋体"/>
                <w:sz w:val="24"/>
                <w:highlight w:val="none"/>
              </w:rPr>
            </w:pPr>
          </w:p>
        </w:tc>
        <w:tc>
          <w:tcPr>
            <w:tcW w:w="1188" w:type="pct"/>
            <w:vAlign w:val="center"/>
          </w:tcPr>
          <w:p w14:paraId="7952DE6D">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182" w:type="pct"/>
            <w:vAlign w:val="center"/>
          </w:tcPr>
          <w:p w14:paraId="75875655">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0074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BAA98B6">
            <w:pPr>
              <w:tabs>
                <w:tab w:val="left" w:pos="5580"/>
              </w:tabs>
              <w:jc w:val="center"/>
              <w:rPr>
                <w:rFonts w:hint="eastAsia" w:ascii="宋体" w:hAnsi="宋体" w:eastAsia="宋体" w:cs="宋体"/>
                <w:sz w:val="24"/>
                <w:highlight w:val="none"/>
              </w:rPr>
            </w:pPr>
          </w:p>
        </w:tc>
        <w:tc>
          <w:tcPr>
            <w:tcW w:w="2215" w:type="pct"/>
            <w:vAlign w:val="center"/>
          </w:tcPr>
          <w:p w14:paraId="30A1518F">
            <w:pPr>
              <w:tabs>
                <w:tab w:val="left" w:pos="5580"/>
              </w:tabs>
              <w:jc w:val="center"/>
              <w:rPr>
                <w:rFonts w:hint="eastAsia" w:ascii="宋体" w:hAnsi="宋体" w:eastAsia="宋体" w:cs="宋体"/>
                <w:sz w:val="24"/>
                <w:highlight w:val="none"/>
              </w:rPr>
            </w:pPr>
          </w:p>
        </w:tc>
        <w:tc>
          <w:tcPr>
            <w:tcW w:w="1188" w:type="pct"/>
            <w:vAlign w:val="center"/>
          </w:tcPr>
          <w:p w14:paraId="3B3595A5">
            <w:pPr>
              <w:tabs>
                <w:tab w:val="left" w:pos="5580"/>
              </w:tabs>
              <w:jc w:val="center"/>
              <w:rPr>
                <w:rFonts w:hint="eastAsia" w:ascii="宋体" w:hAnsi="宋体" w:eastAsia="宋体" w:cs="宋体"/>
                <w:sz w:val="24"/>
                <w:highlight w:val="none"/>
              </w:rPr>
            </w:pPr>
          </w:p>
        </w:tc>
        <w:tc>
          <w:tcPr>
            <w:tcW w:w="1182" w:type="pct"/>
            <w:vAlign w:val="center"/>
          </w:tcPr>
          <w:p w14:paraId="43D18EE3">
            <w:pPr>
              <w:tabs>
                <w:tab w:val="left" w:pos="5580"/>
              </w:tabs>
              <w:jc w:val="center"/>
              <w:rPr>
                <w:rFonts w:hint="eastAsia" w:ascii="宋体" w:hAnsi="宋体" w:eastAsia="宋体" w:cs="宋体"/>
                <w:sz w:val="24"/>
                <w:highlight w:val="none"/>
              </w:rPr>
            </w:pPr>
          </w:p>
        </w:tc>
      </w:tr>
    </w:tbl>
    <w:p w14:paraId="6B9A59CD">
      <w:pPr>
        <w:autoSpaceDE w:val="0"/>
        <w:autoSpaceDN w:val="0"/>
        <w:adjustRightInd w:val="0"/>
        <w:jc w:val="left"/>
        <w:rPr>
          <w:rFonts w:hint="eastAsia" w:ascii="宋体" w:hAnsi="宋体" w:eastAsia="宋体" w:cs="宋体"/>
          <w:color w:val="000000"/>
          <w:kern w:val="0"/>
          <w:sz w:val="24"/>
          <w:highlight w:val="none"/>
        </w:rPr>
      </w:pPr>
    </w:p>
    <w:p w14:paraId="69EBB31B">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.此表中，每包的投标报价应和《投标分项报价表》中的总价相一致。</w:t>
      </w:r>
    </w:p>
    <w:p w14:paraId="29B18944">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586B16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232D0815">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236E3047">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7D2B0FAD">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7A955EB6">
      <w:pPr>
        <w:widowControl/>
        <w:jc w:val="left"/>
        <w:rPr>
          <w:rFonts w:hint="eastAsia" w:ascii="宋体" w:hAnsi="宋体" w:eastAsia="宋体" w:cs="宋体"/>
          <w:color w:val="000000"/>
          <w:sz w:val="24"/>
          <w:szCs w:val="20"/>
          <w:highlight w:val="none"/>
        </w:rPr>
        <w:sectPr>
          <w:headerReference r:id="rId25" w:type="first"/>
          <w:footerReference r:id="rId28" w:type="first"/>
          <w:headerReference r:id="rId23" w:type="default"/>
          <w:footerReference r:id="rId26" w:type="default"/>
          <w:headerReference r:id="rId24" w:type="even"/>
          <w:footerReference r:id="rId27"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88" w:name="_Toc305158827"/>
      <w:bookmarkStart w:id="889" w:name="_Toc142311060"/>
      <w:bookmarkStart w:id="890" w:name="_Toc264969249"/>
      <w:bookmarkStart w:id="891" w:name="_Toc127151558"/>
      <w:bookmarkStart w:id="892" w:name="_Toc305158901"/>
      <w:bookmarkStart w:id="893" w:name="_Toc150774763"/>
      <w:bookmarkStart w:id="894" w:name="_Toc226965832"/>
      <w:bookmarkStart w:id="895" w:name="_Toc265228397"/>
      <w:bookmarkStart w:id="896" w:name="_Toc226309803"/>
      <w:bookmarkStart w:id="897" w:name="_Toc195842924"/>
      <w:bookmarkStart w:id="898" w:name="_Toc150480796"/>
      <w:bookmarkStart w:id="899" w:name="_Toc226965749"/>
      <w:bookmarkStart w:id="900" w:name="_Toc226337255"/>
      <w:r>
        <w:rPr>
          <w:rFonts w:hint="eastAsia" w:ascii="宋体" w:hAnsi="宋体" w:eastAsia="宋体" w:cs="宋体"/>
          <w:color w:val="000000"/>
          <w:sz w:val="24"/>
          <w:szCs w:val="20"/>
          <w:highlight w:val="none"/>
        </w:rPr>
        <w:br w:type="page"/>
      </w:r>
    </w:p>
    <w:p w14:paraId="47721381">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4  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宋体" w:hAnsi="宋体" w:eastAsia="宋体" w:cs="宋体"/>
          <w:color w:val="000000"/>
          <w:sz w:val="24"/>
          <w:szCs w:val="20"/>
          <w:highlight w:val="none"/>
        </w:rPr>
        <w:t>（实质性格式）</w:t>
      </w:r>
    </w:p>
    <w:p w14:paraId="477D7BCE">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投标分项报价表</w:t>
      </w:r>
    </w:p>
    <w:p w14:paraId="4A9A574E">
      <w:pPr>
        <w:spacing w:line="260" w:lineRule="exact"/>
        <w:jc w:val="center"/>
        <w:rPr>
          <w:rFonts w:hint="eastAsia" w:ascii="宋体" w:hAnsi="宋体" w:eastAsia="宋体" w:cs="宋体"/>
          <w:color w:val="000000"/>
          <w:sz w:val="36"/>
          <w:szCs w:val="36"/>
          <w:highlight w:val="none"/>
        </w:rPr>
      </w:pPr>
    </w:p>
    <w:p w14:paraId="5F061D9A">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 项目名称：__________报价单位：人民币元</w:t>
      </w:r>
    </w:p>
    <w:p w14:paraId="0333B1E0">
      <w:pPr>
        <w:pStyle w:val="56"/>
        <w:rPr>
          <w:rFonts w:hint="eastAsia" w:ascii="宋体" w:hAnsi="宋体" w:eastAsia="宋体" w:cs="宋体"/>
          <w:highlight w:val="none"/>
        </w:rPr>
      </w:pPr>
    </w:p>
    <w:tbl>
      <w:tblPr>
        <w:tblStyle w:val="251"/>
        <w:tblW w:w="14381"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944"/>
        <w:gridCol w:w="1324"/>
        <w:gridCol w:w="944"/>
        <w:gridCol w:w="1253"/>
        <w:gridCol w:w="1253"/>
        <w:gridCol w:w="1253"/>
        <w:gridCol w:w="1254"/>
        <w:gridCol w:w="1254"/>
        <w:gridCol w:w="1253"/>
        <w:gridCol w:w="1024"/>
        <w:gridCol w:w="831"/>
        <w:gridCol w:w="1026"/>
      </w:tblGrid>
      <w:tr w14:paraId="6695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68" w:type="dxa"/>
            <w:vAlign w:val="top"/>
          </w:tcPr>
          <w:p w14:paraId="622207AC">
            <w:pPr>
              <w:autoSpaceDE w:val="0"/>
              <w:autoSpaceDN w:val="0"/>
              <w:spacing w:before="218" w:line="212" w:lineRule="auto"/>
              <w:ind w:left="106" w:right="222"/>
              <w:jc w:val="both"/>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序 号</w:t>
            </w:r>
          </w:p>
        </w:tc>
        <w:tc>
          <w:tcPr>
            <w:tcW w:w="944" w:type="dxa"/>
            <w:vAlign w:val="top"/>
          </w:tcPr>
          <w:p w14:paraId="5AFA180F">
            <w:pPr>
              <w:autoSpaceDE w:val="0"/>
              <w:autoSpaceDN w:val="0"/>
              <w:spacing w:before="218" w:line="212" w:lineRule="auto"/>
              <w:ind w:left="106" w:right="222"/>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分项名</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z w:val="24"/>
                <w:szCs w:val="24"/>
                <w:highlight w:val="none"/>
              </w:rPr>
              <w:t>称</w:t>
            </w:r>
          </w:p>
        </w:tc>
        <w:tc>
          <w:tcPr>
            <w:tcW w:w="1324" w:type="dxa"/>
            <w:vAlign w:val="top"/>
          </w:tcPr>
          <w:p w14:paraId="05610032">
            <w:pPr>
              <w:pStyle w:val="254"/>
              <w:autoSpaceDE w:val="0"/>
              <w:autoSpaceDN w:val="0"/>
              <w:spacing w:line="287" w:lineRule="auto"/>
              <w:jc w:val="both"/>
              <w:rPr>
                <w:rFonts w:hint="eastAsia" w:ascii="宋体" w:hAnsi="宋体" w:eastAsia="宋体" w:cs="宋体"/>
                <w:b w:val="0"/>
                <w:bCs w:val="0"/>
                <w:sz w:val="24"/>
                <w:szCs w:val="24"/>
                <w:highlight w:val="none"/>
              </w:rPr>
            </w:pPr>
          </w:p>
          <w:p w14:paraId="104E8315">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p>
        </w:tc>
        <w:tc>
          <w:tcPr>
            <w:tcW w:w="944" w:type="dxa"/>
            <w:vAlign w:val="top"/>
          </w:tcPr>
          <w:p w14:paraId="20C1C729">
            <w:pPr>
              <w:pStyle w:val="254"/>
              <w:autoSpaceDE w:val="0"/>
              <w:autoSpaceDN w:val="0"/>
              <w:spacing w:before="219" w:line="211" w:lineRule="auto"/>
              <w:ind w:right="266"/>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产地/</w:t>
            </w:r>
            <w:r>
              <w:rPr>
                <w:rFonts w:hint="eastAsia" w:ascii="宋体" w:hAnsi="宋体" w:eastAsia="宋体" w:cs="宋体"/>
                <w:b w:val="0"/>
                <w:bCs w:val="0"/>
                <w:spacing w:val="-15"/>
                <w:sz w:val="24"/>
                <w:szCs w:val="24"/>
                <w:highlight w:val="none"/>
              </w:rPr>
              <w:t>国别</w:t>
            </w:r>
          </w:p>
        </w:tc>
        <w:tc>
          <w:tcPr>
            <w:tcW w:w="1253" w:type="dxa"/>
            <w:vAlign w:val="top"/>
          </w:tcPr>
          <w:p w14:paraId="60D6C134">
            <w:pPr>
              <w:autoSpaceDE w:val="0"/>
              <w:autoSpaceDN w:val="0"/>
              <w:spacing w:before="46" w:line="202" w:lineRule="auto"/>
              <w:ind w:right="143"/>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2"/>
                <w:sz w:val="24"/>
                <w:szCs w:val="24"/>
                <w:highlight w:val="none"/>
              </w:rPr>
              <w:t>统一社会</w:t>
            </w:r>
            <w:r>
              <w:rPr>
                <w:rFonts w:hint="eastAsia" w:ascii="宋体" w:hAnsi="宋体" w:eastAsia="宋体" w:cs="宋体"/>
                <w:b w:val="0"/>
                <w:bCs w:val="0"/>
                <w:spacing w:val="-1"/>
                <w:sz w:val="24"/>
                <w:szCs w:val="24"/>
                <w:highlight w:val="none"/>
              </w:rPr>
              <w:t>信用代码</w:t>
            </w:r>
          </w:p>
        </w:tc>
        <w:tc>
          <w:tcPr>
            <w:tcW w:w="1253" w:type="dxa"/>
            <w:vAlign w:val="top"/>
          </w:tcPr>
          <w:p w14:paraId="0EAFE7A8">
            <w:pPr>
              <w:autoSpaceDE w:val="0"/>
              <w:autoSpaceDN w:val="0"/>
              <w:spacing w:before="218" w:line="211" w:lineRule="auto"/>
              <w:ind w:right="26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pacing w:val="-3"/>
                <w:sz w:val="24"/>
                <w:szCs w:val="24"/>
                <w:highlight w:val="none"/>
              </w:rPr>
              <w:t>规模</w:t>
            </w:r>
          </w:p>
        </w:tc>
        <w:tc>
          <w:tcPr>
            <w:tcW w:w="1253" w:type="dxa"/>
            <w:vAlign w:val="top"/>
          </w:tcPr>
          <w:p w14:paraId="62138B24">
            <w:pPr>
              <w:autoSpaceDE w:val="0"/>
              <w:autoSpaceDN w:val="0"/>
              <w:spacing w:before="45" w:line="211" w:lineRule="auto"/>
              <w:ind w:right="14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制造商所</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2"/>
                <w:sz w:val="24"/>
                <w:szCs w:val="24"/>
                <w:highlight w:val="none"/>
              </w:rPr>
              <w:t>属性别</w:t>
            </w:r>
          </w:p>
        </w:tc>
        <w:tc>
          <w:tcPr>
            <w:tcW w:w="1254" w:type="dxa"/>
            <w:vAlign w:val="top"/>
          </w:tcPr>
          <w:p w14:paraId="0EC88B89">
            <w:pPr>
              <w:autoSpaceDE w:val="0"/>
              <w:autoSpaceDN w:val="0"/>
              <w:spacing w:before="45" w:line="211" w:lineRule="auto"/>
              <w:ind w:right="140"/>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外商投资</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pacing w:val="-2"/>
                <w:sz w:val="24"/>
                <w:szCs w:val="24"/>
                <w:highlight w:val="none"/>
              </w:rPr>
              <w:t>类型</w:t>
            </w:r>
          </w:p>
        </w:tc>
        <w:tc>
          <w:tcPr>
            <w:tcW w:w="1254" w:type="dxa"/>
            <w:vAlign w:val="top"/>
          </w:tcPr>
          <w:p w14:paraId="2C227F4D">
            <w:pPr>
              <w:pStyle w:val="254"/>
              <w:autoSpaceDE w:val="0"/>
              <w:autoSpaceDN w:val="0"/>
              <w:spacing w:line="286" w:lineRule="auto"/>
              <w:jc w:val="both"/>
              <w:rPr>
                <w:rFonts w:hint="eastAsia" w:ascii="宋体" w:hAnsi="宋体" w:eastAsia="宋体" w:cs="宋体"/>
                <w:b w:val="0"/>
                <w:bCs w:val="0"/>
                <w:sz w:val="24"/>
                <w:szCs w:val="24"/>
                <w:highlight w:val="none"/>
              </w:rPr>
            </w:pPr>
          </w:p>
          <w:p w14:paraId="196AAA21">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2"/>
                <w:sz w:val="24"/>
                <w:szCs w:val="24"/>
                <w:highlight w:val="none"/>
              </w:rPr>
              <w:t>品牌</w:t>
            </w:r>
          </w:p>
        </w:tc>
        <w:tc>
          <w:tcPr>
            <w:tcW w:w="1253" w:type="dxa"/>
            <w:vAlign w:val="top"/>
          </w:tcPr>
          <w:p w14:paraId="78B1DA82">
            <w:pPr>
              <w:autoSpaceDE w:val="0"/>
              <w:autoSpaceDN w:val="0"/>
              <w:spacing w:before="218" w:line="212" w:lineRule="auto"/>
              <w:ind w:right="177"/>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规格、型</w:t>
            </w:r>
            <w:r>
              <w:rPr>
                <w:rFonts w:hint="eastAsia" w:ascii="宋体" w:hAnsi="宋体" w:eastAsia="宋体" w:cs="宋体"/>
                <w:b w:val="0"/>
                <w:bCs w:val="0"/>
                <w:sz w:val="24"/>
                <w:szCs w:val="24"/>
                <w:highlight w:val="none"/>
              </w:rPr>
              <w:t xml:space="preserve"> 号</w:t>
            </w:r>
          </w:p>
        </w:tc>
        <w:tc>
          <w:tcPr>
            <w:tcW w:w="1024" w:type="dxa"/>
            <w:vAlign w:val="top"/>
          </w:tcPr>
          <w:p w14:paraId="1209A8AE">
            <w:pPr>
              <w:autoSpaceDE w:val="0"/>
              <w:autoSpaceDN w:val="0"/>
              <w:spacing w:before="219"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单价</w:t>
            </w:r>
          </w:p>
          <w:p w14:paraId="30244697">
            <w:pPr>
              <w:autoSpaceDE w:val="0"/>
              <w:autoSpaceDN w:val="0"/>
              <w:spacing w:line="196"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（元）</w:t>
            </w:r>
          </w:p>
        </w:tc>
        <w:tc>
          <w:tcPr>
            <w:tcW w:w="831" w:type="dxa"/>
            <w:vAlign w:val="top"/>
          </w:tcPr>
          <w:p w14:paraId="77D8B552">
            <w:pPr>
              <w:pStyle w:val="254"/>
              <w:autoSpaceDE w:val="0"/>
              <w:autoSpaceDN w:val="0"/>
              <w:spacing w:line="286" w:lineRule="auto"/>
              <w:jc w:val="both"/>
              <w:rPr>
                <w:rFonts w:hint="eastAsia" w:ascii="宋体" w:hAnsi="宋体" w:eastAsia="宋体" w:cs="宋体"/>
                <w:b w:val="0"/>
                <w:bCs w:val="0"/>
                <w:sz w:val="24"/>
                <w:szCs w:val="24"/>
                <w:highlight w:val="none"/>
              </w:rPr>
            </w:pPr>
          </w:p>
          <w:p w14:paraId="6DCE2EDF">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数量</w:t>
            </w:r>
          </w:p>
        </w:tc>
        <w:tc>
          <w:tcPr>
            <w:tcW w:w="1026" w:type="dxa"/>
            <w:vAlign w:val="top"/>
          </w:tcPr>
          <w:p w14:paraId="250FDDC3">
            <w:pPr>
              <w:autoSpaceDE w:val="0"/>
              <w:autoSpaceDN w:val="0"/>
              <w:spacing w:before="218" w:line="201" w:lineRule="auto"/>
              <w:ind w:left="11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合价</w:t>
            </w:r>
          </w:p>
          <w:p w14:paraId="636A7A2C">
            <w:pPr>
              <w:autoSpaceDE w:val="0"/>
              <w:autoSpaceDN w:val="0"/>
              <w:spacing w:before="1" w:line="196"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（元）</w:t>
            </w:r>
          </w:p>
        </w:tc>
      </w:tr>
      <w:tr w14:paraId="3DC26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8" w:type="dxa"/>
            <w:vAlign w:val="center"/>
          </w:tcPr>
          <w:p w14:paraId="0EFCED4F">
            <w:pPr>
              <w:autoSpaceDE w:val="0"/>
              <w:autoSpaceDN w:val="0"/>
              <w:spacing w:before="218" w:line="212" w:lineRule="auto"/>
              <w:ind w:right="222"/>
              <w:jc w:val="center"/>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b w:val="0"/>
                <w:bCs w:val="0"/>
                <w:spacing w:val="-2"/>
                <w:sz w:val="24"/>
                <w:szCs w:val="24"/>
                <w:highlight w:val="none"/>
                <w:lang w:val="en-US" w:eastAsia="zh-CN"/>
              </w:rPr>
              <w:t xml:space="preserve">  1</w:t>
            </w:r>
          </w:p>
        </w:tc>
        <w:tc>
          <w:tcPr>
            <w:tcW w:w="944" w:type="dxa"/>
            <w:vAlign w:val="top"/>
          </w:tcPr>
          <w:p w14:paraId="143C32DD">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54174872">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5F861BAB">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4C51C363">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70155E59">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4F7AD282">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3E0B19F8">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13E07029">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7FBDBB9E">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4E045211">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2CD57D09">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5C876949">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4E84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14:paraId="09EA1712">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2</w:t>
            </w:r>
          </w:p>
        </w:tc>
        <w:tc>
          <w:tcPr>
            <w:tcW w:w="944" w:type="dxa"/>
            <w:vAlign w:val="top"/>
          </w:tcPr>
          <w:p w14:paraId="21AA8C15">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0245EC91">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3B8E0B65">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5DC110FD">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28AEE2D3">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08DEEDA2">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3E33131F">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0897D074">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7A6E7AFB">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3455C186">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54B6E624">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34253B64">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0BCE0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8" w:type="dxa"/>
            <w:vAlign w:val="center"/>
          </w:tcPr>
          <w:p w14:paraId="31B8D8E8">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3</w:t>
            </w:r>
          </w:p>
        </w:tc>
        <w:tc>
          <w:tcPr>
            <w:tcW w:w="944" w:type="dxa"/>
            <w:vAlign w:val="top"/>
          </w:tcPr>
          <w:p w14:paraId="14E7EF4E">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4EC97F32">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3EF0CCFE">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2F81C6F7">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45936954">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202F989E">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563FB047">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4ADFEE80">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4EE23F76">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582932BE">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438E95B0">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420F8574">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15B7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top"/>
          </w:tcPr>
          <w:p w14:paraId="2509CED7">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w:t>
            </w:r>
          </w:p>
        </w:tc>
        <w:tc>
          <w:tcPr>
            <w:tcW w:w="944" w:type="dxa"/>
            <w:vAlign w:val="top"/>
          </w:tcPr>
          <w:p w14:paraId="32FE0FC9">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p>
        </w:tc>
        <w:tc>
          <w:tcPr>
            <w:tcW w:w="1324" w:type="dxa"/>
            <w:vAlign w:val="top"/>
          </w:tcPr>
          <w:p w14:paraId="1BA48D25">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60777AD6">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38383C7B">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29FEB5FB">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3551A7F3">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456FF010">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77C1EB7E">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7C54DBA2">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48F7A3B7">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03051612">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20C2C909">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7709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355" w:type="dxa"/>
            <w:gridSpan w:val="12"/>
            <w:vAlign w:val="top"/>
          </w:tcPr>
          <w:p w14:paraId="4A7DA887">
            <w:pPr>
              <w:autoSpaceDE w:val="0"/>
              <w:autoSpaceDN w:val="0"/>
              <w:spacing w:before="44" w:line="176" w:lineRule="auto"/>
              <w:ind w:left="11903"/>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总价（元）</w:t>
            </w:r>
          </w:p>
        </w:tc>
        <w:tc>
          <w:tcPr>
            <w:tcW w:w="1026" w:type="dxa"/>
            <w:vAlign w:val="top"/>
          </w:tcPr>
          <w:p w14:paraId="59E8911C">
            <w:pPr>
              <w:pStyle w:val="254"/>
              <w:autoSpaceDE w:val="0"/>
              <w:autoSpaceDN w:val="0"/>
              <w:rPr>
                <w:rFonts w:hint="eastAsia" w:ascii="宋体" w:hAnsi="宋体" w:eastAsia="宋体" w:cs="宋体"/>
                <w:b w:val="0"/>
                <w:bCs w:val="0"/>
                <w:sz w:val="24"/>
                <w:szCs w:val="24"/>
                <w:highlight w:val="none"/>
              </w:rPr>
            </w:pPr>
          </w:p>
        </w:tc>
      </w:tr>
    </w:tbl>
    <w:p w14:paraId="691BD690">
      <w:pPr>
        <w:pStyle w:val="56"/>
        <w:rPr>
          <w:rFonts w:hint="eastAsia" w:ascii="宋体" w:hAnsi="宋体" w:eastAsia="宋体" w:cs="宋体"/>
          <w:highlight w:val="none"/>
        </w:rPr>
      </w:pPr>
      <w:bookmarkStart w:id="901" w:name="_Toc142311062"/>
      <w:bookmarkStart w:id="902" w:name="_Toc150480798"/>
      <w:bookmarkStart w:id="903" w:name="_Toc305158904"/>
      <w:bookmarkStart w:id="904" w:name="_Toc127151562"/>
      <w:bookmarkStart w:id="905" w:name="_Toc226965835"/>
      <w:bookmarkStart w:id="906" w:name="_Toc226309806"/>
      <w:bookmarkStart w:id="907" w:name="_Toc264969252"/>
      <w:bookmarkStart w:id="908" w:name="_Toc226965752"/>
      <w:bookmarkStart w:id="909" w:name="_Toc150774765"/>
      <w:bookmarkStart w:id="910" w:name="_Toc265228400"/>
      <w:bookmarkStart w:id="911" w:name="_Toc195842927"/>
      <w:bookmarkStart w:id="912" w:name="_Toc226337258"/>
      <w:bookmarkStart w:id="913" w:name="_Toc305158830"/>
      <w:bookmarkStart w:id="914" w:name="_Toc142311061"/>
      <w:bookmarkStart w:id="915" w:name="_Toc127151561"/>
      <w:bookmarkStart w:id="916" w:name="_Toc150480797"/>
      <w:bookmarkStart w:id="917" w:name="_Toc226337257"/>
      <w:bookmarkStart w:id="918" w:name="_Toc226965834"/>
      <w:bookmarkStart w:id="919" w:name="_Toc305158829"/>
      <w:bookmarkStart w:id="920" w:name="_Toc226309805"/>
      <w:bookmarkStart w:id="921" w:name="_Toc264969251"/>
      <w:bookmarkStart w:id="922" w:name="_Toc150774764"/>
      <w:bookmarkStart w:id="923" w:name="_Toc305158903"/>
      <w:bookmarkStart w:id="924" w:name="_Toc265228399"/>
      <w:bookmarkStart w:id="925" w:name="_Toc226965751"/>
      <w:bookmarkStart w:id="926" w:name="_Toc195842926"/>
    </w:p>
    <w:p w14:paraId="652ECF19">
      <w:pPr>
        <w:pStyle w:val="19"/>
        <w:spacing w:before="103"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41"/>
          <w:sz w:val="24"/>
          <w:szCs w:val="24"/>
          <w:highlight w:val="none"/>
        </w:rPr>
        <w:t xml:space="preserve"> </w:t>
      </w:r>
      <w:r>
        <w:rPr>
          <w:rFonts w:hint="eastAsia" w:ascii="宋体" w:hAnsi="宋体" w:eastAsia="宋体" w:cs="宋体"/>
          <w:spacing w:val="-1"/>
          <w:sz w:val="24"/>
          <w:szCs w:val="24"/>
          <w:highlight w:val="none"/>
        </w:rPr>
        <w:t>1.本表应按包分别填写。</w:t>
      </w:r>
    </w:p>
    <w:p w14:paraId="2E84C852">
      <w:pPr>
        <w:pStyle w:val="19"/>
        <w:spacing w:before="3" w:line="200" w:lineRule="auto"/>
        <w:ind w:left="610"/>
        <w:rPr>
          <w:rFonts w:hint="eastAsia" w:ascii="宋体" w:hAnsi="宋体" w:eastAsia="宋体" w:cs="宋体"/>
          <w:sz w:val="24"/>
          <w:szCs w:val="24"/>
          <w:highlight w:val="none"/>
        </w:rPr>
      </w:pPr>
      <w:r>
        <w:rPr>
          <w:rFonts w:hint="eastAsia" w:ascii="宋体" w:hAnsi="宋体" w:eastAsia="宋体" w:cs="宋体"/>
          <w:sz w:val="24"/>
          <w:szCs w:val="24"/>
          <w:highlight w:val="none"/>
        </w:rPr>
        <w:t>2.如果不提供分项报价将视为没有实质性响应招标文件。</w:t>
      </w:r>
    </w:p>
    <w:p w14:paraId="60BA5FC3">
      <w:pPr>
        <w:pStyle w:val="19"/>
        <w:spacing w:before="5" w:line="196" w:lineRule="auto"/>
        <w:ind w:left="611"/>
        <w:rPr>
          <w:rFonts w:hint="eastAsia" w:ascii="宋体" w:hAnsi="宋体" w:eastAsia="宋体" w:cs="宋体"/>
          <w:sz w:val="24"/>
          <w:szCs w:val="24"/>
          <w:highlight w:val="none"/>
        </w:rPr>
      </w:pPr>
      <w:r>
        <w:rPr>
          <w:rFonts w:hint="eastAsia" w:ascii="宋体" w:hAnsi="宋体" w:eastAsia="宋体" w:cs="宋体"/>
          <w:sz w:val="24"/>
          <w:szCs w:val="24"/>
          <w:highlight w:val="none"/>
        </w:rPr>
        <w:t>3.上述各项的详细规格（如有</w:t>
      </w:r>
      <w:r>
        <w:rPr>
          <w:rFonts w:hint="eastAsia" w:ascii="宋体" w:hAnsi="宋体" w:eastAsia="宋体" w:cs="宋体"/>
          <w:spacing w:val="-56"/>
          <w:sz w:val="24"/>
          <w:szCs w:val="24"/>
          <w:highlight w:val="none"/>
        </w:rPr>
        <w:t>），</w:t>
      </w:r>
      <w:r>
        <w:rPr>
          <w:rFonts w:hint="eastAsia" w:ascii="宋体" w:hAnsi="宋体" w:eastAsia="宋体" w:cs="宋体"/>
          <w:sz w:val="24"/>
          <w:szCs w:val="24"/>
          <w:highlight w:val="none"/>
        </w:rPr>
        <w:t>可另页描述。</w:t>
      </w:r>
    </w:p>
    <w:p w14:paraId="1019026D">
      <w:pPr>
        <w:pStyle w:val="19"/>
        <w:spacing w:before="13" w:line="202" w:lineRule="auto"/>
        <w:ind w:left="118" w:firstLine="48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4.制造商规模列应填写“大型</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37"/>
          <w:sz w:val="24"/>
          <w:szCs w:val="24"/>
          <w:highlight w:val="none"/>
        </w:rPr>
        <w:t xml:space="preserve"> </w:t>
      </w:r>
      <w:r>
        <w:rPr>
          <w:rFonts w:hint="eastAsia" w:ascii="宋体" w:hAnsi="宋体" w:eastAsia="宋体" w:cs="宋体"/>
          <w:spacing w:val="-2"/>
          <w:sz w:val="24"/>
          <w:szCs w:val="24"/>
          <w:highlight w:val="none"/>
        </w:rPr>
        <w:t>中型</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”、“小型</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”、“微型</w:t>
      </w:r>
      <w:r>
        <w:rPr>
          <w:rFonts w:hint="eastAsia" w:ascii="宋体" w:hAnsi="宋体" w:eastAsia="宋体" w:cs="宋体"/>
          <w:spacing w:val="-50"/>
          <w:sz w:val="24"/>
          <w:szCs w:val="24"/>
          <w:highlight w:val="none"/>
        </w:rPr>
        <w:t xml:space="preserve"> </w:t>
      </w:r>
      <w:r>
        <w:rPr>
          <w:rFonts w:hint="eastAsia" w:ascii="宋体" w:hAnsi="宋体" w:eastAsia="宋体" w:cs="宋体"/>
          <w:spacing w:val="-2"/>
          <w:sz w:val="24"/>
          <w:szCs w:val="24"/>
          <w:highlight w:val="none"/>
        </w:rPr>
        <w:t>”或</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“其他</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”，且不应与《中</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小企业声明函》或《拟分包情况说明》中内容矛</w:t>
      </w:r>
      <w:r>
        <w:rPr>
          <w:rFonts w:hint="eastAsia" w:ascii="宋体" w:hAnsi="宋体" w:eastAsia="宋体" w:cs="宋体"/>
          <w:spacing w:val="-4"/>
          <w:sz w:val="24"/>
          <w:szCs w:val="24"/>
          <w:highlight w:val="none"/>
        </w:rPr>
        <w:t>盾。制造商所属性别请填写</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“男</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”或</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“女</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 xml:space="preserve"> 指拥有制造商 51%以上绝对所有权的性别</w:t>
      </w:r>
      <w:r>
        <w:rPr>
          <w:rFonts w:hint="eastAsia" w:ascii="宋体" w:hAnsi="宋体" w:eastAsia="宋体" w:cs="宋体"/>
          <w:spacing w:val="-30"/>
          <w:sz w:val="24"/>
          <w:szCs w:val="24"/>
          <w:highlight w:val="none"/>
        </w:rPr>
        <w:t xml:space="preserve"> </w:t>
      </w:r>
      <w:r>
        <w:rPr>
          <w:rFonts w:hint="eastAsia" w:ascii="宋体" w:hAnsi="宋体" w:eastAsia="宋体" w:cs="宋体"/>
          <w:sz w:val="24"/>
          <w:szCs w:val="24"/>
          <w:highlight w:val="none"/>
        </w:rPr>
        <w:t>；绝对所有权拥有者可以是一</w:t>
      </w:r>
      <w:r>
        <w:rPr>
          <w:rFonts w:hint="eastAsia" w:ascii="宋体" w:hAnsi="宋体" w:eastAsia="宋体" w:cs="宋体"/>
          <w:spacing w:val="-1"/>
          <w:sz w:val="24"/>
          <w:szCs w:val="24"/>
          <w:highlight w:val="none"/>
        </w:rPr>
        <w:t>个人，也可以</w:t>
      </w:r>
      <w:r>
        <w:rPr>
          <w:rFonts w:hint="eastAsia" w:ascii="宋体" w:hAnsi="宋体" w:eastAsia="宋体" w:cs="宋体"/>
          <w:spacing w:val="3"/>
          <w:sz w:val="24"/>
          <w:szCs w:val="24"/>
          <w:highlight w:val="none"/>
        </w:rPr>
        <w:t>是多人合计计算。外商投资类型请填写</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“外商单</w:t>
      </w:r>
      <w:r>
        <w:rPr>
          <w:rFonts w:hint="eastAsia" w:ascii="宋体" w:hAnsi="宋体" w:eastAsia="宋体" w:cs="宋体"/>
          <w:spacing w:val="2"/>
          <w:sz w:val="24"/>
          <w:szCs w:val="24"/>
          <w:highlight w:val="none"/>
        </w:rPr>
        <w:t>独投资</w:t>
      </w:r>
      <w:r>
        <w:rPr>
          <w:rFonts w:hint="eastAsia" w:ascii="宋体" w:hAnsi="宋体" w:eastAsia="宋体" w:cs="宋体"/>
          <w:spacing w:val="-50"/>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、“外商部分投资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”或</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w:t>
      </w:r>
    </w:p>
    <w:p w14:paraId="70992ED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7D524D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1FC6019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1BA48FDD">
      <w:pPr>
        <w:spacing w:line="360" w:lineRule="auto"/>
        <w:outlineLvl w:val="2"/>
        <w:rPr>
          <w:rFonts w:hint="eastAsia" w:ascii="宋体" w:hAnsi="宋体" w:eastAsia="宋体" w:cs="宋体"/>
          <w:color w:val="000000"/>
          <w:sz w:val="24"/>
          <w:szCs w:val="20"/>
          <w:highlight w:val="none"/>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0CA687CE">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5  合同条款偏离表</w:t>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eastAsia="宋体" w:cs="宋体"/>
          <w:color w:val="000000"/>
          <w:sz w:val="24"/>
          <w:szCs w:val="20"/>
          <w:highlight w:val="none"/>
        </w:rPr>
        <w:t>（实质性格式）</w:t>
      </w:r>
    </w:p>
    <w:p w14:paraId="1F2D4CF8">
      <w:pPr>
        <w:spacing w:line="360" w:lineRule="auto"/>
        <w:rPr>
          <w:rFonts w:hint="eastAsia" w:ascii="宋体" w:hAnsi="宋体" w:eastAsia="宋体" w:cs="宋体"/>
          <w:color w:val="000000"/>
          <w:sz w:val="24"/>
          <w:szCs w:val="20"/>
          <w:highlight w:val="none"/>
        </w:rPr>
      </w:pPr>
    </w:p>
    <w:p w14:paraId="149DCD6E">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合同条款偏离表</w:t>
      </w:r>
    </w:p>
    <w:p w14:paraId="5F1EBBE5">
      <w:pPr>
        <w:spacing w:before="78" w:line="220" w:lineRule="auto"/>
        <w:rPr>
          <w:rFonts w:hint="eastAsia" w:ascii="宋体" w:hAnsi="宋体" w:eastAsia="宋体" w:cs="宋体"/>
          <w:sz w:val="24"/>
          <w:highlight w:val="none"/>
        </w:rPr>
      </w:pPr>
      <w:r>
        <w:rPr>
          <w:rFonts w:hint="eastAsia" w:ascii="宋体" w:hAnsi="宋体" w:eastAsia="宋体" w:cs="宋体"/>
          <w:spacing w:val="-2"/>
          <w:sz w:val="24"/>
          <w:highlight w:val="none"/>
        </w:rPr>
        <w:t>项目编号/包号：</w:t>
      </w:r>
      <w:r>
        <w:rPr>
          <w:rFonts w:hint="eastAsia" w:ascii="宋体" w:hAnsi="宋体" w:eastAsia="宋体" w:cs="宋体"/>
          <w:spacing w:val="-2"/>
          <w:sz w:val="24"/>
          <w:highlight w:val="none"/>
          <w:u w:val="single"/>
        </w:rPr>
        <w:t xml:space="preserve">                </w:t>
      </w:r>
      <w:r>
        <w:rPr>
          <w:rFonts w:hint="eastAsia" w:ascii="宋体" w:hAnsi="宋体" w:eastAsia="宋体" w:cs="宋体"/>
          <w:spacing w:val="-3"/>
          <w:sz w:val="24"/>
          <w:highlight w:val="none"/>
          <w:u w:val="single"/>
        </w:rPr>
        <w:t xml:space="preserve">     </w:t>
      </w:r>
      <w:r>
        <w:rPr>
          <w:rFonts w:hint="eastAsia" w:ascii="宋体" w:hAnsi="宋体" w:eastAsia="宋体" w:cs="宋体"/>
          <w:spacing w:val="-3"/>
          <w:sz w:val="24"/>
          <w:highlight w:val="none"/>
        </w:rPr>
        <w:t xml:space="preserve">     项目名称：</w:t>
      </w:r>
      <w:r>
        <w:rPr>
          <w:rFonts w:hint="eastAsia" w:ascii="宋体" w:hAnsi="宋体" w:eastAsia="宋体" w:cs="宋体"/>
          <w:spacing w:val="-3"/>
          <w:sz w:val="24"/>
          <w:highlight w:val="none"/>
          <w:u w:val="single"/>
        </w:rPr>
        <w:t xml:space="preserve">              </w:t>
      </w:r>
    </w:p>
    <w:p w14:paraId="57DBE5F6">
      <w:pPr>
        <w:spacing w:line="360" w:lineRule="auto"/>
        <w:rPr>
          <w:rFonts w:hint="eastAsia" w:ascii="宋体" w:hAnsi="宋体" w:eastAsia="宋体" w:cs="宋体"/>
          <w:color w:val="000000"/>
          <w:sz w:val="24"/>
          <w:szCs w:val="20"/>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5AAE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8D6449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291" w:type="dxa"/>
            <w:vAlign w:val="center"/>
          </w:tcPr>
          <w:p w14:paraId="1EBDBAA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招标文件</w:t>
            </w:r>
            <w:r>
              <w:rPr>
                <w:rFonts w:hint="eastAsia" w:ascii="宋体" w:hAnsi="宋体" w:eastAsia="宋体" w:cs="宋体"/>
                <w:color w:val="000000"/>
                <w:sz w:val="24"/>
                <w:highlight w:val="none"/>
              </w:rPr>
              <w:t>条目号（页码）</w:t>
            </w:r>
          </w:p>
        </w:tc>
        <w:tc>
          <w:tcPr>
            <w:tcW w:w="1981" w:type="dxa"/>
            <w:vAlign w:val="center"/>
          </w:tcPr>
          <w:p w14:paraId="50ED3F02">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招标文件</w:t>
            </w:r>
            <w:r>
              <w:rPr>
                <w:rFonts w:hint="eastAsia" w:ascii="宋体" w:hAnsi="宋体" w:eastAsia="宋体" w:cs="宋体"/>
                <w:color w:val="000000"/>
                <w:sz w:val="24"/>
                <w:highlight w:val="none"/>
              </w:rPr>
              <w:t>要求</w:t>
            </w:r>
          </w:p>
        </w:tc>
        <w:tc>
          <w:tcPr>
            <w:tcW w:w="1982" w:type="dxa"/>
            <w:vAlign w:val="center"/>
          </w:tcPr>
          <w:p w14:paraId="6BA8ABD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投标文件内容</w:t>
            </w:r>
          </w:p>
        </w:tc>
        <w:tc>
          <w:tcPr>
            <w:tcW w:w="2424" w:type="dxa"/>
            <w:vAlign w:val="center"/>
          </w:tcPr>
          <w:p w14:paraId="320EE17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782" w:type="dxa"/>
            <w:vAlign w:val="center"/>
          </w:tcPr>
          <w:p w14:paraId="5D68F9C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136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B57460E">
            <w:pPr>
              <w:spacing w:before="38" w:line="219" w:lineRule="auto"/>
              <w:rPr>
                <w:rFonts w:hint="eastAsia" w:ascii="宋体" w:hAnsi="宋体" w:eastAsia="宋体" w:cs="宋体"/>
                <w:sz w:val="24"/>
                <w:szCs w:val="24"/>
                <w:highlight w:val="none"/>
              </w:rPr>
            </w:pPr>
            <w:r>
              <w:rPr>
                <w:rFonts w:hint="eastAsia" w:ascii="宋体" w:hAnsi="宋体" w:eastAsia="宋体" w:cs="宋体"/>
                <w:sz w:val="24"/>
                <w:szCs w:val="24"/>
                <w:highlight w:val="none"/>
                <w14:textOutline w14:w="1537" w14:cap="flat" w14:cmpd="sng">
                  <w14:solidFill>
                    <w14:srgbClr w14:val="000000"/>
                  </w14:solidFill>
                  <w14:prstDash w14:val="solid"/>
                  <w14:miter w14:val="0"/>
                </w14:textOutli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sz w:val="24"/>
                <w:szCs w:val="24"/>
                <w:highlight w:val="none"/>
                <w14:textOutline w14:w="1537" w14:cap="flat" w14:cmpd="sng">
                  <w14:solidFill>
                    <w14:srgbClr w14:val="000000"/>
                  </w14:solidFill>
                  <w14:prstDash w14:val="solid"/>
                  <w14:miter w14:val="0"/>
                </w14:textOutline>
              </w:rPr>
              <w:t>投标无效</w:t>
            </w:r>
            <w:r>
              <w:rPr>
                <w:rFonts w:hint="eastAsia" w:ascii="宋体" w:hAnsi="宋体" w:eastAsia="宋体" w:cs="宋体"/>
                <w:spacing w:val="-63"/>
                <w:w w:val="98"/>
                <w:sz w:val="24"/>
                <w:szCs w:val="24"/>
                <w:highlight w:val="none"/>
              </w:rPr>
              <w:t>）：</w:t>
            </w:r>
          </w:p>
          <w:p w14:paraId="09E00B5F">
            <w:pPr>
              <w:spacing w:before="27" w:line="197" w:lineRule="auto"/>
              <w:ind w:right="115"/>
              <w:rPr>
                <w:rFonts w:hint="eastAsia" w:ascii="宋体" w:hAnsi="宋体" w:eastAsia="宋体" w:cs="宋体"/>
                <w:sz w:val="24"/>
                <w:szCs w:val="24"/>
                <w:highlight w:val="none"/>
              </w:rPr>
            </w:pPr>
            <w:r>
              <w:rPr>
                <w:rFonts w:hint="eastAsia" w:ascii="宋体" w:hAnsi="宋体" w:eastAsia="宋体" w:cs="宋体"/>
                <w:b/>
                <w:color w:val="000000"/>
                <w:sz w:val="24"/>
                <w:highlight w:val="none"/>
              </w:rPr>
              <w:t>□</w:t>
            </w:r>
            <w:r>
              <w:rPr>
                <w:rFonts w:hint="eastAsia" w:ascii="宋体" w:hAnsi="宋体" w:eastAsia="宋体" w:cs="宋体"/>
                <w:spacing w:val="-16"/>
                <w:sz w:val="24"/>
                <w:szCs w:val="24"/>
                <w:highlight w:val="none"/>
                <w14:textOutline w14:w="1537" w14:cap="flat" w14:cmpd="sng">
                  <w14:solidFill>
                    <w14:srgbClr w14:val="000000"/>
                  </w14:solidFill>
                  <w14:prstDash w14:val="solid"/>
                  <w14:miter w14:val="0"/>
                </w14:textOutline>
              </w:rPr>
              <w:t>无偏离</w:t>
            </w:r>
            <w:r>
              <w:rPr>
                <w:rFonts w:hint="eastAsia" w:ascii="宋体" w:hAnsi="宋体" w:eastAsia="宋体" w:cs="宋体"/>
                <w:spacing w:val="-16"/>
                <w:sz w:val="24"/>
                <w:szCs w:val="24"/>
                <w:highlight w:val="none"/>
              </w:rPr>
              <w:t>（如无偏离，仅选择无偏离即可；无偏离即为对合同条款中的所有要求，均视</w:t>
            </w:r>
            <w:r>
              <w:rPr>
                <w:rFonts w:hint="eastAsia" w:ascii="宋体" w:hAnsi="宋体" w:eastAsia="宋体" w:cs="宋体"/>
                <w:spacing w:val="-11"/>
                <w:sz w:val="24"/>
                <w:szCs w:val="24"/>
                <w:highlight w:val="none"/>
              </w:rPr>
              <w:t>作供应商已对之理解和响应。）</w:t>
            </w:r>
          </w:p>
          <w:p w14:paraId="7178C565">
            <w:pPr>
              <w:adjustRightInd w:val="0"/>
              <w:snapToGrid w:val="0"/>
              <w:jc w:val="both"/>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w:t>
            </w:r>
            <w:r>
              <w:rPr>
                <w:rFonts w:hint="eastAsia" w:ascii="宋体" w:hAnsi="宋体" w:eastAsia="宋体" w:cs="宋体"/>
                <w:spacing w:val="-10"/>
                <w:sz w:val="24"/>
                <w:szCs w:val="24"/>
                <w:highlight w:val="none"/>
                <w14:textOutline w14:w="1537" w14:cap="flat" w14:cmpd="sng">
                  <w14:solidFill>
                    <w14:srgbClr w14:val="000000"/>
                  </w14:solidFill>
                  <w14:prstDash w14:val="solid"/>
                  <w14:miter w14:val="0"/>
                </w14:textOutline>
              </w:rPr>
              <w:t>有偏离</w:t>
            </w:r>
            <w:r>
              <w:rPr>
                <w:rFonts w:hint="eastAsia" w:ascii="宋体" w:hAnsi="宋体" w:eastAsia="宋体" w:cs="宋体"/>
                <w:spacing w:val="-10"/>
                <w:sz w:val="24"/>
                <w:szCs w:val="24"/>
                <w:highlight w:val="none"/>
              </w:rPr>
              <w:t>（如有偏离</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则应在本表中对偏离项逐一列明，否则</w:t>
            </w:r>
            <w:r>
              <w:rPr>
                <w:rFonts w:hint="eastAsia" w:ascii="宋体" w:hAnsi="宋体" w:eastAsia="宋体" w:cs="宋体"/>
                <w:spacing w:val="-10"/>
                <w:sz w:val="24"/>
                <w:szCs w:val="24"/>
                <w:highlight w:val="none"/>
                <w14:textOutline w14:w="1537" w14:cap="flat" w14:cmpd="sng">
                  <w14:solidFill>
                    <w14:srgbClr w14:val="000000"/>
                  </w14:solidFill>
                  <w14:prstDash w14:val="solid"/>
                  <w14:miter w14:val="0"/>
                </w14:textOutline>
              </w:rPr>
              <w:t>投标无效</w:t>
            </w:r>
            <w:r>
              <w:rPr>
                <w:rFonts w:hint="eastAsia" w:ascii="宋体" w:hAnsi="宋体" w:eastAsia="宋体" w:cs="宋体"/>
                <w:spacing w:val="-10"/>
                <w:sz w:val="24"/>
                <w:szCs w:val="24"/>
                <w:highlight w:val="none"/>
              </w:rPr>
              <w:t>；对合同条款中</w:t>
            </w:r>
            <w:r>
              <w:rPr>
                <w:rFonts w:hint="eastAsia" w:ascii="宋体" w:hAnsi="宋体" w:eastAsia="宋体" w:cs="宋体"/>
                <w:spacing w:val="-5"/>
                <w:sz w:val="24"/>
                <w:szCs w:val="24"/>
                <w:highlight w:val="none"/>
              </w:rPr>
              <w:t>的所有要求，除本表列明的偏离外，均视作供应商已对之理</w:t>
            </w:r>
            <w:r>
              <w:rPr>
                <w:rFonts w:hint="eastAsia" w:ascii="宋体" w:hAnsi="宋体" w:eastAsia="宋体" w:cs="宋体"/>
                <w:spacing w:val="-6"/>
                <w:sz w:val="24"/>
                <w:szCs w:val="24"/>
                <w:highlight w:val="none"/>
              </w:rPr>
              <w:t>解和响应。）</w:t>
            </w:r>
          </w:p>
        </w:tc>
      </w:tr>
      <w:tr w14:paraId="53E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CCC09C1">
            <w:pPr>
              <w:adjustRightInd w:val="0"/>
              <w:snapToGrid w:val="0"/>
              <w:jc w:val="center"/>
              <w:rPr>
                <w:rFonts w:hint="eastAsia" w:ascii="宋体" w:hAnsi="宋体" w:eastAsia="宋体" w:cs="宋体"/>
                <w:color w:val="000000"/>
                <w:sz w:val="24"/>
                <w:highlight w:val="none"/>
              </w:rPr>
            </w:pPr>
          </w:p>
        </w:tc>
        <w:tc>
          <w:tcPr>
            <w:tcW w:w="1291" w:type="dxa"/>
            <w:vAlign w:val="center"/>
          </w:tcPr>
          <w:p w14:paraId="3E1EB7A6">
            <w:pPr>
              <w:adjustRightInd w:val="0"/>
              <w:snapToGrid w:val="0"/>
              <w:jc w:val="center"/>
              <w:rPr>
                <w:rFonts w:hint="eastAsia" w:ascii="宋体" w:hAnsi="宋体" w:eastAsia="宋体" w:cs="宋体"/>
                <w:color w:val="000000"/>
                <w:sz w:val="24"/>
                <w:highlight w:val="none"/>
              </w:rPr>
            </w:pPr>
          </w:p>
        </w:tc>
        <w:tc>
          <w:tcPr>
            <w:tcW w:w="1981" w:type="dxa"/>
            <w:vAlign w:val="center"/>
          </w:tcPr>
          <w:p w14:paraId="19E6F295">
            <w:pPr>
              <w:adjustRightInd w:val="0"/>
              <w:snapToGrid w:val="0"/>
              <w:jc w:val="center"/>
              <w:rPr>
                <w:rFonts w:hint="eastAsia" w:ascii="宋体" w:hAnsi="宋体" w:eastAsia="宋体" w:cs="宋体"/>
                <w:color w:val="000000"/>
                <w:sz w:val="24"/>
                <w:highlight w:val="none"/>
              </w:rPr>
            </w:pPr>
          </w:p>
        </w:tc>
        <w:tc>
          <w:tcPr>
            <w:tcW w:w="1982" w:type="dxa"/>
            <w:vAlign w:val="center"/>
          </w:tcPr>
          <w:p w14:paraId="70137799">
            <w:pPr>
              <w:adjustRightInd w:val="0"/>
              <w:snapToGrid w:val="0"/>
              <w:jc w:val="center"/>
              <w:rPr>
                <w:rFonts w:hint="eastAsia" w:ascii="宋体" w:hAnsi="宋体" w:eastAsia="宋体" w:cs="宋体"/>
                <w:color w:val="000000"/>
                <w:sz w:val="24"/>
                <w:highlight w:val="none"/>
              </w:rPr>
            </w:pPr>
          </w:p>
        </w:tc>
        <w:tc>
          <w:tcPr>
            <w:tcW w:w="2424" w:type="dxa"/>
            <w:vAlign w:val="center"/>
          </w:tcPr>
          <w:p w14:paraId="74198B8C">
            <w:pPr>
              <w:adjustRightInd w:val="0"/>
              <w:snapToGrid w:val="0"/>
              <w:jc w:val="center"/>
              <w:rPr>
                <w:rFonts w:hint="eastAsia" w:ascii="宋体" w:hAnsi="宋体" w:eastAsia="宋体" w:cs="宋体"/>
                <w:color w:val="000000"/>
                <w:sz w:val="24"/>
                <w:highlight w:val="none"/>
              </w:rPr>
            </w:pPr>
          </w:p>
        </w:tc>
        <w:tc>
          <w:tcPr>
            <w:tcW w:w="782" w:type="dxa"/>
            <w:vAlign w:val="center"/>
          </w:tcPr>
          <w:p w14:paraId="284B47C3">
            <w:pPr>
              <w:adjustRightInd w:val="0"/>
              <w:snapToGrid w:val="0"/>
              <w:jc w:val="center"/>
              <w:rPr>
                <w:rFonts w:hint="eastAsia" w:ascii="宋体" w:hAnsi="宋体" w:eastAsia="宋体" w:cs="宋体"/>
                <w:color w:val="000000"/>
                <w:sz w:val="24"/>
                <w:highlight w:val="none"/>
              </w:rPr>
            </w:pPr>
          </w:p>
        </w:tc>
      </w:tr>
      <w:tr w14:paraId="5FA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746FE5F">
            <w:pPr>
              <w:adjustRightInd w:val="0"/>
              <w:snapToGrid w:val="0"/>
              <w:jc w:val="center"/>
              <w:rPr>
                <w:rFonts w:hint="eastAsia" w:ascii="宋体" w:hAnsi="宋体" w:eastAsia="宋体" w:cs="宋体"/>
                <w:color w:val="000000"/>
                <w:sz w:val="24"/>
                <w:highlight w:val="none"/>
              </w:rPr>
            </w:pPr>
          </w:p>
        </w:tc>
        <w:tc>
          <w:tcPr>
            <w:tcW w:w="1291" w:type="dxa"/>
            <w:vAlign w:val="center"/>
          </w:tcPr>
          <w:p w14:paraId="79D80F72">
            <w:pPr>
              <w:adjustRightInd w:val="0"/>
              <w:snapToGrid w:val="0"/>
              <w:jc w:val="center"/>
              <w:rPr>
                <w:rFonts w:hint="eastAsia" w:ascii="宋体" w:hAnsi="宋体" w:eastAsia="宋体" w:cs="宋体"/>
                <w:color w:val="000000"/>
                <w:sz w:val="24"/>
                <w:highlight w:val="none"/>
              </w:rPr>
            </w:pPr>
          </w:p>
        </w:tc>
        <w:tc>
          <w:tcPr>
            <w:tcW w:w="1981" w:type="dxa"/>
            <w:vAlign w:val="center"/>
          </w:tcPr>
          <w:p w14:paraId="166E8D43">
            <w:pPr>
              <w:adjustRightInd w:val="0"/>
              <w:snapToGrid w:val="0"/>
              <w:jc w:val="center"/>
              <w:rPr>
                <w:rFonts w:hint="eastAsia" w:ascii="宋体" w:hAnsi="宋体" w:eastAsia="宋体" w:cs="宋体"/>
                <w:color w:val="000000"/>
                <w:sz w:val="24"/>
                <w:highlight w:val="none"/>
              </w:rPr>
            </w:pPr>
          </w:p>
        </w:tc>
        <w:tc>
          <w:tcPr>
            <w:tcW w:w="1982" w:type="dxa"/>
            <w:vAlign w:val="center"/>
          </w:tcPr>
          <w:p w14:paraId="5968A6B0">
            <w:pPr>
              <w:adjustRightInd w:val="0"/>
              <w:snapToGrid w:val="0"/>
              <w:jc w:val="center"/>
              <w:rPr>
                <w:rFonts w:hint="eastAsia" w:ascii="宋体" w:hAnsi="宋体" w:eastAsia="宋体" w:cs="宋体"/>
                <w:color w:val="000000"/>
                <w:sz w:val="24"/>
                <w:highlight w:val="none"/>
              </w:rPr>
            </w:pPr>
          </w:p>
        </w:tc>
        <w:tc>
          <w:tcPr>
            <w:tcW w:w="2424" w:type="dxa"/>
            <w:vAlign w:val="center"/>
          </w:tcPr>
          <w:p w14:paraId="5107A282">
            <w:pPr>
              <w:adjustRightInd w:val="0"/>
              <w:snapToGrid w:val="0"/>
              <w:jc w:val="center"/>
              <w:rPr>
                <w:rFonts w:hint="eastAsia" w:ascii="宋体" w:hAnsi="宋体" w:eastAsia="宋体" w:cs="宋体"/>
                <w:color w:val="000000"/>
                <w:sz w:val="24"/>
                <w:highlight w:val="none"/>
              </w:rPr>
            </w:pPr>
          </w:p>
        </w:tc>
        <w:tc>
          <w:tcPr>
            <w:tcW w:w="782" w:type="dxa"/>
            <w:vAlign w:val="center"/>
          </w:tcPr>
          <w:p w14:paraId="0ADCC5CB">
            <w:pPr>
              <w:adjustRightInd w:val="0"/>
              <w:snapToGrid w:val="0"/>
              <w:jc w:val="center"/>
              <w:rPr>
                <w:rFonts w:hint="eastAsia" w:ascii="宋体" w:hAnsi="宋体" w:eastAsia="宋体" w:cs="宋体"/>
                <w:color w:val="000000"/>
                <w:sz w:val="24"/>
                <w:highlight w:val="none"/>
              </w:rPr>
            </w:pPr>
          </w:p>
        </w:tc>
      </w:tr>
      <w:tr w14:paraId="2AF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DC1CFAF">
            <w:pPr>
              <w:adjustRightInd w:val="0"/>
              <w:snapToGrid w:val="0"/>
              <w:jc w:val="center"/>
              <w:rPr>
                <w:rFonts w:hint="eastAsia" w:ascii="宋体" w:hAnsi="宋体" w:eastAsia="宋体" w:cs="宋体"/>
                <w:color w:val="000000"/>
                <w:sz w:val="24"/>
                <w:highlight w:val="none"/>
              </w:rPr>
            </w:pPr>
          </w:p>
        </w:tc>
        <w:tc>
          <w:tcPr>
            <w:tcW w:w="1291" w:type="dxa"/>
            <w:vAlign w:val="center"/>
          </w:tcPr>
          <w:p w14:paraId="7FFB880A">
            <w:pPr>
              <w:adjustRightInd w:val="0"/>
              <w:snapToGrid w:val="0"/>
              <w:jc w:val="center"/>
              <w:rPr>
                <w:rFonts w:hint="eastAsia" w:ascii="宋体" w:hAnsi="宋体" w:eastAsia="宋体" w:cs="宋体"/>
                <w:color w:val="000000"/>
                <w:sz w:val="24"/>
                <w:highlight w:val="none"/>
              </w:rPr>
            </w:pPr>
          </w:p>
        </w:tc>
        <w:tc>
          <w:tcPr>
            <w:tcW w:w="1981" w:type="dxa"/>
            <w:vAlign w:val="center"/>
          </w:tcPr>
          <w:p w14:paraId="43845F37">
            <w:pPr>
              <w:adjustRightInd w:val="0"/>
              <w:snapToGrid w:val="0"/>
              <w:jc w:val="center"/>
              <w:rPr>
                <w:rFonts w:hint="eastAsia" w:ascii="宋体" w:hAnsi="宋体" w:eastAsia="宋体" w:cs="宋体"/>
                <w:color w:val="000000"/>
                <w:sz w:val="24"/>
                <w:highlight w:val="none"/>
              </w:rPr>
            </w:pPr>
          </w:p>
        </w:tc>
        <w:tc>
          <w:tcPr>
            <w:tcW w:w="1982" w:type="dxa"/>
            <w:vAlign w:val="center"/>
          </w:tcPr>
          <w:p w14:paraId="2C8F76FE">
            <w:pPr>
              <w:adjustRightInd w:val="0"/>
              <w:snapToGrid w:val="0"/>
              <w:jc w:val="center"/>
              <w:rPr>
                <w:rFonts w:hint="eastAsia" w:ascii="宋体" w:hAnsi="宋体" w:eastAsia="宋体" w:cs="宋体"/>
                <w:color w:val="000000"/>
                <w:sz w:val="24"/>
                <w:highlight w:val="none"/>
              </w:rPr>
            </w:pPr>
          </w:p>
        </w:tc>
        <w:tc>
          <w:tcPr>
            <w:tcW w:w="2424" w:type="dxa"/>
            <w:vAlign w:val="center"/>
          </w:tcPr>
          <w:p w14:paraId="18C707D9">
            <w:pPr>
              <w:adjustRightInd w:val="0"/>
              <w:snapToGrid w:val="0"/>
              <w:jc w:val="center"/>
              <w:rPr>
                <w:rFonts w:hint="eastAsia" w:ascii="宋体" w:hAnsi="宋体" w:eastAsia="宋体" w:cs="宋体"/>
                <w:color w:val="000000"/>
                <w:sz w:val="24"/>
                <w:highlight w:val="none"/>
              </w:rPr>
            </w:pPr>
          </w:p>
        </w:tc>
        <w:tc>
          <w:tcPr>
            <w:tcW w:w="782" w:type="dxa"/>
            <w:vAlign w:val="center"/>
          </w:tcPr>
          <w:p w14:paraId="1EDBDDF4">
            <w:pPr>
              <w:adjustRightInd w:val="0"/>
              <w:snapToGrid w:val="0"/>
              <w:jc w:val="center"/>
              <w:rPr>
                <w:rFonts w:hint="eastAsia" w:ascii="宋体" w:hAnsi="宋体" w:eastAsia="宋体" w:cs="宋体"/>
                <w:color w:val="000000"/>
                <w:sz w:val="24"/>
                <w:highlight w:val="none"/>
              </w:rPr>
            </w:pPr>
          </w:p>
        </w:tc>
      </w:tr>
    </w:tbl>
    <w:p w14:paraId="71487FE7">
      <w:pPr>
        <w:tabs>
          <w:tab w:val="left" w:pos="1800"/>
          <w:tab w:val="left" w:pos="5580"/>
        </w:tabs>
        <w:jc w:val="left"/>
        <w:rPr>
          <w:rFonts w:hint="eastAsia" w:ascii="宋体" w:hAnsi="宋体" w:eastAsia="宋体" w:cs="宋体"/>
          <w:color w:val="000000"/>
          <w:sz w:val="24"/>
          <w:highlight w:val="none"/>
        </w:rPr>
      </w:pPr>
    </w:p>
    <w:p w14:paraId="0FC0DC2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4976536">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对合同条款中的所有要求，除本表所列明的所有偏离外，均视作供应商已对之理解和响应。</w:t>
      </w:r>
    </w:p>
    <w:p w14:paraId="5FE9190E">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7845426A">
      <w:pPr>
        <w:spacing w:line="360" w:lineRule="auto"/>
        <w:rPr>
          <w:rFonts w:hint="eastAsia" w:ascii="宋体" w:hAnsi="宋体" w:eastAsia="宋体" w:cs="宋体"/>
          <w:color w:val="000000"/>
          <w:sz w:val="24"/>
          <w:szCs w:val="20"/>
          <w:highlight w:val="none"/>
        </w:rPr>
      </w:pPr>
    </w:p>
    <w:p w14:paraId="3F8053F6">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2A2AEA82">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    ____________</w:t>
      </w:r>
    </w:p>
    <w:p w14:paraId="2EC9BB94">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3F9365AA">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 xml:space="preserve">6  </w:t>
      </w:r>
      <w:bookmarkEnd w:id="914"/>
      <w:bookmarkEnd w:id="915"/>
      <w:bookmarkEnd w:id="916"/>
      <w:bookmarkEnd w:id="917"/>
      <w:bookmarkEnd w:id="918"/>
      <w:bookmarkEnd w:id="919"/>
      <w:bookmarkEnd w:id="920"/>
      <w:bookmarkEnd w:id="921"/>
      <w:bookmarkEnd w:id="922"/>
      <w:bookmarkEnd w:id="923"/>
      <w:bookmarkEnd w:id="924"/>
      <w:bookmarkEnd w:id="925"/>
      <w:bookmarkEnd w:id="926"/>
      <w:r>
        <w:rPr>
          <w:rFonts w:hint="eastAsia" w:ascii="宋体" w:hAnsi="宋体" w:eastAsia="宋体" w:cs="宋体"/>
          <w:color w:val="000000"/>
          <w:sz w:val="24"/>
          <w:szCs w:val="20"/>
          <w:highlight w:val="none"/>
        </w:rPr>
        <w:t>采购需求偏离表（实质性格式）</w:t>
      </w:r>
    </w:p>
    <w:p w14:paraId="18F3865D">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21E21A4">
      <w:pPr>
        <w:spacing w:before="78" w:line="220" w:lineRule="auto"/>
        <w:rPr>
          <w:rFonts w:hint="eastAsia" w:ascii="宋体" w:hAnsi="宋体" w:eastAsia="宋体" w:cs="宋体"/>
          <w:sz w:val="24"/>
          <w:highlight w:val="none"/>
        </w:rPr>
      </w:pPr>
      <w:r>
        <w:rPr>
          <w:rFonts w:hint="eastAsia" w:ascii="宋体" w:hAnsi="宋体" w:eastAsia="宋体" w:cs="宋体"/>
          <w:spacing w:val="-2"/>
          <w:sz w:val="24"/>
          <w:highlight w:val="none"/>
        </w:rPr>
        <w:t>项目编号/包号：</w:t>
      </w:r>
      <w:r>
        <w:rPr>
          <w:rFonts w:hint="eastAsia" w:ascii="宋体" w:hAnsi="宋体" w:eastAsia="宋体" w:cs="宋体"/>
          <w:spacing w:val="-2"/>
          <w:sz w:val="24"/>
          <w:highlight w:val="none"/>
          <w:u w:val="single"/>
        </w:rPr>
        <w:t xml:space="preserve">                </w:t>
      </w:r>
      <w:r>
        <w:rPr>
          <w:rFonts w:hint="eastAsia" w:ascii="宋体" w:hAnsi="宋体" w:eastAsia="宋体" w:cs="宋体"/>
          <w:spacing w:val="-3"/>
          <w:sz w:val="24"/>
          <w:highlight w:val="none"/>
          <w:u w:val="single"/>
        </w:rPr>
        <w:t xml:space="preserve">     </w:t>
      </w:r>
      <w:r>
        <w:rPr>
          <w:rFonts w:hint="eastAsia" w:ascii="宋体" w:hAnsi="宋体" w:eastAsia="宋体" w:cs="宋体"/>
          <w:spacing w:val="-3"/>
          <w:sz w:val="24"/>
          <w:highlight w:val="none"/>
        </w:rPr>
        <w:t xml:space="preserve">     项目名称：</w:t>
      </w:r>
      <w:r>
        <w:rPr>
          <w:rFonts w:hint="eastAsia" w:ascii="宋体" w:hAnsi="宋体" w:eastAsia="宋体" w:cs="宋体"/>
          <w:spacing w:val="-3"/>
          <w:sz w:val="24"/>
          <w:highlight w:val="none"/>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3B2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30E41D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vAlign w:val="center"/>
          </w:tcPr>
          <w:p w14:paraId="1994454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招标文件条目号(页码)</w:t>
            </w:r>
          </w:p>
        </w:tc>
        <w:tc>
          <w:tcPr>
            <w:tcW w:w="2384" w:type="dxa"/>
            <w:vAlign w:val="center"/>
          </w:tcPr>
          <w:p w14:paraId="02ADA0D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招标文件要求</w:t>
            </w:r>
          </w:p>
        </w:tc>
        <w:tc>
          <w:tcPr>
            <w:tcW w:w="2126" w:type="dxa"/>
            <w:vAlign w:val="center"/>
          </w:tcPr>
          <w:p w14:paraId="49FF933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投标响应内容</w:t>
            </w:r>
          </w:p>
        </w:tc>
        <w:tc>
          <w:tcPr>
            <w:tcW w:w="1875" w:type="dxa"/>
            <w:vAlign w:val="center"/>
          </w:tcPr>
          <w:p w14:paraId="1BC2A4C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1009" w:type="dxa"/>
            <w:vAlign w:val="center"/>
          </w:tcPr>
          <w:p w14:paraId="3B3DAEA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1068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5DC78B">
            <w:pPr>
              <w:adjustRightInd w:val="0"/>
              <w:snapToGrid w:val="0"/>
              <w:jc w:val="center"/>
              <w:rPr>
                <w:rFonts w:hint="eastAsia" w:ascii="宋体" w:hAnsi="宋体" w:eastAsia="宋体" w:cs="宋体"/>
                <w:color w:val="000000"/>
                <w:sz w:val="24"/>
                <w:highlight w:val="none"/>
              </w:rPr>
            </w:pPr>
          </w:p>
        </w:tc>
        <w:tc>
          <w:tcPr>
            <w:tcW w:w="1482" w:type="dxa"/>
            <w:vAlign w:val="center"/>
          </w:tcPr>
          <w:p w14:paraId="3A43442E">
            <w:pPr>
              <w:adjustRightInd w:val="0"/>
              <w:snapToGrid w:val="0"/>
              <w:jc w:val="center"/>
              <w:rPr>
                <w:rFonts w:hint="eastAsia" w:ascii="宋体" w:hAnsi="宋体" w:eastAsia="宋体" w:cs="宋体"/>
                <w:color w:val="000000"/>
                <w:sz w:val="24"/>
                <w:highlight w:val="none"/>
              </w:rPr>
            </w:pPr>
          </w:p>
        </w:tc>
        <w:tc>
          <w:tcPr>
            <w:tcW w:w="2384" w:type="dxa"/>
            <w:vAlign w:val="center"/>
          </w:tcPr>
          <w:p w14:paraId="1F1FC945">
            <w:pPr>
              <w:adjustRightInd w:val="0"/>
              <w:snapToGrid w:val="0"/>
              <w:jc w:val="center"/>
              <w:rPr>
                <w:rFonts w:hint="eastAsia" w:ascii="宋体" w:hAnsi="宋体" w:eastAsia="宋体" w:cs="宋体"/>
                <w:color w:val="000000"/>
                <w:sz w:val="24"/>
                <w:highlight w:val="none"/>
              </w:rPr>
            </w:pPr>
          </w:p>
        </w:tc>
        <w:tc>
          <w:tcPr>
            <w:tcW w:w="2126" w:type="dxa"/>
            <w:vAlign w:val="center"/>
          </w:tcPr>
          <w:p w14:paraId="3F9446B6">
            <w:pPr>
              <w:adjustRightInd w:val="0"/>
              <w:snapToGrid w:val="0"/>
              <w:jc w:val="center"/>
              <w:rPr>
                <w:rFonts w:hint="eastAsia" w:ascii="宋体" w:hAnsi="宋体" w:eastAsia="宋体" w:cs="宋体"/>
                <w:color w:val="000000"/>
                <w:sz w:val="24"/>
                <w:highlight w:val="none"/>
              </w:rPr>
            </w:pPr>
          </w:p>
        </w:tc>
        <w:tc>
          <w:tcPr>
            <w:tcW w:w="1875" w:type="dxa"/>
            <w:vAlign w:val="center"/>
          </w:tcPr>
          <w:p w14:paraId="1079C4CB">
            <w:pPr>
              <w:adjustRightInd w:val="0"/>
              <w:snapToGrid w:val="0"/>
              <w:jc w:val="center"/>
              <w:rPr>
                <w:rFonts w:hint="eastAsia" w:ascii="宋体" w:hAnsi="宋体" w:eastAsia="宋体" w:cs="宋体"/>
                <w:color w:val="000000"/>
                <w:sz w:val="24"/>
                <w:highlight w:val="none"/>
              </w:rPr>
            </w:pPr>
          </w:p>
        </w:tc>
        <w:tc>
          <w:tcPr>
            <w:tcW w:w="1009" w:type="dxa"/>
            <w:vAlign w:val="center"/>
          </w:tcPr>
          <w:p w14:paraId="2EA99CD5">
            <w:pPr>
              <w:adjustRightInd w:val="0"/>
              <w:snapToGrid w:val="0"/>
              <w:jc w:val="center"/>
              <w:rPr>
                <w:rFonts w:hint="eastAsia" w:ascii="宋体" w:hAnsi="宋体" w:eastAsia="宋体" w:cs="宋体"/>
                <w:color w:val="000000"/>
                <w:sz w:val="24"/>
                <w:highlight w:val="none"/>
              </w:rPr>
            </w:pPr>
          </w:p>
        </w:tc>
      </w:tr>
      <w:tr w14:paraId="25D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349E68">
            <w:pPr>
              <w:adjustRightInd w:val="0"/>
              <w:snapToGrid w:val="0"/>
              <w:jc w:val="center"/>
              <w:rPr>
                <w:rFonts w:hint="eastAsia" w:ascii="宋体" w:hAnsi="宋体" w:eastAsia="宋体" w:cs="宋体"/>
                <w:color w:val="000000"/>
                <w:sz w:val="24"/>
                <w:highlight w:val="none"/>
              </w:rPr>
            </w:pPr>
          </w:p>
        </w:tc>
        <w:tc>
          <w:tcPr>
            <w:tcW w:w="1482" w:type="dxa"/>
            <w:vAlign w:val="center"/>
          </w:tcPr>
          <w:p w14:paraId="68800B44">
            <w:pPr>
              <w:adjustRightInd w:val="0"/>
              <w:snapToGrid w:val="0"/>
              <w:jc w:val="center"/>
              <w:rPr>
                <w:rFonts w:hint="eastAsia" w:ascii="宋体" w:hAnsi="宋体" w:eastAsia="宋体" w:cs="宋体"/>
                <w:color w:val="000000"/>
                <w:sz w:val="24"/>
                <w:highlight w:val="none"/>
              </w:rPr>
            </w:pPr>
          </w:p>
        </w:tc>
        <w:tc>
          <w:tcPr>
            <w:tcW w:w="2384" w:type="dxa"/>
            <w:vAlign w:val="center"/>
          </w:tcPr>
          <w:p w14:paraId="569650BE">
            <w:pPr>
              <w:adjustRightInd w:val="0"/>
              <w:snapToGrid w:val="0"/>
              <w:jc w:val="center"/>
              <w:rPr>
                <w:rFonts w:hint="eastAsia" w:ascii="宋体" w:hAnsi="宋体" w:eastAsia="宋体" w:cs="宋体"/>
                <w:color w:val="000000"/>
                <w:sz w:val="24"/>
                <w:highlight w:val="none"/>
              </w:rPr>
            </w:pPr>
          </w:p>
        </w:tc>
        <w:tc>
          <w:tcPr>
            <w:tcW w:w="2126" w:type="dxa"/>
            <w:vAlign w:val="center"/>
          </w:tcPr>
          <w:p w14:paraId="14B5F37A">
            <w:pPr>
              <w:adjustRightInd w:val="0"/>
              <w:snapToGrid w:val="0"/>
              <w:jc w:val="center"/>
              <w:rPr>
                <w:rFonts w:hint="eastAsia" w:ascii="宋体" w:hAnsi="宋体" w:eastAsia="宋体" w:cs="宋体"/>
                <w:color w:val="000000"/>
                <w:sz w:val="24"/>
                <w:highlight w:val="none"/>
              </w:rPr>
            </w:pPr>
          </w:p>
        </w:tc>
        <w:tc>
          <w:tcPr>
            <w:tcW w:w="1875" w:type="dxa"/>
            <w:vAlign w:val="center"/>
          </w:tcPr>
          <w:p w14:paraId="26AA4DA5">
            <w:pPr>
              <w:adjustRightInd w:val="0"/>
              <w:snapToGrid w:val="0"/>
              <w:jc w:val="center"/>
              <w:rPr>
                <w:rFonts w:hint="eastAsia" w:ascii="宋体" w:hAnsi="宋体" w:eastAsia="宋体" w:cs="宋体"/>
                <w:color w:val="000000"/>
                <w:sz w:val="24"/>
                <w:highlight w:val="none"/>
              </w:rPr>
            </w:pPr>
          </w:p>
        </w:tc>
        <w:tc>
          <w:tcPr>
            <w:tcW w:w="1009" w:type="dxa"/>
            <w:vAlign w:val="center"/>
          </w:tcPr>
          <w:p w14:paraId="281D1BEF">
            <w:pPr>
              <w:adjustRightInd w:val="0"/>
              <w:snapToGrid w:val="0"/>
              <w:jc w:val="center"/>
              <w:rPr>
                <w:rFonts w:hint="eastAsia" w:ascii="宋体" w:hAnsi="宋体" w:eastAsia="宋体" w:cs="宋体"/>
                <w:color w:val="000000"/>
                <w:sz w:val="24"/>
                <w:highlight w:val="none"/>
              </w:rPr>
            </w:pPr>
          </w:p>
        </w:tc>
      </w:tr>
      <w:tr w14:paraId="3DB7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437D0F">
            <w:pPr>
              <w:adjustRightInd w:val="0"/>
              <w:snapToGrid w:val="0"/>
              <w:jc w:val="center"/>
              <w:rPr>
                <w:rFonts w:hint="eastAsia" w:ascii="宋体" w:hAnsi="宋体" w:eastAsia="宋体" w:cs="宋体"/>
                <w:color w:val="000000"/>
                <w:sz w:val="24"/>
                <w:highlight w:val="none"/>
              </w:rPr>
            </w:pPr>
          </w:p>
        </w:tc>
        <w:tc>
          <w:tcPr>
            <w:tcW w:w="1482" w:type="dxa"/>
            <w:vAlign w:val="center"/>
          </w:tcPr>
          <w:p w14:paraId="54121731">
            <w:pPr>
              <w:adjustRightInd w:val="0"/>
              <w:snapToGrid w:val="0"/>
              <w:jc w:val="center"/>
              <w:rPr>
                <w:rFonts w:hint="eastAsia" w:ascii="宋体" w:hAnsi="宋体" w:eastAsia="宋体" w:cs="宋体"/>
                <w:color w:val="000000"/>
                <w:sz w:val="24"/>
                <w:highlight w:val="none"/>
              </w:rPr>
            </w:pPr>
          </w:p>
        </w:tc>
        <w:tc>
          <w:tcPr>
            <w:tcW w:w="2384" w:type="dxa"/>
            <w:vAlign w:val="center"/>
          </w:tcPr>
          <w:p w14:paraId="768F9CCC">
            <w:pPr>
              <w:adjustRightInd w:val="0"/>
              <w:snapToGrid w:val="0"/>
              <w:jc w:val="center"/>
              <w:rPr>
                <w:rFonts w:hint="eastAsia" w:ascii="宋体" w:hAnsi="宋体" w:eastAsia="宋体" w:cs="宋体"/>
                <w:color w:val="000000"/>
                <w:sz w:val="24"/>
                <w:highlight w:val="none"/>
              </w:rPr>
            </w:pPr>
          </w:p>
        </w:tc>
        <w:tc>
          <w:tcPr>
            <w:tcW w:w="2126" w:type="dxa"/>
            <w:vAlign w:val="center"/>
          </w:tcPr>
          <w:p w14:paraId="7C1D7B48">
            <w:pPr>
              <w:adjustRightInd w:val="0"/>
              <w:snapToGrid w:val="0"/>
              <w:jc w:val="center"/>
              <w:rPr>
                <w:rFonts w:hint="eastAsia" w:ascii="宋体" w:hAnsi="宋体" w:eastAsia="宋体" w:cs="宋体"/>
                <w:color w:val="000000"/>
                <w:sz w:val="24"/>
                <w:highlight w:val="none"/>
              </w:rPr>
            </w:pPr>
          </w:p>
        </w:tc>
        <w:tc>
          <w:tcPr>
            <w:tcW w:w="1875" w:type="dxa"/>
            <w:vAlign w:val="center"/>
          </w:tcPr>
          <w:p w14:paraId="4D96903A">
            <w:pPr>
              <w:adjustRightInd w:val="0"/>
              <w:snapToGrid w:val="0"/>
              <w:jc w:val="center"/>
              <w:rPr>
                <w:rFonts w:hint="eastAsia" w:ascii="宋体" w:hAnsi="宋体" w:eastAsia="宋体" w:cs="宋体"/>
                <w:color w:val="000000"/>
                <w:sz w:val="24"/>
                <w:highlight w:val="none"/>
              </w:rPr>
            </w:pPr>
          </w:p>
        </w:tc>
        <w:tc>
          <w:tcPr>
            <w:tcW w:w="1009" w:type="dxa"/>
            <w:vAlign w:val="center"/>
          </w:tcPr>
          <w:p w14:paraId="00910380">
            <w:pPr>
              <w:adjustRightInd w:val="0"/>
              <w:snapToGrid w:val="0"/>
              <w:jc w:val="center"/>
              <w:rPr>
                <w:rFonts w:hint="eastAsia" w:ascii="宋体" w:hAnsi="宋体" w:eastAsia="宋体" w:cs="宋体"/>
                <w:color w:val="000000"/>
                <w:sz w:val="24"/>
                <w:highlight w:val="none"/>
              </w:rPr>
            </w:pPr>
          </w:p>
        </w:tc>
      </w:tr>
      <w:tr w14:paraId="30B0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2DC405">
            <w:pPr>
              <w:adjustRightInd w:val="0"/>
              <w:snapToGrid w:val="0"/>
              <w:jc w:val="center"/>
              <w:rPr>
                <w:rFonts w:hint="eastAsia" w:ascii="宋体" w:hAnsi="宋体" w:eastAsia="宋体" w:cs="宋体"/>
                <w:color w:val="000000"/>
                <w:sz w:val="24"/>
                <w:highlight w:val="none"/>
              </w:rPr>
            </w:pPr>
          </w:p>
        </w:tc>
        <w:tc>
          <w:tcPr>
            <w:tcW w:w="1482" w:type="dxa"/>
            <w:vAlign w:val="center"/>
          </w:tcPr>
          <w:p w14:paraId="12C3E21A">
            <w:pPr>
              <w:adjustRightInd w:val="0"/>
              <w:snapToGrid w:val="0"/>
              <w:jc w:val="center"/>
              <w:rPr>
                <w:rFonts w:hint="eastAsia" w:ascii="宋体" w:hAnsi="宋体" w:eastAsia="宋体" w:cs="宋体"/>
                <w:color w:val="000000"/>
                <w:sz w:val="24"/>
                <w:highlight w:val="none"/>
              </w:rPr>
            </w:pPr>
          </w:p>
        </w:tc>
        <w:tc>
          <w:tcPr>
            <w:tcW w:w="2384" w:type="dxa"/>
            <w:vAlign w:val="center"/>
          </w:tcPr>
          <w:p w14:paraId="6A40D97E">
            <w:pPr>
              <w:adjustRightInd w:val="0"/>
              <w:snapToGrid w:val="0"/>
              <w:jc w:val="center"/>
              <w:rPr>
                <w:rFonts w:hint="eastAsia" w:ascii="宋体" w:hAnsi="宋体" w:eastAsia="宋体" w:cs="宋体"/>
                <w:color w:val="000000"/>
                <w:sz w:val="24"/>
                <w:highlight w:val="none"/>
              </w:rPr>
            </w:pPr>
          </w:p>
        </w:tc>
        <w:tc>
          <w:tcPr>
            <w:tcW w:w="2126" w:type="dxa"/>
            <w:vAlign w:val="center"/>
          </w:tcPr>
          <w:p w14:paraId="429E2B44">
            <w:pPr>
              <w:adjustRightInd w:val="0"/>
              <w:snapToGrid w:val="0"/>
              <w:jc w:val="center"/>
              <w:rPr>
                <w:rFonts w:hint="eastAsia" w:ascii="宋体" w:hAnsi="宋体" w:eastAsia="宋体" w:cs="宋体"/>
                <w:color w:val="000000"/>
                <w:sz w:val="24"/>
                <w:highlight w:val="none"/>
              </w:rPr>
            </w:pPr>
          </w:p>
        </w:tc>
        <w:tc>
          <w:tcPr>
            <w:tcW w:w="1875" w:type="dxa"/>
            <w:vAlign w:val="center"/>
          </w:tcPr>
          <w:p w14:paraId="532D4CA8">
            <w:pPr>
              <w:adjustRightInd w:val="0"/>
              <w:snapToGrid w:val="0"/>
              <w:jc w:val="center"/>
              <w:rPr>
                <w:rFonts w:hint="eastAsia" w:ascii="宋体" w:hAnsi="宋体" w:eastAsia="宋体" w:cs="宋体"/>
                <w:color w:val="000000"/>
                <w:sz w:val="24"/>
                <w:highlight w:val="none"/>
              </w:rPr>
            </w:pPr>
          </w:p>
        </w:tc>
        <w:tc>
          <w:tcPr>
            <w:tcW w:w="1009" w:type="dxa"/>
            <w:vAlign w:val="center"/>
          </w:tcPr>
          <w:p w14:paraId="7E777CCF">
            <w:pPr>
              <w:adjustRightInd w:val="0"/>
              <w:snapToGrid w:val="0"/>
              <w:jc w:val="center"/>
              <w:rPr>
                <w:rFonts w:hint="eastAsia" w:ascii="宋体" w:hAnsi="宋体" w:eastAsia="宋体" w:cs="宋体"/>
                <w:color w:val="000000"/>
                <w:sz w:val="24"/>
                <w:highlight w:val="none"/>
              </w:rPr>
            </w:pPr>
          </w:p>
        </w:tc>
      </w:tr>
      <w:tr w14:paraId="60CE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8375ED">
            <w:pPr>
              <w:adjustRightInd w:val="0"/>
              <w:snapToGrid w:val="0"/>
              <w:jc w:val="center"/>
              <w:rPr>
                <w:rFonts w:hint="eastAsia" w:ascii="宋体" w:hAnsi="宋体" w:eastAsia="宋体" w:cs="宋体"/>
                <w:color w:val="000000"/>
                <w:sz w:val="24"/>
                <w:highlight w:val="none"/>
              </w:rPr>
            </w:pPr>
          </w:p>
        </w:tc>
        <w:tc>
          <w:tcPr>
            <w:tcW w:w="1482" w:type="dxa"/>
            <w:vAlign w:val="center"/>
          </w:tcPr>
          <w:p w14:paraId="55287E17">
            <w:pPr>
              <w:adjustRightInd w:val="0"/>
              <w:snapToGrid w:val="0"/>
              <w:jc w:val="center"/>
              <w:rPr>
                <w:rFonts w:hint="eastAsia" w:ascii="宋体" w:hAnsi="宋体" w:eastAsia="宋体" w:cs="宋体"/>
                <w:color w:val="000000"/>
                <w:sz w:val="24"/>
                <w:highlight w:val="none"/>
              </w:rPr>
            </w:pPr>
          </w:p>
        </w:tc>
        <w:tc>
          <w:tcPr>
            <w:tcW w:w="2384" w:type="dxa"/>
            <w:vAlign w:val="center"/>
          </w:tcPr>
          <w:p w14:paraId="78684020">
            <w:pPr>
              <w:adjustRightInd w:val="0"/>
              <w:snapToGrid w:val="0"/>
              <w:jc w:val="center"/>
              <w:rPr>
                <w:rFonts w:hint="eastAsia" w:ascii="宋体" w:hAnsi="宋体" w:eastAsia="宋体" w:cs="宋体"/>
                <w:color w:val="000000"/>
                <w:sz w:val="24"/>
                <w:highlight w:val="none"/>
              </w:rPr>
            </w:pPr>
          </w:p>
        </w:tc>
        <w:tc>
          <w:tcPr>
            <w:tcW w:w="2126" w:type="dxa"/>
            <w:vAlign w:val="center"/>
          </w:tcPr>
          <w:p w14:paraId="4F96EB05">
            <w:pPr>
              <w:adjustRightInd w:val="0"/>
              <w:snapToGrid w:val="0"/>
              <w:jc w:val="center"/>
              <w:rPr>
                <w:rFonts w:hint="eastAsia" w:ascii="宋体" w:hAnsi="宋体" w:eastAsia="宋体" w:cs="宋体"/>
                <w:color w:val="000000"/>
                <w:sz w:val="24"/>
                <w:highlight w:val="none"/>
              </w:rPr>
            </w:pPr>
          </w:p>
        </w:tc>
        <w:tc>
          <w:tcPr>
            <w:tcW w:w="1875" w:type="dxa"/>
            <w:vAlign w:val="center"/>
          </w:tcPr>
          <w:p w14:paraId="166A26ED">
            <w:pPr>
              <w:adjustRightInd w:val="0"/>
              <w:snapToGrid w:val="0"/>
              <w:jc w:val="center"/>
              <w:rPr>
                <w:rFonts w:hint="eastAsia" w:ascii="宋体" w:hAnsi="宋体" w:eastAsia="宋体" w:cs="宋体"/>
                <w:color w:val="000000"/>
                <w:sz w:val="24"/>
                <w:highlight w:val="none"/>
              </w:rPr>
            </w:pPr>
          </w:p>
        </w:tc>
        <w:tc>
          <w:tcPr>
            <w:tcW w:w="1009" w:type="dxa"/>
            <w:vAlign w:val="center"/>
          </w:tcPr>
          <w:p w14:paraId="547C9D35">
            <w:pPr>
              <w:adjustRightInd w:val="0"/>
              <w:snapToGrid w:val="0"/>
              <w:jc w:val="center"/>
              <w:rPr>
                <w:rFonts w:hint="eastAsia" w:ascii="宋体" w:hAnsi="宋体" w:eastAsia="宋体" w:cs="宋体"/>
                <w:color w:val="000000"/>
                <w:sz w:val="24"/>
                <w:highlight w:val="none"/>
              </w:rPr>
            </w:pPr>
          </w:p>
        </w:tc>
      </w:tr>
      <w:tr w14:paraId="0AF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F9C20A">
            <w:pPr>
              <w:adjustRightInd w:val="0"/>
              <w:snapToGrid w:val="0"/>
              <w:jc w:val="center"/>
              <w:rPr>
                <w:rFonts w:hint="eastAsia" w:ascii="宋体" w:hAnsi="宋体" w:eastAsia="宋体" w:cs="宋体"/>
                <w:color w:val="000000"/>
                <w:sz w:val="24"/>
                <w:highlight w:val="none"/>
              </w:rPr>
            </w:pPr>
          </w:p>
        </w:tc>
        <w:tc>
          <w:tcPr>
            <w:tcW w:w="1482" w:type="dxa"/>
            <w:vAlign w:val="center"/>
          </w:tcPr>
          <w:p w14:paraId="2999778E">
            <w:pPr>
              <w:adjustRightInd w:val="0"/>
              <w:snapToGrid w:val="0"/>
              <w:jc w:val="center"/>
              <w:rPr>
                <w:rFonts w:hint="eastAsia" w:ascii="宋体" w:hAnsi="宋体" w:eastAsia="宋体" w:cs="宋体"/>
                <w:color w:val="000000"/>
                <w:sz w:val="24"/>
                <w:highlight w:val="none"/>
              </w:rPr>
            </w:pPr>
          </w:p>
        </w:tc>
        <w:tc>
          <w:tcPr>
            <w:tcW w:w="2384" w:type="dxa"/>
            <w:vAlign w:val="center"/>
          </w:tcPr>
          <w:p w14:paraId="6FAC4422">
            <w:pPr>
              <w:adjustRightInd w:val="0"/>
              <w:snapToGrid w:val="0"/>
              <w:jc w:val="center"/>
              <w:rPr>
                <w:rFonts w:hint="eastAsia" w:ascii="宋体" w:hAnsi="宋体" w:eastAsia="宋体" w:cs="宋体"/>
                <w:color w:val="000000"/>
                <w:sz w:val="24"/>
                <w:highlight w:val="none"/>
              </w:rPr>
            </w:pPr>
          </w:p>
        </w:tc>
        <w:tc>
          <w:tcPr>
            <w:tcW w:w="2126" w:type="dxa"/>
            <w:vAlign w:val="center"/>
          </w:tcPr>
          <w:p w14:paraId="694D2B36">
            <w:pPr>
              <w:adjustRightInd w:val="0"/>
              <w:snapToGrid w:val="0"/>
              <w:jc w:val="center"/>
              <w:rPr>
                <w:rFonts w:hint="eastAsia" w:ascii="宋体" w:hAnsi="宋体" w:eastAsia="宋体" w:cs="宋体"/>
                <w:color w:val="000000"/>
                <w:sz w:val="24"/>
                <w:highlight w:val="none"/>
              </w:rPr>
            </w:pPr>
          </w:p>
        </w:tc>
        <w:tc>
          <w:tcPr>
            <w:tcW w:w="1875" w:type="dxa"/>
            <w:vAlign w:val="center"/>
          </w:tcPr>
          <w:p w14:paraId="10ACA6FE">
            <w:pPr>
              <w:adjustRightInd w:val="0"/>
              <w:snapToGrid w:val="0"/>
              <w:jc w:val="center"/>
              <w:rPr>
                <w:rFonts w:hint="eastAsia" w:ascii="宋体" w:hAnsi="宋体" w:eastAsia="宋体" w:cs="宋体"/>
                <w:color w:val="000000"/>
                <w:sz w:val="24"/>
                <w:highlight w:val="none"/>
              </w:rPr>
            </w:pPr>
          </w:p>
        </w:tc>
        <w:tc>
          <w:tcPr>
            <w:tcW w:w="1009" w:type="dxa"/>
            <w:vAlign w:val="center"/>
          </w:tcPr>
          <w:p w14:paraId="60CCE8C1">
            <w:pPr>
              <w:adjustRightInd w:val="0"/>
              <w:snapToGrid w:val="0"/>
              <w:jc w:val="center"/>
              <w:rPr>
                <w:rFonts w:hint="eastAsia" w:ascii="宋体" w:hAnsi="宋体" w:eastAsia="宋体" w:cs="宋体"/>
                <w:color w:val="000000"/>
                <w:sz w:val="24"/>
                <w:highlight w:val="none"/>
              </w:rPr>
            </w:pPr>
          </w:p>
        </w:tc>
      </w:tr>
    </w:tbl>
    <w:p w14:paraId="13DE708E">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31CCFF7E">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753B2818">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08A0818A">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对招标文件中的所有商务、技术要求，除本表所列明的所有偏离外，均视作供应商已对之理解和响应。此表中若无任何文字说明，内容为空白，</w:t>
      </w:r>
      <w:r>
        <w:rPr>
          <w:rFonts w:hint="eastAsia" w:ascii="宋体" w:hAnsi="宋体" w:eastAsia="宋体" w:cs="宋体"/>
          <w:b/>
          <w:sz w:val="24"/>
          <w:highlight w:val="none"/>
        </w:rPr>
        <w:t>投标无效。</w:t>
      </w:r>
    </w:p>
    <w:p w14:paraId="7BDB74B4">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r>
        <w:rPr>
          <w:rFonts w:hint="eastAsia" w:ascii="宋体" w:hAnsi="宋体" w:eastAsia="宋体" w:cs="宋体"/>
          <w:sz w:val="24"/>
          <w:highlight w:val="none"/>
          <w:lang w:val="en-US" w:eastAsia="zh-CN"/>
        </w:rPr>
        <w:t>或“无偏离”</w:t>
      </w:r>
      <w:r>
        <w:rPr>
          <w:rFonts w:hint="eastAsia" w:ascii="宋体" w:hAnsi="宋体" w:eastAsia="宋体" w:cs="宋体"/>
          <w:sz w:val="24"/>
          <w:highlight w:val="none"/>
        </w:rPr>
        <w:t>。</w:t>
      </w:r>
    </w:p>
    <w:p w14:paraId="11B5B1B1">
      <w:pPr>
        <w:tabs>
          <w:tab w:val="left" w:pos="1800"/>
          <w:tab w:val="left" w:pos="5580"/>
        </w:tabs>
        <w:jc w:val="left"/>
        <w:rPr>
          <w:rFonts w:hint="eastAsia" w:ascii="宋体" w:hAnsi="宋体" w:eastAsia="宋体" w:cs="宋体"/>
          <w:color w:val="000000"/>
          <w:sz w:val="24"/>
          <w:highlight w:val="none"/>
        </w:rPr>
      </w:pPr>
    </w:p>
    <w:p w14:paraId="5335C8B6">
      <w:pPr>
        <w:rPr>
          <w:rFonts w:hint="eastAsia" w:ascii="宋体" w:hAnsi="宋体" w:eastAsia="宋体" w:cs="宋体"/>
          <w:color w:val="000000"/>
          <w:sz w:val="24"/>
          <w:szCs w:val="20"/>
          <w:highlight w:val="none"/>
        </w:rPr>
      </w:pPr>
    </w:p>
    <w:p w14:paraId="59A5574D">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5BA45D4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    ____________</w:t>
      </w:r>
    </w:p>
    <w:p w14:paraId="15F6E3DD">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51005F07">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7  中小企业声明函</w:t>
      </w:r>
      <w:r>
        <w:rPr>
          <w:rFonts w:hint="eastAsia" w:ascii="宋体" w:hAnsi="宋体" w:eastAsia="宋体" w:cs="宋体"/>
          <w:b/>
          <w:sz w:val="24"/>
          <w:highlight w:val="none"/>
        </w:rPr>
        <w:t>（如有）</w:t>
      </w:r>
    </w:p>
    <w:p w14:paraId="3259154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7A36DC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1）中小企业参加政府采购活动，应当出具此格式文件。《中小企业声明函》由参加政府采购活动的投标人出具。联合体投标的，《中小企业声明函》由牵头人出具。</w:t>
      </w:r>
    </w:p>
    <w:p w14:paraId="521A9D2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31645B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3）对于多标的的采购项目，投标人应充分、准确地了解所投产品制造企业信息。对相关情况了解不清楚的，不建议填报本声明函。</w:t>
      </w:r>
    </w:p>
    <w:p w14:paraId="0E0AEF2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4）温馨提示：</w:t>
      </w:r>
      <w:r>
        <w:rPr>
          <w:rFonts w:hint="eastAsia" w:ascii="宋体" w:hAnsi="宋体" w:eastAsia="宋体" w:cs="宋体"/>
          <w:sz w:val="24"/>
          <w:highlight w:val="none"/>
          <w:lang w:val="en-US" w:eastAsia="zh-CN"/>
        </w:rPr>
        <w:t xml:space="preserve">为方便广大中小企业识别企业规模类型，工业和信息化部组织开发了中 </w:t>
      </w:r>
    </w:p>
    <w:p w14:paraId="436BA43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小企业规模类型自测小程序，在国务院客户端和工业和信息化部网站上均有链接，投标 </w:t>
      </w:r>
    </w:p>
    <w:p w14:paraId="6013E99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人填写所属的行业和指标数据可自动生成企业规模类型测试结果。本项目中小企业划分 </w:t>
      </w:r>
    </w:p>
    <w:p w14:paraId="1A77483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标准所属行业详见第二章《投标人须知资料表》，如在该程序中未找到本项目文件规定 </w:t>
      </w:r>
    </w:p>
    <w:p w14:paraId="1889594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的中小企业划分标准所属行业，则按照《关于印发中小企业划型标准规定的通知（工信 </w:t>
      </w:r>
    </w:p>
    <w:p w14:paraId="7530AA5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部联企业﹝2011﹞300 号）》及本项目文件规定的中小企业划分标准所属行业执行。 </w:t>
      </w:r>
    </w:p>
    <w:p w14:paraId="75BB4FCF">
      <w:pPr>
        <w:tabs>
          <w:tab w:val="left" w:pos="5580"/>
        </w:tabs>
        <w:spacing w:line="360" w:lineRule="auto"/>
        <w:rPr>
          <w:rFonts w:hint="eastAsia" w:ascii="宋体" w:hAnsi="宋体" w:eastAsia="宋体" w:cs="宋体"/>
          <w:sz w:val="24"/>
          <w:highlight w:val="none"/>
        </w:rPr>
      </w:pPr>
    </w:p>
    <w:p w14:paraId="17D4322E">
      <w:pPr>
        <w:spacing w:beforeLines="10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24"/>
          <w:highlight w:val="none"/>
        </w:rPr>
        <w:br w:type="page"/>
      </w:r>
      <w:r>
        <w:rPr>
          <w:rFonts w:hint="eastAsia" w:ascii="宋体" w:hAnsi="宋体" w:eastAsia="宋体" w:cs="宋体"/>
          <w:b/>
          <w:bCs/>
          <w:color w:val="000000"/>
          <w:sz w:val="36"/>
          <w:szCs w:val="36"/>
          <w:highlight w:val="none"/>
        </w:rPr>
        <w:t>中小企业声明函（货物）格式</w:t>
      </w:r>
    </w:p>
    <w:p w14:paraId="17B08C8E">
      <w:pPr>
        <w:autoSpaceDE w:val="0"/>
        <w:autoSpaceDN w:val="0"/>
        <w:spacing w:line="360" w:lineRule="auto"/>
        <w:ind w:left="220" w:right="415" w:firstLine="64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i/>
          <w:kern w:val="0"/>
          <w:sz w:val="24"/>
          <w:highlight w:val="none"/>
          <w:u w:val="single"/>
        </w:rPr>
        <w:t>（单位名称）</w:t>
      </w:r>
      <w:r>
        <w:rPr>
          <w:rFonts w:hint="eastAsia" w:ascii="宋体" w:hAnsi="宋体" w:eastAsia="宋体" w:cs="宋体"/>
          <w:kern w:val="0"/>
          <w:sz w:val="24"/>
          <w:highlight w:val="none"/>
        </w:rPr>
        <w:t>的</w:t>
      </w:r>
      <w:r>
        <w:rPr>
          <w:rFonts w:hint="eastAsia" w:ascii="宋体" w:hAnsi="宋体" w:eastAsia="宋体" w:cs="宋体"/>
          <w:i/>
          <w:kern w:val="0"/>
          <w:sz w:val="24"/>
          <w:highlight w:val="none"/>
          <w:u w:val="single"/>
        </w:rPr>
        <w:t>（项目名称）</w:t>
      </w:r>
      <w:r>
        <w:rPr>
          <w:rFonts w:hint="eastAsia" w:ascii="宋体" w:hAnsi="宋体" w:eastAsia="宋体" w:cs="宋体"/>
          <w:kern w:val="0"/>
          <w:sz w:val="24"/>
          <w:highlight w:val="none"/>
        </w:rPr>
        <w:t>采购活动，提供的货物全部由符合政策要求的中小企业制造。相关企业（含联合体中的中小企业、签订分包意向协议的中小企业）的具体情况如下：</w:t>
      </w:r>
    </w:p>
    <w:p w14:paraId="3A3F97C8">
      <w:pPr>
        <w:numPr>
          <w:ilvl w:val="0"/>
          <w:numId w:val="24"/>
        </w:numPr>
        <w:tabs>
          <w:tab w:val="left" w:pos="1183"/>
          <w:tab w:val="left" w:pos="1484"/>
          <w:tab w:val="left" w:pos="4662"/>
          <w:tab w:val="left" w:pos="6903"/>
        </w:tabs>
        <w:autoSpaceDE w:val="0"/>
        <w:autoSpaceDN w:val="0"/>
        <w:spacing w:line="360" w:lineRule="auto"/>
        <w:ind w:right="169" w:firstLine="646"/>
        <w:jc w:val="left"/>
        <w:rPr>
          <w:rFonts w:hint="eastAsia" w:ascii="宋体" w:hAnsi="宋体" w:eastAsia="宋体" w:cs="宋体"/>
          <w:kern w:val="0"/>
          <w:sz w:val="24"/>
          <w:highlight w:val="none"/>
          <w:u w:color="000000"/>
        </w:rPr>
      </w:pPr>
      <w:r>
        <w:rPr>
          <w:rFonts w:hint="eastAsia" w:ascii="宋体" w:hAnsi="宋体" w:eastAsia="宋体" w:cs="宋体"/>
          <w:i/>
          <w:kern w:val="0"/>
          <w:sz w:val="24"/>
          <w:highlight w:val="none"/>
          <w:u w:val="single" w:color="000000"/>
        </w:rPr>
        <w:t>（标的名称）</w:t>
      </w:r>
      <w:r>
        <w:rPr>
          <w:rFonts w:hint="eastAsia" w:ascii="宋体" w:hAnsi="宋体" w:eastAsia="宋体" w:cs="宋体"/>
          <w:kern w:val="0"/>
          <w:sz w:val="24"/>
          <w:highlight w:val="none"/>
          <w:u w:color="000000"/>
        </w:rPr>
        <w:t>，属于</w:t>
      </w:r>
      <w:r>
        <w:rPr>
          <w:rFonts w:hint="eastAsia" w:ascii="宋体" w:hAnsi="宋体" w:eastAsia="宋体" w:cs="宋体"/>
          <w:i/>
          <w:kern w:val="0"/>
          <w:sz w:val="24"/>
          <w:highlight w:val="none"/>
          <w:u w:color="000000"/>
        </w:rPr>
        <w:t>（</w:t>
      </w:r>
      <w:r>
        <w:rPr>
          <w:rFonts w:hint="eastAsia" w:ascii="宋体" w:hAnsi="宋体" w:eastAsia="宋体" w:cs="宋体"/>
          <w:i/>
          <w:kern w:val="0"/>
          <w:sz w:val="24"/>
          <w:highlight w:val="none"/>
          <w:u w:val="single" w:color="000000"/>
        </w:rPr>
        <w:t>采购文件中明确的所属行业）行业</w:t>
      </w:r>
      <w:r>
        <w:rPr>
          <w:rFonts w:hint="eastAsia" w:ascii="宋体" w:hAnsi="宋体" w:eastAsia="宋体" w:cs="宋体"/>
          <w:kern w:val="0"/>
          <w:sz w:val="24"/>
          <w:highlight w:val="none"/>
          <w:u w:color="000000"/>
        </w:rPr>
        <w:t>；制造商为</w:t>
      </w:r>
      <w:r>
        <w:rPr>
          <w:rFonts w:hint="eastAsia" w:ascii="宋体" w:hAnsi="宋体" w:eastAsia="宋体" w:cs="宋体"/>
          <w:i/>
          <w:kern w:val="0"/>
          <w:sz w:val="24"/>
          <w:highlight w:val="none"/>
          <w:u w:val="single" w:color="000000"/>
        </w:rPr>
        <w:t>（企业名称）</w:t>
      </w:r>
      <w:r>
        <w:rPr>
          <w:rFonts w:hint="eastAsia" w:ascii="宋体" w:hAnsi="宋体" w:eastAsia="宋体" w:cs="宋体"/>
          <w:kern w:val="0"/>
          <w:sz w:val="24"/>
          <w:highlight w:val="none"/>
          <w:u w:color="000000"/>
        </w:rPr>
        <w:t>，从业人员</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人，营业收入为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万元，资产总额为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"_bookmark0" </w:instrText>
      </w:r>
      <w:r>
        <w:rPr>
          <w:rFonts w:hint="eastAsia" w:ascii="宋体" w:hAnsi="宋体" w:eastAsia="宋体" w:cs="宋体"/>
          <w:highlight w:val="none"/>
        </w:rPr>
        <w:fldChar w:fldCharType="separate"/>
      </w:r>
      <w:r>
        <w:rPr>
          <w:rFonts w:hint="eastAsia" w:ascii="宋体" w:hAnsi="宋体" w:eastAsia="宋体" w:cs="宋体"/>
          <w:kern w:val="0"/>
          <w:position w:val="16"/>
          <w:sz w:val="24"/>
          <w:highlight w:val="none"/>
          <w:u w:color="000000"/>
        </w:rPr>
        <w:t>1</w:t>
      </w:r>
      <w:r>
        <w:rPr>
          <w:rFonts w:hint="eastAsia" w:ascii="宋体" w:hAnsi="宋体" w:eastAsia="宋体" w:cs="宋体"/>
          <w:kern w:val="0"/>
          <w:position w:val="16"/>
          <w:sz w:val="24"/>
          <w:highlight w:val="none"/>
          <w:u w:color="000000"/>
        </w:rPr>
        <w:fldChar w:fldCharType="end"/>
      </w:r>
      <w:r>
        <w:rPr>
          <w:rFonts w:hint="eastAsia" w:ascii="宋体" w:hAnsi="宋体" w:eastAsia="宋体" w:cs="宋体"/>
          <w:kern w:val="0"/>
          <w:sz w:val="24"/>
          <w:highlight w:val="none"/>
          <w:u w:color="000000"/>
        </w:rPr>
        <w:t>，属于</w:t>
      </w:r>
      <w:r>
        <w:rPr>
          <w:rFonts w:hint="eastAsia" w:ascii="宋体" w:hAnsi="宋体" w:eastAsia="宋体" w:cs="宋体"/>
          <w:i/>
          <w:kern w:val="0"/>
          <w:sz w:val="24"/>
          <w:highlight w:val="none"/>
          <w:u w:val="single" w:color="000000"/>
        </w:rPr>
        <w:t>（中型企业、小型企业、微型企业）</w:t>
      </w:r>
      <w:r>
        <w:rPr>
          <w:rFonts w:hint="eastAsia" w:ascii="宋体" w:hAnsi="宋体" w:eastAsia="宋体" w:cs="宋体"/>
          <w:kern w:val="0"/>
          <w:sz w:val="24"/>
          <w:highlight w:val="none"/>
          <w:u w:color="000000"/>
        </w:rPr>
        <w:t>；</w:t>
      </w:r>
    </w:p>
    <w:p w14:paraId="6AC0351D">
      <w:pPr>
        <w:numPr>
          <w:ilvl w:val="0"/>
          <w:numId w:val="24"/>
        </w:numPr>
        <w:tabs>
          <w:tab w:val="left" w:pos="1165"/>
          <w:tab w:val="left" w:pos="1183"/>
          <w:tab w:val="left" w:pos="4362"/>
          <w:tab w:val="left" w:pos="6577"/>
        </w:tabs>
        <w:autoSpaceDE w:val="0"/>
        <w:autoSpaceDN w:val="0"/>
        <w:spacing w:line="360" w:lineRule="auto"/>
        <w:ind w:right="169" w:firstLine="646"/>
        <w:jc w:val="left"/>
        <w:rPr>
          <w:rFonts w:hint="eastAsia" w:ascii="宋体" w:hAnsi="宋体" w:eastAsia="宋体" w:cs="宋体"/>
          <w:kern w:val="0"/>
          <w:sz w:val="24"/>
          <w:highlight w:val="none"/>
          <w:u w:color="000000"/>
        </w:rPr>
      </w:pPr>
      <w:r>
        <w:rPr>
          <w:rFonts w:hint="eastAsia" w:ascii="宋体" w:hAnsi="宋体" w:eastAsia="宋体" w:cs="宋体"/>
          <w:i/>
          <w:kern w:val="0"/>
          <w:sz w:val="24"/>
          <w:highlight w:val="none"/>
          <w:u w:val="single" w:color="000000"/>
        </w:rPr>
        <w:t>（标的名称）</w:t>
      </w:r>
      <w:r>
        <w:rPr>
          <w:rFonts w:hint="eastAsia" w:ascii="宋体" w:hAnsi="宋体" w:eastAsia="宋体" w:cs="宋体"/>
          <w:kern w:val="0"/>
          <w:sz w:val="24"/>
          <w:highlight w:val="none"/>
          <w:u w:color="000000"/>
        </w:rPr>
        <w:t>，属于</w:t>
      </w:r>
      <w:r>
        <w:rPr>
          <w:rFonts w:hint="eastAsia" w:ascii="宋体" w:hAnsi="宋体" w:eastAsia="宋体" w:cs="宋体"/>
          <w:i/>
          <w:kern w:val="0"/>
          <w:sz w:val="24"/>
          <w:highlight w:val="none"/>
          <w:u w:color="000000"/>
        </w:rPr>
        <w:t>（</w:t>
      </w:r>
      <w:r>
        <w:rPr>
          <w:rFonts w:hint="eastAsia" w:ascii="宋体" w:hAnsi="宋体" w:eastAsia="宋体" w:cs="宋体"/>
          <w:i/>
          <w:kern w:val="0"/>
          <w:sz w:val="24"/>
          <w:highlight w:val="none"/>
          <w:u w:val="single" w:color="000000"/>
        </w:rPr>
        <w:t>采购文件中明确的所属行业）行业</w:t>
      </w:r>
      <w:r>
        <w:rPr>
          <w:rFonts w:hint="eastAsia" w:ascii="宋体" w:hAnsi="宋体" w:eastAsia="宋体" w:cs="宋体"/>
          <w:kern w:val="0"/>
          <w:sz w:val="24"/>
          <w:highlight w:val="none"/>
          <w:u w:color="000000"/>
        </w:rPr>
        <w:t>；制造商为</w:t>
      </w:r>
      <w:r>
        <w:rPr>
          <w:rFonts w:hint="eastAsia" w:ascii="宋体" w:hAnsi="宋体" w:eastAsia="宋体" w:cs="宋体"/>
          <w:i/>
          <w:kern w:val="0"/>
          <w:sz w:val="24"/>
          <w:highlight w:val="none"/>
          <w:u w:val="single" w:color="000000"/>
        </w:rPr>
        <w:t>（企业名称）</w:t>
      </w:r>
      <w:r>
        <w:rPr>
          <w:rFonts w:hint="eastAsia" w:ascii="宋体" w:hAnsi="宋体" w:eastAsia="宋体" w:cs="宋体"/>
          <w:kern w:val="0"/>
          <w:sz w:val="24"/>
          <w:highlight w:val="none"/>
          <w:u w:color="000000"/>
        </w:rPr>
        <w:t>，从业人员</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人，营业收入为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万元，资产总额为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万元，属于</w:t>
      </w:r>
      <w:r>
        <w:rPr>
          <w:rFonts w:hint="eastAsia" w:ascii="宋体" w:hAnsi="宋体" w:eastAsia="宋体" w:cs="宋体"/>
          <w:i/>
          <w:kern w:val="0"/>
          <w:sz w:val="24"/>
          <w:highlight w:val="none"/>
          <w:u w:val="single" w:color="000000"/>
        </w:rPr>
        <w:t>（中型企业、小型企业、微型企业）</w:t>
      </w:r>
      <w:r>
        <w:rPr>
          <w:rFonts w:hint="eastAsia" w:ascii="宋体" w:hAnsi="宋体" w:eastAsia="宋体" w:cs="宋体"/>
          <w:kern w:val="0"/>
          <w:sz w:val="24"/>
          <w:highlight w:val="none"/>
          <w:u w:color="000000"/>
        </w:rPr>
        <w:t>；</w:t>
      </w:r>
    </w:p>
    <w:p w14:paraId="3B79210C">
      <w:pPr>
        <w:autoSpaceDE w:val="0"/>
        <w:autoSpaceDN w:val="0"/>
        <w:spacing w:line="360" w:lineRule="auto"/>
        <w:ind w:left="8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551D8779">
      <w:pPr>
        <w:autoSpaceDE w:val="0"/>
        <w:autoSpaceDN w:val="0"/>
        <w:spacing w:line="360" w:lineRule="auto"/>
        <w:ind w:left="220" w:right="417" w:firstLine="645"/>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98F890">
      <w:pPr>
        <w:autoSpaceDE w:val="0"/>
        <w:autoSpaceDN w:val="0"/>
        <w:spacing w:line="360" w:lineRule="auto"/>
        <w:ind w:left="220" w:right="372" w:firstLine="645"/>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292BB4B2">
      <w:pPr>
        <w:spacing w:line="360" w:lineRule="auto"/>
        <w:ind w:firstLine="504"/>
        <w:rPr>
          <w:rFonts w:hint="eastAsia" w:ascii="宋体" w:hAnsi="宋体" w:eastAsia="宋体" w:cs="宋体"/>
          <w:spacing w:val="6"/>
          <w:sz w:val="24"/>
          <w:highlight w:val="none"/>
        </w:rPr>
      </w:pPr>
    </w:p>
    <w:p w14:paraId="2CD754DB">
      <w:pPr>
        <w:spacing w:line="360" w:lineRule="auto"/>
        <w:ind w:firstLine="504"/>
        <w:rPr>
          <w:rFonts w:hint="eastAsia" w:ascii="宋体" w:hAnsi="宋体" w:eastAsia="宋体" w:cs="宋体"/>
          <w:spacing w:val="6"/>
          <w:sz w:val="24"/>
          <w:highlight w:val="none"/>
        </w:rPr>
      </w:pPr>
    </w:p>
    <w:p w14:paraId="21538D37">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673BD4C4">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14:paraId="3F265E53">
      <w:pPr>
        <w:spacing w:line="360" w:lineRule="auto"/>
        <w:ind w:right="360" w:firstLine="480"/>
        <w:jc w:val="right"/>
        <w:rPr>
          <w:rFonts w:hint="eastAsia" w:ascii="宋体" w:hAnsi="宋体" w:eastAsia="宋体" w:cs="宋体"/>
          <w:color w:val="000000"/>
          <w:sz w:val="24"/>
          <w:highlight w:val="none"/>
        </w:rPr>
      </w:pPr>
    </w:p>
    <w:p w14:paraId="0AFC0E9D">
      <w:pPr>
        <w:spacing w:line="360" w:lineRule="auto"/>
        <w:ind w:right="360" w:firstLine="480"/>
        <w:jc w:val="right"/>
        <w:rPr>
          <w:rFonts w:hint="eastAsia" w:ascii="宋体" w:hAnsi="宋体" w:eastAsia="宋体" w:cs="宋体"/>
          <w:color w:val="000000"/>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F1B3ED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4EEB838">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6D5EEC6B">
      <w:pPr>
        <w:autoSpaceDE w:val="0"/>
        <w:autoSpaceDN w:val="0"/>
        <w:adjustRightInd w:val="0"/>
        <w:ind w:firstLine="420"/>
        <w:jc w:val="left"/>
        <w:rPr>
          <w:rFonts w:hint="eastAsia" w:ascii="宋体" w:hAnsi="宋体" w:eastAsia="宋体" w:cs="宋体"/>
          <w:sz w:val="24"/>
          <w:highlight w:val="none"/>
        </w:rPr>
      </w:pPr>
    </w:p>
    <w:p w14:paraId="597C671E">
      <w:pPr>
        <w:spacing w:line="360" w:lineRule="auto"/>
        <w:rPr>
          <w:rFonts w:hint="eastAsia" w:ascii="宋体" w:hAnsi="宋体" w:eastAsia="宋体" w:cs="宋体"/>
          <w:color w:val="000000"/>
          <w:sz w:val="24"/>
          <w:highlight w:val="none"/>
        </w:rPr>
      </w:pPr>
    </w:p>
    <w:p w14:paraId="2E668D69">
      <w:pPr>
        <w:spacing w:line="360" w:lineRule="auto"/>
        <w:ind w:right="360" w:firstLine="480"/>
        <w:jc w:val="right"/>
        <w:rPr>
          <w:rFonts w:hint="eastAsia" w:ascii="宋体" w:hAnsi="宋体" w:eastAsia="宋体" w:cs="宋体"/>
          <w:color w:val="000000"/>
          <w:sz w:val="24"/>
          <w:highlight w:val="none"/>
        </w:rPr>
      </w:pPr>
    </w:p>
    <w:p w14:paraId="3410330E">
      <w:pPr>
        <w:spacing w:line="360" w:lineRule="auto"/>
        <w:ind w:right="360" w:firstLine="480"/>
        <w:jc w:val="right"/>
        <w:rPr>
          <w:rFonts w:hint="eastAsia" w:ascii="宋体" w:hAnsi="宋体" w:eastAsia="宋体" w:cs="宋体"/>
          <w:color w:val="000000"/>
          <w:sz w:val="24"/>
          <w:highlight w:val="none"/>
        </w:rPr>
      </w:pPr>
    </w:p>
    <w:p w14:paraId="1611641A">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017222A8">
      <w:pPr>
        <w:spacing w:before="240" w:beforeLines="100" w:after="240" w:afterLines="100" w:line="360" w:lineRule="auto"/>
        <w:jc w:val="center"/>
        <w:rPr>
          <w:rFonts w:hint="eastAsia" w:ascii="宋体" w:hAnsi="宋体" w:eastAsia="宋体" w:cs="宋体"/>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color w:val="000000"/>
          <w:sz w:val="36"/>
          <w:szCs w:val="36"/>
          <w:highlight w:val="none"/>
        </w:rPr>
        <w:t xml:space="preserve"> </w:t>
      </w:r>
    </w:p>
    <w:p w14:paraId="1B999AF6">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78986A0A">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35E804C5">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37223F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14DE776E">
      <w:pPr>
        <w:spacing w:line="588" w:lineRule="exact"/>
        <w:ind w:firstLine="504" w:firstLineChars="200"/>
        <w:rPr>
          <w:rFonts w:hint="eastAsia" w:ascii="宋体" w:hAnsi="宋体" w:eastAsia="宋体" w:cs="宋体"/>
          <w:spacing w:val="6"/>
          <w:sz w:val="24"/>
          <w:highlight w:val="none"/>
        </w:rPr>
      </w:pPr>
    </w:p>
    <w:p w14:paraId="05EBAB53">
      <w:pPr>
        <w:spacing w:line="588" w:lineRule="exact"/>
        <w:ind w:firstLine="504" w:firstLineChars="200"/>
        <w:rPr>
          <w:rFonts w:hint="eastAsia" w:ascii="宋体" w:hAnsi="宋体" w:eastAsia="宋体" w:cs="宋体"/>
          <w:spacing w:val="6"/>
          <w:sz w:val="24"/>
          <w:highlight w:val="none"/>
        </w:rPr>
      </w:pPr>
    </w:p>
    <w:p w14:paraId="080B5165">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p>
    <w:p w14:paraId="70FDF03A">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p>
    <w:p w14:paraId="1DF8FDC4">
      <w:pPr>
        <w:spacing w:line="360" w:lineRule="auto"/>
        <w:rPr>
          <w:rFonts w:hint="eastAsia" w:ascii="宋体" w:hAnsi="宋体" w:eastAsia="宋体" w:cs="宋体"/>
          <w:color w:val="000000"/>
          <w:sz w:val="24"/>
          <w:szCs w:val="20"/>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000000"/>
          <w:szCs w:val="20"/>
          <w:highlight w:val="none"/>
        </w:rPr>
        <w:br w:type="page"/>
      </w:r>
    </w:p>
    <w:p w14:paraId="1766F2B8">
      <w:pPr>
        <w:spacing w:before="78" w:line="216" w:lineRule="auto"/>
        <w:ind w:left="20"/>
        <w:rPr>
          <w:rFonts w:hint="eastAsia" w:ascii="宋体" w:hAnsi="宋体" w:eastAsia="宋体" w:cs="宋体"/>
          <w:spacing w:val="-6"/>
          <w:sz w:val="24"/>
          <w:highlight w:val="none"/>
        </w:rPr>
      </w:pPr>
      <w:r>
        <w:rPr>
          <w:rFonts w:hint="eastAsia" w:ascii="宋体" w:hAnsi="宋体" w:eastAsia="宋体" w:cs="宋体"/>
          <w:spacing w:val="-6"/>
          <w:sz w:val="24"/>
          <w:highlight w:val="none"/>
          <w:lang w:val="en-US" w:eastAsia="zh-CN"/>
        </w:rPr>
        <w:t>8</w:t>
      </w:r>
      <w:r>
        <w:rPr>
          <w:rFonts w:hint="eastAsia" w:ascii="宋体" w:hAnsi="宋体" w:eastAsia="宋体" w:cs="宋体"/>
          <w:spacing w:val="-6"/>
          <w:sz w:val="24"/>
          <w:highlight w:val="none"/>
        </w:rPr>
        <w:t xml:space="preserve"> 业绩证明文件 </w:t>
      </w:r>
    </w:p>
    <w:tbl>
      <w:tblPr>
        <w:tblStyle w:val="45"/>
        <w:tblW w:w="8814"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50"/>
        <w:gridCol w:w="1300"/>
        <w:gridCol w:w="1717"/>
        <w:gridCol w:w="1279"/>
        <w:gridCol w:w="1582"/>
      </w:tblGrid>
      <w:tr w14:paraId="5BD3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86" w:type="dxa"/>
          </w:tcPr>
          <w:p w14:paraId="5F31C80A">
            <w:pPr>
              <w:pStyle w:val="252"/>
              <w:spacing w:before="185" w:line="360" w:lineRule="auto"/>
              <w:ind w:right="46"/>
              <w:jc w:val="both"/>
              <w:rPr>
                <w:rFonts w:hint="eastAsia" w:ascii="宋体" w:hAnsi="宋体" w:eastAsia="宋体" w:cs="宋体"/>
                <w:sz w:val="24"/>
                <w:highlight w:val="none"/>
              </w:rPr>
            </w:pPr>
            <w:r>
              <w:rPr>
                <w:rFonts w:hint="eastAsia" w:ascii="宋体" w:hAnsi="宋体" w:eastAsia="宋体" w:cs="宋体"/>
                <w:sz w:val="24"/>
                <w:highlight w:val="none"/>
              </w:rPr>
              <w:t>序号</w:t>
            </w:r>
          </w:p>
        </w:tc>
        <w:tc>
          <w:tcPr>
            <w:tcW w:w="1650" w:type="dxa"/>
          </w:tcPr>
          <w:p w14:paraId="22BA6393">
            <w:pPr>
              <w:pStyle w:val="252"/>
              <w:spacing w:before="185" w:line="360" w:lineRule="auto"/>
              <w:ind w:right="46"/>
              <w:jc w:val="both"/>
              <w:rPr>
                <w:rFonts w:hint="eastAsia" w:ascii="宋体" w:hAnsi="宋体" w:eastAsia="宋体" w:cs="宋体"/>
                <w:sz w:val="24"/>
                <w:highlight w:val="none"/>
              </w:rPr>
            </w:pPr>
            <w:r>
              <w:rPr>
                <w:rFonts w:hint="eastAsia" w:ascii="宋体" w:hAnsi="宋体" w:eastAsia="宋体" w:cs="宋体"/>
                <w:sz w:val="24"/>
                <w:highlight w:val="none"/>
              </w:rPr>
              <w:t>项目名称</w:t>
            </w:r>
          </w:p>
          <w:p w14:paraId="18A1196B">
            <w:pPr>
              <w:pStyle w:val="252"/>
              <w:spacing w:before="185" w:line="360" w:lineRule="auto"/>
              <w:ind w:right="46"/>
              <w:jc w:val="both"/>
              <w:rPr>
                <w:rFonts w:hint="eastAsia" w:ascii="宋体" w:hAnsi="宋体" w:eastAsia="宋体" w:cs="宋体"/>
                <w:sz w:val="24"/>
                <w:highlight w:val="none"/>
              </w:rPr>
            </w:pPr>
          </w:p>
          <w:p w14:paraId="2532442B">
            <w:pPr>
              <w:pStyle w:val="252"/>
              <w:spacing w:before="185" w:line="360" w:lineRule="auto"/>
              <w:ind w:right="46"/>
              <w:jc w:val="both"/>
              <w:rPr>
                <w:rFonts w:hint="eastAsia" w:ascii="宋体" w:hAnsi="宋体" w:eastAsia="宋体" w:cs="宋体"/>
                <w:sz w:val="24"/>
                <w:highlight w:val="none"/>
              </w:rPr>
            </w:pPr>
          </w:p>
        </w:tc>
        <w:tc>
          <w:tcPr>
            <w:tcW w:w="1300" w:type="dxa"/>
          </w:tcPr>
          <w:p w14:paraId="6BBA5B29">
            <w:pPr>
              <w:pStyle w:val="252"/>
              <w:spacing w:before="185" w:line="360" w:lineRule="auto"/>
              <w:ind w:right="46"/>
              <w:jc w:val="both"/>
              <w:rPr>
                <w:rFonts w:hint="eastAsia" w:ascii="宋体" w:hAnsi="宋体" w:eastAsia="宋体" w:cs="宋体"/>
                <w:sz w:val="24"/>
                <w:highlight w:val="none"/>
                <w:lang w:eastAsia="zh-CN"/>
              </w:rPr>
            </w:pPr>
            <w:r>
              <w:rPr>
                <w:rFonts w:hint="eastAsia" w:ascii="宋体" w:hAnsi="宋体" w:eastAsia="宋体" w:cs="宋体"/>
                <w:sz w:val="24"/>
                <w:highlight w:val="none"/>
              </w:rPr>
              <w:t>项目</w:t>
            </w:r>
            <w:r>
              <w:rPr>
                <w:rFonts w:hint="eastAsia" w:ascii="宋体" w:hAnsi="宋体" w:eastAsia="宋体" w:cs="宋体"/>
                <w:sz w:val="24"/>
                <w:highlight w:val="none"/>
                <w:lang w:eastAsia="zh-CN"/>
              </w:rPr>
              <w:t>地点</w:t>
            </w:r>
          </w:p>
        </w:tc>
        <w:tc>
          <w:tcPr>
            <w:tcW w:w="1717" w:type="dxa"/>
          </w:tcPr>
          <w:p w14:paraId="099712EA">
            <w:pPr>
              <w:pStyle w:val="252"/>
              <w:spacing w:before="185" w:line="360" w:lineRule="auto"/>
              <w:ind w:right="46"/>
              <w:jc w:val="both"/>
              <w:rPr>
                <w:rFonts w:hint="eastAsia" w:ascii="宋体" w:hAnsi="宋体" w:eastAsia="宋体" w:cs="宋体"/>
                <w:sz w:val="24"/>
                <w:highlight w:val="none"/>
              </w:rPr>
            </w:pPr>
            <w:r>
              <w:rPr>
                <w:rFonts w:hint="eastAsia" w:ascii="宋体" w:hAnsi="宋体" w:eastAsia="宋体" w:cs="宋体"/>
                <w:sz w:val="24"/>
                <w:highlight w:val="none"/>
              </w:rPr>
              <w:t>委托方</w:t>
            </w:r>
          </w:p>
        </w:tc>
        <w:tc>
          <w:tcPr>
            <w:tcW w:w="1279" w:type="dxa"/>
          </w:tcPr>
          <w:p w14:paraId="45D203B9">
            <w:pPr>
              <w:pStyle w:val="252"/>
              <w:spacing w:before="185" w:line="360" w:lineRule="auto"/>
              <w:ind w:right="46"/>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tc>
        <w:tc>
          <w:tcPr>
            <w:tcW w:w="1582" w:type="dxa"/>
          </w:tcPr>
          <w:p w14:paraId="162A4798">
            <w:pPr>
              <w:pStyle w:val="252"/>
              <w:spacing w:before="185" w:line="360" w:lineRule="auto"/>
              <w:ind w:right="46"/>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备注（如合同签订时间）</w:t>
            </w:r>
          </w:p>
        </w:tc>
      </w:tr>
      <w:tr w14:paraId="7A4F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5DFB0DCB">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0FA5653A">
            <w:pPr>
              <w:pStyle w:val="252"/>
              <w:spacing w:before="26" w:line="360" w:lineRule="auto"/>
              <w:ind w:right="1040"/>
              <w:jc w:val="center"/>
              <w:rPr>
                <w:rFonts w:hint="eastAsia" w:ascii="宋体" w:hAnsi="宋体" w:eastAsia="宋体" w:cs="宋体"/>
                <w:sz w:val="24"/>
                <w:highlight w:val="none"/>
                <w:lang w:eastAsia="zh-CN"/>
              </w:rPr>
            </w:pPr>
          </w:p>
          <w:p w14:paraId="41FD08CA">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0CC7BE3D">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075B9140">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74E779F2">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2E5F3F5A">
            <w:pPr>
              <w:pStyle w:val="252"/>
              <w:spacing w:before="26" w:line="360" w:lineRule="auto"/>
              <w:ind w:right="723"/>
              <w:jc w:val="center"/>
              <w:rPr>
                <w:rFonts w:hint="eastAsia" w:ascii="宋体" w:hAnsi="宋体" w:eastAsia="宋体" w:cs="宋体"/>
                <w:sz w:val="24"/>
                <w:highlight w:val="none"/>
                <w:lang w:eastAsia="zh-CN"/>
              </w:rPr>
            </w:pPr>
          </w:p>
        </w:tc>
      </w:tr>
      <w:tr w14:paraId="7861A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DDEFD12">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3C8C4548">
            <w:pPr>
              <w:pStyle w:val="252"/>
              <w:spacing w:before="26" w:line="360" w:lineRule="auto"/>
              <w:ind w:right="1040"/>
              <w:jc w:val="center"/>
              <w:rPr>
                <w:rFonts w:hint="eastAsia" w:ascii="宋体" w:hAnsi="宋体" w:eastAsia="宋体" w:cs="宋体"/>
                <w:sz w:val="24"/>
                <w:highlight w:val="none"/>
                <w:lang w:eastAsia="zh-CN"/>
              </w:rPr>
            </w:pPr>
          </w:p>
          <w:p w14:paraId="423D23BA">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2FD19F3A">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1C93DA1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0E0C63A9">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6515B669">
            <w:pPr>
              <w:pStyle w:val="252"/>
              <w:spacing w:before="26" w:line="360" w:lineRule="auto"/>
              <w:ind w:right="723"/>
              <w:jc w:val="center"/>
              <w:rPr>
                <w:rFonts w:hint="eastAsia" w:ascii="宋体" w:hAnsi="宋体" w:eastAsia="宋体" w:cs="宋体"/>
                <w:sz w:val="24"/>
                <w:highlight w:val="none"/>
                <w:lang w:eastAsia="zh-CN"/>
              </w:rPr>
            </w:pPr>
          </w:p>
        </w:tc>
      </w:tr>
      <w:tr w14:paraId="4BB5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3A573F20">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352E107F">
            <w:pPr>
              <w:pStyle w:val="252"/>
              <w:spacing w:before="26" w:line="360" w:lineRule="auto"/>
              <w:ind w:right="1040"/>
              <w:jc w:val="center"/>
              <w:rPr>
                <w:rFonts w:hint="eastAsia" w:ascii="宋体" w:hAnsi="宋体" w:eastAsia="宋体" w:cs="宋体"/>
                <w:sz w:val="24"/>
                <w:highlight w:val="none"/>
                <w:lang w:eastAsia="zh-CN"/>
              </w:rPr>
            </w:pPr>
          </w:p>
          <w:p w14:paraId="450B7341">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748F904C">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7DA5044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3FC4D65F">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64EC601B">
            <w:pPr>
              <w:pStyle w:val="252"/>
              <w:spacing w:before="26" w:line="360" w:lineRule="auto"/>
              <w:ind w:right="723"/>
              <w:jc w:val="center"/>
              <w:rPr>
                <w:rFonts w:hint="eastAsia" w:ascii="宋体" w:hAnsi="宋体" w:eastAsia="宋体" w:cs="宋体"/>
                <w:sz w:val="24"/>
                <w:highlight w:val="none"/>
                <w:lang w:eastAsia="zh-CN"/>
              </w:rPr>
            </w:pPr>
          </w:p>
        </w:tc>
      </w:tr>
      <w:tr w14:paraId="7A0C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524BE7D">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61C960C3">
            <w:pPr>
              <w:pStyle w:val="252"/>
              <w:spacing w:before="26" w:line="360" w:lineRule="auto"/>
              <w:ind w:right="1040"/>
              <w:jc w:val="center"/>
              <w:rPr>
                <w:rFonts w:hint="eastAsia" w:ascii="宋体" w:hAnsi="宋体" w:eastAsia="宋体" w:cs="宋体"/>
                <w:sz w:val="24"/>
                <w:highlight w:val="none"/>
                <w:lang w:eastAsia="zh-CN"/>
              </w:rPr>
            </w:pPr>
          </w:p>
          <w:p w14:paraId="59F9F057">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78241EA8">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5B03565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09FA2F95">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3CC61E3D">
            <w:pPr>
              <w:pStyle w:val="252"/>
              <w:spacing w:before="26" w:line="360" w:lineRule="auto"/>
              <w:ind w:right="723"/>
              <w:jc w:val="center"/>
              <w:rPr>
                <w:rFonts w:hint="eastAsia" w:ascii="宋体" w:hAnsi="宋体" w:eastAsia="宋体" w:cs="宋体"/>
                <w:sz w:val="24"/>
                <w:highlight w:val="none"/>
                <w:lang w:eastAsia="zh-CN"/>
              </w:rPr>
            </w:pPr>
          </w:p>
        </w:tc>
      </w:tr>
      <w:tr w14:paraId="7A7E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286" w:type="dxa"/>
            <w:vAlign w:val="center"/>
          </w:tcPr>
          <w:p w14:paraId="74117F53">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694F544E">
            <w:pPr>
              <w:pStyle w:val="252"/>
              <w:spacing w:before="26" w:line="360" w:lineRule="auto"/>
              <w:ind w:right="1040"/>
              <w:jc w:val="center"/>
              <w:rPr>
                <w:rFonts w:hint="eastAsia" w:ascii="宋体" w:hAnsi="宋体" w:eastAsia="宋体" w:cs="宋体"/>
                <w:sz w:val="24"/>
                <w:highlight w:val="none"/>
                <w:lang w:eastAsia="zh-CN"/>
              </w:rPr>
            </w:pPr>
          </w:p>
          <w:p w14:paraId="67EC62A5">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0705956B">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619E540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513147B6">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7C0FAF4B">
            <w:pPr>
              <w:pStyle w:val="252"/>
              <w:spacing w:before="26" w:line="360" w:lineRule="auto"/>
              <w:ind w:right="723"/>
              <w:jc w:val="center"/>
              <w:rPr>
                <w:rFonts w:hint="eastAsia" w:ascii="宋体" w:hAnsi="宋体" w:eastAsia="宋体" w:cs="宋体"/>
                <w:sz w:val="24"/>
                <w:highlight w:val="none"/>
                <w:lang w:eastAsia="zh-CN"/>
              </w:rPr>
            </w:pPr>
          </w:p>
        </w:tc>
      </w:tr>
    </w:tbl>
    <w:p w14:paraId="1E5611DC">
      <w:pPr>
        <w:pStyle w:val="19"/>
        <w:spacing w:line="360" w:lineRule="auto"/>
        <w:rPr>
          <w:rFonts w:hint="eastAsia" w:ascii="宋体" w:hAnsi="宋体" w:eastAsia="宋体" w:cs="宋体"/>
          <w:b/>
          <w:bCs/>
          <w:spacing w:val="15"/>
          <w:kern w:val="2"/>
          <w:sz w:val="20"/>
          <w:szCs w:val="20"/>
          <w:highlight w:val="none"/>
          <w:lang w:val="en-US" w:eastAsia="zh-CN" w:bidi="ar-SA"/>
        </w:rPr>
      </w:pPr>
      <w:r>
        <w:rPr>
          <w:rFonts w:hint="eastAsia" w:ascii="宋体" w:hAnsi="宋体" w:eastAsia="宋体" w:cs="宋体"/>
          <w:b/>
          <w:bCs/>
          <w:spacing w:val="15"/>
          <w:kern w:val="2"/>
          <w:sz w:val="20"/>
          <w:szCs w:val="20"/>
          <w:highlight w:val="none"/>
          <w:lang w:val="en-US" w:eastAsia="en-US" w:bidi="ar-SA"/>
        </w:rPr>
        <w:t>（须提供相应的合同首页、内容页、与合同双方盖章页复印件并加盖公章，未按要求提供完整材料的不得分</w:t>
      </w:r>
      <w:r>
        <w:rPr>
          <w:rFonts w:hint="eastAsia" w:ascii="宋体" w:hAnsi="宋体" w:eastAsia="宋体" w:cs="宋体"/>
          <w:b/>
          <w:bCs/>
          <w:spacing w:val="15"/>
          <w:kern w:val="2"/>
          <w:sz w:val="20"/>
          <w:szCs w:val="20"/>
          <w:highlight w:val="none"/>
          <w:lang w:val="en-US" w:eastAsia="zh-CN" w:bidi="ar-SA"/>
        </w:rPr>
        <w:t>）</w:t>
      </w:r>
    </w:p>
    <w:p w14:paraId="10D96B7A">
      <w:pPr>
        <w:pStyle w:val="19"/>
        <w:spacing w:line="360" w:lineRule="auto"/>
        <w:rPr>
          <w:rFonts w:hint="eastAsia" w:ascii="宋体" w:hAnsi="宋体" w:eastAsia="宋体" w:cs="宋体"/>
          <w:b/>
          <w:bCs/>
          <w:spacing w:val="15"/>
          <w:kern w:val="2"/>
          <w:sz w:val="20"/>
          <w:szCs w:val="20"/>
          <w:highlight w:val="none"/>
          <w:lang w:val="en-US" w:eastAsia="zh-CN" w:bidi="ar-SA"/>
        </w:rPr>
      </w:pPr>
    </w:p>
    <w:p w14:paraId="38E78465">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0EEA4C36">
      <w:pPr>
        <w:pStyle w:val="19"/>
        <w:kinsoku w:val="0"/>
        <w:overflowPunct w:val="0"/>
        <w:spacing w:line="583" w:lineRule="auto"/>
        <w:ind w:right="95"/>
        <w:rPr>
          <w:rFonts w:hint="eastAsia" w:ascii="宋体" w:hAnsi="宋体" w:eastAsia="宋体" w:cs="宋体"/>
          <w:color w:val="000000"/>
          <w:highlight w:val="none"/>
        </w:rPr>
      </w:pPr>
      <w:r>
        <w:rPr>
          <w:rFonts w:hint="eastAsia" w:ascii="宋体" w:hAnsi="宋体" w:eastAsia="宋体" w:cs="宋体"/>
          <w:spacing w:val="-3"/>
          <w:highlight w:val="none"/>
        </w:rPr>
        <w:t>法定代表人（</w:t>
      </w:r>
      <w:r>
        <w:rPr>
          <w:rFonts w:hint="eastAsia" w:ascii="宋体" w:hAnsi="宋体" w:eastAsia="宋体" w:cs="宋体"/>
          <w:highlight w:val="none"/>
        </w:rPr>
        <w:t>单位负责人</w:t>
      </w:r>
      <w:r>
        <w:rPr>
          <w:rFonts w:hint="eastAsia" w:ascii="宋体" w:hAnsi="宋体" w:eastAsia="宋体" w:cs="宋体"/>
          <w:spacing w:val="-3"/>
          <w:highlight w:val="none"/>
        </w:rPr>
        <w:t>）（</w:t>
      </w:r>
      <w:r>
        <w:rPr>
          <w:rFonts w:hint="eastAsia" w:ascii="宋体" w:hAnsi="宋体" w:eastAsia="宋体" w:cs="宋体"/>
          <w:spacing w:val="-3"/>
          <w:highlight w:val="none"/>
          <w:lang w:eastAsia="zh-CN"/>
        </w:rPr>
        <w:t>签字或盖章</w:t>
      </w:r>
      <w:r>
        <w:rPr>
          <w:rFonts w:hint="eastAsia" w:ascii="宋体" w:hAnsi="宋体" w:eastAsia="宋体" w:cs="宋体"/>
          <w:spacing w:val="-3"/>
          <w:highlight w:val="none"/>
        </w:rPr>
        <w:t>）：_______</w:t>
      </w:r>
    </w:p>
    <w:p w14:paraId="58A0F381">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34A70649">
      <w:pPr>
        <w:spacing w:line="360" w:lineRule="auto"/>
        <w:rPr>
          <w:rFonts w:hint="eastAsia" w:ascii="宋体" w:hAnsi="宋体" w:eastAsia="宋体" w:cs="宋体"/>
          <w:color w:val="000000"/>
          <w:sz w:val="24"/>
          <w:szCs w:val="20"/>
          <w:highlight w:val="none"/>
        </w:rPr>
      </w:pPr>
    </w:p>
    <w:p w14:paraId="567CE607">
      <w:pPr>
        <w:pStyle w:val="30"/>
        <w:rPr>
          <w:rFonts w:hint="eastAsia" w:ascii="宋体" w:hAnsi="宋体" w:eastAsia="宋体" w:cs="宋体"/>
          <w:color w:val="000000"/>
          <w:sz w:val="24"/>
          <w:highlight w:val="none"/>
        </w:rPr>
      </w:pPr>
    </w:p>
    <w:p w14:paraId="6C1A56DE">
      <w:pPr>
        <w:pStyle w:val="30"/>
        <w:rPr>
          <w:rFonts w:hint="eastAsia" w:ascii="宋体" w:hAnsi="宋体" w:eastAsia="宋体" w:cs="宋体"/>
          <w:color w:val="000000"/>
          <w:sz w:val="24"/>
          <w:highlight w:val="none"/>
        </w:rPr>
      </w:pPr>
    </w:p>
    <w:p w14:paraId="712A4E63">
      <w:pPr>
        <w:pStyle w:val="30"/>
        <w:rPr>
          <w:rFonts w:hint="eastAsia" w:ascii="宋体" w:hAnsi="宋体" w:eastAsia="宋体" w:cs="宋体"/>
          <w:color w:val="000000"/>
          <w:sz w:val="24"/>
          <w:highlight w:val="none"/>
        </w:rPr>
      </w:pPr>
    </w:p>
    <w:p w14:paraId="6803B6E3">
      <w:pPr>
        <w:pStyle w:val="30"/>
        <w:rPr>
          <w:rFonts w:hint="eastAsia" w:ascii="宋体" w:hAnsi="宋体" w:eastAsia="宋体" w:cs="宋体"/>
          <w:color w:val="000000"/>
          <w:sz w:val="24"/>
          <w:highlight w:val="none"/>
        </w:rPr>
      </w:pPr>
    </w:p>
    <w:p w14:paraId="3D4929A5">
      <w:pPr>
        <w:pStyle w:val="30"/>
        <w:rPr>
          <w:rFonts w:hint="eastAsia" w:ascii="宋体" w:hAnsi="宋体" w:eastAsia="宋体" w:cs="宋体"/>
          <w:color w:val="000000"/>
          <w:sz w:val="24"/>
          <w:highlight w:val="none"/>
        </w:rPr>
      </w:pPr>
    </w:p>
    <w:p w14:paraId="3941A51C">
      <w:pPr>
        <w:pStyle w:val="30"/>
        <w:rPr>
          <w:rFonts w:hint="eastAsia" w:ascii="宋体" w:hAnsi="宋体" w:eastAsia="宋体" w:cs="宋体"/>
          <w:color w:val="000000"/>
          <w:sz w:val="24"/>
          <w:highlight w:val="none"/>
        </w:rPr>
      </w:pPr>
    </w:p>
    <w:p w14:paraId="08D86696">
      <w:pPr>
        <w:pStyle w:val="30"/>
        <w:rPr>
          <w:rFonts w:hint="eastAsia" w:ascii="宋体" w:hAnsi="宋体" w:eastAsia="宋体" w:cs="宋体"/>
          <w:color w:val="000000"/>
          <w:sz w:val="24"/>
          <w:highlight w:val="none"/>
        </w:rPr>
      </w:pPr>
    </w:p>
    <w:p w14:paraId="6F81ECF1">
      <w:pPr>
        <w:pStyle w:val="30"/>
        <w:rPr>
          <w:rFonts w:hint="eastAsia" w:ascii="宋体" w:hAnsi="宋体" w:eastAsia="宋体" w:cs="宋体"/>
          <w:color w:val="000000"/>
          <w:sz w:val="24"/>
          <w:highlight w:val="none"/>
        </w:rPr>
      </w:pPr>
    </w:p>
    <w:p w14:paraId="71F752FD">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9  招标文件要求提供或投标人认为应附的其他材料</w:t>
      </w:r>
    </w:p>
    <w:p w14:paraId="500677BC">
      <w:pPr>
        <w:widowControl/>
        <w:jc w:val="left"/>
        <w:rPr>
          <w:rFonts w:hint="eastAsia" w:ascii="宋体" w:hAnsi="宋体" w:eastAsia="宋体" w:cs="宋体"/>
          <w:b/>
          <w:sz w:val="36"/>
          <w:szCs w:val="36"/>
          <w:highlight w:val="none"/>
        </w:rPr>
      </w:pPr>
    </w:p>
    <w:p w14:paraId="39386C1F">
      <w:pPr>
        <w:pStyle w:val="19"/>
        <w:spacing w:before="181" w:line="213" w:lineRule="auto"/>
        <w:ind w:left="122"/>
        <w:outlineLvl w:val="2"/>
        <w:rPr>
          <w:rFonts w:hint="eastAsia" w:ascii="宋体" w:hAnsi="宋体" w:eastAsia="宋体" w:cs="宋体"/>
          <w:highlight w:val="none"/>
        </w:rPr>
      </w:pPr>
      <w:r>
        <w:rPr>
          <w:rFonts w:hint="eastAsia" w:ascii="宋体" w:hAnsi="宋体" w:eastAsia="宋体" w:cs="宋体"/>
          <w:spacing w:val="-1"/>
          <w:highlight w:val="none"/>
          <w:lang w:val="en-US" w:eastAsia="zh-CN"/>
        </w:rPr>
        <w:t>9</w:t>
      </w:r>
      <w:r>
        <w:rPr>
          <w:rFonts w:hint="eastAsia" w:ascii="宋体" w:hAnsi="宋体" w:eastAsia="宋体" w:cs="宋体"/>
          <w:spacing w:val="-1"/>
          <w:highlight w:val="none"/>
        </w:rPr>
        <w:t>-1 供应商信息采集表</w:t>
      </w:r>
    </w:p>
    <w:p w14:paraId="04FDE857">
      <w:pPr>
        <w:pStyle w:val="19"/>
        <w:spacing w:before="35" w:line="219" w:lineRule="auto"/>
        <w:ind w:left="122"/>
        <w:rPr>
          <w:rFonts w:hint="eastAsia" w:ascii="宋体" w:hAnsi="宋体" w:eastAsia="宋体" w:cs="宋体"/>
          <w:spacing w:val="-1"/>
          <w:highlight w:val="none"/>
        </w:rPr>
      </w:pPr>
    </w:p>
    <w:tbl>
      <w:tblPr>
        <w:tblStyle w:val="251"/>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5"/>
        <w:gridCol w:w="3019"/>
        <w:gridCol w:w="3022"/>
      </w:tblGrid>
      <w:tr w14:paraId="3569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25" w:type="dxa"/>
            <w:vAlign w:val="top"/>
          </w:tcPr>
          <w:p w14:paraId="483DD0F5">
            <w:pPr>
              <w:widowControl w:val="0"/>
              <w:autoSpaceDE w:val="0"/>
              <w:autoSpaceDN w:val="0"/>
              <w:spacing w:before="41" w:line="219" w:lineRule="auto"/>
              <w:ind w:left="117"/>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kern w:val="2"/>
                <w:sz w:val="24"/>
                <w:szCs w:val="24"/>
                <w:highlight w:val="none"/>
                <w:lang w:val="en-US" w:eastAsia="en-US" w:bidi="ar-SA"/>
              </w:rPr>
              <w:t>供应商名称</w:t>
            </w:r>
          </w:p>
        </w:tc>
        <w:tc>
          <w:tcPr>
            <w:tcW w:w="3019" w:type="dxa"/>
            <w:vAlign w:val="top"/>
          </w:tcPr>
          <w:p w14:paraId="2E478867">
            <w:pPr>
              <w:widowControl w:val="0"/>
              <w:autoSpaceDE w:val="0"/>
              <w:autoSpaceDN w:val="0"/>
              <w:spacing w:before="41" w:line="219" w:lineRule="auto"/>
              <w:ind w:left="114"/>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kern w:val="2"/>
                <w:sz w:val="24"/>
                <w:szCs w:val="24"/>
                <w:highlight w:val="none"/>
                <w:lang w:val="en-US" w:eastAsia="en-US" w:bidi="ar-SA"/>
              </w:rPr>
              <w:t>供应商所属性别</w:t>
            </w:r>
          </w:p>
        </w:tc>
        <w:tc>
          <w:tcPr>
            <w:tcW w:w="3022" w:type="dxa"/>
            <w:vAlign w:val="top"/>
          </w:tcPr>
          <w:p w14:paraId="4AB82FFE">
            <w:pPr>
              <w:widowControl w:val="0"/>
              <w:autoSpaceDE w:val="0"/>
              <w:autoSpaceDN w:val="0"/>
              <w:spacing w:before="42" w:line="219" w:lineRule="auto"/>
              <w:ind w:left="121"/>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3"/>
                <w:kern w:val="2"/>
                <w:sz w:val="24"/>
                <w:szCs w:val="24"/>
                <w:highlight w:val="none"/>
                <w:lang w:val="en-US" w:eastAsia="en-US" w:bidi="ar-SA"/>
              </w:rPr>
              <w:t>外商投资类型</w:t>
            </w:r>
          </w:p>
        </w:tc>
      </w:tr>
      <w:tr w14:paraId="3AEC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25" w:type="dxa"/>
            <w:vAlign w:val="top"/>
          </w:tcPr>
          <w:p w14:paraId="5A5A4182">
            <w:pPr>
              <w:autoSpaceDE w:val="0"/>
              <w:autoSpaceDN w:val="0"/>
              <w:rPr>
                <w:rFonts w:hint="eastAsia" w:ascii="宋体" w:hAnsi="宋体" w:eastAsia="宋体" w:cs="宋体"/>
                <w:sz w:val="21"/>
                <w:highlight w:val="none"/>
              </w:rPr>
            </w:pPr>
          </w:p>
        </w:tc>
        <w:tc>
          <w:tcPr>
            <w:tcW w:w="3019" w:type="dxa"/>
            <w:vAlign w:val="top"/>
          </w:tcPr>
          <w:p w14:paraId="05C7A8E2">
            <w:pPr>
              <w:autoSpaceDE w:val="0"/>
              <w:autoSpaceDN w:val="0"/>
              <w:rPr>
                <w:rFonts w:hint="eastAsia" w:ascii="宋体" w:hAnsi="宋体" w:eastAsia="宋体" w:cs="宋体"/>
                <w:sz w:val="21"/>
                <w:highlight w:val="none"/>
              </w:rPr>
            </w:pPr>
          </w:p>
        </w:tc>
        <w:tc>
          <w:tcPr>
            <w:tcW w:w="3022" w:type="dxa"/>
            <w:vAlign w:val="top"/>
          </w:tcPr>
          <w:p w14:paraId="347CBFB6">
            <w:pPr>
              <w:autoSpaceDE w:val="0"/>
              <w:autoSpaceDN w:val="0"/>
              <w:rPr>
                <w:rFonts w:hint="eastAsia" w:ascii="宋体" w:hAnsi="宋体" w:eastAsia="宋体" w:cs="宋体"/>
                <w:sz w:val="21"/>
                <w:highlight w:val="none"/>
              </w:rPr>
            </w:pPr>
          </w:p>
        </w:tc>
      </w:tr>
      <w:tr w14:paraId="05FB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25" w:type="dxa"/>
            <w:vAlign w:val="top"/>
          </w:tcPr>
          <w:p w14:paraId="19809B4B">
            <w:pPr>
              <w:autoSpaceDE w:val="0"/>
              <w:autoSpaceDN w:val="0"/>
              <w:rPr>
                <w:rFonts w:hint="eastAsia" w:ascii="宋体" w:hAnsi="宋体" w:eastAsia="宋体" w:cs="宋体"/>
                <w:sz w:val="21"/>
                <w:highlight w:val="none"/>
              </w:rPr>
            </w:pPr>
          </w:p>
        </w:tc>
        <w:tc>
          <w:tcPr>
            <w:tcW w:w="3019" w:type="dxa"/>
            <w:vAlign w:val="top"/>
          </w:tcPr>
          <w:p w14:paraId="18EB37D3">
            <w:pPr>
              <w:autoSpaceDE w:val="0"/>
              <w:autoSpaceDN w:val="0"/>
              <w:rPr>
                <w:rFonts w:hint="eastAsia" w:ascii="宋体" w:hAnsi="宋体" w:eastAsia="宋体" w:cs="宋体"/>
                <w:sz w:val="21"/>
                <w:highlight w:val="none"/>
              </w:rPr>
            </w:pPr>
          </w:p>
        </w:tc>
        <w:tc>
          <w:tcPr>
            <w:tcW w:w="3022" w:type="dxa"/>
            <w:vAlign w:val="top"/>
          </w:tcPr>
          <w:p w14:paraId="457DC764">
            <w:pPr>
              <w:autoSpaceDE w:val="0"/>
              <w:autoSpaceDN w:val="0"/>
              <w:rPr>
                <w:rFonts w:hint="eastAsia" w:ascii="宋体" w:hAnsi="宋体" w:eastAsia="宋体" w:cs="宋体"/>
                <w:sz w:val="21"/>
                <w:highlight w:val="none"/>
              </w:rPr>
            </w:pPr>
          </w:p>
        </w:tc>
      </w:tr>
      <w:tr w14:paraId="7A5C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25" w:type="dxa"/>
            <w:vAlign w:val="top"/>
          </w:tcPr>
          <w:p w14:paraId="4DBA2B98">
            <w:pPr>
              <w:autoSpaceDE w:val="0"/>
              <w:autoSpaceDN w:val="0"/>
              <w:rPr>
                <w:rFonts w:hint="eastAsia" w:ascii="宋体" w:hAnsi="宋体" w:eastAsia="宋体" w:cs="宋体"/>
                <w:sz w:val="21"/>
                <w:highlight w:val="none"/>
              </w:rPr>
            </w:pPr>
          </w:p>
        </w:tc>
        <w:tc>
          <w:tcPr>
            <w:tcW w:w="3019" w:type="dxa"/>
            <w:vAlign w:val="top"/>
          </w:tcPr>
          <w:p w14:paraId="4C7CDA6D">
            <w:pPr>
              <w:autoSpaceDE w:val="0"/>
              <w:autoSpaceDN w:val="0"/>
              <w:rPr>
                <w:rFonts w:hint="eastAsia" w:ascii="宋体" w:hAnsi="宋体" w:eastAsia="宋体" w:cs="宋体"/>
                <w:sz w:val="21"/>
                <w:highlight w:val="none"/>
              </w:rPr>
            </w:pPr>
          </w:p>
        </w:tc>
        <w:tc>
          <w:tcPr>
            <w:tcW w:w="3022" w:type="dxa"/>
            <w:vAlign w:val="top"/>
          </w:tcPr>
          <w:p w14:paraId="4AB52C6E">
            <w:pPr>
              <w:autoSpaceDE w:val="0"/>
              <w:autoSpaceDN w:val="0"/>
              <w:rPr>
                <w:rFonts w:hint="eastAsia" w:ascii="宋体" w:hAnsi="宋体" w:eastAsia="宋体" w:cs="宋体"/>
                <w:sz w:val="21"/>
                <w:highlight w:val="none"/>
              </w:rPr>
            </w:pPr>
          </w:p>
        </w:tc>
      </w:tr>
      <w:tr w14:paraId="1403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025" w:type="dxa"/>
            <w:vAlign w:val="top"/>
          </w:tcPr>
          <w:p w14:paraId="2ACBA054">
            <w:pPr>
              <w:autoSpaceDE w:val="0"/>
              <w:autoSpaceDN w:val="0"/>
              <w:rPr>
                <w:rFonts w:hint="eastAsia" w:ascii="宋体" w:hAnsi="宋体" w:eastAsia="宋体" w:cs="宋体"/>
                <w:sz w:val="21"/>
                <w:highlight w:val="none"/>
              </w:rPr>
            </w:pPr>
          </w:p>
        </w:tc>
        <w:tc>
          <w:tcPr>
            <w:tcW w:w="3019" w:type="dxa"/>
            <w:vAlign w:val="top"/>
          </w:tcPr>
          <w:p w14:paraId="2175CC9D">
            <w:pPr>
              <w:autoSpaceDE w:val="0"/>
              <w:autoSpaceDN w:val="0"/>
              <w:rPr>
                <w:rFonts w:hint="eastAsia" w:ascii="宋体" w:hAnsi="宋体" w:eastAsia="宋体" w:cs="宋体"/>
                <w:sz w:val="21"/>
                <w:highlight w:val="none"/>
              </w:rPr>
            </w:pPr>
          </w:p>
        </w:tc>
        <w:tc>
          <w:tcPr>
            <w:tcW w:w="3022" w:type="dxa"/>
            <w:vAlign w:val="top"/>
          </w:tcPr>
          <w:p w14:paraId="35F2083F">
            <w:pPr>
              <w:autoSpaceDE w:val="0"/>
              <w:autoSpaceDN w:val="0"/>
              <w:rPr>
                <w:rFonts w:hint="eastAsia" w:ascii="宋体" w:hAnsi="宋体" w:eastAsia="宋体" w:cs="宋体"/>
                <w:sz w:val="21"/>
                <w:highlight w:val="none"/>
              </w:rPr>
            </w:pPr>
          </w:p>
        </w:tc>
      </w:tr>
    </w:tbl>
    <w:p w14:paraId="332D9E75">
      <w:pPr>
        <w:pStyle w:val="19"/>
        <w:spacing w:before="35" w:line="219" w:lineRule="auto"/>
        <w:ind w:left="122"/>
        <w:rPr>
          <w:rFonts w:hint="eastAsia" w:ascii="宋体" w:hAnsi="宋体" w:eastAsia="宋体" w:cs="宋体"/>
          <w:spacing w:val="-1"/>
          <w:highlight w:val="none"/>
        </w:rPr>
      </w:pPr>
    </w:p>
    <w:p w14:paraId="508A9FC1">
      <w:pPr>
        <w:pStyle w:val="19"/>
        <w:spacing w:before="35" w:line="219" w:lineRule="auto"/>
        <w:ind w:left="122"/>
        <w:rPr>
          <w:rFonts w:hint="eastAsia" w:ascii="宋体" w:hAnsi="宋体" w:eastAsia="宋体" w:cs="宋体"/>
          <w:highlight w:val="none"/>
        </w:rPr>
      </w:pPr>
      <w:r>
        <w:rPr>
          <w:rFonts w:hint="eastAsia" w:ascii="宋体" w:hAnsi="宋体" w:eastAsia="宋体" w:cs="宋体"/>
          <w:spacing w:val="-1"/>
          <w:highlight w:val="none"/>
        </w:rPr>
        <w:t>注：1.供应商如为联合体，则应填写联合体各成员信息。</w:t>
      </w:r>
    </w:p>
    <w:p w14:paraId="14055171">
      <w:pPr>
        <w:pStyle w:val="19"/>
        <w:spacing w:before="27" w:line="229" w:lineRule="auto"/>
        <w:ind w:left="124" w:firstLine="473"/>
        <w:rPr>
          <w:rFonts w:hint="eastAsia" w:ascii="宋体" w:hAnsi="宋体" w:eastAsia="宋体" w:cs="宋体"/>
          <w:highlight w:val="none"/>
        </w:rPr>
      </w:pPr>
      <w:r>
        <w:rPr>
          <w:rFonts w:hint="eastAsia" w:ascii="宋体" w:hAnsi="宋体" w:eastAsia="宋体" w:cs="宋体"/>
          <w:spacing w:val="-1"/>
          <w:highlight w:val="none"/>
        </w:rPr>
        <w:t>2.供应商所属性别请填写“男”或“女”</w:t>
      </w:r>
      <w:r>
        <w:rPr>
          <w:rFonts w:hint="eastAsia" w:ascii="宋体" w:hAnsi="宋体" w:eastAsia="宋体" w:cs="宋体"/>
          <w:spacing w:val="-27"/>
          <w:highlight w:val="none"/>
        </w:rPr>
        <w:t xml:space="preserve"> </w:t>
      </w:r>
      <w:r>
        <w:rPr>
          <w:rFonts w:hint="eastAsia" w:ascii="宋体" w:hAnsi="宋体" w:eastAsia="宋体" w:cs="宋体"/>
          <w:spacing w:val="-1"/>
          <w:highlight w:val="none"/>
        </w:rPr>
        <w:t>，指拥有供应商51%以上绝对所有权的性别；绝对所有权拥有者可以是一个人，也可以是多人合计计算。</w:t>
      </w:r>
    </w:p>
    <w:p w14:paraId="3C773F26">
      <w:pPr>
        <w:pStyle w:val="19"/>
        <w:spacing w:before="27" w:line="219" w:lineRule="auto"/>
        <w:ind w:left="603"/>
        <w:rPr>
          <w:rFonts w:hint="eastAsia" w:ascii="宋体" w:hAnsi="宋体" w:eastAsia="宋体" w:cs="宋体"/>
          <w:spacing w:val="-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pacing w:val="-1"/>
          <w:highlight w:val="none"/>
        </w:rPr>
        <w:t>3.外商投资类型请填写“外商单独投资”</w:t>
      </w:r>
      <w:r>
        <w:rPr>
          <w:rFonts w:hint="eastAsia" w:ascii="宋体" w:hAnsi="宋体" w:eastAsia="宋体" w:cs="宋体"/>
          <w:spacing w:val="-35"/>
          <w:highlight w:val="none"/>
        </w:rPr>
        <w:t xml:space="preserve"> </w:t>
      </w:r>
      <w:r>
        <w:rPr>
          <w:rFonts w:hint="eastAsia" w:ascii="宋体" w:hAnsi="宋体" w:eastAsia="宋体" w:cs="宋体"/>
          <w:spacing w:val="-1"/>
          <w:highlight w:val="none"/>
        </w:rPr>
        <w:t>、“外商部分投资”或</w:t>
      </w:r>
      <w:r>
        <w:rPr>
          <w:rFonts w:hint="eastAsia" w:ascii="宋体" w:hAnsi="宋体" w:eastAsia="宋体" w:cs="宋体"/>
          <w:spacing w:val="-2"/>
          <w:highlight w:val="none"/>
        </w:rPr>
        <w:t>“内资”。</w:t>
      </w:r>
    </w:p>
    <w:p w14:paraId="699A9820">
      <w:pPr>
        <w:spacing w:line="360" w:lineRule="auto"/>
        <w:outlineLvl w:val="2"/>
        <w:rPr>
          <w:color w:val="000000"/>
          <w:sz w:val="24"/>
          <w:szCs w:val="20"/>
          <w:highlight w:val="none"/>
        </w:rPr>
      </w:pPr>
      <w:r>
        <w:rPr>
          <w:rFonts w:hint="eastAsia"/>
          <w:color w:val="000000"/>
          <w:sz w:val="24"/>
          <w:szCs w:val="20"/>
          <w:highlight w:val="none"/>
          <w:lang w:val="en-US" w:eastAsia="zh-CN"/>
        </w:rPr>
        <w:t>10</w:t>
      </w:r>
      <w:r>
        <w:rPr>
          <w:color w:val="000000"/>
          <w:sz w:val="24"/>
          <w:szCs w:val="20"/>
          <w:highlight w:val="none"/>
        </w:rPr>
        <w:t xml:space="preserve">  招标文件要求提供或投标人认为应附的其他材料</w:t>
      </w:r>
    </w:p>
    <w:p w14:paraId="2CCEC69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sectPr>
          <w:footerReference r:id="rId29"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0649FA1">
      <w:pPr>
        <w:pStyle w:val="44"/>
        <w:rPr>
          <w:rFonts w:hint="eastAsia"/>
          <w:highlight w:val="none"/>
          <w:lang w:val="en-US" w:eastAsia="zh-CN"/>
        </w:rPr>
      </w:pPr>
    </w:p>
    <w:p w14:paraId="449B2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77BE80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6B1B2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27" w:name="_Toc31978"/>
      <w:r>
        <w:rPr>
          <w:rFonts w:hint="eastAsia" w:ascii="宋体" w:hAnsi="宋体" w:eastAsia="宋体" w:cs="宋体"/>
          <w:b w:val="0"/>
          <w:bCs w:val="0"/>
          <w:sz w:val="24"/>
          <w:highlight w:val="none"/>
          <w:shd w:val="clear" w:color="auto" w:fill="FFFFFF"/>
        </w:rPr>
        <w:t>工信部联企业〔2011〕300号</w:t>
      </w:r>
      <w:bookmarkEnd w:id="927"/>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33CED7DD">
      <w:pPr>
        <w:pStyle w:val="30"/>
        <w:ind w:firstLine="480"/>
        <w:jc w:val="right"/>
        <w:rPr>
          <w:rFonts w:hint="eastAsia" w:ascii="宋体" w:hAnsi="宋体" w:eastAsia="宋体" w:cs="宋体"/>
          <w:sz w:val="24"/>
          <w:highlight w:val="none"/>
        </w:rPr>
      </w:pPr>
    </w:p>
    <w:p w14:paraId="4DDC3275">
      <w:pPr>
        <w:pStyle w:val="38"/>
        <w:rPr>
          <w:rFonts w:hint="eastAsia" w:ascii="宋体" w:hAnsi="宋体" w:eastAsia="宋体" w:cs="宋体"/>
          <w:highlight w:val="none"/>
        </w:rPr>
      </w:pPr>
    </w:p>
    <w:p w14:paraId="456A5775">
      <w:pPr>
        <w:widowControl/>
        <w:jc w:val="left"/>
        <w:rPr>
          <w:rFonts w:hint="eastAsia" w:ascii="宋体" w:hAnsi="宋体" w:eastAsia="宋体" w:cs="宋体"/>
          <w:b/>
          <w:sz w:val="36"/>
          <w:szCs w:val="36"/>
          <w:highlight w:val="none"/>
        </w:rPr>
      </w:pPr>
    </w:p>
    <w:p w14:paraId="4493346C">
      <w:pPr>
        <w:widowControl/>
        <w:jc w:val="left"/>
        <w:rPr>
          <w:rFonts w:hint="eastAsia" w:ascii="宋体" w:hAnsi="宋体" w:eastAsia="宋体" w:cs="宋体"/>
          <w:b/>
          <w:sz w:val="36"/>
          <w:szCs w:val="36"/>
          <w:highlight w:val="none"/>
        </w:rPr>
      </w:pPr>
    </w:p>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01A0">
    <w:pPr>
      <w:pStyle w:val="30"/>
      <w:rPr>
        <w:rStyle w:val="50"/>
      </w:rPr>
    </w:pPr>
  </w:p>
  <w:p w14:paraId="3C5C100E">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819A">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9DA0">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EDD0C">
                          <w:pPr>
                            <w:pStyle w:val="3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BEDD0C">
                    <w:pPr>
                      <w:pStyle w:val="3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F9B5">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DB53E">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DFDB53E">
                    <w:pPr>
                      <w:pStyle w:val="3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1CB">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CF5B02C">
    <w:pPr>
      <w:pStyle w:val="30"/>
      <w:ind w:right="360"/>
    </w:pPr>
  </w:p>
  <w:p w14:paraId="58D2CDE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7E1D">
    <w:pPr>
      <w:pStyle w:val="3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DEE9">
    <w:pPr>
      <w:spacing w:line="186" w:lineRule="auto"/>
      <w:ind w:left="4446"/>
      <w:rPr>
        <w:rFonts w:eastAsia="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87FCE">
                          <w:pPr>
                            <w:pStyle w:val="3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287FCE">
                    <w:pPr>
                      <w:pStyle w:val="3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9D5C">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7528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67528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F47A">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76235">
                          <w:pPr>
                            <w:pStyle w:val="3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476235">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A857">
    <w:pPr>
      <w:spacing w:line="186" w:lineRule="auto"/>
      <w:ind w:left="447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5F773">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35F773">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0039">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114A">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72114A">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0BA2">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217A4">
                          <w:pPr>
                            <w:pStyle w:val="3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7217A4">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6034">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4E47C">
                          <w:pPr>
                            <w:pStyle w:val="3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F4E47C">
                    <w:pPr>
                      <w:pStyle w:val="3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E6C4">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D76E9">
                          <w:pPr>
                            <w:pStyle w:val="3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FD76E9">
                    <w:pPr>
                      <w:pStyle w:val="3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FF99">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5225CC">
    <w:pPr>
      <w:pStyle w:val="30"/>
      <w:ind w:right="360"/>
    </w:pPr>
  </w:p>
  <w:p w14:paraId="70455E6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7333">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F44B">
    <w:pPr>
      <w:pStyle w:val="31"/>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3252">
    <w:pPr>
      <w:pStyle w:val="31"/>
    </w:pPr>
  </w:p>
  <w:p w14:paraId="3731EBA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AD22">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390">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89B4">
    <w:pPr>
      <w:pStyle w:val="19"/>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2F8C">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513A">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5987">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C00B">
    <w:pPr>
      <w:pStyle w:val="31"/>
    </w:pPr>
  </w:p>
  <w:p w14:paraId="3C8E442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EE2B">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C215">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16C0"/>
    <w:multiLevelType w:val="singleLevel"/>
    <w:tmpl w:val="8B4016C0"/>
    <w:lvl w:ilvl="0" w:tentative="0">
      <w:start w:val="5"/>
      <w:numFmt w:val="decimal"/>
      <w:suff w:val="nothing"/>
      <w:lvlText w:val="%1）"/>
      <w:lvlJc w:val="left"/>
    </w:lvl>
  </w:abstractNum>
  <w:abstractNum w:abstractNumId="1">
    <w:nsid w:val="AD03F4E4"/>
    <w:multiLevelType w:val="singleLevel"/>
    <w:tmpl w:val="AD03F4E4"/>
    <w:lvl w:ilvl="0" w:tentative="0">
      <w:start w:val="2"/>
      <w:numFmt w:val="chineseCounting"/>
      <w:suff w:val="nothing"/>
      <w:lvlText w:val="%1、"/>
      <w:lvlJc w:val="left"/>
      <w:rPr>
        <w:rFonts w:hint="eastAsia"/>
      </w:rPr>
    </w:lvl>
  </w:abstractNum>
  <w:abstractNum w:abstractNumId="2">
    <w:nsid w:val="CC7CBAC9"/>
    <w:multiLevelType w:val="singleLevel"/>
    <w:tmpl w:val="CC7CBAC9"/>
    <w:lvl w:ilvl="0" w:tentative="0">
      <w:start w:val="1"/>
      <w:numFmt w:val="decimal"/>
      <w:suff w:val="nothing"/>
      <w:lvlText w:val="（%1）"/>
      <w:lvlJc w:val="left"/>
    </w:lvl>
  </w:abstractNum>
  <w:abstractNum w:abstractNumId="3">
    <w:nsid w:val="FFF77CD9"/>
    <w:multiLevelType w:val="singleLevel"/>
    <w:tmpl w:val="FFF77CD9"/>
    <w:lvl w:ilvl="0" w:tentative="0">
      <w:start w:val="13"/>
      <w:numFmt w:val="decimal"/>
      <w:lvlText w:val="%1."/>
      <w:lvlJc w:val="left"/>
      <w:pPr>
        <w:tabs>
          <w:tab w:val="left" w:pos="312"/>
        </w:tabs>
      </w:p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32A8299"/>
    <w:multiLevelType w:val="singleLevel"/>
    <w:tmpl w:val="032A8299"/>
    <w:lvl w:ilvl="0" w:tentative="0">
      <w:start w:val="10"/>
      <w:numFmt w:val="decimal"/>
      <w:suff w:val="nothing"/>
      <w:lvlText w:val="（%1）"/>
      <w:lvlJc w:val="left"/>
    </w:lvl>
  </w:abstractNum>
  <w:abstractNum w:abstractNumId="13">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0F97523E"/>
    <w:multiLevelType w:val="multilevel"/>
    <w:tmpl w:val="0F9752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A591B78"/>
    <w:multiLevelType w:val="singleLevel"/>
    <w:tmpl w:val="1A591B78"/>
    <w:lvl w:ilvl="0" w:tentative="0">
      <w:start w:val="5"/>
      <w:numFmt w:val="chineseCounting"/>
      <w:suff w:val="space"/>
      <w:lvlText w:val="第%1章"/>
      <w:lvlJc w:val="left"/>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8B4F2CE"/>
    <w:multiLevelType w:val="singleLevel"/>
    <w:tmpl w:val="68B4F2CE"/>
    <w:lvl w:ilvl="0" w:tentative="0">
      <w:start w:val="29"/>
      <w:numFmt w:val="decimal"/>
      <w:suff w:val="nothing"/>
      <w:lvlText w:val="%1."/>
      <w:lvlJc w:val="left"/>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2"/>
  </w:num>
  <w:num w:numId="9">
    <w:abstractNumId w:val="12"/>
  </w:num>
  <w:num w:numId="10">
    <w:abstractNumId w:val="10"/>
  </w:num>
  <w:num w:numId="11">
    <w:abstractNumId w:val="16"/>
  </w:num>
  <w:num w:numId="12">
    <w:abstractNumId w:val="4"/>
  </w:num>
  <w:num w:numId="13">
    <w:abstractNumId w:val="19"/>
  </w:num>
  <w:num w:numId="14">
    <w:abstractNumId w:val="1"/>
  </w:num>
  <w:num w:numId="15">
    <w:abstractNumId w:val="15"/>
  </w:num>
  <w:num w:numId="16">
    <w:abstractNumId w:val="23"/>
  </w:num>
  <w:num w:numId="17">
    <w:abstractNumId w:val="17"/>
  </w:num>
  <w:num w:numId="18">
    <w:abstractNumId w:val="3"/>
  </w:num>
  <w:num w:numId="19">
    <w:abstractNumId w:val="22"/>
  </w:num>
  <w:num w:numId="20">
    <w:abstractNumId w:val="14"/>
  </w:num>
  <w:num w:numId="21">
    <w:abstractNumId w:val="0"/>
  </w:num>
  <w:num w:numId="22">
    <w:abstractNumId w:val="18"/>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NmMTFjOTM3YmFhNTZlNDAxMDY1YzI4ZWI0OGI1MG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3B"/>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17766"/>
    <w:rsid w:val="017D66B2"/>
    <w:rsid w:val="0223765F"/>
    <w:rsid w:val="037A2CD7"/>
    <w:rsid w:val="03F60FF6"/>
    <w:rsid w:val="040E31B8"/>
    <w:rsid w:val="06C673A5"/>
    <w:rsid w:val="06DFFA28"/>
    <w:rsid w:val="07F253A1"/>
    <w:rsid w:val="08B66FA6"/>
    <w:rsid w:val="094B3B92"/>
    <w:rsid w:val="09D17A16"/>
    <w:rsid w:val="0B660C1A"/>
    <w:rsid w:val="0B871A12"/>
    <w:rsid w:val="0C4A60A7"/>
    <w:rsid w:val="0D71522D"/>
    <w:rsid w:val="0DA22505"/>
    <w:rsid w:val="0E15383F"/>
    <w:rsid w:val="0EFB3F63"/>
    <w:rsid w:val="0F8F1573"/>
    <w:rsid w:val="0FD05D71"/>
    <w:rsid w:val="0FFB1B01"/>
    <w:rsid w:val="105C6053"/>
    <w:rsid w:val="11621C82"/>
    <w:rsid w:val="119F1EA5"/>
    <w:rsid w:val="127B54E8"/>
    <w:rsid w:val="13352A39"/>
    <w:rsid w:val="141E46CC"/>
    <w:rsid w:val="143C4803"/>
    <w:rsid w:val="146A2E8A"/>
    <w:rsid w:val="14BE00E2"/>
    <w:rsid w:val="151D58F6"/>
    <w:rsid w:val="15DE18EA"/>
    <w:rsid w:val="160E6B94"/>
    <w:rsid w:val="163C166A"/>
    <w:rsid w:val="170B69CA"/>
    <w:rsid w:val="177C5A5D"/>
    <w:rsid w:val="17F93E0B"/>
    <w:rsid w:val="186504DA"/>
    <w:rsid w:val="18EE62E8"/>
    <w:rsid w:val="193D46CA"/>
    <w:rsid w:val="197B7B7C"/>
    <w:rsid w:val="19F96F10"/>
    <w:rsid w:val="1A615866"/>
    <w:rsid w:val="1ACB4DA1"/>
    <w:rsid w:val="1AE10090"/>
    <w:rsid w:val="1B784113"/>
    <w:rsid w:val="1C2E6E6E"/>
    <w:rsid w:val="1C455CA5"/>
    <w:rsid w:val="1D2C69D2"/>
    <w:rsid w:val="1EB13564"/>
    <w:rsid w:val="20134EBF"/>
    <w:rsid w:val="2094148D"/>
    <w:rsid w:val="210C1A01"/>
    <w:rsid w:val="2129739E"/>
    <w:rsid w:val="226D707F"/>
    <w:rsid w:val="239E00B4"/>
    <w:rsid w:val="23B23B5F"/>
    <w:rsid w:val="24506FF8"/>
    <w:rsid w:val="246A7447"/>
    <w:rsid w:val="251E74A4"/>
    <w:rsid w:val="25480CB6"/>
    <w:rsid w:val="25C11EEE"/>
    <w:rsid w:val="25CE47EF"/>
    <w:rsid w:val="26047BEF"/>
    <w:rsid w:val="27475541"/>
    <w:rsid w:val="274A6DDF"/>
    <w:rsid w:val="277B4B89"/>
    <w:rsid w:val="278247CB"/>
    <w:rsid w:val="27843CE5"/>
    <w:rsid w:val="27FE01F8"/>
    <w:rsid w:val="287964A1"/>
    <w:rsid w:val="288551E7"/>
    <w:rsid w:val="29280737"/>
    <w:rsid w:val="297E44C5"/>
    <w:rsid w:val="2A015401"/>
    <w:rsid w:val="2A4B5CF6"/>
    <w:rsid w:val="2A840A03"/>
    <w:rsid w:val="2BAC4B0C"/>
    <w:rsid w:val="2BC97038"/>
    <w:rsid w:val="2C6336CD"/>
    <w:rsid w:val="2D74392C"/>
    <w:rsid w:val="2DDA46A3"/>
    <w:rsid w:val="2ECA17B2"/>
    <w:rsid w:val="2F8E1F35"/>
    <w:rsid w:val="301C11B5"/>
    <w:rsid w:val="30745E7F"/>
    <w:rsid w:val="30A1738A"/>
    <w:rsid w:val="31293F09"/>
    <w:rsid w:val="31396B31"/>
    <w:rsid w:val="316D7F4E"/>
    <w:rsid w:val="31DA4A4D"/>
    <w:rsid w:val="32427031"/>
    <w:rsid w:val="32CB5278"/>
    <w:rsid w:val="32EB653A"/>
    <w:rsid w:val="334078AF"/>
    <w:rsid w:val="335D5F5C"/>
    <w:rsid w:val="33F82699"/>
    <w:rsid w:val="3445105A"/>
    <w:rsid w:val="344905B3"/>
    <w:rsid w:val="34901BAF"/>
    <w:rsid w:val="34C72B41"/>
    <w:rsid w:val="35A11704"/>
    <w:rsid w:val="35C67CED"/>
    <w:rsid w:val="35F04FF6"/>
    <w:rsid w:val="368A369C"/>
    <w:rsid w:val="374C718F"/>
    <w:rsid w:val="375F52F1"/>
    <w:rsid w:val="37F62612"/>
    <w:rsid w:val="381A6292"/>
    <w:rsid w:val="38621370"/>
    <w:rsid w:val="3967406D"/>
    <w:rsid w:val="3A1E79E3"/>
    <w:rsid w:val="3AB0091A"/>
    <w:rsid w:val="3AB30603"/>
    <w:rsid w:val="3AC4126A"/>
    <w:rsid w:val="3B5D312D"/>
    <w:rsid w:val="3B697D24"/>
    <w:rsid w:val="3B772620"/>
    <w:rsid w:val="3BCB6780"/>
    <w:rsid w:val="3C361318"/>
    <w:rsid w:val="3CB639DA"/>
    <w:rsid w:val="3CCF6288"/>
    <w:rsid w:val="3E5532A3"/>
    <w:rsid w:val="3F6E2A79"/>
    <w:rsid w:val="3F8240C6"/>
    <w:rsid w:val="3FE8403A"/>
    <w:rsid w:val="40C10152"/>
    <w:rsid w:val="4170133F"/>
    <w:rsid w:val="41C81F24"/>
    <w:rsid w:val="41E30AE3"/>
    <w:rsid w:val="42CD0A98"/>
    <w:rsid w:val="431A0C09"/>
    <w:rsid w:val="433F136A"/>
    <w:rsid w:val="4391515C"/>
    <w:rsid w:val="44F514F6"/>
    <w:rsid w:val="45CB19F2"/>
    <w:rsid w:val="46273DC2"/>
    <w:rsid w:val="462A6012"/>
    <w:rsid w:val="466B5AD5"/>
    <w:rsid w:val="46D25840"/>
    <w:rsid w:val="46EF231E"/>
    <w:rsid w:val="47C615D0"/>
    <w:rsid w:val="480E2158"/>
    <w:rsid w:val="48E1714C"/>
    <w:rsid w:val="49D13DB2"/>
    <w:rsid w:val="49D265A2"/>
    <w:rsid w:val="4B5A07E8"/>
    <w:rsid w:val="4B65373A"/>
    <w:rsid w:val="4B6D1D00"/>
    <w:rsid w:val="4BC93B48"/>
    <w:rsid w:val="4BF03B4A"/>
    <w:rsid w:val="4D00163A"/>
    <w:rsid w:val="4DD8569B"/>
    <w:rsid w:val="4E1B2F98"/>
    <w:rsid w:val="4F0F5BE3"/>
    <w:rsid w:val="4F6B6FE2"/>
    <w:rsid w:val="50114A6D"/>
    <w:rsid w:val="502E1244"/>
    <w:rsid w:val="52025453"/>
    <w:rsid w:val="52236E35"/>
    <w:rsid w:val="522D51B0"/>
    <w:rsid w:val="52422029"/>
    <w:rsid w:val="52B14033"/>
    <w:rsid w:val="53173882"/>
    <w:rsid w:val="543A79BF"/>
    <w:rsid w:val="546456F6"/>
    <w:rsid w:val="54F63F7F"/>
    <w:rsid w:val="55040901"/>
    <w:rsid w:val="559B0682"/>
    <w:rsid w:val="55BD2CEE"/>
    <w:rsid w:val="55C34057"/>
    <w:rsid w:val="56B3EB75"/>
    <w:rsid w:val="56DF05DE"/>
    <w:rsid w:val="56F70118"/>
    <w:rsid w:val="579033C8"/>
    <w:rsid w:val="57FC6189"/>
    <w:rsid w:val="580C2BFB"/>
    <w:rsid w:val="58612C0E"/>
    <w:rsid w:val="5887025B"/>
    <w:rsid w:val="5A804BC1"/>
    <w:rsid w:val="5AD97498"/>
    <w:rsid w:val="5AEE3497"/>
    <w:rsid w:val="5C294C3A"/>
    <w:rsid w:val="5CC83A6E"/>
    <w:rsid w:val="5DAA1DAA"/>
    <w:rsid w:val="5DEA542A"/>
    <w:rsid w:val="5F073306"/>
    <w:rsid w:val="5F576B1A"/>
    <w:rsid w:val="5F5F73B9"/>
    <w:rsid w:val="5F9A4680"/>
    <w:rsid w:val="5FD13294"/>
    <w:rsid w:val="60434300"/>
    <w:rsid w:val="634D410D"/>
    <w:rsid w:val="6597245E"/>
    <w:rsid w:val="66405E8D"/>
    <w:rsid w:val="666B22F3"/>
    <w:rsid w:val="673D0897"/>
    <w:rsid w:val="67FA1B80"/>
    <w:rsid w:val="6838144E"/>
    <w:rsid w:val="68AA7398"/>
    <w:rsid w:val="691D372D"/>
    <w:rsid w:val="69BB3B99"/>
    <w:rsid w:val="6A125288"/>
    <w:rsid w:val="6A6432E1"/>
    <w:rsid w:val="6A855D8B"/>
    <w:rsid w:val="6B795186"/>
    <w:rsid w:val="6C5B0466"/>
    <w:rsid w:val="6CBE3881"/>
    <w:rsid w:val="6CCD7F63"/>
    <w:rsid w:val="6D53421F"/>
    <w:rsid w:val="6D7E6C06"/>
    <w:rsid w:val="6DB043D4"/>
    <w:rsid w:val="6E6935BC"/>
    <w:rsid w:val="6EF32E85"/>
    <w:rsid w:val="6EF410D7"/>
    <w:rsid w:val="6F0908D4"/>
    <w:rsid w:val="6F97D24A"/>
    <w:rsid w:val="6FFF3CE8"/>
    <w:rsid w:val="7022500C"/>
    <w:rsid w:val="708B143B"/>
    <w:rsid w:val="70AE736D"/>
    <w:rsid w:val="715225CD"/>
    <w:rsid w:val="71E909FE"/>
    <w:rsid w:val="723D07DC"/>
    <w:rsid w:val="732D08E8"/>
    <w:rsid w:val="737A4AFB"/>
    <w:rsid w:val="73A0182E"/>
    <w:rsid w:val="73BF77DA"/>
    <w:rsid w:val="742C597A"/>
    <w:rsid w:val="7442796E"/>
    <w:rsid w:val="74542618"/>
    <w:rsid w:val="75B95B1A"/>
    <w:rsid w:val="761B4F61"/>
    <w:rsid w:val="778D7399"/>
    <w:rsid w:val="77D276A3"/>
    <w:rsid w:val="78806B11"/>
    <w:rsid w:val="7A0F37A7"/>
    <w:rsid w:val="7A3852AB"/>
    <w:rsid w:val="7A431704"/>
    <w:rsid w:val="7AC4171B"/>
    <w:rsid w:val="7B850EDB"/>
    <w:rsid w:val="7BC506FF"/>
    <w:rsid w:val="7BF52BC3"/>
    <w:rsid w:val="7CAF2AE1"/>
    <w:rsid w:val="7E5C4E19"/>
    <w:rsid w:val="7EBA5F79"/>
    <w:rsid w:val="7EDC4BA6"/>
    <w:rsid w:val="7EFF01E7"/>
    <w:rsid w:val="7F97D7F2"/>
    <w:rsid w:val="7FD413B0"/>
    <w:rsid w:val="A6FEB8E8"/>
    <w:rsid w:val="B85FDB83"/>
    <w:rsid w:val="C1BF7C39"/>
    <w:rsid w:val="C4BD4666"/>
    <w:rsid w:val="D71BD4FB"/>
    <w:rsid w:val="DAF67373"/>
    <w:rsid w:val="DC7C6527"/>
    <w:rsid w:val="DEE73C2B"/>
    <w:rsid w:val="EBA7250A"/>
    <w:rsid w:val="EDFF1E69"/>
    <w:rsid w:val="EF7CB3D9"/>
    <w:rsid w:val="F9F3A651"/>
    <w:rsid w:val="FFBF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table of authorities"/>
    <w:basedOn w:val="1"/>
    <w:next w:val="1"/>
    <w:autoRedefine/>
    <w:unhideWhenUsed/>
    <w:qFormat/>
    <w:uiPriority w:val="99"/>
    <w:pPr>
      <w:ind w:left="420" w:leftChars="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7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rPr>
  </w:style>
  <w:style w:type="paragraph" w:styleId="17">
    <w:name w:val="annotation text"/>
    <w:basedOn w:val="1"/>
    <w:link w:val="72"/>
    <w:autoRedefine/>
    <w:qFormat/>
    <w:uiPriority w:val="99"/>
    <w:pPr>
      <w:jc w:val="left"/>
    </w:pPr>
  </w:style>
  <w:style w:type="paragraph" w:styleId="18">
    <w:name w:val="Body Text 3"/>
    <w:basedOn w:val="1"/>
    <w:link w:val="73"/>
    <w:autoRedefine/>
    <w:qFormat/>
    <w:uiPriority w:val="0"/>
    <w:pPr>
      <w:spacing w:after="120"/>
    </w:pPr>
    <w:rPr>
      <w:sz w:val="16"/>
      <w:szCs w:val="16"/>
    </w:rPr>
  </w:style>
  <w:style w:type="paragraph" w:styleId="19">
    <w:name w:val="Body Text"/>
    <w:basedOn w:val="1"/>
    <w:link w:val="74"/>
    <w:autoRedefine/>
    <w:qFormat/>
    <w:uiPriority w:val="0"/>
    <w:pPr>
      <w:tabs>
        <w:tab w:val="left" w:pos="567"/>
      </w:tabs>
      <w:spacing w:before="120" w:line="22" w:lineRule="atLeast"/>
    </w:pPr>
    <w:rPr>
      <w:rFonts w:ascii="宋体" w:hAnsi="宋体"/>
      <w:sz w:val="24"/>
    </w:rPr>
  </w:style>
  <w:style w:type="paragraph" w:styleId="20">
    <w:name w:val="Body Text Indent"/>
    <w:basedOn w:val="1"/>
    <w:link w:val="75"/>
    <w:autoRedefine/>
    <w:qFormat/>
    <w:uiPriority w:val="0"/>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76"/>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77"/>
    <w:autoRedefine/>
    <w:qFormat/>
    <w:uiPriority w:val="0"/>
    <w:pPr>
      <w:ind w:left="100" w:leftChars="2500"/>
    </w:pPr>
    <w:rPr>
      <w:rFonts w:ascii="仿宋_GB2312" w:hAnsi="宋体" w:eastAsia="仿宋_GB2312"/>
      <w:color w:val="000000"/>
      <w:sz w:val="24"/>
    </w:rPr>
  </w:style>
  <w:style w:type="paragraph" w:styleId="28">
    <w:name w:val="Body Text Indent 2"/>
    <w:basedOn w:val="1"/>
    <w:link w:val="78"/>
    <w:autoRedefine/>
    <w:qFormat/>
    <w:uiPriority w:val="0"/>
    <w:pPr>
      <w:ind w:firstLine="480" w:firstLineChars="200"/>
    </w:pPr>
    <w:rPr>
      <w:rFonts w:ascii="仿宋_GB2312" w:eastAsia="仿宋_GB2312"/>
      <w:sz w:val="24"/>
    </w:rPr>
  </w:style>
  <w:style w:type="paragraph" w:styleId="29">
    <w:name w:val="Balloon Text"/>
    <w:basedOn w:val="1"/>
    <w:link w:val="79"/>
    <w:autoRedefine/>
    <w:qFormat/>
    <w:uiPriority w:val="0"/>
    <w:rPr>
      <w:sz w:val="18"/>
      <w:szCs w:val="18"/>
    </w:rPr>
  </w:style>
  <w:style w:type="paragraph" w:styleId="30">
    <w:name w:val="footer"/>
    <w:basedOn w:val="1"/>
    <w:link w:val="6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next w:val="1"/>
    <w:link w:val="83"/>
    <w:autoRedefine/>
    <w:qFormat/>
    <w:uiPriority w:val="0"/>
    <w:pPr>
      <w:jc w:val="center"/>
      <w:outlineLvl w:val="0"/>
    </w:pPr>
    <w:rPr>
      <w:b/>
      <w:sz w:val="32"/>
      <w:szCs w:val="20"/>
    </w:rPr>
  </w:style>
  <w:style w:type="paragraph" w:styleId="43">
    <w:name w:val="annotation subject"/>
    <w:basedOn w:val="17"/>
    <w:next w:val="17"/>
    <w:link w:val="84"/>
    <w:autoRedefine/>
    <w:qFormat/>
    <w:uiPriority w:val="0"/>
    <w:rPr>
      <w:b/>
      <w:bCs/>
    </w:rPr>
  </w:style>
  <w:style w:type="paragraph" w:styleId="44">
    <w:name w:val="Body Text First Indent 2"/>
    <w:basedOn w:val="20"/>
    <w:link w:val="86"/>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autoRedefine/>
    <w:qFormat/>
    <w:uiPriority w:val="0"/>
    <w:rPr>
      <w:i/>
      <w:iCs/>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TOC 11"/>
    <w:next w:val="1"/>
    <w:autoRedefine/>
    <w:qFormat/>
    <w:uiPriority w:val="0"/>
    <w:pPr>
      <w:wordWrap w:val="0"/>
      <w:jc w:val="both"/>
    </w:pPr>
    <w:rPr>
      <w:rFonts w:ascii="Calibri" w:hAnsi="Calibri" w:eastAsia="宋体" w:cs="Times New Roman"/>
      <w:sz w:val="21"/>
      <w:szCs w:val="22"/>
      <w:lang w:val="en-US" w:eastAsia="zh-CN" w:bidi="ar-SA"/>
    </w:rPr>
  </w:style>
  <w:style w:type="character" w:customStyle="1" w:styleId="58">
    <w:name w:val="标题 3 Char"/>
    <w:autoRedefine/>
    <w:qFormat/>
    <w:uiPriority w:val="0"/>
    <w:rPr>
      <w:rFonts w:ascii="宋体" w:eastAsia="宋体"/>
      <w:b/>
      <w:sz w:val="24"/>
      <w:u w:val="single"/>
      <w:lang w:val="en-US" w:eastAsia="zh-CN" w:bidi="ar-SA"/>
    </w:rPr>
  </w:style>
  <w:style w:type="character" w:customStyle="1" w:styleId="59">
    <w:name w:val="标题 2 Char"/>
    <w:autoRedefine/>
    <w:qFormat/>
    <w:uiPriority w:val="0"/>
    <w:rPr>
      <w:rFonts w:ascii="Arial" w:hAnsi="Arial" w:eastAsia="黑体"/>
      <w:b/>
      <w:sz w:val="30"/>
      <w:lang w:val="en-US" w:eastAsia="zh-CN" w:bidi="ar-SA"/>
    </w:rPr>
  </w:style>
  <w:style w:type="character" w:customStyle="1" w:styleId="60">
    <w:name w:val="页脚 字符"/>
    <w:link w:val="30"/>
    <w:autoRedefine/>
    <w:qFormat/>
    <w:uiPriority w:val="99"/>
    <w:rPr>
      <w:rFonts w:ascii="宋体" w:eastAsia="宋体"/>
      <w:sz w:val="18"/>
      <w:lang w:val="en-US" w:eastAsia="zh-CN" w:bidi="ar-SA"/>
    </w:rPr>
  </w:style>
  <w:style w:type="character" w:customStyle="1" w:styleId="61">
    <w:name w:val="标题 1 字符"/>
    <w:basedOn w:val="48"/>
    <w:link w:val="2"/>
    <w:autoRedefine/>
    <w:qFormat/>
    <w:uiPriority w:val="0"/>
    <w:rPr>
      <w:rFonts w:ascii="宋体"/>
      <w:b/>
      <w:kern w:val="44"/>
      <w:sz w:val="32"/>
    </w:rPr>
  </w:style>
  <w:style w:type="character" w:customStyle="1" w:styleId="62">
    <w:name w:val="标题 2 字符"/>
    <w:link w:val="3"/>
    <w:autoRedefine/>
    <w:qFormat/>
    <w:uiPriority w:val="0"/>
    <w:rPr>
      <w:rFonts w:ascii="Arial" w:hAnsi="Arial" w:eastAsia="黑体"/>
      <w:b/>
      <w:sz w:val="30"/>
      <w:lang w:val="en-US" w:eastAsia="zh-CN" w:bidi="ar-SA"/>
    </w:rPr>
  </w:style>
  <w:style w:type="character" w:customStyle="1" w:styleId="63">
    <w:name w:val="标题 3 字符"/>
    <w:link w:val="4"/>
    <w:autoRedefine/>
    <w:qFormat/>
    <w:uiPriority w:val="0"/>
    <w:rPr>
      <w:rFonts w:ascii="宋体" w:eastAsia="宋体"/>
      <w:b/>
      <w:sz w:val="24"/>
      <w:u w:val="single"/>
      <w:lang w:val="en-US" w:eastAsia="zh-CN" w:bidi="ar-SA"/>
    </w:rPr>
  </w:style>
  <w:style w:type="character" w:customStyle="1" w:styleId="64">
    <w:name w:val="正文缩进 字符"/>
    <w:link w:val="5"/>
    <w:autoRedefine/>
    <w:qFormat/>
    <w:uiPriority w:val="0"/>
    <w:rPr>
      <w:rFonts w:ascii="宋体" w:eastAsia="宋体"/>
      <w:kern w:val="2"/>
      <w:sz w:val="24"/>
      <w:szCs w:val="24"/>
      <w:lang w:val="en-US" w:eastAsia="zh-CN" w:bidi="ar-SA"/>
    </w:rPr>
  </w:style>
  <w:style w:type="character" w:customStyle="1" w:styleId="65">
    <w:name w:val="标题 4 字符"/>
    <w:basedOn w:val="48"/>
    <w:link w:val="6"/>
    <w:autoRedefine/>
    <w:qFormat/>
    <w:uiPriority w:val="0"/>
    <w:rPr>
      <w:rFonts w:ascii="Arial" w:hAnsi="Arial" w:eastAsia="黑体"/>
      <w:b/>
      <w:sz w:val="28"/>
    </w:rPr>
  </w:style>
  <w:style w:type="character" w:customStyle="1" w:styleId="66">
    <w:name w:val="标题 5 字符"/>
    <w:basedOn w:val="48"/>
    <w:link w:val="7"/>
    <w:autoRedefine/>
    <w:qFormat/>
    <w:uiPriority w:val="0"/>
    <w:rPr>
      <w:b/>
      <w:sz w:val="28"/>
    </w:rPr>
  </w:style>
  <w:style w:type="character" w:customStyle="1" w:styleId="67">
    <w:name w:val="标题 6 字符"/>
    <w:basedOn w:val="48"/>
    <w:link w:val="8"/>
    <w:autoRedefine/>
    <w:qFormat/>
    <w:uiPriority w:val="0"/>
    <w:rPr>
      <w:rFonts w:ascii="Arial" w:hAnsi="Arial" w:eastAsia="黑体"/>
      <w:b/>
      <w:sz w:val="24"/>
    </w:rPr>
  </w:style>
  <w:style w:type="character" w:customStyle="1" w:styleId="68">
    <w:name w:val="标题 7 字符"/>
    <w:basedOn w:val="48"/>
    <w:link w:val="9"/>
    <w:autoRedefine/>
    <w:qFormat/>
    <w:uiPriority w:val="0"/>
    <w:rPr>
      <w:b/>
      <w:sz w:val="24"/>
    </w:rPr>
  </w:style>
  <w:style w:type="character" w:customStyle="1" w:styleId="69">
    <w:name w:val="标题 8 字符"/>
    <w:basedOn w:val="48"/>
    <w:link w:val="10"/>
    <w:autoRedefine/>
    <w:qFormat/>
    <w:uiPriority w:val="0"/>
    <w:rPr>
      <w:rFonts w:ascii="Arial" w:hAnsi="Arial" w:eastAsia="黑体"/>
      <w:sz w:val="24"/>
    </w:rPr>
  </w:style>
  <w:style w:type="character" w:customStyle="1" w:styleId="70">
    <w:name w:val="标题 9 字符"/>
    <w:basedOn w:val="48"/>
    <w:link w:val="11"/>
    <w:autoRedefine/>
    <w:qFormat/>
    <w:uiPriority w:val="0"/>
    <w:rPr>
      <w:rFonts w:ascii="Arial" w:hAnsi="Arial" w:eastAsia="黑体"/>
      <w:sz w:val="21"/>
    </w:rPr>
  </w:style>
  <w:style w:type="character" w:customStyle="1" w:styleId="71">
    <w:name w:val="文档结构图 字符"/>
    <w:basedOn w:val="48"/>
    <w:link w:val="15"/>
    <w:autoRedefine/>
    <w:qFormat/>
    <w:uiPriority w:val="0"/>
    <w:rPr>
      <w:kern w:val="2"/>
      <w:sz w:val="21"/>
      <w:szCs w:val="24"/>
      <w:shd w:val="clear" w:color="auto" w:fill="000080"/>
    </w:rPr>
  </w:style>
  <w:style w:type="character" w:customStyle="1" w:styleId="72">
    <w:name w:val="批注文字 字符1"/>
    <w:link w:val="17"/>
    <w:autoRedefine/>
    <w:qFormat/>
    <w:uiPriority w:val="99"/>
    <w:rPr>
      <w:kern w:val="2"/>
      <w:sz w:val="21"/>
      <w:szCs w:val="24"/>
    </w:rPr>
  </w:style>
  <w:style w:type="character" w:customStyle="1" w:styleId="73">
    <w:name w:val="正文文本 3 字符"/>
    <w:basedOn w:val="48"/>
    <w:link w:val="18"/>
    <w:autoRedefine/>
    <w:qFormat/>
    <w:uiPriority w:val="0"/>
    <w:rPr>
      <w:kern w:val="2"/>
      <w:sz w:val="16"/>
      <w:szCs w:val="16"/>
    </w:rPr>
  </w:style>
  <w:style w:type="character" w:customStyle="1" w:styleId="74">
    <w:name w:val="正文文本 字符"/>
    <w:basedOn w:val="48"/>
    <w:link w:val="19"/>
    <w:autoRedefine/>
    <w:qFormat/>
    <w:uiPriority w:val="0"/>
    <w:rPr>
      <w:rFonts w:ascii="宋体" w:hAnsi="宋体"/>
      <w:kern w:val="2"/>
      <w:sz w:val="24"/>
      <w:szCs w:val="24"/>
    </w:rPr>
  </w:style>
  <w:style w:type="character" w:customStyle="1" w:styleId="75">
    <w:name w:val="正文文本缩进 字符"/>
    <w:link w:val="20"/>
    <w:autoRedefine/>
    <w:qFormat/>
    <w:uiPriority w:val="0"/>
    <w:rPr>
      <w:rFonts w:eastAsia="宋体"/>
      <w:kern w:val="2"/>
      <w:sz w:val="24"/>
      <w:szCs w:val="24"/>
      <w:lang w:val="en-US" w:eastAsia="zh-CN" w:bidi="ar-SA"/>
    </w:rPr>
  </w:style>
  <w:style w:type="character" w:customStyle="1" w:styleId="76">
    <w:name w:val="纯文本 字符2"/>
    <w:basedOn w:val="48"/>
    <w:link w:val="25"/>
    <w:autoRedefine/>
    <w:qFormat/>
    <w:uiPriority w:val="0"/>
    <w:rPr>
      <w:rFonts w:hint="eastAsia" w:ascii="宋体" w:hAnsi="Courier New" w:eastAsia="宋体" w:cs="宋体"/>
      <w:kern w:val="2"/>
      <w:sz w:val="21"/>
    </w:rPr>
  </w:style>
  <w:style w:type="character" w:customStyle="1" w:styleId="77">
    <w:name w:val="日期 字符"/>
    <w:basedOn w:val="48"/>
    <w:link w:val="27"/>
    <w:autoRedefine/>
    <w:qFormat/>
    <w:uiPriority w:val="0"/>
    <w:rPr>
      <w:rFonts w:ascii="仿宋_GB2312" w:hAnsi="宋体" w:eastAsia="仿宋_GB2312"/>
      <w:color w:val="000000"/>
      <w:kern w:val="2"/>
      <w:sz w:val="24"/>
      <w:szCs w:val="24"/>
    </w:rPr>
  </w:style>
  <w:style w:type="character" w:customStyle="1" w:styleId="78">
    <w:name w:val="正文文本缩进 2 字符"/>
    <w:basedOn w:val="48"/>
    <w:link w:val="28"/>
    <w:autoRedefine/>
    <w:qFormat/>
    <w:uiPriority w:val="0"/>
    <w:rPr>
      <w:rFonts w:ascii="仿宋_GB2312" w:eastAsia="仿宋_GB2312"/>
      <w:kern w:val="2"/>
      <w:sz w:val="24"/>
      <w:szCs w:val="24"/>
    </w:rPr>
  </w:style>
  <w:style w:type="character" w:customStyle="1" w:styleId="79">
    <w:name w:val="批注框文本 字符"/>
    <w:basedOn w:val="48"/>
    <w:link w:val="29"/>
    <w:autoRedefine/>
    <w:qFormat/>
    <w:uiPriority w:val="0"/>
    <w:rPr>
      <w:kern w:val="2"/>
      <w:sz w:val="18"/>
      <w:szCs w:val="18"/>
    </w:rPr>
  </w:style>
  <w:style w:type="character" w:customStyle="1" w:styleId="80">
    <w:name w:val="页眉 字符"/>
    <w:link w:val="31"/>
    <w:autoRedefine/>
    <w:qFormat/>
    <w:uiPriority w:val="0"/>
    <w:rPr>
      <w:rFonts w:eastAsia="宋体"/>
      <w:kern w:val="2"/>
      <w:sz w:val="18"/>
      <w:szCs w:val="18"/>
      <w:lang w:val="en-US" w:eastAsia="zh-CN" w:bidi="ar-SA"/>
    </w:rPr>
  </w:style>
  <w:style w:type="character" w:customStyle="1" w:styleId="81">
    <w:name w:val="正文文本缩进 3 字符"/>
    <w:basedOn w:val="48"/>
    <w:link w:val="35"/>
    <w:autoRedefine/>
    <w:qFormat/>
    <w:uiPriority w:val="0"/>
    <w:rPr>
      <w:rFonts w:ascii="宋体"/>
      <w:sz w:val="24"/>
    </w:rPr>
  </w:style>
  <w:style w:type="character" w:customStyle="1" w:styleId="82">
    <w:name w:val="HTML 预设格式 字符"/>
    <w:basedOn w:val="48"/>
    <w:link w:val="39"/>
    <w:autoRedefine/>
    <w:qFormat/>
    <w:uiPriority w:val="0"/>
    <w:rPr>
      <w:rFonts w:ascii="宋体" w:hAnsi="宋体" w:cs="宋体"/>
      <w:sz w:val="24"/>
      <w:szCs w:val="24"/>
    </w:rPr>
  </w:style>
  <w:style w:type="character" w:customStyle="1" w:styleId="83">
    <w:name w:val="标题 字符"/>
    <w:link w:val="42"/>
    <w:autoRedefine/>
    <w:qFormat/>
    <w:uiPriority w:val="0"/>
    <w:rPr>
      <w:b/>
      <w:kern w:val="2"/>
      <w:sz w:val="32"/>
    </w:rPr>
  </w:style>
  <w:style w:type="character" w:customStyle="1" w:styleId="84">
    <w:name w:val="批注主题 字符"/>
    <w:basedOn w:val="85"/>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character" w:customStyle="1" w:styleId="86">
    <w:name w:val="正文文本首行缩进 2 字符"/>
    <w:basedOn w:val="75"/>
    <w:link w:val="44"/>
    <w:autoRedefine/>
    <w:qFormat/>
    <w:uiPriority w:val="0"/>
    <w:rPr>
      <w:rFonts w:eastAsia="宋体"/>
      <w:kern w:val="2"/>
      <w:sz w:val="24"/>
      <w:szCs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autoRedefine/>
    <w:qFormat/>
    <w:uiPriority w:val="0"/>
    <w:rPr>
      <w:color w:val="000000"/>
    </w:rPr>
  </w:style>
  <w:style w:type="character" w:customStyle="1" w:styleId="91">
    <w:name w:val="street-address"/>
    <w:basedOn w:val="48"/>
    <w:autoRedefine/>
    <w:qFormat/>
    <w:uiPriority w:val="0"/>
  </w:style>
  <w:style w:type="character" w:customStyle="1" w:styleId="92">
    <w:name w:val="locality"/>
    <w:basedOn w:val="48"/>
    <w:autoRedefine/>
    <w:qFormat/>
    <w:uiPriority w:val="0"/>
  </w:style>
  <w:style w:type="character" w:customStyle="1" w:styleId="93">
    <w:name w:val="正文文本缩进 Char1"/>
    <w:link w:val="94"/>
    <w:autoRedefine/>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autoRedefine/>
    <w:qFormat/>
    <w:uiPriority w:val="0"/>
    <w:rPr>
      <w:rFonts w:ascii="宋体" w:eastAsia="宋体"/>
      <w:b/>
      <w:sz w:val="24"/>
      <w:u w:val="single"/>
      <w:lang w:val="en-US" w:eastAsia="zh-CN" w:bidi="ar-SA"/>
    </w:rPr>
  </w:style>
  <w:style w:type="character" w:customStyle="1" w:styleId="96">
    <w:name w:val="txt"/>
    <w:basedOn w:val="48"/>
    <w:autoRedefine/>
    <w:qFormat/>
    <w:uiPriority w:val="0"/>
  </w:style>
  <w:style w:type="character" w:customStyle="1" w:styleId="97">
    <w:name w:val="正文缩进 Char Char"/>
    <w:link w:val="98"/>
    <w:autoRedefine/>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autoRedefine/>
    <w:qFormat/>
    <w:uiPriority w:val="0"/>
    <w:rPr>
      <w:rFonts w:hint="default" w:ascii="ˎ̥" w:hAnsi="ˎ̥"/>
      <w:color w:val="000000"/>
      <w:sz w:val="20"/>
      <w:szCs w:val="20"/>
      <w:u w:val="none"/>
    </w:rPr>
  </w:style>
  <w:style w:type="character" w:customStyle="1" w:styleId="101">
    <w:name w:val="列表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autoRedefine/>
    <w:qFormat/>
    <w:uiPriority w:val="0"/>
    <w:rPr>
      <w:rFonts w:eastAsia="宋体"/>
      <w:b/>
      <w:bCs/>
      <w:kern w:val="2"/>
      <w:sz w:val="32"/>
      <w:szCs w:val="32"/>
      <w:lang w:val="en-US" w:eastAsia="zh-CN" w:bidi="ar-SA"/>
    </w:rPr>
  </w:style>
  <w:style w:type="character" w:customStyle="1" w:styleId="104">
    <w:name w:val="段1 Char"/>
    <w:autoRedefine/>
    <w:qFormat/>
    <w:uiPriority w:val="0"/>
    <w:rPr>
      <w:rFonts w:ascii="宋体" w:eastAsia="宋体"/>
      <w:sz w:val="24"/>
      <w:lang w:val="en-US" w:eastAsia="zh-CN" w:bidi="ar-SA"/>
    </w:rPr>
  </w:style>
  <w:style w:type="character" w:customStyle="1" w:styleId="105">
    <w:name w:val="chanpin拷贝"/>
    <w:basedOn w:val="48"/>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autoRedefine/>
    <w:qFormat/>
    <w:uiPriority w:val="0"/>
    <w:pPr>
      <w:numPr>
        <w:ilvl w:val="1"/>
      </w:numPr>
      <w:tabs>
        <w:tab w:val="left" w:pos="360"/>
        <w:tab w:val="left" w:pos="840"/>
      </w:tabs>
      <w:ind w:left="0" w:hanging="840"/>
      <w:outlineLvl w:val="1"/>
    </w:pPr>
  </w:style>
  <w:style w:type="paragraph" w:customStyle="1" w:styleId="110">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autoRedefine/>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5"/>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autoRedefine/>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autoRedefine/>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autoRedefine/>
    <w:qFormat/>
    <w:uiPriority w:val="0"/>
    <w:pPr>
      <w:numPr>
        <w:ilvl w:val="5"/>
      </w:numPr>
      <w:ind w:left="0" w:hanging="840"/>
      <w:outlineLvl w:val="5"/>
    </w:pPr>
  </w:style>
  <w:style w:type="paragraph" w:customStyle="1" w:styleId="15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autoRedefine/>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autoRedefine/>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5"/>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5"/>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正文缩进 Char"/>
    <w:autoRedefine/>
    <w:qFormat/>
    <w:uiPriority w:val="0"/>
    <w:rPr>
      <w:rFonts w:ascii="宋体" w:eastAsia="宋体"/>
      <w:kern w:val="2"/>
      <w:sz w:val="24"/>
      <w:szCs w:val="24"/>
      <w:lang w:val="en-US" w:eastAsia="zh-CN" w:bidi="ar-SA"/>
    </w:rPr>
  </w:style>
  <w:style w:type="character" w:customStyle="1" w:styleId="227">
    <w:name w:val="Char Char111"/>
    <w:autoRedefine/>
    <w:qFormat/>
    <w:uiPriority w:val="0"/>
    <w:rPr>
      <w:rFonts w:ascii="宋体" w:eastAsia="宋体"/>
      <w:b/>
      <w:sz w:val="24"/>
      <w:u w:val="single"/>
      <w:lang w:val="en-US" w:eastAsia="zh-CN" w:bidi="ar-SA"/>
    </w:rPr>
  </w:style>
  <w:style w:type="character" w:customStyle="1" w:styleId="228">
    <w:name w:val="正文文本缩进 Char"/>
    <w:autoRedefine/>
    <w:qFormat/>
    <w:uiPriority w:val="0"/>
    <w:rPr>
      <w:rFonts w:eastAsia="宋体"/>
      <w:kern w:val="2"/>
      <w:sz w:val="24"/>
      <w:szCs w:val="24"/>
      <w:lang w:val="en-US" w:eastAsia="zh-CN" w:bidi="ar-SA"/>
    </w:rPr>
  </w:style>
  <w:style w:type="character" w:customStyle="1" w:styleId="229">
    <w:name w:val="列出段落 Char"/>
    <w:autoRedefine/>
    <w:qFormat/>
    <w:uiPriority w:val="0"/>
    <w:rPr>
      <w:rFonts w:ascii="Calibri" w:hAnsi="Calibri" w:eastAsia="宋体"/>
      <w:kern w:val="2"/>
      <w:sz w:val="21"/>
      <w:szCs w:val="22"/>
      <w:lang w:val="en-US" w:eastAsia="zh-CN" w:bidi="ar-SA"/>
    </w:rPr>
  </w:style>
  <w:style w:type="character" w:customStyle="1" w:styleId="230">
    <w:name w:val="页眉 Char"/>
    <w:autoRedefine/>
    <w:qFormat/>
    <w:uiPriority w:val="0"/>
    <w:rPr>
      <w:rFonts w:eastAsia="宋体"/>
      <w:kern w:val="2"/>
      <w:sz w:val="18"/>
      <w:szCs w:val="18"/>
      <w:lang w:val="en-US" w:eastAsia="zh-CN" w:bidi="ar-SA"/>
    </w:rPr>
  </w:style>
  <w:style w:type="paragraph" w:customStyle="1" w:styleId="231">
    <w:name w:val="字元 字元2"/>
    <w:basedOn w:val="1"/>
    <w:autoRedefine/>
    <w:qFormat/>
    <w:uiPriority w:val="0"/>
    <w:rPr>
      <w:rFonts w:ascii="Tahoma" w:hAnsi="Tahoma"/>
      <w:sz w:val="24"/>
      <w:szCs w:val="20"/>
    </w:rPr>
  </w:style>
  <w:style w:type="paragraph" w:customStyle="1" w:styleId="232">
    <w:name w:val="Char3 Char Char Char2"/>
    <w:basedOn w:val="1"/>
    <w:autoRedefine/>
    <w:qFormat/>
    <w:uiPriority w:val="0"/>
    <w:rPr>
      <w:rFonts w:ascii="Tahoma" w:hAnsi="Tahoma"/>
      <w:sz w:val="24"/>
      <w:szCs w:val="20"/>
    </w:rPr>
  </w:style>
  <w:style w:type="paragraph" w:customStyle="1" w:styleId="23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4">
    <w:name w:val="Char3"/>
    <w:basedOn w:val="1"/>
    <w:autoRedefine/>
    <w:qFormat/>
    <w:uiPriority w:val="0"/>
    <w:pPr>
      <w:tabs>
        <w:tab w:val="left" w:pos="360"/>
      </w:tabs>
    </w:pPr>
    <w:rPr>
      <w:sz w:val="24"/>
    </w:rPr>
  </w:style>
  <w:style w:type="paragraph" w:customStyle="1" w:styleId="23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autoRedefine/>
    <w:qFormat/>
    <w:uiPriority w:val="0"/>
    <w:pPr>
      <w:ind w:firstLine="420" w:firstLineChars="200"/>
    </w:pPr>
    <w:rPr>
      <w:rFonts w:ascii="Calibri" w:hAnsi="Calibri"/>
      <w:szCs w:val="22"/>
    </w:rPr>
  </w:style>
  <w:style w:type="paragraph" w:customStyle="1" w:styleId="238">
    <w:name w:val="Char Char Char1 Char2"/>
    <w:basedOn w:val="1"/>
    <w:autoRedefine/>
    <w:qFormat/>
    <w:uiPriority w:val="0"/>
    <w:rPr>
      <w:rFonts w:ascii="Tahoma" w:hAnsi="Tahoma"/>
      <w:sz w:val="24"/>
      <w:szCs w:val="20"/>
    </w:rPr>
  </w:style>
  <w:style w:type="paragraph" w:customStyle="1" w:styleId="239">
    <w:name w:val="Char Char Char2"/>
    <w:basedOn w:val="1"/>
    <w:autoRedefine/>
    <w:qFormat/>
    <w:uiPriority w:val="0"/>
    <w:rPr>
      <w:rFonts w:ascii="Tahoma" w:hAnsi="Tahoma"/>
      <w:sz w:val="24"/>
      <w:szCs w:val="20"/>
    </w:rPr>
  </w:style>
  <w:style w:type="paragraph" w:customStyle="1" w:styleId="24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autoRedefine/>
    <w:qFormat/>
    <w:uiPriority w:val="0"/>
    <w:rPr>
      <w:rFonts w:ascii="Tahoma" w:hAnsi="Tahoma"/>
      <w:sz w:val="24"/>
      <w:szCs w:val="20"/>
    </w:rPr>
  </w:style>
  <w:style w:type="paragraph" w:customStyle="1" w:styleId="244">
    <w:name w:val="Char Char Char Char Char Char Char Char Char Char2"/>
    <w:basedOn w:val="1"/>
    <w:autoRedefine/>
    <w:qFormat/>
    <w:uiPriority w:val="0"/>
    <w:rPr>
      <w:rFonts w:ascii="宋体" w:hAnsi="宋体" w:cs="Courier New"/>
      <w:sz w:val="32"/>
      <w:szCs w:val="32"/>
    </w:rPr>
  </w:style>
  <w:style w:type="paragraph" w:customStyle="1" w:styleId="245">
    <w:name w:val="Char2 Char Char Char Char Char Char1"/>
    <w:basedOn w:val="1"/>
    <w:autoRedefine/>
    <w:qFormat/>
    <w:uiPriority w:val="0"/>
    <w:pPr>
      <w:widowControl/>
      <w:spacing w:line="400" w:lineRule="exact"/>
      <w:jc w:val="center"/>
    </w:pPr>
  </w:style>
  <w:style w:type="character" w:customStyle="1" w:styleId="246">
    <w:name w:val="页脚 Char"/>
    <w:autoRedefine/>
    <w:qFormat/>
    <w:uiPriority w:val="0"/>
    <w:rPr>
      <w:rFonts w:ascii="宋体" w:eastAsia="宋体"/>
      <w:sz w:val="18"/>
      <w:lang w:val="en-US" w:eastAsia="zh-CN" w:bidi="ar-SA"/>
    </w:rPr>
  </w:style>
  <w:style w:type="paragraph" w:customStyle="1" w:styleId="247">
    <w:name w:val="Char Char41"/>
    <w:basedOn w:val="1"/>
    <w:autoRedefine/>
    <w:qFormat/>
    <w:uiPriority w:val="0"/>
    <w:pPr>
      <w:widowControl/>
      <w:spacing w:line="400" w:lineRule="exact"/>
      <w:jc w:val="center"/>
    </w:pPr>
  </w:style>
  <w:style w:type="character" w:customStyle="1" w:styleId="248">
    <w:name w:val="批注文字 Char"/>
    <w:autoRedefine/>
    <w:qFormat/>
    <w:uiPriority w:val="99"/>
    <w:rPr>
      <w:kern w:val="2"/>
      <w:sz w:val="21"/>
      <w:szCs w:val="24"/>
    </w:rPr>
  </w:style>
  <w:style w:type="character" w:customStyle="1" w:styleId="249">
    <w:name w:val="标题 Char"/>
    <w:autoRedefine/>
    <w:qFormat/>
    <w:uiPriority w:val="0"/>
    <w:rPr>
      <w:b/>
      <w:kern w:val="2"/>
      <w:sz w:val="32"/>
    </w:rPr>
  </w:style>
  <w:style w:type="paragraph" w:customStyle="1" w:styleId="250">
    <w:name w:val="图例"/>
    <w:basedOn w:val="1"/>
    <w:autoRedefine/>
    <w:qFormat/>
    <w:uiPriority w:val="0"/>
    <w:pPr>
      <w:spacing w:before="120" w:after="120" w:line="360" w:lineRule="auto"/>
      <w:jc w:val="center"/>
    </w:pPr>
    <w:rPr>
      <w:rFonts w:eastAsia="仿宋_GB2312"/>
      <w:b/>
      <w:sz w:val="24"/>
      <w:szCs w:val="20"/>
    </w:rPr>
  </w:style>
  <w:style w:type="table" w:customStyle="1" w:styleId="251">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3">
    <w:name w:val="WPSOffice手动目录 1"/>
    <w:autoRedefine/>
    <w:qFormat/>
    <w:uiPriority w:val="0"/>
    <w:rPr>
      <w:rFonts w:ascii="Times New Roman" w:hAnsi="Times New Roman" w:eastAsia="宋体" w:cs="Times New Roman"/>
      <w:lang w:val="en-US" w:eastAsia="zh-CN" w:bidi="ar-SA"/>
    </w:rPr>
  </w:style>
  <w:style w:type="paragraph" w:customStyle="1" w:styleId="254">
    <w:name w:val="Table Text"/>
    <w:basedOn w:val="1"/>
    <w:autoRedefine/>
    <w:semiHidden/>
    <w:qFormat/>
    <w:uiPriority w:val="0"/>
    <w:pPr>
      <w:framePr w:hSpace="180" w:wrap="around" w:vAnchor="text" w:hAnchor="page" w:x="1939" w:y="362"/>
      <w:suppressOverlap/>
      <w:spacing w:before="78" w:line="232" w:lineRule="auto"/>
      <w:ind w:right="182"/>
    </w:pPr>
    <w:rPr>
      <w:rFonts w:ascii="宋体" w:hAnsi="宋体" w:cs="宋体"/>
      <w:sz w:val="24"/>
      <w:lang w:eastAsia="en-US"/>
    </w:rPr>
  </w:style>
  <w:style w:type="paragraph" w:customStyle="1" w:styleId="255">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8"/>
    <w:autoRedefine/>
    <w:qFormat/>
    <w:uiPriority w:val="0"/>
    <w:rPr>
      <w:rFonts w:hint="eastAsia" w:ascii="宋体" w:hAnsi="宋体" w:eastAsia="宋体" w:cs="宋体"/>
      <w:color w:val="000000"/>
      <w:sz w:val="24"/>
      <w:szCs w:val="24"/>
      <w:u w:val="none"/>
    </w:rPr>
  </w:style>
  <w:style w:type="character" w:customStyle="1" w:styleId="257">
    <w:name w:val="NormalCharacter"/>
    <w:qFormat/>
    <w:uiPriority w:val="0"/>
    <w:rPr>
      <w:rFonts w:ascii="Times New Roman" w:hAnsi="Times New Roman" w:eastAsia="宋体" w:cs="Times New Roman"/>
      <w:kern w:val="2"/>
      <w:sz w:val="21"/>
      <w:szCs w:val="20"/>
      <w:lang w:val="en-US" w:eastAsia="zh-CN" w:bidi="ar-SA"/>
    </w:rPr>
  </w:style>
  <w:style w:type="paragraph" w:customStyle="1" w:styleId="25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9">
    <w:name w:val="_Style 3"/>
    <w:basedOn w:val="1"/>
    <w:next w:val="102"/>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91</Pages>
  <Words>20561</Words>
  <Characters>21596</Characters>
  <Lines>245</Lines>
  <Paragraphs>68</Paragraphs>
  <TotalTime>2</TotalTime>
  <ScaleCrop>false</ScaleCrop>
  <LinksUpToDate>false</LinksUpToDate>
  <CharactersWithSpaces>22079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2024-01-30T20:15:00Z</dcterms:created>
  <dc:creator>尹皓</dc:creator>
  <cp:lastModifiedBy>李雨馨妈妈</cp:lastModifiedBy>
  <cp:lastPrinted>2025-12-10T14:27:00Z</cp:lastPrinted>
  <dcterms:modified xsi:type="dcterms:W3CDTF">2026-01-09T08:22:56Z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3A97F63F383B4E59ADC6A74100D81D24_13</vt:lpwstr>
  </property>
  <property fmtid="{D5CDD505-2E9C-101B-9397-08002B2CF9AE}" pid="4" name="KSOTemplateDocerSaveRecord">
    <vt:lpwstr>eyJoZGlkIjoiZjdhYmIxYjRlM2I1NDBkZjE3NjViODM2ZTIzNThmZGEiLCJ1c2VySWQiOiI0NzIzNDExMzgifQ==</vt:lpwstr>
  </property>
</Properties>
</file>