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门头沟区军庄镇百千工程示范片区建设项目-东杨坨地块综合提升项目</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36"/>
          <w:szCs w:val="32"/>
          <w:highlight w:val="none"/>
          <w:lang w:eastAsia="zh-CN"/>
        </w:rPr>
      </w:pPr>
      <w:r>
        <w:rPr>
          <w:rFonts w:hint="eastAsia" w:ascii="宋体" w:hAnsi="宋体" w:eastAsia="宋体" w:cs="宋体"/>
          <w:bCs/>
          <w:sz w:val="36"/>
          <w:szCs w:val="32"/>
          <w:highlight w:val="none"/>
        </w:rPr>
        <w:t>项目编号：</w:t>
      </w:r>
      <w:r>
        <w:rPr>
          <w:rFonts w:hint="eastAsia" w:ascii="宋体" w:hAnsi="宋体" w:cs="宋体"/>
          <w:bCs/>
          <w:sz w:val="36"/>
          <w:szCs w:val="32"/>
          <w:highlight w:val="none"/>
          <w:lang w:eastAsia="zh-CN"/>
        </w:rPr>
        <w:t>11010926210200017561-XM001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36"/>
          <w:szCs w:val="32"/>
          <w:highlight w:val="none"/>
          <w:lang w:eastAsia="zh-CN"/>
        </w:rPr>
      </w:pPr>
      <w:r>
        <w:rPr>
          <w:rFonts w:hint="eastAsia" w:ascii="宋体" w:hAnsi="宋体" w:eastAsia="宋体" w:cs="宋体"/>
          <w:bCs/>
          <w:sz w:val="36"/>
          <w:szCs w:val="32"/>
          <w:highlight w:val="none"/>
        </w:rPr>
        <w:t>采购人：</w:t>
      </w:r>
      <w:r>
        <w:rPr>
          <w:rFonts w:hint="eastAsia" w:ascii="宋体" w:hAnsi="宋体" w:cs="宋体"/>
          <w:bCs/>
          <w:sz w:val="36"/>
          <w:szCs w:val="32"/>
          <w:highlight w:val="none"/>
          <w:lang w:eastAsia="zh-CN"/>
        </w:rPr>
        <w:t>北京市门头沟区军庄镇人民政府</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36"/>
          <w:szCs w:val="32"/>
          <w:highlight w:val="none"/>
          <w:lang w:eastAsia="zh-CN"/>
        </w:rPr>
      </w:pPr>
      <w:r>
        <w:rPr>
          <w:rFonts w:hint="eastAsia" w:ascii="宋体" w:hAnsi="宋体" w:eastAsia="宋体" w:cs="宋体"/>
          <w:bCs/>
          <w:sz w:val="32"/>
          <w:szCs w:val="32"/>
          <w:highlight w:val="none"/>
        </w:rPr>
        <w:t>采购代理机构：</w:t>
      </w:r>
      <w:r>
        <w:rPr>
          <w:rFonts w:hint="eastAsia" w:ascii="宋体" w:hAnsi="宋体" w:cs="宋体"/>
          <w:bCs/>
          <w:sz w:val="36"/>
          <w:szCs w:val="32"/>
          <w:highlight w:val="none"/>
          <w:lang w:eastAsia="zh-CN"/>
        </w:rPr>
        <w:t>北京华泰诚建设项目管理咨询有限公司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六</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32</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35393790"/>
      <w:bookmarkStart w:id="3" w:name="_Toc35393621"/>
      <w:bookmarkStart w:id="4" w:name="_Toc28359079"/>
      <w:bookmarkStart w:id="5" w:name="_Toc28359002"/>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11010926210200017561-XM001</w:t>
      </w:r>
      <w:bookmarkStart w:id="815" w:name="_GoBack"/>
      <w:bookmarkEnd w:id="815"/>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门头沟区军庄镇百千工程示范片区建设项目-东杨坨地块综合提升项目</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394.401863</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394.401863</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门头沟区军庄镇百千工程示范片区建设项目-东杨坨地块综合提升项目</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394.401863</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门头沟区军庄镇百千工程示范片区建设项目-东杨坨地块综合提升项目项目包括园林绿化工程、安装工程等设计图纸及清单的全部内容。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90日历天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35393622"/>
      <w:bookmarkStart w:id="8" w:name="_Toc28359080"/>
      <w:bookmarkStart w:id="9" w:name="_Toc28359003"/>
      <w:bookmarkStart w:id="10" w:name="_Toc35393791"/>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bookmarkEnd w:id="11"/>
    <w:bookmarkEnd w:id="12"/>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3" w:name="_Toc35393792"/>
      <w:bookmarkStart w:id="14" w:name="_Toc35393623"/>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4057C6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04679B1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E503D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412E6B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FF5E4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20289695">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3336476">
      <w:pPr>
        <w:pStyle w:val="4"/>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2026年02月06日至2026年02月12日，每天上午09:00至12:00，下午12:00至17:00（北京时间，法定节假日除外）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35393624"/>
      <w:bookmarkStart w:id="16" w:name="_Toc28359005"/>
      <w:bookmarkStart w:id="17" w:name="_Toc35393793"/>
      <w:bookmarkStart w:id="18" w:name="_Toc28359082"/>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w:t>
      </w:r>
      <w:r>
        <w:rPr>
          <w:rFonts w:hint="eastAsia" w:ascii="宋体" w:hAnsi="宋体" w:cs="宋体"/>
          <w:sz w:val="24"/>
          <w:highlight w:val="none"/>
          <w:lang w:val="en-US" w:eastAsia="zh-CN" w:bidi="ar"/>
        </w:rPr>
        <w:t>2</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25</w:t>
      </w:r>
      <w:r>
        <w:rPr>
          <w:rFonts w:hint="eastAsia" w:ascii="宋体" w:hAnsi="宋体" w:cs="宋体"/>
          <w:sz w:val="24"/>
          <w:highlight w:val="none"/>
          <w:lang w:eastAsia="zh-CN" w:bidi="ar"/>
        </w:rPr>
        <w:t>日</w:t>
      </w:r>
      <w:r>
        <w:rPr>
          <w:rFonts w:hint="eastAsia" w:ascii="宋体" w:hAnsi="宋体" w:cs="宋体"/>
          <w:sz w:val="24"/>
          <w:highlight w:val="none"/>
          <w:lang w:val="en-US" w:eastAsia="zh-CN" w:bidi="ar"/>
        </w:rPr>
        <w:t>14</w:t>
      </w:r>
      <w:r>
        <w:rPr>
          <w:rFonts w:hint="eastAsia" w:ascii="宋体" w:hAnsi="宋体" w:cs="宋体"/>
          <w:sz w:val="24"/>
          <w:highlight w:val="none"/>
          <w:lang w:eastAsia="zh-CN" w:bidi="ar"/>
        </w:rPr>
        <w:t>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w:t>
      </w:r>
      <w:r>
        <w:rPr>
          <w:rFonts w:hint="eastAsia" w:ascii="宋体" w:hAnsi="宋体" w:cs="宋体"/>
          <w:sz w:val="24"/>
          <w:highlight w:val="none"/>
          <w:lang w:val="en-US" w:eastAsia="zh-CN" w:bidi="ar"/>
        </w:rPr>
        <w:t>2</w:t>
      </w:r>
      <w:r>
        <w:rPr>
          <w:rFonts w:hint="eastAsia" w:ascii="宋体" w:hAnsi="宋体" w:cs="宋体"/>
          <w:sz w:val="24"/>
          <w:highlight w:val="none"/>
          <w:lang w:eastAsia="zh-CN" w:bidi="ar"/>
        </w:rPr>
        <w:t>月</w:t>
      </w:r>
      <w:r>
        <w:rPr>
          <w:rFonts w:hint="eastAsia" w:ascii="宋体" w:hAnsi="宋体" w:cs="宋体"/>
          <w:sz w:val="24"/>
          <w:highlight w:val="none"/>
          <w:lang w:val="en-US" w:eastAsia="zh-CN" w:bidi="ar"/>
        </w:rPr>
        <w:t>25</w:t>
      </w:r>
      <w:r>
        <w:rPr>
          <w:rFonts w:hint="eastAsia" w:ascii="宋体" w:hAnsi="宋体" w:cs="宋体"/>
          <w:sz w:val="24"/>
          <w:highlight w:val="none"/>
          <w:lang w:eastAsia="zh-CN" w:bidi="ar"/>
        </w:rPr>
        <w:t>日</w:t>
      </w:r>
      <w:r>
        <w:rPr>
          <w:rFonts w:hint="eastAsia" w:ascii="宋体" w:hAnsi="宋体" w:cs="宋体"/>
          <w:sz w:val="24"/>
          <w:highlight w:val="none"/>
          <w:lang w:val="en-US" w:eastAsia="zh-CN" w:bidi="ar"/>
        </w:rPr>
        <w:t>14</w:t>
      </w:r>
      <w:r>
        <w:rPr>
          <w:rFonts w:hint="eastAsia" w:ascii="宋体" w:hAnsi="宋体" w:cs="宋体"/>
          <w:sz w:val="24"/>
          <w:highlight w:val="none"/>
          <w:lang w:eastAsia="zh-CN" w:bidi="ar"/>
        </w:rPr>
        <w:t>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35393625"/>
      <w:bookmarkStart w:id="20" w:name="_Toc28359007"/>
      <w:bookmarkStart w:id="21" w:name="_Toc28359084"/>
      <w:bookmarkStart w:id="22" w:name="_Toc35393794"/>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626"/>
      <w:bookmarkStart w:id="24" w:name="_Toc35393795"/>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28359085"/>
      <w:bookmarkStart w:id="26" w:name="_Toc35393627"/>
      <w:bookmarkStart w:id="27" w:name="_Toc28359008"/>
      <w:bookmarkStart w:id="28" w:name="_Toc35393796"/>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北京市门头沟区军庄镇人民政府</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北京市门头沟区军庄镇</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 xml:space="preserve"> </w:t>
      </w:r>
      <w:r>
        <w:rPr>
          <w:rFonts w:hint="eastAsia" w:ascii="宋体" w:hAnsi="宋体"/>
          <w:sz w:val="24"/>
          <w:highlight w:val="none"/>
          <w:lang w:val="en-US" w:eastAsia="zh-CN"/>
        </w:rPr>
        <w:t>赵琳, 60810744</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胡洁、赵海月</w:t>
      </w:r>
      <w:r>
        <w:rPr>
          <w:rFonts w:hint="eastAsia" w:ascii="宋体" w:hAnsi="宋体" w:cs="宋体"/>
          <w:sz w:val="24"/>
          <w:highlight w:val="none"/>
          <w:lang w:eastAsia="zh-CN"/>
        </w:rPr>
        <w:t xml:space="preserve">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胡洁、赵海月</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76726286">
      <w:pPr>
        <w:spacing w:line="360" w:lineRule="auto"/>
        <w:jc w:val="center"/>
        <w:outlineLvl w:val="0"/>
        <w:rPr>
          <w:rFonts w:hint="eastAsia" w:ascii="宋体" w:hAnsi="宋体" w:eastAsia="宋体" w:cs="宋体"/>
          <w:b/>
          <w:sz w:val="32"/>
          <w:szCs w:val="32"/>
          <w:highlight w:val="none"/>
        </w:rPr>
      </w:pPr>
      <w:bookmarkStart w:id="33" w:name="_Toc353825548"/>
      <w:bookmarkStart w:id="34" w:name="_Toc195842950"/>
      <w:bookmarkStart w:id="35" w:name="_Toc265228423"/>
      <w:bookmarkStart w:id="36" w:name="_Toc512937850"/>
      <w:bookmarkStart w:id="37" w:name="_Toc127161488"/>
      <w:bookmarkStart w:id="38" w:name="_Toc264969275"/>
      <w:bookmarkStart w:id="39" w:name="_Toc305158928"/>
      <w:bookmarkStart w:id="40" w:name="_Toc226965856"/>
      <w:bookmarkStart w:id="41" w:name="_Toc305158854"/>
      <w:bookmarkStart w:id="42" w:name="_Toc105598815"/>
      <w:bookmarkStart w:id="43" w:name="_Toc150774783"/>
      <w:bookmarkStart w:id="44" w:name="_Toc127151777"/>
      <w:bookmarkStart w:id="45" w:name="_Toc353873938"/>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27151519"/>
      <w:bookmarkStart w:id="47" w:name="_Toc164229360"/>
      <w:bookmarkStart w:id="48" w:name="_Toc164608633"/>
      <w:bookmarkStart w:id="49" w:name="_Toc151193689"/>
      <w:bookmarkStart w:id="50" w:name="_Toc151193907"/>
      <w:bookmarkStart w:id="51" w:name="_Toc151193833"/>
      <w:bookmarkStart w:id="52" w:name="_Toc226309763"/>
      <w:bookmarkStart w:id="53" w:name="_Toc520356144"/>
      <w:bookmarkStart w:id="54" w:name="_Toc226965792"/>
      <w:bookmarkStart w:id="55" w:name="_Toc149720812"/>
      <w:bookmarkStart w:id="56" w:name="_Toc195842884"/>
      <w:bookmarkStart w:id="57" w:name="_Toc164351613"/>
      <w:bookmarkStart w:id="58" w:name="_Toc151193761"/>
      <w:bookmarkStart w:id="59" w:name="_Toc127151720"/>
      <w:bookmarkStart w:id="60" w:name="_Toc164608788"/>
      <w:bookmarkStart w:id="61" w:name="_Toc127161433"/>
      <w:bookmarkStart w:id="62" w:name="_Toc226337215"/>
      <w:bookmarkStart w:id="63" w:name="_Toc150480757"/>
      <w:bookmarkStart w:id="64" w:name="_Toc142311021"/>
      <w:bookmarkStart w:id="65" w:name="_Toc150509270"/>
      <w:bookmarkStart w:id="66" w:name="_Toc150774724"/>
      <w:bookmarkStart w:id="67" w:name="_Toc226965709"/>
      <w:bookmarkStart w:id="68" w:name="_Toc164229214"/>
      <w:bookmarkStart w:id="69" w:name="_Toc151190146"/>
      <w:bookmarkStart w:id="70" w:name="_Toc151193617"/>
      <w:bookmarkStart w:id="71" w:name="_Toc150774619"/>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2"/>
              <w:gridCol w:w="2725"/>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6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193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1" w:type="pct"/>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门头沟区军庄镇百千工程示范片区建设项目-东杨坨地块综合提升项目</w:t>
                  </w:r>
                </w:p>
              </w:tc>
              <w:tc>
                <w:tcPr>
                  <w:tcW w:w="1938" w:type="pct"/>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胡洁、赵海月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北京市门头沟区石龙北路20号6层会议室</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6DEC7F0D">
            <w:pPr>
              <w:jc w:val="left"/>
              <w:rPr>
                <w:sz w:val="24"/>
                <w:highlight w:val="none"/>
              </w:rPr>
            </w:pPr>
            <w:r>
              <w:rPr>
                <w:sz w:val="24"/>
                <w:highlight w:val="none"/>
              </w:rPr>
              <w:t>收费对象：</w:t>
            </w:r>
          </w:p>
          <w:p w14:paraId="106F4213">
            <w:pPr>
              <w:jc w:val="left"/>
              <w:rPr>
                <w:sz w:val="24"/>
                <w:highlight w:val="none"/>
              </w:rPr>
            </w:pPr>
            <w:r>
              <w:rPr>
                <w:highlight w:val="none"/>
              </w:rPr>
              <w:t>□</w:t>
            </w:r>
            <w:r>
              <w:rPr>
                <w:sz w:val="24"/>
                <w:highlight w:val="none"/>
              </w:rPr>
              <w:t>采购人</w:t>
            </w:r>
          </w:p>
          <w:p w14:paraId="2844A9AF">
            <w:pPr>
              <w:jc w:val="left"/>
              <w:rPr>
                <w:sz w:val="24"/>
                <w:highlight w:val="none"/>
              </w:rPr>
            </w:pPr>
            <w:r>
              <w:rPr>
                <w:b/>
                <w:sz w:val="24"/>
                <w:highlight w:val="none"/>
              </w:rPr>
              <w:t>■</w:t>
            </w:r>
            <w:r>
              <w:rPr>
                <w:sz w:val="24"/>
                <w:highlight w:val="none"/>
              </w:rPr>
              <w:t>成交供应商</w:t>
            </w:r>
          </w:p>
          <w:p w14:paraId="2A79B91D">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1.0%</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0.7</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5ADF3FD1">
            <w:pPr>
              <w:jc w:val="left"/>
              <w:rPr>
                <w:rFonts w:hint="default"/>
                <w:sz w:val="24"/>
                <w:highlight w:val="none"/>
                <w:lang w:val="en-US"/>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150480792"/>
      <w:bookmarkStart w:id="73" w:name="_Toc305158822"/>
      <w:bookmarkStart w:id="74" w:name="_Toc353873664"/>
      <w:bookmarkStart w:id="75" w:name="_Toc226965827"/>
      <w:bookmarkStart w:id="76" w:name="_Toc226337250"/>
      <w:bookmarkStart w:id="77" w:name="_Toc127151554"/>
      <w:bookmarkStart w:id="78" w:name="_Toc353873934"/>
      <w:bookmarkStart w:id="79" w:name="_Toc265228392"/>
      <w:bookmarkStart w:id="80" w:name="_Toc305158896"/>
      <w:bookmarkStart w:id="81" w:name="_Toc264969244"/>
      <w:bookmarkStart w:id="82" w:name="_Toc142311056"/>
      <w:bookmarkStart w:id="83" w:name="_Toc150774759"/>
      <w:bookmarkStart w:id="84" w:name="_Toc353825544"/>
      <w:bookmarkStart w:id="85" w:name="_Toc105598816"/>
      <w:bookmarkStart w:id="86" w:name="_Toc353873665"/>
      <w:bookmarkStart w:id="87" w:name="_Toc265228393"/>
      <w:bookmarkStart w:id="88" w:name="_Toc142311057"/>
      <w:bookmarkStart w:id="89" w:name="_Toc150774760"/>
      <w:bookmarkStart w:id="90" w:name="_Toc353825545"/>
      <w:bookmarkStart w:id="91" w:name="_Toc305158897"/>
      <w:bookmarkStart w:id="92" w:name="_Toc264969245"/>
      <w:bookmarkStart w:id="93" w:name="_Toc150480793"/>
      <w:bookmarkStart w:id="94" w:name="_Toc353873935"/>
      <w:bookmarkStart w:id="95" w:name="_Toc226965828"/>
      <w:bookmarkStart w:id="96" w:name="_Toc195842920"/>
      <w:bookmarkStart w:id="97" w:name="_Toc127151555"/>
      <w:bookmarkStart w:id="98" w:name="_Toc226337251"/>
      <w:bookmarkStart w:id="99" w:name="_Toc305158823"/>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151193906"/>
      <w:bookmarkStart w:id="103" w:name="_Toc305158860"/>
      <w:bookmarkStart w:id="104" w:name="_Toc142311020"/>
      <w:bookmarkStart w:id="105" w:name="_Toc151193760"/>
      <w:bookmarkStart w:id="106" w:name="_Toc151193832"/>
      <w:bookmarkStart w:id="107" w:name="_Toc150480756"/>
      <w:bookmarkStart w:id="108" w:name="_Toc265228356"/>
      <w:bookmarkStart w:id="109" w:name="_Toc151193688"/>
      <w:bookmarkStart w:id="110" w:name="_Toc151193616"/>
      <w:bookmarkStart w:id="111" w:name="_Toc151190145"/>
      <w:bookmarkStart w:id="112" w:name="_Toc264969208"/>
      <w:bookmarkStart w:id="113" w:name="_Toc150774723"/>
      <w:bookmarkStart w:id="114" w:name="_Toc305158786"/>
      <w:bookmarkStart w:id="115" w:name="_Toc226337214"/>
      <w:bookmarkStart w:id="116" w:name="_Toc226965708"/>
      <w:bookmarkStart w:id="117" w:name="_Toc226309762"/>
      <w:bookmarkStart w:id="118" w:name="_Toc150774618"/>
      <w:bookmarkStart w:id="119" w:name="_Toc195842883"/>
      <w:bookmarkStart w:id="120" w:name="_Toc150509269"/>
      <w:bookmarkStart w:id="121" w:name="_Toc226965791"/>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4969209"/>
      <w:bookmarkStart w:id="123" w:name="_Toc265228357"/>
      <w:bookmarkStart w:id="124" w:name="_Toc305158787"/>
      <w:bookmarkStart w:id="125" w:name="_Toc305158861"/>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49720813"/>
      <w:bookmarkStart w:id="127" w:name="_Toc151193618"/>
      <w:bookmarkStart w:id="128" w:name="_Toc164229215"/>
      <w:bookmarkStart w:id="129" w:name="_Toc151193762"/>
      <w:bookmarkStart w:id="130" w:name="_Toc150774620"/>
      <w:bookmarkStart w:id="131" w:name="_Toc164229361"/>
      <w:bookmarkStart w:id="132" w:name="_Toc226965710"/>
      <w:bookmarkStart w:id="133" w:name="_Toc151190147"/>
      <w:bookmarkStart w:id="134" w:name="_Toc305158862"/>
      <w:bookmarkStart w:id="135" w:name="_Toc151193908"/>
      <w:bookmarkStart w:id="136" w:name="_Toc226309764"/>
      <w:bookmarkStart w:id="137" w:name="_Toc265228358"/>
      <w:bookmarkStart w:id="138" w:name="_Toc164351614"/>
      <w:bookmarkStart w:id="139" w:name="_Toc164608789"/>
      <w:bookmarkStart w:id="140" w:name="_Toc305158788"/>
      <w:bookmarkStart w:id="141" w:name="_Toc195842885"/>
      <w:bookmarkStart w:id="142" w:name="_Toc142311022"/>
      <w:bookmarkStart w:id="143" w:name="_Toc127151721"/>
      <w:bookmarkStart w:id="144" w:name="_Toc151193834"/>
      <w:bookmarkStart w:id="145" w:name="_Toc151193690"/>
      <w:bookmarkStart w:id="146" w:name="_Toc164608634"/>
      <w:bookmarkStart w:id="147" w:name="_Toc226965793"/>
      <w:bookmarkStart w:id="148" w:name="_Toc226337216"/>
      <w:bookmarkStart w:id="149" w:name="_Toc127151520"/>
      <w:bookmarkStart w:id="150" w:name="_Toc150480758"/>
      <w:bookmarkStart w:id="151" w:name="_Toc264969210"/>
      <w:bookmarkStart w:id="152" w:name="_Toc150509271"/>
      <w:bookmarkStart w:id="153" w:name="_Toc150774725"/>
      <w:bookmarkStart w:id="154" w:name="_Toc127161434"/>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520356146"/>
      <w:bookmarkStart w:id="156" w:name="_Toc151190149"/>
      <w:bookmarkStart w:id="157" w:name="_Toc150509273"/>
      <w:bookmarkStart w:id="158" w:name="_Toc150480760"/>
      <w:bookmarkStart w:id="159" w:name="_Toc151193692"/>
      <w:bookmarkStart w:id="160" w:name="_Toc151193764"/>
      <w:bookmarkStart w:id="161" w:name="_Toc151193620"/>
      <w:bookmarkStart w:id="162" w:name="_Toc264969212"/>
      <w:bookmarkStart w:id="163" w:name="_Toc151193836"/>
      <w:bookmarkStart w:id="164" w:name="_Toc226965795"/>
      <w:bookmarkStart w:id="165" w:name="_Toc265228360"/>
      <w:bookmarkStart w:id="166" w:name="_Toc150774727"/>
      <w:bookmarkStart w:id="167" w:name="_Toc195842887"/>
      <w:bookmarkStart w:id="168" w:name="_Toc305158864"/>
      <w:bookmarkStart w:id="169" w:name="_Toc127151522"/>
      <w:bookmarkStart w:id="170" w:name="_Toc150774622"/>
      <w:bookmarkStart w:id="171" w:name="_Toc142311024"/>
      <w:bookmarkStart w:id="172" w:name="_Toc151193910"/>
      <w:bookmarkStart w:id="173" w:name="_Toc305158790"/>
      <w:bookmarkStart w:id="174" w:name="_Toc226337218"/>
      <w:bookmarkStart w:id="175" w:name="_Toc226309766"/>
      <w:bookmarkStart w:id="176" w:name="_Toc226965712"/>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50480761"/>
      <w:bookmarkStart w:id="179" w:name="_Toc150509274"/>
      <w:bookmarkStart w:id="180" w:name="_Toc195842888"/>
      <w:bookmarkStart w:id="181" w:name="_Toc151190150"/>
      <w:bookmarkStart w:id="182" w:name="_Toc226965713"/>
      <w:bookmarkStart w:id="183" w:name="_Toc164229218"/>
      <w:bookmarkStart w:id="184" w:name="_Toc520356147"/>
      <w:bookmarkStart w:id="185" w:name="_Toc226965796"/>
      <w:bookmarkStart w:id="186" w:name="_Toc265228361"/>
      <w:bookmarkStart w:id="187" w:name="_Toc149720816"/>
      <w:bookmarkStart w:id="188" w:name="_Toc151193837"/>
      <w:bookmarkStart w:id="189" w:name="_Toc127151724"/>
      <w:bookmarkStart w:id="190" w:name="_Toc164229364"/>
      <w:bookmarkStart w:id="191" w:name="_Toc151193621"/>
      <w:bookmarkStart w:id="192" w:name="_Toc150774623"/>
      <w:bookmarkStart w:id="193" w:name="_Toc305158865"/>
      <w:bookmarkStart w:id="194" w:name="_Toc151193911"/>
      <w:bookmarkStart w:id="195" w:name="_Toc305158791"/>
      <w:bookmarkStart w:id="196" w:name="_Toc151193765"/>
      <w:bookmarkStart w:id="197" w:name="_Toc226309767"/>
      <w:bookmarkStart w:id="198" w:name="_Toc127161437"/>
      <w:bookmarkStart w:id="199" w:name="_Toc264969213"/>
      <w:bookmarkStart w:id="200" w:name="_Toc164608637"/>
      <w:bookmarkStart w:id="201" w:name="_Toc127151523"/>
      <w:bookmarkStart w:id="202" w:name="_Toc151193693"/>
      <w:bookmarkStart w:id="203" w:name="_Toc164351617"/>
      <w:bookmarkStart w:id="204" w:name="_Toc164608792"/>
      <w:bookmarkStart w:id="205" w:name="_Toc150774728"/>
      <w:bookmarkStart w:id="206" w:name="_Toc226337219"/>
      <w:bookmarkStart w:id="207" w:name="_Toc142311025"/>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51190153"/>
      <w:bookmarkStart w:id="210" w:name="_Toc520356150"/>
      <w:bookmarkStart w:id="211" w:name="_Toc264969216"/>
      <w:bookmarkStart w:id="212" w:name="_Toc150774731"/>
      <w:bookmarkStart w:id="213" w:name="_Toc151193914"/>
      <w:bookmarkStart w:id="214" w:name="_Toc305158868"/>
      <w:bookmarkStart w:id="215" w:name="_Toc226309770"/>
      <w:bookmarkStart w:id="216" w:name="_Toc151193624"/>
      <w:bookmarkStart w:id="217" w:name="_Toc150774626"/>
      <w:bookmarkStart w:id="218" w:name="_Toc226337222"/>
      <w:bookmarkStart w:id="219" w:name="_Toc305158794"/>
      <w:bookmarkStart w:id="220" w:name="_Toc150480764"/>
      <w:bookmarkStart w:id="221" w:name="_Toc127151526"/>
      <w:bookmarkStart w:id="222" w:name="_Toc142311028"/>
      <w:bookmarkStart w:id="223" w:name="_Toc151193696"/>
      <w:bookmarkStart w:id="224" w:name="_Toc151193768"/>
      <w:bookmarkStart w:id="225" w:name="_Toc226965799"/>
      <w:bookmarkStart w:id="226" w:name="_Toc226965716"/>
      <w:bookmarkStart w:id="227" w:name="_Toc150509277"/>
      <w:bookmarkStart w:id="228" w:name="_Toc195842891"/>
      <w:bookmarkStart w:id="229" w:name="_Toc265228364"/>
      <w:bookmarkStart w:id="230" w:name="_Toc151193840"/>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151190154"/>
      <w:bookmarkStart w:id="232" w:name="_Toc151193841"/>
      <w:bookmarkStart w:id="233" w:name="_Toc127161441"/>
      <w:bookmarkStart w:id="234" w:name="_Toc226337223"/>
      <w:bookmarkStart w:id="235" w:name="_Toc142311029"/>
      <w:bookmarkStart w:id="236" w:name="_Toc151193915"/>
      <w:bookmarkStart w:id="237" w:name="_Toc151193625"/>
      <w:bookmarkStart w:id="238" w:name="_Toc226965717"/>
      <w:bookmarkStart w:id="239" w:name="_Toc164351621"/>
      <w:bookmarkStart w:id="240" w:name="_Toc151193697"/>
      <w:bookmarkStart w:id="241" w:name="_Toc150774732"/>
      <w:bookmarkStart w:id="242" w:name="_Toc164229222"/>
      <w:bookmarkStart w:id="243" w:name="_Toc164229368"/>
      <w:bookmarkStart w:id="244" w:name="_Toc127151527"/>
      <w:bookmarkStart w:id="245" w:name="_Toc127151728"/>
      <w:bookmarkStart w:id="246" w:name="_Toc305158795"/>
      <w:bookmarkStart w:id="247" w:name="_Toc265228365"/>
      <w:bookmarkStart w:id="248" w:name="_Toc150774627"/>
      <w:bookmarkStart w:id="249" w:name="_Toc151193769"/>
      <w:bookmarkStart w:id="250" w:name="_Toc195842892"/>
      <w:bookmarkStart w:id="251" w:name="_Toc264969217"/>
      <w:bookmarkStart w:id="252" w:name="_Toc164608796"/>
      <w:bookmarkStart w:id="253" w:name="_Toc226309771"/>
      <w:bookmarkStart w:id="254" w:name="_Toc164608641"/>
      <w:bookmarkStart w:id="255" w:name="_Toc226965800"/>
      <w:bookmarkStart w:id="256" w:name="_Toc516367021"/>
      <w:bookmarkStart w:id="257" w:name="_Toc150480765"/>
      <w:bookmarkStart w:id="258" w:name="_Toc520356151"/>
      <w:bookmarkStart w:id="259" w:name="_Toc305158869"/>
      <w:bookmarkStart w:id="260" w:name="_Toc149720820"/>
      <w:bookmarkStart w:id="261" w:name="_Toc150509278"/>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Toc516367022"/>
      <w:bookmarkStart w:id="263" w:name="_Ref467306195"/>
      <w:bookmarkStart w:id="264" w:name="_Ref467306676"/>
      <w:bookmarkStart w:id="265" w:name="_Toc305158796"/>
      <w:bookmarkStart w:id="266" w:name="_Toc226309772"/>
      <w:bookmarkStart w:id="267" w:name="_Toc127161442"/>
      <w:bookmarkStart w:id="268" w:name="_Toc150774733"/>
      <w:bookmarkStart w:id="269" w:name="_Toc305158870"/>
      <w:bookmarkStart w:id="270" w:name="_Toc164608797"/>
      <w:bookmarkStart w:id="271" w:name="_Toc151193698"/>
      <w:bookmarkStart w:id="272" w:name="_Toc265228366"/>
      <w:bookmarkStart w:id="273" w:name="_Toc150774628"/>
      <w:bookmarkStart w:id="274" w:name="_Toc150509279"/>
      <w:bookmarkStart w:id="275" w:name="_Toc264969218"/>
      <w:bookmarkStart w:id="276" w:name="_Toc151193916"/>
      <w:bookmarkStart w:id="277" w:name="_Toc226965801"/>
      <w:bookmarkStart w:id="278" w:name="_Toc150480766"/>
      <w:bookmarkStart w:id="279" w:name="_Toc164229223"/>
      <w:bookmarkStart w:id="280" w:name="_Toc149720821"/>
      <w:bookmarkStart w:id="281" w:name="_Toc520356152"/>
      <w:bookmarkStart w:id="282" w:name="_Toc164351622"/>
      <w:bookmarkStart w:id="283" w:name="_Toc151193770"/>
      <w:bookmarkStart w:id="284" w:name="_Toc164229369"/>
      <w:bookmarkStart w:id="285" w:name="_Toc142311030"/>
      <w:bookmarkStart w:id="286" w:name="_Toc151193842"/>
      <w:bookmarkStart w:id="287" w:name="_Toc127151729"/>
      <w:bookmarkStart w:id="288" w:name="_Toc127151528"/>
      <w:bookmarkStart w:id="289" w:name="_Toc151190155"/>
      <w:bookmarkStart w:id="290" w:name="_Toc195842893"/>
      <w:bookmarkStart w:id="291" w:name="_Toc164608642"/>
      <w:bookmarkStart w:id="292" w:name="_Toc226337224"/>
      <w:bookmarkStart w:id="293" w:name="_Toc151193626"/>
      <w:bookmarkStart w:id="294" w:name="_Toc226965718"/>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64229225"/>
      <w:bookmarkStart w:id="297" w:name="_Toc127151530"/>
      <w:bookmarkStart w:id="298" w:name="_Toc150774735"/>
      <w:bookmarkStart w:id="299" w:name="_Toc151193772"/>
      <w:bookmarkStart w:id="300" w:name="_Toc164608799"/>
      <w:bookmarkStart w:id="301" w:name="_Toc142311032"/>
      <w:bookmarkStart w:id="302" w:name="_Toc150480768"/>
      <w:bookmarkStart w:id="303" w:name="_Toc150509281"/>
      <w:bookmarkStart w:id="304" w:name="_Toc150774630"/>
      <w:bookmarkStart w:id="305" w:name="_Toc164608644"/>
      <w:bookmarkStart w:id="306" w:name="_Toc195842895"/>
      <w:bookmarkStart w:id="307" w:name="_Toc164229371"/>
      <w:bookmarkStart w:id="308" w:name="_Toc151193700"/>
      <w:bookmarkStart w:id="309" w:name="_Toc151193844"/>
      <w:bookmarkStart w:id="310" w:name="_Toc127151731"/>
      <w:bookmarkStart w:id="311" w:name="_Toc151190157"/>
      <w:bookmarkStart w:id="312" w:name="_Toc151193628"/>
      <w:bookmarkStart w:id="313" w:name="_Toc149720823"/>
      <w:bookmarkStart w:id="314" w:name="_Toc164351624"/>
      <w:bookmarkStart w:id="315" w:name="_Toc151193918"/>
      <w:bookmarkStart w:id="316" w:name="_Toc520356155"/>
      <w:bookmarkStart w:id="317" w:name="_Toc127161444"/>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27151734"/>
      <w:bookmarkStart w:id="319" w:name="_Toc164229228"/>
      <w:bookmarkStart w:id="320" w:name="_Toc150509284"/>
      <w:bookmarkStart w:id="321" w:name="_Toc151190160"/>
      <w:bookmarkStart w:id="322" w:name="_Toc150480771"/>
      <w:bookmarkStart w:id="323" w:name="_Toc226337229"/>
      <w:bookmarkStart w:id="324" w:name="_Toc149720826"/>
      <w:bookmarkStart w:id="325" w:name="_Toc164608647"/>
      <w:bookmarkStart w:id="326" w:name="_Toc150774738"/>
      <w:bookmarkStart w:id="327" w:name="_Toc127161447"/>
      <w:bookmarkStart w:id="328" w:name="_Toc164351627"/>
      <w:bookmarkStart w:id="329" w:name="_Toc226309777"/>
      <w:bookmarkStart w:id="330" w:name="_Toc265228371"/>
      <w:bookmarkStart w:id="331" w:name="_Toc195842898"/>
      <w:bookmarkStart w:id="332" w:name="_Toc520356158"/>
      <w:bookmarkStart w:id="333" w:name="_Toc151193921"/>
      <w:bookmarkStart w:id="334" w:name="_Toc151193847"/>
      <w:bookmarkStart w:id="335" w:name="_Toc226965723"/>
      <w:bookmarkStart w:id="336" w:name="_Toc164608802"/>
      <w:bookmarkStart w:id="337" w:name="_Toc127151533"/>
      <w:bookmarkStart w:id="338" w:name="_Toc305158801"/>
      <w:bookmarkStart w:id="339" w:name="_Toc305158875"/>
      <w:bookmarkStart w:id="340" w:name="_Toc264969223"/>
      <w:bookmarkStart w:id="341" w:name="_Toc151193775"/>
      <w:bookmarkStart w:id="342" w:name="_Toc164229374"/>
      <w:bookmarkStart w:id="343" w:name="_Toc151193703"/>
      <w:bookmarkStart w:id="344" w:name="_Toc151193631"/>
      <w:bookmarkStart w:id="345" w:name="_Toc226965806"/>
      <w:bookmarkStart w:id="346" w:name="_Toc142311035"/>
      <w:bookmarkStart w:id="347" w:name="_Toc150774633"/>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151193632"/>
      <w:bookmarkStart w:id="349" w:name="_Toc264969224"/>
      <w:bookmarkStart w:id="350" w:name="_Toc150509285"/>
      <w:bookmarkStart w:id="351" w:name="_Toc151193922"/>
      <w:bookmarkStart w:id="352" w:name="_Toc226965807"/>
      <w:bookmarkStart w:id="353" w:name="_Toc151193776"/>
      <w:bookmarkStart w:id="354" w:name="_Toc195842899"/>
      <w:bookmarkStart w:id="355" w:name="_Toc142311036"/>
      <w:bookmarkStart w:id="356" w:name="_Toc151193848"/>
      <w:bookmarkStart w:id="357" w:name="_Toc150774634"/>
      <w:bookmarkStart w:id="358" w:name="_Toc305158802"/>
      <w:bookmarkStart w:id="359" w:name="_Toc305158876"/>
      <w:bookmarkStart w:id="360" w:name="_Toc150774739"/>
      <w:bookmarkStart w:id="361" w:name="_Toc150480772"/>
      <w:bookmarkStart w:id="362" w:name="_Toc520356159"/>
      <w:bookmarkStart w:id="363" w:name="_Toc151190161"/>
      <w:bookmarkStart w:id="364" w:name="_Toc127151534"/>
      <w:bookmarkStart w:id="365" w:name="_Toc226337230"/>
      <w:bookmarkStart w:id="366" w:name="_Toc226309778"/>
      <w:bookmarkStart w:id="367" w:name="_Toc151193704"/>
      <w:bookmarkStart w:id="368" w:name="_Toc265228372"/>
      <w:bookmarkStart w:id="369" w:name="_Toc22696572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64229231"/>
      <w:bookmarkStart w:id="371" w:name="_Toc150774636"/>
      <w:bookmarkStart w:id="372" w:name="_Toc226965809"/>
      <w:bookmarkStart w:id="373" w:name="_Toc264969226"/>
      <w:bookmarkStart w:id="374" w:name="_Toc151190163"/>
      <w:bookmarkStart w:id="375" w:name="_Toc151193924"/>
      <w:bookmarkStart w:id="376" w:name="_Toc164351630"/>
      <w:bookmarkStart w:id="377" w:name="_Toc150774741"/>
      <w:bookmarkStart w:id="378" w:name="_Toc226965726"/>
      <w:bookmarkStart w:id="379" w:name="_Toc151193634"/>
      <w:bookmarkStart w:id="380" w:name="_Toc226309780"/>
      <w:bookmarkStart w:id="381" w:name="_Toc305158878"/>
      <w:bookmarkStart w:id="382" w:name="_Toc151193706"/>
      <w:bookmarkStart w:id="383" w:name="_Toc150480774"/>
      <w:bookmarkStart w:id="384" w:name="_Toc195842901"/>
      <w:bookmarkStart w:id="385" w:name="_Toc151193778"/>
      <w:bookmarkStart w:id="386" w:name="_Toc520356161"/>
      <w:bookmarkStart w:id="387" w:name="_Toc127151737"/>
      <w:bookmarkStart w:id="388" w:name="_Toc149720829"/>
      <w:bookmarkStart w:id="389" w:name="_Toc150509287"/>
      <w:bookmarkStart w:id="390" w:name="_Toc151193850"/>
      <w:bookmarkStart w:id="391" w:name="_Toc164608650"/>
      <w:bookmarkStart w:id="392" w:name="_Toc164229377"/>
      <w:bookmarkStart w:id="393" w:name="_Toc305158804"/>
      <w:bookmarkStart w:id="394" w:name="_Toc142311038"/>
      <w:bookmarkStart w:id="395" w:name="_Toc127161450"/>
      <w:bookmarkStart w:id="396" w:name="_Toc164608805"/>
      <w:bookmarkStart w:id="397" w:name="_Toc265228374"/>
      <w:bookmarkStart w:id="398" w:name="_Toc226337232"/>
      <w:bookmarkStart w:id="399" w:name="_Toc127151536"/>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64608806"/>
      <w:bookmarkStart w:id="401" w:name="_Toc226337233"/>
      <w:bookmarkStart w:id="402" w:name="_Toc150509288"/>
      <w:bookmarkStart w:id="403" w:name="_Toc226965810"/>
      <w:bookmarkStart w:id="404" w:name="_Toc226309781"/>
      <w:bookmarkStart w:id="405" w:name="_Toc151193779"/>
      <w:bookmarkStart w:id="406" w:name="_Toc150774742"/>
      <w:bookmarkStart w:id="407" w:name="_Toc142311039"/>
      <w:bookmarkStart w:id="408" w:name="_Toc127151537"/>
      <w:bookmarkStart w:id="409" w:name="_Toc520356162"/>
      <w:bookmarkStart w:id="410" w:name="_Toc164608651"/>
      <w:bookmarkStart w:id="411" w:name="_Toc164229232"/>
      <w:bookmarkStart w:id="412" w:name="_Toc226965727"/>
      <w:bookmarkStart w:id="413" w:name="_Toc150774637"/>
      <w:bookmarkStart w:id="414" w:name="_Toc164229378"/>
      <w:bookmarkStart w:id="415" w:name="_Toc151193707"/>
      <w:bookmarkStart w:id="416" w:name="_Toc150480775"/>
      <w:bookmarkStart w:id="417" w:name="_Toc305158879"/>
      <w:bookmarkStart w:id="418" w:name="_Toc127151738"/>
      <w:bookmarkStart w:id="419" w:name="_Toc151193851"/>
      <w:bookmarkStart w:id="420" w:name="_Toc127161451"/>
      <w:bookmarkStart w:id="421" w:name="_Toc164351631"/>
      <w:bookmarkStart w:id="422" w:name="_Toc264969227"/>
      <w:bookmarkStart w:id="423" w:name="_Toc151193925"/>
      <w:bookmarkStart w:id="424" w:name="_Toc305158805"/>
      <w:bookmarkStart w:id="425" w:name="_Toc149720830"/>
      <w:bookmarkStart w:id="426" w:name="_Toc151193635"/>
      <w:bookmarkStart w:id="427" w:name="_Toc151190164"/>
      <w:bookmarkStart w:id="428" w:name="_Toc195842902"/>
      <w:bookmarkStart w:id="429" w:name="_Toc265228375"/>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195842903"/>
      <w:bookmarkStart w:id="431" w:name="_Toc150774743"/>
      <w:bookmarkStart w:id="432" w:name="_Toc151193708"/>
      <w:bookmarkStart w:id="433" w:name="_Toc150509289"/>
      <w:bookmarkStart w:id="434" w:name="_Toc226965811"/>
      <w:bookmarkStart w:id="435" w:name="_Toc151193926"/>
      <w:bookmarkStart w:id="436" w:name="_Toc226309782"/>
      <w:bookmarkStart w:id="437" w:name="_Toc151193636"/>
      <w:bookmarkStart w:id="438" w:name="_Toc151193780"/>
      <w:bookmarkStart w:id="439" w:name="_Toc305158880"/>
      <w:bookmarkStart w:id="440" w:name="_Toc226337234"/>
      <w:bookmarkStart w:id="441" w:name="_Toc150480776"/>
      <w:bookmarkStart w:id="442" w:name="_Toc520356163"/>
      <w:bookmarkStart w:id="443" w:name="_Toc151190165"/>
      <w:bookmarkStart w:id="444" w:name="_Toc226965728"/>
      <w:bookmarkStart w:id="445" w:name="_Toc150774638"/>
      <w:bookmarkStart w:id="446" w:name="_Toc151193852"/>
      <w:bookmarkStart w:id="447" w:name="_Toc264969228"/>
      <w:bookmarkStart w:id="448" w:name="_Toc305158806"/>
      <w:bookmarkStart w:id="449" w:name="_Toc142311040"/>
      <w:bookmarkStart w:id="450" w:name="_Toc265228376"/>
      <w:bookmarkStart w:id="451" w:name="_Toc127151538"/>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264969235"/>
      <w:bookmarkStart w:id="454" w:name="_Toc305158887"/>
      <w:bookmarkStart w:id="455" w:name="_Toc151193643"/>
      <w:bookmarkStart w:id="456" w:name="_Toc305158813"/>
      <w:bookmarkStart w:id="457" w:name="_Toc142311047"/>
      <w:bookmarkStart w:id="458" w:name="_Toc265228383"/>
      <w:bookmarkStart w:id="459" w:name="_Toc150774750"/>
      <w:bookmarkStart w:id="460" w:name="_Toc150509296"/>
      <w:bookmarkStart w:id="461" w:name="_Toc151193787"/>
      <w:bookmarkStart w:id="462" w:name="_Toc151193933"/>
      <w:bookmarkStart w:id="463" w:name="_Toc195842910"/>
      <w:bookmarkStart w:id="464" w:name="_Toc226965735"/>
      <w:bookmarkStart w:id="465" w:name="_Toc226965818"/>
      <w:bookmarkStart w:id="466" w:name="_Toc150774645"/>
      <w:bookmarkStart w:id="467" w:name="_Toc226337241"/>
      <w:bookmarkStart w:id="468" w:name="_Toc151193859"/>
      <w:bookmarkStart w:id="469" w:name="_Toc226309789"/>
      <w:bookmarkStart w:id="470" w:name="_Toc150480783"/>
      <w:bookmarkStart w:id="471" w:name="_Toc151190172"/>
      <w:bookmarkStart w:id="472" w:name="_Toc127151545"/>
      <w:bookmarkStart w:id="473" w:name="_Toc151193715"/>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150774641"/>
      <w:bookmarkStart w:id="476" w:name="_Toc195842906"/>
      <w:bookmarkStart w:id="477" w:name="_Toc264969231"/>
      <w:bookmarkStart w:id="478" w:name="_Toc142311043"/>
      <w:bookmarkStart w:id="479" w:name="_Toc150774746"/>
      <w:bookmarkStart w:id="480" w:name="_Toc164608655"/>
      <w:bookmarkStart w:id="481" w:name="_Toc151193711"/>
      <w:bookmarkStart w:id="482" w:name="_Toc127161455"/>
      <w:bookmarkStart w:id="483" w:name="_Toc226337237"/>
      <w:bookmarkStart w:id="484" w:name="_Toc150509292"/>
      <w:bookmarkStart w:id="485" w:name="_Toc151193783"/>
      <w:bookmarkStart w:id="486" w:name="_Toc305158883"/>
      <w:bookmarkStart w:id="487" w:name="_Toc164229382"/>
      <w:bookmarkStart w:id="488" w:name="_Toc226965731"/>
      <w:bookmarkStart w:id="489" w:name="_Toc151193855"/>
      <w:bookmarkStart w:id="490" w:name="_Toc150480779"/>
      <w:bookmarkStart w:id="491" w:name="_Toc265228379"/>
      <w:bookmarkStart w:id="492" w:name="_Toc149720834"/>
      <w:bookmarkStart w:id="493" w:name="_Toc305158809"/>
      <w:bookmarkStart w:id="494" w:name="_Toc151193929"/>
      <w:bookmarkStart w:id="495" w:name="_Toc127151742"/>
      <w:bookmarkStart w:id="496" w:name="_Toc164351635"/>
      <w:bookmarkStart w:id="497" w:name="_Toc164608810"/>
      <w:bookmarkStart w:id="498" w:name="_Toc127151541"/>
      <w:bookmarkStart w:id="499" w:name="_Toc151193639"/>
      <w:bookmarkStart w:id="500" w:name="_Toc164229236"/>
      <w:bookmarkStart w:id="501" w:name="_Toc151190168"/>
      <w:bookmarkStart w:id="502" w:name="_Toc226309785"/>
      <w:bookmarkStart w:id="503" w:name="_Toc226965814"/>
      <w:bookmarkStart w:id="504" w:name="_Toc353825551"/>
      <w:bookmarkStart w:id="505" w:name="_Toc35387394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27151546"/>
      <w:bookmarkStart w:id="508" w:name="_Toc520356170"/>
      <w:bookmarkStart w:id="509" w:name="_Toc226337242"/>
      <w:bookmarkStart w:id="510" w:name="_Toc127151747"/>
      <w:bookmarkStart w:id="511" w:name="_Toc150509297"/>
      <w:bookmarkStart w:id="512" w:name="_Toc164229387"/>
      <w:bookmarkStart w:id="513" w:name="_Toc151193934"/>
      <w:bookmarkStart w:id="514" w:name="_Toc226309790"/>
      <w:bookmarkStart w:id="515" w:name="_Toc149720839"/>
      <w:bookmarkStart w:id="516" w:name="_Toc151190173"/>
      <w:bookmarkStart w:id="517" w:name="_Toc151193716"/>
      <w:bookmarkStart w:id="518" w:name="_Ref467307010"/>
      <w:bookmarkStart w:id="519" w:name="_Toc151193644"/>
      <w:bookmarkStart w:id="520" w:name="_Toc151193860"/>
      <w:bookmarkStart w:id="521" w:name="_Toc150774646"/>
      <w:bookmarkStart w:id="522" w:name="_Toc164351640"/>
      <w:bookmarkStart w:id="523" w:name="_Toc226965736"/>
      <w:bookmarkStart w:id="524" w:name="_Toc265228384"/>
      <w:bookmarkStart w:id="525" w:name="_Toc151193788"/>
      <w:bookmarkStart w:id="526" w:name="_Toc195842911"/>
      <w:bookmarkStart w:id="527" w:name="_Toc264969236"/>
      <w:bookmarkStart w:id="528" w:name="_Toc150774751"/>
      <w:bookmarkStart w:id="529" w:name="_Toc142311048"/>
      <w:bookmarkStart w:id="530" w:name="_Toc164229241"/>
      <w:bookmarkStart w:id="531" w:name="_Toc164608815"/>
      <w:bookmarkStart w:id="532" w:name="_Toc305158888"/>
      <w:bookmarkStart w:id="533" w:name="_Toc127161460"/>
      <w:bookmarkStart w:id="534" w:name="_Toc150480784"/>
      <w:bookmarkStart w:id="535" w:name="_Toc226965819"/>
      <w:bookmarkStart w:id="536" w:name="_Toc164608660"/>
      <w:bookmarkStart w:id="537" w:name="_Toc305158814"/>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A3D0EB7">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pPr>
    </w:p>
    <w:p w14:paraId="5B9CC5F1">
      <w:pPr>
        <w:widowControl w:val="0"/>
        <w:numPr>
          <w:ilvl w:val="0"/>
          <w:numId w:val="0"/>
        </w:numPr>
        <w:tabs>
          <w:tab w:val="left" w:pos="1080"/>
          <w:tab w:val="left" w:pos="1589"/>
          <w:tab w:val="left" w:pos="1872"/>
        </w:tabs>
        <w:snapToGrid w:val="0"/>
        <w:spacing w:line="360" w:lineRule="auto"/>
        <w:jc w:val="both"/>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01B3CD5B">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68" w:tblpY="568"/>
        <w:tblOverlap w:val="never"/>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1424"/>
      </w:tblGrid>
      <w:tr w14:paraId="6CC9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E7F838B">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5055DE9E">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6DA5800F">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31BFCBCD">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3B76220B">
            <w:pPr>
              <w:ind w:firstLine="28"/>
              <w:jc w:val="center"/>
              <w:rPr>
                <w:rFonts w:hint="eastAsia" w:ascii="宋体" w:hAnsi="宋体"/>
                <w:b/>
                <w:szCs w:val="21"/>
                <w:highlight w:val="none"/>
              </w:rPr>
            </w:pPr>
            <w:r>
              <w:rPr>
                <w:rFonts w:ascii="宋体" w:hAnsi="宋体"/>
                <w:b/>
                <w:szCs w:val="21"/>
                <w:highlight w:val="none"/>
              </w:rPr>
              <w:t>评分标准</w:t>
            </w:r>
          </w:p>
        </w:tc>
        <w:tc>
          <w:tcPr>
            <w:tcW w:w="1424" w:type="dxa"/>
            <w:vAlign w:val="center"/>
          </w:tcPr>
          <w:p w14:paraId="54E1828E">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5F3F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62658566">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223282E4">
            <w:pPr>
              <w:ind w:firstLine="28"/>
              <w:jc w:val="center"/>
              <w:rPr>
                <w:rFonts w:hint="eastAsia" w:ascii="宋体" w:hAnsi="宋体"/>
                <w:szCs w:val="21"/>
                <w:highlight w:val="none"/>
              </w:rPr>
            </w:pPr>
            <w:r>
              <w:rPr>
                <w:rFonts w:hint="eastAsia" w:ascii="宋体" w:hAnsi="宋体"/>
                <w:szCs w:val="21"/>
                <w:highlight w:val="none"/>
              </w:rPr>
              <w:t>技术部分</w:t>
            </w:r>
          </w:p>
          <w:p w14:paraId="4BFDF2AE">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1F196EBA">
            <w:pPr>
              <w:pStyle w:val="45"/>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5FEDF11C">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026E6B98">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0B8103C3">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2BBD2A4A">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67DE4371">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1424" w:type="dxa"/>
            <w:vAlign w:val="center"/>
          </w:tcPr>
          <w:p w14:paraId="0DD3B00E">
            <w:pPr>
              <w:pStyle w:val="343"/>
              <w:spacing w:before="0" w:after="0" w:line="240" w:lineRule="auto"/>
              <w:rPr>
                <w:rFonts w:hint="eastAsia" w:ascii="宋体" w:hAnsi="宋体" w:eastAsia="宋体"/>
                <w:sz w:val="21"/>
                <w:szCs w:val="21"/>
                <w:highlight w:val="none"/>
              </w:rPr>
            </w:pPr>
          </w:p>
        </w:tc>
      </w:tr>
      <w:tr w14:paraId="46C0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622D1136">
            <w:pPr>
              <w:ind w:firstLine="28"/>
              <w:jc w:val="center"/>
              <w:rPr>
                <w:rFonts w:hint="eastAsia" w:ascii="宋体" w:hAnsi="宋体"/>
                <w:szCs w:val="21"/>
                <w:highlight w:val="none"/>
              </w:rPr>
            </w:pPr>
          </w:p>
        </w:tc>
        <w:tc>
          <w:tcPr>
            <w:tcW w:w="728" w:type="dxa"/>
            <w:vMerge w:val="continue"/>
            <w:vAlign w:val="center"/>
          </w:tcPr>
          <w:p w14:paraId="3C4BDF2D">
            <w:pPr>
              <w:ind w:firstLine="28"/>
              <w:jc w:val="center"/>
              <w:rPr>
                <w:rFonts w:hint="eastAsia" w:ascii="宋体" w:hAnsi="宋体"/>
                <w:szCs w:val="21"/>
                <w:highlight w:val="none"/>
              </w:rPr>
            </w:pPr>
          </w:p>
        </w:tc>
        <w:tc>
          <w:tcPr>
            <w:tcW w:w="1115" w:type="dxa"/>
            <w:vAlign w:val="center"/>
          </w:tcPr>
          <w:p w14:paraId="4243B5ED">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4892837E">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6C69683B">
            <w:pPr>
              <w:rPr>
                <w:rFonts w:hint="eastAsia" w:ascii="宋体" w:hAnsi="Courier New"/>
                <w:szCs w:val="21"/>
                <w:highlight w:val="none"/>
              </w:rPr>
            </w:pPr>
            <w:r>
              <w:rPr>
                <w:rFonts w:hint="eastAsia" w:ascii="宋体" w:hAnsi="Courier New"/>
                <w:szCs w:val="21"/>
                <w:highlight w:val="none"/>
              </w:rPr>
              <w:t>工程进度计划完全符合招标文件工期要求，含详细节点控制、资源调配方案</w:t>
            </w:r>
            <w:r>
              <w:rPr>
                <w:rFonts w:hint="eastAsia" w:ascii="宋体" w:hAnsi="Courier New"/>
                <w:szCs w:val="21"/>
                <w:highlight w:val="none"/>
                <w:lang w:eastAsia="zh-CN"/>
              </w:rPr>
              <w:t>，</w:t>
            </w:r>
            <w:r>
              <w:rPr>
                <w:rFonts w:hint="eastAsia" w:ascii="宋体" w:hAnsi="Courier New"/>
                <w:szCs w:val="21"/>
                <w:highlight w:val="none"/>
              </w:rPr>
              <w:t>计划合理，措施有力，有针对性，得</w:t>
            </w:r>
            <w:r>
              <w:rPr>
                <w:rFonts w:hint="eastAsia" w:ascii="宋体" w:hAnsi="Courier New"/>
                <w:szCs w:val="21"/>
                <w:highlight w:val="none"/>
                <w:lang w:val="en-US" w:eastAsia="zh-CN"/>
              </w:rPr>
              <w:t>10</w:t>
            </w:r>
            <w:r>
              <w:rPr>
                <w:rFonts w:hint="eastAsia" w:ascii="宋体" w:hAnsi="Courier New"/>
                <w:szCs w:val="21"/>
                <w:highlight w:val="none"/>
              </w:rPr>
              <w:t>分；</w:t>
            </w:r>
          </w:p>
          <w:p w14:paraId="5B908BA5">
            <w:pPr>
              <w:rPr>
                <w:rFonts w:hint="eastAsia" w:ascii="宋体" w:hAnsi="Courier New"/>
                <w:szCs w:val="21"/>
                <w:highlight w:val="none"/>
              </w:rPr>
            </w:pPr>
            <w:r>
              <w:rPr>
                <w:rFonts w:hint="eastAsia" w:ascii="宋体" w:hAnsi="Courier New"/>
                <w:szCs w:val="21"/>
                <w:highlight w:val="none"/>
              </w:rPr>
              <w:t>进度计划符合工期要求，节点控制较简略</w:t>
            </w:r>
            <w:r>
              <w:rPr>
                <w:rFonts w:hint="eastAsia" w:ascii="宋体" w:hAnsi="Courier New"/>
                <w:szCs w:val="21"/>
                <w:highlight w:val="none"/>
                <w:lang w:eastAsia="zh-CN"/>
              </w:rPr>
              <w:t>，</w:t>
            </w:r>
            <w:r>
              <w:rPr>
                <w:rFonts w:hint="eastAsia" w:ascii="宋体" w:hAnsi="Courier New"/>
                <w:szCs w:val="21"/>
                <w:highlight w:val="none"/>
              </w:rPr>
              <w:t>基本合理，措施力度基本得当，得</w:t>
            </w:r>
            <w:r>
              <w:rPr>
                <w:rFonts w:hint="eastAsia" w:ascii="宋体" w:hAnsi="Courier New"/>
                <w:szCs w:val="21"/>
                <w:highlight w:val="none"/>
                <w:lang w:val="en-US" w:eastAsia="zh-CN"/>
              </w:rPr>
              <w:t>6</w:t>
            </w:r>
            <w:r>
              <w:rPr>
                <w:rFonts w:hint="eastAsia" w:ascii="宋体" w:hAnsi="Courier New"/>
                <w:szCs w:val="21"/>
                <w:highlight w:val="none"/>
              </w:rPr>
              <w:t>分；</w:t>
            </w:r>
          </w:p>
          <w:p w14:paraId="711263B6">
            <w:pPr>
              <w:rPr>
                <w:rFonts w:hint="eastAsia" w:ascii="宋体" w:hAnsi="Courier New"/>
                <w:szCs w:val="21"/>
                <w:highlight w:val="none"/>
              </w:rPr>
            </w:pPr>
            <w:r>
              <w:rPr>
                <w:rFonts w:hint="eastAsia" w:ascii="宋体" w:hAnsi="Courier New"/>
                <w:szCs w:val="21"/>
                <w:highlight w:val="none"/>
              </w:rPr>
              <w:t>进度计划欠合理，措施力度不强，得</w:t>
            </w:r>
            <w:r>
              <w:rPr>
                <w:rFonts w:hint="eastAsia" w:ascii="宋体" w:hAnsi="Courier New"/>
                <w:szCs w:val="21"/>
                <w:highlight w:val="none"/>
                <w:lang w:val="en-US" w:eastAsia="zh-CN"/>
              </w:rPr>
              <w:t>3</w:t>
            </w:r>
            <w:r>
              <w:rPr>
                <w:rFonts w:hint="eastAsia" w:ascii="宋体" w:hAnsi="Courier New"/>
                <w:szCs w:val="21"/>
                <w:highlight w:val="none"/>
              </w:rPr>
              <w:t>分；</w:t>
            </w:r>
          </w:p>
          <w:p w14:paraId="36499E6D">
            <w:pPr>
              <w:rPr>
                <w:rFonts w:hint="eastAsia" w:ascii="宋体" w:hAnsi="Courier New"/>
                <w:szCs w:val="21"/>
                <w:highlight w:val="none"/>
              </w:rPr>
            </w:pPr>
            <w:r>
              <w:rPr>
                <w:rFonts w:hint="eastAsia" w:ascii="宋体" w:hAnsi="Courier New"/>
                <w:szCs w:val="21"/>
                <w:highlight w:val="none"/>
              </w:rPr>
              <w:t>未提供相关方案，得0分。</w:t>
            </w:r>
          </w:p>
        </w:tc>
        <w:tc>
          <w:tcPr>
            <w:tcW w:w="1424" w:type="dxa"/>
            <w:vAlign w:val="center"/>
          </w:tcPr>
          <w:p w14:paraId="4A01C412">
            <w:pPr>
              <w:pStyle w:val="343"/>
              <w:spacing w:before="0" w:after="0" w:line="240" w:lineRule="auto"/>
              <w:rPr>
                <w:rFonts w:hint="eastAsia" w:ascii="宋体" w:hAnsi="宋体" w:eastAsia="宋体"/>
                <w:sz w:val="21"/>
                <w:szCs w:val="21"/>
                <w:highlight w:val="none"/>
              </w:rPr>
            </w:pPr>
          </w:p>
        </w:tc>
      </w:tr>
      <w:tr w14:paraId="1FEE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7564B1FA">
            <w:pPr>
              <w:ind w:firstLine="28"/>
              <w:jc w:val="center"/>
              <w:rPr>
                <w:rFonts w:hint="eastAsia" w:ascii="宋体" w:hAnsi="宋体"/>
                <w:szCs w:val="21"/>
                <w:highlight w:val="none"/>
              </w:rPr>
            </w:pPr>
          </w:p>
        </w:tc>
        <w:tc>
          <w:tcPr>
            <w:tcW w:w="728" w:type="dxa"/>
            <w:vMerge w:val="continue"/>
            <w:vAlign w:val="center"/>
          </w:tcPr>
          <w:p w14:paraId="71562ABF">
            <w:pPr>
              <w:ind w:firstLine="28"/>
              <w:jc w:val="center"/>
              <w:rPr>
                <w:rFonts w:hint="eastAsia" w:ascii="宋体" w:hAnsi="宋体"/>
                <w:szCs w:val="21"/>
                <w:highlight w:val="none"/>
              </w:rPr>
            </w:pPr>
          </w:p>
        </w:tc>
        <w:tc>
          <w:tcPr>
            <w:tcW w:w="1115" w:type="dxa"/>
            <w:vAlign w:val="center"/>
          </w:tcPr>
          <w:p w14:paraId="5D23B700">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4E79D5FA">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17184BF4">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3CA1B618">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31FCC290">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008C4C9D">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1424" w:type="dxa"/>
            <w:vAlign w:val="center"/>
          </w:tcPr>
          <w:p w14:paraId="384EB258">
            <w:pPr>
              <w:pStyle w:val="343"/>
              <w:spacing w:before="0" w:after="0" w:line="240" w:lineRule="auto"/>
              <w:rPr>
                <w:rFonts w:hint="eastAsia" w:ascii="宋体" w:hAnsi="宋体" w:eastAsia="宋体"/>
                <w:sz w:val="21"/>
                <w:szCs w:val="21"/>
                <w:highlight w:val="none"/>
              </w:rPr>
            </w:pPr>
          </w:p>
        </w:tc>
      </w:tr>
      <w:tr w14:paraId="0065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75FEDBEB">
            <w:pPr>
              <w:ind w:firstLine="28"/>
              <w:jc w:val="center"/>
              <w:rPr>
                <w:rFonts w:hint="eastAsia" w:ascii="宋体" w:hAnsi="宋体"/>
                <w:szCs w:val="21"/>
                <w:highlight w:val="none"/>
              </w:rPr>
            </w:pPr>
          </w:p>
        </w:tc>
        <w:tc>
          <w:tcPr>
            <w:tcW w:w="728" w:type="dxa"/>
            <w:vMerge w:val="continue"/>
            <w:vAlign w:val="center"/>
          </w:tcPr>
          <w:p w14:paraId="10739A89">
            <w:pPr>
              <w:ind w:firstLine="28"/>
              <w:jc w:val="center"/>
              <w:rPr>
                <w:rFonts w:hint="eastAsia" w:ascii="宋体" w:hAnsi="宋体"/>
                <w:szCs w:val="21"/>
                <w:highlight w:val="none"/>
              </w:rPr>
            </w:pPr>
          </w:p>
        </w:tc>
        <w:tc>
          <w:tcPr>
            <w:tcW w:w="1115" w:type="dxa"/>
            <w:vAlign w:val="center"/>
          </w:tcPr>
          <w:p w14:paraId="4D08C38C">
            <w:pPr>
              <w:pStyle w:val="45"/>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4C02996A">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6258E85">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69A47A32">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40695AAF">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4F5A7CE1">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1424" w:type="dxa"/>
            <w:vAlign w:val="center"/>
          </w:tcPr>
          <w:p w14:paraId="66F8E12C">
            <w:pPr>
              <w:pStyle w:val="343"/>
              <w:spacing w:before="0" w:after="0" w:line="240" w:lineRule="auto"/>
              <w:rPr>
                <w:rFonts w:hint="eastAsia" w:ascii="宋体" w:hAnsi="宋体" w:eastAsia="宋体"/>
                <w:sz w:val="21"/>
                <w:szCs w:val="21"/>
                <w:highlight w:val="none"/>
              </w:rPr>
            </w:pPr>
          </w:p>
        </w:tc>
      </w:tr>
      <w:tr w14:paraId="685C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88" w:type="dxa"/>
            <w:vMerge w:val="continue"/>
            <w:vAlign w:val="center"/>
          </w:tcPr>
          <w:p w14:paraId="0083C7DC">
            <w:pPr>
              <w:ind w:firstLine="28"/>
              <w:jc w:val="center"/>
              <w:rPr>
                <w:rFonts w:hint="eastAsia" w:ascii="宋体" w:hAnsi="宋体"/>
                <w:szCs w:val="21"/>
                <w:highlight w:val="none"/>
              </w:rPr>
            </w:pPr>
          </w:p>
        </w:tc>
        <w:tc>
          <w:tcPr>
            <w:tcW w:w="728" w:type="dxa"/>
            <w:vMerge w:val="continue"/>
            <w:vAlign w:val="center"/>
          </w:tcPr>
          <w:p w14:paraId="3AA310FB">
            <w:pPr>
              <w:ind w:firstLine="28"/>
              <w:jc w:val="center"/>
              <w:rPr>
                <w:rFonts w:hint="eastAsia" w:ascii="宋体" w:hAnsi="宋体"/>
                <w:szCs w:val="21"/>
                <w:highlight w:val="none"/>
              </w:rPr>
            </w:pPr>
          </w:p>
        </w:tc>
        <w:tc>
          <w:tcPr>
            <w:tcW w:w="1115" w:type="dxa"/>
            <w:vAlign w:val="center"/>
          </w:tcPr>
          <w:p w14:paraId="2611DBFC">
            <w:pPr>
              <w:pStyle w:val="45"/>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248D3E4A">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94BCEAC">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质量保证体系及措施包含质量目标（明确分部分项工程一次验收合格率≥98%）、组织机构、责任分工（明确各岗位质量职责）</w:t>
            </w:r>
            <w:r>
              <w:rPr>
                <w:rFonts w:hint="eastAsia" w:ascii="宋体" w:hAnsi="Courier New"/>
                <w:szCs w:val="21"/>
                <w:highlight w:val="none"/>
                <w:lang w:val="en-US" w:eastAsia="zh-CN"/>
              </w:rPr>
              <w:t>等核心模块，</w:t>
            </w:r>
            <w:r>
              <w:rPr>
                <w:rFonts w:hint="eastAsia" w:ascii="宋体" w:hAnsi="Courier New"/>
                <w:szCs w:val="21"/>
                <w:highlight w:val="none"/>
              </w:rPr>
              <w:t>保证体系完整、措施有力，得5分；</w:t>
            </w:r>
          </w:p>
          <w:p w14:paraId="26E2B94D">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质量保证体系及措施包含（质量目标、组织机构、责任分工</w:t>
            </w:r>
            <w:r>
              <w:rPr>
                <w:rFonts w:hint="eastAsia" w:ascii="宋体" w:hAnsi="Courier New"/>
                <w:szCs w:val="21"/>
                <w:highlight w:val="none"/>
                <w:lang w:eastAsia="zh-CN"/>
              </w:rPr>
              <w:t>）</w:t>
            </w:r>
            <w:r>
              <w:rPr>
                <w:rFonts w:hint="eastAsia" w:ascii="宋体" w:hAnsi="Courier New"/>
                <w:szCs w:val="21"/>
                <w:highlight w:val="none"/>
                <w:lang w:val="en-US" w:eastAsia="zh-CN"/>
              </w:rPr>
              <w:t>等核心模块，但</w:t>
            </w:r>
            <w:r>
              <w:rPr>
                <w:rFonts w:hint="eastAsia" w:ascii="宋体" w:hAnsi="Courier New"/>
                <w:szCs w:val="21"/>
                <w:highlight w:val="none"/>
              </w:rPr>
              <w:t>保证体系及措施基本完整，得3分；</w:t>
            </w:r>
          </w:p>
          <w:p w14:paraId="2577C4CE">
            <w:pPr>
              <w:ind w:firstLine="31"/>
              <w:jc w:val="left"/>
              <w:rPr>
                <w:rFonts w:hint="eastAsia" w:ascii="宋体" w:hAnsi="Courier New"/>
                <w:szCs w:val="21"/>
                <w:highlight w:val="none"/>
              </w:rPr>
            </w:pPr>
            <w:r>
              <w:rPr>
                <w:rFonts w:hint="eastAsia" w:ascii="宋体" w:hAnsi="Courier New"/>
                <w:szCs w:val="21"/>
                <w:highlight w:val="none"/>
              </w:rPr>
              <w:t>质量保证体系及措施仅含质量目标和简单组织机构，无明确责任分工</w:t>
            </w:r>
            <w:r>
              <w:rPr>
                <w:rFonts w:hint="eastAsia" w:ascii="宋体" w:hAnsi="Courier New"/>
                <w:szCs w:val="21"/>
                <w:highlight w:val="none"/>
                <w:lang w:eastAsia="zh-CN"/>
              </w:rPr>
              <w:t>，</w:t>
            </w:r>
            <w:r>
              <w:rPr>
                <w:rFonts w:hint="eastAsia" w:ascii="宋体" w:hAnsi="Courier New"/>
                <w:szCs w:val="21"/>
                <w:highlight w:val="none"/>
              </w:rPr>
              <w:t>保证体系及措施欠完整，得1分；</w:t>
            </w:r>
          </w:p>
          <w:p w14:paraId="1D81AC0D">
            <w:pPr>
              <w:ind w:firstLine="31"/>
              <w:jc w:val="left"/>
              <w:rPr>
                <w:rFonts w:hAnsi="宋体" w:cs="宋体"/>
                <w:spacing w:val="-2"/>
                <w:kern w:val="0"/>
                <w:szCs w:val="21"/>
                <w:highlight w:val="none"/>
              </w:rPr>
            </w:pPr>
            <w:r>
              <w:rPr>
                <w:rFonts w:hint="eastAsia" w:ascii="宋体" w:hAnsi="Courier New"/>
                <w:szCs w:val="21"/>
                <w:highlight w:val="none"/>
              </w:rPr>
              <w:t>未提供相关方案，得0分。</w:t>
            </w:r>
          </w:p>
        </w:tc>
        <w:tc>
          <w:tcPr>
            <w:tcW w:w="1424" w:type="dxa"/>
            <w:vAlign w:val="center"/>
          </w:tcPr>
          <w:p w14:paraId="3EB4EAE6">
            <w:pPr>
              <w:pStyle w:val="343"/>
              <w:spacing w:before="0" w:after="0" w:line="240" w:lineRule="auto"/>
              <w:rPr>
                <w:rFonts w:hint="eastAsia" w:ascii="宋体" w:hAnsi="宋体" w:eastAsia="宋体"/>
                <w:sz w:val="21"/>
                <w:szCs w:val="21"/>
                <w:highlight w:val="none"/>
              </w:rPr>
            </w:pPr>
          </w:p>
        </w:tc>
      </w:tr>
      <w:tr w14:paraId="0BE1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5" w:hRule="atLeast"/>
        </w:trPr>
        <w:tc>
          <w:tcPr>
            <w:tcW w:w="788" w:type="dxa"/>
            <w:vMerge w:val="continue"/>
            <w:vAlign w:val="center"/>
          </w:tcPr>
          <w:p w14:paraId="613AD552">
            <w:pPr>
              <w:ind w:firstLine="28"/>
              <w:jc w:val="center"/>
              <w:rPr>
                <w:rFonts w:hint="eastAsia" w:ascii="宋体" w:hAnsi="宋体"/>
                <w:szCs w:val="21"/>
                <w:highlight w:val="none"/>
              </w:rPr>
            </w:pPr>
          </w:p>
        </w:tc>
        <w:tc>
          <w:tcPr>
            <w:tcW w:w="728" w:type="dxa"/>
            <w:vMerge w:val="continue"/>
            <w:vAlign w:val="center"/>
          </w:tcPr>
          <w:p w14:paraId="6319E4E4">
            <w:pPr>
              <w:ind w:firstLine="28"/>
              <w:jc w:val="center"/>
              <w:rPr>
                <w:rFonts w:hint="eastAsia" w:ascii="宋体" w:hAnsi="宋体"/>
                <w:szCs w:val="21"/>
                <w:highlight w:val="none"/>
              </w:rPr>
            </w:pPr>
          </w:p>
        </w:tc>
        <w:tc>
          <w:tcPr>
            <w:tcW w:w="1115" w:type="dxa"/>
            <w:vAlign w:val="center"/>
          </w:tcPr>
          <w:p w14:paraId="22ABE332">
            <w:pPr>
              <w:pStyle w:val="45"/>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F0B4D2F">
            <w:pPr>
              <w:pStyle w:val="45"/>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59FA98CE">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0D3A6C19">
            <w:pPr>
              <w:ind w:firstLine="31"/>
              <w:jc w:val="left"/>
              <w:rPr>
                <w:rFonts w:hint="eastAsia" w:ascii="宋体" w:hAnsi="Courier New" w:eastAsia="宋体"/>
                <w:szCs w:val="21"/>
                <w:highlight w:val="none"/>
                <w:lang w:eastAsia="zh-CN"/>
              </w:rPr>
            </w:pPr>
            <w:r>
              <w:rPr>
                <w:rFonts w:hint="eastAsia" w:ascii="宋体" w:hAnsi="Courier New"/>
                <w:szCs w:val="21"/>
                <w:highlight w:val="none"/>
              </w:rPr>
              <w:t>含扬尘控制、噪声管控、场地整洁、垃圾分类 4 项核心措施，符合项目所在地住建部门文明施工规范，措施具体可操作：5 分</w:t>
            </w:r>
            <w:r>
              <w:rPr>
                <w:rFonts w:hint="eastAsia" w:ascii="宋体" w:hAnsi="Courier New"/>
                <w:szCs w:val="21"/>
                <w:highlight w:val="none"/>
                <w:lang w:eastAsia="zh-CN"/>
              </w:rPr>
              <w:t>；</w:t>
            </w:r>
          </w:p>
          <w:p w14:paraId="57A53DEB">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包</w:t>
            </w:r>
            <w:r>
              <w:rPr>
                <w:rFonts w:hint="default" w:ascii="宋体" w:hAnsi="Courier New"/>
                <w:szCs w:val="21"/>
                <w:highlight w:val="none"/>
              </w:rPr>
              <w:t>含</w:t>
            </w:r>
            <w:r>
              <w:rPr>
                <w:rFonts w:hint="eastAsia" w:ascii="宋体" w:hAnsi="Courier New"/>
                <w:szCs w:val="21"/>
                <w:highlight w:val="none"/>
                <w:lang w:val="en-US" w:eastAsia="zh-CN"/>
              </w:rPr>
              <w:t>以上</w:t>
            </w:r>
            <w:r>
              <w:rPr>
                <w:rFonts w:hint="eastAsia" w:ascii="宋体" w:hAnsi="Courier New"/>
                <w:szCs w:val="21"/>
                <w:highlight w:val="none"/>
              </w:rPr>
              <w:t>4 项</w:t>
            </w:r>
            <w:r>
              <w:rPr>
                <w:rFonts w:hint="default" w:ascii="宋体" w:hAnsi="Courier New"/>
                <w:szCs w:val="21"/>
                <w:highlight w:val="none"/>
              </w:rPr>
              <w:t>核心措施，基本符合规范，措施较简略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基本可操作</w:t>
            </w:r>
            <w:r>
              <w:rPr>
                <w:rFonts w:hint="default" w:ascii="宋体" w:hAnsi="Courier New"/>
                <w:szCs w:val="21"/>
                <w:highlight w:val="none"/>
              </w:rPr>
              <w:t>：3 分</w:t>
            </w:r>
            <w:r>
              <w:rPr>
                <w:rFonts w:hint="eastAsia" w:ascii="宋体" w:hAnsi="Courier New"/>
                <w:szCs w:val="21"/>
                <w:highlight w:val="none"/>
                <w:lang w:eastAsia="zh-CN"/>
              </w:rPr>
              <w:t>；</w:t>
            </w:r>
          </w:p>
          <w:p w14:paraId="388065F9">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eastAsia" w:ascii="宋体" w:hAnsi="Courier New"/>
                <w:szCs w:val="21"/>
                <w:highlight w:val="none"/>
              </w:rPr>
              <w:t xml:space="preserve">4 </w:t>
            </w:r>
            <w:r>
              <w:rPr>
                <w:rFonts w:hint="default" w:ascii="宋体" w:hAnsi="Courier New"/>
                <w:szCs w:val="21"/>
                <w:highlight w:val="none"/>
              </w:rPr>
              <w:t xml:space="preserve"> 项核心措施</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5855E0FB">
            <w:pPr>
              <w:ind w:firstLine="31"/>
              <w:jc w:val="left"/>
              <w:rPr>
                <w:rFonts w:hint="eastAsia" w:hAnsi="宋体" w:eastAsia="宋体" w:cs="宋体"/>
                <w:kern w:val="0"/>
                <w:szCs w:val="21"/>
                <w:highlight w:val="none"/>
                <w:lang w:eastAsia="zh-CN"/>
              </w:rPr>
            </w:pPr>
            <w:r>
              <w:rPr>
                <w:rFonts w:hint="default" w:ascii="宋体" w:hAnsi="Courier New"/>
                <w:szCs w:val="21"/>
                <w:highlight w:val="none"/>
              </w:rPr>
              <w:t>未提供文明施工方案：0 分</w:t>
            </w:r>
            <w:r>
              <w:rPr>
                <w:rFonts w:hint="eastAsia" w:ascii="宋体" w:hAnsi="Courier New"/>
                <w:szCs w:val="21"/>
                <w:highlight w:val="none"/>
                <w:lang w:eastAsia="zh-CN"/>
              </w:rPr>
              <w:t>。</w:t>
            </w:r>
          </w:p>
        </w:tc>
        <w:tc>
          <w:tcPr>
            <w:tcW w:w="1424" w:type="dxa"/>
            <w:vAlign w:val="center"/>
          </w:tcPr>
          <w:p w14:paraId="58EDA880">
            <w:pPr>
              <w:pStyle w:val="343"/>
              <w:spacing w:before="0" w:after="0" w:line="240" w:lineRule="auto"/>
              <w:rPr>
                <w:rFonts w:hint="eastAsia" w:ascii="宋体" w:hAnsi="宋体" w:eastAsia="宋体"/>
                <w:sz w:val="21"/>
                <w:szCs w:val="21"/>
                <w:highlight w:val="none"/>
              </w:rPr>
            </w:pPr>
          </w:p>
        </w:tc>
      </w:tr>
      <w:tr w14:paraId="15CB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0598CA17">
            <w:pPr>
              <w:ind w:firstLine="28"/>
              <w:jc w:val="center"/>
              <w:rPr>
                <w:rFonts w:hint="eastAsia" w:ascii="宋体" w:hAnsi="宋体"/>
                <w:szCs w:val="21"/>
                <w:highlight w:val="none"/>
              </w:rPr>
            </w:pPr>
          </w:p>
        </w:tc>
        <w:tc>
          <w:tcPr>
            <w:tcW w:w="728" w:type="dxa"/>
            <w:vMerge w:val="continue"/>
            <w:vAlign w:val="center"/>
          </w:tcPr>
          <w:p w14:paraId="63038898">
            <w:pPr>
              <w:ind w:firstLine="28"/>
              <w:jc w:val="center"/>
              <w:rPr>
                <w:rFonts w:hint="eastAsia" w:ascii="宋体" w:hAnsi="宋体"/>
                <w:szCs w:val="21"/>
                <w:highlight w:val="none"/>
              </w:rPr>
            </w:pPr>
          </w:p>
        </w:tc>
        <w:tc>
          <w:tcPr>
            <w:tcW w:w="1115" w:type="dxa"/>
            <w:vAlign w:val="center"/>
          </w:tcPr>
          <w:p w14:paraId="65B46F24">
            <w:pPr>
              <w:pStyle w:val="45"/>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5929C70D">
            <w:pPr>
              <w:pStyle w:val="45"/>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1C428F2F">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533F5D40">
            <w:pPr>
              <w:ind w:firstLine="31"/>
              <w:jc w:val="left"/>
              <w:rPr>
                <w:rFonts w:hint="eastAsia" w:ascii="宋体" w:hAnsi="Courier New"/>
                <w:szCs w:val="21"/>
                <w:highlight w:val="none"/>
                <w:lang w:eastAsia="zh-CN"/>
              </w:rPr>
            </w:pPr>
            <w:r>
              <w:rPr>
                <w:rFonts w:hint="eastAsia" w:ascii="宋体" w:hAnsi="Courier New"/>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szCs w:val="21"/>
                <w:highlight w:val="none"/>
                <w:lang w:eastAsia="zh-CN"/>
              </w:rPr>
              <w:t>；</w:t>
            </w:r>
          </w:p>
          <w:p w14:paraId="2B9B1365">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基本包</w:t>
            </w:r>
            <w:r>
              <w:rPr>
                <w:rFonts w:hint="default" w:ascii="宋体" w:hAnsi="Courier New"/>
                <w:szCs w:val="21"/>
                <w:highlight w:val="none"/>
              </w:rPr>
              <w:t>含</w:t>
            </w:r>
            <w:r>
              <w:rPr>
                <w:rFonts w:hint="eastAsia" w:ascii="宋体" w:hAnsi="Courier New"/>
                <w:szCs w:val="21"/>
                <w:highlight w:val="none"/>
                <w:lang w:val="en-US" w:eastAsia="zh-CN"/>
              </w:rPr>
              <w:t>以上4</w:t>
            </w:r>
            <w:r>
              <w:rPr>
                <w:rFonts w:hint="default" w:ascii="宋体" w:hAnsi="Courier New"/>
                <w:szCs w:val="21"/>
                <w:highlight w:val="none"/>
              </w:rPr>
              <w:t>项核心内容，基本符合规范，措施较简略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基本可行</w:t>
            </w:r>
            <w:r>
              <w:rPr>
                <w:rFonts w:hint="default" w:ascii="宋体" w:hAnsi="Courier New"/>
                <w:szCs w:val="21"/>
                <w:highlight w:val="none"/>
              </w:rPr>
              <w:t>：3 分</w:t>
            </w:r>
            <w:r>
              <w:rPr>
                <w:rFonts w:hint="eastAsia" w:ascii="宋体" w:hAnsi="Courier New"/>
                <w:szCs w:val="21"/>
                <w:highlight w:val="none"/>
                <w:lang w:eastAsia="zh-CN"/>
              </w:rPr>
              <w:t>；</w:t>
            </w:r>
          </w:p>
          <w:p w14:paraId="27367A76">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755953E1">
            <w:pPr>
              <w:ind w:firstLine="31"/>
              <w:jc w:val="left"/>
              <w:rPr>
                <w:rFonts w:hint="eastAsia" w:ascii="宋体" w:hAnsi="Courier New"/>
                <w:szCs w:val="21"/>
                <w:highlight w:val="none"/>
                <w:lang w:eastAsia="zh-CN"/>
              </w:rPr>
            </w:pPr>
            <w:r>
              <w:rPr>
                <w:rFonts w:hint="default" w:ascii="宋体" w:hAnsi="Courier New"/>
                <w:szCs w:val="21"/>
                <w:highlight w:val="none"/>
              </w:rPr>
              <w:t>未提供安全施工方案：0 分</w:t>
            </w:r>
            <w:r>
              <w:rPr>
                <w:rFonts w:hint="eastAsia" w:ascii="宋体" w:hAnsi="Courier New"/>
                <w:szCs w:val="21"/>
                <w:highlight w:val="none"/>
                <w:lang w:eastAsia="zh-CN"/>
              </w:rPr>
              <w:t>。</w:t>
            </w:r>
          </w:p>
        </w:tc>
        <w:tc>
          <w:tcPr>
            <w:tcW w:w="1424" w:type="dxa"/>
            <w:vAlign w:val="center"/>
          </w:tcPr>
          <w:p w14:paraId="3BB8DB60">
            <w:pPr>
              <w:pStyle w:val="343"/>
              <w:spacing w:before="0" w:after="0" w:line="240" w:lineRule="auto"/>
              <w:rPr>
                <w:rFonts w:hint="eastAsia" w:ascii="宋体" w:hAnsi="宋体" w:eastAsia="宋体"/>
                <w:sz w:val="21"/>
                <w:szCs w:val="21"/>
                <w:highlight w:val="none"/>
              </w:rPr>
            </w:pPr>
          </w:p>
        </w:tc>
      </w:tr>
      <w:tr w14:paraId="55BF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8" w:type="dxa"/>
            <w:vMerge w:val="continue"/>
            <w:vAlign w:val="center"/>
          </w:tcPr>
          <w:p w14:paraId="12EABA42">
            <w:pPr>
              <w:ind w:firstLine="28"/>
              <w:jc w:val="center"/>
              <w:rPr>
                <w:rFonts w:hint="eastAsia" w:ascii="宋体" w:hAnsi="宋体"/>
                <w:szCs w:val="21"/>
                <w:highlight w:val="none"/>
              </w:rPr>
            </w:pPr>
          </w:p>
        </w:tc>
        <w:tc>
          <w:tcPr>
            <w:tcW w:w="728" w:type="dxa"/>
            <w:vMerge w:val="continue"/>
            <w:vAlign w:val="center"/>
          </w:tcPr>
          <w:p w14:paraId="58C2D3D9">
            <w:pPr>
              <w:ind w:firstLine="28"/>
              <w:jc w:val="center"/>
              <w:rPr>
                <w:rFonts w:hint="eastAsia" w:ascii="宋体" w:hAnsi="宋体"/>
                <w:szCs w:val="21"/>
                <w:highlight w:val="none"/>
              </w:rPr>
            </w:pPr>
          </w:p>
        </w:tc>
        <w:tc>
          <w:tcPr>
            <w:tcW w:w="1115" w:type="dxa"/>
            <w:vAlign w:val="center"/>
          </w:tcPr>
          <w:p w14:paraId="2DAB0973">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233AF1F0">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010A947">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方案合理，措施到位，有针对性，5分；</w:t>
            </w:r>
          </w:p>
          <w:p w14:paraId="66C23A74">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方案较合理，措施较到位，较有针对性，3分；</w:t>
            </w:r>
          </w:p>
          <w:p w14:paraId="20DC546E">
            <w:pPr>
              <w:ind w:firstLine="31"/>
              <w:jc w:val="left"/>
              <w:rPr>
                <w:rFonts w:hint="eastAsia" w:ascii="宋体" w:hAnsi="Courier New"/>
                <w:szCs w:val="21"/>
                <w:highlight w:val="none"/>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eastAsia" w:ascii="宋体" w:hAnsi="Courier New"/>
                <w:szCs w:val="21"/>
                <w:highlight w:val="none"/>
              </w:rPr>
              <w:t>方案一般合理，措施一般到位，针对性不强，1分；</w:t>
            </w:r>
          </w:p>
          <w:p w14:paraId="3038E568">
            <w:pPr>
              <w:ind w:firstLine="31"/>
              <w:jc w:val="left"/>
              <w:rPr>
                <w:rFonts w:hint="eastAsia" w:ascii="宋体" w:hAnsi="Courier New"/>
                <w:szCs w:val="21"/>
                <w:highlight w:val="none"/>
              </w:rPr>
            </w:pPr>
            <w:r>
              <w:rPr>
                <w:rFonts w:hint="eastAsia" w:ascii="宋体" w:hAnsi="Courier New"/>
                <w:szCs w:val="21"/>
                <w:highlight w:val="none"/>
              </w:rPr>
              <w:t>未提供相关方案，得0分。</w:t>
            </w:r>
          </w:p>
        </w:tc>
        <w:tc>
          <w:tcPr>
            <w:tcW w:w="1424" w:type="dxa"/>
            <w:vAlign w:val="center"/>
          </w:tcPr>
          <w:p w14:paraId="48A8BE4A">
            <w:pPr>
              <w:pStyle w:val="343"/>
              <w:spacing w:before="0" w:after="0" w:line="240" w:lineRule="auto"/>
              <w:rPr>
                <w:rFonts w:hint="eastAsia" w:ascii="宋体" w:hAnsi="宋体" w:eastAsia="宋体"/>
                <w:sz w:val="21"/>
                <w:szCs w:val="21"/>
                <w:highlight w:val="none"/>
              </w:rPr>
            </w:pPr>
          </w:p>
        </w:tc>
      </w:tr>
      <w:tr w14:paraId="53A9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2BA2C2CC">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6FA7CF4A">
            <w:pPr>
              <w:ind w:firstLine="28"/>
              <w:jc w:val="center"/>
              <w:rPr>
                <w:rFonts w:hint="eastAsia" w:ascii="宋体" w:hAnsi="宋体"/>
                <w:szCs w:val="21"/>
                <w:highlight w:val="none"/>
              </w:rPr>
            </w:pPr>
            <w:r>
              <w:rPr>
                <w:rFonts w:hint="eastAsia" w:ascii="宋体" w:hAnsi="宋体"/>
                <w:szCs w:val="21"/>
                <w:highlight w:val="none"/>
              </w:rPr>
              <w:t>商务部分</w:t>
            </w:r>
          </w:p>
          <w:p w14:paraId="4D9F0767">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0F4E1124">
            <w:pPr>
              <w:pStyle w:val="45"/>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3BAB1059">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25068FC5">
            <w:pPr>
              <w:rPr>
                <w:rFonts w:hint="eastAsia" w:ascii="宋体" w:hAnsi="宋体" w:cs="宋体"/>
                <w:szCs w:val="21"/>
                <w:highlight w:val="none"/>
              </w:rPr>
            </w:pPr>
            <w:r>
              <w:rPr>
                <w:rFonts w:hint="eastAsia" w:ascii="宋体" w:hAnsi="宋体" w:cs="宋体"/>
                <w:szCs w:val="21"/>
                <w:highlight w:val="none"/>
              </w:rPr>
              <w:t>供应商提供近三年（202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01</w:t>
            </w:r>
            <w:r>
              <w:rPr>
                <w:rFonts w:hint="eastAsia" w:ascii="宋体" w:hAnsi="宋体" w:cs="宋体"/>
                <w:szCs w:val="21"/>
                <w:highlight w:val="none"/>
              </w:rPr>
              <w:t>月</w:t>
            </w:r>
            <w:r>
              <w:rPr>
                <w:rFonts w:hint="eastAsia" w:ascii="宋体" w:hAnsi="宋体" w:cs="宋体"/>
                <w:szCs w:val="21"/>
                <w:highlight w:val="none"/>
                <w:lang w:val="en-US" w:eastAsia="zh-CN"/>
              </w:rPr>
              <w:t>0</w:t>
            </w:r>
            <w:r>
              <w:rPr>
                <w:rFonts w:hint="eastAsia" w:ascii="宋体" w:hAnsi="宋体" w:cs="宋体"/>
                <w:szCs w:val="21"/>
                <w:highlight w:val="none"/>
              </w:rPr>
              <w:t>1日至</w:t>
            </w:r>
            <w:r>
              <w:rPr>
                <w:rFonts w:hint="eastAsia" w:ascii="宋体" w:hAnsi="宋体" w:cs="宋体"/>
                <w:szCs w:val="21"/>
                <w:highlight w:val="none"/>
                <w:lang w:eastAsia="zh-CN"/>
              </w:rPr>
              <w:t>今</w:t>
            </w:r>
            <w:r>
              <w:rPr>
                <w:rFonts w:hint="eastAsia" w:ascii="宋体" w:hAnsi="宋体" w:cs="宋体"/>
                <w:szCs w:val="21"/>
                <w:highlight w:val="none"/>
              </w:rPr>
              <w:t>）</w:t>
            </w:r>
            <w:r>
              <w:rPr>
                <w:rFonts w:hint="eastAsia" w:ascii="宋体" w:hAnsi="宋体" w:cs="宋体"/>
                <w:szCs w:val="21"/>
                <w:highlight w:val="none"/>
                <w:lang w:val="en-US" w:eastAsia="zh-CN"/>
              </w:rPr>
              <w:t>市政相关</w:t>
            </w:r>
            <w:r>
              <w:rPr>
                <w:rFonts w:hint="eastAsia" w:ascii="宋体" w:hAnsi="宋体" w:cs="宋体"/>
                <w:szCs w:val="21"/>
                <w:highlight w:val="none"/>
              </w:rPr>
              <w:t>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1424" w:type="dxa"/>
            <w:vAlign w:val="center"/>
          </w:tcPr>
          <w:p w14:paraId="4BB6DB27">
            <w:pPr>
              <w:pStyle w:val="343"/>
              <w:spacing w:before="0" w:after="0" w:line="240" w:lineRule="auto"/>
              <w:rPr>
                <w:rFonts w:hint="eastAsia" w:ascii="宋体" w:hAnsi="宋体" w:eastAsia="宋体"/>
                <w:sz w:val="21"/>
                <w:szCs w:val="21"/>
                <w:highlight w:val="none"/>
              </w:rPr>
            </w:pPr>
          </w:p>
        </w:tc>
      </w:tr>
      <w:tr w14:paraId="0547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0BCB7309">
            <w:pPr>
              <w:ind w:firstLine="28"/>
              <w:jc w:val="center"/>
              <w:rPr>
                <w:rFonts w:hint="eastAsia" w:ascii="宋体" w:hAnsi="宋体"/>
                <w:szCs w:val="21"/>
                <w:highlight w:val="none"/>
              </w:rPr>
            </w:pPr>
          </w:p>
        </w:tc>
        <w:tc>
          <w:tcPr>
            <w:tcW w:w="728" w:type="dxa"/>
            <w:vMerge w:val="continue"/>
            <w:vAlign w:val="center"/>
          </w:tcPr>
          <w:p w14:paraId="5D40DFBB">
            <w:pPr>
              <w:ind w:firstLine="28"/>
              <w:jc w:val="center"/>
              <w:rPr>
                <w:rFonts w:hint="eastAsia" w:ascii="宋体" w:hAnsi="宋体"/>
                <w:szCs w:val="21"/>
                <w:highlight w:val="none"/>
              </w:rPr>
            </w:pPr>
          </w:p>
        </w:tc>
        <w:tc>
          <w:tcPr>
            <w:tcW w:w="1115" w:type="dxa"/>
            <w:vAlign w:val="center"/>
          </w:tcPr>
          <w:p w14:paraId="34CC41EC">
            <w:pPr>
              <w:pStyle w:val="45"/>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6777D9B1">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63842518">
            <w:pP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满足以下全部条件得 8 分：</w:t>
            </w:r>
          </w:p>
          <w:p w14:paraId="27CD0BE9">
            <w:pPr>
              <w:rPr>
                <w:rFonts w:hint="default" w:ascii="宋体" w:hAnsi="宋体" w:cs="宋体"/>
                <w:szCs w:val="21"/>
                <w:highlight w:val="none"/>
              </w:rPr>
            </w:pPr>
            <w:r>
              <w:rPr>
                <w:rFonts w:hint="default" w:ascii="宋体" w:hAnsi="宋体" w:cs="宋体"/>
                <w:szCs w:val="21"/>
                <w:highlight w:val="none"/>
              </w:rPr>
              <w:t>项目组配齐关键岗位（项目经理、技术负责人、质量员、安全员、施工员、资料员），且人数≥6 人；所有关键岗位均持有有效证书；</w:t>
            </w:r>
          </w:p>
          <w:p w14:paraId="328034FB">
            <w:pPr>
              <w:rPr>
                <w:rFonts w:hint="default"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满足以下 2 项条件得 5 分： 配齐 5 类关键岗位，人数≥4 人；3 名及以上关键岗位持有效证书；</w:t>
            </w:r>
          </w:p>
          <w:p w14:paraId="33012B8E">
            <w:pPr>
              <w:rPr>
                <w:rFonts w:hint="default" w:ascii="宋体" w:hAnsi="宋体" w:cs="宋体"/>
                <w:szCs w:val="21"/>
                <w:highlight w:val="none"/>
              </w:rPr>
            </w:pPr>
            <w:r>
              <w:rPr>
                <w:rFonts w:hint="default" w:ascii="宋体" w:hAnsi="宋体" w:cs="宋体"/>
                <w:szCs w:val="21"/>
                <w:highlight w:val="none"/>
              </w:rPr>
              <w:t>3. 满足以下 1 项条件得 2 分：配齐 3-4 类关键岗位，人数≥3 人；1-2 名关键岗位持有效证书；</w:t>
            </w:r>
          </w:p>
          <w:p w14:paraId="21941DE4">
            <w:pPr>
              <w:rPr>
                <w:rFonts w:hint="eastAsia" w:ascii="宋体" w:hAnsi="宋体" w:cs="宋体"/>
                <w:szCs w:val="21"/>
                <w:highlight w:val="none"/>
              </w:rPr>
            </w:pPr>
            <w:r>
              <w:rPr>
                <w:rFonts w:hint="default" w:ascii="宋体" w:hAnsi="宋体" w:cs="宋体"/>
                <w:szCs w:val="21"/>
                <w:highlight w:val="none"/>
              </w:rPr>
              <w:t>4. 未提供人员配置方案或未满足上述任何条件得 0 分</w:t>
            </w:r>
          </w:p>
        </w:tc>
        <w:tc>
          <w:tcPr>
            <w:tcW w:w="1424" w:type="dxa"/>
            <w:vAlign w:val="center"/>
          </w:tcPr>
          <w:p w14:paraId="2538215C">
            <w:pPr>
              <w:pStyle w:val="343"/>
              <w:spacing w:before="0" w:after="0" w:line="240" w:lineRule="auto"/>
              <w:rPr>
                <w:rFonts w:hint="eastAsia" w:ascii="宋体" w:hAnsi="宋体" w:eastAsia="宋体"/>
                <w:sz w:val="21"/>
                <w:szCs w:val="21"/>
                <w:highlight w:val="none"/>
              </w:rPr>
            </w:pPr>
          </w:p>
        </w:tc>
      </w:tr>
      <w:bookmarkEnd w:id="538"/>
      <w:tr w14:paraId="2EC3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371E8DFE">
            <w:pPr>
              <w:ind w:firstLine="28"/>
              <w:jc w:val="center"/>
              <w:rPr>
                <w:rFonts w:hint="eastAsia" w:ascii="宋体" w:hAnsi="宋体"/>
                <w:szCs w:val="21"/>
                <w:highlight w:val="none"/>
              </w:rPr>
            </w:pPr>
          </w:p>
        </w:tc>
        <w:tc>
          <w:tcPr>
            <w:tcW w:w="728" w:type="dxa"/>
            <w:vMerge w:val="continue"/>
            <w:vAlign w:val="center"/>
          </w:tcPr>
          <w:p w14:paraId="1DC6E164">
            <w:pPr>
              <w:ind w:firstLine="28"/>
              <w:jc w:val="center"/>
              <w:rPr>
                <w:rFonts w:hint="eastAsia" w:ascii="宋体" w:hAnsi="宋体"/>
                <w:szCs w:val="21"/>
                <w:highlight w:val="none"/>
              </w:rPr>
            </w:pPr>
          </w:p>
        </w:tc>
        <w:tc>
          <w:tcPr>
            <w:tcW w:w="1115" w:type="dxa"/>
            <w:vAlign w:val="center"/>
          </w:tcPr>
          <w:p w14:paraId="35D8C754">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2CECED7A">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5B640F6E">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48B8234F">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1424" w:type="dxa"/>
            <w:vAlign w:val="center"/>
          </w:tcPr>
          <w:p w14:paraId="72BC66A0">
            <w:pPr>
              <w:pStyle w:val="343"/>
              <w:spacing w:before="0" w:after="0" w:line="240" w:lineRule="auto"/>
              <w:rPr>
                <w:rFonts w:hint="eastAsia" w:ascii="宋体" w:hAnsi="宋体" w:eastAsia="宋体"/>
                <w:sz w:val="21"/>
                <w:szCs w:val="21"/>
                <w:highlight w:val="none"/>
              </w:rPr>
            </w:pPr>
          </w:p>
        </w:tc>
      </w:tr>
      <w:tr w14:paraId="46B3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63B356EE">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74872BB4">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3829F10C">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5F50780B">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1B18C233">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333697C2">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249580D4">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1424" w:type="dxa"/>
            <w:vAlign w:val="center"/>
          </w:tcPr>
          <w:p w14:paraId="1625CE6C">
            <w:pPr>
              <w:ind w:left="-38"/>
              <w:rPr>
                <w:rFonts w:hint="eastAsia" w:ascii="宋体" w:hAnsi="宋体"/>
                <w:szCs w:val="21"/>
                <w:highlight w:val="none"/>
              </w:rPr>
            </w:pPr>
            <w:r>
              <w:rPr>
                <w:rFonts w:hint="eastAsia" w:ascii="宋体" w:hAnsi="宋体"/>
                <w:szCs w:val="21"/>
                <w:highlight w:val="none"/>
              </w:rPr>
              <w:t>此处最后报价指经过报价修正，及因落实政府采购政策进行价格调整后的报价，详见第三章《评审方法和评审标准》3.2、3.3</w:t>
            </w:r>
          </w:p>
        </w:tc>
      </w:tr>
      <w:tr w14:paraId="5B1E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60109859">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32056CB5">
            <w:pPr>
              <w:ind w:firstLine="28"/>
              <w:jc w:val="center"/>
              <w:rPr>
                <w:rFonts w:hint="eastAsia" w:ascii="宋体" w:hAnsi="宋体"/>
                <w:szCs w:val="21"/>
                <w:highlight w:val="none"/>
              </w:rPr>
            </w:pPr>
            <w:r>
              <w:rPr>
                <w:rFonts w:hint="eastAsia" w:ascii="宋体" w:hAnsi="宋体"/>
                <w:szCs w:val="21"/>
                <w:highlight w:val="none"/>
              </w:rPr>
              <w:t>政策</w:t>
            </w:r>
          </w:p>
          <w:p w14:paraId="5ECE1889">
            <w:pPr>
              <w:ind w:firstLine="28"/>
              <w:jc w:val="center"/>
              <w:rPr>
                <w:rFonts w:hint="eastAsia" w:ascii="宋体" w:hAnsi="宋体"/>
                <w:szCs w:val="21"/>
                <w:highlight w:val="none"/>
              </w:rPr>
            </w:pPr>
            <w:r>
              <w:rPr>
                <w:rFonts w:hint="eastAsia" w:ascii="宋体" w:hAnsi="宋体"/>
                <w:szCs w:val="21"/>
                <w:highlight w:val="none"/>
              </w:rPr>
              <w:t>性加</w:t>
            </w:r>
          </w:p>
          <w:p w14:paraId="4B28352F">
            <w:pPr>
              <w:ind w:firstLine="28"/>
              <w:jc w:val="center"/>
              <w:rPr>
                <w:rFonts w:hint="eastAsia" w:ascii="宋体" w:hAnsi="宋体"/>
                <w:szCs w:val="21"/>
                <w:highlight w:val="none"/>
              </w:rPr>
            </w:pPr>
            <w:r>
              <w:rPr>
                <w:rFonts w:hint="eastAsia" w:ascii="宋体" w:hAnsi="宋体"/>
                <w:szCs w:val="21"/>
                <w:highlight w:val="none"/>
              </w:rPr>
              <w:t>分评</w:t>
            </w:r>
          </w:p>
          <w:p w14:paraId="4E27204E">
            <w:pPr>
              <w:ind w:firstLine="28"/>
              <w:jc w:val="center"/>
              <w:rPr>
                <w:rFonts w:hint="eastAsia" w:ascii="宋体" w:hAnsi="宋体"/>
                <w:szCs w:val="21"/>
                <w:highlight w:val="none"/>
              </w:rPr>
            </w:pPr>
            <w:r>
              <w:rPr>
                <w:rFonts w:hint="eastAsia" w:ascii="宋体" w:hAnsi="宋体"/>
                <w:szCs w:val="21"/>
                <w:highlight w:val="none"/>
              </w:rPr>
              <w:t>审</w:t>
            </w:r>
          </w:p>
          <w:p w14:paraId="37FD0E15">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6799FFFF">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22692998">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015B11F8">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67AC5030">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783C603C">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4191F1E8">
            <w:pPr>
              <w:rPr>
                <w:rFonts w:hint="eastAsia" w:ascii="宋体" w:hAnsi="宋体" w:cs="宋体"/>
                <w:szCs w:val="21"/>
                <w:highlight w:val="none"/>
              </w:rPr>
            </w:pPr>
            <w:r>
              <w:rPr>
                <w:rFonts w:hint="eastAsia" w:ascii="宋体" w:hAnsi="宋体" w:cs="宋体"/>
                <w:szCs w:val="21"/>
                <w:highlight w:val="none"/>
              </w:rPr>
              <w:t>分，最多加1.5分，否则不加分；</w:t>
            </w:r>
          </w:p>
          <w:p w14:paraId="101D3C97">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3EE49313">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18984773">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4A548BDD">
            <w:pPr>
              <w:rPr>
                <w:rFonts w:hint="eastAsia" w:ascii="宋体" w:hAnsi="宋体" w:cs="宋体"/>
                <w:szCs w:val="21"/>
                <w:highlight w:val="none"/>
              </w:rPr>
            </w:pPr>
            <w:r>
              <w:rPr>
                <w:rFonts w:hint="eastAsia" w:ascii="宋体" w:hAnsi="宋体" w:cs="宋体"/>
                <w:szCs w:val="21"/>
                <w:highlight w:val="none"/>
              </w:rPr>
              <w:t>加1.5分，最多加1.5分，否则不加分。</w:t>
            </w:r>
          </w:p>
          <w:p w14:paraId="00BB6CB3">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3745F789">
            <w:pPr>
              <w:rPr>
                <w:rFonts w:hint="eastAsia" w:ascii="宋体" w:hAnsi="宋体" w:cs="宋体"/>
                <w:szCs w:val="21"/>
                <w:highlight w:val="none"/>
              </w:rPr>
            </w:pPr>
            <w:r>
              <w:rPr>
                <w:rFonts w:hint="eastAsia" w:ascii="宋体" w:hAnsi="宋体" w:cs="宋体"/>
                <w:szCs w:val="21"/>
                <w:highlight w:val="none"/>
              </w:rPr>
              <w:t>采购节能产品的不加分。</w:t>
            </w:r>
          </w:p>
        </w:tc>
        <w:tc>
          <w:tcPr>
            <w:tcW w:w="1424" w:type="dxa"/>
            <w:vAlign w:val="center"/>
          </w:tcPr>
          <w:p w14:paraId="6F5C4CD9">
            <w:pPr>
              <w:ind w:left="-38"/>
              <w:rPr>
                <w:rFonts w:hint="eastAsia" w:ascii="宋体" w:hAnsi="宋体"/>
                <w:szCs w:val="21"/>
                <w:highlight w:val="none"/>
              </w:rPr>
            </w:pPr>
          </w:p>
        </w:tc>
      </w:tr>
      <w:tr w14:paraId="446E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28713499">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5952C9D3">
            <w:pPr>
              <w:ind w:firstLine="28"/>
              <w:jc w:val="center"/>
              <w:rPr>
                <w:rFonts w:hint="eastAsia" w:ascii="宋体" w:hAnsi="宋体" w:cs="Arial"/>
                <w:szCs w:val="21"/>
                <w:highlight w:val="none"/>
              </w:rPr>
            </w:pPr>
          </w:p>
        </w:tc>
        <w:tc>
          <w:tcPr>
            <w:tcW w:w="711" w:type="dxa"/>
            <w:vAlign w:val="center"/>
          </w:tcPr>
          <w:p w14:paraId="26CC62D2">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5DE88659">
            <w:pPr>
              <w:ind w:firstLine="28"/>
              <w:jc w:val="left"/>
              <w:rPr>
                <w:rFonts w:hint="eastAsia" w:ascii="宋体" w:hAnsi="宋体"/>
                <w:szCs w:val="21"/>
                <w:highlight w:val="none"/>
              </w:rPr>
            </w:pPr>
          </w:p>
        </w:tc>
        <w:tc>
          <w:tcPr>
            <w:tcW w:w="1424" w:type="dxa"/>
            <w:vAlign w:val="center"/>
          </w:tcPr>
          <w:p w14:paraId="0066C8C0">
            <w:pPr>
              <w:ind w:left="-38"/>
              <w:rPr>
                <w:rFonts w:hint="eastAsia" w:ascii="宋体" w:hAnsi="宋体"/>
                <w:szCs w:val="21"/>
                <w:highlight w:val="none"/>
              </w:rPr>
            </w:pPr>
          </w:p>
        </w:tc>
      </w:tr>
    </w:tbl>
    <w:p w14:paraId="4C770301">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门头沟区军庄镇百千工程示范片区建设项目-东杨坨地块综合提升项目项目包括园林绿化工程、安装工程等设计图纸及清单的全部内容。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90日历天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540"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3944018.63</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3265554.49</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352811.23</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325652.91</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159260.2</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87"/>
        <w:widowControl w:val="0"/>
        <w:numPr>
          <w:ilvl w:val="0"/>
          <w:numId w:val="0"/>
        </w:numPr>
        <w:spacing w:after="120" w:line="480" w:lineRule="exact"/>
        <w:jc w:val="both"/>
        <w:rPr>
          <w:rFonts w:hint="eastAsia" w:ascii="宋体" w:hAnsi="宋体" w:eastAsia="宋体" w:cs="宋体"/>
          <w:b/>
          <w:highlight w:val="none"/>
        </w:rPr>
      </w:pPr>
      <w:bookmarkStart w:id="541" w:name="_Toc486580514"/>
      <w:bookmarkStart w:id="542" w:name="_Toc489280319"/>
      <w:bookmarkStart w:id="543" w:name="_Toc490331766"/>
      <w:bookmarkStart w:id="544" w:name="_Toc497214181"/>
      <w:bookmarkStart w:id="545" w:name="_Toc497584172"/>
      <w:bookmarkStart w:id="546" w:name="_Toc105598818"/>
      <w:bookmarkStart w:id="547" w:name="_Toc1055988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541"/>
      <w:bookmarkEnd w:id="542"/>
      <w:bookmarkEnd w:id="543"/>
      <w:bookmarkEnd w:id="544"/>
      <w:bookmarkEnd w:id="545"/>
      <w:r>
        <w:rPr>
          <w:rFonts w:hint="eastAsia" w:ascii="宋体" w:hAnsi="宋体" w:eastAsia="宋体" w:cs="宋体"/>
          <w:b/>
          <w:highlight w:val="none"/>
        </w:rPr>
        <w:t>及图纸（详见附件）</w:t>
      </w:r>
    </w:p>
    <w:p w14:paraId="6830D396">
      <w:pPr>
        <w:pStyle w:val="87"/>
        <w:widowControl w:val="0"/>
        <w:numPr>
          <w:ilvl w:val="0"/>
          <w:numId w:val="0"/>
        </w:numPr>
        <w:spacing w:after="120" w:line="480" w:lineRule="exact"/>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6"/>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04777547">
      <w:pPr>
        <w:keepNext w:val="0"/>
        <w:keepLines w:val="0"/>
        <w:pageBreakBefore w:val="0"/>
        <w:kinsoku/>
        <w:wordWrap/>
        <w:overflowPunct/>
        <w:topLinePunct w:val="0"/>
        <w:bidi w:val="0"/>
        <w:spacing w:line="240" w:lineRule="auto"/>
        <w:jc w:val="center"/>
        <w:textAlignment w:val="auto"/>
        <w:rPr>
          <w:rFonts w:hint="default" w:ascii="宋体" w:hAnsi="宋体" w:eastAsia="宋体" w:cs="宋体"/>
          <w:b w:val="0"/>
          <w:bCs/>
          <w:color w:val="000000"/>
          <w:kern w:val="0"/>
          <w:sz w:val="52"/>
          <w:szCs w:val="52"/>
          <w:highlight w:val="none"/>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b/>
          <w:sz w:val="36"/>
          <w:szCs w:val="36"/>
          <w:highlight w:val="none"/>
        </w:rPr>
        <w:br w:type="page"/>
      </w:r>
      <w:r>
        <w:rPr>
          <w:rFonts w:hint="eastAsia" w:ascii="宋体" w:hAnsi="宋体" w:cs="宋体"/>
          <w:b w:val="0"/>
          <w:bCs/>
          <w:color w:val="000000"/>
          <w:kern w:val="0"/>
          <w:sz w:val="52"/>
          <w:szCs w:val="52"/>
          <w:highlight w:val="none"/>
          <w:lang w:val="en-US" w:eastAsia="zh-CN" w:bidi="ar"/>
        </w:rPr>
        <w:t>门头沟区军庄镇百千工程示范片区建设项目-东杨坨地块综合提升项目</w:t>
      </w:r>
    </w:p>
    <w:p w14:paraId="4A365F15">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66E048FE">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13526D1">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8B98429">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071A75A">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1DB32D3">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34D8C00">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6AEFEAD">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r>
        <w:rPr>
          <w:rFonts w:hint="eastAsia" w:ascii="Times New Roman" w:hAnsi="Times New Roman" w:eastAsia="宋体" w:cs="Times New Roman"/>
          <w:sz w:val="48"/>
          <w:szCs w:val="48"/>
          <w:highlight w:val="none"/>
        </w:rPr>
        <w:t>（合同文本）</w:t>
      </w:r>
    </w:p>
    <w:p w14:paraId="323971CA">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p>
    <w:p w14:paraId="7530C59A">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3368B91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16E93F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C723CE7">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95D306C">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发包人：</w:t>
      </w:r>
      <w:r>
        <w:rPr>
          <w:rFonts w:hint="eastAsia" w:ascii="Times New Roman" w:hAnsi="Times New Roman" w:eastAsia="宋体" w:cs="Times New Roman"/>
          <w:sz w:val="36"/>
          <w:szCs w:val="36"/>
          <w:highlight w:val="none"/>
          <w:lang w:val="en-US" w:eastAsia="zh-CN"/>
        </w:rPr>
        <w:t>____________________________________</w:t>
      </w:r>
    </w:p>
    <w:p w14:paraId="73BAFAAC">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sz w:val="36"/>
          <w:szCs w:val="36"/>
          <w:highlight w:val="none"/>
        </w:rPr>
      </w:pPr>
    </w:p>
    <w:p w14:paraId="20C83F26">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承包人：</w:t>
      </w:r>
      <w:r>
        <w:rPr>
          <w:rFonts w:hint="eastAsia" w:ascii="Times New Roman" w:hAnsi="Times New Roman" w:eastAsia="宋体" w:cs="Times New Roman"/>
          <w:sz w:val="36"/>
          <w:szCs w:val="36"/>
          <w:highlight w:val="none"/>
          <w:lang w:val="en-US" w:eastAsia="zh-CN"/>
        </w:rPr>
        <w:t>____________________________________</w:t>
      </w:r>
    </w:p>
    <w:p w14:paraId="0CA3C377">
      <w:pPr>
        <w:rPr>
          <w:rFonts w:hint="eastAsia" w:ascii="Times New Roman" w:hAnsi="Times New Roman" w:eastAsia="宋体" w:cs="Times New Roman"/>
          <w:sz w:val="36"/>
          <w:szCs w:val="36"/>
          <w:highlight w:val="none"/>
          <w:lang w:val="en-US" w:eastAsia="zh-CN"/>
        </w:rPr>
      </w:pPr>
    </w:p>
    <w:p w14:paraId="01B786A5">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10F3C5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A8440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08635F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24D3A">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F88E1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03044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66D99A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E9CCAA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7C1142B">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1D82FA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49B0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104FCD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492C019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C7A4F76">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16967F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8BE7F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632276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9AF1A46">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合同协议书</w:t>
      </w:r>
    </w:p>
    <w:p w14:paraId="74AE2D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eastAsia="宋体" w:cs="宋体"/>
          <w:color w:val="000000"/>
          <w:kern w:val="2"/>
          <w:sz w:val="21"/>
          <w:szCs w:val="21"/>
          <w:highlight w:val="none"/>
          <w:u w:val="single"/>
          <w:lang w:val="en-US" w:eastAsia="zh-CN" w:bidi="ar"/>
        </w:rPr>
        <w:t xml:space="preserve">                 </w:t>
      </w:r>
    </w:p>
    <w:p w14:paraId="57F2C6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
          <w:bCs w:val="0"/>
          <w:color w:val="000000"/>
          <w:kern w:val="2"/>
          <w:sz w:val="21"/>
          <w:szCs w:val="21"/>
          <w:highlight w:val="none"/>
          <w:u w:val="single"/>
          <w:lang w:val="en-US" w:eastAsia="zh-CN" w:bidi="ar"/>
        </w:rPr>
        <w:t xml:space="preserve">               </w:t>
      </w:r>
    </w:p>
    <w:p w14:paraId="495F31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工程施工及有关事项协商一致，共同达成如下协议：</w:t>
      </w:r>
    </w:p>
    <w:p w14:paraId="57BC261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一、工程概况</w:t>
      </w:r>
    </w:p>
    <w:p w14:paraId="328DADD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6D19E05">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27064F0">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43C4453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078B595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w:t>
      </w:r>
    </w:p>
    <w:p w14:paraId="53538F4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5D4E856F">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B6552D5">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val="0"/>
          <w:color w:val="000000"/>
          <w:kern w:val="0"/>
          <w:sz w:val="21"/>
          <w:szCs w:val="21"/>
          <w:highlight w:val="none"/>
          <w:lang w:val="en-US" w:eastAsia="zh-CN" w:bidi="ar-SA"/>
        </w:rPr>
        <w:t xml:space="preserve">   二、合同工期</w:t>
      </w:r>
    </w:p>
    <w:p w14:paraId="6F5C1BBB">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410D62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352894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工期总日历天数：天。工期总日历天数与根据前述计划开竣工日期计算的工期天数不一致的，以工期总日历天数为准。</w:t>
      </w:r>
    </w:p>
    <w:p w14:paraId="1E899F6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三、质量标准</w:t>
      </w:r>
    </w:p>
    <w:p w14:paraId="1397677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合格（或优质）  </w:t>
      </w:r>
      <w:r>
        <w:rPr>
          <w:rFonts w:hint="eastAsia" w:ascii="宋体" w:hAnsi="宋体" w:eastAsia="宋体" w:cs="宋体"/>
          <w:color w:val="000000"/>
          <w:kern w:val="2"/>
          <w:sz w:val="21"/>
          <w:szCs w:val="21"/>
          <w:highlight w:val="none"/>
          <w:lang w:val="en-US" w:eastAsia="zh-CN" w:bidi="ar"/>
        </w:rPr>
        <w:t>标准。</w:t>
      </w:r>
    </w:p>
    <w:p w14:paraId="29D30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四、签约合同价与合同价格形式</w:t>
      </w:r>
      <w:r>
        <w:rPr>
          <w:rFonts w:hint="eastAsia" w:ascii="宋体" w:hAnsi="宋体" w:eastAsia="宋体" w:cs="宋体"/>
          <w:b w:val="0"/>
          <w:color w:val="000000"/>
          <w:kern w:val="0"/>
          <w:sz w:val="21"/>
          <w:szCs w:val="21"/>
          <w:highlight w:val="none"/>
          <w:lang w:val="en-US" w:eastAsia="zh-CN" w:bidi="ar-SA"/>
        </w:rPr>
        <w:tab/>
      </w:r>
    </w:p>
    <w:p w14:paraId="7DC778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2C4CFB0A">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元</w:t>
      </w:r>
      <w:r>
        <w:rPr>
          <w:rFonts w:hint="eastAsia" w:ascii="宋体" w:hAnsi="宋体" w:eastAsia="宋体" w:cs="宋体"/>
          <w:color w:val="000000"/>
          <w:kern w:val="2"/>
          <w:sz w:val="21"/>
          <w:szCs w:val="21"/>
          <w:highlight w:val="none"/>
          <w:lang w:val="en-US" w:eastAsia="zh-CN" w:bidi="ar"/>
        </w:rPr>
        <w:t>）；</w:t>
      </w:r>
    </w:p>
    <w:p w14:paraId="4C7EEA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6759F1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37124538">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元)；</w:t>
      </w:r>
    </w:p>
    <w:p w14:paraId="2A6FFF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7974369B">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7DCB8A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1334E902">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4CC144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10CE1C2D">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3B16D8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1895927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五、项目经理</w:t>
      </w:r>
    </w:p>
    <w:p w14:paraId="7F3297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878253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六、合同文件构成</w:t>
      </w:r>
    </w:p>
    <w:p w14:paraId="604156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63F01E1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7F5E11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5A977F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4590F34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32CCBC8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3AE5C47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1595A7E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0F6D6C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495D71E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34B58C2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上述各项合同文件包括合同当事人就该项合同文件所作出的补充和修改，属于同一项内容的文件，应以最新签署的为准。专用合同条款及其附件须经合同当事人签字或盖章。</w:t>
      </w:r>
    </w:p>
    <w:p w14:paraId="276574C8">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七、承诺</w:t>
      </w:r>
    </w:p>
    <w:p w14:paraId="58C8FD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3DA4E0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2.承包人承诺具有相应施工资质，按照法律规定及合同约定组织完成工程施工，确保工程质量和安全，不进行转包及违法分包，并在缺陷责任期及保修期内承担相应的工程维修责任。</w:t>
      </w:r>
    </w:p>
    <w:p w14:paraId="0B8208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0F4AD9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1B6AA6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55880EC0">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九、签订时间</w:t>
      </w:r>
    </w:p>
    <w:p w14:paraId="07C697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4B5CD54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十、签订地点</w:t>
      </w:r>
    </w:p>
    <w:p w14:paraId="6A2059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5E1C1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十一、补充协议</w:t>
      </w:r>
    </w:p>
    <w:p w14:paraId="3D684D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32AEA5A2">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十二、合同生效</w:t>
      </w:r>
    </w:p>
    <w:p w14:paraId="54FF28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2BF2A4A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十三、合同份数</w:t>
      </w:r>
    </w:p>
    <w:p w14:paraId="7044053C">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0A9929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0563EA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4FEABD3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  (公章)                                承包人：  (公章)</w:t>
      </w:r>
    </w:p>
    <w:p w14:paraId="30B857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27A573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                       法定代表人或其委托代理人：</w:t>
      </w:r>
    </w:p>
    <w:p w14:paraId="3E50C4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（签字）                                       （签字）</w:t>
      </w:r>
    </w:p>
    <w:p w14:paraId="0DEB90C8">
      <w:pPr>
        <w:widowControl/>
        <w:spacing w:before="100" w:beforeAutospacing="1" w:after="120" w:line="480" w:lineRule="exact"/>
        <w:ind w:left="420" w:leftChars="200" w:right="0" w:firstLine="482" w:firstLineChars="200"/>
        <w:jc w:val="center"/>
        <w:rPr>
          <w:rFonts w:hint="eastAsia" w:ascii="宋体" w:hAnsi="宋体" w:eastAsia="宋体" w:cs="宋体"/>
          <w:b/>
          <w:bCs w:val="0"/>
          <w:kern w:val="0"/>
          <w:sz w:val="24"/>
          <w:szCs w:val="24"/>
          <w:highlight w:val="none"/>
          <w:lang w:val="en-US" w:eastAsia="zh-CN" w:bidi="ar"/>
        </w:rPr>
      </w:pPr>
    </w:p>
    <w:p w14:paraId="107329C0">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58885E5">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E7AC37">
      <w:pP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3E956E0E">
      <w:pPr>
        <w:keepNext/>
        <w:keepLines/>
        <w:widowControl w:val="0"/>
        <w:autoSpaceDE w:val="0"/>
        <w:autoSpaceDN w:val="0"/>
        <w:bidi w:val="0"/>
        <w:adjustRightInd w:val="0"/>
        <w:spacing w:before="120" w:line="300" w:lineRule="auto"/>
        <w:jc w:val="center"/>
        <w:outlineLvl w:val="1"/>
        <w:rPr>
          <w:rFonts w:hint="eastAsia" w:ascii="Arial" w:hAnsi="Arial" w:eastAsia="黑体" w:cs="Times New Roman"/>
          <w:b/>
          <w:kern w:val="0"/>
          <w:sz w:val="32"/>
          <w:szCs w:val="32"/>
          <w:highlight w:val="none"/>
          <w:lang w:val="en-US" w:eastAsia="zh-CN" w:bidi="ar-SA"/>
        </w:rPr>
      </w:pPr>
      <w:bookmarkStart w:id="548" w:name="_Toc21954"/>
      <w:bookmarkStart w:id="549" w:name="_Toc12027"/>
      <w:r>
        <w:rPr>
          <w:rFonts w:hint="eastAsia" w:ascii="Arial" w:hAnsi="Arial" w:eastAsia="黑体" w:cs="Times New Roman"/>
          <w:b/>
          <w:kern w:val="0"/>
          <w:sz w:val="32"/>
          <w:szCs w:val="32"/>
          <w:highlight w:val="none"/>
          <w:lang w:val="en-US" w:eastAsia="zh-CN" w:bidi="ar-SA"/>
        </w:rPr>
        <w:t>合同专用条款</w:t>
      </w:r>
      <w:bookmarkEnd w:id="548"/>
      <w:bookmarkEnd w:id="549"/>
    </w:p>
    <w:p w14:paraId="5A7E3B0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50" w:name="_Toc8756"/>
      <w:bookmarkStart w:id="551" w:name="_Toc29841"/>
      <w:bookmarkStart w:id="552" w:name="_Toc12864"/>
      <w:bookmarkStart w:id="553" w:name="_Toc6002"/>
      <w:bookmarkStart w:id="554" w:name="_Toc11835"/>
      <w:r>
        <w:rPr>
          <w:rFonts w:hint="eastAsia" w:ascii="宋体" w:hAnsi="宋体" w:eastAsia="宋体" w:cs="宋体"/>
          <w:b w:val="0"/>
          <w:bCs w:val="0"/>
          <w:color w:val="000000"/>
          <w:kern w:val="0"/>
          <w:sz w:val="21"/>
          <w:szCs w:val="21"/>
          <w:highlight w:val="none"/>
          <w:lang w:val="en-US" w:eastAsia="zh-CN" w:bidi="ar"/>
        </w:rPr>
        <w:t>1. 一般约定</w:t>
      </w:r>
      <w:bookmarkEnd w:id="550"/>
      <w:bookmarkEnd w:id="551"/>
      <w:bookmarkEnd w:id="552"/>
      <w:bookmarkEnd w:id="553"/>
      <w:bookmarkEnd w:id="554"/>
    </w:p>
    <w:p w14:paraId="461529A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5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5"/>
    </w:p>
    <w:p w14:paraId="429EEEB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073AE6C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5C3F7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65AD4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AAE71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C03DA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23F42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E4CAA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3679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FF247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7F1AAC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3111A5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5A954F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336EE3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955EB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8B35A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1EE39F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52F1D6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012ADE9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3D4F05A7">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3A02DC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DCAA57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6B07DB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F271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14:paraId="6EAACAF0">
      <w:pPr>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lang w:val="en-US" w:eastAsia="zh-CN" w:bidi="ar-SA"/>
        </w:rPr>
      </w:pPr>
      <w:bookmarkStart w:id="556" w:name="_Toc15543"/>
      <w:bookmarkStart w:id="557" w:name="_Toc5079"/>
      <w:bookmarkStart w:id="558" w:name="_Toc26395"/>
      <w:bookmarkStart w:id="559" w:name="_Toc16196"/>
      <w:bookmarkStart w:id="560" w:name="_Toc1728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6"/>
      <w:bookmarkEnd w:id="557"/>
      <w:bookmarkEnd w:id="558"/>
      <w:bookmarkEnd w:id="559"/>
      <w:bookmarkEnd w:id="560"/>
    </w:p>
    <w:p w14:paraId="13BB70B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61"/>
    </w:p>
    <w:p w14:paraId="5359B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229B330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2F910C9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7D5E917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1C5CC12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1F05D5F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139AFCFE">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181F40B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0564290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6A2EC10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2D7F14A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22A48F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792718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27033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009FAB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62"/>
    </w:p>
    <w:p w14:paraId="3A27A4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5FD9018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63"/>
    </w:p>
    <w:p w14:paraId="4A41F0A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2FAB32F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5F6FAAB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4ABBCE4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B2610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065F4D7">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2F55CED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1FFF3D1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3A7E70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3份（套）。</w:t>
      </w:r>
    </w:p>
    <w:p w14:paraId="2033E2A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412E58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220B12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693F0E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7D811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64"/>
    </w:p>
    <w:p w14:paraId="1233684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1E36272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6999423C">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DF6EF0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849ED5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1687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E1C83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FE92AC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7EE0545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4FE929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65" w:name="_Toc5690"/>
      <w:bookmarkStart w:id="566" w:name="_Toc13919"/>
      <w:bookmarkStart w:id="567" w:name="_Toc28129"/>
      <w:bookmarkStart w:id="568" w:name="_Toc1976"/>
      <w:bookmarkStart w:id="569" w:name="_Toc30619"/>
      <w:r>
        <w:rPr>
          <w:rFonts w:hint="eastAsia" w:ascii="宋体" w:hAnsi="宋体" w:eastAsia="宋体" w:cs="宋体"/>
          <w:b w:val="0"/>
          <w:bCs w:val="0"/>
          <w:color w:val="000000"/>
          <w:kern w:val="0"/>
          <w:sz w:val="21"/>
          <w:szCs w:val="21"/>
          <w:highlight w:val="none"/>
          <w:lang w:val="en-US" w:eastAsia="zh-CN" w:bidi="ar"/>
        </w:rPr>
        <w:t>2. 发包人义务</w:t>
      </w:r>
      <w:bookmarkEnd w:id="565"/>
      <w:bookmarkEnd w:id="566"/>
      <w:bookmarkEnd w:id="567"/>
      <w:bookmarkEnd w:id="568"/>
      <w:bookmarkEnd w:id="569"/>
    </w:p>
    <w:p w14:paraId="512B9AA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70"/>
    </w:p>
    <w:p w14:paraId="78E9CC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14:paraId="161599B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71"/>
    </w:p>
    <w:p w14:paraId="25D049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453A1E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lang w:val="en-US" w:eastAsia="zh-CN" w:bidi="ar-SA"/>
        </w:rPr>
      </w:pPr>
      <w:bookmarkStart w:id="57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72"/>
    </w:p>
    <w:p w14:paraId="348B817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73"/>
    </w:p>
    <w:p w14:paraId="68FA913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84189A1">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76A85B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74" w:name="_Toc18951"/>
      <w:bookmarkStart w:id="575" w:name="_Toc16796"/>
      <w:bookmarkStart w:id="576" w:name="_Toc8483"/>
      <w:bookmarkStart w:id="577" w:name="_Toc9945"/>
      <w:bookmarkStart w:id="578" w:name="_Toc2563"/>
      <w:r>
        <w:rPr>
          <w:rFonts w:hint="eastAsia" w:ascii="宋体" w:hAnsi="宋体" w:eastAsia="宋体" w:cs="宋体"/>
          <w:b w:val="0"/>
          <w:bCs w:val="0"/>
          <w:color w:val="000000"/>
          <w:kern w:val="0"/>
          <w:sz w:val="21"/>
          <w:szCs w:val="21"/>
          <w:highlight w:val="none"/>
          <w:lang w:val="en-US" w:eastAsia="zh-CN" w:bidi="ar"/>
        </w:rPr>
        <w:t>3. 监理人</w:t>
      </w:r>
      <w:bookmarkEnd w:id="574"/>
      <w:bookmarkEnd w:id="575"/>
      <w:bookmarkEnd w:id="576"/>
      <w:bookmarkEnd w:id="577"/>
      <w:bookmarkEnd w:id="578"/>
    </w:p>
    <w:p w14:paraId="3F82F76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9"/>
    </w:p>
    <w:p w14:paraId="3393A5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4F7BC25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80"/>
    </w:p>
    <w:p w14:paraId="5F47E5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59E54D3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81"/>
    </w:p>
    <w:p w14:paraId="190249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04B50A4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82"/>
    </w:p>
    <w:p w14:paraId="3CCBCD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14:paraId="3D68FE2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83" w:name="_Toc4027"/>
      <w:bookmarkStart w:id="584" w:name="_Toc17506"/>
      <w:bookmarkStart w:id="585" w:name="_Toc18176"/>
      <w:bookmarkStart w:id="586" w:name="_Toc31740"/>
      <w:bookmarkStart w:id="587" w:name="_Toc5665"/>
      <w:r>
        <w:rPr>
          <w:rFonts w:hint="eastAsia" w:ascii="宋体" w:hAnsi="宋体" w:eastAsia="宋体" w:cs="宋体"/>
          <w:b w:val="0"/>
          <w:bCs w:val="0"/>
          <w:color w:val="000000"/>
          <w:kern w:val="0"/>
          <w:sz w:val="21"/>
          <w:szCs w:val="21"/>
          <w:highlight w:val="none"/>
          <w:lang w:val="en-US" w:eastAsia="zh-CN" w:bidi="ar"/>
        </w:rPr>
        <w:t>4. 承包人</w:t>
      </w:r>
      <w:bookmarkEnd w:id="583"/>
      <w:bookmarkEnd w:id="584"/>
      <w:bookmarkEnd w:id="585"/>
      <w:bookmarkEnd w:id="586"/>
      <w:bookmarkEnd w:id="587"/>
    </w:p>
    <w:p w14:paraId="236110D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8"/>
    </w:p>
    <w:p w14:paraId="001244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5F8C72C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3A5D967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2E53961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623052E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41B4012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10B456A8">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08D0A5A4">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2A43B84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9" w:name="_Toc5219"/>
      <w:r>
        <w:rPr>
          <w:rFonts w:hint="eastAsia" w:ascii="宋体" w:hAnsi="宋体" w:eastAsia="宋体" w:cs="宋体"/>
          <w:color w:val="000000"/>
          <w:kern w:val="2"/>
          <w:sz w:val="21"/>
          <w:szCs w:val="21"/>
          <w:highlight w:val="none"/>
          <w:lang w:val="en-US" w:eastAsia="zh-CN" w:bidi="ar"/>
        </w:rPr>
        <w:t>4.2.1 履约担保的格式和金额</w:t>
      </w:r>
      <w:bookmarkEnd w:id="589"/>
    </w:p>
    <w:p w14:paraId="65B102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EF07A1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0" w:name="_Toc22862"/>
      <w:r>
        <w:rPr>
          <w:rFonts w:hint="eastAsia" w:ascii="宋体" w:hAnsi="宋体" w:eastAsia="宋体" w:cs="宋体"/>
          <w:color w:val="000000"/>
          <w:kern w:val="2"/>
          <w:sz w:val="21"/>
          <w:szCs w:val="21"/>
          <w:highlight w:val="none"/>
          <w:lang w:val="en-US" w:eastAsia="zh-CN" w:bidi="ar"/>
        </w:rPr>
        <w:t>4.2.2 履约担保的有效期</w:t>
      </w:r>
      <w:bookmarkEnd w:id="590"/>
    </w:p>
    <w:p w14:paraId="265780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BE5B3A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1" w:name="_Toc12103"/>
      <w:r>
        <w:rPr>
          <w:rFonts w:hint="eastAsia" w:ascii="宋体" w:hAnsi="宋体" w:eastAsia="宋体" w:cs="宋体"/>
          <w:color w:val="000000"/>
          <w:kern w:val="2"/>
          <w:sz w:val="21"/>
          <w:szCs w:val="21"/>
          <w:highlight w:val="none"/>
          <w:lang w:val="en-US" w:eastAsia="zh-CN" w:bidi="ar"/>
        </w:rPr>
        <w:t>4.2.3 履约担保的退还</w:t>
      </w:r>
      <w:bookmarkEnd w:id="591"/>
    </w:p>
    <w:p w14:paraId="15E70E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履约担保应在监理人向承包人颁发（出具）工程接收证书之日后28天内退还给承包人。发包人不承担承包人与履约担保有关的任何利息或其他类似的费用或者收益。</w:t>
      </w:r>
    </w:p>
    <w:p w14:paraId="7F7599B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2" w:name="_Toc27421"/>
      <w:r>
        <w:rPr>
          <w:rFonts w:hint="eastAsia" w:ascii="宋体" w:hAnsi="宋体" w:eastAsia="宋体" w:cs="宋体"/>
          <w:color w:val="000000"/>
          <w:kern w:val="2"/>
          <w:sz w:val="21"/>
          <w:szCs w:val="21"/>
          <w:highlight w:val="none"/>
          <w:lang w:val="en-US" w:eastAsia="zh-CN" w:bidi="ar"/>
        </w:rPr>
        <w:t>4.2.4 通知义务</w:t>
      </w:r>
      <w:bookmarkEnd w:id="592"/>
    </w:p>
    <w:p w14:paraId="0188D1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71F5C31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93"/>
      <w:r>
        <w:rPr>
          <w:rFonts w:hint="eastAsia" w:ascii="宋体" w:hAnsi="宋体" w:eastAsia="宋体" w:cs="宋体"/>
          <w:b w:val="0"/>
          <w:bCs w:val="0"/>
          <w:color w:val="000000"/>
          <w:kern w:val="0"/>
          <w:sz w:val="21"/>
          <w:szCs w:val="21"/>
          <w:highlight w:val="none"/>
          <w:u w:val="single"/>
          <w:lang w:val="en-US" w:eastAsia="zh-CN" w:bidi="ar"/>
        </w:rPr>
        <w:t xml:space="preserve"> </w:t>
      </w:r>
    </w:p>
    <w:p w14:paraId="1675E802">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465FE94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308BFC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0581DE8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24CAC8B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4CFD3DF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49388157">
      <w:pPr>
        <w:widowControl w:val="0"/>
        <w:spacing w:after="120" w:line="480" w:lineRule="exact"/>
        <w:ind w:left="0" w:leftChars="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（6）承包人不得以任何理由（不得以发包人未按时支付工程款为由）拖欠材料供应商的材料款。</w:t>
      </w:r>
    </w:p>
    <w:p w14:paraId="1D8E3AA9">
      <w:pPr>
        <w:widowControl w:val="0"/>
        <w:spacing w:after="120" w:line="480" w:lineRule="exact"/>
        <w:ind w:left="0" w:leftChars="0" w:firstLine="0" w:firstLineChars="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（7）一定要给付农民工工资，要求承包方必须及时给付农民工工资，具体到每一个人，不得给付包工头。</w:t>
      </w:r>
    </w:p>
    <w:p w14:paraId="2134234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94"/>
    </w:p>
    <w:p w14:paraId="588E00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C2AFF5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5"/>
    </w:p>
    <w:p w14:paraId="648CE6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67EAF68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96" w:name="_Toc31138"/>
      <w:bookmarkStart w:id="597" w:name="_Toc19256"/>
      <w:bookmarkStart w:id="598" w:name="_Toc3525"/>
      <w:bookmarkStart w:id="599" w:name="_Toc17440"/>
      <w:bookmarkStart w:id="600" w:name="_Toc8963"/>
      <w:r>
        <w:rPr>
          <w:rFonts w:hint="eastAsia" w:ascii="宋体" w:hAnsi="宋体" w:eastAsia="宋体" w:cs="宋体"/>
          <w:b w:val="0"/>
          <w:bCs w:val="0"/>
          <w:color w:val="000000"/>
          <w:kern w:val="0"/>
          <w:sz w:val="21"/>
          <w:szCs w:val="21"/>
          <w:highlight w:val="none"/>
          <w:lang w:val="en-US" w:eastAsia="zh-CN" w:bidi="ar"/>
        </w:rPr>
        <w:t>5. 材料和工程设备</w:t>
      </w:r>
      <w:bookmarkEnd w:id="596"/>
      <w:bookmarkEnd w:id="597"/>
      <w:bookmarkEnd w:id="598"/>
      <w:bookmarkEnd w:id="599"/>
      <w:bookmarkEnd w:id="600"/>
    </w:p>
    <w:p w14:paraId="597CE09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01"/>
    </w:p>
    <w:p w14:paraId="354559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7F5F9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CFF0D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02"/>
    </w:p>
    <w:p w14:paraId="517E704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03" w:name="_Toc25609"/>
      <w:bookmarkStart w:id="604" w:name="_Toc11303"/>
      <w:bookmarkStart w:id="605" w:name="_Toc1426"/>
      <w:bookmarkStart w:id="606" w:name="_Toc31591"/>
      <w:bookmarkStart w:id="607" w:name="_Toc23317"/>
      <w:r>
        <w:rPr>
          <w:rFonts w:hint="eastAsia" w:ascii="宋体" w:hAnsi="宋体" w:eastAsia="宋体" w:cs="宋体"/>
          <w:b w:val="0"/>
          <w:bCs w:val="0"/>
          <w:color w:val="000000"/>
          <w:kern w:val="0"/>
          <w:sz w:val="21"/>
          <w:szCs w:val="21"/>
          <w:highlight w:val="none"/>
          <w:lang w:val="en-US" w:eastAsia="zh-CN" w:bidi="ar"/>
        </w:rPr>
        <w:t>6. 施工设备和临时设施</w:t>
      </w:r>
      <w:bookmarkEnd w:id="603"/>
      <w:bookmarkEnd w:id="604"/>
      <w:bookmarkEnd w:id="605"/>
      <w:bookmarkEnd w:id="606"/>
      <w:bookmarkEnd w:id="607"/>
    </w:p>
    <w:p w14:paraId="6EF49A5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8"/>
    </w:p>
    <w:p w14:paraId="45E53F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4EFFF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15FB66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9"/>
    </w:p>
    <w:p w14:paraId="6FB50F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02B6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7B80B70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10"/>
    </w:p>
    <w:p w14:paraId="3AC6E2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785A8DE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1" w:name="_Toc18480"/>
      <w:bookmarkStart w:id="612" w:name="_Toc31481"/>
      <w:bookmarkStart w:id="613" w:name="_Toc21511"/>
      <w:bookmarkStart w:id="614" w:name="_Toc2154"/>
      <w:bookmarkStart w:id="615" w:name="_Toc9774"/>
      <w:r>
        <w:rPr>
          <w:rFonts w:hint="eastAsia" w:ascii="宋体" w:hAnsi="宋体" w:eastAsia="宋体" w:cs="宋体"/>
          <w:b w:val="0"/>
          <w:bCs w:val="0"/>
          <w:color w:val="000000"/>
          <w:kern w:val="0"/>
          <w:sz w:val="21"/>
          <w:szCs w:val="21"/>
          <w:highlight w:val="none"/>
          <w:lang w:val="en-US" w:eastAsia="zh-CN" w:bidi="ar"/>
        </w:rPr>
        <w:t>7. 交通运输</w:t>
      </w:r>
      <w:bookmarkEnd w:id="611"/>
      <w:bookmarkEnd w:id="612"/>
      <w:bookmarkEnd w:id="613"/>
      <w:bookmarkEnd w:id="614"/>
      <w:bookmarkEnd w:id="615"/>
    </w:p>
    <w:p w14:paraId="53E071E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6"/>
    </w:p>
    <w:p w14:paraId="58CDFA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1E0B3D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222AC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7"/>
    </w:p>
    <w:p w14:paraId="27007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9646B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8" w:name="_Toc5960"/>
      <w:bookmarkStart w:id="619" w:name="_Toc19337"/>
      <w:bookmarkStart w:id="620" w:name="_Toc14021"/>
      <w:bookmarkStart w:id="621" w:name="_Toc15106"/>
      <w:bookmarkStart w:id="622" w:name="_Toc6323"/>
      <w:r>
        <w:rPr>
          <w:rFonts w:hint="eastAsia" w:ascii="宋体" w:hAnsi="宋体" w:eastAsia="宋体" w:cs="宋体"/>
          <w:b w:val="0"/>
          <w:bCs w:val="0"/>
          <w:color w:val="000000"/>
          <w:kern w:val="0"/>
          <w:sz w:val="21"/>
          <w:szCs w:val="21"/>
          <w:highlight w:val="none"/>
          <w:lang w:val="en-US" w:eastAsia="zh-CN" w:bidi="ar"/>
        </w:rPr>
        <w:t>8. 测量放线</w:t>
      </w:r>
      <w:bookmarkEnd w:id="618"/>
      <w:bookmarkEnd w:id="619"/>
      <w:bookmarkEnd w:id="620"/>
      <w:bookmarkEnd w:id="621"/>
      <w:bookmarkEnd w:id="622"/>
    </w:p>
    <w:p w14:paraId="34D4621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23"/>
    </w:p>
    <w:p w14:paraId="729C7C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2F45F7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7C187D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702A70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24" w:name="_Toc11948"/>
      <w:bookmarkStart w:id="625" w:name="_Toc17208"/>
      <w:bookmarkStart w:id="626" w:name="_Toc16388"/>
      <w:bookmarkStart w:id="627" w:name="_Toc24923"/>
      <w:bookmarkStart w:id="628" w:name="_Toc20270"/>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24"/>
      <w:bookmarkEnd w:id="625"/>
      <w:bookmarkEnd w:id="626"/>
      <w:bookmarkEnd w:id="627"/>
      <w:bookmarkEnd w:id="628"/>
    </w:p>
    <w:p w14:paraId="58BA2B0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9"/>
    </w:p>
    <w:p w14:paraId="7E4C956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7D7901D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B812563">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51ED442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30"/>
    </w:p>
    <w:p w14:paraId="7FF7E4E2">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AA2B1A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655AF2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31"/>
    </w:p>
    <w:p w14:paraId="6424E4DD">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BE0A9EA">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13DE424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2" w:name="_Toc2946"/>
      <w:bookmarkStart w:id="633" w:name="_Toc10367"/>
      <w:bookmarkStart w:id="634" w:name="_Toc29862"/>
      <w:bookmarkStart w:id="635" w:name="_Toc4539"/>
      <w:bookmarkStart w:id="636" w:name="_Toc30557"/>
      <w:r>
        <w:rPr>
          <w:rFonts w:hint="eastAsia" w:ascii="宋体" w:hAnsi="宋体" w:eastAsia="宋体" w:cs="宋体"/>
          <w:b w:val="0"/>
          <w:bCs w:val="0"/>
          <w:color w:val="000000"/>
          <w:kern w:val="0"/>
          <w:sz w:val="21"/>
          <w:szCs w:val="21"/>
          <w:highlight w:val="none"/>
          <w:lang w:val="en-US" w:eastAsia="zh-CN" w:bidi="ar"/>
        </w:rPr>
        <w:t>10. 进度计划</w:t>
      </w:r>
      <w:bookmarkEnd w:id="632"/>
      <w:bookmarkEnd w:id="633"/>
      <w:bookmarkEnd w:id="634"/>
      <w:bookmarkEnd w:id="635"/>
      <w:bookmarkEnd w:id="636"/>
    </w:p>
    <w:p w14:paraId="0FE0AC1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7"/>
    </w:p>
    <w:p w14:paraId="524E0AC0">
      <w:pPr>
        <w:widowControl/>
        <w:spacing w:before="100" w:beforeAutospacing="1" w:after="0" w:afterAutospacing="0" w:line="400" w:lineRule="exact"/>
        <w:ind w:left="0" w:leftChars="0" w:right="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lang w:val="en-US" w:eastAsia="zh-CN" w:bidi="ar-SA"/>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14:paraId="17B3CEFF">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05101091">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4BB09A49">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7C2D497A">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5CC44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187667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8"/>
    </w:p>
    <w:p w14:paraId="2427A46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30BBFB0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0193A78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收到修订合同进度计划申请后7天内。</w:t>
      </w:r>
    </w:p>
    <w:p w14:paraId="1F6A54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9" w:name="_Toc22936"/>
      <w:bookmarkStart w:id="640" w:name="_Toc21743"/>
      <w:bookmarkStart w:id="641" w:name="_Toc18156"/>
      <w:bookmarkStart w:id="642" w:name="_Toc16559"/>
      <w:bookmarkStart w:id="643" w:name="_Toc21057"/>
      <w:r>
        <w:rPr>
          <w:rFonts w:hint="eastAsia" w:ascii="宋体" w:hAnsi="宋体" w:eastAsia="宋体" w:cs="宋体"/>
          <w:b w:val="0"/>
          <w:bCs w:val="0"/>
          <w:color w:val="000000"/>
          <w:kern w:val="0"/>
          <w:sz w:val="21"/>
          <w:szCs w:val="21"/>
          <w:highlight w:val="none"/>
          <w:lang w:val="en-US" w:eastAsia="zh-CN" w:bidi="ar"/>
        </w:rPr>
        <w:t>11. 开工和竣工</w:t>
      </w:r>
      <w:bookmarkEnd w:id="639"/>
      <w:bookmarkEnd w:id="640"/>
      <w:bookmarkEnd w:id="641"/>
      <w:bookmarkEnd w:id="642"/>
      <w:bookmarkEnd w:id="643"/>
    </w:p>
    <w:p w14:paraId="056649D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44"/>
    </w:p>
    <w:p w14:paraId="2CA59007">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43F7F304">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4FB7FC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5"/>
    </w:p>
    <w:p w14:paraId="45C6235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20年一遇的最大降水（雪）量、最高（低）温度等   </w:t>
      </w:r>
      <w:r>
        <w:rPr>
          <w:rFonts w:hint="eastAsia" w:ascii="宋体" w:hAnsi="宋体" w:eastAsia="宋体" w:cs="宋体"/>
          <w:kern w:val="2"/>
          <w:sz w:val="21"/>
          <w:szCs w:val="21"/>
          <w:highlight w:val="none"/>
          <w:lang w:val="en-US" w:eastAsia="zh-CN" w:bidi="ar"/>
        </w:rPr>
        <w:t>。</w:t>
      </w:r>
    </w:p>
    <w:p w14:paraId="5FC6ABB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6"/>
    </w:p>
    <w:p w14:paraId="175CC953">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6716F4F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35A5F18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4DB675EB">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15576F0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7"/>
    </w:p>
    <w:p w14:paraId="6A7FDB98">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66022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48" w:name="_Toc12528"/>
      <w:bookmarkStart w:id="649" w:name="_Toc29776"/>
      <w:bookmarkStart w:id="650" w:name="_Toc22073"/>
      <w:bookmarkStart w:id="651" w:name="_Toc27257"/>
      <w:bookmarkStart w:id="652" w:name="_Toc1612"/>
      <w:r>
        <w:rPr>
          <w:rFonts w:hint="eastAsia" w:ascii="宋体" w:hAnsi="宋体" w:eastAsia="宋体" w:cs="宋体"/>
          <w:b w:val="0"/>
          <w:bCs w:val="0"/>
          <w:color w:val="000000"/>
          <w:kern w:val="0"/>
          <w:sz w:val="21"/>
          <w:szCs w:val="21"/>
          <w:highlight w:val="none"/>
          <w:lang w:val="en-US" w:eastAsia="zh-CN" w:bidi="ar"/>
        </w:rPr>
        <w:t>12. 暂停施工</w:t>
      </w:r>
      <w:bookmarkEnd w:id="648"/>
      <w:bookmarkEnd w:id="649"/>
      <w:bookmarkEnd w:id="650"/>
      <w:bookmarkEnd w:id="651"/>
      <w:bookmarkEnd w:id="652"/>
    </w:p>
    <w:p w14:paraId="5DE3B00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53"/>
    </w:p>
    <w:p w14:paraId="6DE3709E">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8EC59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54"/>
    </w:p>
    <w:p w14:paraId="20C225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E2888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30EB8C2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55" w:name="_Toc15268"/>
      <w:bookmarkStart w:id="656" w:name="_Toc18048"/>
      <w:bookmarkStart w:id="657" w:name="_Toc11525"/>
      <w:bookmarkStart w:id="658" w:name="_Toc31821"/>
      <w:bookmarkStart w:id="659" w:name="_Toc20353"/>
      <w:r>
        <w:rPr>
          <w:rFonts w:hint="eastAsia" w:ascii="宋体" w:hAnsi="宋体" w:eastAsia="宋体" w:cs="宋体"/>
          <w:b w:val="0"/>
          <w:bCs w:val="0"/>
          <w:color w:val="000000"/>
          <w:kern w:val="0"/>
          <w:sz w:val="21"/>
          <w:szCs w:val="21"/>
          <w:highlight w:val="none"/>
          <w:lang w:val="en-US" w:eastAsia="zh-CN" w:bidi="ar"/>
        </w:rPr>
        <w:t>13. 工程质量</w:t>
      </w:r>
      <w:bookmarkEnd w:id="655"/>
      <w:bookmarkEnd w:id="656"/>
      <w:bookmarkEnd w:id="657"/>
      <w:bookmarkEnd w:id="658"/>
      <w:bookmarkEnd w:id="659"/>
    </w:p>
    <w:p w14:paraId="7CAE65F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60"/>
    </w:p>
    <w:p w14:paraId="7A3B32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AEEB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788EA5C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61"/>
    </w:p>
    <w:p w14:paraId="5F099D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711FDC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37AD88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7508915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62"/>
    </w:p>
    <w:p w14:paraId="180DD0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承包人应当为监理人的检查和检验提供方便，监理人可以进行查看和查阅施工原始记录的其他地方包括：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2723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63"/>
    </w:p>
    <w:p w14:paraId="330F0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3A201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64"/>
    </w:p>
    <w:p w14:paraId="1D909B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A1500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65" w:name="_Toc9064"/>
      <w:bookmarkStart w:id="666" w:name="_Toc13325"/>
      <w:bookmarkStart w:id="667" w:name="_Toc16747"/>
      <w:bookmarkStart w:id="668" w:name="_Toc9958"/>
      <w:bookmarkStart w:id="669" w:name="_Toc5104"/>
      <w:r>
        <w:rPr>
          <w:rFonts w:hint="eastAsia" w:ascii="宋体" w:hAnsi="宋体" w:eastAsia="宋体" w:cs="宋体"/>
          <w:b w:val="0"/>
          <w:bCs w:val="0"/>
          <w:color w:val="000000"/>
          <w:kern w:val="0"/>
          <w:sz w:val="21"/>
          <w:szCs w:val="21"/>
          <w:highlight w:val="none"/>
          <w:lang w:val="en-US" w:eastAsia="zh-CN" w:bidi="ar"/>
        </w:rPr>
        <w:t>15. 变更</w:t>
      </w:r>
      <w:bookmarkEnd w:id="665"/>
      <w:bookmarkEnd w:id="666"/>
      <w:bookmarkEnd w:id="667"/>
      <w:bookmarkEnd w:id="668"/>
      <w:bookmarkEnd w:id="669"/>
    </w:p>
    <w:p w14:paraId="6F258DE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70"/>
    </w:p>
    <w:p w14:paraId="686943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承包人在施工过程中根据实际施工图纸及施工内容计算的工程项目及工程量与招标项目的工程量有差异的，经发包人复核此类差异确实存在的，此类差异视为变更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41FEB3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991595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71"/>
    </w:p>
    <w:p w14:paraId="4B5428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5D52E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2935C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60066D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7AA28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72"/>
    </w:p>
    <w:p w14:paraId="2A644B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F8311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67EBF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5D41C7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73"/>
    </w:p>
    <w:p w14:paraId="65E18A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0646F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74"/>
    </w:p>
    <w:p w14:paraId="0DA8F0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0E399B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25027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5CE1B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3DD4A1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5C414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5E2AF0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0981FF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3779CB7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24C720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A1727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94CDA5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75" w:name="_Toc4628"/>
      <w:bookmarkStart w:id="676" w:name="_Toc25142"/>
      <w:bookmarkStart w:id="677" w:name="_Toc10843"/>
      <w:bookmarkStart w:id="678" w:name="_Toc26704"/>
      <w:bookmarkStart w:id="679" w:name="_Toc25636"/>
      <w:r>
        <w:rPr>
          <w:rFonts w:hint="eastAsia" w:ascii="宋体" w:hAnsi="宋体" w:eastAsia="宋体" w:cs="宋体"/>
          <w:b w:val="0"/>
          <w:bCs w:val="0"/>
          <w:color w:val="000000"/>
          <w:kern w:val="0"/>
          <w:sz w:val="21"/>
          <w:szCs w:val="21"/>
          <w:highlight w:val="none"/>
          <w:lang w:val="en-US" w:eastAsia="zh-CN" w:bidi="ar"/>
        </w:rPr>
        <w:t>16. 价格调整</w:t>
      </w:r>
      <w:bookmarkEnd w:id="675"/>
      <w:bookmarkEnd w:id="676"/>
      <w:bookmarkEnd w:id="677"/>
      <w:bookmarkEnd w:id="678"/>
      <w:bookmarkEnd w:id="679"/>
    </w:p>
    <w:p w14:paraId="1B965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80"/>
    </w:p>
    <w:p w14:paraId="653430B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02CD206D">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3DBC4435">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1C0D0481">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034609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78ED8B7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3866DE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2F975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1F55D1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46342D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738936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7C96B6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4EEAE7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56711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4F83EB5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81" w:name="_Toc11718"/>
      <w:bookmarkStart w:id="682" w:name="_Toc27236"/>
      <w:bookmarkStart w:id="683" w:name="_Toc31859"/>
      <w:bookmarkStart w:id="684" w:name="_Toc23133"/>
      <w:bookmarkStart w:id="685" w:name="_Toc32424"/>
      <w:r>
        <w:rPr>
          <w:rFonts w:hint="eastAsia" w:ascii="宋体" w:hAnsi="宋体" w:eastAsia="宋体" w:cs="宋体"/>
          <w:b w:val="0"/>
          <w:bCs w:val="0"/>
          <w:color w:val="000000"/>
          <w:kern w:val="0"/>
          <w:sz w:val="21"/>
          <w:szCs w:val="21"/>
          <w:highlight w:val="none"/>
          <w:lang w:val="en-US" w:eastAsia="zh-CN" w:bidi="ar"/>
        </w:rPr>
        <w:t>17. 计量与支付</w:t>
      </w:r>
      <w:bookmarkEnd w:id="681"/>
      <w:bookmarkEnd w:id="682"/>
      <w:bookmarkEnd w:id="683"/>
      <w:bookmarkEnd w:id="684"/>
      <w:bookmarkEnd w:id="685"/>
    </w:p>
    <w:p w14:paraId="62692E0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6"/>
    </w:p>
    <w:p w14:paraId="474242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2EC459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43B424F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5D09CB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4C693EB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0818B40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14599E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22C9A0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F6DE2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4B489E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47503E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1CB44C1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30F7E8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7722F8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971F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9BEF1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38E4B9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EFB6C9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7"/>
    </w:p>
    <w:p w14:paraId="467D260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631F94A9">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579955E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合同签订生效后开工前拨付合同价款的 30% 作为预付款；</w:t>
      </w:r>
    </w:p>
    <w:p w14:paraId="2714B4D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2C549F4F">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44A557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469404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u w:val="single"/>
          <w:lang w:val="en-US" w:eastAsia="zh-CN" w:bidi="ar"/>
        </w:rPr>
        <w:t>本合同签订后，</w:t>
      </w:r>
      <w:r>
        <w:rPr>
          <w:rFonts w:hint="eastAsia" w:ascii="宋体" w:hAnsi="宋体" w:cs="宋体"/>
          <w:color w:val="000000"/>
          <w:kern w:val="2"/>
          <w:sz w:val="21"/>
          <w:szCs w:val="21"/>
          <w:u w:val="single"/>
          <w:lang w:val="en-US" w:eastAsia="zh-CN" w:bidi="ar"/>
        </w:rPr>
        <w:t>发包人向部门申请财政资金，发包人</w:t>
      </w:r>
      <w:r>
        <w:rPr>
          <w:rFonts w:hint="eastAsia" w:ascii="宋体" w:hAnsi="宋体" w:eastAsia="宋体" w:cs="宋体"/>
          <w:color w:val="000000"/>
          <w:kern w:val="2"/>
          <w:sz w:val="21"/>
          <w:szCs w:val="21"/>
          <w:u w:val="single"/>
          <w:lang w:val="en-US" w:eastAsia="zh-CN" w:bidi="ar"/>
        </w:rPr>
        <w:t>收到政府拨款后</w:t>
      </w:r>
      <w:r>
        <w:rPr>
          <w:rFonts w:hint="eastAsia" w:ascii="宋体" w:hAnsi="宋体" w:cs="宋体"/>
          <w:color w:val="000000"/>
          <w:kern w:val="2"/>
          <w:sz w:val="21"/>
          <w:szCs w:val="21"/>
          <w:u w:val="single"/>
          <w:lang w:val="en-US" w:eastAsia="zh-CN" w:bidi="ar"/>
        </w:rPr>
        <w:t>90日内</w:t>
      </w:r>
      <w:r>
        <w:rPr>
          <w:rFonts w:hint="eastAsia" w:ascii="宋体" w:hAnsi="宋体" w:eastAsia="宋体" w:cs="宋体"/>
          <w:color w:val="000000"/>
          <w:kern w:val="2"/>
          <w:sz w:val="21"/>
          <w:szCs w:val="21"/>
          <w:u w:val="single"/>
          <w:lang w:val="en-US" w:eastAsia="zh-CN" w:bidi="ar"/>
        </w:rPr>
        <w:t>进行支付</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因政府财政资金拨付延迟，导致发包人无法及时支付预付款的，不视为发包人违约，发包人无需承担违约责任或损害赔偿责任，承包人不得因此停止施工</w:t>
      </w:r>
    </w:p>
    <w:p w14:paraId="32986EB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432AB9C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8"/>
    </w:p>
    <w:p w14:paraId="55A9412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7C80A9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0F5013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09E4638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1F92F0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1D8A64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5CF19F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7EDAF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80%停止支付，待项目竣工验收合格以后按照结算金额支付至100%。（结算金额：如果项目发生洽商变更以委托第三方的评审结果为准，如果项目未发生洽商变更以合同总价作为结算金额）。</w:t>
      </w:r>
      <w:r>
        <w:rPr>
          <w:rFonts w:ascii="Segoe UI" w:hAnsi="Segoe UI" w:eastAsia="Segoe UI" w:cs="Segoe UI"/>
          <w:i w:val="0"/>
          <w:iCs w:val="0"/>
          <w:caps w:val="0"/>
          <w:spacing w:val="0"/>
          <w:sz w:val="19"/>
          <w:szCs w:val="19"/>
          <w:highlight w:val="none"/>
          <w:shd w:val="clear" w:fill="FFFFFF"/>
        </w:rPr>
        <w:t>”</w:t>
      </w:r>
      <w:r>
        <w:rPr>
          <w:rFonts w:hint="eastAsia" w:ascii="宋体" w:hAnsi="宋体" w:eastAsia="宋体" w:cs="宋体"/>
          <w:color w:val="000000"/>
          <w:kern w:val="2"/>
          <w:sz w:val="21"/>
          <w:szCs w:val="21"/>
          <w:highlight w:val="none"/>
          <w:u w:val="single"/>
          <w:lang w:val="en-US" w:eastAsia="zh-CN" w:bidi="ar"/>
        </w:rPr>
        <w:t>验收合格支付最后一笔尾款前需由承包人出具有效的质量保函，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甲方应在 10 日内出具《质保金保函释放通知书》，并协助乙方到出具机构办理保函注销手续；若甲方逾期未出具，视为同意释放。”。（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1E0DD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19732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sz w:val="21"/>
          <w:szCs w:val="21"/>
          <w:highlight w:val="none"/>
          <w:u w:val="single"/>
          <w:lang w:val="en-US" w:eastAsia="zh-CN" w:bidi="ar"/>
        </w:rPr>
        <w:t>承包人收取相应款项前，应向发包人提供正式等额发票，因承包人未提供发票造成付款延迟，发包人不承担违约责任。</w:t>
      </w:r>
    </w:p>
    <w:p w14:paraId="31987EF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0D500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744AF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9A83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3CC138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9"/>
    </w:p>
    <w:p w14:paraId="76B78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17.4.本项目为质量保函形式提交</w:t>
      </w:r>
    </w:p>
    <w:p w14:paraId="7063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“乙方应在合同验收合格后</w:t>
      </w:r>
      <w:r>
        <w:rPr>
          <w:rFonts w:hint="eastAsia" w:ascii="宋体" w:hAnsi="宋体" w:eastAsia="宋体" w:cs="宋体"/>
          <w:color w:val="000000"/>
          <w:kern w:val="2"/>
          <w:sz w:val="21"/>
          <w:szCs w:val="21"/>
          <w:highlight w:val="none"/>
          <w:u w:val="single"/>
          <w:lang w:val="en-US" w:eastAsia="zh-CN" w:bidi="ar"/>
        </w:rPr>
        <w:t>按照结算金额</w:t>
      </w:r>
      <w:r>
        <w:rPr>
          <w:rFonts w:hint="eastAsia" w:ascii="宋体" w:hAnsi="宋体" w:eastAsia="宋体" w:cs="宋体"/>
          <w:color w:val="000000"/>
          <w:kern w:val="2"/>
          <w:sz w:val="21"/>
          <w:szCs w:val="21"/>
          <w:highlight w:val="none"/>
          <w:lang w:val="en-US" w:eastAsia="zh-CN" w:bidi="ar"/>
        </w:rPr>
        <w:t>，向甲方提交由 [银行 / 第三方担保机构] 出具的《质量保函》，作为质保金的替代形式。</w:t>
      </w:r>
    </w:p>
    <w:p w14:paraId="0F8AE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保函金额为结算金额的3%;</w:t>
      </w:r>
    </w:p>
    <w:p w14:paraId="1BDFC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19A1F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 xml:space="preserve"> 触发索赔条件：</w:t>
      </w:r>
      <w:r>
        <w:rPr>
          <w:rFonts w:hint="eastAsia" w:ascii="宋体" w:hAnsi="宋体" w:eastAsia="宋体" w:cs="宋体"/>
          <w:color w:val="000000"/>
          <w:kern w:val="2"/>
          <w:sz w:val="21"/>
          <w:szCs w:val="21"/>
          <w:highlight w:val="none"/>
          <w:lang w:val="en-US" w:eastAsia="zh-CN" w:bidi="ar"/>
        </w:rPr>
        <w:t>“若质保期内出现合同约定的质量缺陷，甲方书面通知乙方维修后，乙方未在 [7 日] 内响应或维修未达标，甲方有权凭保函向出具机构索赔，索赔金额不超过保函总额。”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“缺陷责任期届满且无质量争议的，甲方应在 10 日内出具《质保金保函释放通知书》，并协助乙方到出具机构办理保函注销手续；若甲方逾期未出具，视为同意释放。”</w:t>
      </w:r>
    </w:p>
    <w:p w14:paraId="18CB9E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90"/>
    </w:p>
    <w:p w14:paraId="35A7D6A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54D650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0212E7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248D2D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0BA263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66B6BB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0071FC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91"/>
    </w:p>
    <w:p w14:paraId="0780ED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134E1E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1111A9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01FA45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92" w:name="_Toc18795"/>
      <w:bookmarkStart w:id="693" w:name="_Toc8546"/>
      <w:bookmarkStart w:id="694" w:name="_Toc13482"/>
      <w:bookmarkStart w:id="695" w:name="_Toc31707"/>
      <w:bookmarkStart w:id="696" w:name="_Toc7223"/>
      <w:r>
        <w:rPr>
          <w:rFonts w:hint="eastAsia" w:ascii="宋体" w:hAnsi="宋体" w:eastAsia="宋体" w:cs="宋体"/>
          <w:b w:val="0"/>
          <w:bCs w:val="0"/>
          <w:color w:val="000000"/>
          <w:kern w:val="0"/>
          <w:sz w:val="21"/>
          <w:szCs w:val="21"/>
          <w:highlight w:val="none"/>
          <w:lang w:val="en-US" w:eastAsia="zh-CN" w:bidi="ar"/>
        </w:rPr>
        <w:t>18. 竣工验收</w:t>
      </w:r>
      <w:bookmarkEnd w:id="692"/>
      <w:bookmarkEnd w:id="693"/>
      <w:bookmarkEnd w:id="694"/>
      <w:bookmarkEnd w:id="695"/>
      <w:bookmarkEnd w:id="696"/>
    </w:p>
    <w:p w14:paraId="3D1DB56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7"/>
    </w:p>
    <w:p w14:paraId="6FCADF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46B7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E0A2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294D13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8"/>
    </w:p>
    <w:p w14:paraId="0CAD0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772A4C8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9"/>
    </w:p>
    <w:p w14:paraId="4AA065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9BD5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00"/>
    </w:p>
    <w:p w14:paraId="5321955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4D8720A4">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2FA0C1D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01"/>
    </w:p>
    <w:p w14:paraId="4B27FA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622497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02"/>
    </w:p>
    <w:p w14:paraId="3C10D6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499498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2BA07B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03"/>
    </w:p>
    <w:p w14:paraId="0635310C">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0A1A1F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6921D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4A629F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6BCAFC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6F186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04" w:name="_Toc5714"/>
      <w:bookmarkStart w:id="705" w:name="_Toc3984"/>
      <w:bookmarkStart w:id="706" w:name="_Toc14470"/>
      <w:bookmarkStart w:id="707" w:name="_Toc12340"/>
      <w:bookmarkStart w:id="708" w:name="_Toc13663"/>
      <w:r>
        <w:rPr>
          <w:rFonts w:hint="eastAsia" w:ascii="宋体" w:hAnsi="宋体" w:eastAsia="宋体" w:cs="宋体"/>
          <w:b w:val="0"/>
          <w:bCs w:val="0"/>
          <w:color w:val="000000"/>
          <w:kern w:val="0"/>
          <w:sz w:val="21"/>
          <w:szCs w:val="21"/>
          <w:highlight w:val="none"/>
          <w:lang w:val="en-US" w:eastAsia="zh-CN" w:bidi="ar"/>
        </w:rPr>
        <w:t>19. 缺陷责任与保修责任</w:t>
      </w:r>
      <w:bookmarkEnd w:id="704"/>
      <w:bookmarkEnd w:id="705"/>
      <w:bookmarkEnd w:id="706"/>
      <w:bookmarkEnd w:id="707"/>
      <w:bookmarkEnd w:id="708"/>
    </w:p>
    <w:p w14:paraId="55937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9"/>
    </w:p>
    <w:p w14:paraId="7809F6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35226B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5AF6B4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4A00F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32797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0" w:name="_Toc2772"/>
      <w:bookmarkStart w:id="711" w:name="_Toc12853"/>
      <w:bookmarkStart w:id="712" w:name="_Toc4023"/>
      <w:bookmarkStart w:id="713" w:name="_Toc30279"/>
      <w:bookmarkStart w:id="714" w:name="_Toc4153"/>
      <w:r>
        <w:rPr>
          <w:rFonts w:hint="eastAsia" w:ascii="宋体" w:hAnsi="宋体" w:eastAsia="宋体" w:cs="宋体"/>
          <w:b w:val="0"/>
          <w:bCs w:val="0"/>
          <w:color w:val="000000"/>
          <w:kern w:val="0"/>
          <w:sz w:val="21"/>
          <w:szCs w:val="21"/>
          <w:highlight w:val="none"/>
          <w:lang w:val="en-US" w:eastAsia="zh-CN" w:bidi="ar"/>
        </w:rPr>
        <w:t>20. 保险</w:t>
      </w:r>
      <w:bookmarkEnd w:id="710"/>
      <w:bookmarkEnd w:id="711"/>
      <w:bookmarkEnd w:id="712"/>
      <w:bookmarkEnd w:id="713"/>
      <w:bookmarkEnd w:id="714"/>
    </w:p>
    <w:p w14:paraId="58818D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5"/>
    </w:p>
    <w:p w14:paraId="73D9E5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2B91973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CBD4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0071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3CB8B5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465B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769161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6"/>
    </w:p>
    <w:p w14:paraId="2EEA46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4C439CF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7"/>
    </w:p>
    <w:p w14:paraId="28D9B7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3662449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8"/>
    </w:p>
    <w:p w14:paraId="1A4827F9">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66EE6F15">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AC0F85A">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58B064F">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71E07FB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9" w:name="_Toc24937"/>
      <w:bookmarkStart w:id="720" w:name="_Toc26872"/>
      <w:bookmarkStart w:id="721" w:name="_Toc18831"/>
      <w:bookmarkStart w:id="722" w:name="_Toc6760"/>
      <w:bookmarkStart w:id="723" w:name="_Toc13394"/>
      <w:r>
        <w:rPr>
          <w:rFonts w:hint="eastAsia" w:ascii="宋体" w:hAnsi="宋体" w:eastAsia="宋体" w:cs="宋体"/>
          <w:b w:val="0"/>
          <w:bCs w:val="0"/>
          <w:color w:val="000000"/>
          <w:kern w:val="0"/>
          <w:sz w:val="21"/>
          <w:szCs w:val="21"/>
          <w:highlight w:val="none"/>
          <w:lang w:val="en-US" w:eastAsia="zh-CN" w:bidi="ar"/>
        </w:rPr>
        <w:t>21. 不可抗力</w:t>
      </w:r>
      <w:bookmarkEnd w:id="719"/>
      <w:bookmarkEnd w:id="720"/>
      <w:bookmarkEnd w:id="721"/>
      <w:bookmarkEnd w:id="722"/>
      <w:bookmarkEnd w:id="723"/>
    </w:p>
    <w:p w14:paraId="523F7B7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24"/>
    </w:p>
    <w:p w14:paraId="4DC7687D">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E33DC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0353C1F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5"/>
    </w:p>
    <w:p w14:paraId="30456E9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7B5243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07651C24">
      <w:pPr>
        <w:keepNext/>
        <w:keepLines/>
        <w:widowControl w:val="0"/>
        <w:numPr>
          <w:ilvl w:val="0"/>
          <w:numId w:val="73"/>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lang w:val="en-US" w:eastAsia="zh-CN" w:bidi="ar-SA"/>
        </w:rPr>
      </w:pPr>
      <w:bookmarkStart w:id="726" w:name="_Toc22315"/>
      <w:bookmarkStart w:id="727" w:name="_Toc12962"/>
      <w:bookmarkStart w:id="728" w:name="_Toc30322"/>
      <w:bookmarkStart w:id="729" w:name="_Toc32695"/>
      <w:bookmarkStart w:id="730" w:name="_Toc28096"/>
      <w:r>
        <w:rPr>
          <w:rFonts w:hint="eastAsia" w:ascii="宋体" w:hAnsi="宋体" w:eastAsia="宋体" w:cs="宋体"/>
          <w:b w:val="0"/>
          <w:bCs w:val="0"/>
          <w:color w:val="000000"/>
          <w:kern w:val="0"/>
          <w:sz w:val="21"/>
          <w:szCs w:val="21"/>
          <w:highlight w:val="none"/>
          <w:lang w:val="en-US" w:eastAsia="zh-CN" w:bidi="ar"/>
        </w:rPr>
        <w:t>争议的解决</w:t>
      </w:r>
      <w:bookmarkEnd w:id="726"/>
      <w:bookmarkEnd w:id="727"/>
      <w:bookmarkEnd w:id="728"/>
      <w:bookmarkEnd w:id="729"/>
      <w:bookmarkEnd w:id="730"/>
    </w:p>
    <w:p w14:paraId="726C116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31"/>
    </w:p>
    <w:p w14:paraId="6B1DD6C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145FBABC">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2C7E2274">
      <w:pPr>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3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6E1E28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32"/>
    </w:p>
    <w:p w14:paraId="0E61E0C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35BB756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0175E93">
      <w:pPr>
        <w:ind w:left="0" w:leftChars="0" w:firstLine="0" w:firstLineChars="0"/>
        <w:rPr>
          <w:highlight w:val="none"/>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5EC4CD10">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合同条款通用部分</w:t>
      </w:r>
    </w:p>
    <w:p w14:paraId="28693C3C">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
        </w:rPr>
        <w:t xml:space="preserve"> </w:t>
      </w:r>
    </w:p>
    <w:p w14:paraId="5F458973">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一般约定</w:t>
      </w:r>
    </w:p>
    <w:p w14:paraId="24DBD59F">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15575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词语定义</w:t>
      </w:r>
    </w:p>
    <w:p w14:paraId="0998FF0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560B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合同条款通用部分、合同专用条款部分中的下列词语应具有本款所赋予的含义。</w:t>
      </w:r>
    </w:p>
    <w:p w14:paraId="5CE63BB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92C2F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w:t>
      </w:r>
    </w:p>
    <w:p w14:paraId="11A9CD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8C7473">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合同专用条款部分、合同条款通用部分、技术标准和要求、图纸、已标价工程量清单，以及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15E711AA">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4D362EC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173BD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6CECD10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7295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5A4A8A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70BBA">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3086CE5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6B081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合同专用条款</w:t>
      </w:r>
      <w:r>
        <w:rPr>
          <w:rFonts w:hint="eastAsia" w:ascii="宋体" w:hAnsi="宋体" w:eastAsia="宋体" w:cs="宋体"/>
          <w:spacing w:val="-2"/>
          <w:kern w:val="2"/>
          <w:sz w:val="21"/>
          <w:szCs w:val="21"/>
          <w:highlight w:val="none"/>
          <w:lang w:val="en-US" w:eastAsia="zh-CN" w:bidi="ar"/>
        </w:rPr>
        <w:t>部分。</w:t>
      </w:r>
    </w:p>
    <w:p w14:paraId="679EA9C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包括合同双方当事人约定对其所做的修改或补充。</w:t>
      </w:r>
    </w:p>
    <w:p w14:paraId="646EEA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3D6CBF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60EC17A2">
      <w:pPr>
        <w:keepNext w:val="0"/>
        <w:keepLines w:val="0"/>
        <w:widowControl w:val="0"/>
        <w:numPr>
          <w:ilvl w:val="3"/>
          <w:numId w:val="74"/>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053114F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358A15">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合同当事人和人员</w:t>
      </w:r>
    </w:p>
    <w:p w14:paraId="5972656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7EDD79">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3432C8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8321B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见合同专用条款部分。</w:t>
      </w:r>
    </w:p>
    <w:p w14:paraId="0C0E4CFC">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见合同专用条款部分。</w:t>
      </w:r>
    </w:p>
    <w:p w14:paraId="0317D27D">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089D53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9B42EC">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6D4961E6">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见合同专用条款部分。</w:t>
      </w:r>
    </w:p>
    <w:p w14:paraId="6AF02CB3">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3301548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人代表相关信息见合同专用条款部分。</w:t>
      </w:r>
    </w:p>
    <w:p w14:paraId="4F42C394">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4976525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6313C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39107ED6">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工程和设备</w:t>
      </w:r>
    </w:p>
    <w:p w14:paraId="17D10628">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A15E3C">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1453D1C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B79F59">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工程设备。永久工程的约定见合同专用条款部分。</w:t>
      </w:r>
    </w:p>
    <w:p w14:paraId="779F9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括施工设备。临时工程的约定见合同专用条款部分。</w:t>
      </w:r>
    </w:p>
    <w:p w14:paraId="18F7E9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0AB6B0E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2BDDE3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0DA91325">
      <w:pPr>
        <w:keepNext w:val="0"/>
        <w:keepLines w:val="0"/>
        <w:widowControl w:val="0"/>
        <w:numPr>
          <w:ilvl w:val="3"/>
          <w:numId w:val="74"/>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1642D96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E1556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承包人设备：指承包人自带的施工设备。</w:t>
      </w:r>
    </w:p>
    <w:p w14:paraId="42250E5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875E0A">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193AC88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p>
    <w:p w14:paraId="0791F187">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ascii="宋体" w:hAnsi="宋体" w:eastAsia="宋体" w:cs="宋体"/>
          <w:spacing w:val="-3"/>
          <w:kern w:val="2"/>
          <w:sz w:val="21"/>
          <w:szCs w:val="21"/>
          <w:highlight w:val="none"/>
          <w:lang w:val="en-US" w:eastAsia="zh-CN" w:bidi="ar"/>
        </w:rPr>
        <w:t>专用条款部分。</w:t>
      </w:r>
    </w:p>
    <w:p w14:paraId="4253E8EE">
      <w:pPr>
        <w:keepNext w:val="0"/>
        <w:keepLines w:val="0"/>
        <w:widowControl w:val="0"/>
        <w:numPr>
          <w:ilvl w:val="3"/>
          <w:numId w:val="74"/>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4C88806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日期</w:t>
      </w:r>
    </w:p>
    <w:p w14:paraId="4ADF8A53">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E9D5D8">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75ECFDC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9F065B">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5BC4101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776086">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款约定所做的变更。</w:t>
      </w:r>
    </w:p>
    <w:p w14:paraId="3B3B6152">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18D94E4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款约定所作的延长。缺陷责任期的具体期限见合同专用条款部分。</w:t>
      </w:r>
    </w:p>
    <w:p w14:paraId="48BB93BE">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19104457">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627215B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6438055C">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合同价格和费用</w:t>
      </w:r>
    </w:p>
    <w:p w14:paraId="3C72ADA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73148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签约合同价：指签订合同时合同协议书中写明的，包括了暂列金额、暂估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7A9DCA0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49E1442E">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0364A5C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2F872C7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57FC104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2729CF2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5FD9E30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书面形式</w:t>
      </w:r>
    </w:p>
    <w:p w14:paraId="7D54CC2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76D03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7F1B3B4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69FBEF">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争议评审组</w:t>
      </w:r>
    </w:p>
    <w:p w14:paraId="557FD4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9456E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60B1120B">
      <w:pPr>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审意见效力等必要事项作出约定。</w:t>
      </w:r>
    </w:p>
    <w:p w14:paraId="4A23BD13">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其他需要补充的内容</w:t>
      </w:r>
    </w:p>
    <w:p w14:paraId="0AE7C43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5D468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其他需要补充的内容见合同专用条款部分。</w:t>
      </w:r>
    </w:p>
    <w:p w14:paraId="3D88FE5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F61240">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语言文字</w:t>
      </w:r>
    </w:p>
    <w:p w14:paraId="2AA83E2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9DB3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252198FC">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2BCE01">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w:t>
      </w:r>
    </w:p>
    <w:p w14:paraId="03F1282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1FCAC0">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03312A53">
      <w:pPr>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合同文件的优先顺序</w:t>
      </w:r>
    </w:p>
    <w:p w14:paraId="40D062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7655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组成合同的各项文件应互相解释，互为说明。除合同专用条款部分另有约定外，解释合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56C30B1C">
      <w:pPr>
        <w:keepNext w:val="0"/>
        <w:keepLines w:val="0"/>
        <w:widowControl w:val="0"/>
        <w:numPr>
          <w:ilvl w:val="2"/>
          <w:numId w:val="75"/>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合同协议书；</w:t>
      </w:r>
    </w:p>
    <w:p w14:paraId="1BF3BD4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3FB77">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w:t>
      </w:r>
    </w:p>
    <w:p w14:paraId="6DC48AC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96D05A">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投标函及投标函附录；</w:t>
      </w:r>
    </w:p>
    <w:p w14:paraId="11CE76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6D3DE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合同专用条款部分；</w:t>
      </w:r>
    </w:p>
    <w:p w14:paraId="0E84797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5BD01D">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合同条款通用部分；</w:t>
      </w:r>
    </w:p>
    <w:p w14:paraId="3E386E3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6A2278">
      <w:pPr>
        <w:keepNext w:val="0"/>
        <w:keepLines w:val="0"/>
        <w:widowControl w:val="0"/>
        <w:numPr>
          <w:ilvl w:val="2"/>
          <w:numId w:val="7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技术标准和要求；</w:t>
      </w:r>
    </w:p>
    <w:p w14:paraId="691F41C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7420B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图纸；</w:t>
      </w:r>
    </w:p>
    <w:p w14:paraId="603F5D9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1913E5">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w:t>
      </w:r>
    </w:p>
    <w:p w14:paraId="58C619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B7B94F">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w:t>
      </w:r>
    </w:p>
    <w:p w14:paraId="3BA994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2603DB">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2A62D419">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44320E3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合同协议书</w:t>
      </w:r>
    </w:p>
    <w:p w14:paraId="25C41D9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B9563C">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书规定的时间与发包人签订的合同协议书，除法律另有规定或合同专用条款部分另有约定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B7BACF">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图纸和承包人文件</w:t>
      </w:r>
    </w:p>
    <w:p w14:paraId="4E43AA7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6FFC41">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图纸的提供</w:t>
      </w:r>
    </w:p>
    <w:p w14:paraId="0EB3FDE8">
      <w:pPr>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53993D">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332AC86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6515BD0C">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7161DA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3C2CBD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发包人提供图纸的期限、数量和其他约定见合同专用条款部分。</w:t>
      </w:r>
    </w:p>
    <w:p w14:paraId="2661F7E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9A1E61">
      <w:pPr>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承包人提供的文件</w:t>
      </w:r>
    </w:p>
    <w:p w14:paraId="6C0111E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5A9F8C">
      <w:pPr>
        <w:keepNext w:val="0"/>
        <w:keepLines w:val="0"/>
        <w:widowControl w:val="0"/>
        <w:numPr>
          <w:ilvl w:val="0"/>
          <w:numId w:val="7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Pr>
          <w:rFonts w:hint="eastAsia" w:ascii="宋体" w:hAnsi="宋体" w:eastAsia="宋体" w:cs="宋体"/>
          <w:kern w:val="2"/>
          <w:sz w:val="21"/>
          <w:szCs w:val="21"/>
          <w:highlight w:val="none"/>
          <w:lang w:val="en-US" w:eastAsia="zh-CN" w:bidi="ar"/>
        </w:rPr>
        <w:t>。</w:t>
      </w:r>
    </w:p>
    <w:p w14:paraId="38DCC95B">
      <w:pPr>
        <w:keepNext w:val="0"/>
        <w:keepLines w:val="0"/>
        <w:widowControl w:val="0"/>
        <w:numPr>
          <w:ilvl w:val="0"/>
          <w:numId w:val="78"/>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1FF60134">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图纸的修改</w:t>
      </w:r>
    </w:p>
    <w:p w14:paraId="5E5D2F2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C49AD4">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4BDAF572">
      <w:pPr>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图纸的错误</w:t>
      </w:r>
    </w:p>
    <w:p w14:paraId="28EB6B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4F7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5DE9A9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69622B">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图纸和承包人文件的保管</w:t>
      </w:r>
    </w:p>
    <w:p w14:paraId="7691E965">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3CA1D18A">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联络</w:t>
      </w:r>
    </w:p>
    <w:p w14:paraId="16EE52B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0317E">
      <w:pPr>
        <w:keepNext w:val="0"/>
        <w:keepLines w:val="0"/>
        <w:widowControl w:val="0"/>
        <w:numPr>
          <w:ilvl w:val="2"/>
          <w:numId w:val="79"/>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51E18431">
      <w:pPr>
        <w:keepNext w:val="0"/>
        <w:keepLines w:val="0"/>
        <w:widowControl w:val="0"/>
        <w:numPr>
          <w:ilvl w:val="2"/>
          <w:numId w:val="7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4BE218EE">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11C2927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AAA0B9">
      <w:pPr>
        <w:keepNext w:val="0"/>
        <w:keepLines w:val="0"/>
        <w:widowControl w:val="0"/>
        <w:numPr>
          <w:ilvl w:val="0"/>
          <w:numId w:val="80"/>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7EC91019">
      <w:pPr>
        <w:keepNext w:val="0"/>
        <w:keepLines w:val="0"/>
        <w:widowControl w:val="0"/>
        <w:numPr>
          <w:ilvl w:val="0"/>
          <w:numId w:val="8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发包人指定的接收人和接收地点见合同专用条款部分</w:t>
      </w:r>
      <w:r>
        <w:rPr>
          <w:rFonts w:hint="eastAsia" w:ascii="宋体" w:hAnsi="宋体" w:eastAsia="宋体" w:cs="宋体"/>
          <w:kern w:val="2"/>
          <w:sz w:val="21"/>
          <w:szCs w:val="21"/>
          <w:highlight w:val="none"/>
          <w:lang w:val="en-US" w:eastAsia="zh-CN" w:bidi="ar"/>
        </w:rPr>
        <w:t>。</w:t>
      </w:r>
    </w:p>
    <w:p w14:paraId="61CEB75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371A05">
      <w:pPr>
        <w:keepNext w:val="0"/>
        <w:keepLines w:val="0"/>
        <w:widowControl w:val="0"/>
        <w:numPr>
          <w:ilvl w:val="0"/>
          <w:numId w:val="8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监理人指定的接收人和接收地点见合同专用条款部分</w:t>
      </w:r>
      <w:r>
        <w:rPr>
          <w:rFonts w:hint="eastAsia" w:ascii="宋体" w:hAnsi="宋体" w:eastAsia="宋体" w:cs="宋体"/>
          <w:kern w:val="2"/>
          <w:sz w:val="21"/>
          <w:szCs w:val="21"/>
          <w:highlight w:val="none"/>
          <w:lang w:val="en-US" w:eastAsia="zh-CN" w:bidi="ar"/>
        </w:rPr>
        <w:t>。</w:t>
      </w:r>
    </w:p>
    <w:p w14:paraId="078C5D8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CEC6B5">
      <w:pPr>
        <w:keepNext w:val="0"/>
        <w:keepLines w:val="0"/>
        <w:widowControl w:val="0"/>
        <w:numPr>
          <w:ilvl w:val="0"/>
          <w:numId w:val="8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48D9DEF0">
      <w:pPr>
        <w:keepNext w:val="0"/>
        <w:keepLines w:val="0"/>
        <w:widowControl w:val="0"/>
        <w:numPr>
          <w:ilvl w:val="0"/>
          <w:numId w:val="8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5835575A">
      <w:pPr>
        <w:keepNext w:val="0"/>
        <w:keepLines w:val="0"/>
        <w:widowControl w:val="0"/>
        <w:numPr>
          <w:ilvl w:val="0"/>
          <w:numId w:val="8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69138297">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转让</w:t>
      </w:r>
    </w:p>
    <w:p w14:paraId="22829F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C39C7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37C0B2A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严禁贿赂</w:t>
      </w:r>
    </w:p>
    <w:p w14:paraId="4920242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27CB5">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6B0D69D0">
      <w:pPr>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化石、文物</w:t>
      </w:r>
    </w:p>
    <w:p w14:paraId="603EC28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C846C2">
      <w:pPr>
        <w:keepNext w:val="0"/>
        <w:keepLines w:val="0"/>
        <w:widowControl w:val="0"/>
        <w:numPr>
          <w:ilvl w:val="2"/>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1EEC5760">
      <w:pPr>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29ACF844">
      <w:pPr>
        <w:keepNext w:val="0"/>
        <w:keepLines w:val="0"/>
        <w:widowControl w:val="0"/>
        <w:numPr>
          <w:ilvl w:val="2"/>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6924C325">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专利技术</w:t>
      </w:r>
    </w:p>
    <w:p w14:paraId="546CBEE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588495">
      <w:pPr>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5BD840F2">
      <w:pPr>
        <w:keepNext w:val="0"/>
        <w:keepLines w:val="0"/>
        <w:widowControl w:val="0"/>
        <w:numPr>
          <w:ilvl w:val="2"/>
          <w:numId w:val="8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06D2D82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F906B1">
      <w:pPr>
        <w:keepNext w:val="0"/>
        <w:keepLines w:val="0"/>
        <w:widowControl w:val="0"/>
        <w:numPr>
          <w:ilvl w:val="2"/>
          <w:numId w:val="8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7B287D7F">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图纸和文件的保密</w:t>
      </w:r>
    </w:p>
    <w:p w14:paraId="1F328B7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FF64E">
      <w:pPr>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359E8502">
      <w:pPr>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4FADE9E7">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472F4F">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发包人义务</w:t>
      </w:r>
    </w:p>
    <w:p w14:paraId="479D80FD">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462951">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遵守法律</w:t>
      </w:r>
    </w:p>
    <w:p w14:paraId="370A3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B1C96D">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1112DD8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发出开工通知</w:t>
      </w:r>
    </w:p>
    <w:p w14:paraId="45F25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6D3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01CDF489">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25F70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提供施工场地</w:t>
      </w:r>
    </w:p>
    <w:p w14:paraId="174BE1C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83A087">
      <w:pPr>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发包人移交施工场地的期限见合同专用条款部分。</w:t>
      </w:r>
    </w:p>
    <w:p w14:paraId="61E12B5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DA8A42">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协助承包人办理证件和批件</w:t>
      </w:r>
    </w:p>
    <w:p w14:paraId="752D055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57166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22A5EC4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B1982">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组织设计交底</w:t>
      </w:r>
    </w:p>
    <w:p w14:paraId="458D031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32CDF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09616800">
      <w:pPr>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0018EFA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支付合同价款</w:t>
      </w:r>
    </w:p>
    <w:p w14:paraId="52E2CF7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1AF3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发包人应按合同约定向承包人及时支付合同价款。</w:t>
      </w:r>
    </w:p>
    <w:p w14:paraId="428355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228EC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组织竣工验收</w:t>
      </w:r>
    </w:p>
    <w:p w14:paraId="62B75A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83373">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发包人应按合同约定及时组织竣工验收。</w:t>
      </w:r>
    </w:p>
    <w:p w14:paraId="63F0472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BE607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向承包人提交支付担保</w:t>
      </w:r>
    </w:p>
    <w:p w14:paraId="1831921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A54BDA">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发包人要求承包人提交履约担保的，除合同专用条款部分另有约定的，在承包人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见合同专用条款部分附件六</w:t>
      </w:r>
      <w:r>
        <w:rPr>
          <w:rFonts w:hint="eastAsia" w:ascii="宋体" w:hAnsi="宋体" w:eastAsia="宋体" w:cs="宋体"/>
          <w:kern w:val="2"/>
          <w:sz w:val="21"/>
          <w:szCs w:val="21"/>
          <w:highlight w:val="none"/>
          <w:lang w:val="en-US" w:eastAsia="zh-CN" w:bidi="ar"/>
        </w:rPr>
        <w:t>。</w:t>
      </w:r>
    </w:p>
    <w:p w14:paraId="7693B101">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260162B3">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2EDF6CF">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担发包人与支付担保有关的任何利息或其他类似的费用或者收益。</w:t>
      </w:r>
    </w:p>
    <w:p w14:paraId="6BB595A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办理工程质量监督手续</w:t>
      </w:r>
    </w:p>
    <w:p w14:paraId="1865B5E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F5866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发包人应按有关规定及时办理工程质量监督手续。</w:t>
      </w:r>
    </w:p>
    <w:p w14:paraId="5C3662F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674F4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批准和确认</w:t>
      </w:r>
    </w:p>
    <w:p w14:paraId="550072AE">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5372AF">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5FF1EE1B">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其他义务</w:t>
      </w:r>
    </w:p>
    <w:p w14:paraId="0B53571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ABED7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发包人应履行的其他义务见合同专用条款部分。</w:t>
      </w:r>
    </w:p>
    <w:p w14:paraId="53963227">
      <w:pPr>
        <w:keepNext w:val="0"/>
        <w:keepLines w:val="0"/>
        <w:widowControl w:val="0"/>
        <w:numPr>
          <w:ilvl w:val="0"/>
          <w:numId w:val="74"/>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w:t>
      </w:r>
    </w:p>
    <w:p w14:paraId="5BB264E5">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187E2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监理人的职责和权力</w:t>
      </w:r>
    </w:p>
    <w:p w14:paraId="454A256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2FD535">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见合同专用条款部分。</w:t>
      </w:r>
    </w:p>
    <w:p w14:paraId="15FB772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28AF24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35C4AE63">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总监理工程师</w:t>
      </w:r>
    </w:p>
    <w:p w14:paraId="4F1D95B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19EC24">
      <w:pPr>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16255EF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监理人员</w:t>
      </w:r>
    </w:p>
    <w:p w14:paraId="79BD8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14A57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5840BEA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420430B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0C4BEDC8">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35EEA7BC">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监理人的指示</w:t>
      </w:r>
    </w:p>
    <w:p w14:paraId="0B8A43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90D5A1">
      <w:pPr>
        <w:keepNext w:val="0"/>
        <w:keepLines w:val="0"/>
        <w:widowControl w:val="0"/>
        <w:numPr>
          <w:ilvl w:val="2"/>
          <w:numId w:val="7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588A3F2A">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64A3C84D">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4BAFF4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112B99FA">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67B2646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商定或确定</w:t>
      </w:r>
    </w:p>
    <w:p w14:paraId="6A2688D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56682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2A5505D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0439617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监理人的宽恕</w:t>
      </w:r>
    </w:p>
    <w:p w14:paraId="098016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CFEF9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响监理人和发包人在此后的任何时间严格按合同约定处理承包人的其他违约行为，也不意味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4159DB16">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w:t>
      </w:r>
    </w:p>
    <w:p w14:paraId="4EEF819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7C2ED0">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承包人的一般义务</w:t>
      </w:r>
    </w:p>
    <w:p w14:paraId="180FD61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C42A4A">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遵守法律</w:t>
      </w:r>
    </w:p>
    <w:p w14:paraId="04EE04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B2414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3F77171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依法纳税</w:t>
      </w:r>
    </w:p>
    <w:p w14:paraId="62C9EE1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5635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3B8CB4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CCF913">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完成各项承包工作</w:t>
      </w:r>
    </w:p>
    <w:p w14:paraId="7E31CA8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538041">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32AA7D67">
      <w:pPr>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00059595">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6973E9CA">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259BE390">
      <w:pPr>
        <w:keepNext w:val="0"/>
        <w:keepLines w:val="0"/>
        <w:widowControl w:val="0"/>
        <w:numPr>
          <w:ilvl w:val="2"/>
          <w:numId w:val="74"/>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对施工作业和施工方法的完备性负责</w:t>
      </w:r>
    </w:p>
    <w:p w14:paraId="0CBD078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A82514">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4288E890">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保证工程施工和人员的安全</w:t>
      </w:r>
    </w:p>
    <w:p w14:paraId="3D6F570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8C824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448F2DCC">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43278B2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3D66E">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35D0F45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270FDB">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4DF08B8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0FF29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2B8EC35F">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为他人提供方便</w:t>
      </w:r>
    </w:p>
    <w:p w14:paraId="5D23C36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BCE641">
      <w:pPr>
        <w:keepNext w:val="0"/>
        <w:keepLines w:val="0"/>
        <w:widowControl w:val="0"/>
        <w:numPr>
          <w:ilvl w:val="0"/>
          <w:numId w:val="8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中，具体工作内容和要求见合同专用条款部分。</w:t>
      </w:r>
    </w:p>
    <w:p w14:paraId="36A8C69F">
      <w:pPr>
        <w:keepNext w:val="0"/>
        <w:keepLines w:val="0"/>
        <w:widowControl w:val="0"/>
        <w:numPr>
          <w:ilvl w:val="0"/>
          <w:numId w:val="8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承包人还应按照监理人指示为独立承包人以外的他人在施工场地或者附近实施与合同工程有关的其他工作提供可能的条件，可能发生的费用由监理人按合同条款通用部分第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46512C78">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工程的维护和照管</w:t>
      </w:r>
    </w:p>
    <w:p w14:paraId="661A4F4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250DD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7355B0A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承包人的设计工作</w:t>
      </w:r>
    </w:p>
    <w:p w14:paraId="436F206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CD1FF1">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见合同专用条款部分。</w:t>
      </w:r>
    </w:p>
    <w:p w14:paraId="2305840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农民工工资保证金</w:t>
      </w:r>
    </w:p>
    <w:p w14:paraId="72FD5D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E686A0">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7E2F9599">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其他义务</w:t>
      </w:r>
    </w:p>
    <w:p w14:paraId="0A9392F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31A9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承包人应履行的其他义务见合同专用条款部分。</w:t>
      </w:r>
    </w:p>
    <w:p w14:paraId="78F30087">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291B1A">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w:t>
      </w:r>
    </w:p>
    <w:p w14:paraId="47817C2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D7B7F4">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履约担保的格式和金额</w:t>
      </w:r>
    </w:p>
    <w:p w14:paraId="4DFE079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71C63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承包人履约担保格式见合同专用条款部分附件五。</w:t>
      </w:r>
    </w:p>
    <w:p w14:paraId="40473D3E">
      <w:pPr>
        <w:keepNext w:val="0"/>
        <w:keepLines w:val="0"/>
        <w:widowControl w:val="0"/>
        <w:numPr>
          <w:ilvl w:val="2"/>
          <w:numId w:val="87"/>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履约担保的有效期</w:t>
      </w:r>
    </w:p>
    <w:p w14:paraId="6F2B5F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FA073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5603F1FE">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履约担保的退还</w:t>
      </w:r>
    </w:p>
    <w:p w14:paraId="5C2C784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D4D27A">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发包人不承担承包人与履约担保有关的任何利息或其他类似的费用或者收益。</w:t>
      </w:r>
    </w:p>
    <w:p w14:paraId="159F64D8">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通知义务</w:t>
      </w:r>
    </w:p>
    <w:p w14:paraId="1AE7B13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9C6388">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A7365C5">
      <w:pPr>
        <w:keepNext w:val="0"/>
        <w:keepLines w:val="0"/>
        <w:widowControl w:val="0"/>
        <w:numPr>
          <w:ilvl w:val="1"/>
          <w:numId w:val="8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分包</w:t>
      </w:r>
    </w:p>
    <w:p w14:paraId="36E8193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F8AAE4">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1E32332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2D02745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B1FE3D">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533E1E4C">
      <w:pPr>
        <w:keepNext w:val="0"/>
        <w:keepLines w:val="0"/>
        <w:widowControl w:val="0"/>
        <w:numPr>
          <w:ilvl w:val="0"/>
          <w:numId w:val="8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投标函附录约定的分包工程；</w:t>
      </w:r>
    </w:p>
    <w:p w14:paraId="0D5C1F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E2392D">
      <w:pPr>
        <w:keepNext w:val="0"/>
        <w:keepLines w:val="0"/>
        <w:widowControl w:val="0"/>
        <w:numPr>
          <w:ilvl w:val="0"/>
          <w:numId w:val="8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6E25C12A">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4F1F80CC">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0EA758A4">
      <w:pPr>
        <w:keepNext w:val="0"/>
        <w:keepLines w:val="0"/>
        <w:widowControl w:val="0"/>
        <w:numPr>
          <w:ilvl w:val="2"/>
          <w:numId w:val="8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62F859F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756228F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2F109C5C">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AA0AF9">
      <w:pPr>
        <w:keepNext w:val="0"/>
        <w:keepLines w:val="0"/>
        <w:widowControl w:val="0"/>
        <w:numPr>
          <w:ilvl w:val="2"/>
          <w:numId w:val="8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5AFF458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2DDD55">
      <w:pPr>
        <w:keepNext w:val="0"/>
        <w:keepLines w:val="0"/>
        <w:widowControl w:val="0"/>
        <w:numPr>
          <w:ilvl w:val="2"/>
          <w:numId w:val="8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463032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8EF2C4">
      <w:pPr>
        <w:keepNext w:val="0"/>
        <w:keepLines w:val="0"/>
        <w:widowControl w:val="0"/>
        <w:numPr>
          <w:ilvl w:val="1"/>
          <w:numId w:val="8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联合体</w:t>
      </w:r>
    </w:p>
    <w:p w14:paraId="164A923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0010A7">
      <w:pPr>
        <w:keepNext w:val="0"/>
        <w:keepLines w:val="0"/>
        <w:widowControl w:val="0"/>
        <w:numPr>
          <w:ilvl w:val="2"/>
          <w:numId w:val="8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17845433">
      <w:pPr>
        <w:keepNext w:val="0"/>
        <w:keepLines w:val="0"/>
        <w:widowControl w:val="0"/>
        <w:numPr>
          <w:ilvl w:val="2"/>
          <w:numId w:val="8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48E53383">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5A144280">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承包人项目经理</w:t>
      </w:r>
    </w:p>
    <w:p w14:paraId="1279DF5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C40651">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362ABB95">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0F9499D8">
      <w:pPr>
        <w:keepNext w:val="0"/>
        <w:keepLines w:val="0"/>
        <w:widowControl w:val="0"/>
        <w:numPr>
          <w:ilvl w:val="2"/>
          <w:numId w:val="8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127D8AE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45C3D7B7">
      <w:pPr>
        <w:keepNext w:val="0"/>
        <w:keepLines w:val="0"/>
        <w:widowControl w:val="0"/>
        <w:numPr>
          <w:ilvl w:val="1"/>
          <w:numId w:val="8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承包人人员的管理</w:t>
      </w:r>
    </w:p>
    <w:p w14:paraId="53B8EF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54ADF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5D7C6E58">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44F16BB6">
      <w:pPr>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4758385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8AB83">
      <w:pPr>
        <w:keepNext w:val="0"/>
        <w:keepLines w:val="0"/>
        <w:widowControl w:val="0"/>
        <w:numPr>
          <w:ilvl w:val="0"/>
          <w:numId w:val="8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具有相应施工经验的技术人员；</w:t>
      </w:r>
    </w:p>
    <w:p w14:paraId="265A8AC5">
      <w:pPr>
        <w:keepNext w:val="0"/>
        <w:keepLines w:val="0"/>
        <w:widowControl w:val="0"/>
        <w:numPr>
          <w:ilvl w:val="0"/>
          <w:numId w:val="89"/>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具有相应岗位资格的各级管理人员。</w:t>
      </w:r>
    </w:p>
    <w:p w14:paraId="4AFB9F0E">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6937D99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3508C32A">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撤换承包人项目经理和其他人员</w:t>
      </w:r>
    </w:p>
    <w:p w14:paraId="017075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BC86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1E96C289">
      <w:pPr>
        <w:keepNext w:val="0"/>
        <w:keepLines w:val="0"/>
        <w:widowControl w:val="0"/>
        <w:numPr>
          <w:ilvl w:val="1"/>
          <w:numId w:val="8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保障承包人人员的合法权益</w:t>
      </w:r>
    </w:p>
    <w:p w14:paraId="7418807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0086F6">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501133C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679604E0">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5B692E3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承包人应按国家有关劳动保护的规定，采取有效地防止粉尘、降低噪声、控制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5D29FD5F">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433AFE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31CEC">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2D9DF01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B3C1C">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工程价款应专用条款</w:t>
      </w:r>
    </w:p>
    <w:p w14:paraId="47F6C19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C165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4B70EDB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5B90AC">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承包人现场查勘</w:t>
      </w:r>
    </w:p>
    <w:p w14:paraId="4764CA1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C3CCB0">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47F39E93">
      <w:pPr>
        <w:keepNext w:val="0"/>
        <w:keepLines w:val="0"/>
        <w:widowControl w:val="0"/>
        <w:numPr>
          <w:ilvl w:val="2"/>
          <w:numId w:val="8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0522A3F6">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979EE7">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不利物质条件</w:t>
      </w:r>
    </w:p>
    <w:p w14:paraId="71DFF18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4224FF">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见合同专用条款部分。</w:t>
      </w:r>
    </w:p>
    <w:p w14:paraId="3F9584F2">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2395D7F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032C6">
      <w:pPr>
        <w:keepNext w:val="0"/>
        <w:keepLines w:val="0"/>
        <w:widowControl w:val="0"/>
        <w:numPr>
          <w:ilvl w:val="0"/>
          <w:numId w:val="74"/>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材料和工程设备</w:t>
      </w:r>
    </w:p>
    <w:p w14:paraId="7EED4B9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3CC3F">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承包人提供的材料和工程设备</w:t>
      </w:r>
    </w:p>
    <w:p w14:paraId="0AA0BEE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E12D66">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见合同专用条款部分“附件三：承包人提供的材料和工程设备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500CC600">
      <w:pPr>
        <w:keepNext w:val="0"/>
        <w:keepLines w:val="0"/>
        <w:widowControl w:val="0"/>
        <w:numPr>
          <w:ilvl w:val="2"/>
          <w:numId w:val="74"/>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见合同专用条款部分。</w:t>
      </w:r>
    </w:p>
    <w:p w14:paraId="5E3FD6F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6D3C002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发包人提供的材料和工程设备</w:t>
      </w:r>
    </w:p>
    <w:p w14:paraId="20A42C6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CAD99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见合同专用条款部分“附件四：发包人提供的材料和工程设备一览</w:t>
      </w:r>
      <w:r>
        <w:rPr>
          <w:rFonts w:hint="eastAsia" w:ascii="宋体" w:hAnsi="宋体" w:eastAsia="宋体" w:cs="宋体"/>
          <w:kern w:val="2"/>
          <w:sz w:val="21"/>
          <w:szCs w:val="21"/>
          <w:highlight w:val="none"/>
          <w:lang w:val="en-US" w:eastAsia="zh-CN" w:bidi="ar"/>
        </w:rPr>
        <w:t>表”。</w:t>
      </w:r>
    </w:p>
    <w:p w14:paraId="7B9A8AB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5126FF8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680FA65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207A99B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0E48299">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27D3E4B6">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材料和工程设备专用于合同工程</w:t>
      </w:r>
    </w:p>
    <w:p w14:paraId="7753400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6820CC">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23B4399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08E6591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禁止使用不合格的材料和工程设备</w:t>
      </w:r>
    </w:p>
    <w:p w14:paraId="15C36B1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74028F">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543601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监理人发现承包人使用了不合格的材料和工程设备，应及时发出指示要求承包人立即改正，并禁止在工程中继续使用不合格的材料和工程设备。</w:t>
      </w:r>
    </w:p>
    <w:p w14:paraId="3F75668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2D51EFB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FB8CF1">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施工设备和临时设施</w:t>
      </w:r>
    </w:p>
    <w:p w14:paraId="07306A8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0986C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承包人提供的施工设备和临时设施</w:t>
      </w:r>
    </w:p>
    <w:p w14:paraId="4C9F2B9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4EA93A">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3E77A8F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见合同专用条款部分。</w:t>
      </w:r>
    </w:p>
    <w:p w14:paraId="49464569">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发包人提供的施工设备和临时设施</w:t>
      </w:r>
    </w:p>
    <w:p w14:paraId="33F661D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75EBB9">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合同专用条款部分。</w:t>
      </w:r>
    </w:p>
    <w:p w14:paraId="009F321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要求承包人增加或更换施工设备</w:t>
      </w:r>
    </w:p>
    <w:p w14:paraId="44C673E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E2A84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075C343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施工设备和临时设施专用于合同工程</w:t>
      </w:r>
    </w:p>
    <w:p w14:paraId="57F07DB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7F87A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68D01CB5">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5BB6F0F5">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2BF8AA">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交通运输</w:t>
      </w:r>
    </w:p>
    <w:p w14:paraId="1E48E6D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1A69BE">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场内施工道路</w:t>
      </w:r>
    </w:p>
    <w:p w14:paraId="7FDE8B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421C4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除合同专用条款部分另有约定外，承包人应负责修建、维修、养护和管理施工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4FCC3D8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23E1886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场外交通</w:t>
      </w:r>
    </w:p>
    <w:p w14:paraId="1B41DDC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F605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5708B9B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1AEA70C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超大件和超重件的运输</w:t>
      </w:r>
    </w:p>
    <w:p w14:paraId="3769360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D18386">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14:paraId="26F84427">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道路和桥梁的损坏责任</w:t>
      </w:r>
    </w:p>
    <w:p w14:paraId="3ADEB53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8A18E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19BF27A6">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水路和航空运输</w:t>
      </w:r>
    </w:p>
    <w:p w14:paraId="375DB6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10084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本条上述各款的内容适用于水路运输和航空运输，其中“道路”一词的含义包括河道、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航线、船闸、机场、码头、堤防以及水路或航空运输中其他相似结构物；“车辆”一词的含义</w:t>
      </w:r>
      <w:r>
        <w:rPr>
          <w:rFonts w:hint="eastAsia" w:ascii="宋体" w:hAnsi="宋体" w:eastAsia="宋体" w:cs="宋体"/>
          <w:spacing w:val="-5"/>
          <w:kern w:val="2"/>
          <w:sz w:val="21"/>
          <w:szCs w:val="21"/>
          <w:highlight w:val="none"/>
          <w:lang w:val="en-US" w:eastAsia="zh-CN" w:bidi="ar"/>
        </w:rPr>
        <w:t>包括船舶和飞机等。</w:t>
      </w:r>
    </w:p>
    <w:p w14:paraId="56AFD7D1">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测量放线</w:t>
      </w:r>
    </w:p>
    <w:p w14:paraId="556F06C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5505AD">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施工控制网</w:t>
      </w:r>
    </w:p>
    <w:p w14:paraId="2DE41AE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4E0385">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发包人应在合同约定的期限内，通过监理人向承包人提供测量基准点、基准线和水准点及其书面资料。向承包人提供测量基准点、基准线和水准点及其书面资料的期限见合同专用条款部分。</w:t>
      </w:r>
    </w:p>
    <w:p w14:paraId="177A456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同专用条款部分</w:t>
      </w:r>
      <w:r>
        <w:rPr>
          <w:rFonts w:hint="eastAsia" w:ascii="宋体" w:hAnsi="宋体" w:eastAsia="宋体" w:cs="宋体"/>
          <w:kern w:val="2"/>
          <w:sz w:val="21"/>
          <w:szCs w:val="21"/>
          <w:highlight w:val="none"/>
          <w:lang w:val="en-US" w:eastAsia="zh-CN" w:bidi="ar"/>
        </w:rPr>
        <w:t>。</w:t>
      </w:r>
    </w:p>
    <w:p w14:paraId="6740E46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6BE0848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施工测量</w:t>
      </w:r>
    </w:p>
    <w:p w14:paraId="191F72A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B35221">
      <w:pPr>
        <w:keepNext w:val="0"/>
        <w:keepLines w:val="0"/>
        <w:widowControl w:val="0"/>
        <w:numPr>
          <w:ilvl w:val="2"/>
          <w:numId w:val="74"/>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2B64B663">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7A5FF06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基准资料错误的责任</w:t>
      </w:r>
    </w:p>
    <w:p w14:paraId="5A8B15F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FE5AC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6F41FC5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监理人使用施工控制网</w:t>
      </w:r>
    </w:p>
    <w:p w14:paraId="6E8C4291">
      <w:pPr>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 </w:t>
      </w:r>
    </w:p>
    <w:p w14:paraId="292D0D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55F8F6F7">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施工安全、治安保卫和环境保护</w:t>
      </w:r>
    </w:p>
    <w:p w14:paraId="0BD77DF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C0965B">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发包人的施工安全责任</w:t>
      </w:r>
    </w:p>
    <w:p w14:paraId="13844E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B50408">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1D9B68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5BEE0EB6">
      <w:pPr>
        <w:keepNext w:val="0"/>
        <w:keepLines w:val="0"/>
        <w:widowControl w:val="0"/>
        <w:numPr>
          <w:ilvl w:val="2"/>
          <w:numId w:val="74"/>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0B05EFF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2ED574">
      <w:pPr>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12CAFC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268E9C">
      <w:pPr>
        <w:keepNext w:val="0"/>
        <w:keepLines w:val="0"/>
        <w:widowControl w:val="0"/>
        <w:numPr>
          <w:ilvl w:val="0"/>
          <w:numId w:val="9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4832876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F788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承包人的施工安全责任</w:t>
      </w:r>
    </w:p>
    <w:p w14:paraId="4BB6FEC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2F4B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highlight w:val="none"/>
          <w:lang w:val="en-US" w:eastAsia="zh-CN" w:bidi="ar"/>
        </w:rPr>
        <w:t>专用条款部分约定的期限内，按合同约定的安全工作内容，编制施工安全措施计划报送监理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人审批。监理人应在合同专用条款部分约定的期限内完成批复。</w:t>
      </w:r>
    </w:p>
    <w:p w14:paraId="3A71D07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25DA09B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39D9E7B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609CB45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1F38C5F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15E5FFF7">
      <w:pPr>
        <w:keepNext w:val="0"/>
        <w:keepLines w:val="0"/>
        <w:widowControl w:val="0"/>
        <w:numPr>
          <w:ilvl w:val="2"/>
          <w:numId w:val="74"/>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6BBCA29F">
      <w:pPr>
        <w:keepNext w:val="0"/>
        <w:keepLines w:val="0"/>
        <w:widowControl w:val="0"/>
        <w:numPr>
          <w:ilvl w:val="1"/>
          <w:numId w:val="74"/>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治安保卫</w:t>
      </w:r>
    </w:p>
    <w:p w14:paraId="6EF1033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221B14">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4DC32F77">
      <w:pPr>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9A47A8">
      <w:pPr>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见合同专用条款部分。</w:t>
      </w:r>
    </w:p>
    <w:p w14:paraId="2EADE1B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环境保护</w:t>
      </w:r>
    </w:p>
    <w:p w14:paraId="79688D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E027C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5870785E">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262A195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承包人应在合同专用条款部分约定的时限内，按合同约定的环保工作内容，编制施工环保措施计划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，报送监理人审批。监理人在合同专用条款部分约定的期限内给予批复。</w:t>
      </w:r>
    </w:p>
    <w:p w14:paraId="4A5FD4C6">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671D64A3">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7A8415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17EC769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18494130">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事故处理</w:t>
      </w:r>
    </w:p>
    <w:p w14:paraId="337D3E5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2D325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事故扩大，并保护事故现场。需要移动现场物品时，应做出标记和书面记录，妥善保管有关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51332355">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进度计划</w:t>
      </w:r>
    </w:p>
    <w:p w14:paraId="572F636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10A6D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w:t>
      </w:r>
    </w:p>
    <w:p w14:paraId="14B93CB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77244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见合同专用条款部分。</w:t>
      </w:r>
    </w:p>
    <w:p w14:paraId="27C7E3C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见合同专用条款部分。</w:t>
      </w:r>
    </w:p>
    <w:p w14:paraId="6F59751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见合同专用条款部分。</w:t>
      </w:r>
    </w:p>
    <w:p w14:paraId="14DDAA2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合同进度计划的修订</w:t>
      </w:r>
    </w:p>
    <w:p w14:paraId="4DC7094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5DC1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人可以在合同专用条款部分约定的期限内向监理人提交修订合同进度计划的申请报告，并附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14F6764C">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修订合同进度计划，报监理人审批。监理人应在合同专用条款部分约定的期限内完成批复。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7814F360">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开工和竣工</w:t>
      </w:r>
    </w:p>
    <w:p w14:paraId="409C040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3B7C7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开工</w:t>
      </w:r>
    </w:p>
    <w:p w14:paraId="3F52FD3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9EA44">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5C0FC75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444A487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w:t>
      </w:r>
    </w:p>
    <w:p w14:paraId="38E08AE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4FD90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73D05848">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发包人的工期延误</w:t>
      </w:r>
    </w:p>
    <w:p w14:paraId="29EC34B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9EF1A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073B4F74">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增加合同工作内容；</w:t>
      </w:r>
    </w:p>
    <w:p w14:paraId="5E8D7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45F5C7">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6B045FA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22932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680BA58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63E796">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因发包人原因导致的暂停施工；</w:t>
      </w:r>
    </w:p>
    <w:p w14:paraId="4A2D9B1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1C8859">
      <w:pPr>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提供图纸延误；</w:t>
      </w:r>
    </w:p>
    <w:p w14:paraId="7B6DDFC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879CF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未按合同约定及时支付预付款、进度款；</w:t>
      </w:r>
    </w:p>
    <w:p w14:paraId="5525BF5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9A8E2A">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512D537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CE2580">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发包人造成工期延误的其他原因见合同专用条款部分。</w:t>
      </w:r>
    </w:p>
    <w:p w14:paraId="4DDE3B9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39E0B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异常恶劣的气候条件</w:t>
      </w:r>
    </w:p>
    <w:p w14:paraId="56B71DF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D726EC">
      <w:pPr>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恶劣的气候条件的范围和标准见合同专用条款部分。</w:t>
      </w:r>
    </w:p>
    <w:p w14:paraId="7579D4B0">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承包人的工期延误</w:t>
      </w:r>
    </w:p>
    <w:p w14:paraId="47149BB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455E4C">
      <w:pPr>
        <w:keepNext w:val="0"/>
        <w:keepLines w:val="0"/>
        <w:widowControl w:val="0"/>
        <w:numPr>
          <w:ilvl w:val="2"/>
          <w:numId w:val="74"/>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1EDFC1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见合同专用条款部分。</w:t>
      </w:r>
    </w:p>
    <w:p w14:paraId="03A0C1F2">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2C00231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780DEBE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7B151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工期提前</w:t>
      </w:r>
    </w:p>
    <w:p w14:paraId="2A020B8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8B76A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见合同专用条款部分。</w:t>
      </w:r>
    </w:p>
    <w:p w14:paraId="6B500CE1">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暂停施工</w:t>
      </w:r>
    </w:p>
    <w:p w14:paraId="1E6858C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CF37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承包人暂停施工的责任</w:t>
      </w:r>
    </w:p>
    <w:p w14:paraId="1ADB15E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F673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276B8454">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承包人违约引起的暂停施工；</w:t>
      </w:r>
    </w:p>
    <w:p w14:paraId="4200227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B8EBD1">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78031ED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8E885">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承包人擅自暂停施工；</w:t>
      </w:r>
    </w:p>
    <w:p w14:paraId="29693F8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1F1A37">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承包人承担暂停施工责任的其他情形见合同专用条款部分。</w:t>
      </w:r>
    </w:p>
    <w:p w14:paraId="1C5FF98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269CCF">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发包人暂停施工的责任</w:t>
      </w:r>
    </w:p>
    <w:p w14:paraId="7D01A8C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418A8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5068E1C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FDBCA6">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和（或）增加费用，并支付合理利润。</w:t>
      </w:r>
    </w:p>
    <w:p w14:paraId="3009AD6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D51464">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监理人暂停施工指示</w:t>
      </w:r>
    </w:p>
    <w:p w14:paraId="3D6AFEC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7E9E5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42E012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083760B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暂停施工后的复工</w:t>
      </w:r>
    </w:p>
    <w:p w14:paraId="2D94786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3E74D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4C25EEB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251E33F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4D2B686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3DFD33BE">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3E4DAC8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01F1C1">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6A10372A">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4E370F39">
      <w:pPr>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19C2D6E7">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工程质量</w:t>
      </w:r>
    </w:p>
    <w:p w14:paraId="1853C0B0">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FC41B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工程质量要求</w:t>
      </w:r>
    </w:p>
    <w:p w14:paraId="56ED8B8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62F42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0124B87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20EC4C7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21DEDF8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承包人的质量管理</w:t>
      </w:r>
    </w:p>
    <w:p w14:paraId="5C17030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C355F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4AB83680">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承包人的质量检查</w:t>
      </w:r>
    </w:p>
    <w:p w14:paraId="0703A9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1E3C0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承包人应按合同专用条款部分的约定对材料、工程设备以及工程的所有部位及其施工工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理人应在合同专用条款部分约定的期限内完成审查。</w:t>
      </w:r>
    </w:p>
    <w:p w14:paraId="5488F57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监理人的质量检查</w:t>
      </w:r>
    </w:p>
    <w:p w14:paraId="61DC329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F8E6F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定的其他地方进行查看和查阅施工原始记录。承包人还应按监理人指示，进行施工场地取样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可以进行查看和查阅施工原始记录的其他地方见合同专用条款部分。</w:t>
      </w:r>
    </w:p>
    <w:p w14:paraId="627E404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工程隐蔽部位覆盖前的检查</w:t>
      </w:r>
    </w:p>
    <w:p w14:paraId="570CCA2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BE21CD">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通知监理人检查</w:t>
      </w:r>
    </w:p>
    <w:p w14:paraId="54620B5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413FF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见合同专用条款部分。</w:t>
      </w:r>
    </w:p>
    <w:p w14:paraId="5B6E0C7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监理人未到场检查</w:t>
      </w:r>
    </w:p>
    <w:p w14:paraId="3526633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CB0AA6">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44B1CB23">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监理人重新检查</w:t>
      </w:r>
    </w:p>
    <w:p w14:paraId="3D4199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10D1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203143EF">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承包人私自覆盖</w:t>
      </w:r>
    </w:p>
    <w:p w14:paraId="111177B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67771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6CF8C74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清除不合格工程</w:t>
      </w:r>
    </w:p>
    <w:p w14:paraId="27C8E79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DFAAC2">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5D6C64FA">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375C5FD5">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质量争议</w:t>
      </w:r>
    </w:p>
    <w:p w14:paraId="329745E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C01FC">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63FFD5EE">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试验和检验</w:t>
      </w:r>
    </w:p>
    <w:p w14:paraId="13E3A1E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07A9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材料、工程设备和工程的试验和检验</w:t>
      </w:r>
    </w:p>
    <w:p w14:paraId="72BD924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FFDF5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31E4AC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388A737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26F094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现场材料试验</w:t>
      </w:r>
    </w:p>
    <w:p w14:paraId="1C99888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D61E5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10660725">
      <w:pPr>
        <w:keepNext w:val="0"/>
        <w:keepLines w:val="0"/>
        <w:widowControl w:val="0"/>
        <w:numPr>
          <w:ilvl w:val="2"/>
          <w:numId w:val="74"/>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476D709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现场工艺试验</w:t>
      </w:r>
    </w:p>
    <w:p w14:paraId="59B16CF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22F46A">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1F17D788">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理人审批。</w:t>
      </w:r>
    </w:p>
    <w:p w14:paraId="1CD91DA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w:t>
      </w:r>
    </w:p>
    <w:p w14:paraId="7E7731D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1D3A7">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变更的范围和内容</w:t>
      </w:r>
    </w:p>
    <w:p w14:paraId="3ADD8E3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D9DEF9">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340040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7701EC">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2DF7CDE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7F07DB">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0BA3B70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5BC90F">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改变合同工程的基线、标高、位置或尺寸；</w:t>
      </w:r>
    </w:p>
    <w:p w14:paraId="6316DC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B3003">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2B084F8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B4E745">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为完成工程需要追加的额外工作；</w:t>
      </w:r>
    </w:p>
    <w:p w14:paraId="165D281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29F6FD">
      <w:pPr>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变更的其他情形见合同专用条款部分。</w:t>
      </w:r>
    </w:p>
    <w:p w14:paraId="2DA8B33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55583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742EBE2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变更权</w:t>
      </w:r>
    </w:p>
    <w:p w14:paraId="17E3068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066CCA">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058E2E4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变更程序</w:t>
      </w:r>
    </w:p>
    <w:p w14:paraId="0FFA10B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459D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变更的提出</w:t>
      </w:r>
    </w:p>
    <w:p w14:paraId="5F53323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67B99">
      <w:pPr>
        <w:keepNext w:val="0"/>
        <w:keepLines w:val="0"/>
        <w:widowControl w:val="0"/>
        <w:numPr>
          <w:ilvl w:val="0"/>
          <w:numId w:val="94"/>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604D20AC">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15.3.3 项约定发出变更指示。</w:t>
      </w:r>
    </w:p>
    <w:p w14:paraId="538BAE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8A781A">
      <w:pPr>
        <w:keepNext w:val="0"/>
        <w:keepLines w:val="0"/>
        <w:widowControl w:val="0"/>
        <w:numPr>
          <w:ilvl w:val="0"/>
          <w:numId w:val="94"/>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3B1D2F3A">
      <w:pPr>
        <w:keepNext w:val="0"/>
        <w:keepLines w:val="0"/>
        <w:widowControl w:val="0"/>
        <w:numPr>
          <w:ilvl w:val="0"/>
          <w:numId w:val="94"/>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232E24B4">
      <w:pPr>
        <w:keepNext w:val="0"/>
        <w:keepLines w:val="0"/>
        <w:widowControl w:val="0"/>
        <w:numPr>
          <w:ilvl w:val="0"/>
          <w:numId w:val="94"/>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72E28906">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变更估价</w:t>
      </w:r>
    </w:p>
    <w:p w14:paraId="05B9F1A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1275D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除合同专用条款部分对期限另有约定外，承包人应在收到变更指示或变更意向书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见合同专用条款部分。</w:t>
      </w:r>
    </w:p>
    <w:p w14:paraId="35C0FADE">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76482E4B">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除合同专用条款部分对期限另有约定外，监理人收到承包人变更报价书后的 14 天</w:t>
      </w:r>
    </w:p>
    <w:p w14:paraId="7FDDD5E1">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款商定或确定变更价格。监理人商定或确定变更价格的期限见合同专用条款部分。</w:t>
      </w:r>
    </w:p>
    <w:p w14:paraId="7639427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1DF77D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w:t>
      </w:r>
    </w:p>
    <w:p w14:paraId="541A95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4FACBD">
      <w:pPr>
        <w:keepNext w:val="0"/>
        <w:keepLines w:val="0"/>
        <w:widowControl w:val="0"/>
        <w:numPr>
          <w:ilvl w:val="0"/>
          <w:numId w:val="9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变更指示只能由监理人发出。</w:t>
      </w:r>
    </w:p>
    <w:p w14:paraId="7C4482B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B5D035">
      <w:pPr>
        <w:keepNext w:val="0"/>
        <w:keepLines w:val="0"/>
        <w:widowControl w:val="0"/>
        <w:numPr>
          <w:ilvl w:val="0"/>
          <w:numId w:val="9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0016B69A">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变更的估价原则</w:t>
      </w:r>
    </w:p>
    <w:p w14:paraId="1B26F57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C2CA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lang w:val="en-US" w:eastAsia="zh-CN" w:bidi="ar-SA"/>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75DA2A4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6104423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0638A0">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B2111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047549E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20D5981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中列明的工程量发生增减，超过合同约定范围且导致分部分项工程费总额变化超过一定幅度时，可以调整单价，否则不因已标价工程量清单中列明的工程量的增减而调整单价。其调整的原则</w:t>
      </w:r>
      <w:r>
        <w:rPr>
          <w:rFonts w:hint="eastAsia" w:ascii="宋体" w:hAnsi="宋体" w:eastAsia="宋体" w:cs="宋体"/>
          <w:spacing w:val="-3"/>
          <w:kern w:val="2"/>
          <w:sz w:val="21"/>
          <w:szCs w:val="21"/>
          <w:highlight w:val="none"/>
          <w:lang w:val="en-US" w:eastAsia="zh-CN" w:bidi="ar"/>
        </w:rPr>
        <w:t>见合同专用条款部分。</w:t>
      </w:r>
    </w:p>
    <w:p w14:paraId="4B6EDEA5">
      <w:pPr>
        <w:keepNext w:val="0"/>
        <w:keepLines w:val="0"/>
        <w:widowControl w:val="0"/>
        <w:numPr>
          <w:ilvl w:val="2"/>
          <w:numId w:val="7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因变更引起价格调整的其他处理方式见合同专用条款部分。</w:t>
      </w:r>
    </w:p>
    <w:p w14:paraId="598D989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8C290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承包人的合理化建议</w:t>
      </w:r>
    </w:p>
    <w:p w14:paraId="59CDF61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405704">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52950E8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见合同专用条款部分。</w:t>
      </w:r>
    </w:p>
    <w:p w14:paraId="275411A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w:t>
      </w:r>
    </w:p>
    <w:p w14:paraId="58D35D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C6B2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280775F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1F286B">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计日工</w:t>
      </w:r>
    </w:p>
    <w:p w14:paraId="61BE888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7023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5F8AA54">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9C771C5">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工作名称、内容和数量；</w:t>
      </w:r>
    </w:p>
    <w:p w14:paraId="085222C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16803">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1770E41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E9A96">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投入该工作的材料类别和数量；</w:t>
      </w:r>
    </w:p>
    <w:p w14:paraId="2596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643620">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196EA2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10BA1A">
      <w:pPr>
        <w:keepNext w:val="0"/>
        <w:keepLines w:val="0"/>
        <w:widowControl w:val="0"/>
        <w:numPr>
          <w:ilvl w:val="0"/>
          <w:numId w:val="9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监理人要求提交的其他资料和凭证。</w:t>
      </w:r>
    </w:p>
    <w:p w14:paraId="4339C32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33408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23145386">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暂估价</w:t>
      </w:r>
    </w:p>
    <w:p w14:paraId="3E8D7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5C09F5">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7954EEB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14C4555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63FBA5F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72AD4B3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14:paraId="6143A63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14:paraId="1A348E4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B6558F0">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080D8B2E">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0BAF606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1E91C44A">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32A97B5D">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14:paraId="655A92A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05A33A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AD60498">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33A9BBB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款进行估价，但合同专用条款部分另有约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111EADBC">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价格调整</w:t>
      </w:r>
    </w:p>
    <w:p w14:paraId="2807F22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2D751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物价波动引起的价格调整</w:t>
      </w:r>
    </w:p>
    <w:p w14:paraId="7DFC848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285F6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除合同专用条款部分另有约定外，因物价波动引起的价格调整按照本款约定处理。</w:t>
      </w:r>
    </w:p>
    <w:p w14:paraId="7DD54C2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D12B5D">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采用价格指数调整价格差额</w:t>
      </w:r>
    </w:p>
    <w:p w14:paraId="288D1E4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970B4F">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价格调整公式</w:t>
      </w:r>
    </w:p>
    <w:p w14:paraId="431C13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3A66BC">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757A7106">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38"/>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792426F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式中： △P -- 需调整的价格差额；</w:t>
      </w:r>
    </w:p>
    <w:p w14:paraId="2457E12C">
      <w:pPr>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0B1670A0">
      <w:pPr>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A -- 定值权重(即不调部分的权重)；</w:t>
      </w:r>
    </w:p>
    <w:p w14:paraId="2F6CE0B1">
      <w:pPr>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480F4901">
      <w:pPr>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在投标函投标总报价中所占的比例；</w:t>
      </w:r>
    </w:p>
    <w:p w14:paraId="50E785C8">
      <w:pPr>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E3E54DA">
      <w:pPr>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1EB097EC">
      <w:pPr>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07F88FB2">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暂时确定调整差额</w:t>
      </w:r>
    </w:p>
    <w:p w14:paraId="71809C7E">
      <w:pPr>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0F2682">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44737B4C">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权重的调整</w:t>
      </w:r>
    </w:p>
    <w:p w14:paraId="6A8075C6">
      <w:pPr>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5B011">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2654D453">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承包人工期延误后的价格调整</w:t>
      </w:r>
    </w:p>
    <w:p w14:paraId="37E5AC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3413BE">
      <w:pPr>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63953A8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采用造价信息调整价格差额</w:t>
      </w:r>
    </w:p>
    <w:p w14:paraId="5954D37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CCEC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39C52B8F">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136A1E4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98DEE4">
      <w:pPr>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见合同专用条款部分。</w:t>
      </w:r>
    </w:p>
    <w:p w14:paraId="4B87861A">
      <w:pPr>
        <w:keepNext w:val="0"/>
        <w:keepLines w:val="0"/>
        <w:widowControl w:val="0"/>
        <w:numPr>
          <w:ilvl w:val="3"/>
          <w:numId w:val="74"/>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0AB2C9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9E4701">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见合同专用条款部分。</w:t>
      </w:r>
    </w:p>
    <w:p w14:paraId="66A1656F">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见合同专用条款部分。</w:t>
      </w:r>
    </w:p>
    <w:p w14:paraId="3533D098">
      <w:pPr>
        <w:keepNext w:val="0"/>
        <w:keepLines w:val="0"/>
        <w:widowControl w:val="0"/>
        <w:numPr>
          <w:ilvl w:val="0"/>
          <w:numId w:val="99"/>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合同施工期市场价格的确定方法见合同专用条款部分。</w:t>
      </w:r>
    </w:p>
    <w:p w14:paraId="4EA6DC8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75FFEA">
      <w:pPr>
        <w:keepNext w:val="0"/>
        <w:keepLines w:val="0"/>
        <w:widowControl w:val="0"/>
        <w:numPr>
          <w:ilvl w:val="0"/>
          <w:numId w:val="99"/>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3D8E24F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14A7BE">
      <w:pPr>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1）当承包人投标报价中的单价低于基准价时：</w:t>
      </w:r>
    </w:p>
    <w:p w14:paraId="1EEE89B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420DF">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17301FFC">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DFF41">
      <w:pPr>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59DFCB21">
      <w:pPr>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4CC1DC6">
      <w:pPr>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3）当承包人投标报价中的单价等于基准价时：</w:t>
      </w:r>
    </w:p>
    <w:p w14:paraId="14BB9638">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物价波动变化幅度=（施工期市场价-基准价）/基准价×100%</w:t>
      </w:r>
    </w:p>
    <w:p w14:paraId="4814F78B">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物价波动引起价格调整的方法</w:t>
      </w:r>
    </w:p>
    <w:p w14:paraId="6FCF640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5D07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F73C31A">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4B298D1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02D1647">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物价波动引起价格调整的其他约定见合同专用条款部分</w:t>
      </w:r>
      <w:r>
        <w:rPr>
          <w:rFonts w:hint="eastAsia" w:ascii="宋体" w:hAnsi="宋体" w:eastAsia="宋体" w:cs="宋体"/>
          <w:kern w:val="2"/>
          <w:sz w:val="21"/>
          <w:szCs w:val="21"/>
          <w:highlight w:val="none"/>
          <w:lang w:val="en-US" w:eastAsia="zh-CN" w:bidi="ar"/>
        </w:rPr>
        <w:t>。</w:t>
      </w:r>
    </w:p>
    <w:p w14:paraId="1F5C95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671C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物价波动引起价格调整的其他方法见合同专用条款部分</w:t>
      </w:r>
      <w:r>
        <w:rPr>
          <w:rFonts w:hint="eastAsia" w:ascii="宋体" w:hAnsi="宋体" w:eastAsia="宋体" w:cs="宋体"/>
          <w:kern w:val="2"/>
          <w:sz w:val="21"/>
          <w:szCs w:val="21"/>
          <w:highlight w:val="none"/>
          <w:lang w:val="en-US" w:eastAsia="zh-CN" w:bidi="ar"/>
        </w:rPr>
        <w:t>。</w:t>
      </w:r>
    </w:p>
    <w:p w14:paraId="4AAF172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ACCD8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法律变化引起的价格调整</w:t>
      </w:r>
    </w:p>
    <w:p w14:paraId="1B4F4E1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B92DE8">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7D48F69B">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款商定或确定需调整的合同价款。</w:t>
      </w:r>
    </w:p>
    <w:p w14:paraId="49955A8D">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49AA6">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计量与支付</w:t>
      </w:r>
    </w:p>
    <w:p w14:paraId="05BFDE1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0BE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w:t>
      </w:r>
    </w:p>
    <w:p w14:paraId="6D4CE1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4C6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计量单位</w:t>
      </w:r>
    </w:p>
    <w:p w14:paraId="6D4C8B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AC6D4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计量采用国家法定的计量单位。</w:t>
      </w:r>
    </w:p>
    <w:p w14:paraId="138FB55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CDE4F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计量方法</w:t>
      </w:r>
    </w:p>
    <w:p w14:paraId="168E7CB7">
      <w:pPr>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6B96248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计量周期</w:t>
      </w:r>
    </w:p>
    <w:p w14:paraId="0A74E22F">
      <w:pPr>
        <w:keepNext w:val="0"/>
        <w:keepLines w:val="0"/>
        <w:widowControl w:val="0"/>
        <w:numPr>
          <w:ilvl w:val="0"/>
          <w:numId w:val="101"/>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93D614F">
      <w:pPr>
        <w:keepNext w:val="0"/>
        <w:keepLines w:val="0"/>
        <w:widowControl w:val="0"/>
        <w:numPr>
          <w:ilvl w:val="0"/>
          <w:numId w:val="10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单价子目已完成工程量是否按月计量见合同专用条款部分</w:t>
      </w:r>
      <w:r>
        <w:rPr>
          <w:rFonts w:hint="eastAsia" w:ascii="宋体" w:hAnsi="宋体" w:eastAsia="宋体" w:cs="宋体"/>
          <w:kern w:val="2"/>
          <w:sz w:val="21"/>
          <w:szCs w:val="21"/>
          <w:highlight w:val="none"/>
          <w:lang w:val="en-US" w:eastAsia="zh-CN" w:bidi="ar"/>
        </w:rPr>
        <w:t>。</w:t>
      </w:r>
    </w:p>
    <w:p w14:paraId="2373852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5AAF6">
      <w:pPr>
        <w:keepNext w:val="0"/>
        <w:keepLines w:val="0"/>
        <w:widowControl w:val="0"/>
        <w:numPr>
          <w:ilvl w:val="0"/>
          <w:numId w:val="10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总价子目计量方法见合同专用条款部分</w:t>
      </w:r>
      <w:r>
        <w:rPr>
          <w:rFonts w:hint="eastAsia" w:ascii="宋体" w:hAnsi="宋体" w:eastAsia="宋体" w:cs="宋体"/>
          <w:kern w:val="2"/>
          <w:sz w:val="21"/>
          <w:szCs w:val="21"/>
          <w:highlight w:val="none"/>
          <w:lang w:val="en-US" w:eastAsia="zh-CN" w:bidi="ar"/>
        </w:rPr>
        <w:t>。</w:t>
      </w:r>
    </w:p>
    <w:p w14:paraId="7CF2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2CC1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单价子目的计量</w:t>
      </w:r>
    </w:p>
    <w:p w14:paraId="1A24670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42D8DA">
      <w:pPr>
        <w:keepNext w:val="0"/>
        <w:keepLines w:val="0"/>
        <w:widowControl w:val="0"/>
        <w:numPr>
          <w:ilvl w:val="0"/>
          <w:numId w:val="10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2C8C9297">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38C04580">
      <w:pPr>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7BB00365">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54448092">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F0FFBE6">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0BBD47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897ECC1">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0077D9">
      <w:pPr>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0A06D70D">
      <w:pPr>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120BDD78">
      <w:pPr>
        <w:keepNext w:val="0"/>
        <w:keepLines w:val="0"/>
        <w:widowControl w:val="0"/>
        <w:numPr>
          <w:ilvl w:val="0"/>
          <w:numId w:val="103"/>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总价子目的价格调整方法见合同专用条款部分</w:t>
      </w:r>
      <w:r>
        <w:rPr>
          <w:rFonts w:hint="eastAsia" w:ascii="宋体" w:hAnsi="宋体" w:eastAsia="宋体" w:cs="宋体"/>
          <w:kern w:val="2"/>
          <w:sz w:val="21"/>
          <w:szCs w:val="21"/>
          <w:highlight w:val="none"/>
          <w:lang w:val="en-US" w:eastAsia="zh-CN" w:bidi="ar"/>
        </w:rPr>
        <w:t>。</w:t>
      </w:r>
    </w:p>
    <w:p w14:paraId="584D09B5">
      <w:pPr>
        <w:keepNext w:val="0"/>
        <w:keepLines w:val="0"/>
        <w:widowControl w:val="0"/>
        <w:numPr>
          <w:ilvl w:val="0"/>
          <w:numId w:val="103"/>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F5C2BCF">
      <w:pPr>
        <w:keepNext w:val="0"/>
        <w:keepLines w:val="0"/>
        <w:widowControl w:val="0"/>
        <w:numPr>
          <w:ilvl w:val="0"/>
          <w:numId w:val="103"/>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3ED54178">
      <w:pPr>
        <w:keepNext w:val="0"/>
        <w:keepLines w:val="0"/>
        <w:widowControl w:val="0"/>
        <w:numPr>
          <w:ilvl w:val="0"/>
          <w:numId w:val="10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6EC6C10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56727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见合同专用条款部分。</w:t>
      </w:r>
    </w:p>
    <w:p w14:paraId="290B7091">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4FFCE0F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5499A698">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4718319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47D4A5F4">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预付款</w:t>
      </w:r>
    </w:p>
    <w:p w14:paraId="16CD03D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D7134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预付款</w:t>
      </w:r>
    </w:p>
    <w:p w14:paraId="7D340D0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BED50B">
      <w:pPr>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0581B3F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9EF6FC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27B13775">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预付款的扣回与还清</w:t>
      </w:r>
    </w:p>
    <w:p w14:paraId="0F8B37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4B9E7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25B8E3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工程进度付款</w:t>
      </w:r>
    </w:p>
    <w:p w14:paraId="265C612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64D25F">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付款周期</w:t>
      </w:r>
    </w:p>
    <w:p w14:paraId="00F345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689E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付款周期同计量周期。</w:t>
      </w:r>
    </w:p>
    <w:p w14:paraId="3C7DAC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D945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进度付款申请单</w:t>
      </w:r>
    </w:p>
    <w:p w14:paraId="6212E8F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C766A7">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17FAF47">
      <w:pPr>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43F72D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F6F8EF">
      <w:pPr>
        <w:keepNext w:val="0"/>
        <w:keepLines w:val="0"/>
        <w:widowControl w:val="0"/>
        <w:numPr>
          <w:ilvl w:val="0"/>
          <w:numId w:val="10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0728B79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3E14CE">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0349984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445A14">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4A9B2C0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C4886A">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17E7329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D1D1C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43C1AC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0B593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扣减的其他内容金额见合同专用条款部分</w:t>
      </w:r>
      <w:r>
        <w:rPr>
          <w:rFonts w:hint="eastAsia" w:ascii="宋体" w:hAnsi="宋体" w:eastAsia="宋体" w:cs="宋体"/>
          <w:kern w:val="2"/>
          <w:sz w:val="21"/>
          <w:szCs w:val="21"/>
          <w:highlight w:val="none"/>
          <w:lang w:val="en-US" w:eastAsia="zh-CN" w:bidi="ar"/>
        </w:rPr>
        <w:t>。</w:t>
      </w:r>
    </w:p>
    <w:p w14:paraId="520B12A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A920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进度付款证书和支付时间</w:t>
      </w:r>
    </w:p>
    <w:p w14:paraId="6E148F1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DCB9F1">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2157BA35">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0CC2DFAF">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款约定的其他违约责任的权利。逾期付款违约金计算标准和计算方法见合同专用条款部分。</w:t>
      </w:r>
    </w:p>
    <w:p w14:paraId="755521BE">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9AC0733">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进度付款涉及政府投资资金的，按照国库集中支付等国家相关规定和合同约定办理。进度付款涉及政府性资金的支付方法见合同专用条款部分。</w:t>
      </w:r>
    </w:p>
    <w:p w14:paraId="56AE115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工程进度付款的修正</w:t>
      </w:r>
    </w:p>
    <w:p w14:paraId="6E1D7AC9">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F4EA0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34C27F29">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临时付款证书</w:t>
      </w:r>
    </w:p>
    <w:p w14:paraId="5D320C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D0CFD2">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139DDF5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6CC315EB">
      <w:pPr>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376F3CD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40B82313">
      <w:pPr>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5D8E58A0">
      <w:pPr>
        <w:keepNext w:val="0"/>
        <w:keepLines w:val="0"/>
        <w:widowControl w:val="0"/>
        <w:numPr>
          <w:ilvl w:val="1"/>
          <w:numId w:val="10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质量保证金</w:t>
      </w:r>
    </w:p>
    <w:p w14:paraId="1783CA8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5B36B8">
      <w:pPr>
        <w:keepNext w:val="0"/>
        <w:keepLines w:val="0"/>
        <w:widowControl w:val="0"/>
        <w:numPr>
          <w:ilvl w:val="2"/>
          <w:numId w:val="10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质量保证金处理</w:t>
      </w:r>
    </w:p>
    <w:p w14:paraId="70A6AE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FF43DC">
      <w:pPr>
        <w:keepNext w:val="0"/>
        <w:keepLines w:val="0"/>
        <w:widowControl w:val="0"/>
        <w:numPr>
          <w:ilvl w:val="0"/>
          <w:numId w:val="10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4C8EE264">
      <w:pPr>
        <w:keepNext w:val="0"/>
        <w:keepLines w:val="0"/>
        <w:widowControl w:val="0"/>
        <w:numPr>
          <w:ilvl w:val="0"/>
          <w:numId w:val="109"/>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2391E019">
      <w:pPr>
        <w:keepNext w:val="0"/>
        <w:keepLines w:val="0"/>
        <w:widowControl w:val="0"/>
        <w:numPr>
          <w:ilvl w:val="1"/>
          <w:numId w:val="108"/>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竣工付款金额不足应扣留的质量保证金金额时，承包人应返还差额部分；采用质量保证金保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32A270D4">
      <w:pPr>
        <w:keepNext w:val="0"/>
        <w:keepLines w:val="0"/>
        <w:widowControl w:val="0"/>
        <w:numPr>
          <w:ilvl w:val="0"/>
          <w:numId w:val="10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质量保证金的形式与约定比例见合同专用条款部分。</w:t>
      </w:r>
    </w:p>
    <w:p w14:paraId="711D108D">
      <w:pPr>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6581A4">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69579018">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A69C237">
      <w:pPr>
        <w:keepNext w:val="0"/>
        <w:keepLines w:val="0"/>
        <w:widowControl w:val="0"/>
        <w:numPr>
          <w:ilvl w:val="1"/>
          <w:numId w:val="111"/>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竣工结算</w:t>
      </w:r>
    </w:p>
    <w:p w14:paraId="16BA717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60F48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w:t>
      </w:r>
    </w:p>
    <w:p w14:paraId="263C89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A01FD9">
      <w:pPr>
        <w:keepNext w:val="0"/>
        <w:keepLines w:val="0"/>
        <w:widowControl w:val="0"/>
        <w:numPr>
          <w:ilvl w:val="0"/>
          <w:numId w:val="112"/>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58BF6C3">
      <w:pPr>
        <w:keepNext w:val="0"/>
        <w:keepLines w:val="0"/>
        <w:widowControl w:val="0"/>
        <w:numPr>
          <w:ilvl w:val="0"/>
          <w:numId w:val="112"/>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1EE9583F">
      <w:pPr>
        <w:keepNext w:val="0"/>
        <w:keepLines w:val="0"/>
        <w:widowControl w:val="0"/>
        <w:numPr>
          <w:ilvl w:val="0"/>
          <w:numId w:val="112"/>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856169">
      <w:pPr>
        <w:keepNext w:val="0"/>
        <w:keepLines w:val="0"/>
        <w:widowControl w:val="0"/>
        <w:numPr>
          <w:ilvl w:val="0"/>
          <w:numId w:val="112"/>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57FF45ED">
      <w:pPr>
        <w:keepNext w:val="0"/>
        <w:keepLines w:val="0"/>
        <w:widowControl w:val="0"/>
        <w:numPr>
          <w:ilvl w:val="0"/>
          <w:numId w:val="112"/>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9FA806D">
      <w:pPr>
        <w:keepNext w:val="0"/>
        <w:keepLines w:val="0"/>
        <w:widowControl w:val="0"/>
        <w:numPr>
          <w:ilvl w:val="2"/>
          <w:numId w:val="111"/>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竣工付款证书及支付时间</w:t>
      </w:r>
    </w:p>
    <w:p w14:paraId="3F57562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44729D">
      <w:pPr>
        <w:keepNext w:val="0"/>
        <w:keepLines w:val="0"/>
        <w:widowControl w:val="0"/>
        <w:numPr>
          <w:ilvl w:val="0"/>
          <w:numId w:val="113"/>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CDC1CFB">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AFA6CB">
      <w:pPr>
        <w:keepNext w:val="0"/>
        <w:keepLines w:val="0"/>
        <w:widowControl w:val="0"/>
        <w:numPr>
          <w:ilvl w:val="0"/>
          <w:numId w:val="113"/>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49CCC20F">
      <w:pPr>
        <w:keepNext w:val="0"/>
        <w:keepLines w:val="0"/>
        <w:widowControl w:val="0"/>
        <w:numPr>
          <w:ilvl w:val="0"/>
          <w:numId w:val="113"/>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548A3FE1">
      <w:pPr>
        <w:keepNext w:val="0"/>
        <w:keepLines w:val="0"/>
        <w:widowControl w:val="0"/>
        <w:numPr>
          <w:ilvl w:val="0"/>
          <w:numId w:val="113"/>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41658F45">
      <w:pPr>
        <w:keepNext w:val="0"/>
        <w:keepLines w:val="0"/>
        <w:widowControl w:val="0"/>
        <w:numPr>
          <w:ilvl w:val="0"/>
          <w:numId w:val="113"/>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0C2A145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63009C">
      <w:pPr>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6295E080">
      <w:pPr>
        <w:keepNext w:val="0"/>
        <w:keepLines w:val="0"/>
        <w:widowControl w:val="0"/>
        <w:numPr>
          <w:ilvl w:val="2"/>
          <w:numId w:val="11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42CDAEEA">
      <w:pPr>
        <w:keepNext w:val="0"/>
        <w:keepLines w:val="0"/>
        <w:widowControl w:val="0"/>
        <w:numPr>
          <w:ilvl w:val="1"/>
          <w:numId w:val="11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最终结清</w:t>
      </w:r>
    </w:p>
    <w:p w14:paraId="2CE4D43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50C41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最终结清申请单</w:t>
      </w:r>
    </w:p>
    <w:p w14:paraId="27CA809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ED0B7B">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缺陷责任期终止证书签发后，承包人可按合同约定的份数和期限向监理人提交最终结清申请单，并提供相关证明材料。承包人提交最终结清申请单的份数和期限见合同专用条款部分。</w:t>
      </w:r>
    </w:p>
    <w:p w14:paraId="57913373">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并列入最终结清申请单中。是否支付质量保证金利息及利息计算方法见合同专用条款部分。</w:t>
      </w:r>
    </w:p>
    <w:p w14:paraId="3A93C944">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1A19343">
      <w:pPr>
        <w:keepNext w:val="0"/>
        <w:keepLines w:val="0"/>
        <w:widowControl w:val="0"/>
        <w:numPr>
          <w:ilvl w:val="2"/>
          <w:numId w:val="11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最终结清证书和支付时间</w:t>
      </w:r>
    </w:p>
    <w:p w14:paraId="20DE820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3D8278">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676B615C">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2A30BCEB">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531F6496">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CC98E4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A167CC">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竣工验收</w:t>
      </w:r>
    </w:p>
    <w:p w14:paraId="0FDBE58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E655E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竣工验收的含义</w:t>
      </w:r>
    </w:p>
    <w:p w14:paraId="4ADC8F5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BD6B5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6AEDB9F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B71C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55D43F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51389A57">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竣工验收申请报告</w:t>
      </w:r>
    </w:p>
    <w:p w14:paraId="2B2EF11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DD204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11A7DC4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2B6EA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4ACDD0AE">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7D9A3F">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14:paraId="1B0D9B6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351E6347">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2151C70">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监理人要求提交的竣工验收资料清单。</w:t>
      </w:r>
    </w:p>
    <w:p w14:paraId="6FBA53A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验收</w:t>
      </w:r>
    </w:p>
    <w:p w14:paraId="41F7B32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3D4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21DF09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2811FC4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210DF00">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发包人经过验收后同意接收工程的，应在监理人收到竣工验收申请报告后的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56BF8710">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要求承包人对不合格工程认真返工重做或进行补救处理，并承担由此产生的费用。承包人在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完成不合格工程的返工重做或补救工作后，应重新提交竣工验收申请报告，按第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10A56B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00734E10">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4239B7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单位工程验收</w:t>
      </w:r>
    </w:p>
    <w:p w14:paraId="025267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5994C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052FE3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6E15984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施工期运行</w:t>
      </w:r>
    </w:p>
    <w:p w14:paraId="31BFBD0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50FE9A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备安装已竣工，根据合同专用条款部分约定，需要投入施工期运行的，经发包人按第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0BEE7D7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6B2525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试运行</w:t>
      </w:r>
    </w:p>
    <w:p w14:paraId="783219A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2FDF7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0A58C9E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F1B693">
      <w:pPr>
        <w:keepNext w:val="0"/>
        <w:keepLines w:val="0"/>
        <w:widowControl w:val="0"/>
        <w:numPr>
          <w:ilvl w:val="0"/>
          <w:numId w:val="11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38D274D9">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667C4A5B">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0D4EE54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505B467A">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竣工清场</w:t>
      </w:r>
    </w:p>
    <w:p w14:paraId="0B8CE5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6BE13A">
      <w:pPr>
        <w:keepNext w:val="0"/>
        <w:keepLines w:val="0"/>
        <w:widowControl w:val="0"/>
        <w:numPr>
          <w:ilvl w:val="2"/>
          <w:numId w:val="74"/>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val="en-US" w:eastAsia="zh-CN"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7F31788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B737BE">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1D6F009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2664E">
      <w:pPr>
        <w:keepNext w:val="0"/>
        <w:keepLines w:val="0"/>
        <w:widowControl w:val="0"/>
        <w:numPr>
          <w:ilvl w:val="0"/>
          <w:numId w:val="11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6FF17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1D3AB7">
      <w:pPr>
        <w:keepNext w:val="0"/>
        <w:keepLines w:val="0"/>
        <w:widowControl w:val="0"/>
        <w:numPr>
          <w:ilvl w:val="0"/>
          <w:numId w:val="11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23E6AFE0">
      <w:pPr>
        <w:keepNext w:val="0"/>
        <w:keepLines w:val="0"/>
        <w:widowControl w:val="0"/>
        <w:numPr>
          <w:ilvl w:val="0"/>
          <w:numId w:val="11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203F1D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99C909">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1E93B10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2623E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504FC81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施工队伍的撤离</w:t>
      </w:r>
    </w:p>
    <w:p w14:paraId="48BDBAE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1E64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F23366C">
      <w:pPr>
        <w:keepNext w:val="0"/>
        <w:keepLines w:val="0"/>
        <w:widowControl w:val="0"/>
        <w:numPr>
          <w:ilvl w:val="2"/>
          <w:numId w:val="74"/>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61ACB06D">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478916C">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中间验收</w:t>
      </w:r>
    </w:p>
    <w:p w14:paraId="046B71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06A76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见合同专用条款部分。</w:t>
      </w:r>
    </w:p>
    <w:p w14:paraId="2C1B875D">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E417E3">
      <w:pPr>
        <w:keepNext w:val="0"/>
        <w:keepLines w:val="0"/>
        <w:widowControl w:val="0"/>
        <w:numPr>
          <w:ilvl w:val="2"/>
          <w:numId w:val="74"/>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7A94EB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1FA26C8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DCEFE9">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缺陷责任与保修责任</w:t>
      </w:r>
    </w:p>
    <w:p w14:paraId="1226CF2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5D9E5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缺陷责任期的起算时间</w:t>
      </w:r>
    </w:p>
    <w:p w14:paraId="260EE3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7F5EA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571FB162">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w:t>
      </w:r>
    </w:p>
    <w:p w14:paraId="277A195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65FDF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48FAD3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7B3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3323F6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16206EF1">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6AC9FCB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缺陷责任期的延长</w:t>
      </w:r>
    </w:p>
    <w:p w14:paraId="27643E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EEB10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A00173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进一步试验和试运行</w:t>
      </w:r>
    </w:p>
    <w:p w14:paraId="3A23EFF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44B5F9">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571286D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承包人的进入权</w:t>
      </w:r>
    </w:p>
    <w:p w14:paraId="6267235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ADE1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09AFDE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缺陷责任期终止证书</w:t>
      </w:r>
    </w:p>
    <w:p w14:paraId="0D32BE5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26C6E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56E1574">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保修责任</w:t>
      </w:r>
    </w:p>
    <w:p w14:paraId="4DBE3AC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761BF9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358E3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080081E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A85A8">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w:t>
      </w:r>
    </w:p>
    <w:p w14:paraId="2B63725B">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135DD3">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工程保险</w:t>
      </w:r>
    </w:p>
    <w:p w14:paraId="2DA3ACF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DF6B6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承包人应以发包人和承包人的共同名义向双方同意的保险人投保建筑工程一切险、安装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2261D8B">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人员工伤事故的保险</w:t>
      </w:r>
    </w:p>
    <w:p w14:paraId="02D03D4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BD8E3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承包人员工伤事故的保险</w:t>
      </w:r>
    </w:p>
    <w:p w14:paraId="14FB16B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8AE98B">
      <w:pPr>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15915C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DF2374">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5785ACB9">
      <w:pPr>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5A70318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044477">
      <w:pPr>
        <w:keepNext w:val="0"/>
        <w:keepLines w:val="0"/>
        <w:widowControl w:val="0"/>
        <w:numPr>
          <w:ilvl w:val="2"/>
          <w:numId w:val="74"/>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发包人员工伤事故的保险</w:t>
      </w:r>
    </w:p>
    <w:p w14:paraId="3A15B52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D04AB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13B571A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人身意外伤害险</w:t>
      </w:r>
    </w:p>
    <w:p w14:paraId="0744F1D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5DE1D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36537CB8">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3689DEE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第三者责任险</w:t>
      </w:r>
    </w:p>
    <w:p w14:paraId="4930089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09835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0C53769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1C0DBA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其他保险</w:t>
      </w:r>
    </w:p>
    <w:p w14:paraId="58329C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98384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77EA6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对各项保险的一般要求</w:t>
      </w:r>
    </w:p>
    <w:p w14:paraId="11C5E34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0C2371">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保险凭证</w:t>
      </w:r>
    </w:p>
    <w:p w14:paraId="3154F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C42598">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见合同专用条款部分。</w:t>
      </w:r>
    </w:p>
    <w:p w14:paraId="433BEE6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保险合同条款的变动</w:t>
      </w:r>
    </w:p>
    <w:p w14:paraId="6BF33E9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6DB8F1">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0A6FB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持续保险</w:t>
      </w:r>
    </w:p>
    <w:p w14:paraId="7EAD42B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1B0A8">
      <w:pPr>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63DEC6B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保险金不足的补偿</w:t>
      </w:r>
    </w:p>
    <w:p w14:paraId="33F14D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CB3B5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9028BE">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未按约定投保的补救</w:t>
      </w:r>
    </w:p>
    <w:p w14:paraId="065409D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9DB8DB">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40BA3FEE">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27DF0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报告义务</w:t>
      </w:r>
    </w:p>
    <w:p w14:paraId="1AC6B1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FB336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73EBD540">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65083B">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不可抗力</w:t>
      </w:r>
    </w:p>
    <w:p w14:paraId="4A294C5D">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30F3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不可抗力的确认</w:t>
      </w:r>
    </w:p>
    <w:p w14:paraId="42487D2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E2714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8858FF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5B85D4BF">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款商定或确定。发生争议时，按第 24 条的约定办理。</w:t>
      </w:r>
    </w:p>
    <w:p w14:paraId="54F3233A">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3E65AE">
      <w:pPr>
        <w:keepNext w:val="0"/>
        <w:keepLines w:val="0"/>
        <w:widowControl w:val="0"/>
        <w:numPr>
          <w:ilvl w:val="1"/>
          <w:numId w:val="121"/>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不可抗力的通知</w:t>
      </w:r>
    </w:p>
    <w:p w14:paraId="694D6A6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2C9319">
      <w:pPr>
        <w:keepNext w:val="0"/>
        <w:keepLines w:val="0"/>
        <w:widowControl w:val="0"/>
        <w:numPr>
          <w:ilvl w:val="2"/>
          <w:numId w:val="121"/>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51593A35">
      <w:pPr>
        <w:keepNext w:val="0"/>
        <w:keepLines w:val="0"/>
        <w:widowControl w:val="0"/>
        <w:numPr>
          <w:ilvl w:val="2"/>
          <w:numId w:val="121"/>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43E70CB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F58F28">
      <w:pPr>
        <w:keepNext w:val="0"/>
        <w:keepLines w:val="0"/>
        <w:widowControl w:val="0"/>
        <w:numPr>
          <w:ilvl w:val="1"/>
          <w:numId w:val="121"/>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不可抗力后果及其处理</w:t>
      </w:r>
    </w:p>
    <w:p w14:paraId="7A497E1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8B0880">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不可抗力造成损害的责任</w:t>
      </w:r>
    </w:p>
    <w:p w14:paraId="2506280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7D7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16ABB70D">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708EA579">
      <w:pPr>
        <w:keepNext w:val="0"/>
        <w:keepLines w:val="0"/>
        <w:widowControl w:val="0"/>
        <w:numPr>
          <w:ilvl w:val="0"/>
          <w:numId w:val="12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承包人设备的损坏由承包人承担；</w:t>
      </w:r>
    </w:p>
    <w:p w14:paraId="5330E25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DACE8">
      <w:pPr>
        <w:keepNext w:val="0"/>
        <w:keepLines w:val="0"/>
        <w:widowControl w:val="0"/>
        <w:numPr>
          <w:ilvl w:val="0"/>
          <w:numId w:val="12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296FFB62">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E98B3">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2E0770B1">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42B971D6">
      <w:pPr>
        <w:keepNext w:val="0"/>
        <w:keepLines w:val="0"/>
        <w:widowControl w:val="0"/>
        <w:numPr>
          <w:ilvl w:val="2"/>
          <w:numId w:val="12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延迟履行期间发生的不可抗力</w:t>
      </w:r>
    </w:p>
    <w:p w14:paraId="589ED37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1269A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04F169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664C64">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避免和减少不可抗力损失</w:t>
      </w:r>
    </w:p>
    <w:p w14:paraId="63752DA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56ABF">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5521A425">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因不可抗力解除合同</w:t>
      </w:r>
    </w:p>
    <w:p w14:paraId="2C3CA9D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36CC13">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49FAC33D">
      <w:pPr>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3.5 款商定或确定。</w:t>
      </w:r>
    </w:p>
    <w:p w14:paraId="23A9803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B753C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违约</w:t>
      </w:r>
    </w:p>
    <w:p w14:paraId="2679193F">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16B683">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承包人违约</w:t>
      </w:r>
    </w:p>
    <w:p w14:paraId="0C7A68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526822">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承包人违约的情形</w:t>
      </w:r>
    </w:p>
    <w:p w14:paraId="2B4547E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1D6A3E">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在履行合同过程中发生的下列情况属承包人违约：</w:t>
      </w:r>
    </w:p>
    <w:p w14:paraId="0741A1D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ED905C">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4C15D10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DFB7FF">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7FE01117">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6FA44F23">
      <w:pPr>
        <w:keepNext w:val="0"/>
        <w:keepLines w:val="0"/>
        <w:widowControl w:val="0"/>
        <w:numPr>
          <w:ilvl w:val="0"/>
          <w:numId w:val="12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04188BAC">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1FC6B325">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4D758545">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0AB3363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31DD86">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4B450A4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CDA99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对承包人违约的处理</w:t>
      </w:r>
    </w:p>
    <w:p w14:paraId="69A2889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15037E">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4A2FB387">
      <w:pPr>
        <w:keepNext w:val="0"/>
        <w:keepLines w:val="0"/>
        <w:widowControl w:val="0"/>
        <w:numPr>
          <w:ilvl w:val="0"/>
          <w:numId w:val="12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05421099">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7C4E474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承包人违约解除合同</w:t>
      </w:r>
    </w:p>
    <w:p w14:paraId="601E506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F262A3">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11E294F6">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合同解除后的估价、付款和结清</w:t>
      </w:r>
    </w:p>
    <w:p w14:paraId="7F2EC98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B7CD7F">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31F05C25">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40C8CCE0">
      <w:pPr>
        <w:keepNext w:val="0"/>
        <w:keepLines w:val="0"/>
        <w:widowControl w:val="0"/>
        <w:numPr>
          <w:ilvl w:val="0"/>
          <w:numId w:val="12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52A7AF4A">
      <w:pPr>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923A72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7CCFD">
      <w:pPr>
        <w:keepNext w:val="0"/>
        <w:keepLines w:val="0"/>
        <w:widowControl w:val="0"/>
        <w:numPr>
          <w:ilvl w:val="0"/>
          <w:numId w:val="1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15F7EFDD">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协议利益的转让</w:t>
      </w:r>
    </w:p>
    <w:p w14:paraId="77D5A6E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6A938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27D0247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紧急情况下无能力或不愿进行抢救</w:t>
      </w:r>
    </w:p>
    <w:p w14:paraId="7D3658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26F7F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449376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发包人违约</w:t>
      </w:r>
    </w:p>
    <w:p w14:paraId="696EA6D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FDFA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发包人违约的情形</w:t>
      </w:r>
    </w:p>
    <w:p w14:paraId="46DC6D7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5EA11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在履行合同过程中发生的下列情形，属发包人违约：</w:t>
      </w:r>
    </w:p>
    <w:p w14:paraId="0BDAE1B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0E704">
      <w:pPr>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2F9A40C4">
      <w:pPr>
        <w:keepNext w:val="0"/>
        <w:keepLines w:val="0"/>
        <w:widowControl w:val="0"/>
        <w:numPr>
          <w:ilvl w:val="0"/>
          <w:numId w:val="12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28886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BA75B3">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3ED5A95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6FF62E">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发包人不履行合同约定其他义务的。</w:t>
      </w:r>
    </w:p>
    <w:p w14:paraId="7A94610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41883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承包人有权暂停施工</w:t>
      </w:r>
    </w:p>
    <w:p w14:paraId="770C1F9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92D05">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027676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发包人违约解除合同</w:t>
      </w:r>
    </w:p>
    <w:p w14:paraId="1151A3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4595C7">
      <w:pPr>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52DE9FB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DC5B86">
      <w:pPr>
        <w:keepNext w:val="0"/>
        <w:keepLines w:val="0"/>
        <w:widowControl w:val="0"/>
        <w:numPr>
          <w:ilvl w:val="0"/>
          <w:numId w:val="1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169D43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解除合同后的付款</w:t>
      </w:r>
    </w:p>
    <w:p w14:paraId="171FB9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EC7C2F">
      <w:pPr>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0ED66F14">
      <w:pPr>
        <w:keepNext w:val="0"/>
        <w:keepLines w:val="0"/>
        <w:widowControl w:val="0"/>
        <w:numPr>
          <w:ilvl w:val="0"/>
          <w:numId w:val="12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合同解除日以前所完成工作的价款；</w:t>
      </w:r>
    </w:p>
    <w:p w14:paraId="0BD00AC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A3163B">
      <w:pPr>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4D4BC103">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10F351B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B84FC1">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4C04F7D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F752C6">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由于解除合同应赔偿的承包人损失；</w:t>
      </w:r>
    </w:p>
    <w:p w14:paraId="543C6D2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541F54">
      <w:pPr>
        <w:keepNext w:val="0"/>
        <w:keepLines w:val="0"/>
        <w:widowControl w:val="0"/>
        <w:numPr>
          <w:ilvl w:val="0"/>
          <w:numId w:val="12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0DF6C4D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8F9865">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DAE98A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解除合同后的承包人撤离</w:t>
      </w:r>
    </w:p>
    <w:p w14:paraId="27F5D9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1441C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2E2A9AB9">
      <w:pPr>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18.7.1 项的约定，发包人应为承包人撤出提供必要条件。</w:t>
      </w:r>
    </w:p>
    <w:p w14:paraId="38897E98">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D3E09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第三人造成的违约</w:t>
      </w:r>
    </w:p>
    <w:p w14:paraId="3B43E15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01486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793462">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EB7586">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w:t>
      </w:r>
    </w:p>
    <w:p w14:paraId="103FDD1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19D72">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承包人索赔的提出</w:t>
      </w:r>
    </w:p>
    <w:p w14:paraId="16A932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06CCE">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3C16117E">
      <w:pPr>
        <w:keepNext w:val="0"/>
        <w:keepLines w:val="0"/>
        <w:widowControl w:val="0"/>
        <w:numPr>
          <w:ilvl w:val="0"/>
          <w:numId w:val="129"/>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4883A051">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507654">
      <w:pPr>
        <w:keepNext w:val="0"/>
        <w:keepLines w:val="0"/>
        <w:widowControl w:val="0"/>
        <w:numPr>
          <w:ilvl w:val="0"/>
          <w:numId w:val="129"/>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4B23D02">
      <w:pPr>
        <w:keepNext w:val="0"/>
        <w:keepLines w:val="0"/>
        <w:widowControl w:val="0"/>
        <w:numPr>
          <w:ilvl w:val="0"/>
          <w:numId w:val="129"/>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28551C94">
      <w:pPr>
        <w:keepNext w:val="0"/>
        <w:keepLines w:val="0"/>
        <w:widowControl w:val="0"/>
        <w:numPr>
          <w:ilvl w:val="0"/>
          <w:numId w:val="12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37BBE449">
      <w:pPr>
        <w:keepNext w:val="0"/>
        <w:keepLines w:val="0"/>
        <w:widowControl w:val="0"/>
        <w:numPr>
          <w:ilvl w:val="0"/>
          <w:numId w:val="129"/>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544C9A9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承包人索赔处理程序</w:t>
      </w:r>
    </w:p>
    <w:p w14:paraId="055A1C0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FE5387">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5B2E6D1C">
      <w:pPr>
        <w:keepNext w:val="0"/>
        <w:keepLines w:val="0"/>
        <w:widowControl w:val="0"/>
        <w:numPr>
          <w:ilvl w:val="0"/>
          <w:numId w:val="130"/>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78C34A21">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6A8BE618">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230C48B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57591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承包人提出索赔的期限</w:t>
      </w:r>
    </w:p>
    <w:p w14:paraId="185B9F8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EC075C">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42227F5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4EE76B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发包人的索赔</w:t>
      </w:r>
    </w:p>
    <w:p w14:paraId="4CAF320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3206B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13CF5691">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4B4D60D1">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争议的解决</w:t>
      </w:r>
    </w:p>
    <w:p w14:paraId="2A88463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6B9A46">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争议的解决方式</w:t>
      </w:r>
    </w:p>
    <w:p w14:paraId="3D4CCF0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EB3BEE">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审。合同当事人友好协商解决不成、不愿提请争议评审或者不接受争议评审组意见的，选择第2种</w:t>
      </w:r>
      <w:r>
        <w:rPr>
          <w:rFonts w:hint="eastAsia" w:ascii="宋体" w:hAnsi="宋体" w:eastAsia="宋体" w:cs="宋体"/>
          <w:spacing w:val="-5"/>
          <w:kern w:val="2"/>
          <w:sz w:val="21"/>
          <w:szCs w:val="21"/>
          <w:highlight w:val="none"/>
          <w:lang w:val="en-US" w:eastAsia="zh-CN" w:bidi="ar"/>
        </w:rPr>
        <w:t>方式解决争议。</w:t>
      </w:r>
    </w:p>
    <w:p w14:paraId="1AC879A8">
      <w:pPr>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向约定的仲裁委员会申请仲裁；</w:t>
      </w:r>
    </w:p>
    <w:p w14:paraId="11CA0AD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5CA45">
      <w:pPr>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向北京市门头沟区人民法院提起诉讼。</w:t>
      </w:r>
    </w:p>
    <w:p w14:paraId="62F2AA47">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CDAB5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友好解决</w:t>
      </w:r>
    </w:p>
    <w:p w14:paraId="5923E5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50B067">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4BDE9D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争议评审</w:t>
      </w:r>
    </w:p>
    <w:p w14:paraId="1FA0972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4236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095D2D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6503F21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1E8D0C8C">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1614B2">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见合同专用条款部分。</w:t>
      </w:r>
    </w:p>
    <w:p w14:paraId="62C7C97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7E3DB512">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2B4B2593">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p>
    <w:p w14:paraId="0DBD3EF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38CAEDF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4891F04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E2B52B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064DBB1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860D85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7E31D7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F19428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47B645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83F6C07">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79D72BB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26EABCF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5C80A3">
      <w:pPr>
        <w:snapToGrid w:val="0"/>
        <w:spacing w:line="420" w:lineRule="auto"/>
        <w:ind w:firstLine="488"/>
        <w:jc w:val="center"/>
        <w:rPr>
          <w:rFonts w:ascii="宋体" w:hAnsi="宋体" w:eastAsia="宋体" w:cs="Times New Roman"/>
          <w:color w:val="000000"/>
          <w:highlight w:val="none"/>
        </w:rPr>
      </w:pPr>
    </w:p>
    <w:p w14:paraId="77F75316">
      <w:pPr>
        <w:snapToGrid w:val="0"/>
        <w:spacing w:line="420" w:lineRule="auto"/>
        <w:jc w:val="center"/>
        <w:rPr>
          <w:rFonts w:ascii="宋体" w:hAnsi="宋体" w:eastAsia="宋体" w:cs="Times New Roman"/>
          <w:b/>
          <w:color w:val="000000"/>
          <w:sz w:val="28"/>
          <w:highlight w:val="none"/>
        </w:rPr>
      </w:pPr>
      <w:r>
        <w:rPr>
          <w:rFonts w:hint="eastAsia" w:ascii="宋体" w:hAnsi="宋体" w:eastAsia="宋体" w:cs="Times New Roman"/>
          <w:b/>
          <w:color w:val="000000"/>
          <w:sz w:val="28"/>
          <w:highlight w:val="none"/>
        </w:rPr>
        <w:t>建设工程廉政责任书</w:t>
      </w:r>
    </w:p>
    <w:p w14:paraId="49AAF7B3">
      <w:pPr>
        <w:snapToGrid w:val="0"/>
        <w:spacing w:line="420" w:lineRule="auto"/>
        <w:ind w:firstLine="420" w:firstLineChars="200"/>
        <w:rPr>
          <w:rFonts w:ascii="宋体" w:hAnsi="宋体" w:eastAsia="宋体" w:cs="Times New Roman"/>
          <w:color w:val="000000"/>
          <w:highlight w:val="none"/>
        </w:rPr>
      </w:pPr>
    </w:p>
    <w:p w14:paraId="01519484">
      <w:pPr>
        <w:snapToGrid w:val="0"/>
        <w:spacing w:line="420" w:lineRule="auto"/>
        <w:rPr>
          <w:rFonts w:ascii="宋体" w:hAnsi="宋体" w:eastAsia="宋体" w:cs="Times New Roman"/>
          <w:color w:val="000000"/>
          <w:highlight w:val="none"/>
          <w:u w:val="singl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1217A8D">
      <w:pPr>
        <w:snapToGrid w:val="0"/>
        <w:spacing w:line="420" w:lineRule="auto"/>
        <w:rPr>
          <w:rFonts w:ascii="宋体" w:hAnsi="宋体" w:eastAsia="宋体" w:cs="Times New Roman"/>
          <w:color w:val="000000"/>
          <w:highlight w:val="none"/>
        </w:rPr>
      </w:pPr>
      <w:r>
        <w:rPr>
          <w:rFonts w:hint="eastAsia" w:ascii="宋体" w:hAnsi="宋体" w:eastAsia="宋体" w:cs="Times New Roman"/>
          <w:color w:val="000000"/>
          <w:highlight w:val="none"/>
        </w:rPr>
        <w:t>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956A2FC">
      <w:pPr>
        <w:snapToGrid w:val="0"/>
        <w:spacing w:line="420" w:lineRule="auto"/>
        <w:ind w:firstLine="420" w:firstLineChars="200"/>
        <w:rPr>
          <w:rFonts w:ascii="宋体" w:hAnsi="宋体" w:eastAsia="宋体" w:cs="Times New Roman"/>
          <w:color w:val="000000"/>
          <w:highlight w:val="none"/>
        </w:rPr>
      </w:pPr>
    </w:p>
    <w:p w14:paraId="02C3E668">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为加强建设工程廉政建设，规范</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各项活动</w:t>
      </w:r>
      <w:r>
        <w:rPr>
          <w:rFonts w:hint="eastAsia" w:ascii="宋体" w:hAnsi="宋体" w:eastAsia="宋体" w:cs="Times New Roman"/>
          <w:color w:val="000000"/>
          <w:szCs w:val="28"/>
          <w:highlight w:val="none"/>
        </w:rPr>
        <w:t>中发包</w:t>
      </w:r>
      <w:r>
        <w:rPr>
          <w:rFonts w:hint="eastAsia" w:ascii="宋体" w:hAnsi="宋体" w:eastAsia="宋体" w:cs="Times New Roman"/>
          <w:color w:val="000000"/>
          <w:szCs w:val="28"/>
          <w:highlight w:val="none"/>
          <w:lang w:eastAsia="zh-CN"/>
        </w:rPr>
        <w:t>人和</w:t>
      </w:r>
      <w:r>
        <w:rPr>
          <w:rFonts w:hint="eastAsia" w:ascii="宋体" w:hAnsi="宋体" w:eastAsia="宋体" w:cs="Times New Roman"/>
          <w:color w:val="000000"/>
          <w:szCs w:val="28"/>
          <w:highlight w:val="none"/>
        </w:rPr>
        <w:t>承包人双方的行为</w:t>
      </w:r>
      <w:r>
        <w:rPr>
          <w:rFonts w:ascii="宋体" w:hAnsi="宋体" w:eastAsia="宋体" w:cs="Times New Roman"/>
          <w:color w:val="000000"/>
          <w:szCs w:val="28"/>
          <w:highlight w:val="none"/>
        </w:rPr>
        <w:t>，防止谋取不正当利益的违法违纪</w:t>
      </w:r>
      <w:r>
        <w:rPr>
          <w:rFonts w:hint="eastAsia" w:ascii="宋体" w:hAnsi="宋体" w:eastAsia="宋体" w:cs="Times New Roman"/>
          <w:color w:val="000000"/>
          <w:szCs w:val="28"/>
          <w:highlight w:val="none"/>
        </w:rPr>
        <w:t>现象的</w:t>
      </w:r>
      <w:r>
        <w:rPr>
          <w:rFonts w:ascii="宋体" w:hAnsi="宋体" w:eastAsia="宋体" w:cs="Times New Roman"/>
          <w:color w:val="000000"/>
          <w:szCs w:val="28"/>
          <w:highlight w:val="none"/>
        </w:rPr>
        <w:t>发生，保护国家、集体和当事人的合法权益，根据国家有关工程建设的法律法规和廉政建设</w:t>
      </w:r>
      <w:r>
        <w:rPr>
          <w:rFonts w:hint="eastAsia" w:ascii="宋体" w:hAnsi="宋体" w:eastAsia="宋体" w:cs="Times New Roman"/>
          <w:color w:val="000000"/>
          <w:szCs w:val="28"/>
          <w:highlight w:val="none"/>
        </w:rPr>
        <w:t>的有关规定</w:t>
      </w:r>
      <w:r>
        <w:rPr>
          <w:rFonts w:ascii="宋体" w:hAnsi="宋体" w:eastAsia="宋体" w:cs="Times New Roman"/>
          <w:color w:val="000000"/>
          <w:szCs w:val="28"/>
          <w:highlight w:val="none"/>
        </w:rPr>
        <w:t>，订立本廉政责任书。</w:t>
      </w:r>
    </w:p>
    <w:p w14:paraId="6CC94F9A">
      <w:pPr>
        <w:spacing w:line="400" w:lineRule="exact"/>
        <w:ind w:firstLine="420" w:firstLineChars="200"/>
        <w:rPr>
          <w:rFonts w:ascii="宋体" w:hAnsi="宋体" w:eastAsia="宋体" w:cs="Times New Roman"/>
          <w:color w:val="000000"/>
          <w:highlight w:val="none"/>
        </w:rPr>
      </w:pPr>
      <w:bookmarkStart w:id="733" w:name="_Toc479505775"/>
      <w:bookmarkStart w:id="734" w:name="_Toc480303502"/>
      <w:r>
        <w:rPr>
          <w:rFonts w:hint="eastAsia" w:ascii="宋体" w:hAnsi="宋体" w:eastAsia="宋体" w:cs="Times New Roman"/>
          <w:color w:val="000000"/>
          <w:highlight w:val="none"/>
        </w:rPr>
        <w:t>一、双方的责任</w:t>
      </w:r>
      <w:bookmarkEnd w:id="733"/>
      <w:bookmarkEnd w:id="734"/>
    </w:p>
    <w:p w14:paraId="78FEDB5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.1</w:t>
      </w:r>
      <w:r>
        <w:rPr>
          <w:rFonts w:hint="eastAsia" w:ascii="宋体" w:hAnsi="宋体" w:eastAsia="宋体" w:cs="Times New Roman"/>
          <w:color w:val="000000"/>
          <w:szCs w:val="28"/>
          <w:highlight w:val="none"/>
        </w:rPr>
        <w:t xml:space="preserve"> </w:t>
      </w:r>
      <w:r>
        <w:rPr>
          <w:rFonts w:ascii="宋体" w:hAnsi="宋体" w:eastAsia="宋体" w:cs="Times New Roman"/>
          <w:color w:val="000000"/>
          <w:szCs w:val="28"/>
          <w:highlight w:val="none"/>
        </w:rPr>
        <w:t>应严格遵守国家关于</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的有关法律、法规，相关政策，以及廉政建设的各项规定。</w:t>
      </w:r>
    </w:p>
    <w:p w14:paraId="346FAC3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严格执行建设工程合同文件，自觉按合同办事。</w:t>
      </w:r>
    </w:p>
    <w:p w14:paraId="1097CD3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 各项</w:t>
      </w:r>
      <w:r>
        <w:rPr>
          <w:rFonts w:ascii="宋体" w:hAnsi="宋体" w:eastAsia="宋体" w:cs="Times New Roman"/>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64A7B08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发现对方在业务活动中有违规、违纪、违法行为的，应及时提醒对方，情节严重的，应向其上级主管部门或纪检监察、司法等有关机关举报。</w:t>
      </w:r>
    </w:p>
    <w:p w14:paraId="13664651">
      <w:pPr>
        <w:spacing w:line="400" w:lineRule="exact"/>
        <w:ind w:firstLine="420" w:firstLineChars="200"/>
        <w:rPr>
          <w:rFonts w:ascii="宋体" w:hAnsi="宋体" w:eastAsia="宋体" w:cs="Times New Roman"/>
          <w:color w:val="000000"/>
          <w:highlight w:val="none"/>
        </w:rPr>
      </w:pPr>
      <w:bookmarkStart w:id="735" w:name="_Toc479505776"/>
      <w:bookmarkStart w:id="736" w:name="_Toc480303503"/>
      <w:r>
        <w:rPr>
          <w:rFonts w:hint="eastAsia" w:ascii="宋体" w:hAnsi="宋体" w:eastAsia="宋体" w:cs="Times New Roman"/>
          <w:color w:val="000000"/>
          <w:highlight w:val="none"/>
        </w:rPr>
        <w:t>二、发包人责任</w:t>
      </w:r>
      <w:bookmarkEnd w:id="735"/>
      <w:bookmarkEnd w:id="736"/>
    </w:p>
    <w:p w14:paraId="46B67E5F">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发包人的领导和从事该建设工程项目的工作人员，在工程建设的事前、事中、事后应遵守以下规定：</w:t>
      </w:r>
    </w:p>
    <w:p w14:paraId="31E627D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不得向承包人和相关单位索要或接受回扣、礼金、有价证券、贵重物品和好处费、感谢费等。</w:t>
      </w:r>
    </w:p>
    <w:p w14:paraId="1B31E422">
      <w:pPr>
        <w:spacing w:line="400" w:lineRule="exact"/>
        <w:ind w:firstLine="420" w:firstLineChars="200"/>
        <w:rPr>
          <w:rFonts w:ascii="宋体" w:hAnsi="宋体" w:eastAsia="宋体" w:cs="Times New Roman"/>
          <w:color w:val="000000"/>
          <w:highlight w:val="none"/>
        </w:rPr>
      </w:pPr>
      <w:bookmarkStart w:id="737" w:name="_Toc479505777"/>
      <w:bookmarkStart w:id="738" w:name="_Toc480303504"/>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2 </w:t>
      </w:r>
      <w:r>
        <w:rPr>
          <w:rFonts w:ascii="宋体" w:hAnsi="宋体" w:eastAsia="宋体" w:cs="Times New Roman"/>
          <w:color w:val="000000"/>
          <w:highlight w:val="none"/>
        </w:rPr>
        <w:t>不得在承包人和相关单位报销任何应由发包人或个人支付的费用。</w:t>
      </w:r>
      <w:bookmarkEnd w:id="737"/>
      <w:bookmarkEnd w:id="738"/>
    </w:p>
    <w:p w14:paraId="6D0D13EF">
      <w:pPr>
        <w:spacing w:line="40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3 </w:t>
      </w:r>
      <w:r>
        <w:rPr>
          <w:rFonts w:ascii="宋体" w:hAnsi="宋体" w:eastAsia="宋体" w:cs="Times New Roman"/>
          <w:color w:val="000000"/>
          <w:highlight w:val="none"/>
        </w:rPr>
        <w:t>不得要求、暗示或接受承包人和相关单位为个人装修住房、婚丧嫁娶、配偶子女的工作安排以及出国（境）、旅游等提供方便。</w:t>
      </w:r>
    </w:p>
    <w:p w14:paraId="569E1EED">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不得参加有可能影响公正执行公务的承包人和相关单位的宴请、健身、娱乐等活动。</w:t>
      </w:r>
    </w:p>
    <w:p w14:paraId="5BD050C4">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5 </w:t>
      </w:r>
      <w:r>
        <w:rPr>
          <w:rFonts w:ascii="宋体" w:hAnsi="宋体" w:eastAsia="宋体" w:cs="Times New Roman"/>
          <w:color w:val="000000"/>
          <w:szCs w:val="28"/>
          <w:highlight w:val="none"/>
        </w:rPr>
        <w:t>不得向承包人和相关单位介绍或为配偶、子女、亲属参与同发包人</w:t>
      </w:r>
      <w:r>
        <w:rPr>
          <w:rFonts w:hint="eastAsia" w:ascii="宋体" w:hAnsi="宋体" w:eastAsia="宋体" w:cs="Times New Roman"/>
          <w:color w:val="000000"/>
          <w:szCs w:val="28"/>
          <w:highlight w:val="none"/>
        </w:rPr>
        <w:t>工程建设管理</w:t>
      </w:r>
      <w:r>
        <w:rPr>
          <w:rFonts w:ascii="宋体" w:hAnsi="宋体" w:eastAsia="宋体" w:cs="Times New Roman"/>
          <w:color w:val="000000"/>
          <w:szCs w:val="28"/>
          <w:highlight w:val="none"/>
        </w:rPr>
        <w:t>合同有关的业务活动</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不得以任何理由要求承包人和相关单位使用某种产品、材料和设备。</w:t>
      </w:r>
    </w:p>
    <w:p w14:paraId="0DB9B453">
      <w:pPr>
        <w:spacing w:line="400" w:lineRule="exact"/>
        <w:ind w:firstLine="420" w:firstLineChars="200"/>
        <w:rPr>
          <w:rFonts w:ascii="宋体" w:hAnsi="宋体" w:eastAsia="宋体" w:cs="Times New Roman"/>
          <w:color w:val="000000"/>
          <w:highlight w:val="none"/>
        </w:rPr>
      </w:pPr>
      <w:bookmarkStart w:id="739" w:name="_Toc479505778"/>
      <w:bookmarkStart w:id="740" w:name="_Toc480303505"/>
      <w:r>
        <w:rPr>
          <w:rFonts w:hint="eastAsia" w:ascii="宋体" w:hAnsi="宋体" w:eastAsia="宋体" w:cs="Times New Roman"/>
          <w:color w:val="000000"/>
          <w:highlight w:val="none"/>
        </w:rPr>
        <w:t>三、承包人责任</w:t>
      </w:r>
      <w:bookmarkEnd w:id="739"/>
      <w:bookmarkEnd w:id="740"/>
    </w:p>
    <w:p w14:paraId="5037D9CE">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应与发包人保持正常的业务交往，按照有关法律法规和程序开展业务工作，严格执行工程建设的有关方针、政策，</w:t>
      </w:r>
      <w:r>
        <w:rPr>
          <w:rFonts w:hint="eastAsia" w:ascii="宋体" w:hAnsi="宋体" w:eastAsia="宋体" w:cs="Times New Roman"/>
          <w:color w:val="000000"/>
          <w:szCs w:val="28"/>
          <w:highlight w:val="none"/>
        </w:rPr>
        <w:t>执行工程建设</w:t>
      </w:r>
      <w:r>
        <w:rPr>
          <w:rFonts w:ascii="宋体" w:hAnsi="宋体" w:eastAsia="宋体" w:cs="Times New Roman"/>
          <w:color w:val="000000"/>
          <w:szCs w:val="28"/>
          <w:highlight w:val="none"/>
        </w:rPr>
        <w:t>强制性标准，并遵守以下规定：</w:t>
      </w:r>
    </w:p>
    <w:p w14:paraId="1A0C60F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1 </w:t>
      </w:r>
      <w:r>
        <w:rPr>
          <w:rFonts w:ascii="宋体" w:hAnsi="宋体" w:eastAsia="宋体" w:cs="Times New Roman"/>
          <w:color w:val="000000"/>
          <w:szCs w:val="28"/>
          <w:highlight w:val="none"/>
        </w:rPr>
        <w:t>不得以任何理由向发包人及其工作人员索要、接受或赠送礼金、有价证券、贵重物品及回扣、好处费、感谢费等。</w:t>
      </w:r>
    </w:p>
    <w:p w14:paraId="1EB8BD4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不得以任何理由为发包人和相关单位报销应由对方或个人支付的费用。</w:t>
      </w:r>
    </w:p>
    <w:p w14:paraId="1731FDF0">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不得接受或暗示为发包人、相关单位或个人装修住房、婚丧嫁娶、配偶子女的工作安排以及出国（境）、旅游等提供方便。</w:t>
      </w:r>
    </w:p>
    <w:p w14:paraId="18EF104B">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不得以任何理由为发包人、相关单位或个人组织有可能影响公正执行公务的宴请、健身、娱乐等活动。</w:t>
      </w:r>
    </w:p>
    <w:p w14:paraId="4E636011">
      <w:pPr>
        <w:spacing w:line="400" w:lineRule="exact"/>
        <w:ind w:firstLine="420" w:firstLineChars="200"/>
        <w:rPr>
          <w:rFonts w:ascii="宋体" w:hAnsi="宋体" w:eastAsia="宋体" w:cs="Times New Roman"/>
          <w:color w:val="000000"/>
          <w:highlight w:val="none"/>
        </w:rPr>
      </w:pPr>
      <w:bookmarkStart w:id="741" w:name="_Toc480303506"/>
      <w:bookmarkStart w:id="742" w:name="_Toc479505779"/>
      <w:r>
        <w:rPr>
          <w:rFonts w:hint="eastAsia" w:ascii="宋体" w:hAnsi="宋体" w:eastAsia="宋体" w:cs="Times New Roman"/>
          <w:color w:val="000000"/>
          <w:highlight w:val="none"/>
        </w:rPr>
        <w:t>四、违约责任</w:t>
      </w:r>
      <w:bookmarkEnd w:id="741"/>
      <w:bookmarkEnd w:id="742"/>
    </w:p>
    <w:p w14:paraId="048FF6C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发包人工作人员有违反本责任书第一、二条责任行为的，依据有关法律</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法规给予处理；涉嫌犯罪的，移交司法机关追究刑事责任；给承包人单位造成经济损失的，应予以赔偿。</w:t>
      </w:r>
    </w:p>
    <w:p w14:paraId="00BBAD3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194CC6E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3 </w:t>
      </w:r>
      <w:r>
        <w:rPr>
          <w:rFonts w:ascii="宋体" w:hAnsi="宋体" w:eastAsia="宋体" w:cs="Times New Roman"/>
          <w:color w:val="000000"/>
          <w:szCs w:val="28"/>
          <w:highlight w:val="none"/>
        </w:rPr>
        <w:t>本责任书作为</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工程合同的</w:t>
      </w:r>
      <w:r>
        <w:rPr>
          <w:rFonts w:hint="eastAsia" w:ascii="宋体" w:hAnsi="宋体" w:eastAsia="宋体" w:cs="Times New Roman"/>
          <w:color w:val="000000"/>
          <w:szCs w:val="28"/>
          <w:highlight w:val="none"/>
        </w:rPr>
        <w:t>组成部分</w:t>
      </w:r>
      <w:r>
        <w:rPr>
          <w:rFonts w:ascii="宋体" w:hAnsi="宋体" w:eastAsia="宋体" w:cs="Times New Roman"/>
          <w:color w:val="000000"/>
          <w:szCs w:val="28"/>
          <w:highlight w:val="none"/>
        </w:rPr>
        <w:t>，与</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工程合同具有同等法律效力。经双方签署后立即生效。</w:t>
      </w:r>
    </w:p>
    <w:p w14:paraId="13470AB9">
      <w:pPr>
        <w:spacing w:line="400" w:lineRule="exact"/>
        <w:ind w:firstLine="420" w:firstLineChars="200"/>
        <w:rPr>
          <w:rFonts w:ascii="宋体" w:hAnsi="宋体" w:eastAsia="宋体" w:cs="Times New Roman"/>
          <w:color w:val="000000"/>
          <w:highlight w:val="none"/>
        </w:rPr>
      </w:pPr>
      <w:bookmarkStart w:id="743" w:name="_Toc479505780"/>
      <w:bookmarkStart w:id="744" w:name="_Toc480303507"/>
      <w:r>
        <w:rPr>
          <w:rFonts w:hint="eastAsia" w:ascii="宋体" w:hAnsi="宋体" w:eastAsia="宋体" w:cs="Times New Roman"/>
          <w:color w:val="000000"/>
          <w:highlight w:val="none"/>
        </w:rPr>
        <w:t>五、责任书有效期</w:t>
      </w:r>
      <w:bookmarkEnd w:id="743"/>
      <w:bookmarkEnd w:id="744"/>
    </w:p>
    <w:p w14:paraId="474C3BEB">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本责任书的有效期为双方签署之日起至该工程项目竣工验收合格时止。</w:t>
      </w:r>
    </w:p>
    <w:p w14:paraId="6B04DED3">
      <w:pPr>
        <w:spacing w:line="400" w:lineRule="exact"/>
        <w:ind w:firstLine="420" w:firstLineChars="200"/>
        <w:rPr>
          <w:rFonts w:ascii="宋体" w:hAnsi="宋体" w:eastAsia="宋体" w:cs="Times New Roman"/>
          <w:color w:val="000000"/>
          <w:highlight w:val="none"/>
        </w:rPr>
      </w:pPr>
      <w:bookmarkStart w:id="745" w:name="_Toc479505781"/>
      <w:bookmarkStart w:id="746" w:name="_Toc480303508"/>
      <w:r>
        <w:rPr>
          <w:rFonts w:hint="eastAsia" w:ascii="宋体" w:hAnsi="宋体" w:eastAsia="宋体" w:cs="Times New Roman"/>
          <w:color w:val="000000"/>
          <w:highlight w:val="none"/>
        </w:rPr>
        <w:t>六、责任书份数</w:t>
      </w:r>
      <w:bookmarkEnd w:id="745"/>
      <w:bookmarkEnd w:id="746"/>
    </w:p>
    <w:p w14:paraId="54D52523">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本责任书一式</w:t>
      </w:r>
      <w:r>
        <w:rPr>
          <w:rFonts w:hint="eastAsia" w:ascii="宋体" w:hAnsi="宋体" w:eastAsia="宋体" w:cs="Times New Roman"/>
          <w:color w:val="000000"/>
          <w:szCs w:val="28"/>
          <w:highlight w:val="none"/>
        </w:rPr>
        <w:t>二</w:t>
      </w:r>
      <w:r>
        <w:rPr>
          <w:rFonts w:ascii="宋体" w:hAnsi="宋体" w:eastAsia="宋体" w:cs="Times New Roman"/>
          <w:color w:val="000000"/>
          <w:szCs w:val="28"/>
          <w:highlight w:val="none"/>
        </w:rPr>
        <w:t>份，</w:t>
      </w:r>
      <w:r>
        <w:rPr>
          <w:rFonts w:hint="eastAsia" w:ascii="宋体" w:hAnsi="宋体" w:eastAsia="宋体" w:cs="Times New Roman"/>
          <w:color w:val="000000"/>
          <w:szCs w:val="28"/>
          <w:highlight w:val="none"/>
        </w:rPr>
        <w:t>发包人</w:t>
      </w:r>
      <w:r>
        <w:rPr>
          <w:rFonts w:hint="eastAsia" w:ascii="宋体" w:hAnsi="宋体" w:eastAsia="宋体" w:cs="Times New Roman"/>
          <w:color w:val="000000"/>
          <w:szCs w:val="28"/>
          <w:highlight w:val="none"/>
          <w:lang w:eastAsia="zh-CN"/>
        </w:rPr>
        <w:t>、</w:t>
      </w:r>
      <w:r>
        <w:rPr>
          <w:rFonts w:hint="eastAsia" w:ascii="宋体" w:hAnsi="宋体" w:eastAsia="宋体" w:cs="Times New Roman"/>
          <w:color w:val="000000"/>
          <w:szCs w:val="28"/>
          <w:highlight w:val="none"/>
        </w:rPr>
        <w:t>承包人</w:t>
      </w:r>
      <w:r>
        <w:rPr>
          <w:rFonts w:ascii="宋体" w:hAnsi="宋体" w:eastAsia="宋体" w:cs="Times New Roman"/>
          <w:color w:val="000000"/>
          <w:szCs w:val="28"/>
          <w:highlight w:val="none"/>
        </w:rPr>
        <w:t>各执一份，</w:t>
      </w:r>
      <w:r>
        <w:rPr>
          <w:rFonts w:hint="eastAsia" w:ascii="宋体" w:hAnsi="宋体" w:eastAsia="宋体" w:cs="Times New Roman"/>
          <w:color w:val="000000"/>
          <w:szCs w:val="28"/>
          <w:highlight w:val="none"/>
        </w:rPr>
        <w:t>具有同等效力</w:t>
      </w:r>
      <w:r>
        <w:rPr>
          <w:rFonts w:ascii="宋体" w:hAnsi="宋体" w:eastAsia="宋体" w:cs="Times New Roman"/>
          <w:color w:val="000000"/>
          <w:szCs w:val="28"/>
          <w:highlight w:val="none"/>
        </w:rPr>
        <w:t>。</w:t>
      </w:r>
    </w:p>
    <w:p w14:paraId="22CC1B6A">
      <w:pPr>
        <w:snapToGrid w:val="0"/>
        <w:spacing w:line="400" w:lineRule="exact"/>
        <w:rPr>
          <w:rFonts w:ascii="宋体" w:hAnsi="宋体" w:eastAsia="宋体" w:cs="Times New Roman"/>
          <w:color w:val="000000"/>
          <w:szCs w:val="28"/>
          <w:highlight w:val="none"/>
        </w:rPr>
      </w:pPr>
    </w:p>
    <w:p w14:paraId="17646BEE">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（公章）   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（公章） </w:t>
      </w:r>
    </w:p>
    <w:p w14:paraId="3F2C64A7">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35EDD59B">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法定代表人或其                       法定代表人或其</w:t>
      </w:r>
    </w:p>
    <w:p w14:paraId="296DD0A6">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（签字）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（签字）</w:t>
      </w:r>
    </w:p>
    <w:p w14:paraId="10710EB9"/>
    <w:p w14:paraId="745F52FD">
      <w:pPr>
        <w:rPr>
          <w:rFonts w:hint="eastAsia" w:ascii="宋体" w:hAnsi="宋体" w:eastAsia="宋体" w:cs="宋体"/>
          <w:b/>
          <w:sz w:val="36"/>
          <w:szCs w:val="36"/>
          <w:highlight w:val="none"/>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7AF86B1">
      <w:pPr>
        <w:pStyle w:val="63"/>
        <w:rPr>
          <w:rFonts w:hint="eastAsia"/>
        </w:r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47" w:name="_Hlk102135587"/>
      <w:r>
        <w:rPr>
          <w:rFonts w:hint="eastAsia" w:ascii="宋体" w:hAnsi="宋体" w:eastAsia="宋体" w:cs="宋体"/>
          <w:b/>
          <w:sz w:val="36"/>
          <w:szCs w:val="36"/>
          <w:highlight w:val="none"/>
        </w:rPr>
        <w:t>响应文件格式</w:t>
      </w:r>
      <w:bookmarkEnd w:id="547"/>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47"/>
      <w:bookmarkStart w:id="748" w:name="_Toc265228397"/>
      <w:bookmarkStart w:id="749" w:name="_Toc226965832"/>
      <w:bookmarkStart w:id="750" w:name="_Toc195842924"/>
      <w:bookmarkStart w:id="751" w:name="_Toc142311060"/>
      <w:bookmarkStart w:id="752" w:name="_Toc226309803"/>
      <w:bookmarkStart w:id="753" w:name="_Toc226965749"/>
      <w:bookmarkStart w:id="754" w:name="_Toc127151558"/>
      <w:bookmarkStart w:id="755" w:name="_Toc305158827"/>
      <w:bookmarkStart w:id="756" w:name="_Toc305158901"/>
      <w:bookmarkStart w:id="757" w:name="_Toc226337255"/>
      <w:bookmarkStart w:id="758" w:name="_Toc150774763"/>
      <w:bookmarkStart w:id="759" w:name="_Toc150480796"/>
      <w:bookmarkStart w:id="760" w:name="_Toc264969249"/>
      <w:bookmarkStart w:id="761"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4"/>
        <w:spacing w:line="379" w:lineRule="auto"/>
        <w:rPr>
          <w:rFonts w:hint="eastAsia" w:ascii="宋体" w:hAnsi="宋体" w:eastAsia="宋体" w:cs="宋体"/>
          <w:highlight w:val="none"/>
        </w:rPr>
      </w:pPr>
    </w:p>
    <w:p w14:paraId="598A135A">
      <w:pPr>
        <w:pStyle w:val="34"/>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4"/>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0" w:type="default"/>
          <w:pgSz w:w="11907" w:h="16840"/>
          <w:pgMar w:top="1183" w:right="1133" w:bottom="1057" w:left="1701" w:header="841" w:footer="886" w:gutter="0"/>
          <w:pgNumType w:fmt="decimal"/>
          <w:cols w:space="720" w:num="1"/>
        </w:sectPr>
      </w:pPr>
    </w:p>
    <w:p w14:paraId="77FA4020">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3-2 其他特定资格要求</w:t>
      </w:r>
      <w:r>
        <w:rPr>
          <w:rFonts w:hint="eastAsia" w:ascii="宋体" w:hAnsi="宋体" w:eastAsia="宋体" w:cs="宋体"/>
          <w:kern w:val="2"/>
          <w:sz w:val="24"/>
          <w:szCs w:val="24"/>
          <w:highlight w:val="none"/>
          <w:lang w:val="en-US" w:eastAsia="zh-CN" w:bidi="ar-SA"/>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4CC5708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2940D99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1F7D810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8423D9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71E17B3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16698F61">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4A045FB8">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8746B9B">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p>
    <w:p w14:paraId="2E3FA626">
      <w:pPr>
        <w:pStyle w:val="34"/>
        <w:spacing w:before="184" w:line="196" w:lineRule="auto"/>
        <w:ind w:left="18"/>
        <w:outlineLvl w:val="2"/>
        <w:rPr>
          <w:rFonts w:hint="eastAsia" w:ascii="宋体" w:hAnsi="宋体" w:eastAsia="宋体" w:cs="宋体"/>
          <w:kern w:val="2"/>
          <w:sz w:val="24"/>
          <w:szCs w:val="24"/>
          <w:highlight w:val="none"/>
          <w:lang w:val="en-US" w:eastAsia="zh-CN" w:bidi="ar-SA"/>
        </w:rPr>
      </w:pP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5"/>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762" w:name="_Hlt520274407"/>
      <w:bookmarkEnd w:id="762"/>
      <w:bookmarkStart w:id="763" w:name="_Hlt520355504"/>
      <w:bookmarkEnd w:id="763"/>
      <w:bookmarkStart w:id="764" w:name="_Hlt520273711"/>
      <w:bookmarkEnd w:id="764"/>
      <w:bookmarkStart w:id="765" w:name="_Hlt520343392"/>
      <w:bookmarkEnd w:id="765"/>
      <w:bookmarkStart w:id="766" w:name="_Hlt520271212"/>
      <w:bookmarkEnd w:id="766"/>
      <w:bookmarkStart w:id="767" w:name="_Hlt520274065"/>
      <w:bookmarkEnd w:id="767"/>
      <w:bookmarkStart w:id="768" w:name="_Hlt520274121"/>
      <w:bookmarkEnd w:id="768"/>
      <w:bookmarkStart w:id="769" w:name="_Hlt520350918"/>
      <w:bookmarkEnd w:id="769"/>
      <w:bookmarkStart w:id="770" w:name="_Hlt520274393"/>
      <w:bookmarkEnd w:id="770"/>
      <w:bookmarkStart w:id="771" w:name="_Hlt520343000"/>
      <w:bookmarkEnd w:id="771"/>
      <w:bookmarkStart w:id="772" w:name="_Toc480942349"/>
      <w:bookmarkStart w:id="773" w:name="_Ref467988698"/>
      <w:bookmarkStart w:id="774" w:name="_Toc226337252"/>
      <w:bookmarkStart w:id="775" w:name="_Toc150774761"/>
      <w:bookmarkStart w:id="776" w:name="_Toc127151556"/>
      <w:bookmarkStart w:id="777" w:name="_Toc226965829"/>
      <w:bookmarkStart w:id="778" w:name="_Toc195842921"/>
      <w:bookmarkStart w:id="779" w:name="_Toc142311058"/>
      <w:bookmarkStart w:id="780" w:name="_Toc520356217"/>
      <w:bookmarkStart w:id="781" w:name="_Toc226309800"/>
      <w:bookmarkStart w:id="782" w:name="_Toc226965746"/>
      <w:bookmarkStart w:id="783" w:name="_Toc150480794"/>
      <w:r>
        <w:rPr>
          <w:rFonts w:hint="eastAsia" w:ascii="宋体" w:hAnsi="宋体" w:eastAsia="宋体" w:cs="宋体"/>
          <w:sz w:val="24"/>
          <w:highlight w:val="none"/>
        </w:rPr>
        <w:t xml:space="preserve">4  </w:t>
      </w:r>
      <w:bookmarkEnd w:id="772"/>
      <w:bookmarkEnd w:id="773"/>
      <w:r>
        <w:rPr>
          <w:rFonts w:hint="eastAsia" w:ascii="宋体" w:hAnsi="宋体" w:eastAsia="宋体" w:cs="宋体"/>
          <w:sz w:val="24"/>
          <w:highlight w:val="none"/>
        </w:rPr>
        <w:t>响应书</w:t>
      </w:r>
      <w:bookmarkEnd w:id="774"/>
      <w:bookmarkEnd w:id="775"/>
      <w:bookmarkEnd w:id="776"/>
      <w:bookmarkEnd w:id="777"/>
      <w:bookmarkEnd w:id="778"/>
      <w:bookmarkEnd w:id="779"/>
      <w:bookmarkEnd w:id="780"/>
      <w:bookmarkEnd w:id="781"/>
      <w:bookmarkEnd w:id="782"/>
      <w:bookmarkEnd w:id="783"/>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784" w:name="_Hlt520356243"/>
      <w:bookmarkEnd w:id="784"/>
      <w:bookmarkStart w:id="785" w:name="_Hlt520355938"/>
      <w:bookmarkEnd w:id="785"/>
      <w:bookmarkStart w:id="786" w:name="_Toc127151557"/>
      <w:bookmarkStart w:id="787" w:name="_Toc480942350"/>
      <w:bookmarkStart w:id="788" w:name="_Toc195842922"/>
      <w:bookmarkStart w:id="789" w:name="_Toc226309801"/>
      <w:bookmarkStart w:id="790" w:name="_Toc226337253"/>
      <w:bookmarkStart w:id="791" w:name="_Toc520356218"/>
      <w:bookmarkStart w:id="792" w:name="_Toc264969247"/>
      <w:bookmarkStart w:id="793" w:name="_Toc305158825"/>
      <w:bookmarkStart w:id="794" w:name="_Toc150480795"/>
      <w:bookmarkStart w:id="795" w:name="_Toc265228395"/>
      <w:bookmarkStart w:id="796" w:name="_Ref467988705"/>
      <w:bookmarkStart w:id="797" w:name="_Toc150774762"/>
      <w:bookmarkStart w:id="798" w:name="_Toc305158899"/>
      <w:bookmarkStart w:id="799" w:name="_Toc226965747"/>
      <w:bookmarkStart w:id="800" w:name="_Toc226965830"/>
      <w:bookmarkStart w:id="801" w:name="_Toc142311059"/>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highlight w:val="none"/>
        </w:rPr>
      </w:pPr>
    </w:p>
    <w:p w14:paraId="274950C2">
      <w:pPr>
        <w:pStyle w:val="34"/>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16D183C4">
      <w:pPr>
        <w:spacing w:line="360" w:lineRule="exact"/>
        <w:jc w:val="center"/>
        <w:rPr>
          <w:rFonts w:hint="eastAsia" w:ascii="宋体" w:hAnsi="宋体" w:eastAsia="宋体" w:cs="宋体"/>
          <w:b/>
          <w:color w:val="000000"/>
          <w:sz w:val="36"/>
          <w:szCs w:val="36"/>
          <w:highlight w:val="none"/>
        </w:rPr>
      </w:pPr>
      <w:bookmarkStart w:id="802" w:name="_Toc195842923"/>
      <w:bookmarkStart w:id="803" w:name="_Toc265228396"/>
      <w:bookmarkStart w:id="804" w:name="_Toc305158826"/>
      <w:bookmarkStart w:id="805" w:name="_Toc305158900"/>
      <w:bookmarkStart w:id="806" w:name="_Toc164608672"/>
      <w:bookmarkStart w:id="807" w:name="_Toc226965831"/>
      <w:bookmarkStart w:id="808" w:name="_Toc264969248"/>
      <w:bookmarkStart w:id="809" w:name="_Toc226309802"/>
      <w:bookmarkStart w:id="810" w:name="_Toc226965748"/>
      <w:bookmarkStart w:id="811" w:name="_Toc226337254"/>
      <w:bookmarkStart w:id="812" w:name="_Toc164608827"/>
      <w:r>
        <w:rPr>
          <w:rFonts w:hint="eastAsia" w:ascii="宋体" w:hAnsi="宋体" w:eastAsia="宋体" w:cs="宋体"/>
          <w:b/>
          <w:color w:val="000000"/>
          <w:sz w:val="36"/>
          <w:szCs w:val="36"/>
          <w:highlight w:val="none"/>
        </w:rPr>
        <w:t>报价一览表</w:t>
      </w:r>
      <w:bookmarkEnd w:id="802"/>
      <w:bookmarkEnd w:id="803"/>
      <w:bookmarkEnd w:id="804"/>
      <w:bookmarkEnd w:id="805"/>
      <w:bookmarkEnd w:id="806"/>
      <w:bookmarkEnd w:id="807"/>
      <w:bookmarkEnd w:id="808"/>
      <w:bookmarkEnd w:id="809"/>
      <w:bookmarkEnd w:id="810"/>
      <w:bookmarkEnd w:id="811"/>
      <w:bookmarkEnd w:id="812"/>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sz w:val="24"/>
          <w:highlight w:val="none"/>
        </w:rPr>
        <w:t>报价明细表</w:t>
      </w:r>
    </w:p>
    <w:p w14:paraId="35213985">
      <w:pPr>
        <w:pStyle w:val="34"/>
        <w:spacing w:before="9"/>
        <w:rPr>
          <w:sz w:val="29"/>
          <w:highlight w:val="none"/>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55"/>
        <w:rPr>
          <w:sz w:val="24"/>
          <w:highlight w:val="none"/>
        </w:rPr>
      </w:pPr>
    </w:p>
    <w:p w14:paraId="5612E0FB">
      <w:pPr>
        <w:pStyle w:val="55"/>
        <w:rPr>
          <w:sz w:val="24"/>
          <w:highlight w:val="none"/>
        </w:rPr>
      </w:pPr>
    </w:p>
    <w:p w14:paraId="409DC132">
      <w:pPr>
        <w:pStyle w:val="55"/>
        <w:rPr>
          <w:sz w:val="24"/>
          <w:highlight w:val="none"/>
        </w:rPr>
      </w:pPr>
    </w:p>
    <w:p w14:paraId="2FD47DD2">
      <w:pPr>
        <w:pStyle w:val="55"/>
        <w:rPr>
          <w:sz w:val="24"/>
          <w:highlight w:val="none"/>
        </w:rPr>
      </w:pPr>
    </w:p>
    <w:p w14:paraId="3051471B">
      <w:pPr>
        <w:pStyle w:val="55"/>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813" w:name="_Toc69746430"/>
      <w:r>
        <w:rPr>
          <w:sz w:val="24"/>
          <w:highlight w:val="none"/>
        </w:rPr>
        <w:t>业绩案例一</w:t>
      </w:r>
      <w:r>
        <w:rPr>
          <w:color w:val="000000"/>
          <w:highlight w:val="none"/>
        </w:rPr>
        <w:t>览表</w:t>
      </w:r>
      <w:bookmarkEnd w:id="813"/>
    </w:p>
    <w:p w14:paraId="3B8AA5EF">
      <w:pPr>
        <w:pStyle w:val="8"/>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4"/>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4"/>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2884181">
      <w:pPr>
        <w:tabs>
          <w:tab w:val="left" w:pos="360"/>
        </w:tabs>
        <w:snapToGrid w:val="0"/>
        <w:spacing w:line="360" w:lineRule="auto"/>
        <w:outlineLvl w:val="1"/>
        <w:rPr>
          <w:sz w:val="24"/>
          <w:highlight w:val="none"/>
        </w:r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bookmarkEnd w:id="761"/>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14" w:name="_Toc31978"/>
      <w:r>
        <w:rPr>
          <w:rFonts w:hint="eastAsia" w:ascii="宋体" w:hAnsi="宋体" w:eastAsia="宋体" w:cs="宋体"/>
          <w:b w:val="0"/>
          <w:bCs w:val="0"/>
          <w:sz w:val="24"/>
          <w:highlight w:val="none"/>
          <w:shd w:val="clear" w:color="auto" w:fill="FFFFFF"/>
        </w:rPr>
        <w:t>工信部联企业〔2011〕300号</w:t>
      </w:r>
      <w:bookmarkEnd w:id="814"/>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665BFB1D">
      <w:pPr>
        <w:pStyle w:val="55"/>
        <w:ind w:firstLine="480"/>
        <w:jc w:val="right"/>
        <w:rPr>
          <w:rFonts w:hint="eastAsia" w:ascii="宋体" w:hAnsi="宋体"/>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DB7C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3DB7C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D0C03">
                          <w:pPr>
                            <w:pStyle w:val="5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D0C03">
                    <w:pPr>
                      <w:pStyle w:val="5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A3AE4">
                          <w:pPr>
                            <w:pStyle w:val="5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A3AE4">
                    <w:pPr>
                      <w:pStyle w:val="5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D7B0">
                          <w:pPr>
                            <w:pStyle w:val="5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3DD7B0">
                    <w:pPr>
                      <w:pStyle w:val="5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514F6">
                          <w:pPr>
                            <w:pStyle w:val="5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2514F6">
                    <w:pPr>
                      <w:pStyle w:val="5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5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5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5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5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F2439">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EF2439">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9CE99">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F9CE99">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C12B9">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BC12B9">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A273F">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1A273F">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pStyle w:val="5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60CE8">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860CE8">
                    <w:pPr>
                      <w:pStyle w:val="5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2107">
    <w:pPr>
      <w:widowControl w:val="0"/>
      <w:tabs>
        <w:tab w:val="center" w:pos="4153"/>
        <w:tab w:val="right" w:pos="8306"/>
      </w:tabs>
      <w:snapToGrid w:val="0"/>
      <w:spacing w:beforeLines="0" w:afterLines="0"/>
      <w:jc w:val="left"/>
      <w:rPr>
        <w:rFonts w:hint="default"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78C5">
    <w:pPr>
      <w:widowControl w:val="0"/>
      <w:pBdr>
        <w:bottom w:val="none" w:color="auto" w:sz="0" w:space="1"/>
      </w:pBdr>
      <w:tabs>
        <w:tab w:val="center" w:pos="4153"/>
        <w:tab w:val="right" w:pos="8306"/>
      </w:tabs>
      <w:snapToGrid w:val="0"/>
      <w:jc w:val="center"/>
      <w:rPr>
        <w:rFonts w:hint="default" w:ascii="Times New Roman" w:hAnsi="Times New Roman"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4">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5">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6">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8">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9">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1">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2">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4">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5">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7">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8">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9">
    <w:nsid w:val="FA27E0EF"/>
    <w:multiLevelType w:val="singleLevel"/>
    <w:tmpl w:val="FA27E0EF"/>
    <w:lvl w:ilvl="0" w:tentative="0">
      <w:start w:val="4"/>
      <w:numFmt w:val="chineseCounting"/>
      <w:suff w:val="space"/>
      <w:lvlText w:val="第%1章"/>
      <w:lvlJc w:val="left"/>
      <w:rPr>
        <w:rFonts w:hint="eastAsia"/>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FFFFFF7C"/>
    <w:multiLevelType w:val="singleLevel"/>
    <w:tmpl w:val="FFFFFF7C"/>
    <w:lvl w:ilvl="0" w:tentative="0">
      <w:start w:val="1"/>
      <w:numFmt w:val="decimal"/>
      <w:lvlText w:val="%1."/>
      <w:lvlJc w:val="left"/>
      <w:pPr>
        <w:tabs>
          <w:tab w:val="left" w:pos="786"/>
        </w:tabs>
        <w:ind w:left="786" w:hanging="360"/>
      </w:pPr>
    </w:lvl>
  </w:abstractNum>
  <w:abstractNum w:abstractNumId="32">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3">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6">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7">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38">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39">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0">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2">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5">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49">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6">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7">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8">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9">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3">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4">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7">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8">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69">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0">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1">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2">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3">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4">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5">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6">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8">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9">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1">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2">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4">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5">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6">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7">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8">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89">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0">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5">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6">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8">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9">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0">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2">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3">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4">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5">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6">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7">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8">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9">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0">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1">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2">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4">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5">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6">
    <w:nsid w:val="6AE7ED75"/>
    <w:multiLevelType w:val="multilevel"/>
    <w:tmpl w:val="6AE7ED7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3"/>
  </w:num>
  <w:num w:numId="2">
    <w:abstractNumId w:val="35"/>
  </w:num>
  <w:num w:numId="3">
    <w:abstractNumId w:val="37"/>
  </w:num>
  <w:num w:numId="4">
    <w:abstractNumId w:val="34"/>
  </w:num>
  <w:num w:numId="5">
    <w:abstractNumId w:val="32"/>
  </w:num>
  <w:num w:numId="6">
    <w:abstractNumId w:val="119"/>
  </w:num>
  <w:num w:numId="7">
    <w:abstractNumId w:val="31"/>
  </w:num>
  <w:num w:numId="8">
    <w:abstractNumId w:val="38"/>
  </w:num>
  <w:num w:numId="9">
    <w:abstractNumId w:val="36"/>
  </w:num>
  <w:num w:numId="10">
    <w:abstractNumId w:val="57"/>
  </w:num>
  <w:num w:numId="11">
    <w:abstractNumId w:val="68"/>
  </w:num>
  <w:num w:numId="12">
    <w:abstractNumId w:val="99"/>
  </w:num>
  <w:num w:numId="13">
    <w:abstractNumId w:val="74"/>
  </w:num>
  <w:num w:numId="14">
    <w:abstractNumId w:val="109"/>
  </w:num>
  <w:num w:numId="15">
    <w:abstractNumId w:val="110"/>
  </w:num>
  <w:num w:numId="16">
    <w:abstractNumId w:val="59"/>
  </w:num>
  <w:num w:numId="17">
    <w:abstractNumId w:val="81"/>
  </w:num>
  <w:num w:numId="18">
    <w:abstractNumId w:val="61"/>
  </w:num>
  <w:num w:numId="19">
    <w:abstractNumId w:val="107"/>
  </w:num>
  <w:num w:numId="20">
    <w:abstractNumId w:val="91"/>
  </w:num>
  <w:num w:numId="21">
    <w:abstractNumId w:val="54"/>
  </w:num>
  <w:num w:numId="22">
    <w:abstractNumId w:val="97"/>
  </w:num>
  <w:num w:numId="23">
    <w:abstractNumId w:val="125"/>
  </w:num>
  <w:num w:numId="24">
    <w:abstractNumId w:val="42"/>
  </w:num>
  <w:num w:numId="25">
    <w:abstractNumId w:val="50"/>
  </w:num>
  <w:num w:numId="26">
    <w:abstractNumId w:val="53"/>
  </w:num>
  <w:num w:numId="27">
    <w:abstractNumId w:val="83"/>
  </w:num>
  <w:num w:numId="28">
    <w:abstractNumId w:val="48"/>
  </w:num>
  <w:num w:numId="29">
    <w:abstractNumId w:val="51"/>
  </w:num>
  <w:num w:numId="30">
    <w:abstractNumId w:val="123"/>
  </w:num>
  <w:num w:numId="31">
    <w:abstractNumId w:val="39"/>
  </w:num>
  <w:num w:numId="32">
    <w:abstractNumId w:val="128"/>
  </w:num>
  <w:num w:numId="33">
    <w:abstractNumId w:val="43"/>
  </w:num>
  <w:num w:numId="34">
    <w:abstractNumId w:val="84"/>
  </w:num>
  <w:num w:numId="35">
    <w:abstractNumId w:val="41"/>
  </w:num>
  <w:num w:numId="36">
    <w:abstractNumId w:val="52"/>
  </w:num>
  <w:num w:numId="37">
    <w:abstractNumId w:val="112"/>
  </w:num>
  <w:num w:numId="38">
    <w:abstractNumId w:val="40"/>
  </w:num>
  <w:num w:numId="39">
    <w:abstractNumId w:val="127"/>
  </w:num>
  <w:num w:numId="40">
    <w:abstractNumId w:val="45"/>
  </w:num>
  <w:num w:numId="41">
    <w:abstractNumId w:val="92"/>
  </w:num>
  <w:num w:numId="42">
    <w:abstractNumId w:val="62"/>
  </w:num>
  <w:num w:numId="43">
    <w:abstractNumId w:val="44"/>
  </w:num>
  <w:num w:numId="44">
    <w:abstractNumId w:val="130"/>
  </w:num>
  <w:num w:numId="45">
    <w:abstractNumId w:val="77"/>
  </w:num>
  <w:num w:numId="46">
    <w:abstractNumId w:val="100"/>
  </w:num>
  <w:num w:numId="47">
    <w:abstractNumId w:val="49"/>
  </w:num>
  <w:num w:numId="48">
    <w:abstractNumId w:val="82"/>
  </w:num>
  <w:num w:numId="49">
    <w:abstractNumId w:val="106"/>
  </w:num>
  <w:num w:numId="50">
    <w:abstractNumId w:val="76"/>
  </w:num>
  <w:num w:numId="51">
    <w:abstractNumId w:val="88"/>
  </w:num>
  <w:num w:numId="52">
    <w:abstractNumId w:val="46"/>
  </w:num>
  <w:num w:numId="53">
    <w:abstractNumId w:val="67"/>
  </w:num>
  <w:num w:numId="54">
    <w:abstractNumId w:val="58"/>
  </w:num>
  <w:num w:numId="55">
    <w:abstractNumId w:val="104"/>
  </w:num>
  <w:num w:numId="56">
    <w:abstractNumId w:val="47"/>
  </w:num>
  <w:num w:numId="57">
    <w:abstractNumId w:val="96"/>
  </w:num>
  <w:num w:numId="58">
    <w:abstractNumId w:val="69"/>
  </w:num>
  <w:num w:numId="59">
    <w:abstractNumId w:val="118"/>
  </w:num>
  <w:num w:numId="60">
    <w:abstractNumId w:val="85"/>
  </w:num>
  <w:num w:numId="61">
    <w:abstractNumId w:val="87"/>
  </w:num>
  <w:num w:numId="62">
    <w:abstractNumId w:val="79"/>
  </w:num>
  <w:num w:numId="63">
    <w:abstractNumId w:val="120"/>
  </w:num>
  <w:num w:numId="64">
    <w:abstractNumId w:val="117"/>
  </w:num>
  <w:num w:numId="65">
    <w:abstractNumId w:val="94"/>
  </w:num>
  <w:num w:numId="66">
    <w:abstractNumId w:val="93"/>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5"/>
  </w:num>
  <w:num w:numId="70">
    <w:abstractNumId w:val="55"/>
  </w:num>
  <w:num w:numId="71">
    <w:abstractNumId w:val="122"/>
  </w:num>
  <w:num w:numId="72">
    <w:abstractNumId w:val="29"/>
  </w:num>
  <w:num w:numId="73">
    <w:abstractNumId w:val="28"/>
  </w:num>
  <w:num w:numId="74">
    <w:abstractNumId w:val="63"/>
  </w:num>
  <w:num w:numId="75">
    <w:abstractNumId w:val="13"/>
  </w:num>
  <w:num w:numId="76">
    <w:abstractNumId w:val="71"/>
  </w:num>
  <w:num w:numId="77">
    <w:abstractNumId w:val="95"/>
  </w:num>
  <w:num w:numId="78">
    <w:abstractNumId w:val="19"/>
  </w:num>
  <w:num w:numId="79">
    <w:abstractNumId w:val="21"/>
  </w:num>
  <w:num w:numId="80">
    <w:abstractNumId w:val="24"/>
  </w:num>
  <w:num w:numId="81">
    <w:abstractNumId w:val="121"/>
  </w:num>
  <w:num w:numId="82">
    <w:abstractNumId w:val="0"/>
  </w:num>
  <w:num w:numId="83">
    <w:abstractNumId w:val="11"/>
  </w:num>
  <w:num w:numId="84">
    <w:abstractNumId w:val="113"/>
  </w:num>
  <w:num w:numId="85">
    <w:abstractNumId w:val="4"/>
  </w:num>
  <w:num w:numId="86">
    <w:abstractNumId w:val="16"/>
  </w:num>
  <w:num w:numId="87">
    <w:abstractNumId w:val="131"/>
  </w:num>
  <w:num w:numId="88">
    <w:abstractNumId w:val="26"/>
  </w:num>
  <w:num w:numId="89">
    <w:abstractNumId w:val="115"/>
  </w:num>
  <w:num w:numId="90">
    <w:abstractNumId w:val="78"/>
  </w:num>
  <w:num w:numId="91">
    <w:abstractNumId w:val="30"/>
  </w:num>
  <w:num w:numId="92">
    <w:abstractNumId w:val="12"/>
  </w:num>
  <w:num w:numId="93">
    <w:abstractNumId w:val="75"/>
  </w:num>
  <w:num w:numId="94">
    <w:abstractNumId w:val="2"/>
  </w:num>
  <w:num w:numId="95">
    <w:abstractNumId w:val="70"/>
  </w:num>
  <w:num w:numId="96">
    <w:abstractNumId w:val="23"/>
  </w:num>
  <w:num w:numId="97">
    <w:abstractNumId w:val="105"/>
  </w:num>
  <w:num w:numId="98">
    <w:abstractNumId w:val="1"/>
  </w:num>
  <w:num w:numId="99">
    <w:abstractNumId w:val="114"/>
  </w:num>
  <w:num w:numId="100">
    <w:abstractNumId w:val="25"/>
  </w:num>
  <w:num w:numId="101">
    <w:abstractNumId w:val="9"/>
  </w:num>
  <w:num w:numId="102">
    <w:abstractNumId w:val="27"/>
  </w:num>
  <w:num w:numId="103">
    <w:abstractNumId w:val="90"/>
  </w:num>
  <w:num w:numId="104">
    <w:abstractNumId w:val="124"/>
  </w:num>
  <w:num w:numId="105">
    <w:abstractNumId w:val="72"/>
  </w:num>
  <w:num w:numId="106">
    <w:abstractNumId w:val="108"/>
  </w:num>
  <w:num w:numId="107">
    <w:abstractNumId w:val="7"/>
  </w:num>
  <w:num w:numId="108">
    <w:abstractNumId w:val="6"/>
  </w:num>
  <w:num w:numId="109">
    <w:abstractNumId w:val="56"/>
  </w:num>
  <w:num w:numId="110">
    <w:abstractNumId w:val="86"/>
  </w:num>
  <w:num w:numId="111">
    <w:abstractNumId w:val="5"/>
  </w:num>
  <w:num w:numId="112">
    <w:abstractNumId w:val="101"/>
  </w:num>
  <w:num w:numId="113">
    <w:abstractNumId w:val="103"/>
  </w:num>
  <w:num w:numId="114">
    <w:abstractNumId w:val="64"/>
  </w:num>
  <w:num w:numId="115">
    <w:abstractNumId w:val="111"/>
  </w:num>
  <w:num w:numId="116">
    <w:abstractNumId w:val="22"/>
  </w:num>
  <w:num w:numId="117">
    <w:abstractNumId w:val="18"/>
  </w:num>
  <w:num w:numId="118">
    <w:abstractNumId w:val="89"/>
  </w:num>
  <w:num w:numId="119">
    <w:abstractNumId w:val="73"/>
  </w:num>
  <w:num w:numId="120">
    <w:abstractNumId w:val="3"/>
  </w:num>
  <w:num w:numId="121">
    <w:abstractNumId w:val="14"/>
  </w:num>
  <w:num w:numId="122">
    <w:abstractNumId w:val="10"/>
  </w:num>
  <w:num w:numId="123">
    <w:abstractNumId w:val="8"/>
  </w:num>
  <w:num w:numId="124">
    <w:abstractNumId w:val="102"/>
  </w:num>
  <w:num w:numId="125">
    <w:abstractNumId w:val="60"/>
  </w:num>
  <w:num w:numId="126">
    <w:abstractNumId w:val="15"/>
  </w:num>
  <w:num w:numId="127">
    <w:abstractNumId w:val="17"/>
  </w:num>
  <w:num w:numId="128">
    <w:abstractNumId w:val="20"/>
  </w:num>
  <w:num w:numId="129">
    <w:abstractNumId w:val="98"/>
  </w:num>
  <w:num w:numId="130">
    <w:abstractNumId w:val="66"/>
  </w:num>
  <w:num w:numId="131">
    <w:abstractNumId w:val="116"/>
  </w:num>
  <w:num w:numId="132">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2FA082F"/>
    <w:rsid w:val="03DF44F2"/>
    <w:rsid w:val="03EF2612"/>
    <w:rsid w:val="04844854"/>
    <w:rsid w:val="04901C66"/>
    <w:rsid w:val="04B644F6"/>
    <w:rsid w:val="052063CA"/>
    <w:rsid w:val="05283EA9"/>
    <w:rsid w:val="05763FE9"/>
    <w:rsid w:val="05976809"/>
    <w:rsid w:val="06281A38"/>
    <w:rsid w:val="07127150"/>
    <w:rsid w:val="074D05EF"/>
    <w:rsid w:val="078B414B"/>
    <w:rsid w:val="07CB7F01"/>
    <w:rsid w:val="07F615C4"/>
    <w:rsid w:val="08704312"/>
    <w:rsid w:val="08870408"/>
    <w:rsid w:val="08E64200"/>
    <w:rsid w:val="08F01F28"/>
    <w:rsid w:val="09111C85"/>
    <w:rsid w:val="09650257"/>
    <w:rsid w:val="099B4B67"/>
    <w:rsid w:val="09D43B87"/>
    <w:rsid w:val="09E8742D"/>
    <w:rsid w:val="0A565C1B"/>
    <w:rsid w:val="0A64326C"/>
    <w:rsid w:val="0AA8768C"/>
    <w:rsid w:val="0AB67AAA"/>
    <w:rsid w:val="0B062139"/>
    <w:rsid w:val="0B571D7F"/>
    <w:rsid w:val="0B660C1A"/>
    <w:rsid w:val="0C1447ED"/>
    <w:rsid w:val="0C174E30"/>
    <w:rsid w:val="0C40232D"/>
    <w:rsid w:val="0DBE2785"/>
    <w:rsid w:val="0EFC7153"/>
    <w:rsid w:val="0FBE3F41"/>
    <w:rsid w:val="1088747A"/>
    <w:rsid w:val="10B04DA9"/>
    <w:rsid w:val="11067E06"/>
    <w:rsid w:val="11416CCE"/>
    <w:rsid w:val="118B4E37"/>
    <w:rsid w:val="11EF623B"/>
    <w:rsid w:val="12732B24"/>
    <w:rsid w:val="12763269"/>
    <w:rsid w:val="129A3460"/>
    <w:rsid w:val="130F3848"/>
    <w:rsid w:val="13826402"/>
    <w:rsid w:val="148765EB"/>
    <w:rsid w:val="14951E1C"/>
    <w:rsid w:val="14E31122"/>
    <w:rsid w:val="15485AA9"/>
    <w:rsid w:val="15860B4C"/>
    <w:rsid w:val="163A7468"/>
    <w:rsid w:val="165C118C"/>
    <w:rsid w:val="16B03286"/>
    <w:rsid w:val="16E15B36"/>
    <w:rsid w:val="175C6B1B"/>
    <w:rsid w:val="17F93E0B"/>
    <w:rsid w:val="184E71FB"/>
    <w:rsid w:val="19411B18"/>
    <w:rsid w:val="1A111E4A"/>
    <w:rsid w:val="1A4268EB"/>
    <w:rsid w:val="1A69484E"/>
    <w:rsid w:val="1AC94917"/>
    <w:rsid w:val="1B1B6FB2"/>
    <w:rsid w:val="1B845BC7"/>
    <w:rsid w:val="1BA7503C"/>
    <w:rsid w:val="1C455CA5"/>
    <w:rsid w:val="1C472749"/>
    <w:rsid w:val="1CA53161"/>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AF2743"/>
    <w:rsid w:val="21DC02BE"/>
    <w:rsid w:val="22295A28"/>
    <w:rsid w:val="22B349E5"/>
    <w:rsid w:val="22E40D45"/>
    <w:rsid w:val="232E5C5F"/>
    <w:rsid w:val="235B5EFE"/>
    <w:rsid w:val="236944A9"/>
    <w:rsid w:val="239E00B4"/>
    <w:rsid w:val="23F34EA3"/>
    <w:rsid w:val="251E74A4"/>
    <w:rsid w:val="25323643"/>
    <w:rsid w:val="254A0D20"/>
    <w:rsid w:val="25B46341"/>
    <w:rsid w:val="25CB59E7"/>
    <w:rsid w:val="25D23219"/>
    <w:rsid w:val="25F5040C"/>
    <w:rsid w:val="260F621B"/>
    <w:rsid w:val="26745221"/>
    <w:rsid w:val="267840D6"/>
    <w:rsid w:val="267F0CA1"/>
    <w:rsid w:val="26B431AC"/>
    <w:rsid w:val="26D552BB"/>
    <w:rsid w:val="27633660"/>
    <w:rsid w:val="27843CE5"/>
    <w:rsid w:val="281431DC"/>
    <w:rsid w:val="284243AB"/>
    <w:rsid w:val="28593B9C"/>
    <w:rsid w:val="289478CD"/>
    <w:rsid w:val="29081F3E"/>
    <w:rsid w:val="2A3531CB"/>
    <w:rsid w:val="2A70010A"/>
    <w:rsid w:val="2B82123D"/>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2F146B9B"/>
    <w:rsid w:val="2F307B07"/>
    <w:rsid w:val="30B71DED"/>
    <w:rsid w:val="30C0589B"/>
    <w:rsid w:val="3135465C"/>
    <w:rsid w:val="317909ED"/>
    <w:rsid w:val="3198380B"/>
    <w:rsid w:val="31D10829"/>
    <w:rsid w:val="323C3534"/>
    <w:rsid w:val="325725C7"/>
    <w:rsid w:val="32A914C8"/>
    <w:rsid w:val="32EB653A"/>
    <w:rsid w:val="33CB12A8"/>
    <w:rsid w:val="33E21B7F"/>
    <w:rsid w:val="34512C92"/>
    <w:rsid w:val="34775202"/>
    <w:rsid w:val="34921DC5"/>
    <w:rsid w:val="34A002E0"/>
    <w:rsid w:val="34B86754"/>
    <w:rsid w:val="36141226"/>
    <w:rsid w:val="36307563"/>
    <w:rsid w:val="3693127B"/>
    <w:rsid w:val="36A35D65"/>
    <w:rsid w:val="36D52B97"/>
    <w:rsid w:val="37423F42"/>
    <w:rsid w:val="376F4AC9"/>
    <w:rsid w:val="378F3DA1"/>
    <w:rsid w:val="37E55010"/>
    <w:rsid w:val="37FFB8D8"/>
    <w:rsid w:val="381C1776"/>
    <w:rsid w:val="38AC7D96"/>
    <w:rsid w:val="39240DE3"/>
    <w:rsid w:val="398C0410"/>
    <w:rsid w:val="3A3C1B81"/>
    <w:rsid w:val="3A4E58D3"/>
    <w:rsid w:val="3A557B1D"/>
    <w:rsid w:val="3B1B17F9"/>
    <w:rsid w:val="3B2D05A1"/>
    <w:rsid w:val="3B347BD6"/>
    <w:rsid w:val="3B6B48F3"/>
    <w:rsid w:val="3BCB6780"/>
    <w:rsid w:val="3C7F0AD8"/>
    <w:rsid w:val="3C955459"/>
    <w:rsid w:val="3CA03B35"/>
    <w:rsid w:val="3CB225E1"/>
    <w:rsid w:val="3CD6030E"/>
    <w:rsid w:val="3CE76C69"/>
    <w:rsid w:val="3D6A0B0C"/>
    <w:rsid w:val="3E813AE9"/>
    <w:rsid w:val="3F035D9A"/>
    <w:rsid w:val="3F2006FA"/>
    <w:rsid w:val="3F543CB9"/>
    <w:rsid w:val="3F792012"/>
    <w:rsid w:val="3FE94F8F"/>
    <w:rsid w:val="3FEC682B"/>
    <w:rsid w:val="3FF5F3AE"/>
    <w:rsid w:val="3FFF3ADD"/>
    <w:rsid w:val="41226AC7"/>
    <w:rsid w:val="413E1E21"/>
    <w:rsid w:val="4151103E"/>
    <w:rsid w:val="41711897"/>
    <w:rsid w:val="42323FCC"/>
    <w:rsid w:val="42895954"/>
    <w:rsid w:val="428E2F90"/>
    <w:rsid w:val="429A2A3A"/>
    <w:rsid w:val="42A15B78"/>
    <w:rsid w:val="42CD0A98"/>
    <w:rsid w:val="431A0C09"/>
    <w:rsid w:val="432A5FEB"/>
    <w:rsid w:val="43946474"/>
    <w:rsid w:val="44313330"/>
    <w:rsid w:val="44386B2C"/>
    <w:rsid w:val="443D3600"/>
    <w:rsid w:val="44740266"/>
    <w:rsid w:val="44C77869"/>
    <w:rsid w:val="4540559D"/>
    <w:rsid w:val="4557590C"/>
    <w:rsid w:val="45962A30"/>
    <w:rsid w:val="459F18EB"/>
    <w:rsid w:val="45AD4D93"/>
    <w:rsid w:val="4607616F"/>
    <w:rsid w:val="468C5E13"/>
    <w:rsid w:val="477E7266"/>
    <w:rsid w:val="47984DFB"/>
    <w:rsid w:val="47A311D0"/>
    <w:rsid w:val="47BA5463"/>
    <w:rsid w:val="47D81274"/>
    <w:rsid w:val="47FD38A8"/>
    <w:rsid w:val="480E2158"/>
    <w:rsid w:val="4815036A"/>
    <w:rsid w:val="481F66B0"/>
    <w:rsid w:val="484C255F"/>
    <w:rsid w:val="48831153"/>
    <w:rsid w:val="48A01F11"/>
    <w:rsid w:val="48AB18A5"/>
    <w:rsid w:val="48B241F6"/>
    <w:rsid w:val="48D82045"/>
    <w:rsid w:val="49EF4643"/>
    <w:rsid w:val="4AE00458"/>
    <w:rsid w:val="4B65373A"/>
    <w:rsid w:val="4B835368"/>
    <w:rsid w:val="4BD626A2"/>
    <w:rsid w:val="4C5C4D3B"/>
    <w:rsid w:val="4C6D14F0"/>
    <w:rsid w:val="4C842B7F"/>
    <w:rsid w:val="4CDF2810"/>
    <w:rsid w:val="4CE0771A"/>
    <w:rsid w:val="4CF44B79"/>
    <w:rsid w:val="4D00163A"/>
    <w:rsid w:val="4D616AAD"/>
    <w:rsid w:val="4DAA338D"/>
    <w:rsid w:val="4DBC3CE3"/>
    <w:rsid w:val="4DF23BA9"/>
    <w:rsid w:val="4E2A46D7"/>
    <w:rsid w:val="4E727F58"/>
    <w:rsid w:val="4E7E6EA9"/>
    <w:rsid w:val="4F000FA0"/>
    <w:rsid w:val="4F0F5BE3"/>
    <w:rsid w:val="4F5471B3"/>
    <w:rsid w:val="4F9125EF"/>
    <w:rsid w:val="4FB63227"/>
    <w:rsid w:val="4FC801A8"/>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88500FC"/>
    <w:rsid w:val="596D3B9B"/>
    <w:rsid w:val="598D42A4"/>
    <w:rsid w:val="59BE1C7F"/>
    <w:rsid w:val="5A0233C6"/>
    <w:rsid w:val="5AA02122"/>
    <w:rsid w:val="5B1F0AEB"/>
    <w:rsid w:val="5B1F58B2"/>
    <w:rsid w:val="5BEE7216"/>
    <w:rsid w:val="5C5744DA"/>
    <w:rsid w:val="5D196598"/>
    <w:rsid w:val="5DB90D63"/>
    <w:rsid w:val="5DC50820"/>
    <w:rsid w:val="5DE2241E"/>
    <w:rsid w:val="5E111E29"/>
    <w:rsid w:val="5E3D49CC"/>
    <w:rsid w:val="5E56695E"/>
    <w:rsid w:val="5E5C2864"/>
    <w:rsid w:val="5E88199B"/>
    <w:rsid w:val="5EA905CB"/>
    <w:rsid w:val="5EBC22AF"/>
    <w:rsid w:val="5EFC71A3"/>
    <w:rsid w:val="5F073306"/>
    <w:rsid w:val="5F5F73B9"/>
    <w:rsid w:val="601C7024"/>
    <w:rsid w:val="605C4EB2"/>
    <w:rsid w:val="60885CA7"/>
    <w:rsid w:val="60DA364F"/>
    <w:rsid w:val="60F92E7E"/>
    <w:rsid w:val="61377DF9"/>
    <w:rsid w:val="619F1F36"/>
    <w:rsid w:val="62191281"/>
    <w:rsid w:val="62467BC8"/>
    <w:rsid w:val="62E05DA5"/>
    <w:rsid w:val="63FB06CA"/>
    <w:rsid w:val="640A5F1F"/>
    <w:rsid w:val="6427204D"/>
    <w:rsid w:val="645C36D2"/>
    <w:rsid w:val="64EB6324"/>
    <w:rsid w:val="65164655"/>
    <w:rsid w:val="658B50AB"/>
    <w:rsid w:val="65A25A5D"/>
    <w:rsid w:val="662E0B47"/>
    <w:rsid w:val="663F6A42"/>
    <w:rsid w:val="675D60DF"/>
    <w:rsid w:val="679445D1"/>
    <w:rsid w:val="6838144E"/>
    <w:rsid w:val="6845026A"/>
    <w:rsid w:val="68AA7398"/>
    <w:rsid w:val="68EA0173"/>
    <w:rsid w:val="69A04061"/>
    <w:rsid w:val="69D93A29"/>
    <w:rsid w:val="69EB6C34"/>
    <w:rsid w:val="6A02360A"/>
    <w:rsid w:val="6AB4472C"/>
    <w:rsid w:val="6B767B8A"/>
    <w:rsid w:val="6BFA4B78"/>
    <w:rsid w:val="6BFF1D48"/>
    <w:rsid w:val="6C2C3852"/>
    <w:rsid w:val="6C3A079D"/>
    <w:rsid w:val="6C787095"/>
    <w:rsid w:val="6C88515B"/>
    <w:rsid w:val="6CCD7854"/>
    <w:rsid w:val="6CF50B68"/>
    <w:rsid w:val="6D1E5033"/>
    <w:rsid w:val="6D317DF2"/>
    <w:rsid w:val="6D9A4065"/>
    <w:rsid w:val="6DDD3B13"/>
    <w:rsid w:val="6E7B2948"/>
    <w:rsid w:val="6FDA7681"/>
    <w:rsid w:val="704020FA"/>
    <w:rsid w:val="706F54D7"/>
    <w:rsid w:val="7085489A"/>
    <w:rsid w:val="70DC121A"/>
    <w:rsid w:val="71894177"/>
    <w:rsid w:val="719670F5"/>
    <w:rsid w:val="71CA611F"/>
    <w:rsid w:val="71F675E2"/>
    <w:rsid w:val="728E30E2"/>
    <w:rsid w:val="72BA78C6"/>
    <w:rsid w:val="72C37BC4"/>
    <w:rsid w:val="72E22D58"/>
    <w:rsid w:val="7354659D"/>
    <w:rsid w:val="73571880"/>
    <w:rsid w:val="742C597A"/>
    <w:rsid w:val="74321F08"/>
    <w:rsid w:val="74B2702A"/>
    <w:rsid w:val="74E3119F"/>
    <w:rsid w:val="75135111"/>
    <w:rsid w:val="752E10BB"/>
    <w:rsid w:val="756C3507"/>
    <w:rsid w:val="758B1445"/>
    <w:rsid w:val="76E934EC"/>
    <w:rsid w:val="77AE10BF"/>
    <w:rsid w:val="77C21B10"/>
    <w:rsid w:val="78192D36"/>
    <w:rsid w:val="78FC1544"/>
    <w:rsid w:val="7986195D"/>
    <w:rsid w:val="798E2128"/>
    <w:rsid w:val="7AB30796"/>
    <w:rsid w:val="7AD30A34"/>
    <w:rsid w:val="7AE244DA"/>
    <w:rsid w:val="7B1623D5"/>
    <w:rsid w:val="7B174A92"/>
    <w:rsid w:val="7BBF3F84"/>
    <w:rsid w:val="7BC57958"/>
    <w:rsid w:val="7C0949AD"/>
    <w:rsid w:val="7C5B7D3F"/>
    <w:rsid w:val="7D0A1DD7"/>
    <w:rsid w:val="7D353AC2"/>
    <w:rsid w:val="7D556349"/>
    <w:rsid w:val="7DBC20F3"/>
    <w:rsid w:val="7E0374AC"/>
    <w:rsid w:val="7E5356EF"/>
    <w:rsid w:val="7EC14D4E"/>
    <w:rsid w:val="7F2D353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18520</Words>
  <Characters>19495</Characters>
  <Lines>418</Lines>
  <Paragraphs>117</Paragraphs>
  <TotalTime>26</TotalTime>
  <ScaleCrop>false</ScaleCrop>
  <LinksUpToDate>false</LinksUpToDate>
  <CharactersWithSpaces>20089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2026-02-05T08:22:57Z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