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eastAsiaTheme="minorEastAsia"/>
          <w:sz w:val="36"/>
          <w:lang w:eastAsia="zh-CN"/>
        </w:rPr>
      </w:pPr>
    </w:p>
    <w:p>
      <w:pPr>
        <w:ind w:left="426"/>
        <w:rPr>
          <w:rFonts w:asciiTheme="minorEastAsia" w:hAnsiTheme="minorEastAsia" w:eastAsiaTheme="minorEastAsia"/>
          <w:sz w:val="52"/>
          <w:szCs w:val="52"/>
          <w:lang w:eastAsia="zh-CN"/>
        </w:rPr>
      </w:pPr>
    </w:p>
    <w:p>
      <w:pPr>
        <w:ind w:left="426"/>
        <w:rPr>
          <w:rFonts w:asciiTheme="minorEastAsia" w:hAnsiTheme="minorEastAsia" w:eastAsiaTheme="minorEastAsia"/>
          <w:sz w:val="52"/>
          <w:szCs w:val="52"/>
          <w:lang w:eastAsia="zh-CN"/>
        </w:rPr>
      </w:pPr>
    </w:p>
    <w:p>
      <w:pPr>
        <w:ind w:left="2288" w:leftChars="0" w:hanging="2288" w:hangingChars="440"/>
        <w:jc w:val="center"/>
        <w:rPr>
          <w:rFonts w:hint="eastAsia"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马坡镇毛家营村道路基础设施提升工程</w:t>
      </w:r>
    </w:p>
    <w:p>
      <w:pPr>
        <w:pStyle w:val="2"/>
        <w:rPr>
          <w:rFonts w:hint="eastAsia" w:asciiTheme="minorEastAsia" w:hAnsiTheme="minorEastAsia" w:eastAsiaTheme="minorEastAsia"/>
          <w:sz w:val="52"/>
          <w:szCs w:val="52"/>
          <w:lang w:eastAsia="zh-CN"/>
        </w:rPr>
      </w:pPr>
    </w:p>
    <w:p>
      <w:pPr>
        <w:rPr>
          <w:rFonts w:hint="eastAsia"/>
          <w:lang w:eastAsia="zh-CN"/>
        </w:rPr>
      </w:pPr>
    </w:p>
    <w:p>
      <w:pPr>
        <w:ind w:left="2288" w:leftChars="0" w:hanging="2288" w:hangingChars="440"/>
        <w:jc w:val="center"/>
        <w:rPr>
          <w:rFonts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竞争性磋商文件</w:t>
      </w:r>
    </w:p>
    <w:p>
      <w:pPr>
        <w:pStyle w:val="12"/>
        <w:rPr>
          <w:rFonts w:asciiTheme="minorEastAsia" w:hAnsiTheme="minorEastAsia" w:eastAsiaTheme="minorEastAsia"/>
          <w:sz w:val="70"/>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项目名称：</w:t>
      </w:r>
      <w:r>
        <w:rPr>
          <w:rFonts w:hint="eastAsia" w:asciiTheme="minorEastAsia" w:hAnsiTheme="minorEastAsia" w:eastAsiaTheme="minorEastAsia"/>
          <w:sz w:val="36"/>
          <w:lang w:eastAsia="zh-CN"/>
        </w:rPr>
        <w:t>马坡镇毛家营村道路基础设施提升工程</w:t>
      </w:r>
    </w:p>
    <w:p>
      <w:pPr>
        <w:pStyle w:val="2"/>
        <w:rPr>
          <w:lang w:eastAsia="zh-CN"/>
        </w:rPr>
      </w:pPr>
    </w:p>
    <w:p>
      <w:pPr>
        <w:ind w:firstLine="439" w:firstLineChars="122"/>
        <w:rPr>
          <w:rFonts w:asciiTheme="minorEastAsia" w:hAnsiTheme="minorEastAsia" w:eastAsiaTheme="minorEastAsia"/>
          <w:sz w:val="36"/>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sz w:val="36"/>
          <w:szCs w:val="36"/>
          <w:lang w:eastAsia="zh-CN"/>
        </w:rPr>
        <w:t>/</w:t>
      </w:r>
      <w:r>
        <w:rPr>
          <w:rFonts w:asciiTheme="minorEastAsia" w:hAnsiTheme="minorEastAsia" w:eastAsiaTheme="minorEastAsia"/>
          <w:sz w:val="36"/>
          <w:lang w:eastAsia="zh-CN"/>
        </w:rPr>
        <w:t>包号：</w:t>
      </w:r>
      <w:r>
        <w:rPr>
          <w:rFonts w:asciiTheme="minorEastAsia" w:hAnsiTheme="minorEastAsia" w:eastAsiaTheme="minorEastAsia"/>
          <w:sz w:val="36"/>
          <w:lang w:eastAsia="zh-CN"/>
        </w:rPr>
        <w:fldChar w:fldCharType="begin"/>
      </w:r>
      <w:r>
        <w:rPr>
          <w:rFonts w:asciiTheme="minorEastAsia" w:hAnsiTheme="minorEastAsia" w:eastAsiaTheme="minorEastAsia"/>
          <w:sz w:val="36"/>
          <w:lang w:eastAsia="zh-CN"/>
        </w:rPr>
        <w:instrText xml:space="preserve"> HYPERLINK "http://219.232.204.193:8080/frontend/plan/project_detail.html?projectUuid=11c0a8ab-0b57-417f-98d3-c6ab008bcb20&amp;viewMode=accept" </w:instrText>
      </w:r>
      <w:r>
        <w:rPr>
          <w:rFonts w:asciiTheme="minorEastAsia" w:hAnsiTheme="minorEastAsia" w:eastAsiaTheme="minorEastAsia"/>
          <w:sz w:val="36"/>
          <w:lang w:eastAsia="zh-CN"/>
        </w:rPr>
        <w:fldChar w:fldCharType="separate"/>
      </w:r>
      <w:r>
        <w:rPr>
          <w:rFonts w:hint="default" w:asciiTheme="minorEastAsia" w:hAnsiTheme="minorEastAsia" w:eastAsiaTheme="minorEastAsia"/>
          <w:sz w:val="36"/>
          <w:lang w:eastAsia="zh-CN"/>
        </w:rPr>
        <w:t>11011325210200025232-XM001</w:t>
      </w:r>
      <w:r>
        <w:rPr>
          <w:rFonts w:hint="default" w:asciiTheme="minorEastAsia" w:hAnsiTheme="minorEastAsia" w:eastAsiaTheme="minorEastAsia"/>
          <w:sz w:val="36"/>
          <w:lang w:eastAsia="zh-CN"/>
        </w:rPr>
        <w:fldChar w:fldCharType="end"/>
      </w:r>
      <w:r>
        <w:rPr>
          <w:rFonts w:hint="eastAsia" w:asciiTheme="minorEastAsia" w:hAnsiTheme="minorEastAsia" w:eastAsiaTheme="minorEastAsia"/>
          <w:sz w:val="36"/>
          <w:lang w:val="en-US" w:eastAsia="zh-CN"/>
        </w:rPr>
        <w:t xml:space="preserve"> </w:t>
      </w:r>
    </w:p>
    <w:p>
      <w:pPr>
        <w:tabs>
          <w:tab w:val="left" w:pos="3520"/>
        </w:tabs>
        <w:spacing w:before="229" w:line="309" w:lineRule="auto"/>
        <w:ind w:left="426" w:right="-44"/>
        <w:rPr>
          <w:rFonts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北京市顺义区马坡镇人民政府</w:t>
      </w:r>
    </w:p>
    <w:p>
      <w:pPr>
        <w:spacing w:before="125"/>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asciiTheme="minorEastAsia" w:hAnsiTheme="minorEastAsia" w:eastAsiaTheme="minorEastAsia"/>
          <w:sz w:val="36"/>
          <w:lang w:eastAsia="zh-CN"/>
        </w:rPr>
      </w:pPr>
    </w:p>
    <w:p>
      <w:pPr>
        <w:rPr>
          <w:rFonts w:asciiTheme="minorEastAsia" w:hAnsiTheme="minorEastAsia" w:eastAsiaTheme="minorEastAsia"/>
          <w:sz w:val="36"/>
          <w:lang w:eastAsia="zh-CN"/>
        </w:rPr>
        <w:sectPr>
          <w:pgSz w:w="11910" w:h="16840"/>
          <w:pgMar w:top="1440" w:right="1093" w:bottom="1440" w:left="1797" w:header="720" w:footer="720" w:gutter="0"/>
          <w:cols w:space="720" w:num="1"/>
        </w:sectPr>
      </w:pPr>
    </w:p>
    <w:p>
      <w:pPr>
        <w:pStyle w:val="12"/>
        <w:rPr>
          <w:rFonts w:asciiTheme="minorEastAsia" w:hAnsiTheme="minorEastAsia" w:eastAsiaTheme="minorEastAsia"/>
          <w:sz w:val="20"/>
          <w:lang w:eastAsia="zh-CN"/>
        </w:rPr>
      </w:pPr>
    </w:p>
    <w:p>
      <w:pPr>
        <w:rPr>
          <w:rFonts w:asciiTheme="minorEastAsia" w:hAnsiTheme="minorEastAsia" w:eastAsiaTheme="minorEastAsia"/>
          <w:lang w:eastAsia="zh-CN"/>
        </w:rPr>
      </w:pPr>
    </w:p>
    <w:sdt>
      <w:sdtPr>
        <w:rPr>
          <w:rFonts w:ascii="宋体" w:hAnsi="宋体" w:eastAsia="宋体" w:cs="宋体"/>
          <w:b w:val="0"/>
          <w:bCs w:val="0"/>
          <w:color w:val="auto"/>
          <w:sz w:val="22"/>
          <w:szCs w:val="22"/>
          <w:lang w:val="zh-CN" w:eastAsia="en-US"/>
        </w:rPr>
        <w:id w:val="-1684278046"/>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52"/>
            <w:jc w:val="center"/>
            <w:rPr>
              <w:sz w:val="40"/>
            </w:rPr>
          </w:pPr>
          <w:r>
            <w:rPr>
              <w:sz w:val="40"/>
              <w:lang w:val="zh-CN"/>
            </w:rPr>
            <w:t>目录</w:t>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"_Toc164263440" </w:instrText>
          </w:r>
          <w:r>
            <w:fldChar w:fldCharType="separate"/>
          </w:r>
          <w:r>
            <w:rPr>
              <w:rStyle w:val="34"/>
              <w:rFonts w:hint="eastAsia" w:asciiTheme="minorEastAsia" w:hAnsiTheme="minorEastAsia"/>
              <w:b/>
              <w:lang w:eastAsia="zh-CN"/>
            </w:rPr>
            <w:t>第一章</w:t>
          </w:r>
          <w:r>
            <w:rPr>
              <w:rStyle w:val="34"/>
              <w:rFonts w:asciiTheme="minorEastAsia" w:hAnsiTheme="minorEastAsia"/>
              <w:b/>
              <w:lang w:eastAsia="zh-CN"/>
            </w:rPr>
            <w:t xml:space="preserve"> </w:t>
          </w:r>
          <w:r>
            <w:rPr>
              <w:rStyle w:val="34"/>
              <w:rFonts w:hint="eastAsia" w:asciiTheme="minorEastAsia" w:hAnsiTheme="minorEastAsia"/>
              <w:b/>
              <w:lang w:eastAsia="zh-CN"/>
            </w:rPr>
            <w:t>采购邀请</w:t>
          </w:r>
          <w:r>
            <w:tab/>
          </w:r>
          <w:r>
            <w:fldChar w:fldCharType="begin"/>
          </w:r>
          <w:r>
            <w:instrText xml:space="preserve"> PAGEREF _Toc164263440 \h </w:instrText>
          </w:r>
          <w:r>
            <w:fldChar w:fldCharType="separate"/>
          </w:r>
          <w:r>
            <w:t>1</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"_Toc164263449" </w:instrText>
          </w:r>
          <w:r>
            <w:fldChar w:fldCharType="separate"/>
          </w:r>
          <w:r>
            <w:rPr>
              <w:rStyle w:val="34"/>
              <w:rFonts w:hint="eastAsia" w:asciiTheme="minorEastAsia" w:hAnsiTheme="minorEastAsia"/>
              <w:b/>
              <w:lang w:eastAsia="zh-CN"/>
            </w:rPr>
            <w:t>第二章 供应商须知</w:t>
          </w:r>
          <w:r>
            <w:tab/>
          </w:r>
          <w:r>
            <w:fldChar w:fldCharType="begin"/>
          </w:r>
          <w:r>
            <w:instrText xml:space="preserve"> PAGEREF _Toc164263449 \h </w:instrText>
          </w:r>
          <w:r>
            <w:fldChar w:fldCharType="separate"/>
          </w:r>
          <w:r>
            <w:t>6</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"_Toc164263458" </w:instrText>
          </w:r>
          <w:r>
            <w:fldChar w:fldCharType="separate"/>
          </w:r>
          <w:r>
            <w:rPr>
              <w:rStyle w:val="34"/>
              <w:rFonts w:hint="eastAsia" w:asciiTheme="minorEastAsia" w:hAnsiTheme="minorEastAsia"/>
              <w:b/>
              <w:lang w:eastAsia="zh-CN"/>
            </w:rPr>
            <w:t>第三章 评审方法和评审标准</w:t>
          </w:r>
          <w:r>
            <w:tab/>
          </w:r>
          <w:r>
            <w:fldChar w:fldCharType="begin"/>
          </w:r>
          <w:r>
            <w:instrText xml:space="preserve"> PAGEREF _Toc164263458 \h </w:instrText>
          </w:r>
          <w:r>
            <w:fldChar w:fldCharType="separate"/>
          </w:r>
          <w:r>
            <w:t>22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"_Toc164263463" </w:instrText>
          </w:r>
          <w:r>
            <w:fldChar w:fldCharType="separate"/>
          </w:r>
          <w:r>
            <w:rPr>
              <w:rStyle w:val="34"/>
              <w:rFonts w:hint="eastAsia" w:asciiTheme="minorEastAsia" w:hAnsiTheme="minorEastAsia"/>
              <w:b/>
              <w:lang w:eastAsia="zh-CN"/>
            </w:rPr>
            <w:t>第四章 采购需求</w:t>
          </w:r>
          <w:r>
            <w:tab/>
          </w:r>
          <w:r>
            <w:fldChar w:fldCharType="begin"/>
          </w:r>
          <w:r>
            <w:instrText xml:space="preserve"> PAGEREF _Toc164263463 \h </w:instrText>
          </w:r>
          <w:r>
            <w:fldChar w:fldCharType="separate"/>
          </w:r>
          <w:r>
            <w:t>30</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"_Toc164263464" </w:instrText>
          </w:r>
          <w:r>
            <w:fldChar w:fldCharType="separate"/>
          </w:r>
          <w:r>
            <w:rPr>
              <w:rStyle w:val="34"/>
              <w:rFonts w:hint="eastAsia" w:asciiTheme="minorEastAsia" w:hAnsiTheme="minorEastAsia"/>
              <w:b/>
              <w:lang w:eastAsia="zh-CN"/>
            </w:rPr>
            <w:t>第五章 合同草案条款</w:t>
          </w:r>
          <w:r>
            <w:tab/>
          </w:r>
          <w:r>
            <w:fldChar w:fldCharType="begin"/>
          </w:r>
          <w:r>
            <w:instrText xml:space="preserve"> PAGEREF _Toc164263464 \h </w:instrText>
          </w:r>
          <w:r>
            <w:fldChar w:fldCharType="separate"/>
          </w:r>
          <w:r>
            <w:t>32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"_Toc164263465" </w:instrText>
          </w:r>
          <w:r>
            <w:fldChar w:fldCharType="separate"/>
          </w:r>
          <w:r>
            <w:rPr>
              <w:rStyle w:val="34"/>
              <w:rFonts w:hint="eastAsia" w:asciiTheme="minorEastAsia" w:hAnsiTheme="minorEastAsia"/>
              <w:b/>
              <w:lang w:eastAsia="zh-CN"/>
            </w:rPr>
            <w:t>第六章 响应文件格式</w:t>
          </w:r>
          <w:r>
            <w:tab/>
          </w:r>
          <w:r>
            <w:fldChar w:fldCharType="begin"/>
          </w:r>
          <w:r>
            <w:instrText xml:space="preserve"> PAGEREF _Toc164263465 \h </w:instrText>
          </w:r>
          <w:r>
            <w:fldChar w:fldCharType="separate"/>
          </w:r>
          <w:r>
            <w:t>34</w:t>
          </w:r>
          <w:r>
            <w:fldChar w:fldCharType="end"/>
          </w:r>
          <w:r>
            <w:fldChar w:fldCharType="end"/>
          </w:r>
        </w:p>
        <w:p>
          <w:r>
            <w:rPr>
              <w:b/>
              <w:bCs/>
              <w:lang w:val="zh-CN"/>
            </w:rPr>
            <w:fldChar w:fldCharType="end"/>
          </w:r>
        </w:p>
      </w:sdtContent>
    </w:sdt>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sectPr>
          <w:headerReference r:id="rId3" w:type="default"/>
          <w:pgSz w:w="11910" w:h="16840"/>
          <w:pgMar w:top="1440" w:right="1797" w:bottom="1440" w:left="1797" w:header="879" w:footer="0"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0" w:name="_Toc164263440"/>
      <w:bookmarkStart w:id="1" w:name="OLE_LINK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0"/>
    </w:p>
    <w:p>
      <w:pPr>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马坡镇毛家营村道路基础设施提升工程的潜在供应商应在北京市政府采购电子交易平台获取磋商文件，并于202</w:t>
      </w:r>
      <w:r>
        <w:rPr>
          <w:rFonts w:hint="eastAsia"/>
          <w:sz w:val="24"/>
          <w:u w:val="single"/>
          <w:lang w:val="en-US" w:eastAsia="zh-CN"/>
        </w:rPr>
        <w:t>6</w:t>
      </w:r>
      <w:r>
        <w:rPr>
          <w:rFonts w:hint="eastAsia"/>
          <w:sz w:val="24"/>
          <w:u w:val="single"/>
          <w:lang w:eastAsia="zh-CN"/>
        </w:rPr>
        <w:t>年</w:t>
      </w:r>
      <w:r>
        <w:rPr>
          <w:rFonts w:hint="eastAsia"/>
          <w:sz w:val="24"/>
          <w:u w:val="single"/>
          <w:lang w:val="en-US" w:eastAsia="zh-CN"/>
        </w:rPr>
        <w:t xml:space="preserve"> 03</w:t>
      </w:r>
      <w:r>
        <w:rPr>
          <w:rFonts w:hint="eastAsia"/>
          <w:sz w:val="24"/>
          <w:u w:val="single"/>
          <w:lang w:eastAsia="zh-CN"/>
        </w:rPr>
        <w:t>月</w:t>
      </w:r>
      <w:r>
        <w:rPr>
          <w:rFonts w:hint="eastAsia"/>
          <w:sz w:val="24"/>
          <w:u w:val="single"/>
          <w:lang w:val="en-US" w:eastAsia="zh-CN"/>
        </w:rPr>
        <w:t xml:space="preserve"> 10</w:t>
      </w:r>
      <w:bookmarkStart w:id="45" w:name="_GoBack"/>
      <w:bookmarkEnd w:id="45"/>
      <w:r>
        <w:rPr>
          <w:rFonts w:hint="eastAsia"/>
          <w:sz w:val="24"/>
          <w:u w:val="single"/>
          <w:lang w:eastAsia="zh-CN"/>
        </w:rPr>
        <w:t>日9点30分（北京时间）前提交响应文件</w:t>
      </w:r>
      <w:r>
        <w:rPr>
          <w:rFonts w:hint="eastAsia"/>
          <w:sz w:val="24"/>
          <w:lang w:eastAsia="zh-CN"/>
        </w:rPr>
        <w:t>。</w:t>
      </w:r>
    </w:p>
    <w:p>
      <w:pPr>
        <w:pStyle w:val="5"/>
        <w:jc w:val="left"/>
        <w:rPr>
          <w:rFonts w:asciiTheme="minorEastAsia" w:hAnsiTheme="minorEastAsia" w:eastAsiaTheme="minorEastAsia"/>
          <w:b/>
          <w:lang w:eastAsia="zh-CN"/>
        </w:rPr>
      </w:pPr>
      <w:bookmarkStart w:id="2" w:name="_Toc164263441"/>
      <w:r>
        <w:rPr>
          <w:rFonts w:asciiTheme="minorEastAsia" w:hAnsiTheme="minorEastAsia" w:eastAsiaTheme="minorEastAsia"/>
          <w:b/>
          <w:lang w:eastAsia="zh-CN"/>
        </w:rPr>
        <w:t>一、项目基本情况</w:t>
      </w:r>
      <w:bookmarkEnd w:id="2"/>
    </w:p>
    <w:p>
      <w:pPr>
        <w:pStyle w:val="12"/>
        <w:spacing w:before="134" w:line="360" w:lineRule="auto"/>
        <w:ind w:left="703"/>
        <w:rPr>
          <w:rFonts w:hint="default" w:asciiTheme="minorEastAsia" w:hAnsiTheme="minorEastAsia" w:eastAsiaTheme="minorEastAsia"/>
          <w:w w:val="105"/>
          <w:lang w:eastAsia="zh-CN"/>
        </w:rPr>
      </w:pPr>
      <w:r>
        <w:rPr>
          <w:rFonts w:asciiTheme="minorEastAsia" w:hAnsiTheme="minorEastAsia" w:eastAsiaTheme="minorEastAsia"/>
          <w:w w:val="105"/>
          <w:lang w:eastAsia="zh-CN"/>
        </w:rPr>
        <w:t>1.项目编号：</w:t>
      </w:r>
      <w:r>
        <w:rPr>
          <w:rFonts w:hint="eastAsia" w:asciiTheme="minorEastAsia" w:hAnsiTheme="minorEastAsia" w:eastAsiaTheme="minorEastAsia"/>
          <w:w w:val="105"/>
          <w:lang w:val="en-US" w:eastAsia="zh-CN"/>
        </w:rPr>
        <w:t xml:space="preserve"> </w:t>
      </w:r>
      <w:r>
        <w:rPr>
          <w:rFonts w:hint="eastAsia" w:asciiTheme="minorEastAsia" w:hAnsiTheme="minorEastAsia" w:eastAsiaTheme="minorEastAsia"/>
          <w:w w:val="105"/>
          <w:lang w:val="en-US" w:eastAsia="zh-CN"/>
        </w:rPr>
        <w:fldChar w:fldCharType="begin"/>
      </w:r>
      <w:r>
        <w:rPr>
          <w:rFonts w:hint="eastAsia" w:asciiTheme="minorEastAsia" w:hAnsiTheme="minorEastAsia" w:eastAsiaTheme="minorEastAsia"/>
          <w:w w:val="105"/>
          <w:lang w:val="en-US" w:eastAsia="zh-CN"/>
        </w:rPr>
        <w:instrText xml:space="preserve"> HYPERLINK "http://219.232.204.193:8080/frontend/plan/project_detail.html?projectUuid=11c0a8ab-0b57-417f-98d3-c6ab008bcb20&amp;viewMode=accept" </w:instrText>
      </w:r>
      <w:r>
        <w:rPr>
          <w:rFonts w:hint="eastAsia" w:asciiTheme="minorEastAsia" w:hAnsiTheme="minorEastAsia" w:eastAsiaTheme="minorEastAsia"/>
          <w:w w:val="105"/>
          <w:lang w:val="en-US" w:eastAsia="zh-CN"/>
        </w:rPr>
        <w:fldChar w:fldCharType="separate"/>
      </w:r>
      <w:r>
        <w:rPr>
          <w:rFonts w:hint="eastAsia" w:asciiTheme="minorEastAsia" w:hAnsiTheme="minorEastAsia" w:eastAsiaTheme="minorEastAsia"/>
          <w:w w:val="105"/>
          <w:lang w:val="en-US" w:eastAsia="zh-CN"/>
        </w:rPr>
        <w:t>11011325210200025232-XM001</w:t>
      </w:r>
      <w:r>
        <w:rPr>
          <w:rFonts w:hint="eastAsia" w:asciiTheme="minorEastAsia" w:hAnsiTheme="minorEastAsia" w:eastAsiaTheme="minorEastAsia"/>
          <w:w w:val="105"/>
          <w:lang w:val="en-US" w:eastAsia="zh-CN"/>
        </w:rPr>
        <w:fldChar w:fldCharType="end"/>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lang w:eastAsia="zh-CN"/>
        </w:rPr>
        <w:t>马坡镇毛家营村道路基础设施提升工程</w:t>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3.采购方式：竞争性磋商</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lang w:eastAsia="zh-CN"/>
        </w:rPr>
        <w:t>603</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357398</w:t>
      </w:r>
      <w:r>
        <w:rPr>
          <w:rFonts w:asciiTheme="minorEastAsia" w:hAnsiTheme="minorEastAsia" w:eastAsiaTheme="minorEastAsia"/>
          <w:lang w:eastAsia="zh-CN"/>
        </w:rPr>
        <w:t>万元</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lang w:eastAsia="zh-CN"/>
        </w:rPr>
        <w:t>项目最高限价（如有）：</w:t>
      </w:r>
      <w:r>
        <w:rPr>
          <w:rFonts w:hint="eastAsia" w:asciiTheme="minorEastAsia" w:hAnsiTheme="minorEastAsia" w:eastAsiaTheme="minorEastAsia"/>
          <w:lang w:eastAsia="zh-CN"/>
        </w:rPr>
        <w:t>603</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357398</w:t>
      </w:r>
      <w:r>
        <w:rPr>
          <w:rFonts w:asciiTheme="minorEastAsia" w:hAnsiTheme="minorEastAsia" w:eastAsiaTheme="minorEastAsia"/>
          <w:lang w:eastAsia="zh-CN"/>
        </w:rPr>
        <w:t>万元</w:t>
      </w:r>
    </w:p>
    <w:p>
      <w:pPr>
        <w:pStyle w:val="12"/>
        <w:spacing w:before="137" w:line="360" w:lineRule="auto"/>
        <w:ind w:left="703"/>
        <w:rPr>
          <w:rFonts w:asciiTheme="minorEastAsia" w:hAnsiTheme="minorEastAsia" w:eastAsiaTheme="minorEastAsia"/>
        </w:rPr>
      </w:pPr>
      <w:r>
        <w:rPr>
          <w:rFonts w:asciiTheme="minorEastAsia" w:hAnsiTheme="minorEastAsia" w:eastAsiaTheme="minorEastAsia"/>
          <w:w w:val="105"/>
        </w:rPr>
        <w:t>5.采购需求：</w:t>
      </w:r>
    </w:p>
    <w:p>
      <w:pPr>
        <w:pStyle w:val="12"/>
        <w:spacing w:before="3" w:after="1"/>
        <w:rPr>
          <w:rFonts w:asciiTheme="minorEastAsia" w:hAnsiTheme="minorEastAsia" w:eastAsiaTheme="minorEastAsia"/>
          <w:sz w:val="13"/>
        </w:rPr>
      </w:pPr>
    </w:p>
    <w:tbl>
      <w:tblPr>
        <w:tblStyle w:val="40"/>
        <w:tblW w:w="10351" w:type="dxa"/>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92"/>
        <w:gridCol w:w="1439"/>
        <w:gridCol w:w="1800"/>
        <w:gridCol w:w="930"/>
        <w:gridCol w:w="3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8" w:hRule="exact"/>
        </w:trPr>
        <w:tc>
          <w:tcPr>
            <w:tcW w:w="675" w:type="dxa"/>
          </w:tcPr>
          <w:p>
            <w:pPr>
              <w:pStyle w:val="39"/>
              <w:spacing w:before="101"/>
              <w:ind w:left="115" w:right="118"/>
              <w:jc w:val="center"/>
              <w:rPr>
                <w:rFonts w:asciiTheme="minorEastAsia" w:hAnsiTheme="minorEastAsia" w:eastAsiaTheme="minorEastAsia"/>
                <w:sz w:val="21"/>
              </w:rPr>
            </w:pPr>
            <w:r>
              <w:rPr>
                <w:rFonts w:asciiTheme="minorEastAsia" w:hAnsiTheme="minorEastAsia" w:eastAsiaTheme="minorEastAsia"/>
                <w:sz w:val="21"/>
              </w:rPr>
              <w:t>包号</w:t>
            </w:r>
          </w:p>
        </w:tc>
        <w:tc>
          <w:tcPr>
            <w:tcW w:w="2292" w:type="dxa"/>
          </w:tcPr>
          <w:p>
            <w:pPr>
              <w:pStyle w:val="39"/>
              <w:spacing w:before="101"/>
              <w:ind w:left="353"/>
              <w:rPr>
                <w:rFonts w:asciiTheme="minorEastAsia" w:hAnsiTheme="minorEastAsia" w:eastAsiaTheme="minorEastAsia"/>
                <w:sz w:val="21"/>
              </w:rPr>
            </w:pPr>
            <w:r>
              <w:rPr>
                <w:rFonts w:asciiTheme="minorEastAsia" w:hAnsiTheme="minorEastAsia" w:eastAsiaTheme="minorEastAsia"/>
                <w:sz w:val="21"/>
              </w:rPr>
              <w:t>标的名称</w:t>
            </w:r>
          </w:p>
        </w:tc>
        <w:tc>
          <w:tcPr>
            <w:tcW w:w="1439" w:type="dxa"/>
          </w:tcPr>
          <w:p>
            <w:pPr>
              <w:pStyle w:val="39"/>
              <w:spacing w:line="240" w:lineRule="exact"/>
              <w:ind w:left="91"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采购包预算金额</w:t>
            </w:r>
          </w:p>
          <w:p>
            <w:pPr>
              <w:pStyle w:val="39"/>
              <w:spacing w:line="273" w:lineRule="exact"/>
              <w:ind w:left="90"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（万元）</w:t>
            </w:r>
          </w:p>
        </w:tc>
        <w:tc>
          <w:tcPr>
            <w:tcW w:w="1800" w:type="dxa"/>
            <w:vAlign w:val="center"/>
          </w:tcPr>
          <w:p>
            <w:pPr>
              <w:pStyle w:val="39"/>
              <w:spacing w:line="240" w:lineRule="exact"/>
              <w:ind w:left="91" w:right="91"/>
              <w:jc w:val="center"/>
              <w:rPr>
                <w:rFonts w:asciiTheme="minorEastAsia" w:hAnsiTheme="minorEastAsia" w:eastAsiaTheme="minorEastAsia"/>
                <w:sz w:val="21"/>
                <w:lang w:eastAsia="zh-CN"/>
              </w:rPr>
            </w:pPr>
            <w:r>
              <w:rPr>
                <w:rFonts w:hint="eastAsia" w:asciiTheme="minorEastAsia" w:hAnsiTheme="minorEastAsia" w:eastAsiaTheme="minorEastAsia"/>
                <w:sz w:val="21"/>
                <w:lang w:eastAsia="zh-CN"/>
              </w:rPr>
              <w:t>最高限价</w:t>
            </w:r>
            <w:r>
              <w:rPr>
                <w:rFonts w:asciiTheme="minorEastAsia" w:hAnsiTheme="minorEastAsia" w:eastAsiaTheme="minorEastAsia"/>
                <w:sz w:val="21"/>
                <w:lang w:eastAsia="zh-CN"/>
              </w:rPr>
              <w:t>（万元）</w:t>
            </w:r>
          </w:p>
        </w:tc>
        <w:tc>
          <w:tcPr>
            <w:tcW w:w="930" w:type="dxa"/>
          </w:tcPr>
          <w:p>
            <w:pPr>
              <w:pStyle w:val="39"/>
              <w:spacing w:before="101"/>
              <w:ind w:left="283"/>
              <w:rPr>
                <w:rFonts w:asciiTheme="minorEastAsia" w:hAnsiTheme="minorEastAsia" w:eastAsiaTheme="minorEastAsia"/>
                <w:sz w:val="21"/>
              </w:rPr>
            </w:pPr>
            <w:r>
              <w:rPr>
                <w:rFonts w:asciiTheme="minorEastAsia" w:hAnsiTheme="minorEastAsia" w:eastAsiaTheme="minorEastAsia"/>
                <w:sz w:val="21"/>
              </w:rPr>
              <w:t>数量</w:t>
            </w:r>
          </w:p>
        </w:tc>
        <w:tc>
          <w:tcPr>
            <w:tcW w:w="3215" w:type="dxa"/>
          </w:tcPr>
          <w:p>
            <w:pPr>
              <w:pStyle w:val="39"/>
              <w:tabs>
                <w:tab w:val="left" w:pos="2420"/>
              </w:tabs>
              <w:spacing w:before="101"/>
              <w:ind w:right="370" w:rightChars="168" w:firstLine="420" w:firstLineChars="200"/>
              <w:jc w:val="both"/>
              <w:rPr>
                <w:rFonts w:asciiTheme="minorEastAsia" w:hAnsiTheme="minorEastAsia" w:eastAsiaTheme="minorEastAsia"/>
                <w:sz w:val="21"/>
                <w:lang w:eastAsia="zh-CN"/>
              </w:rPr>
            </w:pPr>
            <w:r>
              <w:rPr>
                <w:rFonts w:asciiTheme="minorEastAsia" w:hAnsiTheme="minorEastAsia" w:eastAsiaTheme="minorEastAsia"/>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8" w:hRule="exact"/>
        </w:trPr>
        <w:tc>
          <w:tcPr>
            <w:tcW w:w="675" w:type="dxa"/>
          </w:tcPr>
          <w:p>
            <w:pPr>
              <w:pStyle w:val="39"/>
              <w:spacing w:before="101"/>
              <w:ind w:left="115" w:right="115"/>
              <w:jc w:val="center"/>
              <w:rPr>
                <w:rFonts w:asciiTheme="minorEastAsia" w:hAnsiTheme="minorEastAsia" w:eastAsiaTheme="minorEastAsia"/>
                <w:sz w:val="21"/>
              </w:rPr>
            </w:pPr>
            <w:r>
              <w:rPr>
                <w:rFonts w:asciiTheme="minorEastAsia" w:hAnsiTheme="minorEastAsia" w:eastAsiaTheme="minorEastAsia"/>
                <w:w w:val="115"/>
                <w:sz w:val="21"/>
              </w:rPr>
              <w:t>01</w:t>
            </w:r>
          </w:p>
        </w:tc>
        <w:tc>
          <w:tcPr>
            <w:tcW w:w="2292" w:type="dxa"/>
          </w:tcPr>
          <w:p>
            <w:pPr>
              <w:spacing w:line="48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马坡镇毛家营村道路基础设施提升工程</w:t>
            </w:r>
          </w:p>
        </w:tc>
        <w:tc>
          <w:tcPr>
            <w:tcW w:w="1439" w:type="dxa"/>
          </w:tcPr>
          <w:p>
            <w:pPr>
              <w:jc w:val="both"/>
              <w:rPr>
                <w:rFonts w:hint="eastAsia" w:asciiTheme="minorEastAsia" w:hAnsiTheme="minorEastAsia" w:eastAsiaTheme="minorEastAsia"/>
                <w:lang w:val="en-US" w:eastAsia="zh-CN"/>
              </w:rPr>
            </w:pPr>
          </w:p>
          <w:p>
            <w:pPr>
              <w:ind w:firstLine="220" w:firstLineChars="100"/>
              <w:jc w:val="both"/>
              <w:rPr>
                <w:rFonts w:asciiTheme="minorEastAsia" w:hAnsiTheme="minorEastAsia" w:eastAsiaTheme="minorEastAsia"/>
                <w:lang w:eastAsia="zh-CN"/>
              </w:rPr>
            </w:pPr>
            <w:r>
              <w:rPr>
                <w:rFonts w:hint="eastAsia" w:asciiTheme="minorEastAsia" w:hAnsiTheme="minorEastAsia" w:eastAsiaTheme="minorEastAsia"/>
                <w:lang w:eastAsia="zh-CN"/>
              </w:rPr>
              <w:t>603</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357398</w:t>
            </w:r>
          </w:p>
        </w:tc>
        <w:tc>
          <w:tcPr>
            <w:tcW w:w="1800" w:type="dxa"/>
            <w:vAlign w:val="center"/>
          </w:tcPr>
          <w:p>
            <w:pPr>
              <w:pStyle w:val="39"/>
              <w:spacing w:line="240" w:lineRule="exact"/>
              <w:ind w:right="91" w:firstLine="220" w:firstLineChars="100"/>
              <w:jc w:val="both"/>
              <w:rPr>
                <w:rFonts w:asciiTheme="minorEastAsia" w:hAnsiTheme="minorEastAsia" w:eastAsiaTheme="minorEastAsia"/>
                <w:sz w:val="21"/>
                <w:lang w:eastAsia="zh-CN"/>
              </w:rPr>
            </w:pPr>
            <w:r>
              <w:rPr>
                <w:rFonts w:hint="eastAsia" w:asciiTheme="minorEastAsia" w:hAnsiTheme="minorEastAsia" w:eastAsiaTheme="minorEastAsia"/>
                <w:lang w:eastAsia="zh-CN"/>
              </w:rPr>
              <w:t>603</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357398</w:t>
            </w:r>
          </w:p>
        </w:tc>
        <w:tc>
          <w:tcPr>
            <w:tcW w:w="930" w:type="dxa"/>
          </w:tcPr>
          <w:p>
            <w:pPr>
              <w:jc w:val="center"/>
              <w:rPr>
                <w:rFonts w:hint="eastAsia" w:asciiTheme="minorEastAsia" w:hAnsiTheme="minorEastAsia" w:eastAsiaTheme="minorEastAsia"/>
                <w:lang w:eastAsia="zh-CN"/>
              </w:rPr>
            </w:pPr>
          </w:p>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1</w:t>
            </w:r>
          </w:p>
        </w:tc>
        <w:tc>
          <w:tcPr>
            <w:tcW w:w="3215" w:type="dxa"/>
          </w:tcPr>
          <w:p>
            <w:pPr>
              <w:ind w:right="370" w:rightChars="168"/>
              <w:jc w:val="both"/>
              <w:rPr>
                <w:rFonts w:asciiTheme="minorEastAsia" w:hAnsiTheme="minorEastAsia" w:eastAsiaTheme="minorEastAsia"/>
                <w:lang w:eastAsia="zh-CN"/>
              </w:rPr>
            </w:pPr>
            <w:bookmarkStart w:id="3" w:name="OLE_LINK9"/>
            <w:r>
              <w:rPr>
                <w:rFonts w:hint="eastAsia" w:asciiTheme="minorEastAsia" w:hAnsiTheme="minorEastAsia" w:eastAsiaTheme="minorEastAsia"/>
                <w:lang w:eastAsia="zh-CN"/>
              </w:rPr>
              <w:t>马坡镇毛家营村道路基础设施提升工程，详见工程量清单显示全部内容</w:t>
            </w:r>
            <w:bookmarkEnd w:id="3"/>
          </w:p>
        </w:tc>
      </w:tr>
    </w:tbl>
    <w:p>
      <w:pPr>
        <w:pStyle w:val="12"/>
        <w:spacing w:before="11"/>
        <w:rPr>
          <w:rFonts w:asciiTheme="minorEastAsia" w:hAnsiTheme="minorEastAsia" w:eastAsiaTheme="minorEastAsia"/>
          <w:sz w:val="25"/>
          <w:lang w:eastAsia="zh-CN"/>
        </w:rPr>
      </w:pP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6.合同履行期限</w:t>
      </w:r>
      <w:r>
        <w:rPr>
          <w:rFonts w:hint="eastAsia" w:asciiTheme="minorEastAsia" w:hAnsiTheme="minorEastAsia" w:eastAsiaTheme="minorEastAsia"/>
          <w:lang w:eastAsia="zh-CN"/>
        </w:rPr>
        <w:t>：</w:t>
      </w:r>
      <w:r>
        <w:rPr>
          <w:rFonts w:hint="eastAsia" w:asciiTheme="minorEastAsia" w:hAnsiTheme="minorEastAsia" w:eastAsiaTheme="minorEastAsia"/>
          <w:highlight w:val="none"/>
          <w:u w:val="single"/>
          <w:lang w:val="en-US" w:eastAsia="zh-CN"/>
        </w:rPr>
        <w:t>自签订合同起一年</w:t>
      </w:r>
      <w:r>
        <w:rPr>
          <w:rFonts w:hint="eastAsia" w:asciiTheme="minorEastAsia" w:hAnsiTheme="minorEastAsia" w:eastAsiaTheme="minorEastAsia"/>
          <w:highlight w:val="none"/>
          <w:lang w:eastAsia="zh-CN"/>
        </w:rPr>
        <w:t xml:space="preserve"> </w:t>
      </w:r>
    </w:p>
    <w:p>
      <w:pPr>
        <w:pStyle w:val="12"/>
        <w:spacing w:before="134" w:line="360" w:lineRule="auto"/>
        <w:ind w:left="701"/>
        <w:rPr>
          <w:rFonts w:asciiTheme="minorEastAsia" w:hAnsiTheme="minorEastAsia"/>
          <w:lang w:eastAsia="zh-CN"/>
        </w:rPr>
      </w:pPr>
      <w:r>
        <w:rPr>
          <w:rFonts w:asciiTheme="minorEastAsia" w:hAnsiTheme="minorEastAsia" w:eastAsiaTheme="minorEastAsia"/>
          <w:lang w:eastAsia="zh-CN"/>
        </w:rPr>
        <w:t>7.本项目是否接受联合体：</w:t>
      </w:r>
      <w:r>
        <w:rPr>
          <w:rFonts w:hint="eastAsia" w:asciiTheme="minorEastAsia" w:hAnsiTheme="minorEastAsia" w:eastAsiaTheme="minorEastAsia"/>
          <w:lang w:eastAsia="zh-CN"/>
        </w:rPr>
        <w:t>□</w:t>
      </w:r>
      <w:r>
        <w:rPr>
          <w:rFonts w:asciiTheme="minorEastAsia" w:hAnsiTheme="minorEastAsia" w:eastAsiaTheme="minorEastAsia"/>
          <w:lang w:eastAsia="zh-CN"/>
        </w:rPr>
        <w:t>是</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否。</w:t>
      </w:r>
    </w:p>
    <w:p>
      <w:pPr>
        <w:pStyle w:val="12"/>
        <w:tabs>
          <w:tab w:val="left" w:pos="3982"/>
        </w:tabs>
        <w:spacing w:before="45"/>
        <w:ind w:left="701"/>
        <w:rPr>
          <w:rFonts w:asciiTheme="minorEastAsia" w:hAnsiTheme="minorEastAsia" w:eastAsiaTheme="minorEastAsia"/>
          <w:w w:val="105"/>
          <w:lang w:eastAsia="zh-CN"/>
        </w:rPr>
      </w:pPr>
    </w:p>
    <w:p>
      <w:pPr>
        <w:pStyle w:val="5"/>
        <w:jc w:val="left"/>
        <w:rPr>
          <w:rFonts w:asciiTheme="minorEastAsia" w:hAnsiTheme="minorEastAsia" w:eastAsiaTheme="minorEastAsia"/>
          <w:b/>
          <w:lang w:eastAsia="zh-CN"/>
        </w:rPr>
      </w:pPr>
      <w:bookmarkStart w:id="4" w:name="_Toc164263442"/>
      <w:r>
        <w:rPr>
          <w:rFonts w:asciiTheme="minorEastAsia" w:hAnsiTheme="minorEastAsia" w:eastAsiaTheme="minorEastAsia"/>
          <w:b/>
          <w:lang w:eastAsia="zh-CN"/>
        </w:rPr>
        <w:t>二、申请人的资格要求（须同时满足）</w:t>
      </w:r>
      <w:bookmarkEnd w:id="4"/>
    </w:p>
    <w:p>
      <w:pPr>
        <w:pStyle w:val="12"/>
        <w:spacing w:before="154" w:line="360" w:lineRule="auto"/>
        <w:ind w:left="701"/>
        <w:rPr>
          <w:rFonts w:asciiTheme="minorEastAsia" w:hAnsiTheme="minorEastAsia" w:eastAsiaTheme="minorEastAsia"/>
          <w:lang w:eastAsia="zh-CN"/>
        </w:rPr>
      </w:pPr>
      <w:bookmarkStart w:id="5" w:name="OLE_LINK10"/>
      <w:r>
        <w:rPr>
          <w:rFonts w:asciiTheme="minorEastAsia" w:hAnsiTheme="minorEastAsia" w:eastAsiaTheme="minorEastAsia"/>
          <w:lang w:eastAsia="zh-CN"/>
        </w:rPr>
        <w:t>1.满足《中华人民共和国政府采购法》第二十二条规定；</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41"/>
        <w:numPr>
          <w:ilvl w:val="1"/>
          <w:numId w:val="2"/>
        </w:numPr>
        <w:tabs>
          <w:tab w:val="left" w:pos="1201"/>
        </w:tabs>
        <w:spacing w:before="137" w:line="360" w:lineRule="auto"/>
        <w:ind w:hanging="499"/>
        <w:rPr>
          <w:rFonts w:asciiTheme="minorEastAsia" w:hAnsiTheme="minorEastAsia" w:eastAsiaTheme="minorEastAsia"/>
          <w:sz w:val="24"/>
        </w:rPr>
      </w:pPr>
      <w:r>
        <w:rPr>
          <w:rFonts w:asciiTheme="minorEastAsia" w:hAnsiTheme="minorEastAsia" w:eastAsiaTheme="minorEastAsia"/>
          <w:sz w:val="24"/>
        </w:rPr>
        <w:t>中小企业政策</w:t>
      </w:r>
    </w:p>
    <w:p>
      <w:pPr>
        <w:pStyle w:val="12"/>
        <w:spacing w:before="134"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w w:val="105"/>
          <w:lang w:eastAsia="zh-CN"/>
        </w:rPr>
        <w:t>本项目不专门面向中小企业预留采购份额。</w:t>
      </w:r>
    </w:p>
    <w:p>
      <w:pPr>
        <w:pStyle w:val="12"/>
        <w:tabs>
          <w:tab w:val="left" w:pos="2763"/>
          <w:tab w:val="left" w:pos="4966"/>
        </w:tabs>
        <w:spacing w:before="143"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w w:val="105"/>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hint="eastAsia" w:asciiTheme="minorEastAsia" w:hAnsiTheme="minorEastAsia" w:eastAsiaTheme="minorEastAsia"/>
          <w:w w:val="105"/>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hint="eastAsia" w:asciiTheme="minorEastAsia" w:hAnsiTheme="minorEastAsia" w:eastAsiaTheme="minorEastAsia"/>
          <w:lang w:eastAsia="zh-CN"/>
        </w:rPr>
        <w:t>即：提供的货物全部由符合政策要求的中小/小微企业制造、服务全部由符合政策要求的中小/小微企业承接。</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highlight w:val="yellow"/>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w w:val="105"/>
          <w:highlight w:val="none"/>
          <w:lang w:eastAsia="zh-CN"/>
        </w:rPr>
        <w:t>：</w:t>
      </w:r>
      <w:r>
        <w:rPr>
          <w:rFonts w:hint="eastAsia" w:asciiTheme="minorEastAsia" w:hAnsiTheme="minorEastAsia" w:eastAsiaTheme="minorEastAsia"/>
          <w:b/>
          <w:bCs/>
          <w:w w:val="105"/>
          <w:highlight w:val="none"/>
          <w:u w:val="single"/>
          <w:lang w:eastAsia="zh-CN"/>
        </w:rPr>
        <w:t>本项目预留中小企业份额形式：要求合同分包。预留中小企业份额；603</w:t>
      </w:r>
      <w:r>
        <w:rPr>
          <w:rFonts w:hint="eastAsia" w:asciiTheme="minorEastAsia" w:hAnsiTheme="minorEastAsia" w:eastAsiaTheme="minorEastAsia"/>
          <w:b/>
          <w:bCs/>
          <w:w w:val="105"/>
          <w:highlight w:val="none"/>
          <w:u w:val="single"/>
          <w:lang w:val="en-US" w:eastAsia="zh-CN"/>
        </w:rPr>
        <w:t>.</w:t>
      </w:r>
      <w:r>
        <w:rPr>
          <w:rFonts w:hint="eastAsia" w:asciiTheme="minorEastAsia" w:hAnsiTheme="minorEastAsia" w:eastAsiaTheme="minorEastAsia"/>
          <w:b/>
          <w:bCs/>
          <w:w w:val="105"/>
          <w:highlight w:val="none"/>
          <w:u w:val="single"/>
          <w:lang w:eastAsia="zh-CN"/>
        </w:rPr>
        <w:t>357398万元，占总金额</w:t>
      </w:r>
      <w:r>
        <w:rPr>
          <w:rFonts w:hint="eastAsia" w:asciiTheme="minorEastAsia" w:hAnsiTheme="minorEastAsia" w:eastAsiaTheme="minorEastAsia"/>
          <w:b/>
          <w:bCs/>
          <w:w w:val="105"/>
          <w:highlight w:val="none"/>
          <w:u w:val="single"/>
          <w:lang w:val="en-US" w:eastAsia="zh-CN"/>
        </w:rPr>
        <w:t>100</w:t>
      </w:r>
      <w:r>
        <w:rPr>
          <w:rFonts w:hint="eastAsia" w:asciiTheme="minorEastAsia" w:hAnsiTheme="minorEastAsia" w:eastAsiaTheme="minorEastAsia"/>
          <w:b/>
          <w:bCs/>
          <w:w w:val="105"/>
          <w:highlight w:val="none"/>
          <w:u w:val="single"/>
          <w:lang w:eastAsia="zh-CN"/>
        </w:rPr>
        <w:t xml:space="preserve">.00%，其中预留小微企业份额422.350179万元，占预留中小企业份额 70.00%  </w:t>
      </w:r>
    </w:p>
    <w:p>
      <w:pPr>
        <w:pStyle w:val="41"/>
        <w:numPr>
          <w:ilvl w:val="1"/>
          <w:numId w:val="2"/>
        </w:numPr>
        <w:tabs>
          <w:tab w:val="left" w:pos="1201"/>
          <w:tab w:val="left" w:pos="7200"/>
        </w:tabs>
        <w:spacing w:before="41" w:line="360" w:lineRule="auto"/>
        <w:ind w:hanging="499"/>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其它落实政府采购政策的资格要求（如有）</w:t>
      </w:r>
      <w:r>
        <w:rPr>
          <w:rFonts w:asciiTheme="minorEastAsia" w:hAnsiTheme="minorEastAsia" w:eastAsiaTheme="minorEastAsia"/>
          <w:lang w:eastAsia="zh-CN"/>
        </w:rPr>
        <w:t>：</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3.本项目的特定资格要求：</w:t>
      </w:r>
    </w:p>
    <w:p>
      <w:pPr>
        <w:pStyle w:val="41"/>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否</w:t>
      </w:r>
    </w:p>
    <w:p>
      <w:pPr>
        <w:pStyle w:val="12"/>
        <w:spacing w:before="141" w:line="360" w:lineRule="auto"/>
        <w:ind w:left="284" w:leftChars="129" w:right="168"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41"/>
        <w:numPr>
          <w:ilvl w:val="1"/>
          <w:numId w:val="3"/>
        </w:numPr>
        <w:tabs>
          <w:tab w:val="left" w:pos="1041"/>
        </w:tabs>
        <w:spacing w:before="43" w:line="360" w:lineRule="auto"/>
        <w:ind w:hanging="439"/>
        <w:rPr>
          <w:rFonts w:asciiTheme="minorEastAsia" w:hAnsiTheme="minorEastAsia" w:eastAsiaTheme="minorEastAsia"/>
          <w:sz w:val="24"/>
          <w:u w:val="single"/>
          <w:lang w:eastAsia="zh-CN"/>
        </w:rPr>
      </w:pPr>
      <w:r>
        <w:rPr>
          <w:rFonts w:asciiTheme="minorEastAsia" w:hAnsiTheme="minorEastAsia" w:eastAsiaTheme="minorEastAsia"/>
          <w:sz w:val="24"/>
          <w:lang w:eastAsia="zh-CN"/>
        </w:rPr>
        <w:t>其他特定资格要求：</w:t>
      </w:r>
      <w:r>
        <w:rPr>
          <w:rFonts w:hint="eastAsia" w:asciiTheme="minorEastAsia" w:hAnsiTheme="minorEastAsia" w:eastAsiaTheme="minorEastAsia"/>
          <w:w w:val="105"/>
          <w:u w:val="single"/>
          <w:lang w:eastAsia="zh-CN"/>
        </w:rPr>
        <w:t xml:space="preserve"> </w:t>
      </w:r>
      <w:bookmarkStart w:id="6" w:name="OLE_LINK15"/>
      <w:bookmarkStart w:id="7" w:name="OLE_LINK11"/>
      <w:r>
        <w:rPr>
          <w:rFonts w:hint="eastAsia" w:asciiTheme="minorEastAsia" w:hAnsiTheme="minorEastAsia" w:eastAsiaTheme="minorEastAsia"/>
          <w:sz w:val="24"/>
          <w:u w:val="single"/>
          <w:lang w:eastAsia="zh-CN"/>
        </w:rPr>
        <w:t>投标人须具备</w:t>
      </w:r>
      <w:r>
        <w:rPr>
          <w:rFonts w:hint="eastAsia" w:asciiTheme="minorEastAsia" w:hAnsiTheme="minorEastAsia" w:eastAsiaTheme="minorEastAsia"/>
          <w:sz w:val="24"/>
          <w:u w:val="single"/>
          <w:lang w:val="en-US" w:eastAsia="zh-CN"/>
        </w:rPr>
        <w:t>市政公用工程施工总</w:t>
      </w:r>
      <w:r>
        <w:rPr>
          <w:rFonts w:hint="eastAsia" w:asciiTheme="minorEastAsia" w:hAnsiTheme="minorEastAsia" w:eastAsiaTheme="minorEastAsia"/>
          <w:sz w:val="24"/>
          <w:u w:val="single"/>
          <w:lang w:eastAsia="zh-CN"/>
        </w:rPr>
        <w:t>承包</w:t>
      </w:r>
      <w:r>
        <w:rPr>
          <w:rFonts w:hint="eastAsia" w:asciiTheme="minorEastAsia" w:hAnsiTheme="minorEastAsia" w:eastAsiaTheme="minorEastAsia"/>
          <w:sz w:val="24"/>
          <w:u w:val="single"/>
          <w:lang w:val="en-US" w:eastAsia="zh-CN"/>
        </w:rPr>
        <w:t>三</w:t>
      </w:r>
      <w:r>
        <w:rPr>
          <w:rFonts w:hint="eastAsia" w:asciiTheme="minorEastAsia" w:hAnsiTheme="minorEastAsia" w:eastAsiaTheme="minorEastAsia"/>
          <w:sz w:val="24"/>
          <w:u w:val="single"/>
          <w:lang w:eastAsia="zh-CN"/>
        </w:rPr>
        <w:t>级（含）及以上</w:t>
      </w:r>
      <w:r>
        <w:rPr>
          <w:rFonts w:hint="eastAsia" w:asciiTheme="minorEastAsia" w:hAnsiTheme="minorEastAsia" w:eastAsiaTheme="minorEastAsia"/>
          <w:sz w:val="24"/>
          <w:u w:val="single"/>
          <w:lang w:eastAsia="zh-CN"/>
        </w:rPr>
        <w:fldChar w:fldCharType="begin"/>
      </w:r>
      <w:r>
        <w:rPr>
          <w:rFonts w:hint="eastAsia" w:asciiTheme="minorEastAsia" w:hAnsiTheme="minorEastAsia" w:eastAsiaTheme="minorEastAsia"/>
          <w:sz w:val="24"/>
          <w:u w:val="single"/>
          <w:lang w:eastAsia="zh-CN"/>
        </w:rPr>
        <w:instrText xml:space="preserve"> AUTOTEXT  input23 \* MERGEFORMAT </w:instrText>
      </w:r>
      <w:r>
        <w:rPr>
          <w:rFonts w:hint="eastAsia" w:asciiTheme="minorEastAsia" w:hAnsiTheme="minorEastAsia" w:eastAsiaTheme="minorEastAsia"/>
          <w:sz w:val="24"/>
          <w:u w:val="single"/>
          <w:lang w:eastAsia="zh-CN"/>
        </w:rPr>
        <w:fldChar w:fldCharType="end"/>
      </w:r>
      <w:r>
        <w:rPr>
          <w:rFonts w:hint="eastAsia" w:asciiTheme="minorEastAsia" w:hAnsiTheme="minorEastAsia" w:eastAsiaTheme="minorEastAsia"/>
          <w:sz w:val="24"/>
          <w:u w:val="single"/>
          <w:lang w:eastAsia="zh-CN"/>
        </w:rPr>
        <w:t>资质，具有有效的安全生产许可证，并在人员、设备、资金等方面具有相应的施工能力，其中，投标人拟派项目经理须具备</w:t>
      </w:r>
      <w:r>
        <w:rPr>
          <w:rFonts w:hint="eastAsia" w:asciiTheme="minorEastAsia" w:hAnsiTheme="minorEastAsia" w:eastAsiaTheme="minorEastAsia"/>
          <w:sz w:val="24"/>
          <w:u w:val="single"/>
          <w:lang w:val="en-US" w:eastAsia="zh-CN"/>
        </w:rPr>
        <w:t>市政</w:t>
      </w:r>
      <w:r>
        <w:rPr>
          <w:rFonts w:hint="eastAsia" w:asciiTheme="minorEastAsia" w:hAnsiTheme="minorEastAsia" w:eastAsiaTheme="minorEastAsia"/>
          <w:sz w:val="24"/>
          <w:u w:val="single"/>
          <w:lang w:eastAsia="zh-CN"/>
        </w:rPr>
        <w:t>工程注册建造师二级及以上执业资格，具备有效的安全生产考核合格证书（B本）</w:t>
      </w:r>
      <w:bookmarkEnd w:id="6"/>
      <w:r>
        <w:rPr>
          <w:rFonts w:hint="eastAsia" w:asciiTheme="minorEastAsia" w:hAnsiTheme="minorEastAsia" w:eastAsiaTheme="minorEastAsia"/>
          <w:sz w:val="24"/>
          <w:u w:val="single"/>
          <w:lang w:eastAsia="zh-CN"/>
        </w:rPr>
        <w:t>；</w:t>
      </w:r>
      <w:bookmarkEnd w:id="7"/>
    </w:p>
    <w:bookmarkEnd w:id="5"/>
    <w:p>
      <w:pPr>
        <w:tabs>
          <w:tab w:val="left" w:pos="1041"/>
        </w:tabs>
        <w:spacing w:before="43"/>
        <w:rPr>
          <w:rFonts w:asciiTheme="minorEastAsia" w:hAnsiTheme="minorEastAsia" w:eastAsiaTheme="minorEastAsia"/>
          <w:sz w:val="24"/>
          <w:lang w:eastAsia="zh-CN"/>
        </w:rPr>
      </w:pPr>
    </w:p>
    <w:p>
      <w:pPr>
        <w:pStyle w:val="5"/>
        <w:jc w:val="left"/>
        <w:rPr>
          <w:rFonts w:asciiTheme="minorEastAsia" w:hAnsiTheme="minorEastAsia" w:eastAsiaTheme="minorEastAsia"/>
          <w:b/>
          <w:lang w:eastAsia="zh-CN"/>
        </w:rPr>
      </w:pPr>
      <w:bookmarkStart w:id="8" w:name="_Toc164263443"/>
      <w:r>
        <w:rPr>
          <w:rFonts w:asciiTheme="minorEastAsia" w:hAnsiTheme="minorEastAsia" w:eastAsiaTheme="minorEastAsia"/>
          <w:b/>
          <w:lang w:eastAsia="zh-CN"/>
        </w:rPr>
        <w:t>三、获取采购文件</w:t>
      </w:r>
      <w:bookmarkEnd w:id="8"/>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eastAsia="zh-CN"/>
        </w:rPr>
        <w:t>202</w:t>
      </w:r>
      <w:r>
        <w:rPr>
          <w:rFonts w:hint="eastAsia" w:asciiTheme="minorEastAsia" w:hAnsiTheme="minorEastAsia" w:eastAsiaTheme="minorEastAsia"/>
          <w:spacing w:val="-3"/>
          <w:u w:val="single"/>
          <w:lang w:val="en-US" w:eastAsia="zh-CN"/>
        </w:rPr>
        <w:t>6</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 xml:space="preserve"> 02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 xml:space="preserve"> 28</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03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05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lang w:eastAsia="zh-CN"/>
        </w:rPr>
        <w:t>日，每天上午</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120"/>
          <w:lang w:eastAsia="zh-CN"/>
        </w:rPr>
      </w:pP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12"/>
        <w:wordWrap w:val="0"/>
        <w:spacing w:before="132" w:line="360" w:lineRule="auto"/>
        <w:ind w:left="119" w:right="170" w:firstLine="482"/>
        <w:rPr>
          <w:rFonts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bookmarkStart w:id="9" w:name="OLE_LINK12"/>
      <w:r>
        <w:rPr>
          <w:rFonts w:hint="eastAsia" w:asciiTheme="minorEastAsia" w:hAnsiTheme="minorEastAsia" w:eastAsiaTheme="minorEastAsia"/>
          <w:lang w:eastAsia="zh-CN"/>
        </w:rPr>
        <w:t>供应商使用 CA 数字证书或电子营业执照登录北京市政府采购电子交易平台（http://zbcg-bjzc.zhongcy.com/bjczj-portal-site/index.html#/home）获取电子版竞争性磋商文件。</w:t>
      </w:r>
    </w:p>
    <w:bookmarkEnd w:id="9"/>
    <w:p>
      <w:pPr>
        <w:pStyle w:val="12"/>
        <w:spacing w:before="58" w:line="360" w:lineRule="auto"/>
        <w:ind w:left="601"/>
        <w:rPr>
          <w:rFonts w:asciiTheme="minorEastAsia" w:hAnsiTheme="minorEastAsia" w:eastAsiaTheme="minorEastAsia"/>
          <w:lang w:eastAsia="zh-CN"/>
        </w:rPr>
      </w:pPr>
      <w:r>
        <w:rPr>
          <w:rFonts w:asciiTheme="minorEastAsia" w:hAnsiTheme="minorEastAsia" w:eastAsiaTheme="minorEastAsia"/>
          <w:w w:val="105"/>
          <w:lang w:eastAsia="zh-CN"/>
        </w:rPr>
        <w:t>4.售价：0 元。</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0" w:name="_Toc164263444"/>
      <w:r>
        <w:rPr>
          <w:rFonts w:asciiTheme="minorEastAsia" w:hAnsiTheme="minorEastAsia" w:eastAsiaTheme="minorEastAsia"/>
          <w:b/>
          <w:lang w:eastAsia="zh-CN"/>
        </w:rPr>
        <w:t>四、响应文件提交</w:t>
      </w:r>
      <w:bookmarkEnd w:id="10"/>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 xml:space="preserve">6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 xml:space="preserve"> 03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10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09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1" w:name="_Toc164263445"/>
      <w:r>
        <w:rPr>
          <w:rFonts w:asciiTheme="minorEastAsia" w:hAnsiTheme="minorEastAsia" w:eastAsiaTheme="minorEastAsia"/>
          <w:b/>
          <w:lang w:eastAsia="zh-CN"/>
        </w:rPr>
        <w:t>五、开启</w:t>
      </w:r>
      <w:bookmarkEnd w:id="11"/>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202</w:t>
      </w:r>
      <w:r>
        <w:rPr>
          <w:rFonts w:hint="eastAsia" w:asciiTheme="minorEastAsia" w:hAnsiTheme="minorEastAsia" w:eastAsiaTheme="minorEastAsia"/>
          <w:spacing w:val="-3"/>
          <w:u w:val="single"/>
          <w:lang w:val="en-US" w:eastAsia="zh-CN"/>
        </w:rPr>
        <w:t xml:space="preserve">6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03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 xml:space="preserve"> 10 </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 xml:space="preserve">09 </w:t>
      </w:r>
      <w:r>
        <w:rPr>
          <w:rFonts w:asciiTheme="minorEastAsia" w:hAnsiTheme="minorEastAsia" w:eastAsiaTheme="minorEastAsia"/>
          <w:lang w:eastAsia="zh-CN"/>
        </w:rPr>
        <w:t>点</w:t>
      </w:r>
      <w:r>
        <w:rPr>
          <w:rFonts w:hint="eastAsia" w:asciiTheme="minorEastAsia" w:hAnsiTheme="minorEastAsia" w:eastAsiaTheme="minorEastAsia"/>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bookmarkStart w:id="12" w:name="OLE_LINK13"/>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bookmarkEnd w:id="12"/>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3" w:name="_Toc164263446"/>
      <w:r>
        <w:rPr>
          <w:rFonts w:asciiTheme="minorEastAsia" w:hAnsiTheme="minorEastAsia" w:eastAsiaTheme="minorEastAsia"/>
          <w:b/>
          <w:lang w:eastAsia="zh-CN"/>
        </w:rPr>
        <w:t>六、公告期限</w:t>
      </w:r>
      <w:bookmarkEnd w:id="13"/>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4" w:name="_Toc164263447"/>
      <w:r>
        <w:rPr>
          <w:rFonts w:asciiTheme="minorEastAsia" w:hAnsiTheme="minorEastAsia" w:eastAsiaTheme="minorEastAsia"/>
          <w:b/>
          <w:lang w:eastAsia="zh-CN"/>
        </w:rPr>
        <w:t>七、其他补充事宜</w:t>
      </w:r>
      <w:bookmarkEnd w:id="14"/>
    </w:p>
    <w:p>
      <w:pPr>
        <w:pStyle w:val="12"/>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asciiTheme="minorEastAsia" w:hAnsiTheme="minorEastAsia" w:eastAsiaTheme="minorEastAsia"/>
          <w:lang w:eastAsia="zh-CN"/>
        </w:rPr>
      </w:pPr>
      <w:bookmarkStart w:id="15" w:name="OLE_LINK14"/>
      <w:r>
        <w:rPr>
          <w:rFonts w:asciiTheme="minorEastAsia" w:hAnsiTheme="minorEastAsia" w:eastAsiaTheme="minorEastAsia"/>
          <w:lang w:eastAsia="zh-CN"/>
        </w:rPr>
        <w:t>1.本项目需要落实的政府采购政策：</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12"/>
        <w:tabs>
          <w:tab w:val="left" w:pos="8394"/>
        </w:tabs>
        <w:spacing w:before="58"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12"/>
        <w:tabs>
          <w:tab w:val="left" w:pos="8394"/>
        </w:tabs>
        <w:spacing w:before="131"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12"/>
        <w:tabs>
          <w:tab w:val="left" w:pos="3001"/>
          <w:tab w:val="left" w:pos="8394"/>
        </w:tabs>
        <w:spacing w:before="133"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12"/>
        <w:tabs>
          <w:tab w:val="left" w:pos="1041"/>
        </w:tabs>
        <w:spacing w:before="133" w:line="333" w:lineRule="auto"/>
        <w:ind w:left="142" w:right="92" w:rightChars="42" w:firstLine="567" w:firstLineChars="225"/>
        <w:rPr>
          <w:rFonts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供应商使用 CA 数字证书或电子营业执照登录北京市政府采购电子交易平台获取电子竞争性磋商文件。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asciiTheme="minorEastAsia" w:hAnsiTheme="minorEastAsia" w:eastAsiaTheme="minorEastAsia"/>
          <w:w w:val="105"/>
          <w:lang w:eastAsia="zh-CN"/>
        </w:rPr>
        <w:t>法提交相应包的电子响应文件。</w:t>
      </w:r>
    </w:p>
    <w:p>
      <w:pPr>
        <w:tabs>
          <w:tab w:val="left" w:pos="1041"/>
        </w:tabs>
        <w:spacing w:before="4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12"/>
        <w:spacing w:before="131" w:line="357" w:lineRule="auto"/>
        <w:ind w:left="121" w:right="112" w:firstLine="480"/>
        <w:rPr>
          <w:rFonts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12"/>
        <w:spacing w:before="134" w:line="357" w:lineRule="auto"/>
        <w:ind w:left="121" w:right="230" w:firstLine="480"/>
        <w:rPr>
          <w:rFonts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供应商于磋商文件规定的开启时间、在开启地点使用 CA 数字证书或电子营业执照登录北京市政府采购电子交易平台解密并开启响应文件。如因供应商问题，解密不成功，则响应无效。</w:t>
      </w:r>
    </w:p>
    <w:p>
      <w:pPr>
        <w:spacing w:line="360" w:lineRule="auto"/>
        <w:rPr>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sz w:val="24"/>
          <w:lang w:eastAsia="zh-CN"/>
        </w:rPr>
      </w:pPr>
      <w:r>
        <w:rPr>
          <w:rFonts w:hint="eastAsia"/>
          <w:sz w:val="24"/>
          <w:lang w:eastAsia="zh-CN"/>
        </w:rPr>
        <w:t>4、公告媒体：本公告同时在中国政府采购网、北京市政府采购网发布。</w:t>
      </w:r>
      <w:bookmarkEnd w:id="15"/>
    </w:p>
    <w:p>
      <w:pPr>
        <w:pStyle w:val="5"/>
        <w:jc w:val="left"/>
        <w:rPr>
          <w:rFonts w:asciiTheme="minorEastAsia" w:hAnsiTheme="minorEastAsia" w:eastAsiaTheme="minorEastAsia"/>
          <w:b/>
          <w:lang w:eastAsia="zh-CN"/>
        </w:rPr>
      </w:pPr>
      <w:bookmarkStart w:id="16" w:name="_Toc164263448"/>
      <w:r>
        <w:rPr>
          <w:rFonts w:asciiTheme="minorEastAsia" w:hAnsiTheme="minorEastAsia" w:eastAsiaTheme="minorEastAsia"/>
          <w:b/>
          <w:lang w:eastAsia="zh-CN"/>
        </w:rPr>
        <w:t>八、对本次采购提出询问，请按以下方式联系。</w:t>
      </w:r>
      <w:bookmarkEnd w:id="16"/>
    </w:p>
    <w:p>
      <w:pPr>
        <w:spacing w:before="154"/>
        <w:ind w:left="841"/>
        <w:jc w:val="both"/>
        <w:rPr>
          <w:rFonts w:asciiTheme="minorEastAsia" w:hAnsiTheme="minorEastAsia" w:eastAsiaTheme="minorEastAsia"/>
          <w:sz w:val="24"/>
          <w:highlight w:val="none"/>
          <w:lang w:eastAsia="zh-CN"/>
        </w:rPr>
      </w:pPr>
      <w:r>
        <w:rPr>
          <w:rFonts w:asciiTheme="minorEastAsia" w:hAnsiTheme="minorEastAsia" w:eastAsiaTheme="minorEastAsia"/>
          <w:b/>
          <w:w w:val="105"/>
          <w:sz w:val="24"/>
          <w:lang w:eastAsia="zh-CN"/>
        </w:rPr>
        <w:t>1</w:t>
      </w:r>
      <w:r>
        <w:rPr>
          <w:rFonts w:asciiTheme="minorEastAsia" w:hAnsiTheme="minorEastAsia" w:eastAsiaTheme="minorEastAsia"/>
          <w:b/>
          <w:w w:val="105"/>
          <w:sz w:val="24"/>
          <w:highlight w:val="none"/>
          <w:lang w:eastAsia="zh-CN"/>
        </w:rPr>
        <w:t>.</w:t>
      </w:r>
      <w:r>
        <w:rPr>
          <w:rFonts w:asciiTheme="minorEastAsia" w:hAnsiTheme="minorEastAsia" w:eastAsiaTheme="minorEastAsia"/>
          <w:w w:val="105"/>
          <w:sz w:val="24"/>
          <w:highlight w:val="none"/>
          <w:lang w:eastAsia="zh-CN"/>
        </w:rPr>
        <w:t>采购人信息</w:t>
      </w:r>
    </w:p>
    <w:p>
      <w:pPr>
        <w:pStyle w:val="12"/>
        <w:tabs>
          <w:tab w:val="left" w:pos="3471"/>
        </w:tabs>
        <w:spacing w:before="132" w:line="357" w:lineRule="auto"/>
        <w:ind w:left="899" w:right="94"/>
        <w:jc w:val="both"/>
        <w:rPr>
          <w:rFonts w:asciiTheme="minorEastAsia" w:hAnsiTheme="minorEastAsia" w:eastAsiaTheme="minorEastAsia"/>
          <w:spacing w:val="-3"/>
          <w:highlight w:val="none"/>
          <w:u w:val="single"/>
          <w:lang w:eastAsia="zh-CN"/>
        </w:rPr>
      </w:pPr>
      <w:r>
        <w:rPr>
          <w:rFonts w:asciiTheme="minorEastAsia" w:hAnsiTheme="minorEastAsia" w:eastAsiaTheme="minorEastAsia"/>
          <w:highlight w:val="none"/>
          <w:lang w:eastAsia="zh-CN"/>
        </w:rPr>
        <w:t xml:space="preserve">名 </w:t>
      </w:r>
      <w:r>
        <w:rPr>
          <w:rFonts w:hint="eastAsia" w:asciiTheme="minorEastAsia" w:hAnsiTheme="minorEastAsia" w:eastAsiaTheme="minorEastAsia"/>
          <w:spacing w:val="118"/>
          <w:highlight w:val="none"/>
          <w:lang w:eastAsia="zh-CN"/>
        </w:rPr>
        <w:t xml:space="preserve"> </w:t>
      </w:r>
      <w:r>
        <w:rPr>
          <w:rFonts w:asciiTheme="minorEastAsia" w:hAnsiTheme="minorEastAsia" w:eastAsiaTheme="minorEastAsia"/>
          <w:highlight w:val="none"/>
          <w:lang w:eastAsia="zh-CN"/>
        </w:rPr>
        <w:t>称：</w:t>
      </w:r>
      <w:r>
        <w:rPr>
          <w:rFonts w:hint="eastAsia" w:asciiTheme="minorEastAsia" w:hAnsiTheme="minorEastAsia" w:eastAsiaTheme="minorEastAsia"/>
          <w:spacing w:val="-3"/>
          <w:highlight w:val="none"/>
          <w:u w:val="single"/>
          <w:lang w:eastAsia="zh-CN"/>
        </w:rPr>
        <w:t xml:space="preserve"> 北京市顺义区马坡镇人民政府   </w:t>
      </w:r>
    </w:p>
    <w:p>
      <w:pPr>
        <w:pStyle w:val="12"/>
        <w:tabs>
          <w:tab w:val="left" w:pos="3471"/>
        </w:tabs>
        <w:spacing w:before="132" w:line="357" w:lineRule="auto"/>
        <w:ind w:left="899" w:right="378"/>
        <w:jc w:val="both"/>
        <w:rPr>
          <w:rFonts w:asciiTheme="minorEastAsia" w:hAnsiTheme="minorEastAsia" w:eastAsiaTheme="minorEastAsia"/>
          <w:highlight w:val="none"/>
          <w:u w:val="single"/>
          <w:lang w:eastAsia="zh-CN"/>
        </w:rPr>
      </w:pPr>
      <w:r>
        <w:rPr>
          <w:rFonts w:asciiTheme="minorEastAsia" w:hAnsiTheme="minorEastAsia" w:eastAsiaTheme="minorEastAsia"/>
          <w:highlight w:val="none"/>
          <w:lang w:eastAsia="zh-CN"/>
        </w:rPr>
        <w:t xml:space="preserve">地 </w:t>
      </w:r>
      <w:r>
        <w:rPr>
          <w:rFonts w:hint="eastAsia" w:asciiTheme="minorEastAsia" w:hAnsiTheme="minorEastAsia" w:eastAsiaTheme="minorEastAsia"/>
          <w:highlight w:val="none"/>
          <w:lang w:eastAsia="zh-CN"/>
        </w:rPr>
        <w:t xml:space="preserve">  </w:t>
      </w:r>
      <w:r>
        <w:rPr>
          <w:rFonts w:asciiTheme="minorEastAsia" w:hAnsiTheme="minorEastAsia" w:eastAsiaTheme="minorEastAsia"/>
          <w:highlight w:val="none"/>
          <w:lang w:eastAsia="zh-CN"/>
        </w:rPr>
        <w:t xml:space="preserve"> 址：</w:t>
      </w:r>
      <w:r>
        <w:rPr>
          <w:rFonts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eastAsia="zh-CN"/>
        </w:rPr>
        <w:t>北京市顺义区</w:t>
      </w:r>
      <w:r>
        <w:rPr>
          <w:rFonts w:hint="eastAsia" w:asciiTheme="minorEastAsia" w:hAnsiTheme="minorEastAsia" w:eastAsiaTheme="minorEastAsia"/>
          <w:highlight w:val="none"/>
          <w:u w:val="single"/>
          <w:lang w:val="en-US" w:eastAsia="zh-CN"/>
        </w:rPr>
        <w:t>顺成大街15号</w:t>
      </w:r>
      <w:r>
        <w:rPr>
          <w:rFonts w:asciiTheme="minorEastAsia" w:hAnsiTheme="minorEastAsia" w:eastAsiaTheme="minorEastAsia"/>
          <w:highlight w:val="none"/>
          <w:u w:val="single"/>
          <w:lang w:eastAsia="zh-CN"/>
        </w:rPr>
        <w:t xml:space="preserve"> </w:t>
      </w:r>
    </w:p>
    <w:p>
      <w:pPr>
        <w:pStyle w:val="12"/>
        <w:tabs>
          <w:tab w:val="left" w:pos="3471"/>
        </w:tabs>
        <w:spacing w:before="132" w:line="357" w:lineRule="auto"/>
        <w:ind w:left="899" w:right="236"/>
        <w:jc w:val="both"/>
        <w:rPr>
          <w:rFonts w:hint="default" w:asciiTheme="minorEastAsia" w:hAnsiTheme="minorEastAsia" w:eastAsiaTheme="minorEastAsia"/>
          <w:highlight w:val="none"/>
          <w:lang w:val="en-US" w:eastAsia="zh-CN"/>
        </w:rPr>
      </w:pPr>
      <w:r>
        <w:rPr>
          <w:rFonts w:asciiTheme="minorEastAsia" w:hAnsiTheme="minorEastAsia" w:eastAsiaTheme="minorEastAsia"/>
          <w:highlight w:val="none"/>
          <w:lang w:eastAsia="zh-CN"/>
        </w:rPr>
        <w:t>联系方式：</w:t>
      </w:r>
      <w:r>
        <w:rPr>
          <w:rFonts w:hint="eastAsia" w:asciiTheme="minorEastAsia" w:hAnsiTheme="minorEastAsia" w:eastAsiaTheme="minorEastAsia"/>
          <w:highlight w:val="none"/>
          <w:u w:val="single"/>
          <w:lang w:val="en-US" w:eastAsia="zh-CN"/>
        </w:rPr>
        <w:t xml:space="preserve"> 徐宁/69401739 </w:t>
      </w:r>
    </w:p>
    <w:p>
      <w:pPr>
        <w:pStyle w:val="12"/>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bookmarkStart w:id="17" w:name="OLE_LINK7"/>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bookmarkEnd w:id="17"/>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西冠嘉 </w:t>
      </w:r>
      <w:r>
        <w:rPr>
          <w:rFonts w:asciiTheme="minorEastAsia" w:hAnsiTheme="minorEastAsia" w:eastAsiaTheme="minorEastAsia"/>
          <w:spacing w:val="-3"/>
          <w:u w:val="single"/>
          <w:lang w:eastAsia="zh-CN"/>
        </w:rPr>
        <w:t>/</w:t>
      </w:r>
      <w:r>
        <w:rPr>
          <w:rFonts w:hint="eastAsia" w:asciiTheme="minorEastAsia" w:hAnsiTheme="minorEastAsia" w:eastAsiaTheme="minorEastAsia"/>
          <w:spacing w:val="-3"/>
          <w:u w:val="single"/>
          <w:lang w:eastAsia="zh-CN"/>
        </w:rPr>
        <w:t xml:space="preserve">010-69409202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2"/>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西冠嘉</w:t>
      </w:r>
      <w:r>
        <w:rPr>
          <w:rFonts w:hint="eastAsia" w:asciiTheme="minorEastAsia" w:hAnsiTheme="minorEastAsia" w:eastAsiaTheme="minorEastAsia"/>
          <w:u w:val="single"/>
          <w:lang w:eastAsia="zh-CN"/>
        </w:rPr>
        <w:t xml:space="preserve"> </w:t>
      </w:r>
    </w:p>
    <w:p>
      <w:pPr>
        <w:pStyle w:val="12"/>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010-69409202</w:t>
      </w:r>
      <w:r>
        <w:rPr>
          <w:rFonts w:hint="eastAsia" w:asciiTheme="minorEastAsia" w:hAnsiTheme="minorEastAsia" w:eastAsiaTheme="minorEastAsia"/>
          <w:u w:val="single"/>
          <w:lang w:eastAsia="zh-CN"/>
        </w:rPr>
        <w:t xml:space="preserve">  </w:t>
      </w:r>
    </w:p>
    <w:bookmarkEnd w:id="1"/>
    <w:p>
      <w:pPr>
        <w:spacing w:line="357" w:lineRule="auto"/>
        <w:rPr>
          <w:rFonts w:asciiTheme="minorEastAsia" w:hAnsiTheme="minorEastAsia" w:eastAsiaTheme="minorEastAsia"/>
          <w:lang w:eastAsia="zh-CN"/>
        </w:rPr>
      </w:pPr>
    </w:p>
    <w:p>
      <w:pPr>
        <w:spacing w:line="357" w:lineRule="auto"/>
        <w:rPr>
          <w:rFonts w:asciiTheme="minorEastAsia" w:hAnsiTheme="minorEastAsia" w:eastAsiaTheme="minorEastAsia"/>
          <w:lang w:eastAsia="zh-CN"/>
        </w:rPr>
        <w:sectPr>
          <w:footerReference r:id="rId4" w:type="default"/>
          <w:pgSz w:w="11910" w:h="16840"/>
          <w:pgMar w:top="1440" w:right="1093" w:bottom="1440" w:left="1797" w:header="879" w:footer="879" w:gutter="0"/>
          <w:pgNumType w:start="1"/>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18" w:name="_TOC_250004"/>
      <w:bookmarkEnd w:id="18"/>
      <w:bookmarkStart w:id="19" w:name="_Toc164263449"/>
      <w:r>
        <w:rPr>
          <w:rFonts w:asciiTheme="minorEastAsia" w:hAnsiTheme="minorEastAsia" w:eastAsiaTheme="minorEastAsia"/>
          <w:b/>
          <w:lang w:eastAsia="zh-CN"/>
        </w:rPr>
        <w:t>第二章供应商须知</w:t>
      </w:r>
      <w:bookmarkEnd w:id="19"/>
    </w:p>
    <w:p>
      <w:pPr>
        <w:pStyle w:val="5"/>
        <w:rPr>
          <w:rFonts w:asciiTheme="minorEastAsia" w:hAnsiTheme="minorEastAsia" w:eastAsiaTheme="minorEastAsia"/>
          <w:b/>
          <w:lang w:eastAsia="zh-CN"/>
        </w:rPr>
      </w:pPr>
      <w:bookmarkStart w:id="20" w:name="_Toc164263450"/>
      <w:r>
        <w:rPr>
          <w:rFonts w:asciiTheme="minorEastAsia" w:hAnsiTheme="minorEastAsia" w:eastAsiaTheme="minorEastAsia"/>
          <w:b/>
          <w:lang w:eastAsia="zh-CN"/>
        </w:rPr>
        <w:t>供应商须知资料表</w:t>
      </w:r>
      <w:bookmarkEnd w:id="20"/>
    </w:p>
    <w:p>
      <w:pPr>
        <w:pStyle w:val="12"/>
        <w:spacing w:after="20" w:line="360" w:lineRule="auto"/>
        <w:ind w:firstLine="480"/>
        <w:rPr>
          <w:rFonts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40"/>
        <w:tblW w:w="9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412"/>
        <w:gridCol w:w="6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exact"/>
        </w:trPr>
        <w:tc>
          <w:tcPr>
            <w:tcW w:w="1139" w:type="dxa"/>
            <w:vAlign w:val="center"/>
          </w:tcPr>
          <w:p>
            <w:pPr>
              <w:jc w:val="center"/>
              <w:rPr>
                <w:b/>
                <w:sz w:val="24"/>
                <w:szCs w:val="24"/>
              </w:rPr>
            </w:pPr>
            <w:r>
              <w:rPr>
                <w:b/>
                <w:sz w:val="24"/>
                <w:szCs w:val="24"/>
              </w:rPr>
              <w:t>条款号</w:t>
            </w:r>
          </w:p>
        </w:tc>
        <w:tc>
          <w:tcPr>
            <w:tcW w:w="1412" w:type="dxa"/>
            <w:vAlign w:val="center"/>
          </w:tcPr>
          <w:p>
            <w:pPr>
              <w:jc w:val="center"/>
              <w:rPr>
                <w:b/>
                <w:sz w:val="24"/>
                <w:szCs w:val="24"/>
              </w:rPr>
            </w:pPr>
            <w:r>
              <w:rPr>
                <w:b/>
                <w:sz w:val="24"/>
                <w:szCs w:val="24"/>
              </w:rPr>
              <w:t>条目</w:t>
            </w:r>
          </w:p>
        </w:tc>
        <w:tc>
          <w:tcPr>
            <w:tcW w:w="6462" w:type="dxa"/>
            <w:vAlign w:val="center"/>
          </w:tcPr>
          <w:p>
            <w:pPr>
              <w:jc w:val="center"/>
              <w:rPr>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2.2</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服务</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货物</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restart"/>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3.1</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continue"/>
            <w:vAlign w:val="center"/>
          </w:tcPr>
          <w:p>
            <w:pPr>
              <w:pStyle w:val="39"/>
              <w:spacing w:before="126"/>
              <w:ind w:left="86" w:right="86"/>
              <w:jc w:val="center"/>
              <w:rPr>
                <w:rFonts w:asciiTheme="minorEastAsia" w:hAnsiTheme="minorEastAsia" w:eastAsiaTheme="minorEastAsia"/>
                <w:sz w:val="24"/>
              </w:rPr>
            </w:pP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412" w:type="dxa"/>
            <w:vAlign w:val="center"/>
          </w:tcPr>
          <w:p>
            <w:pPr>
              <w:pStyle w:val="39"/>
              <w:ind w:left="105" w:right="105"/>
              <w:jc w:val="center"/>
              <w:rPr>
                <w:rFonts w:asciiTheme="minorEastAsia" w:hAnsiTheme="minorEastAsia" w:eastAsiaTheme="minorEastAsia"/>
                <w:sz w:val="24"/>
                <w:lang w:eastAsia="zh-CN"/>
              </w:rPr>
            </w:pPr>
            <w:r>
              <w:rPr>
                <w:sz w:val="24"/>
                <w:lang w:eastAsia="zh-CN"/>
              </w:rPr>
              <w:t>本项目是否接受进口产品</w:t>
            </w:r>
          </w:p>
        </w:tc>
        <w:tc>
          <w:tcPr>
            <w:tcW w:w="6462" w:type="dxa"/>
            <w:tcBorders>
              <w:top w:val="single" w:color="000000" w:sz="6" w:space="0"/>
              <w:bottom w:val="single" w:color="000000" w:sz="6" w:space="0"/>
            </w:tcBorders>
            <w:vAlign w:val="center"/>
          </w:tcPr>
          <w:p>
            <w:pPr>
              <w:rPr>
                <w:sz w:val="24"/>
              </w:rPr>
            </w:pPr>
            <w:r>
              <w:rPr>
                <w:sz w:val="24"/>
              </w:rPr>
              <w:t>□</w:t>
            </w:r>
            <w:r>
              <w:rPr>
                <w:rFonts w:hint="eastAsia"/>
                <w:sz w:val="24"/>
              </w:rPr>
              <w:t xml:space="preserve"> 是</w:t>
            </w:r>
          </w:p>
          <w:p>
            <w:pPr>
              <w:rPr>
                <w:rFonts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0"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4.2.5</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6462" w:type="dxa"/>
            <w:tcBorders>
              <w:top w:val="single" w:color="000000" w:sz="6" w:space="0"/>
            </w:tcBorders>
            <w:vAlign w:val="center"/>
          </w:tcPr>
          <w:tbl>
            <w:tblPr>
              <w:tblStyle w:val="26"/>
              <w:tblpPr w:leftFromText="180" w:rightFromText="180" w:vertAnchor="page" w:horzAnchor="page" w:tblpX="50" w:tblpY="424"/>
              <w:tblOverlap w:val="never"/>
              <w:tblW w:w="6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89"/>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包号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标的名称</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1</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马坡镇毛家营村道路基础设施提升工程</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建筑业</w:t>
                  </w:r>
                </w:p>
              </w:tc>
            </w:tr>
          </w:tbl>
          <w:p>
            <w:pPr>
              <w:rPr>
                <w:rFonts w:asciiTheme="minorEastAsia" w:hAnsiTheme="minorEastAsia" w:eastAsiaTheme="minorEastAsia"/>
                <w:sz w:val="24"/>
                <w:lang w:eastAsia="zh-CN"/>
              </w:rPr>
            </w:pPr>
            <w:r>
              <w:rPr>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10.2</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报价</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报价的特殊规定：</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11.1</w:t>
            </w:r>
          </w:p>
        </w:tc>
        <w:tc>
          <w:tcPr>
            <w:tcW w:w="1412" w:type="dxa"/>
            <w:vMerge w:val="restart"/>
            <w:vAlign w:val="center"/>
          </w:tcPr>
          <w:p>
            <w:pPr>
              <w:pStyle w:val="3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9"/>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01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11.7.5</w:t>
            </w:r>
          </w:p>
        </w:tc>
        <w:tc>
          <w:tcPr>
            <w:tcW w:w="1412" w:type="dxa"/>
            <w:vMerge w:val="continue"/>
            <w:vAlign w:val="center"/>
          </w:tcPr>
          <w:p>
            <w:pPr>
              <w:jc w:val="center"/>
              <w:rPr>
                <w:rFonts w:asciiTheme="minorEastAsia" w:hAnsiTheme="minorEastAsia" w:eastAsiaTheme="minorEastAsia"/>
              </w:rPr>
            </w:pP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响应有</w:t>
            </w:r>
          </w:p>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效期</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自响应文件提交截止之日起算</w:t>
            </w:r>
            <w:r>
              <w:rPr>
                <w:rFonts w:hint="eastAsia" w:asciiTheme="minorEastAsia" w:hAnsiTheme="minorEastAsia" w:eastAsiaTheme="minorEastAsia"/>
                <w:b/>
                <w:sz w:val="24"/>
                <w:u w:val="single"/>
                <w:lang w:eastAsia="zh-CN"/>
              </w:rPr>
              <w:t>90</w:t>
            </w:r>
            <w:r>
              <w:rPr>
                <w:rFonts w:asciiTheme="minorEastAsia" w:hAnsiTheme="minorEastAsia" w:eastAsiaTheme="minorEastAsia"/>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3"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412" w:type="dxa"/>
            <w:vAlign w:val="center"/>
          </w:tcPr>
          <w:p>
            <w:pPr>
              <w:pStyle w:val="39"/>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3</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2"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lang w:eastAsia="zh-CN"/>
              </w:rPr>
              <w:t xml:space="preserve">0 </w:t>
            </w:r>
            <w:r>
              <w:rPr>
                <w:rFonts w:hint="eastAsia" w:asciiTheme="minorEastAsia" w:hAnsiTheme="minorEastAsia" w:eastAsiaTheme="minorEastAsia"/>
                <w:sz w:val="24"/>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9"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20.1</w:t>
            </w:r>
          </w:p>
        </w:tc>
        <w:tc>
          <w:tcPr>
            <w:tcW w:w="1412" w:type="dxa"/>
            <w:vAlign w:val="center"/>
          </w:tcPr>
          <w:p>
            <w:pPr>
              <w:pStyle w:val="39"/>
              <w:spacing w:before="1"/>
              <w:ind w:left="105" w:right="105"/>
              <w:jc w:val="center"/>
            </w:pPr>
            <w:r>
              <w:rPr>
                <w:rFonts w:asciiTheme="minorEastAsia" w:hAnsiTheme="minorEastAsia" w:eastAsiaTheme="minorEastAsia"/>
                <w:sz w:val="24"/>
              </w:rPr>
              <w:t>确定成交供应商</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成交候选人并列的，按照以下方式确定成交供应商：</w:t>
            </w:r>
            <w:r>
              <w:rPr>
                <w:rFonts w:hint="eastAsia" w:asciiTheme="minorEastAsia" w:hAnsiTheme="minorEastAsia" w:eastAsiaTheme="minorEastAsia"/>
                <w:sz w:val="24"/>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23.5</w:t>
            </w:r>
          </w:p>
        </w:tc>
        <w:tc>
          <w:tcPr>
            <w:tcW w:w="1412" w:type="dxa"/>
            <w:vAlign w:val="center"/>
          </w:tcPr>
          <w:p>
            <w:pPr>
              <w:pStyle w:val="39"/>
              <w:spacing w:line="276" w:lineRule="exact"/>
              <w:ind w:left="105" w:right="105"/>
              <w:jc w:val="center"/>
              <w:rPr>
                <w:rFonts w:asciiTheme="minorEastAsia" w:hAnsiTheme="minorEastAsia" w:eastAsiaTheme="minorEastAsia"/>
                <w:sz w:val="24"/>
              </w:rPr>
            </w:pPr>
            <w:r>
              <w:rPr>
                <w:rFonts w:asciiTheme="minorEastAsia" w:hAnsiTheme="minorEastAsia" w:eastAsiaTheme="minorEastAsia"/>
                <w:sz w:val="24"/>
              </w:rPr>
              <w:t>分包</w:t>
            </w:r>
          </w:p>
        </w:tc>
        <w:tc>
          <w:tcPr>
            <w:tcW w:w="6462" w:type="dxa"/>
            <w:tcBorders>
              <w:top w:val="single" w:color="000000" w:sz="6" w:space="0"/>
            </w:tcBorders>
            <w:vAlign w:val="center"/>
          </w:tcPr>
          <w:p>
            <w:pPr>
              <w:rPr>
                <w:sz w:val="24"/>
                <w:szCs w:val="24"/>
                <w:lang w:eastAsia="zh-CN"/>
              </w:rPr>
            </w:pPr>
            <w:r>
              <w:rPr>
                <w:sz w:val="24"/>
                <w:szCs w:val="24"/>
                <w:lang w:eastAsia="zh-CN"/>
              </w:rPr>
              <w:t xml:space="preserve">本项目是否允许分包： </w:t>
            </w:r>
          </w:p>
          <w:p>
            <w:pPr>
              <w:rPr>
                <w:sz w:val="24"/>
                <w:szCs w:val="24"/>
                <w:lang w:eastAsia="zh-CN"/>
              </w:rPr>
            </w:pPr>
            <w:r>
              <w:rPr>
                <w:rFonts w:hint="eastAsia" w:asciiTheme="minorEastAsia" w:hAnsiTheme="minorEastAsia" w:eastAsiaTheme="minorEastAsia"/>
                <w:sz w:val="24"/>
                <w:lang w:eastAsia="zh-CN"/>
              </w:rPr>
              <w:t>□</w:t>
            </w:r>
            <w:r>
              <w:rPr>
                <w:sz w:val="24"/>
                <w:szCs w:val="24"/>
                <w:lang w:eastAsia="zh-CN"/>
              </w:rPr>
              <w:t>不允许</w:t>
            </w:r>
          </w:p>
          <w:p>
            <w:pPr>
              <w:rPr>
                <w:sz w:val="24"/>
                <w:szCs w:val="24"/>
                <w:lang w:eastAsia="zh-CN"/>
              </w:rPr>
            </w:pPr>
            <w:r>
              <w:rPr>
                <w:rFonts w:hint="eastAsia"/>
                <w:sz w:val="24"/>
                <w:szCs w:val="24"/>
                <w:lang w:eastAsia="zh-CN"/>
              </w:rPr>
              <w:t>■</w:t>
            </w:r>
            <w:r>
              <w:rPr>
                <w:sz w:val="24"/>
                <w:szCs w:val="24"/>
                <w:highlight w:val="none"/>
                <w:lang w:eastAsia="zh-CN"/>
              </w:rPr>
              <w:t>允许，具体要求</w:t>
            </w:r>
            <w:r>
              <w:rPr>
                <w:sz w:val="24"/>
                <w:szCs w:val="24"/>
                <w:lang w:eastAsia="zh-CN"/>
              </w:rPr>
              <w:t>：_______。</w:t>
            </w:r>
          </w:p>
          <w:p>
            <w:pPr>
              <w:rPr>
                <w:sz w:val="24"/>
                <w:szCs w:val="24"/>
                <w:lang w:eastAsia="zh-CN"/>
              </w:rPr>
            </w:pPr>
            <w:r>
              <w:rPr>
                <w:sz w:val="24"/>
                <w:szCs w:val="24"/>
                <w:lang w:eastAsia="zh-CN"/>
              </w:rPr>
              <w:t>（1）可以分包履行的具体内容：</w:t>
            </w:r>
            <w:r>
              <w:rPr>
                <w:rFonts w:hint="eastAsia"/>
                <w:sz w:val="24"/>
                <w:u w:val="single"/>
                <w:lang w:eastAsia="zh-CN"/>
              </w:rPr>
              <w:t>以实际发生为准</w:t>
            </w:r>
            <w:r>
              <w:rPr>
                <w:sz w:val="24"/>
                <w:szCs w:val="24"/>
                <w:lang w:eastAsia="zh-CN"/>
              </w:rPr>
              <w:t>；</w:t>
            </w:r>
          </w:p>
          <w:p>
            <w:pPr>
              <w:rPr>
                <w:sz w:val="24"/>
                <w:szCs w:val="24"/>
                <w:u w:val="single"/>
                <w:lang w:eastAsia="zh-CN"/>
              </w:rPr>
            </w:pPr>
            <w:r>
              <w:rPr>
                <w:sz w:val="24"/>
                <w:szCs w:val="24"/>
                <w:lang w:eastAsia="zh-CN"/>
              </w:rPr>
              <w:t>（2）允许分包的金额或者比例：</w:t>
            </w:r>
            <w:r>
              <w:rPr>
                <w:rFonts w:hint="eastAsia"/>
                <w:sz w:val="24"/>
                <w:szCs w:val="24"/>
                <w:u w:val="single"/>
                <w:lang w:val="en-US" w:eastAsia="zh-CN"/>
              </w:rPr>
              <w:t>/</w:t>
            </w:r>
          </w:p>
          <w:p>
            <w:pPr>
              <w:pStyle w:val="39"/>
              <w:tabs>
                <w:tab w:val="left" w:pos="2774"/>
              </w:tabs>
              <w:spacing w:line="366" w:lineRule="exact"/>
              <w:rPr>
                <w:rFonts w:asciiTheme="minorEastAsia" w:hAnsiTheme="minorEastAsia" w:eastAsiaTheme="minorEastAsia"/>
                <w:sz w:val="24"/>
                <w:lang w:eastAsia="zh-CN"/>
              </w:rPr>
            </w:pPr>
            <w:r>
              <w:rPr>
                <w:sz w:val="24"/>
                <w:szCs w:val="24"/>
                <w:lang w:eastAsia="zh-CN"/>
              </w:rPr>
              <w:t>（3）其他要求：</w:t>
            </w:r>
            <w:r>
              <w:rPr>
                <w:rFonts w:hint="eastAsia"/>
                <w:sz w:val="24"/>
                <w:szCs w:val="24"/>
                <w:u w:val="single"/>
                <w:lang w:eastAsia="zh-CN"/>
              </w:rPr>
              <w:t>本项目预留中小企业份额形式：要求合同分包。预留中小企业份额；603</w:t>
            </w:r>
            <w:r>
              <w:rPr>
                <w:rFonts w:hint="eastAsia"/>
                <w:sz w:val="24"/>
                <w:szCs w:val="24"/>
                <w:u w:val="single"/>
                <w:lang w:val="en-US" w:eastAsia="zh-CN"/>
              </w:rPr>
              <w:t>.</w:t>
            </w:r>
            <w:r>
              <w:rPr>
                <w:rFonts w:hint="eastAsia"/>
                <w:sz w:val="24"/>
                <w:szCs w:val="24"/>
                <w:u w:val="single"/>
                <w:lang w:eastAsia="zh-CN"/>
              </w:rPr>
              <w:t>357398万元，占总金额</w:t>
            </w:r>
            <w:r>
              <w:rPr>
                <w:rFonts w:hint="eastAsia"/>
                <w:sz w:val="24"/>
                <w:szCs w:val="24"/>
                <w:u w:val="single"/>
                <w:lang w:val="en-US" w:eastAsia="zh-CN"/>
              </w:rPr>
              <w:t>100</w:t>
            </w:r>
            <w:r>
              <w:rPr>
                <w:rFonts w:hint="eastAsia"/>
                <w:sz w:val="24"/>
                <w:szCs w:val="24"/>
                <w:u w:val="single"/>
                <w:lang w:eastAsia="zh-CN"/>
              </w:rPr>
              <w:t xml:space="preserve">.00%，其中预留小微企业份额422.350179万元，占预留中小企业份额 70.00% </w:t>
            </w:r>
            <w:r>
              <w:rPr>
                <w:sz w:val="24"/>
                <w:szCs w:val="24"/>
                <w:u w:val="singl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6" w:hRule="exact"/>
        </w:trPr>
        <w:tc>
          <w:tcPr>
            <w:tcW w:w="1139" w:type="dxa"/>
            <w:vAlign w:val="center"/>
          </w:tcPr>
          <w:p>
            <w:pPr>
              <w:pStyle w:val="39"/>
              <w:spacing w:line="352" w:lineRule="exact"/>
              <w:ind w:left="88"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sz w:val="24"/>
                <w:lang w:eastAsia="zh-CN"/>
              </w:rPr>
            </w:pPr>
            <w:r>
              <w:rPr>
                <w:rFonts w:hint="eastAsia"/>
                <w:sz w:val="24"/>
                <w:lang w:eastAsia="zh-CN"/>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139" w:type="dxa"/>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24.1.1</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asciiTheme="minorEastAsia" w:hAnsiTheme="minorEastAsia" w:eastAsiaTheme="minorEastAsia"/>
                <w:sz w:val="24"/>
              </w:rPr>
              <w:t>询问</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rFonts w:asciiTheme="minorEastAsia" w:hAnsiTheme="minorEastAsia" w:eastAsiaTheme="minorEastAsia"/>
                <w:sz w:val="24"/>
                <w:lang w:eastAsia="zh-CN"/>
              </w:rPr>
            </w:pPr>
            <w:r>
              <w:rPr>
                <w:sz w:val="24"/>
              </w:rPr>
              <w:t>询问送达形式：</w:t>
            </w:r>
            <w:r>
              <w:rPr>
                <w:rFonts w:hint="eastAsia"/>
                <w:sz w:val="24"/>
              </w:rPr>
              <w:t>以电子邮件的形式，本项目询问需提交电子pdf版本的文件稿加盖供应商电子公章发送至</w:t>
            </w:r>
            <w:r>
              <w:rPr>
                <w:rFonts w:hint="eastAsia"/>
                <w:sz w:val="24"/>
                <w:lang w:eastAsia="zh-CN"/>
              </w:rPr>
              <w:t>xiguanjia</w:t>
            </w:r>
            <w:r>
              <w:rPr>
                <w:rFonts w:hint="eastAsia"/>
                <w:sz w:val="24"/>
              </w:rPr>
              <w:t>@qq.com，并致电</w:t>
            </w:r>
            <w:r>
              <w:rPr>
                <w:rFonts w:hint="eastAsia"/>
                <w:sz w:val="24"/>
                <w:lang w:eastAsia="zh-CN"/>
              </w:rPr>
              <w:t>010-69409202</w:t>
            </w:r>
            <w:r>
              <w:rPr>
                <w:rFonts w:hint="eastAsia"/>
                <w:sz w:val="24"/>
              </w:rPr>
              <w:t>予以告知</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139" w:type="dxa"/>
            <w:tcBorders>
              <w:bottom w:val="single" w:color="auto" w:sz="4" w:space="0"/>
            </w:tcBorders>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24.3</w:t>
            </w:r>
          </w:p>
        </w:tc>
        <w:tc>
          <w:tcPr>
            <w:tcW w:w="1412" w:type="dxa"/>
            <w:tcBorders>
              <w:bottom w:val="single" w:color="auto" w:sz="4" w:space="0"/>
            </w:tcBorders>
            <w:vAlign w:val="center"/>
          </w:tcPr>
          <w:p>
            <w:pPr>
              <w:pStyle w:val="39"/>
              <w:spacing w:line="352" w:lineRule="exact"/>
              <w:ind w:left="88" w:right="105"/>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6462" w:type="dxa"/>
            <w:tcBorders>
              <w:top w:val="single" w:color="000000" w:sz="6" w:space="0"/>
              <w:bottom w:val="single" w:color="auto" w:sz="4" w:space="0"/>
            </w:tcBorders>
          </w:tcPr>
          <w:p>
            <w:pPr>
              <w:pStyle w:val="39"/>
              <w:tabs>
                <w:tab w:val="left" w:pos="2623"/>
              </w:tabs>
              <w:spacing w:line="275" w:lineRule="exact"/>
              <w:ind w:left="103"/>
              <w:jc w:val="both"/>
              <w:rPr>
                <w:rFonts w:hint="eastAsia"/>
                <w:sz w:val="24"/>
                <w:lang w:eastAsia="zh-CN"/>
              </w:rPr>
            </w:pPr>
            <w:r>
              <w:rPr>
                <w:rFonts w:hint="eastAsia"/>
                <w:sz w:val="24"/>
                <w:lang w:eastAsia="zh-CN"/>
              </w:rPr>
              <w:t>接收询问和质疑的联系方式</w:t>
            </w:r>
          </w:p>
          <w:p>
            <w:pPr>
              <w:pStyle w:val="39"/>
              <w:tabs>
                <w:tab w:val="left" w:pos="2623"/>
              </w:tabs>
              <w:spacing w:line="275" w:lineRule="exact"/>
              <w:ind w:left="103"/>
              <w:jc w:val="both"/>
              <w:rPr>
                <w:rFonts w:hint="eastAsia"/>
                <w:sz w:val="24"/>
                <w:lang w:eastAsia="zh-CN"/>
              </w:rPr>
            </w:pPr>
            <w:r>
              <w:rPr>
                <w:rFonts w:hint="eastAsia"/>
                <w:sz w:val="24"/>
                <w:lang w:eastAsia="zh-CN"/>
              </w:rPr>
              <w:t>联系部门：北京招竣建设工程咨询有限公司；</w:t>
            </w:r>
          </w:p>
          <w:p>
            <w:pPr>
              <w:pStyle w:val="39"/>
              <w:tabs>
                <w:tab w:val="left" w:pos="2623"/>
              </w:tabs>
              <w:spacing w:line="275" w:lineRule="exact"/>
              <w:ind w:left="103"/>
              <w:jc w:val="both"/>
              <w:rPr>
                <w:rFonts w:hint="eastAsia"/>
                <w:sz w:val="24"/>
                <w:lang w:eastAsia="zh-CN"/>
              </w:rPr>
            </w:pPr>
            <w:r>
              <w:rPr>
                <w:rFonts w:hint="eastAsia"/>
                <w:sz w:val="24"/>
                <w:lang w:eastAsia="zh-CN"/>
              </w:rPr>
              <w:t>联系电话： 010-69409202 ；</w:t>
            </w:r>
          </w:p>
          <w:p>
            <w:pPr>
              <w:pStyle w:val="39"/>
              <w:tabs>
                <w:tab w:val="left" w:pos="2623"/>
              </w:tabs>
              <w:spacing w:line="275" w:lineRule="exact"/>
              <w:ind w:left="103"/>
              <w:jc w:val="both"/>
              <w:rPr>
                <w:rFonts w:asciiTheme="minorEastAsia" w:hAnsiTheme="minorEastAsia" w:eastAsiaTheme="minorEastAsia"/>
                <w:sz w:val="24"/>
                <w:lang w:eastAsia="zh-CN"/>
              </w:rPr>
            </w:pPr>
            <w:r>
              <w:rPr>
                <w:rFonts w:hint="eastAsia"/>
                <w:sz w:val="24"/>
                <w:lang w:eastAsia="zh-CN"/>
              </w:rPr>
              <w:t>通讯地址：北京市顺义区顺通路西侧仓上小区商业服务楼2号。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0"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heme="minorEastAsia" w:hAnsiTheme="minorEastAsia" w:eastAsiaTheme="minorEastAsia"/>
                <w:sz w:val="24"/>
              </w:rPr>
              <w:t>25</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代理费</w:t>
            </w:r>
          </w:p>
        </w:tc>
        <w:tc>
          <w:tcPr>
            <w:tcW w:w="6462" w:type="dxa"/>
            <w:tcBorders>
              <w:top w:val="single" w:color="auto" w:sz="4" w:space="0"/>
              <w:left w:val="single" w:color="auto" w:sz="4" w:space="0"/>
              <w:bottom w:val="single" w:color="auto" w:sz="4" w:space="0"/>
              <w:right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采购人</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成交供应商</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sz w:val="24"/>
                <w:lang w:eastAsia="zh-CN"/>
              </w:rPr>
              <w:t>按“国家发展改革委关于降低部分建设项目收费标准规范收费行为等有关问题的通知</w:t>
            </w:r>
            <w:r>
              <w:rPr>
                <w:rFonts w:asciiTheme="minorEastAsia" w:hAnsiTheme="minorEastAsia" w:eastAsiaTheme="minorEastAsia"/>
                <w:sz w:val="24"/>
                <w:lang w:eastAsia="zh-CN"/>
              </w:rPr>
              <w:t>,发改价格【2011】534号”,有关规定计取招标代理服务费；</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sz w:val="24"/>
                <w:lang w:eastAsia="zh-CN"/>
              </w:rPr>
              <w:t>供应商在领取成交通知书时，向代理机构缴纳招标代理费</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4"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imes New Roman" w:hAnsi="Times New Roman"/>
                <w:b/>
                <w:sz w:val="24"/>
                <w:szCs w:val="24"/>
              </w:rPr>
              <w:t>补充内容</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hint="eastAsia"/>
                <w:b/>
                <w:sz w:val="24"/>
                <w:highlight w:val="none"/>
              </w:rPr>
              <w:t>招标控制价</w:t>
            </w:r>
          </w:p>
        </w:tc>
        <w:tc>
          <w:tcPr>
            <w:tcW w:w="6462" w:type="dxa"/>
            <w:tcBorders>
              <w:top w:val="single" w:color="auto" w:sz="4" w:space="0"/>
              <w:left w:val="single" w:color="auto" w:sz="4" w:space="0"/>
              <w:bottom w:val="single" w:color="auto" w:sz="4" w:space="0"/>
              <w:right w:val="single" w:color="auto" w:sz="4" w:space="0"/>
            </w:tcBorders>
          </w:tcPr>
          <w:p>
            <w:pPr>
              <w:rPr>
                <w:sz w:val="24"/>
                <w:lang w:eastAsia="zh-CN"/>
              </w:rPr>
            </w:pPr>
            <w:bookmarkStart w:id="21" w:name="OLE_LINK3"/>
            <w:r>
              <w:rPr>
                <w:rFonts w:hint="eastAsia"/>
                <w:sz w:val="24"/>
                <w:lang w:eastAsia="zh-CN"/>
              </w:rPr>
              <w:t>设置最高投标限价</w:t>
            </w:r>
          </w:p>
          <w:p>
            <w:pPr>
              <w:rPr>
                <w:sz w:val="24"/>
                <w:lang w:eastAsia="zh-CN"/>
              </w:rPr>
            </w:pPr>
            <w:r>
              <w:rPr>
                <w:rFonts w:hint="eastAsia"/>
                <w:sz w:val="24"/>
                <w:lang w:eastAsia="zh-CN"/>
              </w:rPr>
              <w:t>采用招标控制价</w:t>
            </w:r>
          </w:p>
          <w:p>
            <w:pPr>
              <w:rPr>
                <w:b/>
                <w:bCs/>
                <w:sz w:val="24"/>
                <w:lang w:eastAsia="zh-CN"/>
              </w:rPr>
            </w:pPr>
            <w:r>
              <w:rPr>
                <w:rFonts w:hint="eastAsia"/>
                <w:b/>
                <w:bCs/>
                <w:sz w:val="24"/>
                <w:lang w:eastAsia="zh-CN"/>
              </w:rPr>
              <w:t>本项目招标控制价为</w:t>
            </w:r>
            <w:r>
              <w:rPr>
                <w:rFonts w:hint="eastAsia"/>
                <w:b/>
                <w:bCs/>
                <w:sz w:val="24"/>
                <w:lang w:val="en-US" w:eastAsia="zh-CN"/>
              </w:rPr>
              <w:t>603.357398</w:t>
            </w:r>
            <w:r>
              <w:rPr>
                <w:rFonts w:hint="eastAsia"/>
                <w:b/>
                <w:bCs/>
                <w:sz w:val="24"/>
                <w:lang w:eastAsia="zh-CN"/>
              </w:rPr>
              <w:t>万元</w:t>
            </w:r>
          </w:p>
          <w:p>
            <w:pPr>
              <w:pStyle w:val="39"/>
              <w:ind w:left="102"/>
              <w:jc w:val="both"/>
              <w:rPr>
                <w:rFonts w:asciiTheme="minorEastAsia" w:hAnsiTheme="minorEastAsia" w:eastAsiaTheme="minorEastAsia"/>
                <w:sz w:val="24"/>
                <w:lang w:eastAsia="zh-CN"/>
              </w:rPr>
            </w:pPr>
            <w:r>
              <w:rPr>
                <w:rFonts w:hint="eastAsia"/>
                <w:b/>
                <w:bCs/>
                <w:sz w:val="24"/>
                <w:lang w:eastAsia="zh-CN"/>
              </w:rPr>
              <w:t>注：投标人的投标报价总价超过招标控制价的，按废标处理。</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8"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imes New Roman" w:hAnsi="Times New Roman"/>
                <w:b/>
                <w:sz w:val="24"/>
                <w:szCs w:val="24"/>
                <w:lang w:eastAsia="zh-CN"/>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b/>
                <w:sz w:val="24"/>
                <w:lang w:eastAsia="zh-CN"/>
              </w:rPr>
            </w:pPr>
            <w:r>
              <w:rPr>
                <w:rFonts w:hint="eastAsia"/>
                <w:b/>
                <w:sz w:val="24"/>
                <w:lang w:eastAsia="zh-CN"/>
              </w:rPr>
              <w:t>构成磋商文件的其他资料</w:t>
            </w:r>
          </w:p>
        </w:tc>
        <w:tc>
          <w:tcPr>
            <w:tcW w:w="6462" w:type="dxa"/>
            <w:tcBorders>
              <w:top w:val="single" w:color="auto" w:sz="4" w:space="0"/>
              <w:left w:val="single" w:color="auto" w:sz="4" w:space="0"/>
              <w:bottom w:val="single" w:color="auto" w:sz="4" w:space="0"/>
              <w:right w:val="single" w:color="auto" w:sz="4" w:space="0"/>
            </w:tcBorders>
            <w:vAlign w:val="center"/>
          </w:tcPr>
          <w:p>
            <w:pPr>
              <w:rPr>
                <w:b/>
                <w:bCs/>
                <w:sz w:val="24"/>
                <w:lang w:eastAsia="zh-CN"/>
              </w:rPr>
            </w:pPr>
            <w:r>
              <w:rPr>
                <w:rFonts w:hint="eastAsia"/>
                <w:sz w:val="24"/>
              </w:rPr>
              <w:t>工程量清单</w:t>
            </w:r>
            <w:r>
              <w:rPr>
                <w:rFonts w:hint="eastAsia"/>
                <w:sz w:val="24"/>
                <w:lang w:eastAsia="zh-CN"/>
              </w:rPr>
              <w:t>领取方式：供应商应将关注截图</w:t>
            </w:r>
            <w:r>
              <w:rPr>
                <w:rFonts w:hint="eastAsia"/>
                <w:sz w:val="24"/>
              </w:rPr>
              <w:t>发送至</w:t>
            </w:r>
            <w:r>
              <w:rPr>
                <w:rFonts w:hint="eastAsia"/>
                <w:sz w:val="24"/>
                <w:lang w:eastAsia="zh-CN"/>
              </w:rPr>
              <w:t>xiguanjia</w:t>
            </w:r>
            <w:r>
              <w:rPr>
                <w:rFonts w:hint="eastAsia"/>
                <w:sz w:val="24"/>
              </w:rPr>
              <w:t>@qq.com</w:t>
            </w:r>
            <w:r>
              <w:rPr>
                <w:rFonts w:hint="eastAsia"/>
                <w:sz w:val="24"/>
                <w:lang w:eastAsia="zh-CN"/>
              </w:rPr>
              <w:t>邮箱内，未发送者招标代理不予提供工程量清单。</w:t>
            </w:r>
          </w:p>
        </w:tc>
      </w:tr>
    </w:tbl>
    <w:p>
      <w:pPr>
        <w:spacing w:line="313" w:lineRule="exact"/>
        <w:rPr>
          <w:rFonts w:asciiTheme="minorEastAsia" w:hAnsiTheme="minorEastAsia" w:eastAsiaTheme="minorEastAsia"/>
          <w:sz w:val="24"/>
          <w:lang w:eastAsia="zh-CN"/>
        </w:rPr>
        <w:sectPr>
          <w:pgSz w:w="11910" w:h="16840"/>
          <w:pgMar w:top="1440" w:right="1797" w:bottom="1440" w:left="1797" w:header="879" w:footer="879" w:gutter="0"/>
          <w:cols w:space="720" w:num="1"/>
        </w:sectPr>
      </w:pPr>
    </w:p>
    <w:p>
      <w:pPr>
        <w:pStyle w:val="5"/>
        <w:rPr>
          <w:rFonts w:asciiTheme="minorEastAsia" w:hAnsiTheme="minorEastAsia" w:eastAsiaTheme="minorEastAsia"/>
          <w:b/>
          <w:lang w:eastAsia="zh-CN"/>
        </w:rPr>
      </w:pPr>
      <w:bookmarkStart w:id="22" w:name="_Toc164263451"/>
      <w:r>
        <w:rPr>
          <w:rFonts w:asciiTheme="minorEastAsia" w:hAnsiTheme="minorEastAsia" w:eastAsiaTheme="minorEastAsia"/>
          <w:b/>
          <w:lang w:eastAsia="zh-CN"/>
        </w:rPr>
        <w:t>供应商须知</w:t>
      </w:r>
      <w:bookmarkEnd w:id="22"/>
    </w:p>
    <w:p/>
    <w:p>
      <w:pPr>
        <w:pStyle w:val="5"/>
        <w:rPr>
          <w:rFonts w:asciiTheme="minorEastAsia" w:hAnsiTheme="minorEastAsia" w:eastAsiaTheme="minorEastAsia"/>
          <w:b/>
          <w:lang w:eastAsia="zh-CN"/>
        </w:rPr>
      </w:pPr>
      <w:bookmarkStart w:id="23" w:name="_Toc164263452"/>
      <w:r>
        <w:rPr>
          <w:rFonts w:asciiTheme="minorEastAsia" w:hAnsiTheme="minorEastAsia" w:eastAsiaTheme="minorEastAsia"/>
          <w:b/>
          <w:lang w:eastAsia="zh-CN"/>
        </w:rPr>
        <w:t>一</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说明</w:t>
      </w:r>
      <w:bookmarkEnd w:id="23"/>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w:t>
      </w:r>
      <w:r>
        <w:rPr>
          <w:rFonts w:asciiTheme="minorEastAsia" w:hAnsiTheme="minorEastAsia" w:eastAsiaTheme="minorEastAsia"/>
          <w:spacing w:val="-41"/>
          <w:sz w:val="24"/>
          <w:lang w:eastAsia="zh-CN"/>
        </w:rPr>
        <w:t>章</w:t>
      </w:r>
      <w:r>
        <w:rPr>
          <w:rFonts w:asciiTheme="minorEastAsia" w:hAnsiTheme="minorEastAsia" w:eastAsiaTheme="minorEastAsia"/>
          <w:sz w:val="24"/>
          <w:lang w:eastAsia="zh-CN"/>
        </w:rPr>
        <w:t>《采购邀请</w:t>
      </w:r>
      <w:r>
        <w:rPr>
          <w:rFonts w:hint="eastAsia" w:asciiTheme="minorEastAsia" w:hAnsiTheme="minorEastAsia" w:eastAsiaTheme="minorEastAsia"/>
          <w:sz w:val="24"/>
          <w:lang w:eastAsia="zh-CN"/>
        </w:rPr>
        <w:t>》</w:t>
      </w:r>
      <w:r>
        <w:rPr>
          <w:rFonts w:hint="eastAsia"/>
          <w:lang w:eastAsia="zh-CN"/>
        </w:rPr>
        <w:t>。</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41"/>
        <w:numPr>
          <w:ilvl w:val="1"/>
          <w:numId w:val="4"/>
        </w:numPr>
        <w:tabs>
          <w:tab w:val="left" w:pos="1202"/>
        </w:tabs>
        <w:spacing w:before="58"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41"/>
        <w:numPr>
          <w:ilvl w:val="1"/>
          <w:numId w:val="4"/>
        </w:numPr>
        <w:tabs>
          <w:tab w:val="left" w:pos="1202"/>
        </w:tabs>
        <w:spacing w:before="133" w:line="336" w:lineRule="auto"/>
        <w:ind w:left="1201" w:right="113"/>
        <w:jc w:val="both"/>
        <w:rPr>
          <w:rFonts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41"/>
        <w:numPr>
          <w:ilvl w:val="1"/>
          <w:numId w:val="4"/>
        </w:numPr>
        <w:tabs>
          <w:tab w:val="left" w:pos="1201"/>
          <w:tab w:val="left" w:pos="1202"/>
        </w:tabs>
        <w:spacing w:before="55"/>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1"/>
          <w:numId w:val="4"/>
        </w:numPr>
        <w:tabs>
          <w:tab w:val="left" w:pos="1201"/>
          <w:tab w:val="left" w:pos="1202"/>
        </w:tabs>
        <w:spacing w:before="133"/>
        <w:ind w:left="1201"/>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41"/>
        <w:numPr>
          <w:ilvl w:val="1"/>
          <w:numId w:val="4"/>
        </w:numPr>
        <w:tabs>
          <w:tab w:val="left" w:pos="1202"/>
        </w:tabs>
        <w:spacing w:before="133"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41"/>
        <w:numPr>
          <w:ilvl w:val="1"/>
          <w:numId w:val="4"/>
        </w:numPr>
        <w:tabs>
          <w:tab w:val="left" w:pos="1202"/>
        </w:tabs>
        <w:spacing w:before="60" w:line="345"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41"/>
        <w:numPr>
          <w:ilvl w:val="1"/>
          <w:numId w:val="4"/>
        </w:numPr>
        <w:tabs>
          <w:tab w:val="left" w:pos="1201"/>
          <w:tab w:val="left" w:pos="1202"/>
        </w:tabs>
        <w:spacing w:before="133"/>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41"/>
        <w:numPr>
          <w:ilvl w:val="2"/>
          <w:numId w:val="4"/>
        </w:numPr>
        <w:tabs>
          <w:tab w:val="left" w:pos="1320"/>
          <w:tab w:val="left" w:pos="2102"/>
        </w:tabs>
        <w:spacing w:before="133" w:line="333" w:lineRule="auto"/>
        <w:ind w:right="104" w:hanging="900"/>
        <w:rPr>
          <w:rFonts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41"/>
        <w:numPr>
          <w:ilvl w:val="2"/>
          <w:numId w:val="4"/>
        </w:numPr>
        <w:tabs>
          <w:tab w:val="left" w:pos="1320"/>
          <w:tab w:val="left" w:pos="2102"/>
        </w:tabs>
        <w:spacing w:before="58" w:line="336" w:lineRule="auto"/>
        <w:ind w:right="110"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before="58" w:line="336" w:lineRule="auto"/>
        <w:ind w:right="94" w:hanging="900"/>
        <w:rPr>
          <w:rFonts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41"/>
        <w:numPr>
          <w:ilvl w:val="1"/>
          <w:numId w:val="4"/>
        </w:numPr>
        <w:tabs>
          <w:tab w:val="left" w:pos="1202"/>
          <w:tab w:val="left" w:pos="1320"/>
          <w:tab w:val="left" w:pos="2101"/>
          <w:tab w:val="left" w:pos="2102"/>
        </w:tabs>
        <w:spacing w:before="58" w:line="360" w:lineRule="auto"/>
        <w:ind w:right="94"/>
        <w:rPr>
          <w:sz w:val="24"/>
          <w:szCs w:val="24"/>
          <w:lang w:eastAsia="zh-CN"/>
        </w:rPr>
      </w:pPr>
      <w:r>
        <w:rPr>
          <w:rFonts w:asciiTheme="minorEastAsia" w:hAnsiTheme="minorEastAsia" w:eastAsiaTheme="minorEastAsia"/>
          <w:sz w:val="24"/>
          <w:lang w:eastAsia="zh-CN"/>
        </w:rPr>
        <w:t>中小企业、监狱企业及残疾人福利性单位</w:t>
      </w:r>
    </w:p>
    <w:p>
      <w:pPr>
        <w:pStyle w:val="41"/>
        <w:numPr>
          <w:ilvl w:val="2"/>
          <w:numId w:val="4"/>
        </w:numPr>
        <w:tabs>
          <w:tab w:val="left" w:pos="1201"/>
          <w:tab w:val="left" w:pos="1202"/>
          <w:tab w:val="left" w:pos="2101"/>
          <w:tab w:val="left" w:pos="2102"/>
        </w:tabs>
        <w:spacing w:before="58" w:line="360" w:lineRule="auto"/>
        <w:ind w:left="500" w:right="94" w:firstLine="0"/>
        <w:rPr>
          <w:sz w:val="24"/>
          <w:szCs w:val="24"/>
        </w:rPr>
      </w:pPr>
      <w:r>
        <w:rPr>
          <w:rFonts w:asciiTheme="minorEastAsia" w:hAnsiTheme="minorEastAsia" w:eastAsiaTheme="minorEastAsia"/>
          <w:sz w:val="24"/>
          <w:lang w:eastAsia="zh-CN"/>
        </w:rPr>
        <w:t>中小企业定义：</w:t>
      </w:r>
    </w:p>
    <w:p>
      <w:pPr>
        <w:pStyle w:val="41"/>
        <w:numPr>
          <w:ilvl w:val="3"/>
          <w:numId w:val="4"/>
        </w:numPr>
        <w:tabs>
          <w:tab w:val="left" w:pos="2101"/>
          <w:tab w:val="left" w:pos="2102"/>
        </w:tabs>
        <w:spacing w:before="58" w:line="360" w:lineRule="auto"/>
        <w:ind w:left="1985" w:right="96" w:hanging="851"/>
        <w:rPr>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sz w:val="24"/>
          <w:szCs w:val="24"/>
          <w:lang w:eastAsia="zh-CN"/>
        </w:rPr>
        <w:t>、《金融业企业划型标准规定》（〔2015〕309 号）等国务院批准的中小企业划分标准执行。</w:t>
      </w:r>
    </w:p>
    <w:p>
      <w:pPr>
        <w:pStyle w:val="41"/>
        <w:numPr>
          <w:ilvl w:val="3"/>
          <w:numId w:val="4"/>
        </w:numPr>
        <w:tabs>
          <w:tab w:val="left" w:pos="2127"/>
        </w:tabs>
        <w:spacing w:before="58" w:line="360" w:lineRule="auto"/>
        <w:ind w:left="2127" w:right="96"/>
        <w:rPr>
          <w:sz w:val="24"/>
          <w:lang w:eastAsia="zh-CN"/>
        </w:rPr>
      </w:pPr>
      <w:r>
        <w:rPr>
          <w:sz w:val="24"/>
          <w:lang w:eastAsia="zh-CN"/>
        </w:rPr>
        <w:t>供应商提供的货物、工程或者服务符合下列情形的，享受中小企业扶持政策：</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（1）在货物采购项目中，货物由中小企业制造，即货物由中小企业生产且使用该中小企业商号或者注册商标；</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（2）在工程采购项目中，工程由中小企业承建，即工程施工单位为中小企业；</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41"/>
        <w:numPr>
          <w:ilvl w:val="3"/>
          <w:numId w:val="4"/>
        </w:numPr>
        <w:tabs>
          <w:tab w:val="left" w:pos="2127"/>
        </w:tabs>
        <w:spacing w:before="58"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pPr>
        <w:pStyle w:val="41"/>
        <w:numPr>
          <w:ilvl w:val="3"/>
          <w:numId w:val="4"/>
        </w:numPr>
        <w:tabs>
          <w:tab w:val="left" w:pos="2127"/>
        </w:tabs>
        <w:spacing w:before="58"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在政府采购活动中，监狱企业视同小型、微型企业，享受预留份额、评审中价格扣除等政府采购促进中小企业发展的政府采购政策</w:t>
      </w:r>
      <w:r>
        <w:rPr>
          <w:rFonts w:asciiTheme="minorEastAsia" w:hAnsiTheme="minorEastAsia" w:eastAsiaTheme="minorEastAsia"/>
          <w:spacing w:val="-108"/>
          <w:sz w:val="24"/>
          <w:szCs w:val="24"/>
          <w:lang w:eastAsia="zh-CN"/>
        </w:rPr>
        <w:t>。</w:t>
      </w:r>
      <w:r>
        <w:rPr>
          <w:rFonts w:asciiTheme="minorEastAsia" w:hAnsiTheme="minorEastAsia" w:eastAsiaTheme="minorEastAsia"/>
          <w:sz w:val="24"/>
          <w:szCs w:val="24"/>
          <w:lang w:eastAsia="zh-CN"/>
        </w:rPr>
        <w:t>监狱企业定义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是指由司法部认定的为罪犯</w:t>
      </w:r>
      <w:r>
        <w:rPr>
          <w:rFonts w:asciiTheme="minorEastAsia" w:hAnsiTheme="minorEastAsia" w:eastAsiaTheme="minorEastAsia"/>
          <w:spacing w:val="-53"/>
          <w:sz w:val="24"/>
          <w:szCs w:val="24"/>
          <w:lang w:eastAsia="zh-CN"/>
        </w:rPr>
        <w:t>、</w:t>
      </w:r>
      <w:r>
        <w:rPr>
          <w:rFonts w:asciiTheme="minorEastAsia" w:hAnsiTheme="minorEastAsia" w:eastAsiaTheme="minorEastAsia"/>
          <w:sz w:val="24"/>
          <w:szCs w:val="24"/>
          <w:lang w:eastAsia="zh-CN"/>
        </w:rPr>
        <w:t>戒毒人员提供生产项目和劳动对象</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且全部产权属于司法部监狱管理局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直属煤矿管理局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各省</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自治区</w:t>
      </w:r>
      <w:r>
        <w:rPr>
          <w:rFonts w:asciiTheme="minorEastAsia" w:hAnsiTheme="minorEastAsia" w:eastAsiaTheme="minorEastAsia"/>
          <w:spacing w:val="-20"/>
          <w:sz w:val="24"/>
          <w:szCs w:val="24"/>
          <w:lang w:eastAsia="zh-CN"/>
        </w:rPr>
        <w:t>、</w:t>
      </w:r>
      <w:r>
        <w:rPr>
          <w:rFonts w:asciiTheme="minorEastAsia" w:hAnsiTheme="minorEastAsia" w:eastAsiaTheme="minorEastAsia"/>
          <w:sz w:val="24"/>
          <w:szCs w:val="24"/>
          <w:lang w:eastAsia="zh-CN"/>
        </w:rPr>
        <w:t>直辖市监狱管理局</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w:t>
      </w:r>
      <w:r>
        <w:rPr>
          <w:rFonts w:asciiTheme="minorEastAsia" w:hAnsiTheme="minorEastAsia" w:eastAsiaTheme="minorEastAsia"/>
          <w:spacing w:val="-17"/>
          <w:sz w:val="24"/>
          <w:szCs w:val="24"/>
          <w:lang w:eastAsia="zh-CN"/>
        </w:rPr>
        <w:t>地</w:t>
      </w:r>
      <w:r>
        <w:rPr>
          <w:rFonts w:asciiTheme="minorEastAsia" w:hAnsiTheme="minorEastAsia" w:eastAsiaTheme="minorEastAsia"/>
          <w:sz w:val="24"/>
          <w:szCs w:val="24"/>
          <w:lang w:eastAsia="zh-CN"/>
        </w:rPr>
        <w:t>（设区的市</w:t>
      </w:r>
      <w:r>
        <w:rPr>
          <w:rFonts w:asciiTheme="minorEastAsia" w:hAnsiTheme="minorEastAsia" w:eastAsiaTheme="minorEastAsia"/>
          <w:spacing w:val="-29"/>
          <w:sz w:val="24"/>
          <w:szCs w:val="24"/>
          <w:lang w:eastAsia="zh-CN"/>
        </w:rPr>
        <w:t>）</w:t>
      </w:r>
      <w:r>
        <w:rPr>
          <w:rFonts w:asciiTheme="minorEastAsia" w:hAnsiTheme="minorEastAsia" w:eastAsiaTheme="minorEastAsia"/>
          <w:sz w:val="24"/>
          <w:szCs w:val="24"/>
          <w:lang w:eastAsia="zh-CN"/>
        </w:rPr>
        <w:t>监狱</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强制隔离戒毒所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戒毒康复所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以及新疆生产建设兵团监狱管理局、戒毒管理局的企业。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41"/>
        <w:numPr>
          <w:ilvl w:val="3"/>
          <w:numId w:val="4"/>
        </w:numPr>
        <w:tabs>
          <w:tab w:val="left" w:pos="2127"/>
        </w:tabs>
        <w:spacing w:before="58" w:line="360" w:lineRule="auto"/>
        <w:ind w:left="1985" w:right="-45" w:hanging="567"/>
        <w:rPr>
          <w:sz w:val="24"/>
          <w:lang w:eastAsia="zh-CN"/>
        </w:rPr>
      </w:pPr>
      <w:bookmarkStart w:id="24" w:name="OLE_LINK2"/>
      <w:r>
        <w:rPr>
          <w:sz w:val="24"/>
          <w:lang w:eastAsia="zh-CN"/>
        </w:rPr>
        <w:t>安置的残疾人占本单位在职职</w:t>
      </w:r>
      <w:bookmarkEnd w:id="24"/>
      <w:r>
        <w:rPr>
          <w:sz w:val="24"/>
          <w:lang w:eastAsia="zh-CN"/>
        </w:rPr>
        <w:t>工人数的比例不低于 25%（含 25%），并且安置的残疾人人数不少于 10 人（含 10人）；</w:t>
      </w:r>
    </w:p>
    <w:p>
      <w:pPr>
        <w:pStyle w:val="41"/>
        <w:numPr>
          <w:ilvl w:val="3"/>
          <w:numId w:val="4"/>
        </w:numPr>
        <w:tabs>
          <w:tab w:val="left" w:pos="2127"/>
        </w:tabs>
        <w:spacing w:before="58" w:line="360" w:lineRule="auto"/>
        <w:ind w:left="1985" w:right="-45" w:hanging="567"/>
        <w:rPr>
          <w:sz w:val="24"/>
          <w:lang w:eastAsia="zh-CN"/>
        </w:rPr>
      </w:pPr>
      <w:r>
        <w:rPr>
          <w:sz w:val="24"/>
          <w:lang w:eastAsia="zh-CN"/>
        </w:rPr>
        <w:t>依法与安置的每位残疾人签订了一年以上（含一年）的劳动合同或服务协议；</w:t>
      </w:r>
    </w:p>
    <w:p>
      <w:pPr>
        <w:pStyle w:val="41"/>
        <w:numPr>
          <w:ilvl w:val="3"/>
          <w:numId w:val="4"/>
        </w:numPr>
        <w:tabs>
          <w:tab w:val="left" w:pos="2127"/>
        </w:tabs>
        <w:spacing w:before="58"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pPr>
        <w:pStyle w:val="41"/>
        <w:numPr>
          <w:ilvl w:val="3"/>
          <w:numId w:val="4"/>
        </w:numPr>
        <w:tabs>
          <w:tab w:val="left" w:pos="2127"/>
        </w:tabs>
        <w:spacing w:before="58"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41"/>
        <w:numPr>
          <w:ilvl w:val="3"/>
          <w:numId w:val="4"/>
        </w:numPr>
        <w:tabs>
          <w:tab w:val="left" w:pos="2127"/>
        </w:tabs>
        <w:spacing w:before="4" w:line="360" w:lineRule="auto"/>
        <w:ind w:left="1985" w:right="-45" w:hanging="567"/>
        <w:rPr>
          <w:rFonts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41"/>
        <w:numPr>
          <w:ilvl w:val="3"/>
          <w:numId w:val="4"/>
        </w:numPr>
        <w:tabs>
          <w:tab w:val="left" w:pos="2127"/>
        </w:tabs>
        <w:spacing w:before="58" w:line="360" w:lineRule="auto"/>
        <w:ind w:left="1985" w:right="-45" w:hanging="567"/>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41"/>
        <w:numPr>
          <w:ilvl w:val="2"/>
          <w:numId w:val="4"/>
        </w:numPr>
        <w:spacing w:before="43"/>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cstheme="minorEastAsia"/>
          <w:sz w:val="24"/>
          <w:szCs w:val="24"/>
          <w:lang w:eastAsia="zh-CN"/>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stheme="minorEastAsia"/>
          <w:sz w:val="24"/>
          <w:szCs w:val="24"/>
          <w:lang w:eastAsia="zh-CN"/>
        </w:rPr>
        <w:tab/>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41"/>
        <w:numPr>
          <w:ilvl w:val="1"/>
          <w:numId w:val="4"/>
        </w:numPr>
        <w:tabs>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12"/>
        <w:spacing w:before="134" w:line="350" w:lineRule="auto"/>
        <w:ind w:left="2106" w:right="228"/>
        <w:jc w:val="both"/>
        <w:rPr>
          <w:rFonts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12"/>
        <w:spacing w:before="134" w:line="350" w:lineRule="auto"/>
        <w:ind w:left="2106" w:right="228"/>
        <w:jc w:val="both"/>
        <w:rPr>
          <w:rFonts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41"/>
        <w:numPr>
          <w:ilvl w:val="1"/>
          <w:numId w:val="4"/>
        </w:numPr>
        <w:tabs>
          <w:tab w:val="left" w:pos="880"/>
          <w:tab w:val="left" w:pos="2102"/>
        </w:tabs>
        <w:spacing w:before="1" w:line="360" w:lineRule="auto"/>
        <w:ind w:right="94"/>
        <w:rPr>
          <w:rFonts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5"/>
        <w:rPr>
          <w:rFonts w:asciiTheme="minorEastAsia" w:hAnsiTheme="minorEastAsia" w:eastAsiaTheme="minorEastAsia"/>
          <w:b/>
          <w:lang w:eastAsia="zh-CN"/>
        </w:rPr>
      </w:pPr>
      <w:bookmarkStart w:id="25" w:name="_Toc164263453"/>
      <w:r>
        <w:rPr>
          <w:rFonts w:asciiTheme="minorEastAsia" w:hAnsiTheme="minorEastAsia" w:eastAsiaTheme="minorEastAsia"/>
          <w:b/>
          <w:lang w:eastAsia="zh-CN"/>
        </w:rPr>
        <w:t>二</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竞争性磋商文件</w:t>
      </w:r>
      <w:bookmarkEnd w:id="25"/>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41"/>
        <w:numPr>
          <w:ilvl w:val="1"/>
          <w:numId w:val="4"/>
        </w:numPr>
        <w:tabs>
          <w:tab w:val="left" w:pos="1201"/>
          <w:tab w:val="left" w:pos="1202"/>
          <w:tab w:val="left" w:pos="2641"/>
        </w:tabs>
        <w:spacing w:before="137" w:line="338" w:lineRule="auto"/>
        <w:ind w:left="1566" w:right="2079" w:hanging="1085"/>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41"/>
        <w:tabs>
          <w:tab w:val="left" w:pos="1201"/>
          <w:tab w:val="left" w:pos="1202"/>
          <w:tab w:val="left" w:pos="2641"/>
        </w:tabs>
        <w:spacing w:before="137" w:line="360" w:lineRule="auto"/>
        <w:ind w:left="1565" w:right="2079" w:firstLine="0"/>
        <w:rPr>
          <w:rFonts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12"/>
        <w:tabs>
          <w:tab w:val="left" w:pos="2641"/>
        </w:tabs>
        <w:spacing w:before="55" w:line="360" w:lineRule="auto"/>
        <w:ind w:left="1565"/>
        <w:rPr>
          <w:rFonts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41"/>
        <w:numPr>
          <w:ilvl w:val="1"/>
          <w:numId w:val="4"/>
        </w:numPr>
        <w:tabs>
          <w:tab w:val="left" w:pos="1202"/>
        </w:tabs>
        <w:spacing w:before="36" w:line="348" w:lineRule="auto"/>
        <w:ind w:left="1201" w:right="23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41"/>
        <w:numPr>
          <w:ilvl w:val="1"/>
          <w:numId w:val="4"/>
        </w:numPr>
        <w:tabs>
          <w:tab w:val="left" w:pos="1202"/>
        </w:tabs>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41"/>
        <w:numPr>
          <w:ilvl w:val="1"/>
          <w:numId w:val="4"/>
        </w:numPr>
        <w:spacing w:before="36" w:line="348" w:lineRule="auto"/>
        <w:ind w:left="1201" w:right="231"/>
        <w:jc w:val="both"/>
        <w:rPr>
          <w:rFonts w:asciiTheme="minorEastAsia" w:hAnsiTheme="minorEastAsia" w:eastAsiaTheme="minorEastAsia"/>
          <w:lang w:eastAsia="zh-CN"/>
        </w:rPr>
      </w:pPr>
      <w:r>
        <w:rPr>
          <w:rFonts w:hint="eastAsia"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个工作日前，以书面形式通知所有获取磋商文件的供应商；不足上述时间的，将顺延提交首次响应文件截止时</w:t>
      </w:r>
      <w:r>
        <w:rPr>
          <w:rFonts w:asciiTheme="minorEastAsia" w:hAnsiTheme="minorEastAsia" w:eastAsiaTheme="minorEastAsia"/>
          <w:spacing w:val="2"/>
          <w:sz w:val="24"/>
          <w:lang w:eastAsia="zh-CN"/>
        </w:rPr>
        <w:t>间。</w:t>
      </w:r>
    </w:p>
    <w:p>
      <w:pPr>
        <w:pStyle w:val="5"/>
        <w:rPr>
          <w:rFonts w:asciiTheme="minorEastAsia" w:hAnsiTheme="minorEastAsia" w:eastAsiaTheme="minorEastAsia"/>
          <w:b/>
          <w:lang w:eastAsia="zh-CN"/>
        </w:rPr>
      </w:pPr>
      <w:bookmarkStart w:id="26" w:name="_Toc164263454"/>
      <w:r>
        <w:rPr>
          <w:rFonts w:asciiTheme="minorEastAsia" w:hAnsiTheme="minorEastAsia" w:eastAsiaTheme="minorEastAsia"/>
          <w:b/>
          <w:lang w:eastAsia="zh-CN"/>
        </w:rPr>
        <w:t>三</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响应文件的编制</w:t>
      </w:r>
      <w:bookmarkEnd w:id="26"/>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平台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、②采购编号、③项目名称、④包号（如有分包的项目填写）、⑤投标人名称、⑥开标时启封。</w:t>
      </w:r>
      <w:r>
        <w:rPr>
          <w:rFonts w:hint="eastAsia" w:asciiTheme="minorEastAsia" w:hAnsiTheme="minorEastAsia" w:eastAsiaTheme="minorEastAsia"/>
          <w:spacing w:val="2"/>
          <w:sz w:val="24"/>
          <w:lang w:eastAsia="zh-CN"/>
        </w:rPr>
        <w:tab/>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r>
        <w:rPr>
          <w:rFonts w:hint="eastAsia" w:asciiTheme="minorEastAsia" w:hAnsiTheme="minorEastAsia" w:eastAsiaTheme="minorEastAsia"/>
          <w:spacing w:val="2"/>
          <w:sz w:val="24"/>
          <w:lang w:eastAsia="zh-CN"/>
        </w:rPr>
        <w:t>供应商自愿超额缴纳磋商保证金的，响应文件不做无效处理。</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w:t>
      </w:r>
      <w:r>
        <w:rPr>
          <w:rFonts w:hint="eastAsia" w:asciiTheme="minorEastAsia" w:hAnsiTheme="minorEastAsia" w:eastAsiaTheme="minorEastAsia"/>
          <w:spacing w:val="2"/>
          <w:sz w:val="24"/>
          <w:lang w:eastAsia="zh-CN"/>
        </w:rPr>
        <w:t>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供应商除需在响应文件中提供“磋商保证金凭证/交款单据电子件”，还需在首次响应文件提交截止时间前，通过电子交易平台上传“磋商保证金凭证/交款单据电子件”</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磋商保证金有效期同响应有效期。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41"/>
        <w:numPr>
          <w:ilvl w:val="1"/>
          <w:numId w:val="4"/>
        </w:numPr>
        <w:spacing w:before="10" w:line="348" w:lineRule="auto"/>
        <w:ind w:left="1201" w:right="231"/>
        <w:jc w:val="both"/>
        <w:rPr>
          <w:rFonts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5"/>
        <w:rPr>
          <w:rFonts w:asciiTheme="minorEastAsia" w:hAnsiTheme="minorEastAsia" w:eastAsiaTheme="minorEastAsia"/>
          <w:b/>
          <w:lang w:eastAsia="zh-CN"/>
        </w:rPr>
      </w:pPr>
      <w:bookmarkStart w:id="27" w:name="_Toc164263455"/>
      <w:r>
        <w:rPr>
          <w:rFonts w:asciiTheme="minorEastAsia" w:hAnsiTheme="minorEastAsia" w:eastAsiaTheme="minorEastAsia"/>
          <w:b/>
          <w:lang w:eastAsia="zh-CN"/>
        </w:rPr>
        <w:t>四</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响应文件的提交</w:t>
      </w:r>
      <w:bookmarkEnd w:id="27"/>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本项目使用北京市政府采购电子交易平台。供应商根据竞争性磋商文件及电子交易平台供应商操作手册要求编制、生成并提交电子响应文件。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采购人及采购代理机构拒绝接受通过电子交易平台以外任何形式提交的首次</w:t>
      </w:r>
      <w:r>
        <w:rPr>
          <w:rFonts w:hint="eastAsia"/>
          <w:color w:val="000000"/>
          <w:sz w:val="24"/>
          <w:lang w:eastAsia="zh-CN"/>
        </w:rPr>
        <w:t>响应文件，磋商保证金除外。</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41"/>
        <w:numPr>
          <w:ilvl w:val="1"/>
          <w:numId w:val="4"/>
        </w:numPr>
        <w:tabs>
          <w:tab w:val="left" w:pos="1197"/>
        </w:tabs>
        <w:spacing w:before="43" w:line="338" w:lineRule="auto"/>
        <w:ind w:right="113"/>
        <w:jc w:val="both"/>
        <w:rPr>
          <w:rFonts w:asciiTheme="minorEastAsia" w:hAnsiTheme="minorEastAsia" w:eastAsiaTheme="minorEastAsia"/>
          <w:sz w:val="24"/>
          <w:lang w:eastAsia="zh-CN"/>
        </w:rPr>
      </w:pPr>
      <w:r>
        <w:rPr>
          <w:rFonts w:hint="eastAsia" w:asciiTheme="minorEastAsia" w:hAnsiTheme="minorEastAsia" w:eastAsiaTheme="minorEastAsia"/>
          <w:spacing w:val="2"/>
          <w:sz w:val="24"/>
          <w:lang w:eastAsia="zh-CN"/>
        </w:rPr>
        <w:t>供应商应在竞争性磋商文件要求响应文件提交截止时间前，将电子响应文件提交至电子交易平台。</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12"/>
        <w:spacing w:before="11"/>
        <w:rPr>
          <w:rFonts w:asciiTheme="minorEastAsia" w:hAnsiTheme="minorEastAsia" w:eastAsiaTheme="minorEastAsia"/>
          <w:sz w:val="13"/>
          <w:lang w:eastAsia="zh-CN"/>
        </w:rPr>
      </w:pPr>
    </w:p>
    <w:p>
      <w:pPr>
        <w:pStyle w:val="5"/>
        <w:rPr>
          <w:rFonts w:asciiTheme="minorEastAsia" w:hAnsiTheme="minorEastAsia" w:eastAsiaTheme="minorEastAsia"/>
          <w:b/>
          <w:lang w:eastAsia="zh-CN"/>
        </w:rPr>
      </w:pPr>
      <w:bookmarkStart w:id="28" w:name="_Toc164263456"/>
      <w:r>
        <w:rPr>
          <w:rFonts w:asciiTheme="minorEastAsia" w:hAnsiTheme="minorEastAsia" w:eastAsiaTheme="minorEastAsia"/>
          <w:b/>
          <w:lang w:eastAsia="zh-CN"/>
        </w:rPr>
        <w:t>五</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w:t>
      </w:r>
      <w:bookmarkEnd w:id="28"/>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本项目解密使用北京市政府采购电子交易平台。供应商应在《供应商须知资料表》规定的时间内对响应文件进行解密，因非系统原因导致的解密失败，</w:t>
      </w:r>
      <w:r>
        <w:rPr>
          <w:rFonts w:asciiTheme="minorEastAsia" w:hAnsiTheme="minorEastAsia" w:eastAsiaTheme="minorEastAsia"/>
          <w:spacing w:val="2"/>
          <w:sz w:val="24"/>
          <w:lang w:eastAsia="zh-CN"/>
        </w:rPr>
        <w:t>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41"/>
        <w:numPr>
          <w:ilvl w:val="1"/>
          <w:numId w:val="4"/>
        </w:numPr>
        <w:tabs>
          <w:tab w:val="left" w:pos="1197"/>
        </w:tabs>
        <w:spacing w:before="43" w:line="338" w:lineRule="auto"/>
        <w:ind w:right="113"/>
        <w:jc w:val="both"/>
        <w:rPr>
          <w:rFonts w:asciiTheme="minorEastAsia" w:hAnsiTheme="minorEastAsia" w:eastAsiaTheme="minorEastAsia"/>
          <w:b/>
          <w:spacing w:val="2"/>
          <w:sz w:val="24"/>
          <w:lang w:eastAsia="zh-CN"/>
        </w:rPr>
      </w:pPr>
      <w:r>
        <w:rPr>
          <w:rFonts w:asciiTheme="minorEastAsia" w:hAnsiTheme="minorEastAsia" w:eastAsiaTheme="minorEastAsia"/>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spacing w:val="2"/>
          <w:sz w:val="24"/>
          <w:lang w:eastAsia="zh-CN"/>
        </w:rPr>
        <w:t>评标委员会由采购人代表和评审专家共</w:t>
      </w:r>
      <w:r>
        <w:rPr>
          <w:rFonts w:asciiTheme="minorEastAsia" w:hAnsiTheme="minorEastAsia" w:eastAsiaTheme="minorEastAsia"/>
          <w:b/>
          <w:spacing w:val="2"/>
          <w:sz w:val="24"/>
          <w:lang w:eastAsia="zh-CN"/>
        </w:rPr>
        <w:t>3人组成，甲方代表1人，北京市专家库系统随机抽取专家2人。</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41"/>
        <w:numPr>
          <w:ilvl w:val="0"/>
          <w:numId w:val="4"/>
        </w:numPr>
        <w:tabs>
          <w:tab w:val="left" w:pos="482"/>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5"/>
        <w:rPr>
          <w:rFonts w:asciiTheme="minorEastAsia" w:hAnsiTheme="minorEastAsia" w:eastAsiaTheme="minorEastAsia"/>
          <w:b/>
          <w:lang w:eastAsia="zh-CN"/>
        </w:rPr>
      </w:pPr>
      <w:bookmarkStart w:id="29" w:name="_Toc164263457"/>
      <w:r>
        <w:rPr>
          <w:rFonts w:asciiTheme="minorEastAsia" w:hAnsiTheme="minorEastAsia" w:eastAsiaTheme="minorEastAsia"/>
          <w:b/>
          <w:lang w:eastAsia="zh-CN"/>
        </w:rPr>
        <w:t>六</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确定成交</w:t>
      </w:r>
      <w:bookmarkEnd w:id="29"/>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41"/>
        <w:numPr>
          <w:ilvl w:val="0"/>
          <w:numId w:val="4"/>
        </w:numPr>
        <w:tabs>
          <w:tab w:val="left" w:pos="477"/>
        </w:tabs>
        <w:spacing w:line="482" w:lineRule="exact"/>
        <w:ind w:right="6306" w:hanging="355"/>
        <w:rPr>
          <w:rFonts w:asciiTheme="minorEastAsia" w:hAnsiTheme="minorEastAsia" w:eastAsiaTheme="minorEastAsia"/>
          <w:sz w:val="24"/>
        </w:rPr>
      </w:pPr>
      <w:r>
        <w:rPr>
          <w:rFonts w:hint="eastAsia" w:asciiTheme="minorEastAsia" w:hAnsiTheme="minorEastAsia" w:eastAsiaTheme="minorEastAsia"/>
          <w:sz w:val="24"/>
          <w:lang w:eastAsia="zh-CN"/>
        </w:rPr>
        <w:t>成交公告与成交通知书</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w:t>
      </w:r>
      <w:r>
        <w:rPr>
          <w:rFonts w:asciiTheme="minorEastAsia" w:hAnsiTheme="minorEastAsia" w:eastAsiaTheme="minorEastAsia"/>
          <w:spacing w:val="2"/>
          <w:sz w:val="24"/>
          <w:lang w:eastAsia="zh-CN"/>
        </w:rPr>
        <w:t>1个工作日。</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12"/>
        <w:spacing w:before="6"/>
        <w:rPr>
          <w:rFonts w:asciiTheme="minorEastAsia" w:hAnsiTheme="minorEastAsia" w:eastAsiaTheme="minorEastAsia"/>
          <w:sz w:val="8"/>
          <w:lang w:eastAsia="zh-CN"/>
        </w:rPr>
      </w:pP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41"/>
        <w:numPr>
          <w:ilvl w:val="2"/>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41"/>
        <w:numPr>
          <w:ilvl w:val="2"/>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供应商对政府采购活动事项有疑问的，可依法向采购人或采购代理机构提出询问，提出形式见《供应商须知资料表》。</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采购人或采购代理机构对供应商依法提出的询问，在 3 个工作日内作出答复，但答复的内容不得涉及商业秘密。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质疑函须使用财政部制定的范本文件。供应商为自然人的，质疑函应当由本人签字；供应商为法人或者其他组织的，质疑函应当由法定代表人、主要负责人，或者其授权代表签字或者盖章，并加盖公章。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w:t>
      </w:r>
      <w:r>
        <w:rPr>
          <w:rFonts w:asciiTheme="minorEastAsia" w:hAnsiTheme="minorEastAsia" w:eastAsiaTheme="minorEastAsia"/>
          <w:spacing w:val="2"/>
          <w:sz w:val="24"/>
          <w:lang w:eastAsia="zh-CN"/>
        </w:rPr>
        <w:t>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pStyle w:val="41"/>
        <w:tabs>
          <w:tab w:val="left" w:pos="1197"/>
        </w:tabs>
        <w:spacing w:before="43" w:line="338" w:lineRule="auto"/>
        <w:ind w:left="992" w:right="113" w:firstLine="0"/>
        <w:jc w:val="both"/>
        <w:rPr>
          <w:rFonts w:asciiTheme="minorEastAsia" w:hAnsiTheme="minorEastAsia" w:eastAsiaTheme="minorEastAsia"/>
          <w:spacing w:val="2"/>
          <w:sz w:val="24"/>
          <w:lang w:eastAsia="zh-CN"/>
        </w:rPr>
      </w:pPr>
    </w:p>
    <w:p>
      <w:pPr>
        <w:spacing w:line="185" w:lineRule="exact"/>
        <w:rPr>
          <w:rFonts w:asciiTheme="minorEastAsia" w:hAnsiTheme="minorEastAsia" w:eastAsiaTheme="minorEastAsia"/>
          <w:lang w:eastAsia="zh-CN"/>
        </w:rPr>
        <w:sectPr>
          <w:footerReference r:id="rId5" w:type="default"/>
          <w:pgSz w:w="11910" w:h="16840"/>
          <w:pgMar w:top="1440" w:right="1797" w:bottom="1440" w:left="1797" w:header="879" w:footer="892"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30" w:name="_TOC_250003"/>
      <w:bookmarkEnd w:id="30"/>
      <w:bookmarkStart w:id="31" w:name="_Toc164263458"/>
      <w:r>
        <w:rPr>
          <w:rFonts w:asciiTheme="minorEastAsia" w:hAnsiTheme="minorEastAsia" w:eastAsiaTheme="minorEastAsia"/>
          <w:b/>
          <w:lang w:eastAsia="zh-CN"/>
        </w:rPr>
        <w:t>第三章评审方法和评审标准</w:t>
      </w:r>
      <w:bookmarkEnd w:id="31"/>
    </w:p>
    <w:p>
      <w:pPr>
        <w:pStyle w:val="5"/>
        <w:rPr>
          <w:rFonts w:asciiTheme="minorEastAsia" w:hAnsiTheme="minorEastAsia" w:eastAsiaTheme="minorEastAsia"/>
          <w:sz w:val="33"/>
          <w:lang w:eastAsia="zh-CN"/>
        </w:rPr>
      </w:pPr>
      <w:bookmarkStart w:id="32" w:name="_Toc164263459"/>
      <w:r>
        <w:rPr>
          <w:rFonts w:asciiTheme="minorEastAsia" w:hAnsiTheme="minorEastAsia" w:eastAsiaTheme="minorEastAsia"/>
          <w:b/>
          <w:lang w:eastAsia="zh-CN"/>
        </w:rPr>
        <w:t>一、资格审查程序</w:t>
      </w:r>
      <w:bookmarkEnd w:id="32"/>
    </w:p>
    <w:p>
      <w:pPr>
        <w:pStyle w:val="41"/>
        <w:numPr>
          <w:ilvl w:val="0"/>
          <w:numId w:val="5"/>
        </w:numPr>
        <w:tabs>
          <w:tab w:val="left" w:pos="477"/>
        </w:tabs>
        <w:spacing w:line="492" w:lineRule="exact"/>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41"/>
        <w:numPr>
          <w:ilvl w:val="1"/>
          <w:numId w:val="6"/>
        </w:numPr>
        <w:tabs>
          <w:tab w:val="left" w:pos="47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5"/>
        <w:rPr>
          <w:rFonts w:asciiTheme="minorEastAsia" w:hAnsiTheme="minorEastAsia" w:eastAsiaTheme="minorEastAsia"/>
          <w:b/>
          <w:lang w:eastAsia="zh-CN"/>
        </w:rPr>
      </w:pPr>
      <w:bookmarkStart w:id="33" w:name="_Toc164263460"/>
      <w:r>
        <w:rPr>
          <w:rFonts w:asciiTheme="minorEastAsia" w:hAnsiTheme="minorEastAsia" w:eastAsiaTheme="minorEastAsia"/>
          <w:b/>
          <w:lang w:eastAsia="zh-CN"/>
        </w:rPr>
        <w:t>资格审查要求</w:t>
      </w:r>
      <w:bookmarkEnd w:id="33"/>
    </w:p>
    <w:p>
      <w:pPr>
        <w:pStyle w:val="12"/>
        <w:spacing w:before="5" w:after="1"/>
        <w:rPr>
          <w:rFonts w:asciiTheme="minorEastAsia" w:hAnsiTheme="minorEastAsia" w:eastAsiaTheme="minorEastAsia"/>
          <w:sz w:val="14"/>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62"/>
        <w:gridCol w:w="4295"/>
        <w:gridCol w:w="1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757"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562" w:type="dxa"/>
            <w:vAlign w:val="center"/>
          </w:tcPr>
          <w:p>
            <w:pPr>
              <w:jc w:val="center"/>
              <w:rPr>
                <w:rFonts w:asciiTheme="minorEastAsia" w:hAnsiTheme="minorEastAsia" w:eastAsiaTheme="minorEastAsia"/>
                <w:b/>
              </w:rPr>
            </w:pPr>
            <w:r>
              <w:rPr>
                <w:rFonts w:asciiTheme="minorEastAsia" w:hAnsiTheme="minorEastAsia" w:eastAsiaTheme="minorEastAsia"/>
                <w:b/>
              </w:rPr>
              <w:t>检查因素</w:t>
            </w:r>
          </w:p>
        </w:tc>
        <w:tc>
          <w:tcPr>
            <w:tcW w:w="4295" w:type="dxa"/>
            <w:vAlign w:val="center"/>
          </w:tcPr>
          <w:p>
            <w:pPr>
              <w:jc w:val="center"/>
              <w:rPr>
                <w:rFonts w:asciiTheme="minorEastAsia" w:hAnsiTheme="minorEastAsia" w:eastAsiaTheme="minorEastAsia"/>
                <w:b/>
              </w:rPr>
            </w:pPr>
            <w:r>
              <w:rPr>
                <w:rFonts w:asciiTheme="minorEastAsia" w:hAnsiTheme="minorEastAsia" w:eastAsiaTheme="minorEastAsia"/>
                <w:b/>
              </w:rPr>
              <w:t>检查内容</w:t>
            </w:r>
          </w:p>
        </w:tc>
        <w:tc>
          <w:tcPr>
            <w:tcW w:w="1712" w:type="dxa"/>
            <w:vAlign w:val="center"/>
          </w:tcPr>
          <w:p>
            <w:pPr>
              <w:jc w:val="center"/>
              <w:rPr>
                <w:rFonts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57" w:type="dxa"/>
            <w:vAlign w:val="center"/>
          </w:tcPr>
          <w:p>
            <w:pPr>
              <w:pStyle w:val="39"/>
              <w:jc w:val="center"/>
              <w:rPr>
                <w:rFonts w:asciiTheme="minorEastAsia" w:hAnsiTheme="minorEastAsia" w:eastAsiaTheme="minorEastAsia"/>
              </w:rPr>
            </w:pPr>
            <w:r>
              <w:rPr>
                <w:rFonts w:asciiTheme="minorEastAsia" w:hAnsiTheme="minorEastAsia" w:eastAsiaTheme="minorEastAsia"/>
                <w:w w:val="114"/>
              </w:rPr>
              <w:t>1</w:t>
            </w:r>
          </w:p>
        </w:tc>
        <w:tc>
          <w:tcPr>
            <w:tcW w:w="156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712"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2" w:hRule="exact"/>
        </w:trPr>
        <w:tc>
          <w:tcPr>
            <w:tcW w:w="757" w:type="dxa"/>
            <w:vAlign w:val="center"/>
          </w:tcPr>
          <w:p>
            <w:pPr>
              <w:pStyle w:val="39"/>
              <w:jc w:val="center"/>
              <w:rPr>
                <w:rFonts w:asciiTheme="minorEastAsia" w:hAnsiTheme="minorEastAsia" w:eastAsiaTheme="minorEastAsia"/>
                <w:w w:val="114"/>
              </w:rPr>
            </w:pPr>
            <w:r>
              <w:rPr>
                <w:rFonts w:asciiTheme="minorEastAsia" w:hAnsiTheme="minorEastAsia" w:eastAsiaTheme="minorEastAsia"/>
                <w:w w:val="114"/>
              </w:rPr>
              <w:t>1-1</w:t>
            </w:r>
          </w:p>
        </w:tc>
        <w:tc>
          <w:tcPr>
            <w:tcW w:w="1562" w:type="dxa"/>
            <w:vAlign w:val="center"/>
          </w:tcPr>
          <w:p>
            <w:pPr>
              <w:pStyle w:val="39"/>
              <w:spacing w:line="312" w:lineRule="exact"/>
              <w:jc w:val="center"/>
              <w:rPr>
                <w:rFonts w:asciiTheme="minorEastAsia" w:hAnsiTheme="minorEastAsia" w:eastAsiaTheme="minorEastAsia"/>
                <w:w w:val="114"/>
              </w:rPr>
            </w:pPr>
            <w:r>
              <w:rPr>
                <w:rFonts w:asciiTheme="minorEastAsia" w:hAnsiTheme="minorEastAsia" w:eastAsiaTheme="minorEastAsia"/>
                <w:lang w:eastAsia="zh-CN"/>
              </w:rPr>
              <w:t>营业执照等证明文件</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分支机构参加响</w:t>
            </w:r>
            <w:r>
              <w:rPr>
                <w:rFonts w:asciiTheme="minorEastAsia" w:hAnsiTheme="minorEastAsia" w:eastAsiaTheme="minorEastAsia"/>
                <w:u w:val="single"/>
                <w:lang w:eastAsia="zh-CN"/>
              </w:rPr>
              <w:t>应的，应提供该分支机构或其所属法人/其他组织的相应证明文件；同时还应提供其所属法人/其他组</w:t>
            </w:r>
            <w:r>
              <w:rPr>
                <w:rFonts w:asciiTheme="minorEastAsia" w:hAnsiTheme="minorEastAsia" w:eastAsiaTheme="minorEastAsia"/>
                <w:lang w:eastAsia="zh-CN"/>
              </w:rPr>
              <w:t>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12" w:type="dxa"/>
            <w:vAlign w:val="center"/>
          </w:tcPr>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bl>
    <w:p>
      <w:pPr>
        <w:pStyle w:val="12"/>
        <w:rPr>
          <w:rFonts w:asciiTheme="minorEastAsia" w:hAnsiTheme="minorEastAsia" w:eastAsiaTheme="minorEastAsia"/>
          <w:sz w:val="26"/>
          <w:lang w:eastAsia="zh-CN"/>
        </w:rPr>
      </w:pPr>
    </w:p>
    <w:tbl>
      <w:tblPr>
        <w:tblStyle w:val="40"/>
        <w:tblpPr w:leftFromText="180" w:rightFromText="180" w:horzAnchor="margin" w:tblpXSpec="center" w:tblpY="620"/>
        <w:tblW w:w="92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6"/>
        <w:gridCol w:w="1502"/>
        <w:gridCol w:w="152"/>
        <w:gridCol w:w="4086"/>
        <w:gridCol w:w="704"/>
        <w:gridCol w:w="950"/>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33" w:hRule="exact"/>
        </w:trPr>
        <w:tc>
          <w:tcPr>
            <w:tcW w:w="934" w:type="dxa"/>
            <w:gridSpan w:val="2"/>
          </w:tcPr>
          <w:p>
            <w:pPr>
              <w:pStyle w:val="39"/>
              <w:spacing w:before="169"/>
              <w:ind w:left="158" w:right="157"/>
              <w:jc w:val="center"/>
              <w:rPr>
                <w:rFonts w:asciiTheme="minorEastAsia" w:hAnsiTheme="minorEastAsia" w:eastAsiaTheme="minorEastAsia"/>
              </w:rPr>
            </w:pPr>
            <w:r>
              <w:rPr>
                <w:rFonts w:asciiTheme="minorEastAsia" w:hAnsiTheme="minorEastAsia" w:eastAsiaTheme="minorEastAsia"/>
                <w:w w:val="115"/>
              </w:rPr>
              <w:t>1-2</w:t>
            </w:r>
          </w:p>
        </w:tc>
        <w:tc>
          <w:tcPr>
            <w:tcW w:w="1502" w:type="dxa"/>
          </w:tcPr>
          <w:p>
            <w:pPr>
              <w:pStyle w:val="39"/>
              <w:spacing w:line="276" w:lineRule="exact"/>
              <w:ind w:left="102"/>
              <w:rPr>
                <w:rFonts w:asciiTheme="minorEastAsia" w:hAnsiTheme="minorEastAsia" w:eastAsiaTheme="minorEastAsia"/>
              </w:rPr>
            </w:pPr>
            <w:r>
              <w:rPr>
                <w:rFonts w:asciiTheme="minorEastAsia" w:hAnsiTheme="minorEastAsia" w:eastAsiaTheme="minorEastAsia"/>
              </w:rPr>
              <w:t>供应商资格声明书</w:t>
            </w:r>
          </w:p>
        </w:tc>
        <w:tc>
          <w:tcPr>
            <w:tcW w:w="4238" w:type="dxa"/>
            <w:gridSpan w:val="2"/>
          </w:tcPr>
          <w:p>
            <w:pPr>
              <w:rPr>
                <w:lang w:eastAsia="zh-CN"/>
              </w:rPr>
            </w:pPr>
            <w:r>
              <w:rPr>
                <w:lang w:eastAsia="zh-CN"/>
              </w:rPr>
              <w:t>提供了符合竞争性磋商文件要求的《供应商</w:t>
            </w:r>
          </w:p>
          <w:p>
            <w:r>
              <w:t>资格声明书》。</w:t>
            </w:r>
          </w:p>
        </w:tc>
        <w:tc>
          <w:tcPr>
            <w:tcW w:w="1654" w:type="dxa"/>
            <w:gridSpan w:val="2"/>
          </w:tcPr>
          <w:p>
            <w:pPr>
              <w:pStyle w:val="39"/>
              <w:spacing w:line="276" w:lineRule="exact"/>
              <w:ind w:left="102"/>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669" w:hRule="atLeast"/>
        </w:trPr>
        <w:tc>
          <w:tcPr>
            <w:tcW w:w="934" w:type="dxa"/>
            <w:gridSpan w:val="2"/>
            <w:vAlign w:val="center"/>
          </w:tcPr>
          <w:p>
            <w:pPr>
              <w:pStyle w:val="39"/>
              <w:ind w:left="158" w:right="157"/>
              <w:jc w:val="both"/>
              <w:rPr>
                <w:rFonts w:asciiTheme="minorEastAsia" w:hAnsiTheme="minorEastAsia" w:eastAsiaTheme="minorEastAsia"/>
                <w:lang w:eastAsia="zh-CN"/>
              </w:rPr>
            </w:pPr>
            <w:r>
              <w:rPr>
                <w:rFonts w:asciiTheme="minorEastAsia" w:hAnsiTheme="minorEastAsia" w:eastAsiaTheme="minorEastAsia"/>
                <w:w w:val="115"/>
              </w:rPr>
              <w:t>1-3</w:t>
            </w:r>
          </w:p>
        </w:tc>
        <w:tc>
          <w:tcPr>
            <w:tcW w:w="1502" w:type="dxa"/>
            <w:vAlign w:val="center"/>
          </w:tcPr>
          <w:p>
            <w:pPr>
              <w:pStyle w:val="39"/>
              <w:spacing w:before="181" w:line="312" w:lineRule="exact"/>
              <w:ind w:left="102" w:right="101"/>
              <w:jc w:val="both"/>
              <w:rPr>
                <w:rFonts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4238" w:type="dxa"/>
            <w:gridSpan w:val="2"/>
          </w:tcPr>
          <w:p>
            <w:pPr>
              <w:rPr>
                <w:lang w:eastAsia="zh-CN"/>
              </w:rPr>
            </w:pPr>
            <w:r>
              <w:rPr>
                <w:lang w:eastAsia="zh-CN"/>
              </w:rPr>
              <w:t>查询渠道：信用中国网站和中国政府采购网</w:t>
            </w:r>
          </w:p>
          <w:p>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lang w:eastAsia="zh-CN"/>
              </w:rPr>
            </w:pPr>
            <w:r>
              <w:rPr>
                <w:lang w:eastAsia="zh-CN"/>
              </w:rPr>
              <w:t>截止时点：首次响应文件提交截止时间以后、资格审查阶段采购人或采购代理机构的实际查询时间；</w:t>
            </w:r>
          </w:p>
          <w:p>
            <w:pPr>
              <w:rPr>
                <w:lang w:eastAsia="zh-CN"/>
              </w:rPr>
            </w:pPr>
            <w:r>
              <w:rPr>
                <w:lang w:eastAsia="zh-CN"/>
              </w:rPr>
              <w:t>信用信息查询记录和证据留存具体方式：查询结果网页打印页作为查询记录和证据，与其他竞争性磋商文件一并保存；</w:t>
            </w:r>
          </w:p>
          <w:p>
            <w:pPr>
              <w:rPr>
                <w:lang w:eastAsia="zh-CN"/>
              </w:rPr>
            </w:pPr>
            <w:r>
              <w:rPr>
                <w:lang w:eastAsia="zh-CN"/>
              </w:rPr>
              <w:t>信用信息的使用原则：经认定的被列入失信</w:t>
            </w:r>
          </w:p>
          <w:p>
            <w:pPr>
              <w:rPr>
                <w:rFonts w:asciiTheme="minorEastAsia" w:hAnsiTheme="minorEastAsia" w:eastAsiaTheme="minorEastAsia"/>
                <w:lang w:eastAsia="zh-CN"/>
              </w:rPr>
            </w:pPr>
            <w:r>
              <w:rPr>
                <w:lang w:eastAsia="zh-CN"/>
              </w:rPr>
              <w:t>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1654" w:type="dxa"/>
            <w:gridSpan w:val="2"/>
            <w:vAlign w:val="center"/>
          </w:tcPr>
          <w:p>
            <w:pPr>
              <w:jc w:val="both"/>
              <w:rPr>
                <w:rFonts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ind w:left="158" w:right="157"/>
              <w:jc w:val="center"/>
              <w:rPr>
                <w:rFonts w:asciiTheme="minorEastAsia" w:hAnsiTheme="minorEastAsia" w:eastAsiaTheme="minorEastAsia"/>
              </w:rPr>
            </w:pPr>
            <w:r>
              <w:rPr>
                <w:rFonts w:asciiTheme="minorEastAsia" w:hAnsiTheme="minorEastAsia" w:eastAsiaTheme="minorEastAsia"/>
                <w:w w:val="115"/>
              </w:rPr>
              <w:t>1-4</w:t>
            </w:r>
          </w:p>
        </w:tc>
        <w:tc>
          <w:tcPr>
            <w:tcW w:w="150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1654" w:type="dxa"/>
            <w:gridSpan w:val="2"/>
            <w:vAlign w:val="center"/>
          </w:tcPr>
          <w:p>
            <w:pPr>
              <w:pStyle w:val="39"/>
              <w:ind w:right="1"/>
              <w:jc w:val="center"/>
              <w:rPr>
                <w:rFonts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jc w:val="center"/>
              <w:rPr>
                <w:rFonts w:asciiTheme="minorEastAsia" w:hAnsiTheme="minorEastAsia" w:eastAsiaTheme="minorEastAsia"/>
              </w:rPr>
            </w:pPr>
            <w:r>
              <w:rPr>
                <w:rFonts w:asciiTheme="minorEastAsia" w:hAnsiTheme="minorEastAsia" w:eastAsiaTheme="minorEastAsia"/>
                <w:w w:val="114"/>
              </w:rPr>
              <w:t>2</w:t>
            </w:r>
          </w:p>
        </w:tc>
        <w:tc>
          <w:tcPr>
            <w:tcW w:w="1502" w:type="dxa"/>
            <w:vAlign w:val="center"/>
          </w:tcPr>
          <w:p>
            <w:pPr>
              <w:pStyle w:val="39"/>
              <w:spacing w:line="275"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78" w:hRule="exact"/>
        </w:trPr>
        <w:tc>
          <w:tcPr>
            <w:tcW w:w="934" w:type="dxa"/>
            <w:gridSpan w:val="2"/>
            <w:vAlign w:val="center"/>
          </w:tcPr>
          <w:p>
            <w:pPr>
              <w:pStyle w:val="39"/>
              <w:spacing w:before="94"/>
              <w:ind w:left="158" w:right="157"/>
              <w:jc w:val="center"/>
              <w:rPr>
                <w:rFonts w:asciiTheme="minorEastAsia" w:hAnsiTheme="minorEastAsia" w:eastAsiaTheme="minorEastAsia"/>
              </w:rPr>
            </w:pPr>
            <w:r>
              <w:rPr>
                <w:rFonts w:asciiTheme="minorEastAsia" w:hAnsiTheme="minorEastAsia" w:eastAsiaTheme="minorEastAsia"/>
                <w:w w:val="115"/>
              </w:rPr>
              <w:t>2-1</w:t>
            </w:r>
          </w:p>
        </w:tc>
        <w:tc>
          <w:tcPr>
            <w:tcW w:w="1502" w:type="dxa"/>
            <w:vAlign w:val="center"/>
          </w:tcPr>
          <w:p>
            <w:pPr>
              <w:pStyle w:val="39"/>
              <w:spacing w:before="39"/>
              <w:ind w:left="102"/>
              <w:jc w:val="center"/>
              <w:rPr>
                <w:rFonts w:asciiTheme="minorEastAsia" w:hAnsiTheme="minorEastAsia" w:eastAsiaTheme="minorEastAsia"/>
              </w:rPr>
            </w:pPr>
            <w:r>
              <w:rPr>
                <w:rFonts w:asciiTheme="minorEastAsia" w:hAnsiTheme="minorEastAsia" w:eastAsiaTheme="minorEastAsia"/>
              </w:rPr>
              <w:t>中小企业政策</w:t>
            </w:r>
          </w:p>
        </w:tc>
        <w:tc>
          <w:tcPr>
            <w:tcW w:w="4238" w:type="dxa"/>
            <w:gridSpan w:val="2"/>
            <w:vAlign w:val="center"/>
          </w:tcPr>
          <w:p>
            <w:pPr>
              <w:pStyle w:val="39"/>
              <w:spacing w:before="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983" w:hRule="atLeast"/>
        </w:trPr>
        <w:tc>
          <w:tcPr>
            <w:tcW w:w="934" w:type="dxa"/>
            <w:gridSpan w:val="2"/>
            <w:vAlign w:val="center"/>
          </w:tcPr>
          <w:p>
            <w:pPr>
              <w:pStyle w:val="39"/>
              <w:spacing w:before="38"/>
              <w:ind w:left="158" w:right="156"/>
              <w:jc w:val="center"/>
              <w:rPr>
                <w:rFonts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502" w:type="dxa"/>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rPr>
              <w:t>中小企业证明文件</w:t>
            </w:r>
          </w:p>
        </w:tc>
        <w:tc>
          <w:tcPr>
            <w:tcW w:w="4238" w:type="dxa"/>
            <w:gridSpan w:val="2"/>
            <w:vAlign w:val="center"/>
          </w:tcPr>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39"/>
              <w:spacing w:line="30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1、供应商单独响应的，应提供《中小企业</w:t>
            </w:r>
          </w:p>
          <w:p>
            <w:pPr>
              <w:pStyle w:val="39"/>
              <w:spacing w:line="26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声明函》或《残疾人福利性单位声明函》或</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由省级以上监狱管理局、戒毒管理局（含新</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疆生产建设兵团）出具的属于监狱企业的证</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明文件。</w:t>
            </w:r>
          </w:p>
          <w:p>
            <w:pPr>
              <w:pStyle w:val="39"/>
              <w:spacing w:line="303"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w:t>
            </w:r>
          </w:p>
          <w:p>
            <w:pPr>
              <w:pStyle w:val="39"/>
              <w:spacing w:line="274"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行合同分包的，则联合体中的中小企业、签</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订分包意向协议的中小企业具体情况须在《中小企业声明函》或《残疾人福利性单位</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声明函》或由省级以上监狱管理局、戒毒管</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理局（含新疆生产建设兵团）出具的属于监</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狱企业的证明文件中如实填报，且满足采购</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文件关于预留份额的要求。</w:t>
            </w:r>
          </w:p>
        </w:tc>
        <w:tc>
          <w:tcPr>
            <w:tcW w:w="1654" w:type="dxa"/>
            <w:gridSpan w:val="2"/>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20" w:hRule="atLeast"/>
        </w:trPr>
        <w:tc>
          <w:tcPr>
            <w:tcW w:w="934" w:type="dxa"/>
            <w:gridSpan w:val="2"/>
            <w:vAlign w:val="center"/>
          </w:tcPr>
          <w:p>
            <w:pPr>
              <w:pStyle w:val="39"/>
              <w:spacing w:before="31"/>
              <w:ind w:left="158" w:right="156"/>
              <w:jc w:val="center"/>
              <w:rPr>
                <w:rFonts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502" w:type="dxa"/>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4238" w:type="dxa"/>
            <w:gridSpan w:val="2"/>
            <w:vAlign w:val="center"/>
          </w:tcPr>
          <w:p>
            <w:pPr>
              <w:pStyle w:val="39"/>
              <w:spacing w:line="276" w:lineRule="exact"/>
              <w:ind w:left="103"/>
              <w:jc w:val="center"/>
              <w:rPr>
                <w:rFonts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1654" w:type="dxa"/>
            <w:gridSpan w:val="2"/>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w:t>
            </w:r>
          </w:p>
          <w:p>
            <w:pPr>
              <w:pStyle w:val="39"/>
              <w:spacing w:line="278"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exact"/>
        </w:trPr>
        <w:tc>
          <w:tcPr>
            <w:tcW w:w="848" w:type="dxa"/>
            <w:vAlign w:val="center"/>
          </w:tcPr>
          <w:p>
            <w:pPr>
              <w:jc w:val="center"/>
              <w:rPr>
                <w:rFonts w:asciiTheme="minorEastAsia" w:hAnsiTheme="minorEastAsia" w:eastAsiaTheme="minorEastAsia"/>
                <w:lang w:eastAsia="zh-CN"/>
              </w:rPr>
            </w:pPr>
          </w:p>
        </w:tc>
        <w:tc>
          <w:tcPr>
            <w:tcW w:w="1740" w:type="dxa"/>
            <w:gridSpan w:val="3"/>
            <w:vAlign w:val="center"/>
          </w:tcPr>
          <w:p>
            <w:pPr>
              <w:pStyle w:val="39"/>
              <w:spacing w:line="278" w:lineRule="exact"/>
              <w:ind w:left="102"/>
              <w:jc w:val="center"/>
              <w:rPr>
                <w:rFonts w:asciiTheme="minorEastAsia" w:hAnsiTheme="minorEastAsia" w:eastAsiaTheme="minorEastAsia"/>
                <w:sz w:val="24"/>
              </w:rPr>
            </w:pPr>
            <w:r>
              <w:rPr>
                <w:rFonts w:asciiTheme="minorEastAsia" w:hAnsiTheme="minorEastAsia" w:eastAsiaTheme="minorEastAsia"/>
                <w:sz w:val="24"/>
              </w:rPr>
              <w:t>协议</w:t>
            </w:r>
          </w:p>
        </w:tc>
        <w:tc>
          <w:tcPr>
            <w:tcW w:w="4790" w:type="dxa"/>
            <w:gridSpan w:val="2"/>
            <w:vAlign w:val="center"/>
          </w:tcPr>
          <w:p>
            <w:pPr>
              <w:jc w:val="both"/>
              <w:rPr>
                <w:lang w:eastAsia="zh-CN"/>
              </w:rPr>
            </w:pPr>
            <w:r>
              <w:rPr>
                <w:lang w:eastAsia="zh-CN"/>
              </w:rPr>
              <w:t>实政府采购政策拟进行分包的，必须提供；否则无须提供。</w:t>
            </w:r>
          </w:p>
          <w:p>
            <w:pPr>
              <w:jc w:val="both"/>
              <w:rPr>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1911"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2-2</w:t>
            </w:r>
          </w:p>
        </w:tc>
        <w:tc>
          <w:tcPr>
            <w:tcW w:w="1740" w:type="dxa"/>
            <w:gridSpan w:val="3"/>
            <w:vAlign w:val="center"/>
          </w:tcPr>
          <w:p>
            <w:pPr>
              <w:pStyle w:val="39"/>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4790" w:type="dxa"/>
            <w:gridSpan w:val="2"/>
            <w:vAlign w:val="center"/>
          </w:tcPr>
          <w:p>
            <w:pPr>
              <w:pStyle w:val="3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pStyle w:val="39"/>
              <w:spacing w:line="275" w:lineRule="exact"/>
              <w:ind w:left="102"/>
              <w:jc w:val="center"/>
              <w:rPr>
                <w:rFonts w:asciiTheme="minorEastAsia" w:hAnsiTheme="minorEastAsia" w:eastAsiaTheme="minorEastAsia"/>
                <w:sz w:val="24"/>
                <w:lang w:eastAsia="zh-CN"/>
              </w:rPr>
            </w:pPr>
            <w:r>
              <w:rPr>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pStyle w:val="39"/>
              <w:spacing w:before="162"/>
              <w:jc w:val="center"/>
              <w:rPr>
                <w:rFonts w:asciiTheme="minorEastAsia" w:hAnsiTheme="minorEastAsia" w:eastAsiaTheme="minorEastAsia"/>
                <w:sz w:val="24"/>
              </w:rPr>
            </w:pPr>
            <w:r>
              <w:rPr>
                <w:rFonts w:asciiTheme="minorEastAsia" w:hAnsiTheme="minorEastAsia" w:eastAsiaTheme="minorEastAsia"/>
                <w:sz w:val="24"/>
              </w:rPr>
              <w:t>3</w:t>
            </w:r>
          </w:p>
        </w:tc>
        <w:tc>
          <w:tcPr>
            <w:tcW w:w="1740" w:type="dxa"/>
            <w:gridSpan w:val="3"/>
            <w:vAlign w:val="center"/>
          </w:tcPr>
          <w:p>
            <w:pPr>
              <w:pStyle w:val="39"/>
              <w:spacing w:line="276"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4790" w:type="dxa"/>
            <w:gridSpan w:val="2"/>
            <w:vAlign w:val="center"/>
          </w:tcPr>
          <w:p>
            <w:pPr>
              <w:pStyle w:val="39"/>
              <w:spacing w:before="11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jc w:val="both"/>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1" w:hRule="exact"/>
        </w:trPr>
        <w:tc>
          <w:tcPr>
            <w:tcW w:w="848" w:type="dxa"/>
            <w:vAlign w:val="center"/>
          </w:tcPr>
          <w:p>
            <w:pPr>
              <w:jc w:val="center"/>
            </w:pPr>
            <w:r>
              <w:t>3-1</w:t>
            </w:r>
          </w:p>
        </w:tc>
        <w:tc>
          <w:tcPr>
            <w:tcW w:w="1740" w:type="dxa"/>
            <w:gridSpan w:val="3"/>
            <w:vAlign w:val="center"/>
          </w:tcPr>
          <w:p>
            <w:pPr>
              <w:jc w:val="center"/>
              <w:rPr>
                <w:lang w:eastAsia="zh-CN"/>
              </w:rPr>
            </w:pPr>
            <w:r>
              <w:rPr>
                <w:lang w:eastAsia="zh-CN"/>
              </w:rPr>
              <w:t>本项目对于联合体的要求</w:t>
            </w:r>
          </w:p>
        </w:tc>
        <w:tc>
          <w:tcPr>
            <w:tcW w:w="4790" w:type="dxa"/>
            <w:gridSpan w:val="2"/>
            <w:vAlign w:val="center"/>
          </w:tcPr>
          <w:p>
            <w:pPr>
              <w:jc w:val="both"/>
              <w:rPr>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lang w:eastAsia="zh-CN"/>
              </w:rPr>
            </w:pPr>
            <w:r>
              <w:rPr>
                <w:lang w:eastAsia="zh-CN"/>
              </w:rPr>
              <w:t>2、联合体各成员单位均须提供本表中序号1-1、1-2 的证明文件。联合体各成员单位均应满足本表3-2 项规定。</w:t>
            </w:r>
          </w:p>
          <w:p>
            <w:pPr>
              <w:jc w:val="both"/>
              <w:rPr>
                <w:lang w:eastAsia="zh-CN"/>
              </w:rPr>
            </w:pPr>
            <w:r>
              <w:rPr>
                <w:lang w:eastAsia="zh-CN"/>
              </w:rPr>
              <w:t>3、</w:t>
            </w:r>
            <w:r>
              <w:rPr>
                <w:rFonts w:hint="eastAsia"/>
                <w:lang w:eastAsia="zh-CN"/>
              </w:rPr>
              <w:t>本表序号 3-3 项规定的其他特定资格要求中的每一小项要求，联合体各方中至少应当有一方符合本表中其他资格要求并提供证</w:t>
            </w:r>
            <w:r>
              <w:rPr>
                <w:lang w:eastAsia="zh-CN"/>
              </w:rPr>
              <w:t>明文件。</w:t>
            </w:r>
          </w:p>
          <w:p>
            <w:pPr>
              <w:jc w:val="both"/>
              <w:rPr>
                <w:lang w:eastAsia="zh-CN"/>
              </w:rPr>
            </w:pPr>
            <w:r>
              <w:rPr>
                <w:lang w:eastAsia="zh-CN"/>
              </w:rPr>
              <w:t>4、联合体中有同类资质的供应商按照联合体分工承担相同工作的，应当按照资质等级较低的供应商确定资质等级。</w:t>
            </w:r>
          </w:p>
          <w:p>
            <w:pPr>
              <w:jc w:val="both"/>
              <w:rPr>
                <w:lang w:eastAsia="zh-CN"/>
              </w:rPr>
            </w:pPr>
            <w:r>
              <w:rPr>
                <w:lang w:eastAsia="zh-CN"/>
              </w:rPr>
              <w:t>5、以联合体形式参加政府采购活动的，联合体各方不得再单独参加或者与其他供应商另外组成联合体参加同一合同项下的政府采购活动。</w:t>
            </w:r>
          </w:p>
          <w:p>
            <w:pPr>
              <w:jc w:val="both"/>
              <w:rPr>
                <w:lang w:eastAsia="zh-CN"/>
              </w:rPr>
            </w:pPr>
            <w:r>
              <w:rPr>
                <w:lang w:eastAsia="zh-CN"/>
              </w:rPr>
              <w:t>6、若联合体中任一成员单位中途退出，则该联合体的</w:t>
            </w:r>
            <w:r>
              <w:rPr>
                <w:b/>
                <w:lang w:eastAsia="zh-CN"/>
              </w:rPr>
              <w:t>响应无效</w:t>
            </w:r>
            <w:r>
              <w:rPr>
                <w:lang w:eastAsia="zh-CN"/>
              </w:rPr>
              <w:t>。</w:t>
            </w:r>
          </w:p>
          <w:p>
            <w:pPr>
              <w:jc w:val="both"/>
              <w:rPr>
                <w:lang w:eastAsia="zh-CN"/>
              </w:rPr>
            </w:pPr>
            <w:r>
              <w:rPr>
                <w:lang w:eastAsia="zh-CN"/>
              </w:rPr>
              <w:t>7、本项目不接受联合体响应时，供应商不得为联合体。</w:t>
            </w:r>
          </w:p>
        </w:tc>
        <w:tc>
          <w:tcPr>
            <w:tcW w:w="1911" w:type="dxa"/>
            <w:gridSpan w:val="2"/>
            <w:vAlign w:val="center"/>
          </w:tcPr>
          <w:p>
            <w:pPr>
              <w:jc w:val="center"/>
              <w:rPr>
                <w:rFonts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3-2</w:t>
            </w:r>
          </w:p>
        </w:tc>
        <w:tc>
          <w:tcPr>
            <w:tcW w:w="1740" w:type="dxa"/>
            <w:gridSpan w:val="3"/>
            <w:vAlign w:val="center"/>
          </w:tcPr>
          <w:p>
            <w:pPr>
              <w:pStyle w:val="39"/>
              <w:spacing w:line="276" w:lineRule="exact"/>
              <w:ind w:left="102"/>
              <w:jc w:val="center"/>
              <w:rPr>
                <w:rFonts w:asciiTheme="minorEastAsia" w:hAnsiTheme="minorEastAsia" w:eastAsiaTheme="minorEastAsia"/>
                <w:sz w:val="24"/>
                <w:lang w:eastAsia="zh-CN"/>
              </w:rPr>
            </w:pPr>
            <w:r>
              <w:rPr>
                <w:lang w:eastAsia="zh-CN"/>
              </w:rPr>
              <w:t>政府购买服务承接主体的要求</w:t>
            </w:r>
          </w:p>
        </w:tc>
        <w:tc>
          <w:tcPr>
            <w:tcW w:w="4790" w:type="dxa"/>
            <w:gridSpan w:val="2"/>
            <w:vAlign w:val="center"/>
          </w:tcPr>
          <w:p>
            <w:pPr>
              <w:pStyle w:val="39"/>
              <w:spacing w:line="276" w:lineRule="exact"/>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1911" w:type="dxa"/>
            <w:gridSpan w:val="2"/>
            <w:vAlign w:val="center"/>
          </w:tcPr>
          <w:p>
            <w:pPr>
              <w:pStyle w:val="39"/>
              <w:spacing w:before="151" w:line="310" w:lineRule="exact"/>
              <w:ind w:left="102" w:right="102"/>
              <w:jc w:val="center"/>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0" w:hRule="exact"/>
        </w:trPr>
        <w:tc>
          <w:tcPr>
            <w:tcW w:w="848" w:type="dxa"/>
            <w:vAlign w:val="center"/>
          </w:tcPr>
          <w:p>
            <w:pPr>
              <w:pStyle w:val="39"/>
              <w:spacing w:before="1"/>
              <w:ind w:left="158" w:right="157"/>
              <w:jc w:val="center"/>
              <w:rPr>
                <w:rFonts w:asciiTheme="minorEastAsia" w:hAnsiTheme="minorEastAsia" w:eastAsiaTheme="minorEastAsia"/>
                <w:sz w:val="24"/>
              </w:rPr>
            </w:pPr>
            <w:r>
              <w:rPr>
                <w:rFonts w:asciiTheme="minorEastAsia" w:hAnsiTheme="minorEastAsia" w:eastAsiaTheme="minorEastAsia"/>
                <w:w w:val="105"/>
                <w:sz w:val="24"/>
              </w:rPr>
              <w:t>3-3</w:t>
            </w:r>
          </w:p>
        </w:tc>
        <w:tc>
          <w:tcPr>
            <w:tcW w:w="1740" w:type="dxa"/>
            <w:gridSpan w:val="3"/>
            <w:vAlign w:val="center"/>
          </w:tcPr>
          <w:p>
            <w:pPr>
              <w:pStyle w:val="39"/>
              <w:spacing w:line="276" w:lineRule="exact"/>
              <w:ind w:left="10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其他特定资格要求</w:t>
            </w:r>
          </w:p>
        </w:tc>
        <w:tc>
          <w:tcPr>
            <w:tcW w:w="4790"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如有，见第一章《采购邀请》</w:t>
            </w:r>
            <w:r>
              <w:rPr>
                <w:rFonts w:hint="eastAsia" w:asciiTheme="minorEastAsia" w:hAnsiTheme="minorEastAsia" w:eastAsiaTheme="minorEastAsia"/>
                <w:spacing w:val="2"/>
                <w:sz w:val="24"/>
                <w:lang w:eastAsia="zh-CN"/>
              </w:rPr>
              <w:t>注：如联合体中有同类资质的供应商按照联合体分工承担相同工作的，均应当提供资质证书电子件或电子证照。</w:t>
            </w:r>
          </w:p>
        </w:tc>
        <w:tc>
          <w:tcPr>
            <w:tcW w:w="1911"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jc w:val="center"/>
            </w:pPr>
            <w:r>
              <w:t>4</w:t>
            </w:r>
          </w:p>
        </w:tc>
        <w:tc>
          <w:tcPr>
            <w:tcW w:w="1740" w:type="dxa"/>
            <w:gridSpan w:val="3"/>
            <w:vAlign w:val="center"/>
          </w:tcPr>
          <w:p>
            <w:pPr>
              <w:jc w:val="center"/>
            </w:pPr>
            <w:r>
              <w:t>磋商保证金</w:t>
            </w:r>
          </w:p>
        </w:tc>
        <w:tc>
          <w:tcPr>
            <w:tcW w:w="4790" w:type="dxa"/>
            <w:gridSpan w:val="2"/>
            <w:vAlign w:val="center"/>
          </w:tcPr>
          <w:p>
            <w:pPr>
              <w:jc w:val="center"/>
              <w:rPr>
                <w:lang w:eastAsia="zh-CN"/>
              </w:rPr>
            </w:pPr>
            <w:r>
              <w:rPr>
                <w:lang w:eastAsia="zh-CN"/>
              </w:rPr>
              <w:t>按照竞争性磋商文件的要求提交磋商保证金。</w:t>
            </w:r>
          </w:p>
        </w:tc>
        <w:tc>
          <w:tcPr>
            <w:tcW w:w="1911" w:type="dxa"/>
            <w:gridSpan w:val="2"/>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1" w:hRule="exact"/>
        </w:trPr>
        <w:tc>
          <w:tcPr>
            <w:tcW w:w="848" w:type="dxa"/>
            <w:vAlign w:val="center"/>
          </w:tcPr>
          <w:p>
            <w:pPr>
              <w:jc w:val="center"/>
              <w:rPr>
                <w:lang w:eastAsia="zh-CN"/>
              </w:rPr>
            </w:pPr>
            <w:r>
              <w:rPr>
                <w:rFonts w:hint="eastAsia"/>
                <w:lang w:eastAsia="zh-CN"/>
              </w:rPr>
              <w:t>5</w:t>
            </w:r>
          </w:p>
        </w:tc>
        <w:tc>
          <w:tcPr>
            <w:tcW w:w="1740" w:type="dxa"/>
            <w:gridSpan w:val="3"/>
            <w:vAlign w:val="center"/>
          </w:tcPr>
          <w:p>
            <w:pPr>
              <w:jc w:val="center"/>
            </w:pPr>
            <w:r>
              <w:rPr>
                <w:rFonts w:hint="eastAsia"/>
              </w:rPr>
              <w:t>获取磋商文件</w:t>
            </w:r>
          </w:p>
        </w:tc>
        <w:tc>
          <w:tcPr>
            <w:tcW w:w="4790" w:type="dxa"/>
            <w:gridSpan w:val="2"/>
            <w:vAlign w:val="center"/>
          </w:tcPr>
          <w:p>
            <w:pPr>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在规定期限内通过北京市政府采购电子交易平台获取所参与包的磋商文件。</w:t>
            </w:r>
          </w:p>
          <w:p>
            <w:pPr>
              <w:jc w:val="both"/>
              <w:rPr>
                <w:lang w:eastAsia="zh-CN"/>
              </w:rPr>
            </w:pPr>
            <w:r>
              <w:rPr>
                <w:rFonts w:hint="eastAsia" w:asciiTheme="minorEastAsia" w:hAnsiTheme="minorEastAsia" w:eastAsiaTheme="minorEastAsia"/>
                <w:sz w:val="24"/>
                <w:lang w:eastAsia="zh-CN"/>
              </w:rPr>
              <w:t>注：如本项目接受联合体，且供应商为联合体时，联合体中任一成员获取文件即视为满足要求。</w:t>
            </w:r>
          </w:p>
        </w:tc>
        <w:tc>
          <w:tcPr>
            <w:tcW w:w="1911" w:type="dxa"/>
            <w:gridSpan w:val="2"/>
            <w:vAlign w:val="center"/>
          </w:tcPr>
          <w:p>
            <w:pPr>
              <w:jc w:val="center"/>
              <w:rPr>
                <w:lang w:eastAsia="zh-CN"/>
              </w:rPr>
            </w:pPr>
          </w:p>
        </w:tc>
      </w:tr>
    </w:tbl>
    <w:p>
      <w:pPr>
        <w:pStyle w:val="41"/>
        <w:tabs>
          <w:tab w:val="left" w:pos="477"/>
        </w:tabs>
        <w:spacing w:before="43" w:line="338" w:lineRule="auto"/>
        <w:ind w:left="0" w:right="113" w:firstLine="0"/>
        <w:jc w:val="both"/>
        <w:rPr>
          <w:rFonts w:asciiTheme="minorEastAsia" w:hAnsiTheme="minorEastAsia" w:eastAsiaTheme="minorEastAsia"/>
          <w:spacing w:val="2"/>
          <w:sz w:val="24"/>
          <w:lang w:eastAsia="zh-CN"/>
        </w:rPr>
      </w:pP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《符合性《符合性审查要求》见下表：</w:t>
      </w:r>
    </w:p>
    <w:p>
      <w:pPr>
        <w:pStyle w:val="5"/>
        <w:rPr>
          <w:rFonts w:asciiTheme="minorEastAsia" w:hAnsiTheme="minorEastAsia" w:eastAsiaTheme="minorEastAsia"/>
          <w:b/>
          <w:lang w:eastAsia="zh-CN"/>
        </w:rPr>
      </w:pPr>
      <w:bookmarkStart w:id="34" w:name="_Toc164263461"/>
      <w:r>
        <w:rPr>
          <w:rFonts w:asciiTheme="minorEastAsia" w:hAnsiTheme="minorEastAsia" w:eastAsiaTheme="minorEastAsia"/>
          <w:b/>
          <w:lang w:eastAsia="zh-CN"/>
        </w:rPr>
        <w:t>符合性审查要求</w:t>
      </w:r>
      <w:bookmarkEnd w:id="34"/>
    </w:p>
    <w:p>
      <w:pPr>
        <w:pStyle w:val="12"/>
        <w:spacing w:before="7"/>
        <w:rPr>
          <w:rFonts w:asciiTheme="minorEastAsia" w:hAnsiTheme="minorEastAsia" w:eastAsiaTheme="minorEastAsia"/>
          <w:sz w:val="14"/>
        </w:rPr>
      </w:pPr>
    </w:p>
    <w:tbl>
      <w:tblPr>
        <w:tblStyle w:val="40"/>
        <w:tblW w:w="97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795"/>
        <w:gridCol w:w="3085"/>
        <w:gridCol w:w="3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jc w:val="center"/>
              <w:rPr>
                <w:b/>
              </w:rPr>
            </w:pPr>
            <w:r>
              <w:rPr>
                <w:b/>
              </w:rPr>
              <w:t>序号</w:t>
            </w:r>
          </w:p>
        </w:tc>
        <w:tc>
          <w:tcPr>
            <w:tcW w:w="1795" w:type="dxa"/>
            <w:vAlign w:val="center"/>
          </w:tcPr>
          <w:p>
            <w:pPr>
              <w:jc w:val="center"/>
              <w:rPr>
                <w:b/>
              </w:rPr>
            </w:pPr>
            <w:r>
              <w:rPr>
                <w:b/>
              </w:rPr>
              <w:t>检查因素</w:t>
            </w:r>
          </w:p>
        </w:tc>
        <w:tc>
          <w:tcPr>
            <w:tcW w:w="3085" w:type="dxa"/>
            <w:vAlign w:val="center"/>
          </w:tcPr>
          <w:p>
            <w:pPr>
              <w:jc w:val="center"/>
              <w:rPr>
                <w:b/>
              </w:rPr>
            </w:pPr>
            <w:r>
              <w:rPr>
                <w:b/>
              </w:rPr>
              <w:t>检查内容</w:t>
            </w:r>
          </w:p>
        </w:tc>
        <w:tc>
          <w:tcPr>
            <w:tcW w:w="3802"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1</w:t>
            </w:r>
          </w:p>
        </w:tc>
        <w:tc>
          <w:tcPr>
            <w:tcW w:w="1795" w:type="dxa"/>
            <w:vAlign w:val="center"/>
          </w:tcPr>
          <w:p>
            <w:pPr>
              <w:widowControl/>
              <w:rPr>
                <w:color w:val="000000"/>
                <w:sz w:val="24"/>
              </w:rPr>
            </w:pPr>
            <w:r>
              <w:rPr>
                <w:color w:val="000000"/>
                <w:sz w:val="24"/>
              </w:rPr>
              <w:t>授权委托书</w:t>
            </w:r>
          </w:p>
        </w:tc>
        <w:tc>
          <w:tcPr>
            <w:tcW w:w="3085" w:type="dxa"/>
            <w:vAlign w:val="center"/>
          </w:tcPr>
          <w:p>
            <w:pPr>
              <w:widowControl/>
              <w:rPr>
                <w:color w:val="000000"/>
                <w:sz w:val="24"/>
                <w:lang w:eastAsia="zh-CN"/>
              </w:rPr>
            </w:pPr>
            <w:r>
              <w:rPr>
                <w:color w:val="000000"/>
                <w:sz w:val="24"/>
                <w:lang w:eastAsia="zh-CN"/>
              </w:rPr>
              <w:t>按磋商文件要求提供授权委托书；</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95" w:hRule="exact"/>
        </w:trPr>
        <w:tc>
          <w:tcPr>
            <w:tcW w:w="1061" w:type="dxa"/>
            <w:vAlign w:val="center"/>
          </w:tcPr>
          <w:p>
            <w:pPr>
              <w:widowControl/>
              <w:jc w:val="center"/>
              <w:rPr>
                <w:color w:val="000000"/>
                <w:sz w:val="24"/>
              </w:rPr>
            </w:pPr>
            <w:r>
              <w:rPr>
                <w:color w:val="000000"/>
                <w:sz w:val="24"/>
              </w:rPr>
              <w:t>2</w:t>
            </w:r>
          </w:p>
        </w:tc>
        <w:tc>
          <w:tcPr>
            <w:tcW w:w="1795" w:type="dxa"/>
            <w:vAlign w:val="center"/>
          </w:tcPr>
          <w:p>
            <w:pPr>
              <w:widowControl/>
              <w:rPr>
                <w:color w:val="000000"/>
                <w:sz w:val="24"/>
              </w:rPr>
            </w:pPr>
            <w:r>
              <w:rPr>
                <w:color w:val="000000"/>
                <w:sz w:val="24"/>
              </w:rPr>
              <w:t>投标完整性</w:t>
            </w:r>
          </w:p>
        </w:tc>
        <w:tc>
          <w:tcPr>
            <w:tcW w:w="3085"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1061" w:type="dxa"/>
            <w:vAlign w:val="center"/>
          </w:tcPr>
          <w:p>
            <w:pPr>
              <w:widowControl/>
              <w:jc w:val="center"/>
              <w:rPr>
                <w:color w:val="000000"/>
                <w:sz w:val="24"/>
              </w:rPr>
            </w:pPr>
            <w:r>
              <w:rPr>
                <w:color w:val="000000"/>
                <w:sz w:val="24"/>
              </w:rPr>
              <w:t>3</w:t>
            </w:r>
          </w:p>
        </w:tc>
        <w:tc>
          <w:tcPr>
            <w:tcW w:w="1795" w:type="dxa"/>
            <w:vAlign w:val="center"/>
          </w:tcPr>
          <w:p>
            <w:pPr>
              <w:widowControl/>
              <w:rPr>
                <w:color w:val="000000"/>
                <w:sz w:val="24"/>
              </w:rPr>
            </w:pPr>
            <w:r>
              <w:rPr>
                <w:color w:val="000000"/>
                <w:sz w:val="24"/>
              </w:rPr>
              <w:t>报价</w:t>
            </w:r>
          </w:p>
        </w:tc>
        <w:tc>
          <w:tcPr>
            <w:tcW w:w="3085"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4</w:t>
            </w:r>
          </w:p>
        </w:tc>
        <w:tc>
          <w:tcPr>
            <w:tcW w:w="1795" w:type="dxa"/>
            <w:vAlign w:val="center"/>
          </w:tcPr>
          <w:p>
            <w:pPr>
              <w:widowControl/>
              <w:rPr>
                <w:color w:val="000000"/>
                <w:sz w:val="24"/>
              </w:rPr>
            </w:pPr>
            <w:r>
              <w:rPr>
                <w:color w:val="000000"/>
                <w:sz w:val="24"/>
              </w:rPr>
              <w:t>报价唯一性</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5</w:t>
            </w:r>
          </w:p>
        </w:tc>
        <w:tc>
          <w:tcPr>
            <w:tcW w:w="1795"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3085"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exact"/>
        </w:trPr>
        <w:tc>
          <w:tcPr>
            <w:tcW w:w="1061" w:type="dxa"/>
            <w:vAlign w:val="center"/>
          </w:tcPr>
          <w:p>
            <w:pPr>
              <w:widowControl/>
              <w:jc w:val="center"/>
              <w:rPr>
                <w:color w:val="000000"/>
                <w:sz w:val="24"/>
              </w:rPr>
            </w:pPr>
            <w:r>
              <w:rPr>
                <w:color w:val="000000"/>
                <w:sz w:val="24"/>
              </w:rPr>
              <w:t>6</w:t>
            </w:r>
          </w:p>
        </w:tc>
        <w:tc>
          <w:tcPr>
            <w:tcW w:w="1795" w:type="dxa"/>
            <w:vAlign w:val="center"/>
          </w:tcPr>
          <w:p>
            <w:pPr>
              <w:widowControl/>
              <w:rPr>
                <w:color w:val="000000"/>
                <w:sz w:val="24"/>
              </w:rPr>
            </w:pPr>
            <w:r>
              <w:rPr>
                <w:color w:val="000000"/>
                <w:sz w:val="24"/>
              </w:rPr>
              <w:t>签署、盖章</w:t>
            </w:r>
          </w:p>
        </w:tc>
        <w:tc>
          <w:tcPr>
            <w:tcW w:w="3085" w:type="dxa"/>
            <w:vAlign w:val="center"/>
          </w:tcPr>
          <w:p>
            <w:pPr>
              <w:widowControl/>
              <w:rPr>
                <w:color w:val="000000"/>
                <w:sz w:val="24"/>
                <w:lang w:eastAsia="zh-CN"/>
              </w:rPr>
            </w:pPr>
            <w:r>
              <w:rPr>
                <w:color w:val="000000"/>
                <w:sz w:val="24"/>
                <w:lang w:eastAsia="zh-CN"/>
              </w:rPr>
              <w:t>按照磋商文件要求签署、盖章的；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rFonts w:hint="eastAsia"/>
                <w:color w:val="000000"/>
                <w:sz w:val="24"/>
              </w:rPr>
              <w:t>7</w:t>
            </w:r>
          </w:p>
        </w:tc>
        <w:tc>
          <w:tcPr>
            <w:tcW w:w="1795" w:type="dxa"/>
            <w:vAlign w:val="center"/>
          </w:tcPr>
          <w:p>
            <w:pPr>
              <w:widowControl/>
              <w:rPr>
                <w:color w:val="000000"/>
                <w:sz w:val="24"/>
              </w:rPr>
            </w:pPr>
            <w:r>
              <w:rPr>
                <w:rFonts w:hint="eastAsia"/>
                <w:color w:val="000000"/>
                <w:sz w:val="24"/>
              </w:rPr>
              <w:t>实质性格式</w:t>
            </w:r>
          </w:p>
        </w:tc>
        <w:tc>
          <w:tcPr>
            <w:tcW w:w="3085"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color w:val="000000"/>
                <w:sz w:val="24"/>
              </w:rPr>
              <w:t>8</w:t>
            </w:r>
          </w:p>
        </w:tc>
        <w:tc>
          <w:tcPr>
            <w:tcW w:w="1795"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3085"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exact"/>
        </w:trPr>
        <w:tc>
          <w:tcPr>
            <w:tcW w:w="1061" w:type="dxa"/>
            <w:vAlign w:val="center"/>
          </w:tcPr>
          <w:p>
            <w:pPr>
              <w:widowControl/>
              <w:jc w:val="center"/>
              <w:rPr>
                <w:color w:val="000000"/>
                <w:sz w:val="24"/>
              </w:rPr>
            </w:pPr>
            <w:r>
              <w:rPr>
                <w:color w:val="000000"/>
                <w:sz w:val="24"/>
              </w:rPr>
              <w:t>9</w:t>
            </w:r>
          </w:p>
        </w:tc>
        <w:tc>
          <w:tcPr>
            <w:tcW w:w="1795" w:type="dxa"/>
            <w:vAlign w:val="center"/>
          </w:tcPr>
          <w:p>
            <w:pPr>
              <w:widowControl/>
              <w:rPr>
                <w:color w:val="000000"/>
                <w:sz w:val="24"/>
                <w:lang w:eastAsia="zh-CN"/>
              </w:rPr>
            </w:pPr>
            <w:r>
              <w:rPr>
                <w:color w:val="000000"/>
                <w:sz w:val="24"/>
                <w:lang w:eastAsia="zh-CN"/>
              </w:rPr>
              <w:t>分包承担主体资质（如有）</w:t>
            </w:r>
          </w:p>
        </w:tc>
        <w:tc>
          <w:tcPr>
            <w:tcW w:w="3085"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061" w:type="dxa"/>
            <w:vAlign w:val="center"/>
          </w:tcPr>
          <w:p>
            <w:pPr>
              <w:widowControl/>
              <w:jc w:val="center"/>
              <w:rPr>
                <w:color w:val="000000"/>
                <w:sz w:val="24"/>
              </w:rPr>
            </w:pPr>
            <w:r>
              <w:rPr>
                <w:color w:val="000000"/>
                <w:sz w:val="24"/>
              </w:rPr>
              <w:t>10</w:t>
            </w:r>
          </w:p>
        </w:tc>
        <w:tc>
          <w:tcPr>
            <w:tcW w:w="1795"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3085"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1" w:hRule="exact"/>
        </w:trPr>
        <w:tc>
          <w:tcPr>
            <w:tcW w:w="1061" w:type="dxa"/>
            <w:vAlign w:val="center"/>
          </w:tcPr>
          <w:p>
            <w:pPr>
              <w:widowControl/>
              <w:jc w:val="center"/>
              <w:rPr>
                <w:color w:val="000000"/>
                <w:sz w:val="24"/>
              </w:rPr>
            </w:pPr>
            <w:r>
              <w:rPr>
                <w:rFonts w:hint="eastAsia"/>
                <w:color w:val="000000"/>
                <w:sz w:val="24"/>
              </w:rPr>
              <w:t>11</w:t>
            </w:r>
          </w:p>
        </w:tc>
        <w:tc>
          <w:tcPr>
            <w:tcW w:w="1795" w:type="dxa"/>
            <w:vAlign w:val="center"/>
          </w:tcPr>
          <w:p>
            <w:pPr>
              <w:widowControl/>
              <w:rPr>
                <w:color w:val="000000"/>
                <w:sz w:val="24"/>
              </w:rPr>
            </w:pPr>
            <w:r>
              <w:rPr>
                <w:color w:val="000000"/>
                <w:sz w:val="24"/>
              </w:rPr>
              <w:t>报价合理性</w:t>
            </w:r>
          </w:p>
        </w:tc>
        <w:tc>
          <w:tcPr>
            <w:tcW w:w="3085" w:type="dxa"/>
            <w:vAlign w:val="center"/>
          </w:tcPr>
          <w:p>
            <w:pPr>
              <w:widowControl/>
              <w:rPr>
                <w:color w:val="000000"/>
                <w:sz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1061" w:type="dxa"/>
            <w:vAlign w:val="center"/>
          </w:tcPr>
          <w:p>
            <w:pPr>
              <w:widowControl/>
              <w:jc w:val="center"/>
              <w:rPr>
                <w:color w:val="000000"/>
                <w:sz w:val="24"/>
              </w:rPr>
            </w:pPr>
            <w:r>
              <w:rPr>
                <w:rFonts w:hint="eastAsia"/>
                <w:color w:val="000000"/>
                <w:sz w:val="24"/>
              </w:rPr>
              <w:t>12</w:t>
            </w:r>
          </w:p>
        </w:tc>
        <w:tc>
          <w:tcPr>
            <w:tcW w:w="1795"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3085"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7" w:hRule="exact"/>
        </w:trPr>
        <w:tc>
          <w:tcPr>
            <w:tcW w:w="1061" w:type="dxa"/>
            <w:vAlign w:val="center"/>
          </w:tcPr>
          <w:p>
            <w:pPr>
              <w:widowControl/>
              <w:jc w:val="center"/>
              <w:rPr>
                <w:color w:val="000000"/>
                <w:sz w:val="24"/>
              </w:rPr>
            </w:pPr>
            <w:r>
              <w:rPr>
                <w:rFonts w:hint="eastAsia"/>
                <w:color w:val="000000"/>
                <w:sz w:val="24"/>
              </w:rPr>
              <w:t>13</w:t>
            </w:r>
          </w:p>
        </w:tc>
        <w:tc>
          <w:tcPr>
            <w:tcW w:w="1795"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3085" w:type="dxa"/>
            <w:vAlign w:val="center"/>
          </w:tcPr>
          <w:p>
            <w:pPr>
              <w:widowControl/>
              <w:rPr>
                <w:color w:val="000000"/>
                <w:lang w:eastAsia="zh-CN"/>
              </w:rPr>
            </w:pPr>
            <w:r>
              <w:rPr>
                <w:rFonts w:hint="eastAsia"/>
                <w:color w:val="000000"/>
                <w:lang w:eastAsia="zh-CN"/>
              </w:rPr>
              <w:t>国家有关部门对投标人的投标产品有强制性规定或要求的（如相应技术、安全、节能和环保等），投标人的投标产品应符合相应规定或要求，并提供证明文件电子件：</w:t>
            </w:r>
          </w:p>
          <w:p>
            <w:pPr>
              <w:widowControl/>
              <w:rPr>
                <w:color w:val="000000"/>
                <w:lang w:eastAsia="zh-CN"/>
              </w:rPr>
            </w:pPr>
            <w:r>
              <w:rPr>
                <w:color w:val="000000"/>
                <w:lang w:eastAsia="zh-CN"/>
              </w:rPr>
              <w:t>1）采购的产品若属于《节能产品政府采购品目清单》范围中政府强制采购产品，则投标人所报产品必须获得国家确定的认证机构出具的、处于有效期之内的节能产品认证证书；</w:t>
            </w:r>
          </w:p>
          <w:p>
            <w:pPr>
              <w:widowControl/>
              <w:rPr>
                <w:color w:val="000000"/>
                <w:lang w:eastAsia="zh-CN"/>
              </w:rPr>
            </w:pPr>
            <w:r>
              <w:rPr>
                <w:color w:val="000000"/>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color w:val="000000"/>
                <w:lang w:eastAsia="zh-CN"/>
              </w:rPr>
            </w:pPr>
            <w:r>
              <w:rPr>
                <w:color w:val="000000"/>
                <w:lang w:eastAsia="zh-CN"/>
              </w:rPr>
              <w:t>3）项目中涉及涂料、胶黏剂、油墨、清洗剂等挥发性有机物产品，且属于强制性标准的，供应商应执行符合本市和国家的VOCs 含量限制标准。</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exact"/>
        </w:trPr>
        <w:tc>
          <w:tcPr>
            <w:tcW w:w="1061" w:type="dxa"/>
            <w:vAlign w:val="center"/>
          </w:tcPr>
          <w:p>
            <w:pPr>
              <w:widowControl/>
              <w:jc w:val="center"/>
              <w:rPr>
                <w:color w:val="000000"/>
                <w:sz w:val="24"/>
              </w:rPr>
            </w:pPr>
            <w:r>
              <w:rPr>
                <w:rFonts w:hint="eastAsia"/>
                <w:color w:val="000000"/>
                <w:sz w:val="24"/>
              </w:rPr>
              <w:t>14</w:t>
            </w:r>
          </w:p>
        </w:tc>
        <w:tc>
          <w:tcPr>
            <w:tcW w:w="1795" w:type="dxa"/>
            <w:vAlign w:val="center"/>
          </w:tcPr>
          <w:p>
            <w:pPr>
              <w:widowControl/>
              <w:rPr>
                <w:color w:val="000000"/>
                <w:sz w:val="24"/>
              </w:rPr>
            </w:pPr>
            <w:r>
              <w:rPr>
                <w:color w:val="000000"/>
                <w:sz w:val="24"/>
              </w:rPr>
              <w:t>公平竞争</w:t>
            </w:r>
          </w:p>
        </w:tc>
        <w:tc>
          <w:tcPr>
            <w:tcW w:w="3085" w:type="dxa"/>
            <w:vAlign w:val="center"/>
          </w:tcPr>
          <w:p>
            <w:pPr>
              <w:widowControl/>
              <w:rPr>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3" w:hRule="exact"/>
        </w:trPr>
        <w:tc>
          <w:tcPr>
            <w:tcW w:w="1061" w:type="dxa"/>
            <w:vAlign w:val="center"/>
          </w:tcPr>
          <w:p>
            <w:pPr>
              <w:widowControl/>
              <w:jc w:val="center"/>
              <w:rPr>
                <w:color w:val="000000"/>
                <w:sz w:val="24"/>
              </w:rPr>
            </w:pPr>
            <w:r>
              <w:rPr>
                <w:rFonts w:hint="eastAsia"/>
                <w:color w:val="000000"/>
                <w:sz w:val="24"/>
              </w:rPr>
              <w:t>15</w:t>
            </w:r>
          </w:p>
        </w:tc>
        <w:tc>
          <w:tcPr>
            <w:tcW w:w="1795" w:type="dxa"/>
            <w:vAlign w:val="center"/>
          </w:tcPr>
          <w:p>
            <w:pPr>
              <w:widowControl/>
              <w:rPr>
                <w:color w:val="000000"/>
                <w:sz w:val="24"/>
              </w:rPr>
            </w:pPr>
            <w:r>
              <w:rPr>
                <w:color w:val="000000"/>
                <w:sz w:val="24"/>
              </w:rPr>
              <w:t>串通投标</w:t>
            </w:r>
          </w:p>
        </w:tc>
        <w:tc>
          <w:tcPr>
            <w:tcW w:w="3085" w:type="dxa"/>
            <w:vAlign w:val="center"/>
          </w:tcPr>
          <w:p>
            <w:pPr>
              <w:widowControl/>
              <w:rPr>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rFonts w:hint="eastAsia"/>
                <w:color w:val="000000"/>
                <w:sz w:val="24"/>
              </w:rPr>
              <w:t>16</w:t>
            </w:r>
          </w:p>
        </w:tc>
        <w:tc>
          <w:tcPr>
            <w:tcW w:w="1795" w:type="dxa"/>
            <w:vAlign w:val="center"/>
          </w:tcPr>
          <w:p>
            <w:pPr>
              <w:widowControl/>
              <w:rPr>
                <w:color w:val="000000"/>
                <w:sz w:val="24"/>
              </w:rPr>
            </w:pPr>
            <w:r>
              <w:rPr>
                <w:color w:val="000000"/>
                <w:sz w:val="24"/>
              </w:rPr>
              <w:t>附加条件</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exact"/>
        </w:trPr>
        <w:tc>
          <w:tcPr>
            <w:tcW w:w="1061" w:type="dxa"/>
            <w:vAlign w:val="center"/>
          </w:tcPr>
          <w:p>
            <w:pPr>
              <w:widowControl/>
              <w:jc w:val="center"/>
              <w:rPr>
                <w:color w:val="000000"/>
                <w:sz w:val="24"/>
              </w:rPr>
            </w:pPr>
            <w:r>
              <w:rPr>
                <w:rFonts w:hint="eastAsia"/>
                <w:color w:val="000000"/>
                <w:sz w:val="24"/>
              </w:rPr>
              <w:t>17</w:t>
            </w:r>
          </w:p>
        </w:tc>
        <w:tc>
          <w:tcPr>
            <w:tcW w:w="1795" w:type="dxa"/>
            <w:vAlign w:val="center"/>
          </w:tcPr>
          <w:p>
            <w:r>
              <w:t>报价的修正（如有）</w:t>
            </w:r>
          </w:p>
        </w:tc>
        <w:tc>
          <w:tcPr>
            <w:tcW w:w="3085"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3802"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061" w:type="dxa"/>
            <w:vAlign w:val="center"/>
          </w:tcPr>
          <w:p>
            <w:pPr>
              <w:widowControl/>
              <w:jc w:val="center"/>
              <w:rPr>
                <w:color w:val="000000"/>
                <w:sz w:val="24"/>
              </w:rPr>
            </w:pPr>
            <w:r>
              <w:rPr>
                <w:rFonts w:hint="eastAsia"/>
                <w:color w:val="000000"/>
                <w:sz w:val="24"/>
              </w:rPr>
              <w:t>1</w:t>
            </w:r>
            <w:r>
              <w:rPr>
                <w:color w:val="000000"/>
                <w:sz w:val="24"/>
              </w:rPr>
              <w:t>8</w:t>
            </w:r>
          </w:p>
        </w:tc>
        <w:tc>
          <w:tcPr>
            <w:tcW w:w="1795" w:type="dxa"/>
            <w:vAlign w:val="center"/>
          </w:tcPr>
          <w:p>
            <w:pPr>
              <w:widowControl/>
              <w:rPr>
                <w:color w:val="000000"/>
                <w:sz w:val="24"/>
              </w:rPr>
            </w:pPr>
            <w:r>
              <w:rPr>
                <w:color w:val="000000"/>
                <w:sz w:val="24"/>
              </w:rPr>
              <w:t>其他无效情形</w:t>
            </w:r>
          </w:p>
        </w:tc>
        <w:tc>
          <w:tcPr>
            <w:tcW w:w="3085"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3802" w:type="dxa"/>
            <w:vAlign w:val="center"/>
          </w:tcPr>
          <w:p>
            <w:pPr>
              <w:widowControl/>
              <w:jc w:val="center"/>
              <w:rPr>
                <w:color w:val="000000"/>
                <w:sz w:val="24"/>
              </w:rPr>
            </w:pPr>
            <w:r>
              <w:rPr>
                <w:rFonts w:hint="eastAsia"/>
                <w:color w:val="000000"/>
                <w:sz w:val="24"/>
              </w:rPr>
              <w:t>不允许</w:t>
            </w:r>
          </w:p>
        </w:tc>
      </w:tr>
    </w:tbl>
    <w:p>
      <w:pPr>
        <w:pStyle w:val="12"/>
        <w:spacing w:before="11"/>
        <w:rPr>
          <w:rFonts w:asciiTheme="minorEastAsia" w:hAnsiTheme="minorEastAsia" w:eastAsiaTheme="minorEastAsia"/>
          <w:sz w:val="25"/>
          <w:lang w:eastAsia="zh-CN"/>
        </w:rPr>
      </w:pPr>
    </w:p>
    <w:p>
      <w:pPr>
        <w:widowControl/>
        <w:autoSpaceDE/>
        <w:autoSpaceDN/>
        <w:rPr>
          <w:rFonts w:asciiTheme="minorEastAsia" w:hAnsiTheme="minorEastAsia" w:eastAsiaTheme="minorEastAsia"/>
          <w:sz w:val="25"/>
          <w:szCs w:val="24"/>
          <w:lang w:eastAsia="zh-CN"/>
        </w:rPr>
      </w:pPr>
      <w:r>
        <w:rPr>
          <w:rFonts w:asciiTheme="minorEastAsia" w:hAnsiTheme="minorEastAsia" w:eastAsiaTheme="minorEastAsia"/>
          <w:sz w:val="25"/>
          <w:lang w:eastAsia="zh-CN"/>
        </w:rPr>
        <w:br w:type="page"/>
      </w:r>
    </w:p>
    <w:p>
      <w:pPr>
        <w:pStyle w:val="41"/>
        <w:numPr>
          <w:ilvl w:val="0"/>
          <w:numId w:val="6"/>
        </w:numPr>
        <w:tabs>
          <w:tab w:val="left" w:pos="477"/>
        </w:tabs>
        <w:spacing w:before="43" w:line="338" w:lineRule="auto"/>
        <w:ind w:right="113"/>
        <w:jc w:val="both"/>
        <w:rPr>
          <w:rFonts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w:t>
      </w:r>
      <w:r>
        <w:rPr>
          <w:rFonts w:asciiTheme="minorEastAsia" w:hAnsiTheme="minorEastAsia" w:eastAsiaTheme="minorEastAsia"/>
          <w:spacing w:val="2"/>
          <w:sz w:val="24"/>
          <w:lang w:eastAsia="zh-CN"/>
        </w:rPr>
        <w:t>实质性变动的内容，须经采购人代表确认。</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41"/>
        <w:numPr>
          <w:ilvl w:val="1"/>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41"/>
        <w:numPr>
          <w:ilvl w:val="2"/>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12"/>
        <w:tabs>
          <w:tab w:val="left" w:pos="5674"/>
        </w:tabs>
        <w:spacing w:before="137"/>
        <w:ind w:left="2156"/>
        <w:rPr>
          <w:rFonts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12"/>
        <w:spacing w:before="134"/>
        <w:ind w:left="2156"/>
        <w:rPr>
          <w:rFonts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w:t>
      </w:r>
      <w:r>
        <w:rPr>
          <w:rFonts w:hint="eastAsia" w:asciiTheme="minorEastAsia" w:hAnsiTheme="minorEastAsia" w:eastAsiaTheme="minorEastAsia"/>
          <w:w w:val="105"/>
          <w:lang w:eastAsia="zh-CN"/>
        </w:rPr>
        <w:t>6</w:t>
      </w:r>
      <w:r>
        <w:rPr>
          <w:rFonts w:asciiTheme="minorEastAsia" w:hAnsiTheme="minorEastAsia" w:eastAsiaTheme="minorEastAsia"/>
          <w:w w:val="105"/>
          <w:lang w:eastAsia="zh-CN"/>
        </w:rPr>
        <w:t xml:space="preserve"> 项规定修正。</w:t>
      </w:r>
    </w:p>
    <w:p>
      <w:pPr>
        <w:pStyle w:val="41"/>
        <w:numPr>
          <w:ilvl w:val="2"/>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修正后的报价经供应商书面确认后产生约束力，供应商不确认的，</w:t>
      </w: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如供应商的最后报价超过竞争性磋商文件中规定的项目/采购包预算金额或者项目/采购包最高限价的；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w:t>
      </w:r>
      <w:r>
        <w:rPr>
          <w:rFonts w:hint="eastAsia" w:asciiTheme="minorEastAsia" w:hAnsiTheme="minorEastAsia" w:eastAsiaTheme="minorEastAsia"/>
          <w:spacing w:val="2"/>
          <w:sz w:val="24"/>
          <w:lang w:eastAsia="zh-CN"/>
        </w:rPr>
        <w:t>应当及时向财政部门报告。</w:t>
      </w:r>
    </w:p>
    <w:p>
      <w:pPr>
        <w:widowControl/>
        <w:autoSpaceDE/>
        <w:autoSpaceDN/>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br w:type="page"/>
      </w:r>
    </w:p>
    <w:p>
      <w:pPr>
        <w:pStyle w:val="5"/>
        <w:rPr>
          <w:rFonts w:asciiTheme="minorEastAsia" w:hAnsiTheme="minorEastAsia" w:eastAsiaTheme="minorEastAsia"/>
          <w:sz w:val="20"/>
          <w:lang w:eastAsia="zh-CN"/>
        </w:rPr>
      </w:pPr>
      <w:bookmarkStart w:id="35" w:name="_Toc164263462"/>
      <w:r>
        <w:rPr>
          <w:rFonts w:asciiTheme="minorEastAsia" w:hAnsiTheme="minorEastAsia" w:eastAsiaTheme="minorEastAsia"/>
          <w:b/>
          <w:lang w:eastAsia="zh-CN"/>
        </w:rPr>
        <w:t>二、评审标准</w:t>
      </w:r>
      <w:bookmarkEnd w:id="35"/>
    </w:p>
    <w:p>
      <w:pPr>
        <w:widowControl/>
        <w:spacing w:line="560" w:lineRule="exact"/>
        <w:rPr>
          <w:rFonts w:ascii="方正仿宋_GB18030" w:hAnsi="方正仿宋_GB18030" w:eastAsia="方正仿宋_GB18030" w:cs="方正仿宋_GB18030"/>
          <w:sz w:val="28"/>
          <w:szCs w:val="28"/>
          <w:lang w:eastAsia="zh-CN"/>
        </w:rPr>
      </w:pPr>
      <w:bookmarkStart w:id="36" w:name="_TOC_250002"/>
      <w:bookmarkEnd w:id="36"/>
      <w:bookmarkStart w:id="37" w:name="_Toc164263463"/>
      <w:r>
        <w:rPr>
          <w:rFonts w:hint="eastAsia" w:ascii="方正仿宋_GB18030" w:hAnsi="方正仿宋_GB18030" w:eastAsia="方正仿宋_GB18030" w:cs="方正仿宋_GB18030"/>
          <w:sz w:val="28"/>
          <w:szCs w:val="28"/>
          <w:lang w:eastAsia="zh-CN"/>
        </w:rPr>
        <w:t>1.评分因素及分值</w:t>
      </w:r>
    </w:p>
    <w:tbl>
      <w:tblPr>
        <w:tblStyle w:val="26"/>
        <w:tblW w:w="9527" w:type="dxa"/>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napToGrid w:val="0"/>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2266" w:type="dxa"/>
            <w:vAlign w:val="center"/>
          </w:tcPr>
          <w:p>
            <w:pPr>
              <w:snapToGrid w:val="0"/>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评分标准</w:t>
            </w:r>
          </w:p>
        </w:tc>
        <w:tc>
          <w:tcPr>
            <w:tcW w:w="1145"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c>
          <w:tcPr>
            <w:tcW w:w="4847"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1</w:t>
            </w:r>
          </w:p>
        </w:tc>
        <w:tc>
          <w:tcPr>
            <w:tcW w:w="2266" w:type="dxa"/>
            <w:vAlign w:val="center"/>
          </w:tcPr>
          <w:p>
            <w:pPr>
              <w:spacing w:line="560" w:lineRule="exact"/>
              <w:ind w:firstLine="840" w:firstLineChars="300"/>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价格部分</w:t>
            </w:r>
          </w:p>
        </w:tc>
        <w:tc>
          <w:tcPr>
            <w:tcW w:w="1145" w:type="dxa"/>
            <w:vAlign w:val="center"/>
          </w:tcPr>
          <w:p>
            <w:pPr>
              <w:spacing w:line="360" w:lineRule="auto"/>
              <w:ind w:firstLine="495" w:firstLineChars="177"/>
              <w:jc w:val="both"/>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r>
              <w:rPr>
                <w:rFonts w:ascii="方正仿宋_GB18030" w:hAnsi="方正仿宋_GB18030" w:eastAsia="方正仿宋_GB18030" w:cs="方正仿宋_GB18030"/>
                <w:sz w:val="28"/>
                <w:szCs w:val="28"/>
              </w:rPr>
              <w:t>0</w:t>
            </w:r>
          </w:p>
        </w:tc>
        <w:tc>
          <w:tcPr>
            <w:tcW w:w="4847" w:type="dxa"/>
            <w:vMerge w:val="restart"/>
            <w:vAlign w:val="center"/>
          </w:tcPr>
          <w:p>
            <w:pPr>
              <w:spacing w:line="560" w:lineRule="exact"/>
              <w:ind w:left="113"/>
              <w:jc w:val="center"/>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94"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商务部分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15</w:t>
            </w:r>
          </w:p>
        </w:tc>
        <w:tc>
          <w:tcPr>
            <w:tcW w:w="4847" w:type="dxa"/>
            <w:vMerge w:val="continue"/>
            <w:vAlign w:val="center"/>
          </w:tcPr>
          <w:p>
            <w:pPr>
              <w:spacing w:line="560" w:lineRule="exact"/>
              <w:ind w:left="113"/>
              <w:jc w:val="center"/>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33"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技术部分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55</w:t>
            </w:r>
          </w:p>
        </w:tc>
        <w:tc>
          <w:tcPr>
            <w:tcW w:w="4847" w:type="dxa"/>
            <w:vMerge w:val="continue"/>
            <w:vAlign w:val="center"/>
          </w:tcPr>
          <w:p>
            <w:pPr>
              <w:spacing w:line="560" w:lineRule="exact"/>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15" w:hRule="exact"/>
        </w:trPr>
        <w:tc>
          <w:tcPr>
            <w:tcW w:w="3535" w:type="dxa"/>
            <w:gridSpan w:val="2"/>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合计</w:t>
            </w:r>
          </w:p>
        </w:tc>
        <w:tc>
          <w:tcPr>
            <w:tcW w:w="1145" w:type="dxa"/>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100</w:t>
            </w:r>
          </w:p>
        </w:tc>
        <w:tc>
          <w:tcPr>
            <w:tcW w:w="4847" w:type="dxa"/>
            <w:vMerge w:val="continue"/>
            <w:vAlign w:val="center"/>
          </w:tcPr>
          <w:p>
            <w:pPr>
              <w:spacing w:line="560" w:lineRule="exact"/>
              <w:rPr>
                <w:rFonts w:ascii="方正仿宋_GB18030" w:hAnsi="方正仿宋_GB18030" w:eastAsia="方正仿宋_GB18030" w:cs="方正仿宋_GB18030"/>
                <w:sz w:val="28"/>
                <w:szCs w:val="28"/>
              </w:rPr>
            </w:pP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2.1价格部分</w:t>
      </w:r>
    </w:p>
    <w:tbl>
      <w:tblPr>
        <w:tblStyle w:val="26"/>
        <w:tblpPr w:leftFromText="180" w:rightFromText="180" w:vertAnchor="text" w:tblpX="-318" w:tblpY="1"/>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评分点</w:t>
            </w:r>
          </w:p>
        </w:tc>
        <w:tc>
          <w:tcPr>
            <w:tcW w:w="6974"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评审内容</w:t>
            </w:r>
          </w:p>
        </w:tc>
        <w:tc>
          <w:tcPr>
            <w:tcW w:w="1333"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9550" w:type="dxa"/>
            <w:gridSpan w:val="3"/>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1243" w:type="dxa"/>
            <w:vAlign w:val="center"/>
          </w:tcPr>
          <w:p>
            <w:pPr>
              <w:spacing w:line="560" w:lineRule="exact"/>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价格部分</w:t>
            </w:r>
          </w:p>
        </w:tc>
        <w:tc>
          <w:tcPr>
            <w:tcW w:w="6974" w:type="dxa"/>
            <w:vAlign w:val="center"/>
          </w:tcPr>
          <w:p>
            <w:pPr>
              <w:spacing w:line="560" w:lineRule="exact"/>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评标基准价／评标价×100×报价分值权重；评标基准价等于有效投标单位中价格扣除后报价的最小值，评标价等于价格扣除后的报价</w:t>
            </w:r>
          </w:p>
        </w:tc>
        <w:tc>
          <w:tcPr>
            <w:tcW w:w="1333" w:type="dxa"/>
            <w:vAlign w:val="center"/>
          </w:tcPr>
          <w:p>
            <w:pPr>
              <w:spacing w:line="560" w:lineRule="exact"/>
              <w:jc w:val="center"/>
              <w:rPr>
                <w:rFonts w:ascii="方正仿宋_GB18030" w:hAnsi="方正仿宋_GB18030" w:eastAsia="方正仿宋_GB18030" w:cs="方正仿宋_GB18030"/>
                <w:i/>
                <w:sz w:val="28"/>
                <w:szCs w:val="28"/>
              </w:rPr>
            </w:pPr>
            <w:r>
              <w:rPr>
                <w:rFonts w:hint="eastAsia" w:ascii="方正仿宋_GB18030" w:hAnsi="方正仿宋_GB18030" w:eastAsia="方正仿宋_GB18030" w:cs="方正仿宋_GB18030"/>
                <w:sz w:val="28"/>
                <w:szCs w:val="28"/>
              </w:rPr>
              <w:t>30分</w:t>
            </w:r>
          </w:p>
        </w:tc>
      </w:tr>
    </w:tbl>
    <w:p>
      <w:pPr>
        <w:spacing w:line="560" w:lineRule="exact"/>
        <w:rPr>
          <w:rFonts w:hint="eastAsia" w:ascii="方正仿宋_GB18030" w:hAnsi="方正仿宋_GB18030" w:eastAsia="方正仿宋_GB18030" w:cs="方正仿宋_GB18030"/>
          <w:sz w:val="28"/>
          <w:szCs w:val="28"/>
          <w:lang w:eastAsia="zh-CN"/>
        </w:rPr>
      </w:pPr>
    </w:p>
    <w:tbl>
      <w:tblPr>
        <w:tblStyle w:val="26"/>
        <w:tblpPr w:leftFromText="180" w:rightFromText="180" w:vertAnchor="text" w:horzAnchor="margin" w:tblpX="-293" w:tblpY="755"/>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92"/>
        <w:gridCol w:w="600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527" w:type="dxa"/>
            <w:gridSpan w:val="4"/>
            <w:vAlign w:val="center"/>
          </w:tcPr>
          <w:p>
            <w:pPr>
              <w:spacing w:line="276" w:lineRule="auto"/>
              <w:ind w:firstLine="482"/>
              <w:jc w:val="center"/>
              <w:rPr>
                <w:b/>
                <w:szCs w:val="18"/>
              </w:rPr>
            </w:pPr>
            <w:r>
              <w:rPr>
                <w:rFonts w:hint="eastAsia" w:ascii="方正仿宋_GB18030" w:hAnsi="方正仿宋_GB18030" w:eastAsia="方正仿宋_GB18030" w:cs="方正仿宋_GB18030"/>
                <w:b/>
                <w:sz w:val="28"/>
                <w:szCs w:val="28"/>
              </w:rPr>
              <w:t>商务部分（</w:t>
            </w:r>
            <w:r>
              <w:rPr>
                <w:rFonts w:hint="eastAsia" w:ascii="方正仿宋_GB18030" w:hAnsi="方正仿宋_GB18030" w:eastAsia="方正仿宋_GB18030" w:cs="方正仿宋_GB18030"/>
                <w:b/>
                <w:sz w:val="28"/>
                <w:szCs w:val="28"/>
                <w:lang w:val="en-US" w:eastAsia="zh-CN"/>
              </w:rPr>
              <w:t>15</w:t>
            </w:r>
            <w:r>
              <w:rPr>
                <w:rFonts w:hint="eastAsia" w:ascii="方正仿宋_GB18030" w:hAnsi="方正仿宋_GB18030" w:eastAsia="方正仿宋_GB18030" w:cs="方正仿宋_GB18030"/>
                <w:b/>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969" w:type="dxa"/>
            <w:vAlign w:val="center"/>
          </w:tcPr>
          <w:p>
            <w:pPr>
              <w:spacing w:line="276" w:lineRule="auto"/>
              <w:jc w:val="center"/>
              <w:rPr>
                <w:sz w:val="24"/>
              </w:rPr>
            </w:pPr>
            <w:r>
              <w:rPr>
                <w:rFonts w:hint="eastAsia"/>
                <w:sz w:val="24"/>
              </w:rPr>
              <w:t>序号</w:t>
            </w:r>
          </w:p>
        </w:tc>
        <w:tc>
          <w:tcPr>
            <w:tcW w:w="1792" w:type="dxa"/>
            <w:vAlign w:val="center"/>
          </w:tcPr>
          <w:p>
            <w:pPr>
              <w:spacing w:line="276" w:lineRule="auto"/>
              <w:jc w:val="center"/>
              <w:rPr>
                <w:sz w:val="24"/>
              </w:rPr>
            </w:pPr>
            <w:r>
              <w:rPr>
                <w:rFonts w:hint="eastAsia"/>
                <w:sz w:val="24"/>
              </w:rPr>
              <w:t>指标项</w:t>
            </w:r>
          </w:p>
        </w:tc>
        <w:tc>
          <w:tcPr>
            <w:tcW w:w="6008" w:type="dxa"/>
            <w:vAlign w:val="center"/>
          </w:tcPr>
          <w:p>
            <w:pPr>
              <w:spacing w:line="276" w:lineRule="auto"/>
              <w:jc w:val="center"/>
              <w:rPr>
                <w:sz w:val="24"/>
              </w:rPr>
            </w:pPr>
            <w:r>
              <w:rPr>
                <w:rFonts w:hint="eastAsia"/>
                <w:sz w:val="24"/>
              </w:rPr>
              <w:t>评分标准</w:t>
            </w:r>
          </w:p>
        </w:tc>
        <w:tc>
          <w:tcPr>
            <w:tcW w:w="758" w:type="dxa"/>
            <w:vAlign w:val="center"/>
          </w:tcPr>
          <w:p>
            <w:pPr>
              <w:spacing w:line="276" w:lineRule="auto"/>
              <w:jc w:val="center"/>
              <w:rPr>
                <w:sz w:val="24"/>
              </w:rPr>
            </w:pPr>
            <w:r>
              <w:rPr>
                <w:rFonts w:hint="eastAsia"/>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969" w:type="dxa"/>
            <w:vAlign w:val="center"/>
          </w:tcPr>
          <w:p>
            <w:pPr>
              <w:spacing w:line="276" w:lineRule="auto"/>
              <w:jc w:val="center"/>
              <w:rPr>
                <w:sz w:val="24"/>
              </w:rPr>
            </w:pPr>
            <w:r>
              <w:rPr>
                <w:rFonts w:hint="eastAsia"/>
                <w:sz w:val="24"/>
              </w:rPr>
              <w:t>1</w:t>
            </w:r>
          </w:p>
        </w:tc>
        <w:tc>
          <w:tcPr>
            <w:tcW w:w="1792" w:type="dxa"/>
            <w:vAlign w:val="center"/>
          </w:tcPr>
          <w:p>
            <w:pPr>
              <w:spacing w:line="276" w:lineRule="auto"/>
              <w:jc w:val="center"/>
              <w:rPr>
                <w:sz w:val="24"/>
                <w:lang w:eastAsia="zh-CN"/>
              </w:rPr>
            </w:pPr>
            <w:r>
              <w:rPr>
                <w:rFonts w:hint="eastAsia"/>
                <w:sz w:val="24"/>
                <w:lang w:eastAsia="zh-CN"/>
              </w:rPr>
              <w:t>项目经理任职资格</w:t>
            </w:r>
          </w:p>
        </w:tc>
        <w:tc>
          <w:tcPr>
            <w:tcW w:w="6008" w:type="dxa"/>
            <w:vAlign w:val="center"/>
          </w:tcPr>
          <w:p>
            <w:pPr>
              <w:spacing w:line="276" w:lineRule="auto"/>
              <w:rPr>
                <w:sz w:val="24"/>
                <w:lang w:eastAsia="zh-CN"/>
              </w:rPr>
            </w:pPr>
            <w:r>
              <w:rPr>
                <w:rFonts w:hint="eastAsia"/>
                <w:sz w:val="24"/>
                <w:lang w:eastAsia="zh-CN"/>
              </w:rPr>
              <w:t>大学专科及以上学历得</w:t>
            </w:r>
            <w:r>
              <w:rPr>
                <w:rFonts w:hint="eastAsia"/>
                <w:sz w:val="24"/>
                <w:lang w:val="en-US" w:eastAsia="zh-CN"/>
              </w:rPr>
              <w:t>6</w:t>
            </w:r>
            <w:r>
              <w:rPr>
                <w:rFonts w:hint="eastAsia"/>
                <w:sz w:val="24"/>
                <w:lang w:eastAsia="zh-CN"/>
              </w:rPr>
              <w:t>分；专科以下学历得</w:t>
            </w:r>
            <w:r>
              <w:rPr>
                <w:rFonts w:hint="eastAsia"/>
                <w:sz w:val="24"/>
                <w:lang w:val="en-US" w:eastAsia="zh-CN"/>
              </w:rPr>
              <w:t>3</w:t>
            </w:r>
            <w:r>
              <w:rPr>
                <w:rFonts w:hint="eastAsia"/>
                <w:sz w:val="24"/>
                <w:lang w:eastAsia="zh-CN"/>
              </w:rPr>
              <w:t>分</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69"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sz w:val="24"/>
                <w:lang w:eastAsia="zh-CN"/>
              </w:rPr>
              <w:t>拟入项目的人员配备</w:t>
            </w:r>
            <w:r>
              <w:rPr>
                <w:sz w:val="24"/>
                <w:lang w:eastAsia="zh-CN"/>
              </w:rPr>
              <w:t>和专业技术力量</w:t>
            </w:r>
          </w:p>
        </w:tc>
        <w:tc>
          <w:tcPr>
            <w:tcW w:w="6008" w:type="dxa"/>
            <w:vAlign w:val="center"/>
          </w:tcPr>
          <w:p>
            <w:pPr>
              <w:spacing w:before="60" w:beforeLines="25" w:after="60" w:afterLines="25"/>
              <w:rPr>
                <w:sz w:val="24"/>
                <w:lang w:eastAsia="zh-CN"/>
              </w:rPr>
            </w:pPr>
            <w:r>
              <w:rPr>
                <w:sz w:val="24"/>
                <w:lang w:eastAsia="zh-CN"/>
              </w:rPr>
              <w:t>较强，能满足施工需要得</w:t>
            </w:r>
            <w:r>
              <w:rPr>
                <w:rFonts w:hint="eastAsia"/>
                <w:sz w:val="24"/>
                <w:lang w:eastAsia="zh-CN"/>
              </w:rPr>
              <w:t>3</w:t>
            </w:r>
            <w:r>
              <w:rPr>
                <w:sz w:val="24"/>
                <w:lang w:eastAsia="zh-CN"/>
              </w:rPr>
              <w:t>分</w:t>
            </w:r>
            <w:r>
              <w:rPr>
                <w:rFonts w:hint="eastAsia"/>
                <w:sz w:val="24"/>
                <w:lang w:eastAsia="zh-CN"/>
              </w:rPr>
              <w:t>，</w:t>
            </w:r>
            <w:r>
              <w:rPr>
                <w:sz w:val="24"/>
                <w:lang w:eastAsia="zh-CN"/>
              </w:rPr>
              <w:t>一般，基本满足施工需要得</w:t>
            </w:r>
            <w:r>
              <w:rPr>
                <w:rFonts w:hint="eastAsia"/>
                <w:sz w:val="24"/>
                <w:lang w:eastAsia="zh-CN"/>
              </w:rPr>
              <w:t>1</w:t>
            </w:r>
            <w:r>
              <w:rPr>
                <w:sz w:val="24"/>
                <w:lang w:eastAsia="zh-CN"/>
              </w:rPr>
              <w:t>分</w:t>
            </w:r>
            <w:r>
              <w:rPr>
                <w:rFonts w:hint="eastAsia"/>
                <w:sz w:val="24"/>
                <w:lang w:eastAsia="zh-CN"/>
              </w:rPr>
              <w:t>，不满足施工需要得0分</w:t>
            </w:r>
          </w:p>
        </w:tc>
        <w:tc>
          <w:tcPr>
            <w:tcW w:w="758" w:type="dxa"/>
            <w:vAlign w:val="center"/>
          </w:tcPr>
          <w:p>
            <w:pPr>
              <w:spacing w:line="276" w:lineRule="auto"/>
              <w:jc w:val="center"/>
              <w:rPr>
                <w:sz w:val="24"/>
                <w:lang w:eastAsia="zh-CN"/>
              </w:rPr>
            </w:pPr>
            <w:r>
              <w:rPr>
                <w:rFonts w:hint="eastAsia"/>
                <w:sz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69"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bCs/>
                <w:sz w:val="24"/>
                <w:lang w:eastAsia="zh-CN"/>
              </w:rPr>
              <w:t>近三年企业同类项目业绩</w:t>
            </w:r>
          </w:p>
        </w:tc>
        <w:tc>
          <w:tcPr>
            <w:tcW w:w="6008" w:type="dxa"/>
            <w:vAlign w:val="center"/>
          </w:tcPr>
          <w:p>
            <w:pPr>
              <w:spacing w:before="60" w:beforeLines="25" w:after="60" w:afterLines="25"/>
              <w:rPr>
                <w:sz w:val="24"/>
                <w:lang w:eastAsia="zh-CN"/>
              </w:rPr>
            </w:pPr>
            <w:r>
              <w:rPr>
                <w:rFonts w:hint="eastAsia"/>
                <w:bCs/>
                <w:sz w:val="24"/>
                <w:lang w:eastAsia="zh-CN"/>
              </w:rPr>
              <w:t>（202</w:t>
            </w:r>
            <w:r>
              <w:rPr>
                <w:rFonts w:hint="eastAsia"/>
                <w:bCs/>
                <w:sz w:val="24"/>
                <w:lang w:val="en-US" w:eastAsia="zh-CN"/>
              </w:rPr>
              <w:t>3</w:t>
            </w:r>
            <w:r>
              <w:rPr>
                <w:rFonts w:hint="eastAsia"/>
                <w:bCs/>
                <w:sz w:val="24"/>
                <w:lang w:eastAsia="zh-CN"/>
              </w:rPr>
              <w:t>年</w:t>
            </w:r>
            <w:r>
              <w:rPr>
                <w:rFonts w:hint="eastAsia"/>
                <w:bCs/>
                <w:sz w:val="24"/>
                <w:lang w:val="en-US" w:eastAsia="zh-CN"/>
              </w:rPr>
              <w:t>2</w:t>
            </w:r>
            <w:r>
              <w:rPr>
                <w:rFonts w:hint="eastAsia"/>
                <w:bCs/>
                <w:sz w:val="24"/>
                <w:lang w:eastAsia="zh-CN"/>
              </w:rPr>
              <w:t>月</w:t>
            </w:r>
            <w:r>
              <w:rPr>
                <w:rFonts w:hint="eastAsia"/>
                <w:bCs/>
                <w:sz w:val="24"/>
                <w:lang w:val="en-US" w:eastAsia="zh-CN"/>
              </w:rPr>
              <w:t>1</w:t>
            </w:r>
            <w:r>
              <w:rPr>
                <w:rFonts w:hint="eastAsia"/>
                <w:bCs/>
                <w:sz w:val="24"/>
                <w:lang w:eastAsia="zh-CN"/>
              </w:rPr>
              <w:t>日起至202</w:t>
            </w:r>
            <w:r>
              <w:rPr>
                <w:rFonts w:hint="eastAsia"/>
                <w:bCs/>
                <w:sz w:val="24"/>
                <w:lang w:val="en-US" w:eastAsia="zh-CN"/>
              </w:rPr>
              <w:t>6</w:t>
            </w:r>
            <w:r>
              <w:rPr>
                <w:rFonts w:hint="eastAsia"/>
                <w:bCs/>
                <w:sz w:val="24"/>
                <w:lang w:eastAsia="zh-CN"/>
              </w:rPr>
              <w:t>年</w:t>
            </w:r>
            <w:r>
              <w:rPr>
                <w:rFonts w:hint="eastAsia"/>
                <w:bCs/>
                <w:sz w:val="24"/>
                <w:lang w:val="en-US" w:eastAsia="zh-CN"/>
              </w:rPr>
              <w:t>1</w:t>
            </w:r>
            <w:r>
              <w:rPr>
                <w:rFonts w:hint="eastAsia"/>
                <w:bCs/>
                <w:sz w:val="24"/>
                <w:lang w:eastAsia="zh-CN"/>
              </w:rPr>
              <w:t>月</w:t>
            </w:r>
            <w:r>
              <w:rPr>
                <w:rFonts w:hint="eastAsia"/>
                <w:bCs/>
                <w:sz w:val="24"/>
                <w:lang w:val="en-US" w:eastAsia="zh-CN"/>
              </w:rPr>
              <w:t>31</w:t>
            </w:r>
            <w:r>
              <w:rPr>
                <w:rFonts w:hint="eastAsia"/>
                <w:bCs/>
                <w:sz w:val="24"/>
                <w:lang w:eastAsia="zh-CN"/>
              </w:rPr>
              <w:t>日）每提供1个类似业绩得</w:t>
            </w:r>
            <w:r>
              <w:rPr>
                <w:rFonts w:hint="eastAsia"/>
                <w:bCs/>
                <w:sz w:val="24"/>
                <w:lang w:val="en-US" w:eastAsia="zh-CN"/>
              </w:rPr>
              <w:t>3</w:t>
            </w:r>
            <w:r>
              <w:rPr>
                <w:rFonts w:hint="eastAsia"/>
                <w:bCs/>
                <w:sz w:val="24"/>
                <w:lang w:eastAsia="zh-CN"/>
              </w:rPr>
              <w:t>分，最多得</w:t>
            </w:r>
            <w:r>
              <w:rPr>
                <w:rFonts w:hint="eastAsia"/>
                <w:bCs/>
                <w:sz w:val="24"/>
                <w:lang w:val="en-US" w:eastAsia="zh-CN"/>
              </w:rPr>
              <w:t>6</w:t>
            </w:r>
            <w:r>
              <w:rPr>
                <w:rFonts w:hint="eastAsia"/>
                <w:bCs/>
                <w:sz w:val="24"/>
                <w:lang w:eastAsia="zh-CN"/>
              </w:rPr>
              <w:t>分。</w:t>
            </w:r>
            <w:r>
              <w:rPr>
                <w:sz w:val="24"/>
                <w:lang w:eastAsia="zh-CN"/>
              </w:rPr>
              <w:t>需提供</w:t>
            </w:r>
            <w:r>
              <w:rPr>
                <w:rFonts w:hint="eastAsia"/>
                <w:sz w:val="24"/>
                <w:lang w:eastAsia="zh-CN"/>
              </w:rPr>
              <w:t>中标通知书或合同协议书（提供合同关键页）复印件</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2.2商务部分</w:t>
      </w:r>
    </w:p>
    <w:p>
      <w:pPr>
        <w:pStyle w:val="2"/>
        <w:rPr>
          <w:rFonts w:hint="eastAsia"/>
          <w:lang w:eastAsia="zh-CN"/>
        </w:rPr>
      </w:pPr>
    </w:p>
    <w:p>
      <w:pPr>
        <w:rPr>
          <w:rFonts w:hint="eastAsia"/>
          <w:lang w:eastAsia="zh-CN"/>
        </w:rPr>
      </w:pPr>
    </w:p>
    <w:p>
      <w:pPr>
        <w:pStyle w:val="2"/>
        <w:rPr>
          <w:rFonts w:hint="eastAsia"/>
          <w:lang w:eastAsia="zh-CN"/>
        </w:rPr>
      </w:pPr>
    </w:p>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2.2技术部分</w:t>
      </w:r>
    </w:p>
    <w:tbl>
      <w:tblPr>
        <w:tblStyle w:val="26"/>
        <w:tblpPr w:leftFromText="180" w:rightFromText="180" w:vertAnchor="text" w:tblpXSpec="center" w:tblpY="1"/>
        <w:tblOverlap w:val="never"/>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9"/>
        <w:gridCol w:w="4572"/>
        <w:gridCol w:w="140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jc w:val="center"/>
        </w:trPr>
        <w:tc>
          <w:tcPr>
            <w:tcW w:w="9654" w:type="dxa"/>
            <w:gridSpan w:val="5"/>
            <w:vAlign w:val="center"/>
          </w:tcPr>
          <w:p>
            <w:pPr>
              <w:spacing w:line="276" w:lineRule="auto"/>
              <w:jc w:val="center"/>
              <w:rPr>
                <w:b/>
                <w:sz w:val="24"/>
              </w:rPr>
            </w:pPr>
            <w:r>
              <w:rPr>
                <w:rFonts w:hint="eastAsia"/>
                <w:b/>
                <w:sz w:val="24"/>
              </w:rPr>
              <w:t>技术部分（</w:t>
            </w:r>
            <w:r>
              <w:rPr>
                <w:rFonts w:hint="eastAsia"/>
                <w:b/>
                <w:sz w:val="24"/>
                <w:lang w:val="en-US" w:eastAsia="zh-CN"/>
              </w:rPr>
              <w:t>55</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spacing w:line="276" w:lineRule="auto"/>
              <w:jc w:val="center"/>
              <w:rPr>
                <w:sz w:val="24"/>
              </w:rPr>
            </w:pPr>
            <w:r>
              <w:rPr>
                <w:rFonts w:hint="eastAsia"/>
                <w:sz w:val="24"/>
              </w:rPr>
              <w:t>序号</w:t>
            </w:r>
          </w:p>
        </w:tc>
        <w:tc>
          <w:tcPr>
            <w:tcW w:w="1899" w:type="dxa"/>
            <w:vAlign w:val="center"/>
          </w:tcPr>
          <w:p>
            <w:pPr>
              <w:spacing w:line="276" w:lineRule="auto"/>
              <w:jc w:val="center"/>
              <w:rPr>
                <w:sz w:val="24"/>
              </w:rPr>
            </w:pPr>
            <w:r>
              <w:rPr>
                <w:rFonts w:hint="eastAsia"/>
                <w:sz w:val="24"/>
              </w:rPr>
              <w:t>指标项</w:t>
            </w:r>
          </w:p>
        </w:tc>
        <w:tc>
          <w:tcPr>
            <w:tcW w:w="5976" w:type="dxa"/>
            <w:gridSpan w:val="2"/>
            <w:vAlign w:val="center"/>
          </w:tcPr>
          <w:p>
            <w:pPr>
              <w:spacing w:line="276" w:lineRule="auto"/>
              <w:jc w:val="center"/>
              <w:rPr>
                <w:sz w:val="24"/>
              </w:rPr>
            </w:pPr>
            <w:r>
              <w:rPr>
                <w:rFonts w:hint="eastAsia"/>
                <w:sz w:val="24"/>
              </w:rPr>
              <w:t>评分标准</w:t>
            </w:r>
          </w:p>
        </w:tc>
        <w:tc>
          <w:tcPr>
            <w:tcW w:w="1104" w:type="dxa"/>
            <w:vAlign w:val="center"/>
          </w:tcPr>
          <w:p>
            <w:pPr>
              <w:spacing w:line="276" w:lineRule="auto"/>
              <w:jc w:val="center"/>
              <w:rPr>
                <w:sz w:val="24"/>
              </w:rPr>
            </w:pPr>
            <w:r>
              <w:rPr>
                <w:rFonts w:hint="eastAsia"/>
                <w:sz w:val="24"/>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75" w:type="dxa"/>
            <w:vMerge w:val="restart"/>
            <w:vAlign w:val="center"/>
          </w:tcPr>
          <w:p>
            <w:pPr>
              <w:spacing w:line="276" w:lineRule="auto"/>
              <w:jc w:val="center"/>
              <w:rPr>
                <w:sz w:val="24"/>
              </w:rPr>
            </w:pPr>
            <w:r>
              <w:rPr>
                <w:rFonts w:hint="eastAsia"/>
                <w:sz w:val="24"/>
              </w:rPr>
              <w:t>1</w:t>
            </w:r>
          </w:p>
        </w:tc>
        <w:tc>
          <w:tcPr>
            <w:tcW w:w="1899" w:type="dxa"/>
            <w:vMerge w:val="restart"/>
            <w:vAlign w:val="center"/>
          </w:tcPr>
          <w:p>
            <w:pPr>
              <w:spacing w:before="60" w:beforeLines="25" w:after="60" w:afterLines="25"/>
              <w:rPr>
                <w:sz w:val="24"/>
              </w:rPr>
            </w:pPr>
            <w:r>
              <w:rPr>
                <w:rFonts w:hint="eastAsia"/>
                <w:sz w:val="24"/>
              </w:rPr>
              <w:t>施工方案与技术措施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75" w:type="dxa"/>
            <w:vMerge w:val="restart"/>
            <w:vAlign w:val="center"/>
          </w:tcPr>
          <w:p>
            <w:pPr>
              <w:spacing w:line="276" w:lineRule="auto"/>
              <w:jc w:val="center"/>
              <w:rPr>
                <w:sz w:val="24"/>
              </w:rPr>
            </w:pPr>
            <w:r>
              <w:rPr>
                <w:rFonts w:hint="eastAsia"/>
                <w:sz w:val="24"/>
              </w:rPr>
              <w:t>2</w:t>
            </w:r>
          </w:p>
        </w:tc>
        <w:tc>
          <w:tcPr>
            <w:tcW w:w="1899" w:type="dxa"/>
            <w:vMerge w:val="restart"/>
            <w:vAlign w:val="center"/>
          </w:tcPr>
          <w:p>
            <w:pPr>
              <w:spacing w:before="60" w:beforeLines="25" w:after="60" w:afterLines="25"/>
              <w:rPr>
                <w:sz w:val="24"/>
                <w:lang w:eastAsia="zh-CN"/>
              </w:rPr>
            </w:pPr>
            <w:r>
              <w:rPr>
                <w:rFonts w:hint="eastAsia"/>
                <w:sz w:val="24"/>
                <w:lang w:eastAsia="zh-CN"/>
              </w:rPr>
              <w:t>质量管理体系与保证措施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75" w:type="dxa"/>
            <w:vMerge w:val="restart"/>
            <w:vAlign w:val="center"/>
          </w:tcPr>
          <w:p>
            <w:pPr>
              <w:spacing w:line="276" w:lineRule="auto"/>
              <w:jc w:val="center"/>
              <w:rPr>
                <w:sz w:val="24"/>
              </w:rPr>
            </w:pPr>
            <w:r>
              <w:rPr>
                <w:rFonts w:hint="eastAsia"/>
                <w:sz w:val="24"/>
              </w:rPr>
              <w:t>3</w:t>
            </w:r>
          </w:p>
        </w:tc>
        <w:tc>
          <w:tcPr>
            <w:tcW w:w="1899" w:type="dxa"/>
            <w:vMerge w:val="restart"/>
            <w:vAlign w:val="center"/>
          </w:tcPr>
          <w:p>
            <w:pPr>
              <w:spacing w:before="60" w:beforeLines="25" w:after="60" w:afterLines="25"/>
              <w:rPr>
                <w:sz w:val="24"/>
                <w:lang w:eastAsia="zh-CN"/>
              </w:rPr>
            </w:pPr>
            <w:r>
              <w:rPr>
                <w:rFonts w:hint="eastAsia"/>
                <w:sz w:val="24"/>
                <w:lang w:eastAsia="zh-CN"/>
              </w:rPr>
              <w:t>安全</w:t>
            </w:r>
            <w:r>
              <w:rPr>
                <w:rFonts w:hint="eastAsia" w:cs="Arial"/>
                <w:iCs/>
                <w:sz w:val="24"/>
                <w:lang w:eastAsia="zh-CN"/>
              </w:rPr>
              <w:t>和绿色施工保障</w:t>
            </w:r>
            <w:r>
              <w:rPr>
                <w:rFonts w:hint="eastAsia"/>
                <w:sz w:val="24"/>
                <w:lang w:eastAsia="zh-CN"/>
              </w:rPr>
              <w:t>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w:t>
            </w:r>
            <w:r>
              <w:rPr>
                <w:rFonts w:hint="eastAsia"/>
                <w:sz w:val="24"/>
                <w:lang w:val="en-US" w:eastAsia="zh-CN"/>
              </w:rPr>
              <w:t>5</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75" w:type="dxa"/>
            <w:vMerge w:val="restart"/>
            <w:vAlign w:val="center"/>
          </w:tcPr>
          <w:p>
            <w:pPr>
              <w:spacing w:line="276" w:lineRule="auto"/>
              <w:jc w:val="center"/>
              <w:rPr>
                <w:sz w:val="24"/>
              </w:rPr>
            </w:pPr>
            <w:r>
              <w:rPr>
                <w:rFonts w:hint="eastAsia"/>
                <w:sz w:val="24"/>
              </w:rPr>
              <w:t>4</w:t>
            </w:r>
          </w:p>
        </w:tc>
        <w:tc>
          <w:tcPr>
            <w:tcW w:w="1899" w:type="dxa"/>
            <w:vMerge w:val="restart"/>
            <w:vAlign w:val="center"/>
          </w:tcPr>
          <w:p>
            <w:pPr>
              <w:spacing w:before="60" w:beforeLines="25" w:after="60" w:afterLines="25"/>
              <w:rPr>
                <w:sz w:val="24"/>
                <w:lang w:eastAsia="zh-CN"/>
              </w:rPr>
            </w:pPr>
            <w:r>
              <w:rPr>
                <w:rFonts w:hint="eastAsia"/>
                <w:sz w:val="24"/>
                <w:lang w:eastAsia="zh-CN"/>
              </w:rPr>
              <w:t>工程进度计划与保证措施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lang w:val="en-US" w:eastAsia="zh-CN"/>
              </w:rPr>
              <w:t>10</w:t>
            </w:r>
            <w:r>
              <w:rPr>
                <w:rFonts w:hint="eastAsia"/>
                <w:sz w:val="24"/>
              </w:rPr>
              <w:t>分</w:t>
            </w:r>
          </w:p>
        </w:tc>
        <w:tc>
          <w:tcPr>
            <w:tcW w:w="1104" w:type="dxa"/>
            <w:vMerge w:val="restart"/>
            <w:vAlign w:val="center"/>
          </w:tcPr>
          <w:p>
            <w:pPr>
              <w:spacing w:line="276" w:lineRule="auto"/>
              <w:jc w:val="center"/>
              <w:rPr>
                <w:sz w:val="24"/>
              </w:rPr>
            </w:pPr>
            <w:r>
              <w:rPr>
                <w:rFonts w:hint="eastAsia"/>
                <w:sz w:val="24"/>
                <w:lang w:val="en-US" w:eastAsia="zh-CN"/>
              </w:rPr>
              <w:t>10</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lang w:val="en-US" w:eastAsia="zh-CN"/>
              </w:rPr>
              <w:t>6</w:t>
            </w:r>
            <w:r>
              <w:rPr>
                <w:rFonts w:hint="eastAsia"/>
                <w:sz w:val="24"/>
              </w:rPr>
              <w:t>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lang w:val="en-US" w:eastAsia="zh-CN"/>
              </w:rPr>
              <w:t>3</w:t>
            </w:r>
            <w:r>
              <w:rPr>
                <w:rFonts w:hint="eastAsia"/>
                <w:sz w:val="24"/>
              </w:rPr>
              <w:t>分</w:t>
            </w:r>
          </w:p>
        </w:tc>
        <w:tc>
          <w:tcPr>
            <w:tcW w:w="1104" w:type="dxa"/>
            <w:vMerge w:val="continue"/>
            <w:vAlign w:val="center"/>
          </w:tcPr>
          <w:p>
            <w:pPr>
              <w:spacing w:line="276" w:lineRule="auto"/>
              <w:jc w:val="center"/>
              <w:rPr>
                <w:sz w:val="24"/>
              </w:rPr>
            </w:pPr>
          </w:p>
        </w:tc>
      </w:tr>
    </w:tbl>
    <w:p>
      <w:pPr>
        <w:rPr>
          <w:rFonts w:asciiTheme="minorEastAsia" w:hAnsiTheme="minorEastAsia" w:eastAsiaTheme="minorEastAsia"/>
        </w:rPr>
      </w:pPr>
    </w:p>
    <w:p>
      <w:pPr>
        <w:spacing w:line="560" w:lineRule="exact"/>
        <w:rPr>
          <w:rFonts w:cs="方正仿宋_GB18030"/>
          <w:b/>
          <w:sz w:val="24"/>
        </w:rPr>
      </w:pPr>
      <w:r>
        <w:rPr>
          <w:rFonts w:hint="eastAsia" w:cs="方正仿宋_GB18030"/>
          <w:b/>
          <w:sz w:val="24"/>
        </w:rPr>
        <w:t>注：</w:t>
      </w:r>
    </w:p>
    <w:p>
      <w:pPr>
        <w:spacing w:line="560" w:lineRule="exact"/>
        <w:rPr>
          <w:rFonts w:cs="方正仿宋_GB18030"/>
          <w:b/>
          <w:sz w:val="24"/>
          <w:lang w:eastAsia="zh-CN"/>
        </w:rPr>
      </w:pPr>
      <w:r>
        <w:rPr>
          <w:rFonts w:hint="eastAsia" w:cs="方正仿宋_GB18030"/>
          <w:b/>
          <w:sz w:val="24"/>
          <w:lang w:eastAsia="zh-CN"/>
        </w:rPr>
        <w:t>能影响服务质量或者不能诚信履约的，应当要求其在评标现场合理的时间内提供书面说明（法表人或授权代表签字，或加盖公章），必要时提交相关证明材料；投标人不能证明其报价合理性的，评标委员会应当将其作为无效投标处理。</w:t>
      </w:r>
    </w:p>
    <w:p>
      <w:pPr>
        <w:spacing w:line="560" w:lineRule="exact"/>
        <w:rPr>
          <w:rFonts w:cs="方正仿宋_GB18030"/>
          <w:b/>
          <w:sz w:val="24"/>
          <w:lang w:eastAsia="zh-CN"/>
        </w:rPr>
      </w:pPr>
      <w:r>
        <w:rPr>
          <w:rFonts w:hint="eastAsia" w:cs="方正仿宋_GB18030"/>
          <w:b/>
          <w:sz w:val="24"/>
          <w:lang w:eastAsia="zh-CN"/>
        </w:rPr>
        <w:t>2.得分保留至小数点后两位，第三位按照“四舍五入”原则处理。</w:t>
      </w:r>
    </w:p>
    <w:p>
      <w:pPr>
        <w:pStyle w:val="3"/>
        <w:tabs>
          <w:tab w:val="left" w:pos="1670"/>
        </w:tabs>
        <w:spacing w:before="246"/>
        <w:ind w:left="48"/>
        <w:jc w:val="both"/>
        <w:rPr>
          <w:rFonts w:cs="方正仿宋_GB18030"/>
          <w:b/>
          <w:sz w:val="24"/>
          <w:lang w:eastAsia="zh-CN"/>
        </w:rPr>
      </w:pPr>
      <w:r>
        <w:rPr>
          <w:rFonts w:hint="eastAsia" w:cs="方正仿宋_GB18030"/>
          <w:b/>
          <w:sz w:val="24"/>
          <w:lang w:eastAsia="zh-CN"/>
        </w:rPr>
        <w:t>3.最低报价不作为中标的保证。</w:t>
      </w:r>
    </w:p>
    <w:p>
      <w:pPr>
        <w:pStyle w:val="38"/>
      </w:pPr>
    </w:p>
    <w:p>
      <w:pPr>
        <w:pStyle w:val="38"/>
      </w:pPr>
    </w:p>
    <w:p>
      <w:pPr>
        <w:rPr>
          <w:rFonts w:cs="方正仿宋_GB18030"/>
          <w:b/>
          <w:sz w:val="24"/>
          <w:lang w:eastAsia="zh-CN"/>
        </w:rPr>
      </w:pPr>
    </w:p>
    <w:p>
      <w:pPr>
        <w:pStyle w:val="2"/>
        <w:rPr>
          <w:rFonts w:cs="方正仿宋_GB18030"/>
          <w:b/>
          <w:sz w:val="24"/>
          <w:lang w:eastAsia="zh-CN"/>
        </w:rPr>
      </w:pPr>
    </w:p>
    <w:p>
      <w:pPr>
        <w:rPr>
          <w:rFonts w:cs="方正仿宋_GB18030"/>
          <w:b/>
          <w:sz w:val="24"/>
          <w:lang w:eastAsia="zh-CN"/>
        </w:rPr>
      </w:pPr>
    </w:p>
    <w:p>
      <w:pPr>
        <w:pStyle w:val="3"/>
        <w:tabs>
          <w:tab w:val="left" w:pos="1670"/>
        </w:tabs>
        <w:spacing w:before="246"/>
        <w:ind w:left="48"/>
        <w:jc w:val="center"/>
        <w:rPr>
          <w:lang w:eastAsia="zh-CN"/>
        </w:rPr>
      </w:pPr>
      <w:r>
        <w:rPr>
          <w:rFonts w:asciiTheme="minorEastAsia" w:hAnsiTheme="minorEastAsia" w:eastAsiaTheme="minorEastAsia"/>
          <w:b/>
          <w:lang w:eastAsia="zh-CN"/>
        </w:rPr>
        <w:t>第四章采购需求</w:t>
      </w:r>
      <w:bookmarkEnd w:id="37"/>
    </w:p>
    <w:p>
      <w:pPr>
        <w:pStyle w:val="2"/>
        <w:rPr>
          <w:lang w:eastAsia="zh-CN"/>
        </w:rPr>
      </w:pPr>
    </w:p>
    <w:p>
      <w:pPr>
        <w:spacing w:before="60" w:beforeLines="25" w:after="60" w:afterLines="25"/>
        <w:rPr>
          <w:sz w:val="24"/>
          <w:lang w:eastAsia="zh-CN"/>
        </w:rPr>
      </w:pPr>
      <w:bookmarkStart w:id="38" w:name="_TOC_250001"/>
      <w:bookmarkEnd w:id="38"/>
      <w:bookmarkStart w:id="39" w:name="_Toc164263464"/>
      <w:r>
        <w:rPr>
          <w:rFonts w:hint="eastAsia"/>
          <w:sz w:val="24"/>
          <w:lang w:eastAsia="zh-CN"/>
        </w:rPr>
        <w:t>一、工程概况</w:t>
      </w:r>
    </w:p>
    <w:p>
      <w:pPr>
        <w:spacing w:before="60" w:beforeLines="25" w:after="60" w:afterLines="25"/>
        <w:rPr>
          <w:sz w:val="24"/>
          <w:lang w:eastAsia="zh-CN"/>
        </w:rPr>
      </w:pPr>
      <w:r>
        <w:rPr>
          <w:rFonts w:hint="eastAsia"/>
          <w:sz w:val="24"/>
          <w:lang w:eastAsia="zh-CN"/>
        </w:rPr>
        <w:t>项目名称：马坡镇毛家营村道路基础设施提升工程</w:t>
      </w:r>
    </w:p>
    <w:p>
      <w:pPr>
        <w:spacing w:before="60" w:beforeLines="25" w:after="60" w:afterLines="25"/>
        <w:rPr>
          <w:sz w:val="24"/>
          <w:lang w:eastAsia="zh-CN"/>
        </w:rPr>
      </w:pPr>
      <w:r>
        <w:rPr>
          <w:rFonts w:hint="eastAsia"/>
          <w:sz w:val="24"/>
          <w:lang w:eastAsia="zh-CN"/>
        </w:rPr>
        <w:t>项目地点：北京市顺义区</w:t>
      </w:r>
      <w:r>
        <w:rPr>
          <w:rFonts w:hint="eastAsia"/>
          <w:sz w:val="24"/>
          <w:lang w:val="en-US" w:eastAsia="zh-CN"/>
        </w:rPr>
        <w:t xml:space="preserve">马坡镇 </w:t>
      </w:r>
    </w:p>
    <w:p>
      <w:pPr>
        <w:pStyle w:val="2"/>
        <w:rPr>
          <w:lang w:eastAsia="zh-CN"/>
        </w:rPr>
      </w:pPr>
    </w:p>
    <w:p>
      <w:pPr>
        <w:spacing w:before="60" w:beforeLines="25" w:after="60" w:afterLines="25"/>
        <w:rPr>
          <w:sz w:val="24"/>
          <w:lang w:eastAsia="zh-CN"/>
        </w:rPr>
      </w:pPr>
      <w:r>
        <w:rPr>
          <w:rFonts w:hint="eastAsia"/>
          <w:sz w:val="24"/>
          <w:lang w:eastAsia="zh-CN"/>
        </w:rPr>
        <w:t>二、工程期限</w:t>
      </w:r>
    </w:p>
    <w:p>
      <w:pPr>
        <w:spacing w:before="60" w:beforeLines="25" w:after="60" w:afterLines="25"/>
        <w:rPr>
          <w:sz w:val="24"/>
          <w:lang w:eastAsia="zh-CN"/>
        </w:rPr>
      </w:pPr>
      <w:r>
        <w:rPr>
          <w:rFonts w:hint="eastAsia"/>
          <w:sz w:val="24"/>
          <w:lang w:val="en-US" w:eastAsia="zh-CN"/>
        </w:rPr>
        <w:t>自签订合同起一年</w:t>
      </w:r>
      <w:r>
        <w:rPr>
          <w:rFonts w:hint="eastAsia"/>
          <w:sz w:val="24"/>
          <w:lang w:eastAsia="zh-CN"/>
        </w:rPr>
        <w:t xml:space="preserve"> </w:t>
      </w:r>
    </w:p>
    <w:p>
      <w:pPr>
        <w:pStyle w:val="2"/>
        <w:rPr>
          <w:lang w:eastAsia="zh-CN"/>
        </w:rPr>
      </w:pPr>
    </w:p>
    <w:p>
      <w:pPr>
        <w:spacing w:before="60" w:beforeLines="25" w:after="60" w:afterLines="25"/>
        <w:rPr>
          <w:sz w:val="24"/>
          <w:lang w:eastAsia="zh-CN"/>
        </w:rPr>
      </w:pPr>
      <w:r>
        <w:rPr>
          <w:rFonts w:hint="eastAsia"/>
          <w:sz w:val="24"/>
          <w:lang w:eastAsia="zh-CN"/>
        </w:rPr>
        <w:t>三、工程内容</w:t>
      </w:r>
    </w:p>
    <w:p>
      <w:pPr>
        <w:spacing w:before="60" w:beforeLines="25" w:after="60" w:afterLines="25"/>
        <w:rPr>
          <w:sz w:val="24"/>
          <w:lang w:eastAsia="zh-CN"/>
        </w:rPr>
      </w:pPr>
      <w:r>
        <w:rPr>
          <w:rFonts w:hint="eastAsia"/>
          <w:sz w:val="24"/>
          <w:lang w:eastAsia="zh-CN"/>
        </w:rPr>
        <w:t xml:space="preserve">具体工程内容详见工程量清单。 </w:t>
      </w:r>
    </w:p>
    <w:p>
      <w:pPr>
        <w:pStyle w:val="2"/>
        <w:rPr>
          <w:lang w:eastAsia="zh-CN"/>
        </w:rPr>
      </w:pPr>
    </w:p>
    <w:p>
      <w:pPr>
        <w:spacing w:before="60" w:beforeLines="25" w:after="60" w:afterLines="25"/>
        <w:rPr>
          <w:sz w:val="24"/>
          <w:lang w:eastAsia="zh-CN"/>
        </w:rPr>
      </w:pPr>
      <w:r>
        <w:rPr>
          <w:rFonts w:hint="eastAsia"/>
          <w:sz w:val="24"/>
          <w:lang w:eastAsia="zh-CN"/>
        </w:rPr>
        <w:t>四、质量标准：合格。</w:t>
      </w:r>
    </w:p>
    <w:p>
      <w:pPr>
        <w:rPr>
          <w:b/>
          <w:bCs/>
          <w:sz w:val="21"/>
          <w:szCs w:val="20"/>
          <w:lang w:eastAsia="zh-CN"/>
        </w:rPr>
      </w:pPr>
    </w:p>
    <w:p>
      <w:pPr>
        <w:pStyle w:val="2"/>
        <w:rPr>
          <w:b/>
          <w:bCs/>
          <w:sz w:val="21"/>
          <w:szCs w:val="20"/>
          <w:lang w:eastAsia="zh-CN"/>
        </w:rPr>
        <w:sectPr>
          <w:headerReference r:id="rId6" w:type="default"/>
          <w:footerReference r:id="rId7" w:type="default"/>
          <w:pgSz w:w="11910" w:h="16840"/>
          <w:pgMar w:top="1440" w:right="1797" w:bottom="1440" w:left="1797" w:header="879" w:footer="892" w:gutter="0"/>
          <w:cols w:space="720" w:num="1"/>
        </w:sectPr>
      </w:pPr>
    </w:p>
    <w:p>
      <w:pPr>
        <w:rPr>
          <w:lang w:eastAsia="zh-CN"/>
        </w:rPr>
      </w:pPr>
    </w:p>
    <w:p>
      <w:pPr>
        <w:rPr>
          <w:b/>
          <w:bCs/>
          <w:sz w:val="21"/>
          <w:szCs w:val="20"/>
          <w:lang w:eastAsia="zh-CN"/>
        </w:rPr>
      </w:pPr>
    </w:p>
    <w:p>
      <w:pPr>
        <w:pStyle w:val="2"/>
        <w:rPr>
          <w:lang w:eastAsia="zh-CN"/>
        </w:rPr>
      </w:pPr>
    </w:p>
    <w:p>
      <w:pPr>
        <w:pStyle w:val="3"/>
        <w:numPr>
          <w:ilvl w:val="0"/>
          <w:numId w:val="7"/>
        </w:numPr>
        <w:tabs>
          <w:tab w:val="left" w:pos="1670"/>
        </w:tabs>
        <w:spacing w:before="246"/>
        <w:ind w:left="48"/>
        <w:jc w:val="center"/>
        <w:rPr>
          <w:rFonts w:asciiTheme="minorEastAsia" w:hAnsiTheme="minorEastAsia" w:eastAsiaTheme="minorEastAsia"/>
          <w:b/>
          <w:lang w:eastAsia="zh-CN"/>
        </w:rPr>
      </w:pPr>
      <w:r>
        <w:rPr>
          <w:rFonts w:asciiTheme="minorEastAsia" w:hAnsiTheme="minorEastAsia" w:eastAsiaTheme="minorEastAsia"/>
          <w:b/>
          <w:lang w:eastAsia="zh-CN"/>
        </w:rPr>
        <w:t>第五章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合</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同</w:t>
      </w:r>
      <w:bookmarkEnd w:id="39"/>
    </w:p>
    <w:p>
      <w:pPr>
        <w:pStyle w:val="12"/>
        <w:spacing w:before="1"/>
        <w:rPr>
          <w:rFonts w:asciiTheme="minorEastAsia" w:hAnsiTheme="minorEastAsia" w:eastAsiaTheme="minorEastAsia"/>
          <w:sz w:val="43"/>
          <w:lang w:eastAsia="zh-CN"/>
        </w:rPr>
      </w:pPr>
    </w:p>
    <w:p>
      <w:pPr>
        <w:jc w:val="center"/>
        <w:rPr>
          <w:lang w:eastAsia="zh-CN"/>
        </w:rPr>
      </w:pPr>
      <w:r>
        <w:rPr>
          <w:rFonts w:hint="eastAsia"/>
          <w:lang w:eastAsia="zh-CN"/>
        </w:rPr>
        <w:t>（此合同仅供参考。以最终采购人与中标供应商签定的合同条款为准，</w:t>
      </w:r>
    </w:p>
    <w:p>
      <w:pPr>
        <w:jc w:val="center"/>
        <w:rPr>
          <w:rFonts w:ascii="黑体" w:eastAsia="黑体"/>
          <w:b/>
          <w:bCs/>
          <w:kern w:val="44"/>
          <w:sz w:val="28"/>
          <w:szCs w:val="28"/>
          <w:lang w:val="zh-CN" w:eastAsia="zh-CN"/>
        </w:rPr>
      </w:pPr>
      <w:r>
        <w:rPr>
          <w:rFonts w:hint="eastAsia"/>
          <w:lang w:eastAsia="zh-CN"/>
        </w:rPr>
        <w:t>最终签定合同的主要条款不能与招标文件有冲突）</w:t>
      </w:r>
      <w:bookmarkStart w:id="40" w:name="_Toc11188"/>
    </w:p>
    <w:p>
      <w:pPr>
        <w:rPr>
          <w:rFonts w:ascii="黑体" w:eastAsia="黑体"/>
          <w:b/>
          <w:bCs/>
          <w:kern w:val="44"/>
          <w:sz w:val="28"/>
          <w:szCs w:val="28"/>
          <w:lang w:val="zh-CN" w:eastAsia="zh-CN"/>
        </w:rPr>
      </w:pPr>
    </w:p>
    <w:p>
      <w:pPr>
        <w:pStyle w:val="2"/>
        <w:rPr>
          <w:lang w:eastAsia="zh-CN"/>
        </w:rPr>
      </w:pPr>
    </w:p>
    <w:bookmarkEnd w:id="40"/>
    <w:p>
      <w:pPr>
        <w:jc w:val="center"/>
        <w:rPr>
          <w:rFonts w:hint="eastAsia" w:ascii="黑体" w:hAnsi="黑体" w:eastAsia="黑体" w:cs="黑体"/>
          <w:b w:val="0"/>
          <w:bCs w:val="0"/>
          <w:color w:val="auto"/>
          <w:sz w:val="52"/>
          <w:szCs w:val="52"/>
        </w:rPr>
      </w:pPr>
      <w:r>
        <w:rPr>
          <w:rFonts w:hint="eastAsia" w:ascii="宋体" w:hAnsi="宋体" w:eastAsia="宋体" w:cs="宋体"/>
          <w:b w:val="0"/>
          <w:bCs w:val="0"/>
          <w:color w:val="auto"/>
          <w:sz w:val="52"/>
          <w:szCs w:val="52"/>
        </w:rPr>
        <w:t>建设工程施工合同</w:t>
      </w:r>
    </w:p>
    <w:p>
      <w:pPr>
        <w:spacing w:line="600" w:lineRule="auto"/>
        <w:jc w:val="left"/>
        <w:rPr>
          <w:rFonts w:hint="eastAsia" w:ascii="宋体" w:hAnsi="宋体" w:cs="宋体"/>
          <w:color w:val="auto"/>
          <w:sz w:val="24"/>
          <w:szCs w:val="24"/>
        </w:rPr>
      </w:pPr>
    </w:p>
    <w:p>
      <w:pPr>
        <w:spacing w:line="600" w:lineRule="auto"/>
        <w:jc w:val="left"/>
        <w:rPr>
          <w:rFonts w:hint="eastAsia" w:ascii="宋体" w:hAnsi="宋体" w:cs="宋体"/>
          <w:color w:val="auto"/>
          <w:sz w:val="24"/>
          <w:szCs w:val="24"/>
        </w:rPr>
      </w:pPr>
    </w:p>
    <w:p>
      <w:pPr>
        <w:spacing w:line="560" w:lineRule="exact"/>
        <w:rPr>
          <w:rFonts w:hint="eastAsia" w:ascii="宋体" w:hAnsi="宋体" w:eastAsia="宋体" w:cs="宋体"/>
          <w:color w:val="auto"/>
          <w:sz w:val="28"/>
          <w:szCs w:val="28"/>
          <w:lang w:val="en-US"/>
        </w:rPr>
      </w:pPr>
      <w:r>
        <w:rPr>
          <w:rFonts w:hint="eastAsia" w:ascii="宋体" w:hAnsi="宋体" w:eastAsia="宋体" w:cs="宋体"/>
          <w:color w:val="auto"/>
          <w:sz w:val="28"/>
          <w:szCs w:val="28"/>
        </w:rPr>
        <w:t>发包方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全称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b/>
          <w:color w:val="auto"/>
          <w:sz w:val="28"/>
          <w:szCs w:val="28"/>
          <w:u w:val="single"/>
          <w:lang w:val="en-US" w:eastAsia="zh-CN"/>
        </w:rPr>
        <w:t xml:space="preserve"> 北京市顺义区马坡镇人民政府         </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u w:val="single"/>
        </w:rPr>
        <w:sectPr>
          <w:pgSz w:w="11910" w:h="16840"/>
          <w:pgMar w:top="1440" w:right="1797" w:bottom="1440" w:left="1797" w:header="879" w:footer="892" w:gutter="0"/>
          <w:cols w:space="720" w:num="1"/>
        </w:sectPr>
      </w:pPr>
      <w:r>
        <w:rPr>
          <w:rFonts w:hint="eastAsia" w:ascii="宋体" w:hAnsi="宋体" w:eastAsia="宋体" w:cs="宋体"/>
          <w:color w:val="auto"/>
          <w:sz w:val="28"/>
          <w:szCs w:val="28"/>
        </w:rPr>
        <w:t>承包方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全称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工程名称：</w:t>
      </w:r>
      <w:r>
        <w:rPr>
          <w:rFonts w:hint="eastAsia"/>
          <w:sz w:val="28"/>
          <w:szCs w:val="28"/>
          <w:u w:val="single"/>
        </w:rPr>
        <w:t xml:space="preserve">马坡镇毛家营村道路基础设施提升工程  </w:t>
      </w:r>
      <w:r>
        <w:rPr>
          <w:rFonts w:hint="eastAsia"/>
          <w:sz w:val="22"/>
          <w:szCs w:val="22"/>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工程地点：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北京市顺义区马坡镇毛家营村  </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承包方式： </w:t>
      </w:r>
      <w:r>
        <w:rPr>
          <w:rFonts w:hint="eastAsia" w:ascii="宋体" w:hAnsi="宋体" w:eastAsia="宋体" w:cs="宋体"/>
          <w:color w:val="auto"/>
          <w:sz w:val="28"/>
          <w:szCs w:val="28"/>
          <w:u w:val="single"/>
        </w:rPr>
        <w:t xml:space="preserve">     包工包料             </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质量等级（优良或合格）：</w:t>
      </w:r>
      <w:r>
        <w:rPr>
          <w:rFonts w:hint="eastAsia" w:ascii="宋体" w:hAnsi="宋体" w:eastAsia="宋体" w:cs="宋体"/>
          <w:color w:val="auto"/>
          <w:sz w:val="28"/>
          <w:szCs w:val="28"/>
          <w:u w:val="single"/>
        </w:rPr>
        <w:t>符合现行国家有关施工验收规范和标准的要求（合格）</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工程承包造价（金额大写）：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760" w:lineRule="exact"/>
        <w:ind w:firstLine="2800" w:firstLineChars="1000"/>
        <w:jc w:val="left"/>
        <w:textAlignment w:val="auto"/>
        <w:outlineLvl w:val="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小写：</w:t>
      </w:r>
      <w:r>
        <w:rPr>
          <w:rFonts w:hint="eastAsia" w:ascii="宋体" w:hAnsi="宋体" w:eastAsia="宋体" w:cs="宋体"/>
          <w:sz w:val="28"/>
          <w:szCs w:val="28"/>
          <w:u w:val="single"/>
          <w:lang w:val="en-US" w:eastAsia="zh-CN"/>
        </w:rPr>
        <w:t xml:space="preserve">                元</w:t>
      </w:r>
    </w:p>
    <w:p>
      <w:pPr>
        <w:rPr>
          <w:rFonts w:hint="eastAsia"/>
        </w:rPr>
      </w:pP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b w:val="0"/>
          <w:bCs w:val="0"/>
          <w:color w:val="auto"/>
          <w:sz w:val="28"/>
          <w:szCs w:val="28"/>
        </w:rPr>
        <w:t xml:space="preserve"> 依照《中华人民共和国</w:t>
      </w:r>
      <w:r>
        <w:rPr>
          <w:rFonts w:hint="eastAsia" w:ascii="宋体" w:hAnsi="宋体" w:eastAsia="宋体" w:cs="宋体"/>
          <w:b w:val="0"/>
          <w:bCs w:val="0"/>
          <w:color w:val="auto"/>
          <w:sz w:val="28"/>
          <w:szCs w:val="28"/>
          <w:lang w:val="en-US" w:eastAsia="zh-CN"/>
        </w:rPr>
        <w:t>民法典</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《中华人民共和国建筑法》及其它有关法律、行政法规，就本项工程建设有关事项，遵循平等、自愿、公平和诚实信用的原则，经双方协商达成如下协议：</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US" w:eastAsia="zh-CN"/>
        </w:rPr>
        <w:t xml:space="preserve">第1条 </w:t>
      </w:r>
      <w:r>
        <w:rPr>
          <w:rFonts w:hint="eastAsia" w:ascii="宋体" w:hAnsi="宋体" w:eastAsia="宋体" w:cs="宋体"/>
          <w:b w:val="0"/>
          <w:bCs w:val="0"/>
          <w:color w:val="auto"/>
          <w:sz w:val="28"/>
          <w:szCs w:val="28"/>
        </w:rPr>
        <w:t>工期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工期由发包</w:t>
      </w:r>
      <w:r>
        <w:rPr>
          <w:rFonts w:hint="eastAsia" w:ascii="宋体" w:hAnsi="宋体" w:eastAsia="宋体" w:cs="宋体"/>
          <w:b w:val="0"/>
          <w:bCs w:val="0"/>
          <w:color w:val="auto"/>
          <w:sz w:val="28"/>
          <w:szCs w:val="28"/>
          <w:highlight w:val="none"/>
          <w:lang w:val="en-US" w:eastAsia="zh-CN"/>
        </w:rPr>
        <w:t>方</w:t>
      </w:r>
      <w:r>
        <w:rPr>
          <w:rFonts w:hint="eastAsia" w:ascii="宋体" w:hAnsi="宋体" w:eastAsia="宋体" w:cs="宋体"/>
          <w:b w:val="0"/>
          <w:bCs w:val="0"/>
          <w:color w:val="auto"/>
          <w:sz w:val="28"/>
          <w:szCs w:val="28"/>
          <w:highlight w:val="none"/>
        </w:rPr>
        <w:t>、承包</w:t>
      </w:r>
      <w:r>
        <w:rPr>
          <w:rFonts w:hint="eastAsia" w:ascii="宋体" w:hAnsi="宋体" w:eastAsia="宋体" w:cs="宋体"/>
          <w:b w:val="0"/>
          <w:bCs w:val="0"/>
          <w:color w:val="auto"/>
          <w:sz w:val="28"/>
          <w:szCs w:val="28"/>
          <w:highlight w:val="none"/>
          <w:lang w:val="en-US" w:eastAsia="zh-CN"/>
        </w:rPr>
        <w:t>方</w:t>
      </w:r>
      <w:r>
        <w:rPr>
          <w:rFonts w:hint="eastAsia" w:ascii="宋体" w:hAnsi="宋体" w:eastAsia="宋体" w:cs="宋体"/>
          <w:b w:val="0"/>
          <w:bCs w:val="0"/>
          <w:color w:val="auto"/>
          <w:sz w:val="28"/>
          <w:szCs w:val="28"/>
          <w:highlight w:val="none"/>
        </w:rPr>
        <w:t>友好协商，以工程材料准备完成，承包</w:t>
      </w:r>
      <w:r>
        <w:rPr>
          <w:rFonts w:hint="eastAsia" w:ascii="宋体" w:hAnsi="宋体" w:eastAsia="宋体" w:cs="宋体"/>
          <w:b w:val="0"/>
          <w:bCs w:val="0"/>
          <w:color w:val="auto"/>
          <w:sz w:val="28"/>
          <w:szCs w:val="28"/>
          <w:highlight w:val="none"/>
          <w:lang w:val="en-US" w:eastAsia="zh-CN"/>
        </w:rPr>
        <w:t>方</w:t>
      </w:r>
      <w:r>
        <w:rPr>
          <w:rFonts w:hint="eastAsia" w:ascii="宋体" w:hAnsi="宋体" w:eastAsia="宋体" w:cs="宋体"/>
          <w:b w:val="0"/>
          <w:bCs w:val="0"/>
          <w:color w:val="auto"/>
          <w:sz w:val="28"/>
          <w:szCs w:val="28"/>
          <w:highlight w:val="none"/>
        </w:rPr>
        <w:t>确认发包</w:t>
      </w:r>
      <w:r>
        <w:rPr>
          <w:rFonts w:hint="eastAsia" w:ascii="宋体" w:hAnsi="宋体" w:eastAsia="宋体" w:cs="宋体"/>
          <w:b w:val="0"/>
          <w:bCs w:val="0"/>
          <w:color w:val="auto"/>
          <w:sz w:val="28"/>
          <w:szCs w:val="28"/>
          <w:highlight w:val="none"/>
          <w:lang w:val="en-US" w:eastAsia="zh-CN"/>
        </w:rPr>
        <w:t>方</w:t>
      </w:r>
      <w:r>
        <w:rPr>
          <w:rFonts w:hint="eastAsia" w:ascii="宋体" w:hAnsi="宋体" w:eastAsia="宋体" w:cs="宋体"/>
          <w:b w:val="0"/>
          <w:bCs w:val="0"/>
          <w:color w:val="auto"/>
          <w:sz w:val="28"/>
          <w:szCs w:val="28"/>
          <w:highlight w:val="none"/>
        </w:rPr>
        <w:t>现场具备施工条件，承包</w:t>
      </w:r>
      <w:r>
        <w:rPr>
          <w:rFonts w:hint="eastAsia" w:ascii="宋体" w:hAnsi="宋体" w:eastAsia="宋体" w:cs="宋体"/>
          <w:b w:val="0"/>
          <w:bCs w:val="0"/>
          <w:color w:val="auto"/>
          <w:sz w:val="28"/>
          <w:szCs w:val="28"/>
          <w:highlight w:val="none"/>
          <w:lang w:val="en-US" w:eastAsia="zh-CN"/>
        </w:rPr>
        <w:t>方</w:t>
      </w:r>
      <w:r>
        <w:rPr>
          <w:rFonts w:hint="eastAsia" w:ascii="宋体" w:hAnsi="宋体" w:eastAsia="宋体" w:cs="宋体"/>
          <w:b w:val="0"/>
          <w:bCs w:val="0"/>
          <w:color w:val="auto"/>
          <w:sz w:val="28"/>
          <w:szCs w:val="28"/>
          <w:highlight w:val="none"/>
        </w:rPr>
        <w:t>进入施工现场开始计算工期。</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US" w:eastAsia="zh-CN"/>
        </w:rPr>
        <w:t xml:space="preserve">第2条 </w:t>
      </w:r>
      <w:r>
        <w:rPr>
          <w:rFonts w:hint="eastAsia" w:ascii="宋体" w:hAnsi="宋体" w:eastAsia="宋体" w:cs="宋体"/>
          <w:b w:val="0"/>
          <w:bCs w:val="0"/>
          <w:color w:val="auto"/>
          <w:sz w:val="28"/>
          <w:szCs w:val="28"/>
        </w:rPr>
        <w:t>图纸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rPr>
        <w:t xml:space="preserve">    本合同签订次日</w:t>
      </w:r>
      <w:r>
        <w:rPr>
          <w:rFonts w:hint="eastAsia" w:ascii="宋体" w:hAnsi="宋体" w:eastAsia="宋体" w:cs="宋体"/>
          <w:b w:val="0"/>
          <w:bCs w:val="0"/>
          <w:color w:val="auto"/>
          <w:sz w:val="28"/>
          <w:szCs w:val="28"/>
          <w:highlight w:val="none"/>
        </w:rPr>
        <w:t>，发包方</w:t>
      </w:r>
      <w:r>
        <w:rPr>
          <w:rFonts w:hint="eastAsia" w:ascii="宋体" w:hAnsi="宋体" w:eastAsia="宋体" w:cs="宋体"/>
          <w:b w:val="0"/>
          <w:bCs w:val="0"/>
          <w:color w:val="auto"/>
          <w:sz w:val="28"/>
          <w:szCs w:val="28"/>
        </w:rPr>
        <w:t>向承包方提供图纸</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1</w:t>
      </w:r>
      <w:r>
        <w:rPr>
          <w:rFonts w:hint="eastAsia" w:ascii="宋体" w:hAnsi="宋体" w:eastAsia="宋体" w:cs="宋体"/>
          <w:b w:val="0"/>
          <w:bCs w:val="0"/>
          <w:color w:val="auto"/>
          <w:sz w:val="28"/>
          <w:szCs w:val="28"/>
        </w:rPr>
        <w:t>套</w:t>
      </w:r>
      <w:r>
        <w:rPr>
          <w:rFonts w:hint="eastAsia" w:ascii="宋体" w:hAnsi="宋体" w:eastAsia="宋体" w:cs="宋体"/>
          <w:b w:val="0"/>
          <w:bCs w:val="0"/>
          <w:color w:val="auto"/>
          <w:sz w:val="28"/>
          <w:szCs w:val="28"/>
          <w:highlight w:val="none"/>
        </w:rPr>
        <w:t>, 包括但不限于施工图、 地下障碍物情况说明。</w:t>
      </w:r>
      <w:bookmarkStart w:id="41" w:name="_Hlk29808501"/>
      <w:r>
        <w:rPr>
          <w:rFonts w:hint="eastAsia" w:ascii="宋体" w:hAnsi="宋体" w:eastAsia="宋体" w:cs="宋体"/>
          <w:b w:val="0"/>
          <w:bCs w:val="0"/>
          <w:color w:val="auto"/>
          <w:sz w:val="28"/>
          <w:szCs w:val="28"/>
          <w:highlight w:val="none"/>
        </w:rPr>
        <w:t>（发包方保证所提供的施工图设计文件符合建设工程规划许可证或者乡村建设规划许可证的批准内容）</w:t>
      </w:r>
      <w:bookmarkEnd w:id="41"/>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第3条  发包方、承包方驻工地代表</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发包方工程师姓名：</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u w:val="none"/>
          <w:lang w:val="en-US" w:eastAsia="zh-CN"/>
        </w:rPr>
        <w:t xml:space="preserve">  </w:t>
      </w:r>
      <w:r>
        <w:rPr>
          <w:rFonts w:hint="eastAsia" w:ascii="宋体" w:hAnsi="宋体" w:eastAsia="宋体" w:cs="宋体"/>
          <w:b w:val="0"/>
          <w:bCs w:val="0"/>
          <w:color w:val="auto"/>
          <w:sz w:val="28"/>
          <w:szCs w:val="28"/>
          <w:lang w:val="en-US" w:eastAsia="zh-CN"/>
        </w:rPr>
        <w:t>联系方式</w:t>
      </w:r>
      <w:r>
        <w:rPr>
          <w:rFonts w:hint="eastAsia" w:ascii="宋体" w:hAnsi="宋体" w:eastAsia="宋体" w:cs="宋体"/>
          <w:b w:val="0"/>
          <w:bCs w:val="0"/>
          <w:color w:val="auto"/>
          <w:sz w:val="28"/>
          <w:szCs w:val="28"/>
        </w:rPr>
        <w:t>：</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lang w:val="en-US" w:eastAsia="zh-CN"/>
        </w:rPr>
        <w:t>承包方</w:t>
      </w:r>
      <w:r>
        <w:rPr>
          <w:rFonts w:hint="eastAsia" w:ascii="宋体" w:hAnsi="宋体" w:eastAsia="宋体" w:cs="宋体"/>
          <w:b w:val="0"/>
          <w:bCs w:val="0"/>
          <w:color w:val="auto"/>
          <w:sz w:val="28"/>
          <w:szCs w:val="28"/>
        </w:rPr>
        <w:t>驻工地代表</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u w:val="none"/>
          <w:lang w:val="en-US" w:eastAsia="zh-CN"/>
        </w:rPr>
        <w:t xml:space="preserve">        </w:t>
      </w:r>
      <w:r>
        <w:rPr>
          <w:rFonts w:hint="eastAsia" w:ascii="宋体" w:hAnsi="宋体" w:eastAsia="宋体" w:cs="宋体"/>
          <w:b w:val="0"/>
          <w:bCs w:val="0"/>
          <w:color w:val="auto"/>
          <w:sz w:val="28"/>
          <w:szCs w:val="28"/>
          <w:lang w:val="en-US" w:eastAsia="zh-CN"/>
        </w:rPr>
        <w:t>联系方式</w:t>
      </w:r>
      <w:r>
        <w:rPr>
          <w:rFonts w:hint="eastAsia" w:ascii="宋体" w:hAnsi="宋体" w:eastAsia="宋体" w:cs="宋体"/>
          <w:b w:val="0"/>
          <w:bCs w:val="0"/>
          <w:color w:val="auto"/>
          <w:sz w:val="28"/>
          <w:szCs w:val="28"/>
        </w:rPr>
        <w:t>：</w:t>
      </w:r>
    </w:p>
    <w:p>
      <w:pPr>
        <w:pageBreakBefore w:val="0"/>
        <w:numPr>
          <w:ilvl w:val="0"/>
          <w:numId w:val="8"/>
        </w:numPr>
        <w:kinsoku/>
        <w:wordWrap/>
        <w:overflowPunct/>
        <w:topLinePunct w:val="0"/>
        <w:bidi w:val="0"/>
        <w:spacing w:line="560" w:lineRule="exact"/>
        <w:ind w:left="562" w:leftChars="0"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发包方工作</w:t>
      </w:r>
    </w:p>
    <w:p>
      <w:pPr>
        <w:pageBreakBefore w:val="0"/>
        <w:numPr>
          <w:ilvl w:val="0"/>
          <w:numId w:val="0"/>
        </w:numPr>
        <w:kinsoku/>
        <w:wordWrap/>
        <w:overflowPunct/>
        <w:topLinePunct w:val="0"/>
        <w:bidi w:val="0"/>
        <w:spacing w:line="560" w:lineRule="exact"/>
        <w:ind w:left="562" w:lef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4.1现场的准备和移交</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rPr>
        <w:t>（1）发包方向</w:t>
      </w:r>
      <w:r>
        <w:rPr>
          <w:rFonts w:hint="eastAsia" w:ascii="宋体" w:hAnsi="宋体" w:eastAsia="宋体" w:cs="宋体"/>
          <w:b w:val="0"/>
          <w:bCs w:val="0"/>
          <w:color w:val="auto"/>
          <w:sz w:val="28"/>
          <w:szCs w:val="28"/>
        </w:rPr>
        <w:t>承包方提供与工程有关的施工场地，以及与工程施工相关的现场资料的期限：</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highlight w:val="none"/>
        </w:rPr>
        <w:t>发包方应在开工通知中载明的开工日期</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7</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天前向承包</w:t>
      </w:r>
      <w:r>
        <w:rPr>
          <w:rFonts w:hint="eastAsia" w:ascii="宋体" w:hAnsi="宋体" w:eastAsia="宋体" w:cs="宋体"/>
          <w:b w:val="0"/>
          <w:bCs w:val="0"/>
          <w:color w:val="auto"/>
          <w:sz w:val="28"/>
          <w:szCs w:val="28"/>
          <w:lang w:eastAsia="zh-CN"/>
        </w:rPr>
        <w:t>方</w:t>
      </w:r>
      <w:r>
        <w:rPr>
          <w:rFonts w:hint="eastAsia" w:ascii="宋体" w:hAnsi="宋体" w:eastAsia="宋体" w:cs="宋体"/>
          <w:b w:val="0"/>
          <w:bCs w:val="0"/>
          <w:color w:val="auto"/>
          <w:sz w:val="28"/>
          <w:szCs w:val="28"/>
          <w:highlight w:val="none"/>
        </w:rPr>
        <w:t>提供与工</w:t>
      </w:r>
      <w:r>
        <w:rPr>
          <w:rFonts w:hint="eastAsia" w:ascii="宋体" w:hAnsi="宋体" w:eastAsia="宋体" w:cs="宋体"/>
          <w:b w:val="0"/>
          <w:bCs w:val="0"/>
          <w:color w:val="auto"/>
          <w:sz w:val="28"/>
          <w:szCs w:val="28"/>
        </w:rPr>
        <w:t xml:space="preserve">程有关的施工场地。发包方最迟应在移交施工场地的同时向承包方提供与工程施工相关的现场资料。 资料内容包括：发包方应向承包方提供施工现场及毗邻区域内供水、排水、供电、供气、供热、通信、广播电视等地下管线资料（如需要）及接驳口，气象和水文观测资料（如需要），相邻建筑物和构筑物、地下工程的有关资料（如需要），并保证资料的真实、准确、完整。施工断面内地上地下障碍物情况由发包方负责提供，出现问题由发包方负责。           </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（2）发包方向承包方移交的现场应具备以下条件：</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发包方向承包方移交的现场应具备开工条件，移交现场前发包方应已办理完毕土地征用，青苗、树木赔偿，坟地迁移，房屋、构筑物拆迁，地上及架空、地下障碍物清除，将施工所需水、电线路、道路接通至施工现场，并保证施工期间的需要。</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4.2 组织施工单位、监理单位、设计单位对样板段的验收 ，并对竣工资料进行汇总。</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4.3 施工现场的协调工作由发包方负责</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  </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rPr>
        <w:t>4.4 发包方负责现场交验，协调、处理施工现场周围建筑物、构筑物（含文物保护建筑）、古树名木和地下管线的保护及施工扰民问题，凡在有毒</w:t>
      </w:r>
      <w:r>
        <w:rPr>
          <w:rFonts w:hint="eastAsia" w:ascii="宋体" w:hAnsi="宋体" w:eastAsia="宋体" w:cs="宋体"/>
          <w:b w:val="0"/>
          <w:bCs w:val="0"/>
          <w:color w:val="auto"/>
          <w:sz w:val="28"/>
          <w:szCs w:val="28"/>
          <w:highlight w:val="none"/>
        </w:rPr>
        <w:t>有害环境中施工时，发包方按有关规定提供相应的防护措施，并承担相关的经济支出。</w:t>
      </w:r>
    </w:p>
    <w:p>
      <w:pPr>
        <w:pageBreakBefore w:val="0"/>
        <w:kinsoku/>
        <w:wordWrap/>
        <w:overflowPunct/>
        <w:topLinePunct w:val="0"/>
        <w:autoSpaceDE w:val="0"/>
        <w:autoSpaceDN w:val="0"/>
        <w:bidi w:val="0"/>
        <w:adjustRightInd w:val="0"/>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发包方应遵守法律法规，并办理法律法规规定由其办理的许可、批准或备案，包括但不限于建设用地规划许可证、建设工程规划许可证、建设工程施工许可证、施工所需临时用水、临时用电、中断道路交通、临时占用土地等许可和批准。发包方应协助承包方办理法律规定的有关施工证件和批件。</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第5条  承包方工作</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5.1每月</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1</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日向发包方报送月度施工计划和己完工程进度统计报表。</w:t>
      </w:r>
    </w:p>
    <w:p>
      <w:pPr>
        <w:pageBreakBefore w:val="0"/>
        <w:kinsoku/>
        <w:wordWrap/>
        <w:overflowPunct/>
        <w:topLinePunct w:val="0"/>
        <w:bidi w:val="0"/>
        <w:spacing w:line="560" w:lineRule="exact"/>
        <w:ind w:firstLine="48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highlight w:val="none"/>
        </w:rPr>
        <w:t>5.2 遵守国家及本市有关部门对施工现场的交通和施工噪音等管理规定，负责安全保卫、清洁卫生等各项工作，做好施工现场周围建筑物、构筑物（含文物保护建筑）、古树名木和地下管线的保护。发现地下障碍</w:t>
      </w:r>
      <w:r>
        <w:rPr>
          <w:rFonts w:hint="eastAsia" w:ascii="宋体" w:hAnsi="宋体" w:eastAsia="宋体" w:cs="宋体"/>
          <w:b w:val="0"/>
          <w:bCs w:val="0"/>
          <w:color w:val="auto"/>
          <w:sz w:val="28"/>
          <w:szCs w:val="28"/>
        </w:rPr>
        <w:t>和文物时，及时报告有关部门并采取有效保护措施，按有关具体规定处置，发包方承担由此发生的费用，延误的工期相应顺</w:t>
      </w:r>
      <w:r>
        <w:rPr>
          <w:rFonts w:hint="eastAsia" w:ascii="宋体" w:hAnsi="宋体" w:eastAsia="宋体" w:cs="宋体"/>
          <w:b w:val="0"/>
          <w:bCs w:val="0"/>
          <w:color w:val="auto"/>
          <w:sz w:val="28"/>
          <w:szCs w:val="28"/>
          <w:lang w:eastAsia="zh-CN"/>
        </w:rPr>
        <w:t>延</w:t>
      </w:r>
      <w:r>
        <w:rPr>
          <w:rFonts w:hint="eastAsia" w:ascii="宋体" w:hAnsi="宋体" w:eastAsia="宋体" w:cs="宋体"/>
          <w:b w:val="0"/>
          <w:bCs w:val="0"/>
          <w:color w:val="auto"/>
          <w:sz w:val="28"/>
          <w:szCs w:val="28"/>
        </w:rPr>
        <w:t>。在图纸会审和设计交底后</w:t>
      </w:r>
      <w:r>
        <w:rPr>
          <w:rFonts w:hint="eastAsia" w:ascii="宋体" w:hAnsi="宋体" w:eastAsia="宋体" w:cs="宋体"/>
          <w:b w:val="0"/>
          <w:bCs w:val="0"/>
          <w:color w:val="auto"/>
          <w:sz w:val="28"/>
          <w:szCs w:val="28"/>
          <w:u w:val="single"/>
          <w:lang w:val="en-US" w:eastAsia="zh-CN"/>
        </w:rPr>
        <w:t xml:space="preserve"> 3 </w:t>
      </w:r>
      <w:r>
        <w:rPr>
          <w:rFonts w:hint="eastAsia" w:ascii="宋体" w:hAnsi="宋体" w:eastAsia="宋体" w:cs="宋体"/>
          <w:b w:val="0"/>
          <w:bCs w:val="0"/>
          <w:color w:val="auto"/>
          <w:sz w:val="28"/>
          <w:szCs w:val="28"/>
        </w:rPr>
        <w:t>天内向发包方提交施工组织设计（或施工方案）和进度计划。</w:t>
      </w:r>
    </w:p>
    <w:p>
      <w:pPr>
        <w:pageBreakBefore w:val="0"/>
        <w:kinsoku/>
        <w:wordWrap/>
        <w:overflowPunct/>
        <w:topLinePunct w:val="0"/>
        <w:bidi w:val="0"/>
        <w:spacing w:line="560" w:lineRule="exact"/>
        <w:ind w:firstLine="48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5.3  承包人在施工组织过程中，应充分考虑施工工作对周边环境、居民生活及安全的影响。承包人应落实北京市及辖区各项有关安全文明施工的法规规定，为施工人员办理相关工伤保险等。</w:t>
      </w:r>
    </w:p>
    <w:p>
      <w:pPr>
        <w:pageBreakBefore w:val="0"/>
        <w:kinsoku/>
        <w:wordWrap/>
        <w:overflowPunct/>
        <w:topLinePunct w:val="0"/>
        <w:bidi w:val="0"/>
        <w:spacing w:line="560" w:lineRule="exact"/>
        <w:ind w:firstLine="48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5.4</w:t>
      </w:r>
      <w:r>
        <w:rPr>
          <w:rFonts w:hint="eastAsia" w:ascii="宋体" w:hAnsi="宋体" w:eastAsia="宋体" w:cs="宋体"/>
          <w:b w:val="0"/>
          <w:bCs w:val="0"/>
          <w:color w:val="auto"/>
          <w:sz w:val="28"/>
          <w:szCs w:val="28"/>
        </w:rPr>
        <w:t>承包方不按合同约定完成各项工作时，应承担由此造成的经济损失，工期不予顺延。</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第6条  工程质量检查及验收</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6.2工程具备竣工验收条件，承包方按国家和本市工程竣工有关规定，向发包方提供完整竣工资料和竣工验收报告，发包方10天内组织验收。发包方</w:t>
      </w:r>
      <w:r>
        <w:rPr>
          <w:rFonts w:hint="eastAsia" w:ascii="宋体" w:hAnsi="宋体" w:eastAsia="宋体" w:cs="宋体"/>
          <w:b w:val="0"/>
          <w:bCs w:val="0"/>
          <w:color w:val="auto"/>
          <w:kern w:val="0"/>
          <w:sz w:val="28"/>
          <w:szCs w:val="28"/>
        </w:rPr>
        <w:t>逾期验收的，视为自约定验收期限届满之日验收合格。</w:t>
      </w:r>
      <w:r>
        <w:rPr>
          <w:rFonts w:hint="eastAsia" w:ascii="宋体" w:hAnsi="宋体" w:eastAsia="宋体" w:cs="宋体"/>
          <w:b w:val="0"/>
          <w:bCs w:val="0"/>
          <w:color w:val="auto"/>
          <w:sz w:val="28"/>
          <w:szCs w:val="28"/>
        </w:rPr>
        <w:t>发包方不能按约定日期组织验收，应从约定期限最后一天的次日起承担工程保管责任及应支付的费用。</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发包方、承包方办理工程竣工验收手续后，发包方于5日内按有关规定向质量监督机构申报竣工工程质量备案本合同即告终止。承包方应按法律、行政法规或国家关于工程质量保修的有关规定．对交付发包方使用的工程在质量保修期内承担质量保修责任。</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第7条  设计变更及合同价款的调整</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因变更引起工期变化的，合同当事人均可要求调整合同工期，由合同当事人按照参考工程所在地的工期定额标准确定增减工期天数</w:t>
      </w:r>
      <w:r>
        <w:rPr>
          <w:rFonts w:hint="eastAsia" w:ascii="宋体" w:hAnsi="宋体" w:eastAsia="宋体" w:cs="宋体"/>
          <w:b w:val="0"/>
          <w:bCs w:val="0"/>
          <w:color w:val="auto"/>
          <w:kern w:val="0"/>
          <w:sz w:val="28"/>
          <w:szCs w:val="28"/>
        </w:rPr>
        <w:t>。</w:t>
      </w:r>
    </w:p>
    <w:p>
      <w:pPr>
        <w:pStyle w:val="17"/>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变更估价按照本款约定处理：</w:t>
      </w:r>
    </w:p>
    <w:p>
      <w:pPr>
        <w:pStyle w:val="17"/>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（1）已标价工程量清单或预算书有相同项目的，按照相同项目单价认定；</w:t>
      </w:r>
    </w:p>
    <w:p>
      <w:pPr>
        <w:pStyle w:val="17"/>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（2）已标价工程量清单或预算书中无相同项目，但有类似项目的，参照类似项目的单价认定；</w:t>
      </w:r>
    </w:p>
    <w:p>
      <w:pPr>
        <w:pStyle w:val="17"/>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协商确定变更工作的单价。</w:t>
      </w:r>
    </w:p>
    <w:p>
      <w:pPr>
        <w:pageBreakBefore w:val="0"/>
        <w:kinsoku/>
        <w:wordWrap/>
        <w:overflowPunct/>
        <w:topLinePunct w:val="0"/>
        <w:bidi w:val="0"/>
        <w:spacing w:line="560" w:lineRule="exact"/>
        <w:ind w:firstLine="56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7.2 市场价格发生波动的，本工程按下列第</w:t>
      </w:r>
      <w:r>
        <w:rPr>
          <w:rFonts w:hint="eastAsia" w:ascii="宋体" w:hAnsi="宋体" w:eastAsia="宋体" w:cs="宋体"/>
          <w:b w:val="0"/>
          <w:bCs w:val="0"/>
          <w:color w:val="auto"/>
          <w:sz w:val="28"/>
          <w:szCs w:val="28"/>
          <w:u w:val="single"/>
        </w:rPr>
        <w:t>（2）</w:t>
      </w:r>
      <w:r>
        <w:rPr>
          <w:rFonts w:hint="eastAsia" w:ascii="宋体" w:hAnsi="宋体" w:eastAsia="宋体" w:cs="宋体"/>
          <w:b w:val="0"/>
          <w:bCs w:val="0"/>
          <w:color w:val="auto"/>
          <w:sz w:val="28"/>
          <w:szCs w:val="28"/>
        </w:rPr>
        <w:t>方式对承包造价进行调整：</w:t>
      </w:r>
    </w:p>
    <w:p>
      <w:pPr>
        <w:pageBreakBefore w:val="0"/>
        <w:kinsoku/>
        <w:wordWrap/>
        <w:overflowPunct/>
        <w:topLinePunct w:val="0"/>
        <w:bidi w:val="0"/>
        <w:spacing w:line="560" w:lineRule="exact"/>
        <w:ind w:firstLine="56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（1）市价波动导致的调整： 合同履行期间，人工费、材料费、机械台班单价或施工机械使用费价格以在已标价工程量清单或预算书中载明价格为基础,上浮超过5%（不含5%）的，超过部分据实调整，按调整后价格进行结算。 </w:t>
      </w:r>
    </w:p>
    <w:p>
      <w:pPr>
        <w:pageBreakBefore w:val="0"/>
        <w:kinsoku/>
        <w:wordWrap/>
        <w:overflowPunct/>
        <w:topLinePunct w:val="0"/>
        <w:bidi w:val="0"/>
        <w:spacing w:line="560" w:lineRule="exact"/>
        <w:ind w:firstLine="56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（2）不因市场价格波动而做调整。</w:t>
      </w:r>
    </w:p>
    <w:p>
      <w:pPr>
        <w:pageBreakBefore w:val="0"/>
        <w:kinsoku/>
        <w:wordWrap/>
        <w:overflowPunct/>
        <w:topLinePunct w:val="0"/>
        <w:bidi w:val="0"/>
        <w:spacing w:line="560" w:lineRule="exact"/>
        <w:ind w:firstLine="56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（3）其他约定</w:t>
      </w:r>
      <w:r>
        <w:rPr>
          <w:rFonts w:hint="eastAsia" w:ascii="宋体" w:hAnsi="宋体" w:eastAsia="宋体" w:cs="宋体"/>
          <w:b w:val="0"/>
          <w:bCs w:val="0"/>
          <w:color w:val="auto"/>
          <w:sz w:val="28"/>
          <w:szCs w:val="28"/>
          <w:u w:val="single"/>
          <w:lang w:val="en-US" w:eastAsia="zh-CN"/>
        </w:rPr>
        <w:t xml:space="preserve">   /   。</w:t>
      </w:r>
    </w:p>
    <w:p>
      <w:pPr>
        <w:pageBreakBefore w:val="0"/>
        <w:numPr>
          <w:ilvl w:val="0"/>
          <w:numId w:val="9"/>
        </w:numPr>
        <w:kinsoku/>
        <w:wordWrap/>
        <w:overflowPunct/>
        <w:topLinePunct w:val="0"/>
        <w:bidi w:val="0"/>
        <w:spacing w:line="56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合同价格形式与支付</w:t>
      </w:r>
    </w:p>
    <w:p>
      <w:pPr>
        <w:pStyle w:val="7"/>
        <w:pageBreakBefore w:val="0"/>
        <w:kinsoku/>
        <w:wordWrap/>
        <w:overflowPunct/>
        <w:topLinePunct w:val="0"/>
        <w:bidi w:val="0"/>
        <w:spacing w:before="120" w:after="120" w:line="560" w:lineRule="exact"/>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sz w:val="28"/>
          <w:szCs w:val="28"/>
          <w:highlight w:val="none"/>
        </w:rPr>
        <w:t>8.1合同价格形式为</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（1）</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（选择一种）</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单价合同</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单价合同是指合同当事人约定以工程量清单及其综合单价进行合同价格计算、调整和确认的建设工程施工合同，</w:t>
      </w:r>
      <w:r>
        <w:rPr>
          <w:rFonts w:hint="eastAsia" w:ascii="宋体" w:hAnsi="宋体" w:eastAsia="宋体" w:cs="宋体"/>
          <w:b w:val="0"/>
          <w:bCs w:val="0"/>
          <w:color w:val="auto"/>
          <w:sz w:val="28"/>
          <w:szCs w:val="28"/>
        </w:rPr>
        <w:t>在约定的范围内合同单价不作调整</w:t>
      </w:r>
      <w:r>
        <w:rPr>
          <w:rFonts w:hint="eastAsia" w:ascii="宋体" w:hAnsi="宋体" w:eastAsia="宋体" w:cs="宋体"/>
          <w:b w:val="0"/>
          <w:bCs w:val="0"/>
          <w:color w:val="auto"/>
          <w:kern w:val="0"/>
          <w:sz w:val="28"/>
          <w:szCs w:val="28"/>
        </w:rPr>
        <w:t>。因市场价格波动引起的调整按第7.2款〔市场价格波动引起的调整〕约定执行，设计变更按7.1执行。</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总价合同</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总价合同是指合同当事人约定以施工图、已标价工程量清单或预算书及有关条件进行合同价格计算、调整和确认的建设工程施工合同，</w:t>
      </w:r>
      <w:r>
        <w:rPr>
          <w:rFonts w:hint="eastAsia" w:ascii="宋体" w:hAnsi="宋体" w:eastAsia="宋体" w:cs="宋体"/>
          <w:b w:val="0"/>
          <w:bCs w:val="0"/>
          <w:color w:val="auto"/>
          <w:sz w:val="28"/>
          <w:szCs w:val="28"/>
        </w:rPr>
        <w:t>在约定的范围内合同总价不作调整</w:t>
      </w:r>
      <w:r>
        <w:rPr>
          <w:rFonts w:hint="eastAsia" w:ascii="宋体" w:hAnsi="宋体" w:eastAsia="宋体" w:cs="宋体"/>
          <w:b w:val="0"/>
          <w:bCs w:val="0"/>
          <w:color w:val="auto"/>
          <w:kern w:val="0"/>
          <w:sz w:val="28"/>
          <w:szCs w:val="28"/>
        </w:rPr>
        <w:t>。因市场价格波动引起的调整按第7.2款〔市场价格波动引起的调整〕约定执行，设计变更按7.1执行。</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rPr>
        <w:t>合同总价为（人民币）：</w:t>
      </w:r>
      <w:r>
        <w:rPr>
          <w:rFonts w:hint="eastAsia" w:ascii="宋体" w:hAnsi="宋体" w:eastAsia="宋体" w:cs="宋体"/>
          <w:b w:val="0"/>
          <w:bCs w:val="0"/>
          <w:sz w:val="28"/>
          <w:szCs w:val="28"/>
          <w:highlight w:val="none"/>
          <w:u w:val="single"/>
          <w:lang w:val="en-US" w:eastAsia="zh-CN"/>
        </w:rPr>
        <w:t>****</w:t>
      </w:r>
      <w:r>
        <w:rPr>
          <w:rFonts w:hint="eastAsia" w:ascii="宋体" w:hAnsi="宋体" w:eastAsia="宋体" w:cs="宋体"/>
          <w:b w:val="0"/>
          <w:bCs w:val="0"/>
          <w:color w:val="auto"/>
          <w:kern w:val="0"/>
          <w:sz w:val="28"/>
          <w:szCs w:val="28"/>
          <w:highlight w:val="none"/>
          <w:u w:val="none"/>
          <w:lang w:val="en-US" w:eastAsia="zh-CN"/>
        </w:rPr>
        <w:t>元</w:t>
      </w:r>
      <w:r>
        <w:rPr>
          <w:rFonts w:hint="eastAsia" w:ascii="宋体" w:hAnsi="宋体" w:eastAsia="宋体" w:cs="宋体"/>
          <w:b w:val="0"/>
          <w:bCs w:val="0"/>
          <w:color w:val="auto"/>
          <w:kern w:val="0"/>
          <w:sz w:val="28"/>
          <w:szCs w:val="28"/>
          <w:highlight w:val="none"/>
        </w:rPr>
        <w:t>（含增值税）</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大写金额：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lang w:val="en-US" w:eastAsia="zh-CN"/>
        </w:rPr>
        <w:t>元整</w:t>
      </w:r>
      <w:r>
        <w:rPr>
          <w:rFonts w:hint="eastAsia" w:ascii="宋体" w:hAnsi="宋体" w:eastAsia="宋体" w:cs="宋体"/>
          <w:b w:val="0"/>
          <w:bCs w:val="0"/>
          <w:color w:val="auto"/>
          <w:kern w:val="0"/>
          <w:sz w:val="28"/>
          <w:szCs w:val="28"/>
          <w:highlight w:val="none"/>
        </w:rPr>
        <w:t>，其中不含税价格</w:t>
      </w:r>
      <w:r>
        <w:rPr>
          <w:rFonts w:hint="eastAsia" w:ascii="宋体" w:hAnsi="宋体" w:eastAsia="宋体" w:cs="宋体"/>
          <w:b w:val="0"/>
          <w:bCs w:val="0"/>
          <w:color w:val="auto"/>
          <w:kern w:val="0"/>
          <w:sz w:val="28"/>
          <w:szCs w:val="28"/>
          <w:highlight w:val="none"/>
          <w:u w:val="single"/>
          <w:lang w:val="en-US" w:eastAsia="zh-CN"/>
        </w:rPr>
        <w:t>****</w:t>
      </w:r>
      <w:r>
        <w:rPr>
          <w:rFonts w:hint="eastAsia" w:ascii="宋体" w:hAnsi="宋体" w:eastAsia="宋体" w:cs="宋体"/>
          <w:b w:val="0"/>
          <w:bCs w:val="0"/>
          <w:color w:val="auto"/>
          <w:kern w:val="0"/>
          <w:sz w:val="28"/>
          <w:szCs w:val="28"/>
          <w:highlight w:val="none"/>
        </w:rPr>
        <w:t>元</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大写金额：</w:t>
      </w:r>
      <w:r>
        <w:rPr>
          <w:rFonts w:hint="eastAsia" w:ascii="宋体" w:hAnsi="宋体" w:eastAsia="宋体" w:cs="宋体"/>
          <w:b w:val="0"/>
          <w:bCs w:val="0"/>
          <w:color w:val="auto"/>
          <w:kern w:val="0"/>
          <w:sz w:val="28"/>
          <w:szCs w:val="28"/>
          <w:highlight w:val="none"/>
          <w:u w:val="single"/>
          <w:lang w:val="en-US" w:eastAsia="zh-CN"/>
        </w:rPr>
        <w:t xml:space="preserve"> **** </w:t>
      </w:r>
      <w:r>
        <w:rPr>
          <w:rFonts w:hint="eastAsia" w:ascii="宋体" w:hAnsi="宋体" w:eastAsia="宋体" w:cs="宋体"/>
          <w:b w:val="0"/>
          <w:bCs w:val="0"/>
          <w:color w:val="auto"/>
          <w:kern w:val="0"/>
          <w:sz w:val="28"/>
          <w:szCs w:val="28"/>
          <w:highlight w:val="none"/>
          <w:lang w:val="en-US" w:eastAsia="zh-CN"/>
        </w:rPr>
        <w:t>元整</w:t>
      </w:r>
      <w:r>
        <w:rPr>
          <w:rFonts w:hint="eastAsia" w:ascii="宋体" w:hAnsi="宋体" w:eastAsia="宋体" w:cs="宋体"/>
          <w:b w:val="0"/>
          <w:bCs w:val="0"/>
          <w:color w:val="auto"/>
          <w:kern w:val="0"/>
          <w:sz w:val="28"/>
          <w:szCs w:val="28"/>
          <w:highlight w:val="none"/>
        </w:rPr>
        <w:t>，增值税</w:t>
      </w:r>
      <w:r>
        <w:rPr>
          <w:rFonts w:hint="eastAsia" w:ascii="宋体" w:hAnsi="宋体" w:eastAsia="宋体" w:cs="宋体"/>
          <w:b w:val="0"/>
          <w:bCs w:val="0"/>
          <w:sz w:val="28"/>
          <w:szCs w:val="28"/>
          <w:highlight w:val="none"/>
          <w:u w:val="single"/>
          <w:lang w:val="en-US" w:eastAsia="zh-CN"/>
        </w:rPr>
        <w:t xml:space="preserve">  ***** </w:t>
      </w:r>
      <w:r>
        <w:rPr>
          <w:rFonts w:hint="eastAsia" w:ascii="宋体" w:hAnsi="宋体" w:eastAsia="宋体" w:cs="宋体"/>
          <w:b w:val="0"/>
          <w:bCs w:val="0"/>
          <w:color w:val="auto"/>
          <w:kern w:val="0"/>
          <w:sz w:val="28"/>
          <w:szCs w:val="28"/>
          <w:highlight w:val="none"/>
        </w:rPr>
        <w:t>元，税率</w:t>
      </w:r>
      <w:r>
        <w:rPr>
          <w:rFonts w:hint="eastAsia" w:ascii="宋体" w:hAnsi="宋体" w:eastAsia="宋体" w:cs="宋体"/>
          <w:b w:val="0"/>
          <w:bCs w:val="0"/>
          <w:color w:val="auto"/>
          <w:kern w:val="0"/>
          <w:sz w:val="28"/>
          <w:szCs w:val="28"/>
          <w:highlight w:val="none"/>
          <w:lang w:val="en-US" w:eastAsia="zh-CN"/>
        </w:rPr>
        <w:t>9</w:t>
      </w:r>
      <w:r>
        <w:rPr>
          <w:rFonts w:hint="eastAsia" w:ascii="宋体" w:hAnsi="宋体" w:eastAsia="宋体" w:cs="宋体"/>
          <w:b w:val="0"/>
          <w:bCs w:val="0"/>
          <w:color w:val="auto"/>
          <w:kern w:val="0"/>
          <w:sz w:val="28"/>
          <w:szCs w:val="28"/>
          <w:highlight w:val="none"/>
        </w:rPr>
        <w:t xml:space="preserve">% </w:t>
      </w:r>
      <w:r>
        <w:rPr>
          <w:rFonts w:hint="eastAsia" w:ascii="宋体" w:hAnsi="宋体" w:eastAsia="宋体" w:cs="宋体"/>
          <w:b w:val="0"/>
          <w:bCs w:val="0"/>
          <w:color w:val="auto"/>
          <w:kern w:val="0"/>
          <w:sz w:val="28"/>
          <w:szCs w:val="28"/>
          <w:highlight w:val="none"/>
          <w:lang w:eastAsia="zh-CN"/>
        </w:rPr>
        <w:t>，因开票系统产生的税差可忽略不计。</w:t>
      </w:r>
      <w:r>
        <w:rPr>
          <w:rFonts w:hint="eastAsia" w:ascii="宋体" w:hAnsi="宋体" w:eastAsia="宋体" w:cs="宋体"/>
          <w:b w:val="0"/>
          <w:bCs w:val="0"/>
          <w:color w:val="auto"/>
          <w:kern w:val="0"/>
          <w:sz w:val="28"/>
          <w:szCs w:val="28"/>
          <w:highlight w:val="none"/>
          <w:lang w:val="en-US" w:eastAsia="zh-CN"/>
        </w:rPr>
        <w:t>最终合同价款以决算审定金额为准。</w:t>
      </w:r>
    </w:p>
    <w:p>
      <w:pPr>
        <w:pageBreakBefore w:val="0"/>
        <w:kinsoku/>
        <w:wordWrap/>
        <w:overflowPunct/>
        <w:topLinePunct w:val="0"/>
        <w:autoSpaceDE w:val="0"/>
        <w:autoSpaceDN w:val="0"/>
        <w:bidi w:val="0"/>
        <w:adjustRightInd w:val="0"/>
        <w:spacing w:line="560" w:lineRule="exact"/>
        <w:ind w:firstLine="560" w:firstLineChars="200"/>
        <w:jc w:val="left"/>
        <w:textAlignment w:val="auto"/>
        <w:rPr>
          <w:rFonts w:hint="eastAsia" w:ascii="宋体" w:hAnsi="宋体" w:eastAsia="宋体" w:cs="宋体"/>
          <w:b w:val="0"/>
          <w:bCs w:val="0"/>
          <w:color w:val="FF0000"/>
          <w:sz w:val="28"/>
          <w:szCs w:val="28"/>
          <w:highlight w:val="none"/>
          <w:u w:val="single"/>
          <w:lang w:val="en-US" w:eastAsia="zh-CN"/>
        </w:rPr>
      </w:pP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3</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其它价格形式</w:t>
      </w:r>
      <w:r>
        <w:rPr>
          <w:rFonts w:hint="eastAsia" w:ascii="宋体" w:hAnsi="宋体" w:eastAsia="宋体" w:cs="宋体"/>
          <w:b w:val="0"/>
          <w:bCs w:val="0"/>
          <w:color w:val="auto"/>
          <w:sz w:val="28"/>
          <w:szCs w:val="28"/>
          <w:highlight w:val="none"/>
          <w:u w:val="single"/>
          <w:lang w:val="en-US" w:eastAsia="zh-CN"/>
        </w:rPr>
        <w:t xml:space="preserve">         /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sz w:val="28"/>
          <w:szCs w:val="28"/>
          <w:highlight w:val="none"/>
        </w:rPr>
        <w:t>8.2</w:t>
      </w:r>
      <w:r>
        <w:rPr>
          <w:rFonts w:hint="eastAsia" w:ascii="宋体" w:hAnsi="宋体" w:eastAsia="宋体" w:cs="宋体"/>
          <w:b w:val="0"/>
          <w:bCs w:val="0"/>
          <w:color w:val="auto"/>
          <w:kern w:val="0"/>
          <w:sz w:val="28"/>
          <w:szCs w:val="28"/>
          <w:highlight w:val="none"/>
        </w:rPr>
        <w:t>发包方向承包方拨付工程款的时间和金额或占合同价款总额的比例：</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rPr>
        <w:t>发包方支付工程款时间按照以下第 （2） 种方式</w:t>
      </w:r>
      <w:r>
        <w:rPr>
          <w:rFonts w:hint="eastAsia" w:ascii="宋体" w:hAnsi="宋体" w:eastAsia="宋体" w:cs="宋体"/>
          <w:b w:val="0"/>
          <w:bCs w:val="0"/>
          <w:color w:val="auto"/>
          <w:kern w:val="0"/>
          <w:sz w:val="28"/>
          <w:szCs w:val="28"/>
          <w:highlight w:val="none"/>
          <w:lang w:eastAsia="zh-CN"/>
        </w:rPr>
        <w:t>：</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rPr>
        <w:t>（1）施工前一次性付清</w:t>
      </w:r>
      <w:r>
        <w:rPr>
          <w:rFonts w:hint="eastAsia" w:ascii="宋体" w:hAnsi="宋体" w:eastAsia="宋体" w:cs="宋体"/>
          <w:b w:val="0"/>
          <w:bCs w:val="0"/>
          <w:color w:val="auto"/>
          <w:kern w:val="0"/>
          <w:sz w:val="28"/>
          <w:szCs w:val="28"/>
          <w:highlight w:val="none"/>
          <w:lang w:eastAsia="zh-CN"/>
        </w:rPr>
        <w:t>。</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eastAsia="zh-CN"/>
        </w:rPr>
        <w:t>合同签订后30日内，</w:t>
      </w:r>
      <w:r>
        <w:rPr>
          <w:rFonts w:hint="eastAsia" w:ascii="宋体" w:hAnsi="宋体" w:eastAsia="宋体" w:cs="宋体"/>
          <w:b w:val="0"/>
          <w:bCs w:val="0"/>
          <w:color w:val="auto"/>
          <w:sz w:val="28"/>
          <w:szCs w:val="28"/>
          <w:highlight w:val="none"/>
        </w:rPr>
        <w:t>支付</w:t>
      </w:r>
      <w:r>
        <w:rPr>
          <w:rFonts w:hint="eastAsia" w:ascii="宋体" w:hAnsi="宋体" w:eastAsia="宋体" w:cs="宋体"/>
          <w:b w:val="0"/>
          <w:bCs w:val="0"/>
          <w:color w:val="auto"/>
          <w:sz w:val="28"/>
          <w:szCs w:val="28"/>
          <w:highlight w:val="none"/>
          <w:lang w:val="en-US" w:eastAsia="zh-CN"/>
        </w:rPr>
        <w:t>签约</w:t>
      </w:r>
      <w:r>
        <w:rPr>
          <w:rFonts w:hint="eastAsia" w:ascii="宋体" w:hAnsi="宋体" w:eastAsia="宋体" w:cs="宋体"/>
          <w:b w:val="0"/>
          <w:bCs w:val="0"/>
          <w:color w:val="auto"/>
          <w:sz w:val="28"/>
          <w:szCs w:val="28"/>
          <w:highlight w:val="none"/>
        </w:rPr>
        <w:t>合同价款的</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0%</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剩余</w:t>
      </w:r>
      <w:r>
        <w:rPr>
          <w:rFonts w:hint="eastAsia" w:ascii="宋体" w:hAnsi="宋体" w:eastAsia="宋体" w:cs="宋体"/>
          <w:b w:val="0"/>
          <w:bCs w:val="0"/>
          <w:color w:val="auto"/>
          <w:sz w:val="28"/>
          <w:szCs w:val="28"/>
          <w:highlight w:val="none"/>
          <w:lang w:val="en-US" w:eastAsia="zh-CN"/>
        </w:rPr>
        <w:t>款项待完成决算评审且资金到位后</w:t>
      </w:r>
      <w:r>
        <w:rPr>
          <w:rFonts w:hint="eastAsia" w:ascii="宋体" w:hAnsi="宋体" w:eastAsia="宋体" w:cs="宋体"/>
          <w:b w:val="0"/>
          <w:bCs w:val="0"/>
          <w:color w:val="auto"/>
          <w:sz w:val="28"/>
          <w:szCs w:val="28"/>
          <w:highlight w:val="none"/>
        </w:rPr>
        <w:t>一次性付清。</w:t>
      </w:r>
      <w:r>
        <w:rPr>
          <w:rFonts w:hint="eastAsia" w:ascii="宋体" w:hAnsi="宋体" w:eastAsia="宋体" w:cs="宋体"/>
          <w:b w:val="0"/>
          <w:bCs w:val="0"/>
          <w:color w:val="auto"/>
          <w:kern w:val="0"/>
          <w:sz w:val="28"/>
          <w:szCs w:val="28"/>
          <w:highlight w:val="none"/>
          <w:lang w:val="en-US" w:eastAsia="zh-CN"/>
        </w:rPr>
        <w:t>因政府资金拨付延迟导致发包人不能按照合同约定及时付款时，不构成发包人的违约行为。（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第9条  结算</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9.1承包方于工程竣工验收合格后向发包方提交竣工结算文件，发包方应于收到竣工结算文件后的</w:t>
      </w:r>
      <w:r>
        <w:rPr>
          <w:rFonts w:hint="eastAsia" w:ascii="宋体" w:hAnsi="宋体" w:eastAsia="宋体" w:cs="宋体"/>
          <w:b w:val="0"/>
          <w:bCs w:val="0"/>
          <w:color w:val="auto"/>
          <w:kern w:val="0"/>
          <w:sz w:val="28"/>
          <w:szCs w:val="28"/>
          <w:highlight w:val="none"/>
          <w:u w:val="single"/>
          <w:lang w:val="en-US" w:eastAsia="zh-CN"/>
        </w:rPr>
        <w:t xml:space="preserve"> 28 </w:t>
      </w:r>
      <w:r>
        <w:rPr>
          <w:rFonts w:hint="eastAsia" w:ascii="宋体" w:hAnsi="宋体" w:eastAsia="宋体" w:cs="宋体"/>
          <w:b w:val="0"/>
          <w:bCs w:val="0"/>
          <w:color w:val="auto"/>
          <w:kern w:val="0"/>
          <w:sz w:val="28"/>
          <w:szCs w:val="28"/>
          <w:highlight w:val="none"/>
          <w:lang w:val="en-US" w:eastAsia="zh-CN"/>
        </w:rPr>
        <w:t>日内予以答复。无正当理由，逾期未答复的视为发包方认可竣工结算文件，承包方有权要求发包方按竣工结算文件结算工程价款。</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第10条  材料设备的供应</w:t>
      </w:r>
    </w:p>
    <w:p>
      <w:pPr>
        <w:pStyle w:val="11"/>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10.1发包方提供的材料和工程设备</w:t>
      </w:r>
      <w:r>
        <w:rPr>
          <w:rFonts w:hint="eastAsia" w:ascii="宋体" w:hAnsi="宋体" w:eastAsia="宋体" w:cs="宋体"/>
          <w:b w:val="0"/>
          <w:bCs w:val="0"/>
          <w:color w:val="auto"/>
          <w:sz w:val="28"/>
          <w:szCs w:val="28"/>
          <w:u w:val="single"/>
        </w:rPr>
        <w:t xml:space="preserve">：全部材料设备均由承包方提供，发包方不负责提供任何材料设备。 </w:t>
      </w:r>
    </w:p>
    <w:p>
      <w:pPr>
        <w:pageBreakBefore w:val="0"/>
        <w:kinsoku/>
        <w:wordWrap/>
        <w:overflowPunct/>
        <w:topLinePunct w:val="0"/>
        <w:bidi w:val="0"/>
        <w:spacing w:line="560" w:lineRule="exact"/>
        <w:ind w:firstLine="56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rPr>
        <w:t>10.2发包方、承</w:t>
      </w:r>
      <w:r>
        <w:rPr>
          <w:rFonts w:hint="eastAsia" w:ascii="宋体" w:hAnsi="宋体" w:eastAsia="宋体" w:cs="宋体"/>
          <w:b w:val="0"/>
          <w:bCs w:val="0"/>
          <w:color w:val="auto"/>
          <w:sz w:val="28"/>
          <w:szCs w:val="28"/>
          <w:highlight w:val="none"/>
        </w:rPr>
        <w:t>包方双方应对各自负责供应的材料设备，提供产品合格证明；如与设计和规范要求不符的产品，重新采购符合要求的产品，各自承担由此发生的费用。因发包方提供的材料、施工设备、工程设备或施工工艺导致侵权的，由发包方承担责任。</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10.3 承包方需使用代用材料时，须经发包方代表批准方可使用，由此增减的费用双方议定。</w:t>
      </w:r>
    </w:p>
    <w:p>
      <w:pPr>
        <w:pageBreakBefore w:val="0"/>
        <w:kinsoku/>
        <w:wordWrap/>
        <w:overflowPunct/>
        <w:topLinePunct w:val="0"/>
        <w:bidi w:val="0"/>
        <w:spacing w:line="5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highlight w:val="none"/>
        </w:rPr>
        <w:t xml:space="preserve">  第11条  争议</w:t>
      </w:r>
    </w:p>
    <w:p>
      <w:pPr>
        <w:ind w:firstLine="560" w:firstLineChars="200"/>
        <w:rPr>
          <w:rFonts w:hint="eastAsia" w:ascii="宋体" w:hAnsi="宋体" w:eastAsia="宋体" w:cs="宋体"/>
          <w:b w:val="0"/>
          <w:bCs w:val="0"/>
          <w:color w:val="FF0000"/>
          <w:sz w:val="28"/>
          <w:szCs w:val="28"/>
          <w:highlight w:val="red"/>
        </w:rPr>
      </w:pPr>
      <w:r>
        <w:rPr>
          <w:rFonts w:hint="eastAsia" w:ascii="宋体" w:hAnsi="宋体" w:eastAsia="宋体" w:cs="宋体"/>
          <w:b w:val="0"/>
          <w:bCs w:val="0"/>
          <w:color w:val="auto"/>
          <w:sz w:val="28"/>
          <w:szCs w:val="28"/>
          <w:highlight w:val="none"/>
        </w:rPr>
        <w:t>因合同及合同有关事项发生的争议，任何一方均可以向</w:t>
      </w:r>
      <w:r>
        <w:rPr>
          <w:rFonts w:hint="eastAsia" w:ascii="宋体" w:hAnsi="宋体" w:eastAsia="宋体" w:cs="宋体"/>
          <w:b w:val="0"/>
          <w:bCs w:val="0"/>
          <w:color w:val="auto"/>
          <w:sz w:val="28"/>
          <w:szCs w:val="28"/>
          <w:highlight w:val="none"/>
          <w:u w:val="single"/>
        </w:rPr>
        <w:t>北京市顺义区人民法院</w:t>
      </w:r>
      <w:r>
        <w:rPr>
          <w:rFonts w:hint="eastAsia" w:ascii="宋体" w:hAnsi="宋体" w:eastAsia="宋体" w:cs="宋体"/>
          <w:b w:val="0"/>
          <w:bCs w:val="0"/>
          <w:color w:val="auto"/>
          <w:sz w:val="28"/>
          <w:szCs w:val="28"/>
          <w:highlight w:val="none"/>
          <w:u w:val="single"/>
          <w:lang w:val="en-US" w:eastAsia="zh-CN"/>
        </w:rPr>
        <w:t>提起诉讼</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FF0000"/>
          <w:sz w:val="28"/>
          <w:szCs w:val="28"/>
        </w:rPr>
        <w:t xml:space="preserve">  </w:t>
      </w:r>
    </w:p>
    <w:p>
      <w:pPr>
        <w:pageBreakBefore w:val="0"/>
        <w:tabs>
          <w:tab w:val="left" w:pos="630"/>
        </w:tabs>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第12条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保修</w:t>
      </w:r>
    </w:p>
    <w:p>
      <w:pPr>
        <w:adjustRightInd w:val="0"/>
        <w:snapToGrid w:val="0"/>
        <w:spacing w:line="360" w:lineRule="auto"/>
        <w:ind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 w:val="28"/>
          <w:szCs w:val="28"/>
        </w:rPr>
        <w:t xml:space="preserve">12.1保修期起始时间：保修期自工程竣工验收合格之日起计算。保修期限为 </w:t>
      </w:r>
      <w:r>
        <w:rPr>
          <w:rFonts w:hint="eastAsia" w:ascii="宋体" w:hAnsi="宋体" w:eastAsia="宋体" w:cs="宋体"/>
          <w:b w:val="0"/>
          <w:bCs w:val="0"/>
          <w:color w:val="auto"/>
          <w:sz w:val="28"/>
          <w:szCs w:val="28"/>
          <w:u w:val="single"/>
          <w:lang w:val="en-US" w:eastAsia="zh-CN"/>
        </w:rPr>
        <w:t xml:space="preserve"> 24 </w:t>
      </w:r>
      <w:r>
        <w:rPr>
          <w:rFonts w:hint="eastAsia" w:ascii="宋体" w:hAnsi="宋体" w:eastAsia="宋体" w:cs="宋体"/>
          <w:b w:val="0"/>
          <w:bCs w:val="0"/>
          <w:color w:val="auto"/>
          <w:sz w:val="28"/>
          <w:szCs w:val="28"/>
        </w:rPr>
        <w:t>个月。非因承包方原因工程未能在约定的验收时间进行验收的，保修期自本合同约定的组织验收期限届满之日起计算。</w:t>
      </w:r>
      <w:r>
        <w:rPr>
          <w:rFonts w:hint="eastAsia" w:ascii="宋体" w:hAnsi="宋体" w:eastAsia="宋体" w:cs="宋体"/>
          <w:b w:val="0"/>
          <w:bCs w:val="0"/>
          <w:color w:val="auto"/>
          <w:kern w:val="0"/>
          <w:sz w:val="28"/>
          <w:szCs w:val="28"/>
        </w:rPr>
        <w:t>发包方未经竣工验收擅自使用工程的，保修期自工程转移占有之日起开始计算。</w:t>
      </w:r>
    </w:p>
    <w:p>
      <w:pPr>
        <w:adjustRightInd w:val="0"/>
        <w:snapToGrid w:val="0"/>
        <w:spacing w:line="360" w:lineRule="auto"/>
        <w:ind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12.2</w:t>
      </w:r>
      <w:r>
        <w:rPr>
          <w:rFonts w:hint="eastAsia" w:ascii="宋体" w:hAnsi="宋体" w:eastAsia="宋体" w:cs="宋体"/>
          <w:b w:val="0"/>
          <w:bCs w:val="0"/>
          <w:color w:val="auto"/>
          <w:sz w:val="28"/>
          <w:szCs w:val="28"/>
        </w:rPr>
        <w:t>工程质量保修责任：</w:t>
      </w:r>
      <w:r>
        <w:rPr>
          <w:rFonts w:hint="eastAsia" w:ascii="宋体" w:hAnsi="宋体" w:eastAsia="宋体" w:cs="宋体"/>
          <w:b w:val="0"/>
          <w:bCs w:val="0"/>
          <w:color w:val="auto"/>
          <w:sz w:val="28"/>
          <w:szCs w:val="28"/>
          <w:lang w:val="en-US" w:eastAsia="zh-CN"/>
        </w:rPr>
        <w:t>a、属于责任范围、内容的项目，承包人应当在接到保修通知之日起7天内派人保修。承包人不在约定期限内派人保修的，发包人可以委托他人修理，由此产生的费用由承包人承担。b、发生紧急抢修事故的，承包人在接到事故通知后，应当立即到达事故现场抢修。c、对于涉及结构安全的质量问题，应当按照《建设工程质量管理条例》的规定，立即向当地建设行政主管部门报告，采取安全防范拾施；由原设计人或者具有相应资质等级的设计人提出保修方案，承包人实施保修。d、质量保修完成后，由发包人组织验收。</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保修期内，承包方应对工程质量负责，如发现工程质量缺陷应免费予以返工、加固、更换材料、重新修复等，并不得收取任何费用，包括但不限人工费、材料费、施工费等。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第1</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条</w:t>
      </w:r>
      <w:r>
        <w:rPr>
          <w:rFonts w:hint="eastAsia" w:ascii="宋体" w:hAnsi="宋体" w:eastAsia="宋体" w:cs="宋体"/>
          <w:b w:val="0"/>
          <w:bCs w:val="0"/>
          <w:color w:val="auto"/>
          <w:sz w:val="28"/>
          <w:szCs w:val="28"/>
          <w:lang w:val="en-US" w:eastAsia="zh-CN"/>
        </w:rPr>
        <w:t xml:space="preserve"> 开具发票及付款要求</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13.1发包方为自然人的，承包方为其开具增值税普通发票，且发包方转账支付价款须使用其本人银行账号。</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13.2</w:t>
      </w:r>
      <w:r>
        <w:rPr>
          <w:rFonts w:hint="eastAsia" w:ascii="宋体" w:hAnsi="宋体" w:eastAsia="宋体" w:cs="宋体"/>
          <w:b w:val="0"/>
          <w:bCs w:val="0"/>
          <w:color w:val="auto"/>
          <w:sz w:val="28"/>
          <w:szCs w:val="28"/>
        </w:rPr>
        <w:t>发包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为公司、企业或其他法人的，承包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根据其要求开具增值税专用发票或增值税普通发票。</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双方账户信息如下：</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公司名称：</w:t>
      </w:r>
    </w:p>
    <w:p>
      <w:pPr>
        <w:pageBreakBefore w:val="0"/>
        <w:kinsoku/>
        <w:wordWrap/>
        <w:overflowPunct/>
        <w:topLinePunct w:val="0"/>
        <w:bidi w:val="0"/>
        <w:spacing w:line="560" w:lineRule="exact"/>
        <w:ind w:firstLine="560"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统一社会信用代码或税号：</w:t>
      </w:r>
      <w:r>
        <w:rPr>
          <w:rFonts w:hint="eastAsia" w:ascii="宋体" w:hAnsi="宋体" w:eastAsia="宋体" w:cs="宋体"/>
          <w:b w:val="0"/>
          <w:bCs w:val="0"/>
          <w:color w:val="auto"/>
          <w:sz w:val="28"/>
          <w:szCs w:val="28"/>
          <w:lang w:val="en-US" w:eastAsia="zh-CN"/>
        </w:rPr>
        <w:t>11110110000093374B</w:t>
      </w:r>
    </w:p>
    <w:p>
      <w:pPr>
        <w:pageBreakBefore w:val="0"/>
        <w:kinsoku/>
        <w:wordWrap/>
        <w:overflowPunct/>
        <w:topLinePunct w:val="0"/>
        <w:bidi w:val="0"/>
        <w:spacing w:line="560" w:lineRule="exact"/>
        <w:ind w:firstLine="560"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地址：</w:t>
      </w:r>
      <w:r>
        <w:rPr>
          <w:rFonts w:hint="eastAsia" w:ascii="宋体" w:hAnsi="宋体" w:eastAsia="宋体" w:cs="宋体"/>
          <w:b w:val="0"/>
          <w:bCs w:val="0"/>
          <w:color w:val="auto"/>
          <w:sz w:val="28"/>
          <w:szCs w:val="28"/>
          <w:lang w:val="en-US" w:eastAsia="zh-CN"/>
        </w:rPr>
        <w:t>北京市顺义区顺成大街15号</w:t>
      </w:r>
    </w:p>
    <w:p>
      <w:pPr>
        <w:pageBreakBefore w:val="0"/>
        <w:kinsoku/>
        <w:wordWrap/>
        <w:overflowPunct/>
        <w:topLinePunct w:val="0"/>
        <w:bidi w:val="0"/>
        <w:spacing w:line="560" w:lineRule="exact"/>
        <w:ind w:firstLine="560"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电话：</w:t>
      </w:r>
      <w:r>
        <w:rPr>
          <w:rFonts w:hint="eastAsia" w:ascii="宋体" w:hAnsi="宋体" w:eastAsia="宋体" w:cs="宋体"/>
          <w:b w:val="0"/>
          <w:bCs w:val="0"/>
          <w:color w:val="auto"/>
          <w:sz w:val="28"/>
          <w:szCs w:val="28"/>
          <w:lang w:val="en-US" w:eastAsia="zh-CN"/>
        </w:rPr>
        <w:t>69401739</w:t>
      </w:r>
    </w:p>
    <w:p>
      <w:pPr>
        <w:pageBreakBefore w:val="0"/>
        <w:kinsoku/>
        <w:wordWrap/>
        <w:overflowPunct/>
        <w:topLinePunct w:val="0"/>
        <w:bidi w:val="0"/>
        <w:spacing w:line="560" w:lineRule="exact"/>
        <w:ind w:firstLine="560"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开户行：</w:t>
      </w:r>
      <w:r>
        <w:rPr>
          <w:rFonts w:hint="eastAsia" w:ascii="宋体" w:hAnsi="宋体" w:eastAsia="宋体" w:cs="宋体"/>
          <w:b w:val="0"/>
          <w:bCs w:val="0"/>
          <w:color w:val="auto"/>
          <w:sz w:val="28"/>
          <w:szCs w:val="28"/>
          <w:lang w:val="en-US" w:eastAsia="zh-CN"/>
        </w:rPr>
        <w:t>北京农商银行马坡支行</w:t>
      </w:r>
    </w:p>
    <w:p>
      <w:pPr>
        <w:pageBreakBefore w:val="0"/>
        <w:kinsoku/>
        <w:wordWrap/>
        <w:overflowPunct/>
        <w:topLinePunct w:val="0"/>
        <w:bidi w:val="0"/>
        <w:spacing w:line="560" w:lineRule="exact"/>
        <w:ind w:firstLine="560" w:firstLineChars="200"/>
        <w:textAlignment w:val="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账号：</w:t>
      </w:r>
      <w:r>
        <w:rPr>
          <w:rFonts w:hint="eastAsia" w:ascii="宋体" w:hAnsi="宋体" w:eastAsia="宋体" w:cs="宋体"/>
          <w:b w:val="0"/>
          <w:bCs w:val="0"/>
          <w:color w:val="auto"/>
          <w:sz w:val="28"/>
          <w:szCs w:val="28"/>
          <w:lang w:val="en-US" w:eastAsia="zh-CN"/>
        </w:rPr>
        <w:t>402100004175</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承包人公司名称：</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统一社会信用代码或税号：</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地址：</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电话：</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开户行：</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账号：</w:t>
      </w:r>
    </w:p>
    <w:p>
      <w:pPr>
        <w:pageBreakBefore w:val="0"/>
        <w:kinsoku/>
        <w:wordWrap/>
        <w:overflowPunct/>
        <w:topLinePunct w:val="0"/>
        <w:bidi w:val="0"/>
        <w:spacing w:line="560" w:lineRule="exact"/>
        <w:ind w:firstLine="840" w:firstLineChars="3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13.3</w:t>
      </w:r>
      <w:r>
        <w:rPr>
          <w:rFonts w:hint="eastAsia" w:ascii="宋体" w:hAnsi="宋体" w:eastAsia="宋体" w:cs="宋体"/>
          <w:b w:val="0"/>
          <w:bCs w:val="0"/>
          <w:color w:val="auto"/>
          <w:sz w:val="28"/>
          <w:szCs w:val="28"/>
        </w:rPr>
        <w:t>如发包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委托第三方向承包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支付价款的，需要向承包</w:t>
      </w:r>
      <w:r>
        <w:rPr>
          <w:rFonts w:hint="eastAsia" w:ascii="宋体" w:hAnsi="宋体" w:eastAsia="宋体" w:cs="宋体"/>
          <w:b w:val="0"/>
          <w:bCs w:val="0"/>
          <w:color w:val="auto"/>
          <w:sz w:val="28"/>
          <w:szCs w:val="28"/>
          <w:lang w:val="en-US" w:eastAsia="zh-CN"/>
        </w:rPr>
        <w:t>方</w:t>
      </w:r>
      <w:r>
        <w:rPr>
          <w:rFonts w:hint="eastAsia" w:ascii="宋体" w:hAnsi="宋体" w:eastAsia="宋体" w:cs="宋体"/>
          <w:b w:val="0"/>
          <w:bCs w:val="0"/>
          <w:color w:val="auto"/>
          <w:sz w:val="28"/>
          <w:szCs w:val="28"/>
        </w:rPr>
        <w:t>提供委托协议作为本合同附件。</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第14条</w:t>
      </w:r>
      <w:r>
        <w:rPr>
          <w:rFonts w:hint="eastAsia" w:ascii="宋体" w:hAnsi="宋体" w:eastAsia="宋体" w:cs="宋体"/>
          <w:b w:val="0"/>
          <w:bCs w:val="0"/>
          <w:color w:val="auto"/>
          <w:sz w:val="28"/>
          <w:szCs w:val="28"/>
          <w:lang w:val="en-US" w:eastAsia="zh-CN"/>
        </w:rPr>
        <w:t xml:space="preserve">  工程延期</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因以下原因造成工期延误，工期相应顺延，不视为承包方违约，因此造成的工期迟延，承包方无需承担任何赔偿责任</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发包方未能按施工合同的约定日期支付预付款</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致使施工不能正常进行；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发包方未能按专用条款的约定提供图纸及开工条件；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不可抗力；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如遇雾霾天气，重大活动，会议等政府规定不得进行施工或对施工时间进行限制的，致使逾期完工的</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（此情况下，发包方无需向承包方承担任何赔偿责任和支付任何费用，包括但不限于窝工损失费、进出场费等。）                  </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第15条 工程施工过程中</w:t>
      </w:r>
      <w:r>
        <w:rPr>
          <w:rFonts w:hint="eastAsia" w:ascii="宋体" w:hAnsi="宋体" w:eastAsia="宋体" w:cs="宋体"/>
          <w:b w:val="0"/>
          <w:bCs w:val="0"/>
          <w:color w:val="auto"/>
          <w:sz w:val="28"/>
          <w:szCs w:val="28"/>
          <w:lang w:eastAsia="zh-CN"/>
        </w:rPr>
        <w:t>承包方</w:t>
      </w:r>
      <w:r>
        <w:rPr>
          <w:rFonts w:hint="eastAsia" w:ascii="宋体" w:hAnsi="宋体" w:eastAsia="宋体" w:cs="宋体"/>
          <w:b w:val="0"/>
          <w:bCs w:val="0"/>
          <w:color w:val="auto"/>
          <w:sz w:val="28"/>
          <w:szCs w:val="28"/>
        </w:rPr>
        <w:t>根据天气情况进行土方苫盖，沟槽回填后土方苫盖由发包方负责。</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sz w:val="28"/>
          <w:szCs w:val="28"/>
        </w:rPr>
        <w:t xml:space="preserve">第16条 </w:t>
      </w:r>
      <w:r>
        <w:rPr>
          <w:rFonts w:hint="eastAsia" w:ascii="宋体" w:hAnsi="宋体" w:eastAsia="宋体" w:cs="宋体"/>
          <w:b w:val="0"/>
          <w:bCs w:val="0"/>
          <w:color w:val="auto"/>
          <w:kern w:val="0"/>
          <w:sz w:val="28"/>
          <w:szCs w:val="28"/>
        </w:rPr>
        <w:t>与合同有关的通知、批准、证明、证书、指示、指令、要求、请求、同意、意见、确定和决定等，均应采用书面形式，并应在合同约定的期限内按照落款处记载的通讯地址送达对方。地址和通讯方式如有变更需提前3天以书面形式通知对方，否则，向该地址进行的送达均为有效送达，适用法律上送达的相关规定，产生送达的法律效果</w:t>
      </w:r>
      <w:r>
        <w:rPr>
          <w:rFonts w:hint="eastAsia" w:ascii="宋体" w:hAnsi="宋体" w:eastAsia="宋体" w:cs="宋体"/>
          <w:b w:val="0"/>
          <w:bCs w:val="0"/>
          <w:color w:val="auto"/>
          <w:kern w:val="0"/>
          <w:sz w:val="28"/>
          <w:szCs w:val="28"/>
          <w:lang w:eastAsia="zh-CN"/>
        </w:rPr>
        <w:t>。</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eastAsia="zh-CN"/>
        </w:rPr>
        <w:t>发包</w:t>
      </w:r>
      <w:r>
        <w:rPr>
          <w:rFonts w:hint="eastAsia" w:ascii="宋体" w:hAnsi="宋体" w:eastAsia="宋体" w:cs="宋体"/>
          <w:b w:val="0"/>
          <w:bCs w:val="0"/>
          <w:color w:val="auto"/>
          <w:kern w:val="0"/>
          <w:sz w:val="28"/>
          <w:szCs w:val="28"/>
          <w:highlight w:val="none"/>
        </w:rPr>
        <w:t>方和</w:t>
      </w:r>
      <w:r>
        <w:rPr>
          <w:rFonts w:hint="eastAsia" w:ascii="宋体" w:hAnsi="宋体" w:eastAsia="宋体" w:cs="宋体"/>
          <w:b w:val="0"/>
          <w:bCs w:val="0"/>
          <w:color w:val="auto"/>
          <w:kern w:val="0"/>
          <w:sz w:val="28"/>
          <w:szCs w:val="28"/>
          <w:highlight w:val="none"/>
          <w:lang w:eastAsia="zh-CN"/>
        </w:rPr>
        <w:t>承</w:t>
      </w:r>
      <w:r>
        <w:rPr>
          <w:rFonts w:hint="eastAsia" w:ascii="宋体" w:hAnsi="宋体" w:eastAsia="宋体" w:cs="宋体"/>
          <w:b w:val="0"/>
          <w:bCs w:val="0"/>
          <w:color w:val="auto"/>
          <w:kern w:val="0"/>
          <w:sz w:val="28"/>
          <w:szCs w:val="28"/>
          <w:highlight w:val="none"/>
        </w:rPr>
        <w:t>包</w:t>
      </w:r>
      <w:r>
        <w:rPr>
          <w:rFonts w:hint="eastAsia" w:ascii="宋体" w:hAnsi="宋体" w:eastAsia="宋体" w:cs="宋体"/>
          <w:b w:val="0"/>
          <w:bCs w:val="0"/>
          <w:color w:val="auto"/>
          <w:kern w:val="0"/>
          <w:sz w:val="28"/>
          <w:szCs w:val="28"/>
          <w:highlight w:val="none"/>
          <w:lang w:eastAsia="zh-CN"/>
        </w:rPr>
        <w:t>方</w:t>
      </w:r>
      <w:r>
        <w:rPr>
          <w:rFonts w:hint="eastAsia" w:ascii="宋体" w:hAnsi="宋体" w:eastAsia="宋体" w:cs="宋体"/>
          <w:b w:val="0"/>
          <w:bCs w:val="0"/>
          <w:color w:val="auto"/>
          <w:kern w:val="0"/>
          <w:sz w:val="28"/>
          <w:szCs w:val="28"/>
          <w:highlight w:val="none"/>
        </w:rPr>
        <w:t>应当及时签收另一方送达至送达地点和指定接收人的来往信函。拒不签收的，由此增加的费用和（或）延误的工期由拒绝接收一方承担。</w:t>
      </w:r>
      <w:bookmarkStart w:id="42" w:name="_Hlk31710830"/>
      <w:r>
        <w:rPr>
          <w:rFonts w:hint="eastAsia" w:ascii="宋体" w:hAnsi="宋体" w:eastAsia="宋体" w:cs="宋体"/>
          <w:b w:val="0"/>
          <w:bCs w:val="0"/>
          <w:color w:val="auto"/>
          <w:kern w:val="0"/>
          <w:sz w:val="28"/>
          <w:szCs w:val="28"/>
          <w:highlight w:val="none"/>
        </w:rPr>
        <w:t xml:space="preserve"> </w:t>
      </w:r>
      <w:bookmarkEnd w:id="42"/>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第17条  违约条款</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lang w:val="en-US" w:eastAsia="zh-CN"/>
        </w:rPr>
        <w:t>17.1</w:t>
      </w:r>
      <w:r>
        <w:rPr>
          <w:rFonts w:hint="eastAsia" w:ascii="宋体" w:hAnsi="宋体" w:eastAsia="宋体" w:cs="宋体"/>
          <w:b w:val="0"/>
          <w:bCs w:val="0"/>
          <w:color w:val="auto"/>
          <w:kern w:val="0"/>
          <w:sz w:val="28"/>
          <w:szCs w:val="28"/>
        </w:rPr>
        <w:t xml:space="preserve"> 如发包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逾期付款，则每逾期一日，按照应付未付价款的日千分之三支付违约金</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highlight w:val="none"/>
          <w:lang w:val="en-US" w:eastAsia="zh-CN"/>
        </w:rPr>
        <w:t>违约金总额不超过合同金额的5%</w:t>
      </w:r>
      <w:r>
        <w:rPr>
          <w:rFonts w:hint="eastAsia" w:ascii="宋体" w:hAnsi="宋体" w:eastAsia="宋体" w:cs="宋体"/>
          <w:b w:val="0"/>
          <w:bCs w:val="0"/>
          <w:color w:val="auto"/>
          <w:kern w:val="0"/>
          <w:sz w:val="28"/>
          <w:szCs w:val="28"/>
        </w:rPr>
        <w:t>。</w:t>
      </w:r>
      <w:r>
        <w:rPr>
          <w:rFonts w:hint="eastAsia" w:ascii="宋体" w:hAnsi="宋体" w:eastAsia="宋体" w:cs="宋体"/>
          <w:b w:val="0"/>
          <w:bCs w:val="0"/>
          <w:color w:val="auto"/>
          <w:kern w:val="0"/>
          <w:sz w:val="28"/>
          <w:szCs w:val="28"/>
          <w:highlight w:val="none"/>
          <w:lang w:val="en-US" w:eastAsia="zh-CN"/>
        </w:rPr>
        <w:t>政府固投项目，因政府资金拨付延迟或因付款审批程序致使的付款延期，不应视为发包人逾期付款。</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17.2</w:t>
      </w:r>
      <w:r>
        <w:rPr>
          <w:rFonts w:hint="eastAsia" w:ascii="宋体" w:hAnsi="宋体" w:eastAsia="宋体" w:cs="宋体"/>
          <w:b w:val="0"/>
          <w:bCs w:val="0"/>
          <w:color w:val="auto"/>
          <w:kern w:val="0"/>
          <w:sz w:val="28"/>
          <w:szCs w:val="28"/>
        </w:rPr>
        <w:t xml:space="preserve"> 如发包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未依约支付第一笔价款的，承包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有权不予施工。</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17.3</w:t>
      </w:r>
      <w:r>
        <w:rPr>
          <w:rFonts w:hint="eastAsia" w:ascii="宋体" w:hAnsi="宋体" w:eastAsia="宋体" w:cs="宋体"/>
          <w:b w:val="0"/>
          <w:bCs w:val="0"/>
          <w:color w:val="auto"/>
          <w:kern w:val="0"/>
          <w:sz w:val="28"/>
          <w:szCs w:val="28"/>
        </w:rPr>
        <w:t>因发包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协调、审批等原因致使承包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无法进场施工或施工受第三方阻碍的，承包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有权立即停止施工、撤场，因此造成损失的，由发包</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rPr>
        <w:t>承担。</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18</w:t>
      </w:r>
      <w:r>
        <w:rPr>
          <w:rFonts w:hint="eastAsia" w:ascii="宋体" w:hAnsi="宋体" w:eastAsia="宋体" w:cs="宋体"/>
          <w:b w:val="0"/>
          <w:bCs w:val="0"/>
          <w:color w:val="auto"/>
          <w:sz w:val="28"/>
          <w:szCs w:val="28"/>
          <w:highlight w:val="none"/>
        </w:rPr>
        <w:t>条  本合同订立时间</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本合同于</w:t>
      </w:r>
      <w:r>
        <w:rPr>
          <w:rFonts w:hint="eastAsia" w:ascii="宋体" w:hAnsi="宋体" w:eastAsia="宋体" w:cs="宋体"/>
          <w:b w:val="0"/>
          <w:bCs w:val="0"/>
          <w:color w:val="auto"/>
          <w:kern w:val="0"/>
          <w:sz w:val="28"/>
          <w:szCs w:val="28"/>
          <w:u w:val="single"/>
        </w:rPr>
        <w:t xml:space="preserve">       </w:t>
      </w:r>
      <w:r>
        <w:rPr>
          <w:rFonts w:hint="eastAsia" w:ascii="宋体" w:hAnsi="宋体" w:eastAsia="宋体" w:cs="宋体"/>
          <w:b w:val="0"/>
          <w:bCs w:val="0"/>
          <w:color w:val="auto"/>
          <w:kern w:val="0"/>
          <w:sz w:val="28"/>
          <w:szCs w:val="28"/>
        </w:rPr>
        <w:t>年</w:t>
      </w:r>
      <w:r>
        <w:rPr>
          <w:rFonts w:hint="eastAsia" w:ascii="宋体" w:hAnsi="宋体" w:eastAsia="宋体" w:cs="宋体"/>
          <w:b w:val="0"/>
          <w:bCs w:val="0"/>
          <w:color w:val="auto"/>
          <w:kern w:val="0"/>
          <w:sz w:val="28"/>
          <w:szCs w:val="28"/>
          <w:u w:val="single"/>
        </w:rPr>
        <w:t xml:space="preserve">       </w:t>
      </w:r>
      <w:r>
        <w:rPr>
          <w:rFonts w:hint="eastAsia" w:ascii="宋体" w:hAnsi="宋体" w:eastAsia="宋体" w:cs="宋体"/>
          <w:b w:val="0"/>
          <w:bCs w:val="0"/>
          <w:color w:val="auto"/>
          <w:kern w:val="0"/>
          <w:sz w:val="28"/>
          <w:szCs w:val="28"/>
        </w:rPr>
        <w:t>月</w:t>
      </w:r>
      <w:r>
        <w:rPr>
          <w:rFonts w:hint="eastAsia" w:ascii="宋体" w:hAnsi="宋体" w:eastAsia="宋体" w:cs="宋体"/>
          <w:b w:val="0"/>
          <w:bCs w:val="0"/>
          <w:color w:val="auto"/>
          <w:kern w:val="0"/>
          <w:sz w:val="28"/>
          <w:szCs w:val="28"/>
          <w:u w:val="single"/>
        </w:rPr>
        <w:t xml:space="preserve">     </w:t>
      </w:r>
      <w:r>
        <w:rPr>
          <w:rFonts w:hint="eastAsia" w:ascii="宋体" w:hAnsi="宋体" w:eastAsia="宋体" w:cs="宋体"/>
          <w:b w:val="0"/>
          <w:bCs w:val="0"/>
          <w:color w:val="auto"/>
          <w:kern w:val="0"/>
          <w:sz w:val="28"/>
          <w:szCs w:val="28"/>
        </w:rPr>
        <w:t>日（即日起生效）</w:t>
      </w:r>
      <w:r>
        <w:rPr>
          <w:rFonts w:hint="eastAsia" w:ascii="宋体" w:hAnsi="宋体" w:eastAsia="宋体" w:cs="宋体"/>
          <w:b w:val="0"/>
          <w:bCs w:val="0"/>
          <w:color w:val="auto"/>
          <w:kern w:val="0"/>
          <w:sz w:val="28"/>
          <w:szCs w:val="28"/>
          <w:lang w:eastAsia="zh-CN"/>
        </w:rPr>
        <w:t>。</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第19条  合同份数</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本合同一式</w:t>
      </w:r>
      <w:r>
        <w:rPr>
          <w:rFonts w:hint="eastAsia" w:ascii="宋体" w:hAnsi="宋体" w:eastAsia="宋体" w:cs="宋体"/>
          <w:b w:val="0"/>
          <w:bCs w:val="0"/>
          <w:color w:val="auto"/>
          <w:kern w:val="0"/>
          <w:sz w:val="28"/>
          <w:szCs w:val="28"/>
          <w:u w:val="single"/>
          <w:lang w:eastAsia="zh-CN"/>
        </w:rPr>
        <w:t xml:space="preserve"> 陆 </w:t>
      </w:r>
      <w:r>
        <w:rPr>
          <w:rFonts w:hint="eastAsia" w:ascii="宋体" w:hAnsi="宋体" w:eastAsia="宋体" w:cs="宋体"/>
          <w:b w:val="0"/>
          <w:bCs w:val="0"/>
          <w:color w:val="auto"/>
          <w:kern w:val="0"/>
          <w:sz w:val="28"/>
          <w:szCs w:val="28"/>
          <w:lang w:eastAsia="zh-CN"/>
        </w:rPr>
        <w:t>份，发包人执</w:t>
      </w:r>
      <w:r>
        <w:rPr>
          <w:rFonts w:hint="eastAsia" w:ascii="宋体" w:hAnsi="宋体" w:eastAsia="宋体" w:cs="宋体"/>
          <w:b w:val="0"/>
          <w:bCs w:val="0"/>
          <w:color w:val="auto"/>
          <w:kern w:val="0"/>
          <w:sz w:val="28"/>
          <w:szCs w:val="28"/>
          <w:u w:val="single"/>
          <w:lang w:eastAsia="zh-CN"/>
        </w:rPr>
        <w:t xml:space="preserve"> 叁 </w:t>
      </w:r>
      <w:r>
        <w:rPr>
          <w:rFonts w:hint="eastAsia" w:ascii="宋体" w:hAnsi="宋体" w:eastAsia="宋体" w:cs="宋体"/>
          <w:b w:val="0"/>
          <w:bCs w:val="0"/>
          <w:color w:val="auto"/>
          <w:kern w:val="0"/>
          <w:sz w:val="28"/>
          <w:szCs w:val="28"/>
          <w:lang w:eastAsia="zh-CN"/>
        </w:rPr>
        <w:t>份，承包人执</w:t>
      </w:r>
      <w:r>
        <w:rPr>
          <w:rFonts w:hint="eastAsia" w:ascii="宋体" w:hAnsi="宋体" w:eastAsia="宋体" w:cs="宋体"/>
          <w:b w:val="0"/>
          <w:bCs w:val="0"/>
          <w:color w:val="auto"/>
          <w:kern w:val="0"/>
          <w:sz w:val="28"/>
          <w:szCs w:val="28"/>
          <w:u w:val="single"/>
          <w:lang w:eastAsia="zh-CN"/>
        </w:rPr>
        <w:t xml:space="preserve"> 叁</w:t>
      </w:r>
      <w:r>
        <w:rPr>
          <w:rFonts w:hint="eastAsia" w:ascii="宋体" w:hAnsi="宋体" w:eastAsia="宋体" w:cs="宋体"/>
          <w:b w:val="0"/>
          <w:bCs w:val="0"/>
          <w:color w:val="auto"/>
          <w:kern w:val="0"/>
          <w:sz w:val="28"/>
          <w:szCs w:val="28"/>
          <w:u w:val="single"/>
          <w:lang w:val="en-US" w:eastAsia="zh-CN"/>
        </w:rPr>
        <w:t xml:space="preserve"> </w:t>
      </w:r>
      <w:r>
        <w:rPr>
          <w:rFonts w:hint="eastAsia" w:ascii="宋体" w:hAnsi="宋体" w:eastAsia="宋体" w:cs="宋体"/>
          <w:b w:val="0"/>
          <w:bCs w:val="0"/>
          <w:color w:val="auto"/>
          <w:kern w:val="0"/>
          <w:sz w:val="28"/>
          <w:szCs w:val="28"/>
          <w:lang w:eastAsia="zh-CN"/>
        </w:rPr>
        <w:t>份，均具有同等法律效力。</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第20条 补充条款（如本合同其他内容与本补充条款内容不一致的，以本补充条款内容为准）：</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20.1</w:t>
      </w:r>
      <w:r>
        <w:rPr>
          <w:rFonts w:hint="eastAsia" w:ascii="宋体" w:hAnsi="宋体" w:eastAsia="宋体" w:cs="宋体"/>
          <w:b w:val="0"/>
          <w:bCs w:val="0"/>
          <w:color w:val="auto"/>
          <w:kern w:val="0"/>
          <w:sz w:val="28"/>
          <w:szCs w:val="28"/>
          <w:lang w:eastAsia="zh-CN"/>
        </w:rPr>
        <w:t>因法律法规或政策变化导致的风险由发包方承担。</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20.2</w:t>
      </w:r>
      <w:r>
        <w:rPr>
          <w:rFonts w:hint="eastAsia" w:ascii="宋体" w:hAnsi="宋体" w:eastAsia="宋体" w:cs="宋体"/>
          <w:b w:val="0"/>
          <w:bCs w:val="0"/>
          <w:color w:val="auto"/>
          <w:kern w:val="0"/>
          <w:sz w:val="28"/>
          <w:szCs w:val="28"/>
          <w:lang w:eastAsia="zh-CN"/>
        </w:rPr>
        <w:t>未经承包方书面同意，本合同项下发包方的权利义务不得转让。</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b w:val="0"/>
          <w:bCs w:val="0"/>
          <w:color w:val="auto"/>
          <w:kern w:val="0"/>
          <w:sz w:val="28"/>
          <w:szCs w:val="28"/>
          <w:lang w:eastAsia="zh-CN"/>
        </w:rPr>
      </w:pPr>
    </w:p>
    <w:p>
      <w:pPr>
        <w:pageBreakBefore w:val="0"/>
        <w:kinsoku/>
        <w:wordWrap/>
        <w:overflowPunct/>
        <w:topLinePunct w:val="0"/>
        <w:bidi w:val="0"/>
        <w:spacing w:line="560" w:lineRule="exact"/>
        <w:ind w:firstLine="280" w:firstLineChars="100"/>
        <w:jc w:val="left"/>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以下无合同正文内容</w:t>
      </w:r>
      <w:r>
        <w:rPr>
          <w:rFonts w:hint="eastAsia" w:ascii="宋体" w:hAnsi="宋体" w:eastAsia="宋体" w:cs="宋体"/>
          <w:b w:val="0"/>
          <w:bCs w:val="0"/>
          <w:color w:val="auto"/>
          <w:kern w:val="0"/>
          <w:sz w:val="28"/>
          <w:szCs w:val="28"/>
          <w:lang w:eastAsia="zh-CN"/>
        </w:rPr>
        <w:t>）</w:t>
      </w:r>
    </w:p>
    <w:p>
      <w:pPr>
        <w:pageBreakBefore w:val="0"/>
        <w:kinsoku/>
        <w:wordWrap/>
        <w:overflowPunct/>
        <w:topLinePunct w:val="0"/>
        <w:bidi w:val="0"/>
        <w:spacing w:line="560" w:lineRule="exact"/>
        <w:ind w:firstLine="560" w:firstLineChars="200"/>
        <w:jc w:val="left"/>
        <w:textAlignment w:val="auto"/>
        <w:rPr>
          <w:rFonts w:hint="eastAsia" w:ascii="宋体" w:hAnsi="宋体" w:eastAsia="宋体" w:cs="宋体"/>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甲方（盖章）：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w:t>
      </w:r>
      <w:r>
        <w:rPr>
          <w:rFonts w:hint="eastAsia" w:ascii="宋体" w:hAnsi="宋体" w:cs="宋体"/>
          <w:b w:val="0"/>
          <w:bCs/>
          <w:color w:val="000000"/>
          <w:sz w:val="28"/>
          <w:szCs w:val="28"/>
          <w:lang w:eastAsia="zh-CN"/>
        </w:rPr>
        <w:t>授权代表</w:t>
      </w:r>
      <w:r>
        <w:rPr>
          <w:rFonts w:hint="eastAsia" w:ascii="宋体" w:hAnsi="宋体" w:eastAsia="宋体" w:cs="宋体"/>
          <w:b w:val="0"/>
          <w:bCs/>
          <w:color w:val="000000"/>
          <w:sz w:val="28"/>
          <w:szCs w:val="28"/>
        </w:rPr>
        <w:t xml:space="preserve"> （签字） ：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乙方（盖章）：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w:t>
      </w:r>
      <w:r>
        <w:rPr>
          <w:rFonts w:hint="eastAsia" w:ascii="宋体" w:hAnsi="宋体" w:cs="宋体"/>
          <w:b w:val="0"/>
          <w:bCs/>
          <w:color w:val="000000"/>
          <w:sz w:val="28"/>
          <w:szCs w:val="28"/>
          <w:lang w:eastAsia="zh-CN"/>
        </w:rPr>
        <w:t>授权代表</w:t>
      </w:r>
      <w:r>
        <w:rPr>
          <w:rFonts w:hint="eastAsia" w:ascii="宋体" w:hAnsi="宋体" w:eastAsia="宋体" w:cs="宋体"/>
          <w:b w:val="0"/>
          <w:bCs/>
          <w:color w:val="000000"/>
          <w:sz w:val="28"/>
          <w:szCs w:val="28"/>
        </w:rPr>
        <w:t xml:space="preserve">（签字）：                  </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pPr>
        <w:pStyle w:val="12"/>
        <w:spacing w:line="360" w:lineRule="auto"/>
        <w:rPr>
          <w:spacing w:val="2"/>
          <w:kern w:val="2"/>
          <w:sz w:val="21"/>
          <w:lang w:eastAsia="zh-CN"/>
        </w:rPr>
      </w:pPr>
      <w:r>
        <w:rPr>
          <w:spacing w:val="2"/>
          <w:kern w:val="2"/>
          <w:sz w:val="21"/>
          <w:lang w:eastAsia="zh-CN"/>
        </w:rPr>
        <w:t xml:space="preserve"> </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3"/>
        <w:tabs>
          <w:tab w:val="left" w:pos="1670"/>
        </w:tabs>
        <w:spacing w:before="246"/>
        <w:ind w:firstLine="2530" w:firstLineChars="700"/>
        <w:jc w:val="both"/>
        <w:rPr>
          <w:rFonts w:asciiTheme="minorEastAsia" w:hAnsiTheme="minorEastAsia" w:eastAsiaTheme="minorEastAsia"/>
          <w:b/>
          <w:lang w:eastAsia="zh-CN"/>
        </w:rPr>
      </w:pPr>
      <w:bookmarkStart w:id="43" w:name="_TOC_250000"/>
      <w:bookmarkEnd w:id="43"/>
      <w:bookmarkStart w:id="44" w:name="_Toc164263465"/>
      <w:r>
        <w:rPr>
          <w:rFonts w:asciiTheme="minorEastAsia" w:hAnsiTheme="minorEastAsia" w:eastAsiaTheme="minorEastAsia"/>
          <w:b/>
          <w:lang w:eastAsia="zh-CN"/>
        </w:rPr>
        <w:t>第六章响应文件格式</w:t>
      </w:r>
      <w:bookmarkEnd w:id="44"/>
    </w:p>
    <w:p>
      <w:pPr>
        <w:pStyle w:val="12"/>
        <w:ind w:left="121"/>
        <w:rPr>
          <w:rFonts w:asciiTheme="minorEastAsia" w:hAnsiTheme="minorEastAsia" w:eastAsiaTheme="minorEastAsia"/>
          <w:lang w:eastAsia="zh-CN"/>
        </w:rPr>
      </w:pPr>
    </w:p>
    <w:p>
      <w:pPr>
        <w:pStyle w:val="12"/>
        <w:rPr>
          <w:rFonts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12"/>
        <w:spacing w:before="154" w:line="340" w:lineRule="auto"/>
        <w:ind w:right="228"/>
        <w:rPr>
          <w:rFonts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hint="eastAsia" w:asciiTheme="minorEastAsia" w:hAnsiTheme="minorEastAsia" w:eastAsiaTheme="minorEastAsia"/>
          <w:lang w:eastAsia="zh-CN"/>
        </w:rPr>
        <w:t>供应商按照本部分的顺序编制响应文件，编制中涉及格式资料的，应按照本部分提供的内容和格式（所有表格的格式可扩展）填写提交。</w:t>
      </w:r>
    </w:p>
    <w:p>
      <w:pPr>
        <w:pStyle w:val="12"/>
        <w:spacing w:before="50" w:line="348" w:lineRule="auto"/>
        <w:ind w:right="106"/>
        <w:rPr>
          <w:rFonts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hint="eastAsia" w:asciiTheme="minorEastAsia" w:hAnsiTheme="minorEastAsia" w:eastAsiaTheme="minorEastAsia"/>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 否则响应无效。未标记“实质性格式”的文件和竞争性磋商文件未提供格式的内容，可由供应商自行编写。</w:t>
      </w:r>
    </w:p>
    <w:p>
      <w:pPr>
        <w:pStyle w:val="12"/>
        <w:spacing w:before="46"/>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全部声明和问题的回答及所附材料必须是真实的、准确的和完整的。</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12"/>
        <w:spacing w:before="26"/>
        <w:ind w:left="9" w:right="94"/>
        <w:rPr>
          <w:rFonts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12"/>
        <w:spacing w:before="10"/>
        <w:rPr>
          <w:rFonts w:asciiTheme="minorEastAsia" w:hAnsiTheme="minorEastAsia" w:eastAsiaTheme="minorEastAsia"/>
          <w:sz w:val="108"/>
          <w:lang w:eastAsia="zh-CN"/>
        </w:rPr>
      </w:pPr>
    </w:p>
    <w:p>
      <w:pPr>
        <w:rPr>
          <w:b/>
          <w:sz w:val="28"/>
          <w:szCs w:val="28"/>
          <w:lang w:eastAsia="zh-CN"/>
        </w:rPr>
      </w:pPr>
      <w:r>
        <w:rPr>
          <w:b/>
          <w:sz w:val="28"/>
          <w:szCs w:val="28"/>
          <w:lang w:eastAsia="zh-CN"/>
        </w:rPr>
        <w:t>项目名称:</w:t>
      </w:r>
    </w:p>
    <w:p>
      <w:pPr>
        <w:rPr>
          <w:b/>
          <w:sz w:val="28"/>
          <w:szCs w:val="28"/>
          <w:lang w:eastAsia="zh-CN"/>
        </w:rPr>
      </w:pPr>
    </w:p>
    <w:p>
      <w:pPr>
        <w:rPr>
          <w:b/>
          <w:sz w:val="28"/>
          <w:szCs w:val="28"/>
          <w:lang w:eastAsia="zh-CN"/>
        </w:rPr>
      </w:pPr>
      <w:r>
        <w:rPr>
          <w:b/>
          <w:sz w:val="28"/>
          <w:szCs w:val="28"/>
          <w:lang w:eastAsia="zh-CN"/>
        </w:rPr>
        <w:t>项目编号/包号：</w:t>
      </w: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ind w:firstLine="562" w:firstLineChars="200"/>
        <w:rPr>
          <w:b/>
          <w:sz w:val="28"/>
          <w:szCs w:val="28"/>
        </w:rPr>
      </w:pPr>
      <w:r>
        <w:rPr>
          <w:b/>
          <w:sz w:val="28"/>
          <w:szCs w:val="28"/>
        </w:rPr>
        <w:t>供应商名称：</w:t>
      </w:r>
    </w:p>
    <w:p>
      <w:pPr>
        <w:widowControl/>
        <w:autoSpaceDE/>
        <w:autoSpaceDN/>
        <w:rPr>
          <w:lang w:eastAsia="zh-CN"/>
        </w:rPr>
      </w:pPr>
      <w:r>
        <w:rPr>
          <w:lang w:eastAsia="zh-CN"/>
        </w:rPr>
        <w:br w:type="page"/>
      </w:r>
    </w:p>
    <w:p>
      <w:pPr>
        <w:pStyle w:val="6"/>
        <w:numPr>
          <w:ilvl w:val="0"/>
          <w:numId w:val="10"/>
        </w:numPr>
        <w:rPr>
          <w:i w:val="0"/>
          <w:lang w:eastAsia="zh-CN"/>
        </w:rPr>
      </w:pPr>
      <w:r>
        <w:rPr>
          <w:i w:val="0"/>
          <w:lang w:eastAsia="zh-CN"/>
        </w:rPr>
        <w:t>满足《中华人民共和国政府采购法》第二十二条规定</w:t>
      </w:r>
    </w:p>
    <w:p>
      <w:pPr>
        <w:pStyle w:val="7"/>
        <w:rPr>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7"/>
        <w:rPr>
          <w:sz w:val="24"/>
          <w:lang w:eastAsia="zh-CN"/>
        </w:rPr>
      </w:pPr>
      <w:r>
        <w:rPr>
          <w:rFonts w:hint="eastAsia"/>
          <w:sz w:val="24"/>
          <w:lang w:eastAsia="zh-CN"/>
        </w:rPr>
        <w:t xml:space="preserve">1-2 </w:t>
      </w:r>
      <w:r>
        <w:rPr>
          <w:sz w:val="24"/>
          <w:lang w:eastAsia="zh-CN"/>
        </w:rPr>
        <w:t>供应商资格声明书</w:t>
      </w:r>
    </w:p>
    <w:p>
      <w:pPr>
        <w:ind w:left="12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12"/>
        <w:rPr>
          <w:rFonts w:asciiTheme="minorEastAsia" w:hAnsiTheme="minorEastAsia" w:eastAsiaTheme="minorEastAsia"/>
          <w:sz w:val="20"/>
          <w:lang w:eastAsia="zh-CN"/>
        </w:rPr>
      </w:pPr>
    </w:p>
    <w:p>
      <w:pPr>
        <w:pStyle w:val="12"/>
        <w:spacing w:before="173" w:line="360" w:lineRule="auto"/>
        <w:ind w:left="121"/>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sz w:val="24"/>
          <w:szCs w:val="24"/>
          <w:lang w:eastAsia="zh-CN"/>
        </w:rPr>
      </w:pPr>
      <w:r>
        <w:rPr>
          <w:sz w:val="24"/>
          <w:szCs w:val="24"/>
          <w:lang w:eastAsia="zh-CN"/>
        </w:rPr>
        <w:t>（一）具有良好的商业信誉和健全的财务会计制度；</w:t>
      </w:r>
    </w:p>
    <w:p>
      <w:pPr>
        <w:spacing w:line="360" w:lineRule="auto"/>
        <w:ind w:left="565" w:leftChars="257"/>
        <w:rPr>
          <w:sz w:val="24"/>
          <w:szCs w:val="24"/>
          <w:lang w:eastAsia="zh-CN"/>
        </w:rPr>
      </w:pPr>
      <w:r>
        <w:rPr>
          <w:sz w:val="24"/>
          <w:szCs w:val="24"/>
          <w:lang w:eastAsia="zh-CN"/>
        </w:rPr>
        <w:t>（二）具有履行合同所必需的设备和专业技术能力；</w:t>
      </w:r>
    </w:p>
    <w:p>
      <w:pPr>
        <w:spacing w:line="360" w:lineRule="auto"/>
        <w:ind w:left="565" w:leftChars="257"/>
        <w:rPr>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sz w:val="24"/>
          <w:szCs w:val="24"/>
          <w:lang w:eastAsia="zh-CN"/>
        </w:rPr>
      </w:pPr>
      <w:r>
        <w:rPr>
          <w:sz w:val="24"/>
          <w:szCs w:val="24"/>
          <w:lang w:eastAsia="zh-CN"/>
        </w:rPr>
        <w:t>（四）</w:t>
      </w:r>
      <w:r>
        <w:rPr>
          <w:rFonts w:hint="eastAsia"/>
          <w:sz w:val="24"/>
          <w:szCs w:val="24"/>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12"/>
        <w:spacing w:before="7"/>
        <w:rPr>
          <w:rFonts w:asciiTheme="minorEastAsia" w:hAnsiTheme="minorEastAsia" w:eastAsiaTheme="minorEastAsia"/>
          <w:sz w:val="6"/>
          <w:lang w:eastAsia="zh-CN"/>
        </w:rPr>
      </w:pPr>
    </w:p>
    <w:tbl>
      <w:tblPr>
        <w:tblStyle w:val="40"/>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22"/>
              <w:ind w:left="210" w:right="210"/>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39"/>
              <w:spacing w:before="22"/>
              <w:ind w:left="1782" w:right="1781"/>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39"/>
              <w:spacing w:before="22"/>
              <w:ind w:left="984" w:right="982"/>
              <w:jc w:val="center"/>
              <w:rPr>
                <w:rFonts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2"/>
              <w:jc w:val="center"/>
              <w:rPr>
                <w:rFonts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bl>
    <w:p>
      <w:pPr>
        <w:pStyle w:val="12"/>
        <w:spacing w:before="10"/>
        <w:rPr>
          <w:rFonts w:asciiTheme="minorEastAsia" w:hAnsiTheme="minorEastAsia" w:eastAsiaTheme="minorEastAsia"/>
          <w:sz w:val="13"/>
        </w:rPr>
      </w:pPr>
    </w:p>
    <w:p>
      <w:pPr>
        <w:pStyle w:val="12"/>
        <w:spacing w:before="26"/>
        <w:ind w:left="601"/>
        <w:rPr>
          <w:rFonts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12"/>
        <w:spacing w:before="10"/>
        <w:rPr>
          <w:rFonts w:asciiTheme="minorEastAsia" w:hAnsiTheme="minorEastAsia" w:eastAsiaTheme="minorEastAsia"/>
          <w:sz w:val="33"/>
          <w:lang w:eastAsia="zh-CN"/>
        </w:rPr>
      </w:pPr>
    </w:p>
    <w:p>
      <w:pPr>
        <w:pStyle w:val="12"/>
        <w:tabs>
          <w:tab w:val="left" w:pos="7153"/>
          <w:tab w:val="left" w:pos="8364"/>
          <w:tab w:val="left" w:pos="8593"/>
          <w:tab w:val="left" w:pos="8886"/>
        </w:tabs>
        <w:spacing w:line="376" w:lineRule="auto"/>
        <w:ind w:left="4678" w:right="-48"/>
        <w:rPr>
          <w:lang w:eastAsia="zh-CN"/>
        </w:rPr>
      </w:pPr>
      <w:r>
        <w:rPr>
          <w:lang w:eastAsia="zh-CN"/>
        </w:rPr>
        <w:t>供应商名称（加盖公章）：</w:t>
      </w:r>
      <w:r>
        <w:rPr>
          <w:rFonts w:hint="eastAsia"/>
          <w:u w:val="single"/>
          <w:lang w:eastAsia="zh-CN"/>
        </w:rPr>
        <w:t xml:space="preserve">     </w:t>
      </w:r>
    </w:p>
    <w:p>
      <w:pPr>
        <w:pStyle w:val="12"/>
        <w:tabs>
          <w:tab w:val="left" w:pos="7153"/>
          <w:tab w:val="left" w:pos="7873"/>
          <w:tab w:val="left" w:pos="8593"/>
          <w:tab w:val="left" w:pos="8886"/>
        </w:tabs>
        <w:spacing w:line="376" w:lineRule="auto"/>
        <w:ind w:left="4678" w:right="418"/>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spacing w:before="14" w:line="333" w:lineRule="auto"/>
        <w:ind w:left="121" w:right="111"/>
        <w:rPr>
          <w:rFonts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0"/>
        </w:numPr>
        <w:rPr>
          <w:i w:val="0"/>
          <w:lang w:eastAsia="zh-CN"/>
        </w:rPr>
      </w:pPr>
      <w:r>
        <w:rPr>
          <w:i w:val="0"/>
          <w:lang w:eastAsia="zh-CN"/>
        </w:rPr>
        <w:t>落实政府采购政策需满足的资格要求（如有）</w:t>
      </w:r>
    </w:p>
    <w:p>
      <w:pPr>
        <w:pStyle w:val="7"/>
        <w:rPr>
          <w:sz w:val="24"/>
          <w:lang w:eastAsia="zh-CN"/>
        </w:rPr>
      </w:pPr>
      <w:r>
        <w:rPr>
          <w:rFonts w:hint="eastAsia"/>
          <w:sz w:val="24"/>
          <w:lang w:eastAsia="zh-CN"/>
        </w:rPr>
        <w:t xml:space="preserve">2-1 </w:t>
      </w:r>
      <w:r>
        <w:rPr>
          <w:sz w:val="24"/>
          <w:lang w:eastAsia="zh-CN"/>
        </w:rPr>
        <w:t>中小企业证明文件说明：</w:t>
      </w:r>
    </w:p>
    <w:p>
      <w:pPr>
        <w:spacing w:line="420" w:lineRule="exact"/>
        <w:rPr>
          <w:sz w:val="24"/>
          <w:szCs w:val="24"/>
          <w:lang w:eastAsia="zh-CN"/>
        </w:rPr>
      </w:pPr>
      <w:r>
        <w:rPr>
          <w:sz w:val="24"/>
          <w:szCs w:val="24"/>
          <w:lang w:eastAsia="zh-CN"/>
        </w:rPr>
        <w:t>（1）</w:t>
      </w:r>
      <w:r>
        <w:rPr>
          <w:rFonts w:hint="eastAsia"/>
          <w:sz w:val="24"/>
          <w:szCs w:val="24"/>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sz w:val="24"/>
          <w:szCs w:val="24"/>
          <w:lang w:eastAsia="zh-CN"/>
        </w:rPr>
      </w:pPr>
      <w:r>
        <w:rPr>
          <w:sz w:val="24"/>
          <w:szCs w:val="24"/>
          <w:lang w:eastAsia="zh-CN"/>
        </w:rPr>
        <w:t>（2）</w:t>
      </w:r>
      <w:r>
        <w:rPr>
          <w:rFonts w:hint="eastAsia"/>
          <w:sz w:val="24"/>
          <w:szCs w:val="24"/>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（4）中小企业声明函填写注意事项</w:t>
      </w:r>
    </w:p>
    <w:p>
      <w:pPr>
        <w:spacing w:line="420" w:lineRule="exact"/>
        <w:rPr>
          <w:sz w:val="24"/>
          <w:szCs w:val="24"/>
          <w:lang w:eastAsia="zh-CN"/>
        </w:rPr>
      </w:pPr>
      <w:r>
        <w:rPr>
          <w:sz w:val="24"/>
          <w:szCs w:val="24"/>
          <w:lang w:eastAsia="zh-CN"/>
        </w:rPr>
        <w:t>1）《中小企业声明函》由参加政府采购活动的供应商出具。联合体参与的，《中小企业声明函》可由牵头人出具。</w:t>
      </w:r>
    </w:p>
    <w:p>
      <w:pPr>
        <w:pStyle w:val="12"/>
        <w:spacing w:before="53" w:line="420" w:lineRule="exact"/>
        <w:ind w:right="211"/>
        <w:jc w:val="both"/>
        <w:rPr>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12"/>
        <w:spacing w:before="55" w:line="420" w:lineRule="exact"/>
        <w:ind w:right="213"/>
        <w:jc w:val="both"/>
        <w:rPr>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sz w:val="24"/>
          <w:szCs w:val="24"/>
          <w:lang w:eastAsia="zh-CN"/>
        </w:rPr>
      </w:pPr>
      <w:r>
        <w:rPr>
          <w:sz w:val="24"/>
          <w:szCs w:val="24"/>
          <w:lang w:eastAsia="zh-CN"/>
        </w:rPr>
        <w:t>（5）</w:t>
      </w:r>
      <w:r>
        <w:rPr>
          <w:rFonts w:hint="eastAsia"/>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spacing w:line="420" w:lineRule="exact"/>
        <w:rPr>
          <w:sz w:val="24"/>
          <w:szCs w:val="24"/>
          <w:lang w:eastAsia="zh-CN"/>
        </w:rPr>
      </w:pPr>
    </w:p>
    <w:p>
      <w:pPr>
        <w:spacing w:line="352" w:lineRule="auto"/>
        <w:jc w:val="both"/>
        <w:rPr>
          <w:rFonts w:asciiTheme="minorEastAsia" w:hAnsiTheme="minorEastAsia" w:eastAsiaTheme="minorEastAsia"/>
          <w:lang w:eastAsia="zh-CN"/>
        </w:rPr>
      </w:pPr>
    </w:p>
    <w:p>
      <w:pPr>
        <w:spacing w:line="352" w:lineRule="auto"/>
        <w:jc w:val="both"/>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sz w:val="24"/>
          <w:lang w:eastAsia="zh-CN"/>
        </w:rPr>
        <w:t xml:space="preserve">2-1-1  </w:t>
      </w:r>
      <w:r>
        <w:rPr>
          <w:rFonts w:hint="eastAsia"/>
          <w:sz w:val="24"/>
          <w:lang w:eastAsia="zh-CN"/>
        </w:rPr>
        <w:t>中小企业证明文件</w:t>
      </w:r>
    </w:p>
    <w:p>
      <w:pPr>
        <w:spacing w:before="248"/>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12"/>
        <w:spacing w:before="1"/>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65408"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65408;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pStyle w:val="12"/>
        <w:spacing w:before="8"/>
        <w:rPr>
          <w:rFonts w:asciiTheme="minorEastAsia" w:hAnsiTheme="minorEastAsia" w:eastAsiaTheme="minorEastAsia"/>
          <w:sz w:val="17"/>
          <w:lang w:eastAsia="zh-CN"/>
        </w:rPr>
      </w:pPr>
    </w:p>
    <w:p>
      <w:pPr>
        <w:spacing w:line="461" w:lineRule="exact"/>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12"/>
        <w:spacing w:before="6"/>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sz w:val="24"/>
          <w:szCs w:val="24"/>
          <w:lang w:eastAsia="zh-CN"/>
        </w:rPr>
      </w:pPr>
      <w:r>
        <w:rPr>
          <w:sz w:val="24"/>
          <w:szCs w:val="24"/>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spacing w:before="7"/>
        <w:rPr>
          <w:rFonts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66432"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6432;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12"/>
        <w:rPr>
          <w:rFonts w:asciiTheme="minorEastAsia" w:hAnsiTheme="minorEastAsia" w:eastAsiaTheme="minorEastAsia"/>
          <w:sz w:val="36"/>
          <w:lang w:eastAsia="zh-CN"/>
        </w:rPr>
      </w:pPr>
    </w:p>
    <w:p>
      <w:pPr>
        <w:spacing w:line="360" w:lineRule="auto"/>
        <w:ind w:firstLine="480" w:firstLineChars="200"/>
        <w:rPr>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b/>
          <w:sz w:val="24"/>
          <w:lang w:eastAsia="zh-CN"/>
        </w:rPr>
      </w:pPr>
      <w:r>
        <w:rPr>
          <w:b/>
          <w:sz w:val="24"/>
          <w:lang w:eastAsia="zh-CN"/>
        </w:rPr>
        <w:t>本单位对上述声明的真实性负责。如有虚假，将依法承担相应责任。</w:t>
      </w: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widowControl/>
        <w:autoSpaceDE/>
        <w:autoSpaceDN/>
        <w:rPr>
          <w:sz w:val="24"/>
          <w:szCs w:val="24"/>
          <w:u w:val="single"/>
          <w:lang w:eastAsia="zh-CN"/>
        </w:rPr>
      </w:pPr>
      <w:r>
        <w:rPr>
          <w:u w:val="single"/>
          <w:lang w:eastAsia="zh-CN"/>
        </w:rPr>
        <w:br w:type="page"/>
      </w:r>
    </w:p>
    <w:p>
      <w:pPr>
        <w:pStyle w:val="7"/>
        <w:rPr>
          <w:sz w:val="24"/>
          <w:lang w:eastAsia="zh-CN"/>
        </w:rPr>
      </w:pPr>
      <w:r>
        <w:rPr>
          <w:rFonts w:hint="eastAsia"/>
          <w:sz w:val="24"/>
          <w:lang w:eastAsia="zh-CN"/>
        </w:rPr>
        <w:t xml:space="preserve">2-1-2  </w:t>
      </w:r>
      <w:r>
        <w:rPr>
          <w:sz w:val="24"/>
          <w:lang w:eastAsia="zh-CN"/>
        </w:rPr>
        <w:t>拟分包情况说明及分包意向协议说明：</w:t>
      </w:r>
    </w:p>
    <w:p>
      <w:pPr>
        <w:spacing w:line="360" w:lineRule="auto"/>
        <w:rPr>
          <w:sz w:val="24"/>
          <w:lang w:eastAsia="zh-CN"/>
        </w:rPr>
      </w:pPr>
      <w:r>
        <w:rPr>
          <w:sz w:val="24"/>
          <w:lang w:eastAsia="zh-CN"/>
        </w:rPr>
        <w:t>如本项目（包）允许分包，且供应商拟进行分包时，</w:t>
      </w:r>
    </w:p>
    <w:p>
      <w:pPr>
        <w:spacing w:line="360" w:lineRule="auto"/>
        <w:rPr>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pPr>
        <w:spacing w:line="360" w:lineRule="auto"/>
        <w:ind w:firstLine="480" w:firstLineChars="200"/>
        <w:rPr>
          <w:sz w:val="24"/>
          <w:lang w:eastAsia="zh-CN"/>
        </w:rPr>
      </w:pPr>
    </w:p>
    <w:p>
      <w:pPr>
        <w:rPr>
          <w:rFonts w:asciiTheme="minorEastAsia" w:hAnsiTheme="minorEastAsia" w:eastAsiaTheme="minorEastAsia"/>
          <w:lang w:eastAsia="zh-CN"/>
        </w:rPr>
        <w:sectPr>
          <w:footerReference r:id="rId8" w:type="default"/>
          <w:pgSz w:w="11910" w:h="16840"/>
          <w:pgMar w:top="1440" w:right="1797" w:bottom="1440" w:left="1797" w:header="879" w:footer="892" w:gutter="0"/>
          <w:cols w:space="720" w:num="1"/>
        </w:sectPr>
      </w:pP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12"/>
        <w:spacing w:before="7"/>
        <w:rPr>
          <w:rFonts w:asciiTheme="minorEastAsia" w:hAnsiTheme="minorEastAsia" w:eastAsiaTheme="minorEastAsia"/>
          <w:sz w:val="5"/>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189"/>
        <w:gridCol w:w="1399"/>
        <w:gridCol w:w="1041"/>
        <w:gridCol w:w="1444"/>
        <w:gridCol w:w="1385"/>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23" w:type="dxa"/>
            <w:vAlign w:val="center"/>
          </w:tcPr>
          <w:p>
            <w:pPr>
              <w:jc w:val="center"/>
            </w:pPr>
            <w:r>
              <w:t>序号</w:t>
            </w:r>
          </w:p>
        </w:tc>
        <w:tc>
          <w:tcPr>
            <w:tcW w:w="1189" w:type="dxa"/>
            <w:vAlign w:val="center"/>
          </w:tcPr>
          <w:p>
            <w:pPr>
              <w:jc w:val="center"/>
              <w:rPr>
                <w:lang w:eastAsia="zh-CN"/>
              </w:rPr>
            </w:pPr>
            <w:r>
              <w:t>分包承担</w:t>
            </w:r>
          </w:p>
          <w:p>
            <w:pPr>
              <w:jc w:val="center"/>
            </w:pPr>
            <w:r>
              <w:t>主体名称</w:t>
            </w:r>
          </w:p>
        </w:tc>
        <w:tc>
          <w:tcPr>
            <w:tcW w:w="1399" w:type="dxa"/>
            <w:vAlign w:val="center"/>
          </w:tcPr>
          <w:p>
            <w:pPr>
              <w:jc w:val="center"/>
              <w:rPr>
                <w:lang w:eastAsia="zh-CN"/>
              </w:rPr>
            </w:pPr>
            <w:r>
              <w:rPr>
                <w:lang w:eastAsia="zh-CN"/>
              </w:rPr>
              <w:t>分包承担</w:t>
            </w:r>
          </w:p>
          <w:p>
            <w:pPr>
              <w:jc w:val="center"/>
              <w:rPr>
                <w:lang w:eastAsia="zh-CN"/>
              </w:rPr>
            </w:pPr>
            <w:r>
              <w:rPr>
                <w:lang w:eastAsia="zh-CN"/>
              </w:rPr>
              <w:t>主体类型</w:t>
            </w:r>
          </w:p>
          <w:p>
            <w:pPr>
              <w:jc w:val="center"/>
              <w:rPr>
                <w:lang w:eastAsia="zh-CN"/>
              </w:rPr>
            </w:pPr>
            <w:r>
              <w:rPr>
                <w:lang w:eastAsia="zh-CN"/>
              </w:rPr>
              <w:t>（选择）</w:t>
            </w:r>
          </w:p>
        </w:tc>
        <w:tc>
          <w:tcPr>
            <w:tcW w:w="1041" w:type="dxa"/>
            <w:vAlign w:val="center"/>
          </w:tcPr>
          <w:p>
            <w:pPr>
              <w:jc w:val="center"/>
            </w:pPr>
            <w:r>
              <w:t>资质等级</w:t>
            </w:r>
          </w:p>
        </w:tc>
        <w:tc>
          <w:tcPr>
            <w:tcW w:w="1444" w:type="dxa"/>
            <w:vAlign w:val="center"/>
          </w:tcPr>
          <w:p>
            <w:pPr>
              <w:jc w:val="center"/>
              <w:rPr>
                <w:lang w:eastAsia="zh-CN"/>
              </w:rPr>
            </w:pPr>
            <w:r>
              <w:t>拟分包</w:t>
            </w:r>
          </w:p>
          <w:p>
            <w:pPr>
              <w:jc w:val="center"/>
            </w:pPr>
            <w:r>
              <w:t>合同内容</w:t>
            </w:r>
          </w:p>
        </w:tc>
        <w:tc>
          <w:tcPr>
            <w:tcW w:w="1385" w:type="dxa"/>
            <w:vAlign w:val="center"/>
          </w:tcPr>
          <w:p>
            <w:pPr>
              <w:jc w:val="center"/>
              <w:rPr>
                <w:lang w:eastAsia="zh-CN"/>
              </w:rPr>
            </w:pPr>
            <w:r>
              <w:rPr>
                <w:lang w:eastAsia="zh-CN"/>
              </w:rPr>
              <w:t>拟分包</w:t>
            </w:r>
          </w:p>
          <w:p>
            <w:pPr>
              <w:jc w:val="center"/>
              <w:rPr>
                <w:lang w:eastAsia="zh-CN"/>
              </w:rPr>
            </w:pPr>
            <w:r>
              <w:rPr>
                <w:lang w:eastAsia="zh-CN"/>
              </w:rPr>
              <w:t>合同金额</w:t>
            </w:r>
          </w:p>
          <w:p>
            <w:pPr>
              <w:jc w:val="center"/>
              <w:rPr>
                <w:lang w:eastAsia="zh-CN"/>
              </w:rPr>
            </w:pPr>
            <w:r>
              <w:rPr>
                <w:lang w:eastAsia="zh-CN"/>
              </w:rPr>
              <w:t>（人民币元）</w:t>
            </w:r>
          </w:p>
        </w:tc>
        <w:tc>
          <w:tcPr>
            <w:tcW w:w="1445" w:type="dxa"/>
            <w:vAlign w:val="center"/>
          </w:tcPr>
          <w:p>
            <w:pPr>
              <w:jc w:val="center"/>
              <w:rPr>
                <w:lang w:eastAsia="zh-CN"/>
              </w:rPr>
            </w:pPr>
            <w:r>
              <w:rPr>
                <w:lang w:eastAsia="zh-CN"/>
              </w:rPr>
              <w:t>占该采购包</w:t>
            </w:r>
          </w:p>
          <w:p>
            <w:pPr>
              <w:jc w:val="center"/>
              <w:rPr>
                <w:b/>
                <w:lang w:eastAsia="zh-CN"/>
              </w:rPr>
            </w:pPr>
            <w:r>
              <w:rPr>
                <w:b/>
                <w:lang w:eastAsia="zh-CN"/>
              </w:rPr>
              <w:t>合同金额的</w:t>
            </w:r>
          </w:p>
          <w:p>
            <w:pPr>
              <w:jc w:val="center"/>
              <w:rPr>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1</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2</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23" w:type="dxa"/>
            <w:vAlign w:val="center"/>
          </w:tcPr>
          <w:p>
            <w:pPr>
              <w:jc w:val="center"/>
            </w:pPr>
            <w:r>
              <w:t>…</w:t>
            </w:r>
          </w:p>
        </w:tc>
        <w:tc>
          <w:tcPr>
            <w:tcW w:w="1189" w:type="dxa"/>
            <w:vAlign w:val="center"/>
          </w:tcPr>
          <w:p>
            <w:pPr>
              <w:jc w:val="center"/>
            </w:pPr>
          </w:p>
        </w:tc>
        <w:tc>
          <w:tcPr>
            <w:tcW w:w="1399" w:type="dxa"/>
            <w:vAlign w:val="center"/>
          </w:tcPr>
          <w:p>
            <w:pPr>
              <w:jc w:val="center"/>
            </w:pPr>
          </w:p>
        </w:tc>
        <w:tc>
          <w:tcPr>
            <w:tcW w:w="1041" w:type="dxa"/>
            <w:vAlign w:val="center"/>
          </w:tcPr>
          <w:p>
            <w:pPr>
              <w:jc w:val="center"/>
            </w:pPr>
          </w:p>
        </w:tc>
        <w:tc>
          <w:tcPr>
            <w:tcW w:w="1444" w:type="dxa"/>
            <w:vAlign w:val="center"/>
          </w:tcPr>
          <w:p>
            <w:pPr>
              <w:jc w:val="center"/>
            </w:pPr>
          </w:p>
        </w:tc>
        <w:tc>
          <w:tcPr>
            <w:tcW w:w="1385" w:type="dxa"/>
            <w:vAlign w:val="center"/>
          </w:tcPr>
          <w:p>
            <w:pPr>
              <w:jc w:val="center"/>
            </w:pPr>
          </w:p>
        </w:tc>
        <w:tc>
          <w:tcPr>
            <w:tcW w:w="144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496" w:type="dxa"/>
            <w:gridSpan w:val="5"/>
            <w:vAlign w:val="center"/>
          </w:tcPr>
          <w:p>
            <w:pPr>
              <w:jc w:val="center"/>
            </w:pPr>
            <w:r>
              <w:t>合计：</w:t>
            </w:r>
          </w:p>
        </w:tc>
        <w:tc>
          <w:tcPr>
            <w:tcW w:w="1385" w:type="dxa"/>
            <w:vAlign w:val="center"/>
          </w:tcPr>
          <w:p>
            <w:pPr>
              <w:jc w:val="center"/>
            </w:pPr>
          </w:p>
        </w:tc>
        <w:tc>
          <w:tcPr>
            <w:tcW w:w="1445" w:type="dxa"/>
            <w:vAlign w:val="center"/>
          </w:tcPr>
          <w:p>
            <w:pPr>
              <w:jc w:val="center"/>
            </w:pPr>
          </w:p>
        </w:tc>
      </w:tr>
    </w:tbl>
    <w:p>
      <w:pPr>
        <w:pStyle w:val="12"/>
        <w:spacing w:before="8"/>
        <w:rPr>
          <w:rFonts w:asciiTheme="minorEastAsia" w:hAnsiTheme="minorEastAsia" w:eastAsiaTheme="minorEastAsia"/>
          <w:sz w:val="28"/>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pPr>
        <w:rPr>
          <w:rFonts w:asciiTheme="minorEastAsia" w:hAnsiTheme="minorEastAsia" w:eastAsiaTheme="minorEastAsia"/>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分包意向协议（实质性格式）</w:t>
      </w:r>
    </w:p>
    <w:p>
      <w:pPr>
        <w:spacing w:line="360" w:lineRule="auto"/>
        <w:rPr>
          <w:sz w:val="24"/>
          <w:lang w:eastAsia="zh-CN"/>
        </w:rPr>
      </w:pPr>
      <w:r>
        <w:rPr>
          <w:sz w:val="24"/>
          <w:lang w:eastAsia="zh-CN"/>
        </w:rPr>
        <w:t>甲方（供应商）：</w:t>
      </w:r>
      <w:r>
        <w:rPr>
          <w:rFonts w:hint="eastAsia"/>
          <w:sz w:val="24"/>
          <w:u w:val="single"/>
          <w:lang w:eastAsia="zh-CN"/>
        </w:rPr>
        <w:t xml:space="preserve">             </w:t>
      </w:r>
    </w:p>
    <w:p>
      <w:pPr>
        <w:spacing w:line="360" w:lineRule="auto"/>
        <w:rPr>
          <w:sz w:val="24"/>
          <w:lang w:eastAsia="zh-CN"/>
        </w:rPr>
      </w:pPr>
      <w:r>
        <w:rPr>
          <w:sz w:val="24"/>
          <w:lang w:eastAsia="zh-CN"/>
        </w:rPr>
        <w:t>乙方（拟分包单位）</w:t>
      </w:r>
      <w:r>
        <w:rPr>
          <w:rFonts w:hint="eastAsia"/>
          <w:sz w:val="24"/>
          <w:u w:val="single"/>
          <w:lang w:eastAsia="zh-CN"/>
        </w:rPr>
        <w:t xml:space="preserve">             </w:t>
      </w:r>
    </w:p>
    <w:p>
      <w:pPr>
        <w:spacing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sz w:val="24"/>
          <w:lang w:eastAsia="zh-CN"/>
        </w:rPr>
      </w:pPr>
      <w:r>
        <w:rPr>
          <w:sz w:val="24"/>
          <w:lang w:eastAsia="zh-CN"/>
        </w:rPr>
        <w:t>本协议自各方盖章之日起生效，如甲方未在该项目（采购包）成交，本协议自动终止。</w:t>
      </w:r>
    </w:p>
    <w:p>
      <w:pPr>
        <w:pStyle w:val="12"/>
        <w:rPr>
          <w:rFonts w:asciiTheme="minorEastAsia" w:hAnsiTheme="minorEastAsia" w:eastAsiaTheme="minorEastAsia"/>
          <w:sz w:val="20"/>
          <w:lang w:eastAsia="zh-CN"/>
        </w:rPr>
      </w:pPr>
    </w:p>
    <w:p>
      <w:pPr>
        <w:pStyle w:val="12"/>
        <w:tabs>
          <w:tab w:val="left" w:pos="2924"/>
          <w:tab w:val="left" w:pos="5391"/>
          <w:tab w:val="left" w:pos="7724"/>
        </w:tabs>
        <w:spacing w:before="194"/>
        <w:ind w:left="591"/>
        <w:rPr>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6"/>
          <w:lang w:eastAsia="zh-CN"/>
        </w:rPr>
      </w:pPr>
    </w:p>
    <w:p>
      <w:pPr>
        <w:pStyle w:val="12"/>
        <w:tabs>
          <w:tab w:val="left" w:pos="6673"/>
          <w:tab w:val="left" w:pos="7633"/>
          <w:tab w:val="left" w:pos="8593"/>
        </w:tabs>
        <w:spacing w:before="33"/>
        <w:ind w:left="5233"/>
        <w:rPr>
          <w:rFonts w:asciiTheme="minorEastAsia" w:hAnsiTheme="minorEastAsia" w:eastAsiaTheme="minorEastAsia"/>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rFonts w:hint="eastAsia"/>
          <w:sz w:val="24"/>
          <w:lang w:eastAsia="zh-CN"/>
        </w:rPr>
        <w:t xml:space="preserve">2-2 </w:t>
      </w:r>
      <w:r>
        <w:rPr>
          <w:sz w:val="24"/>
          <w:lang w:eastAsia="zh-CN"/>
        </w:rPr>
        <w:t>其它落实政府采购政策的资格要求（如有）</w:t>
      </w:r>
    </w:p>
    <w:p>
      <w:pPr>
        <w:pStyle w:val="7"/>
        <w:rPr>
          <w:sz w:val="24"/>
          <w:lang w:eastAsia="zh-CN"/>
        </w:rPr>
        <w:sectPr>
          <w:pgSz w:w="11910" w:h="16840"/>
          <w:pgMar w:top="1440" w:right="1797" w:bottom="1440" w:left="1797" w:header="879" w:footer="892" w:gutter="0"/>
          <w:cols w:space="720" w:num="1"/>
        </w:sectPr>
      </w:pPr>
    </w:p>
    <w:p>
      <w:pPr>
        <w:pStyle w:val="6"/>
        <w:numPr>
          <w:ilvl w:val="0"/>
          <w:numId w:val="10"/>
        </w:numPr>
        <w:rPr>
          <w:i w:val="0"/>
          <w:lang w:eastAsia="zh-CN"/>
        </w:rPr>
      </w:pPr>
      <w:r>
        <w:rPr>
          <w:i w:val="0"/>
          <w:lang w:eastAsia="zh-CN"/>
        </w:rPr>
        <w:t>本项目的特定资格要求（如有）</w:t>
      </w:r>
    </w:p>
    <w:p>
      <w:pPr>
        <w:pStyle w:val="7"/>
        <w:spacing w:after="240" w:afterLines="100" w:line="377" w:lineRule="auto"/>
        <w:rPr>
          <w:sz w:val="24"/>
          <w:lang w:eastAsia="zh-CN"/>
        </w:rPr>
      </w:pPr>
      <w:r>
        <w:rPr>
          <w:rFonts w:hint="eastAsia"/>
          <w:sz w:val="24"/>
          <w:lang w:eastAsia="zh-CN"/>
        </w:rPr>
        <w:t xml:space="preserve">3-1 </w:t>
      </w:r>
      <w:r>
        <w:rPr>
          <w:sz w:val="24"/>
          <w:lang w:eastAsia="zh-CN"/>
        </w:rPr>
        <w:t>联合协议（如有）</w:t>
      </w:r>
    </w:p>
    <w:p>
      <w:pPr>
        <w:jc w:val="center"/>
        <w:rPr>
          <w:b/>
          <w:sz w:val="36"/>
          <w:lang w:eastAsia="zh-CN"/>
        </w:rPr>
      </w:pPr>
      <w:r>
        <w:rPr>
          <w:b/>
          <w:sz w:val="32"/>
          <w:lang w:eastAsia="zh-CN"/>
        </w:rPr>
        <w:t>联合协议</w:t>
      </w:r>
    </w:p>
    <w:p>
      <w:pPr>
        <w:pStyle w:val="12"/>
        <w:spacing w:before="11"/>
        <w:rPr>
          <w:rFonts w:asciiTheme="minorEastAsia" w:hAnsiTheme="minorEastAsia" w:eastAsiaTheme="minorEastAsia"/>
          <w:sz w:val="15"/>
          <w:lang w:eastAsia="zh-CN"/>
        </w:rPr>
      </w:pPr>
    </w:p>
    <w:p>
      <w:pPr>
        <w:pStyle w:val="12"/>
        <w:tabs>
          <w:tab w:val="left" w:pos="1722"/>
          <w:tab w:val="left" w:pos="2763"/>
          <w:tab w:val="left" w:pos="3735"/>
          <w:tab w:val="left" w:pos="4830"/>
          <w:tab w:val="left" w:pos="7234"/>
        </w:tabs>
        <w:spacing w:before="42" w:line="338" w:lineRule="auto"/>
        <w:ind w:left="121" w:right="111" w:firstLine="828"/>
        <w:rPr>
          <w:rFonts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12"/>
        <w:tabs>
          <w:tab w:val="left" w:pos="2101"/>
          <w:tab w:val="left" w:pos="3745"/>
          <w:tab w:val="left" w:pos="4909"/>
        </w:tabs>
        <w:spacing w:before="55" w:line="355" w:lineRule="auto"/>
        <w:ind w:left="901" w:right="111" w:hanging="600"/>
        <w:rPr>
          <w:rFonts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本协议自各方盖章后生效，采购合同履行完毕后自动失效。如未成交，本协议自动终止。</w:t>
      </w:r>
    </w:p>
    <w:p>
      <w:pPr>
        <w:spacing w:line="357"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12"/>
        <w:spacing w:before="5"/>
        <w:rPr>
          <w:rFonts w:asciiTheme="minorEastAsia" w:hAnsiTheme="minorEastAsia" w:eastAsiaTheme="minorEastAsia"/>
          <w:sz w:val="17"/>
          <w:lang w:eastAsia="zh-CN"/>
        </w:rPr>
      </w:pPr>
    </w:p>
    <w:p>
      <w:pPr>
        <w:pStyle w:val="12"/>
        <w:tabs>
          <w:tab w:val="left" w:pos="2084"/>
          <w:tab w:val="left" w:pos="3524"/>
        </w:tabs>
        <w:spacing w:before="34" w:line="355" w:lineRule="auto"/>
        <w:ind w:left="591"/>
        <w:rPr>
          <w:rFonts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84"/>
          <w:tab w:val="left" w:pos="3294"/>
        </w:tabs>
        <w:spacing w:before="34" w:line="355" w:lineRule="auto"/>
        <w:ind w:left="591" w:right="1330" w:firstLine="9"/>
        <w:rPr>
          <w:rFonts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12"/>
        <w:tabs>
          <w:tab w:val="left" w:pos="2084"/>
          <w:tab w:val="left" w:pos="3524"/>
        </w:tabs>
        <w:spacing w:before="34" w:line="355" w:lineRule="auto"/>
        <w:ind w:left="591"/>
        <w:rPr>
          <w:rFonts w:asciiTheme="minorEastAsia" w:hAnsiTheme="minorEastAsia" w:eastAsiaTheme="minorEastAsia"/>
          <w:lang w:eastAsia="zh-CN"/>
        </w:rPr>
      </w:pPr>
    </w:p>
    <w:p>
      <w:pPr>
        <w:pStyle w:val="12"/>
        <w:tabs>
          <w:tab w:val="left" w:pos="2094"/>
          <w:tab w:val="left" w:pos="3284"/>
        </w:tabs>
        <w:spacing w:before="186" w:line="357" w:lineRule="auto"/>
        <w:ind w:left="601" w:right="3354" w:hanging="10"/>
        <w:rPr>
          <w:rFonts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94"/>
          <w:tab w:val="left" w:pos="3284"/>
        </w:tabs>
        <w:spacing w:before="186" w:line="357" w:lineRule="auto"/>
        <w:ind w:left="601" w:right="3354" w:hanging="10"/>
        <w:rPr>
          <w:rFonts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12"/>
        <w:spacing w:before="11"/>
        <w:rPr>
          <w:rFonts w:asciiTheme="minorEastAsia" w:hAnsiTheme="minorEastAsia" w:eastAsiaTheme="minorEastAsia"/>
          <w:sz w:val="22"/>
          <w:lang w:eastAsia="zh-CN"/>
        </w:rPr>
      </w:pPr>
    </w:p>
    <w:p>
      <w:pPr>
        <w:pStyle w:val="12"/>
        <w:tabs>
          <w:tab w:val="left" w:pos="7033"/>
          <w:tab w:val="left" w:pos="7993"/>
          <w:tab w:val="left" w:pos="8953"/>
        </w:tabs>
        <w:spacing w:before="34"/>
        <w:jc w:val="right"/>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spacing w:before="11"/>
        <w:rPr>
          <w:rFonts w:asciiTheme="minorEastAsia" w:hAnsiTheme="minorEastAsia" w:eastAsiaTheme="minorEastAsia"/>
          <w:sz w:val="29"/>
          <w:lang w:eastAsia="zh-CN"/>
        </w:rPr>
      </w:pP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注：</w:t>
      </w:r>
    </w:p>
    <w:p>
      <w:pPr>
        <w:pStyle w:val="12"/>
        <w:spacing w:before="38" w:line="357" w:lineRule="auto"/>
        <w:ind w:left="422" w:leftChars="106" w:right="110" w:hanging="189" w:hangingChars="79"/>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spacing w:line="889" w:lineRule="exact"/>
        <w:rPr>
          <w:rFonts w:asciiTheme="minorEastAsia" w:hAnsiTheme="minorEastAsia" w:eastAsiaTheme="minorEastAsia"/>
          <w:sz w:val="24"/>
          <w:lang w:eastAsia="zh-CN"/>
        </w:rPr>
        <w:sectPr>
          <w:type w:val="continuous"/>
          <w:pgSz w:w="11910" w:h="16840"/>
          <w:pgMar w:top="1440" w:right="1797" w:bottom="1440" w:left="1797" w:header="720" w:footer="720" w:gutter="0"/>
          <w:cols w:space="720" w:num="1"/>
        </w:sectPr>
      </w:pPr>
    </w:p>
    <w:p>
      <w:pPr>
        <w:pStyle w:val="7"/>
        <w:spacing w:after="240" w:afterLines="100" w:line="377" w:lineRule="auto"/>
        <w:rPr>
          <w:sz w:val="24"/>
          <w:lang w:eastAsia="zh-CN"/>
        </w:rPr>
      </w:pPr>
      <w:r>
        <w:rPr>
          <w:rFonts w:hint="eastAsia"/>
          <w:sz w:val="24"/>
          <w:lang w:eastAsia="zh-CN"/>
        </w:rPr>
        <w:t xml:space="preserve">3-2 </w:t>
      </w:r>
      <w:r>
        <w:rPr>
          <w:sz w:val="24"/>
          <w:lang w:eastAsia="zh-CN"/>
        </w:rPr>
        <w:t>其他特定资格要求</w:t>
      </w:r>
    </w:p>
    <w:p>
      <w:pPr>
        <w:widowControl/>
        <w:autoSpaceDE/>
        <w:autoSpaceDN/>
        <w:rPr>
          <w:lang w:eastAsia="zh-CN"/>
        </w:rPr>
      </w:pPr>
      <w:r>
        <w:rPr>
          <w:lang w:eastAsia="zh-CN"/>
        </w:rPr>
        <w:br w:type="page"/>
      </w:r>
    </w:p>
    <w:p>
      <w:pPr>
        <w:pStyle w:val="6"/>
        <w:numPr>
          <w:ilvl w:val="0"/>
          <w:numId w:val="10"/>
        </w:numPr>
        <w:rPr>
          <w:i w:val="0"/>
          <w:lang w:eastAsia="zh-CN"/>
        </w:rPr>
      </w:pPr>
      <w:r>
        <w:rPr>
          <w:i w:val="0"/>
          <w:lang w:eastAsia="zh-CN"/>
        </w:rPr>
        <w:t>磋商保证金凭证/交款单据电子件</w:t>
      </w:r>
      <w:r>
        <w:rPr>
          <w:rFonts w:hint="eastAsia"/>
          <w:color w:val="000000"/>
          <w:sz w:val="24"/>
          <w:szCs w:val="20"/>
          <w:lang w:eastAsia="zh-CN"/>
        </w:rPr>
        <w:t>（不适用时无须提交）</w:t>
      </w:r>
    </w:p>
    <w:p>
      <w:pPr>
        <w:widowControl/>
        <w:autoSpaceDE/>
        <w:autoSpaceDN/>
        <w:rPr>
          <w:lang w:eastAsia="zh-CN"/>
        </w:rPr>
      </w:pPr>
      <w:r>
        <w:rPr>
          <w:lang w:eastAsia="zh-CN"/>
        </w:rPr>
        <w:br w:type="page"/>
      </w:r>
    </w:p>
    <w:p>
      <w:pPr>
        <w:pStyle w:val="6"/>
        <w:numPr>
          <w:ilvl w:val="0"/>
          <w:numId w:val="10"/>
        </w:numPr>
        <w:rPr>
          <w:b/>
          <w:bCs/>
          <w:i w:val="0"/>
          <w:lang w:eastAsia="zh-CN"/>
        </w:rPr>
      </w:pPr>
      <w:r>
        <w:rPr>
          <w:b/>
          <w:bCs/>
          <w:i w:val="0"/>
          <w:lang w:eastAsia="zh-CN"/>
        </w:rPr>
        <w:t>响应书（实质性格式）</w:t>
      </w:r>
    </w:p>
    <w:p>
      <w:pPr>
        <w:pStyle w:val="12"/>
        <w:spacing w:before="5"/>
        <w:rPr>
          <w:rFonts w:asciiTheme="minorEastAsia" w:hAnsiTheme="minorEastAsia" w:eastAsiaTheme="minorEastAsia"/>
          <w:sz w:val="21"/>
          <w:lang w:eastAsia="zh-CN"/>
        </w:rPr>
      </w:pPr>
    </w:p>
    <w:p>
      <w:pPr>
        <w:jc w:val="center"/>
        <w:rPr>
          <w:b/>
          <w:sz w:val="32"/>
          <w:lang w:eastAsia="zh-CN"/>
        </w:rPr>
      </w:pPr>
      <w:r>
        <w:rPr>
          <w:b/>
          <w:sz w:val="32"/>
          <w:lang w:eastAsia="zh-CN"/>
        </w:rPr>
        <w:t>响应书</w:t>
      </w:r>
    </w:p>
    <w:p>
      <w:pPr>
        <w:pStyle w:val="12"/>
        <w:spacing w:before="1"/>
        <w:rPr>
          <w:rFonts w:asciiTheme="minorEastAsia" w:hAnsiTheme="minorEastAsia" w:eastAsiaTheme="minorEastAsia"/>
          <w:sz w:val="17"/>
          <w:lang w:eastAsia="zh-CN"/>
        </w:rPr>
      </w:pPr>
    </w:p>
    <w:p>
      <w:pPr>
        <w:pStyle w:val="12"/>
        <w:spacing w:before="38" w:line="357" w:lineRule="auto"/>
        <w:ind w:right="110"/>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38" w:line="357" w:lineRule="auto"/>
        <w:ind w:right="110" w:firstLine="424" w:firstLineChars="177"/>
        <w:rPr>
          <w:rFonts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41"/>
        <w:numPr>
          <w:ilvl w:val="0"/>
          <w:numId w:val="11"/>
        </w:numPr>
        <w:rPr>
          <w:sz w:val="24"/>
          <w:szCs w:val="24"/>
          <w:lang w:eastAsia="zh-CN"/>
        </w:rPr>
      </w:pPr>
      <w:r>
        <w:rPr>
          <w:sz w:val="24"/>
          <w:szCs w:val="24"/>
          <w:lang w:eastAsia="zh-CN"/>
        </w:rPr>
        <w:t>我方已详细审查全部竞争性磋商文件，自愿参与磋商并承诺如下：</w:t>
      </w:r>
    </w:p>
    <w:p>
      <w:pPr>
        <w:pStyle w:val="12"/>
        <w:tabs>
          <w:tab w:val="left" w:pos="6464"/>
        </w:tabs>
        <w:spacing w:before="133"/>
        <w:ind w:left="284"/>
        <w:rPr>
          <w:rFonts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12"/>
        <w:spacing w:before="131" w:line="336"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12"/>
        <w:spacing w:before="55"/>
        <w:ind w:left="284"/>
        <w:rPr>
          <w:rFonts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12"/>
        <w:spacing w:before="133" w:line="333"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41"/>
        <w:numPr>
          <w:ilvl w:val="0"/>
          <w:numId w:val="11"/>
        </w:numPr>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12"/>
        <w:spacing w:before="131"/>
        <w:rPr>
          <w:rFonts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4741"/>
          <w:tab w:val="left" w:pos="5341"/>
          <w:tab w:val="left" w:pos="8634"/>
        </w:tabs>
        <w:spacing w:before="1"/>
        <w:ind w:left="541"/>
        <w:rPr>
          <w:rFonts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12"/>
        <w:tabs>
          <w:tab w:val="left" w:pos="4741"/>
          <w:tab w:val="left" w:pos="8754"/>
        </w:tabs>
        <w:spacing w:before="154"/>
        <w:ind w:left="541"/>
        <w:rPr>
          <w:rFonts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spacing w:before="10"/>
        <w:rPr>
          <w:rFonts w:asciiTheme="minorEastAsia" w:hAnsiTheme="minorEastAsia" w:eastAsiaTheme="minorEastAsia"/>
          <w:sz w:val="20"/>
          <w:lang w:eastAsia="zh-CN"/>
        </w:rPr>
      </w:pPr>
    </w:p>
    <w:p>
      <w:pPr>
        <w:pStyle w:val="12"/>
        <w:tabs>
          <w:tab w:val="left" w:pos="1681"/>
          <w:tab w:val="left" w:pos="2401"/>
          <w:tab w:val="left" w:pos="3121"/>
          <w:tab w:val="left" w:pos="4014"/>
        </w:tabs>
        <w:spacing w:before="45" w:line="376" w:lineRule="auto"/>
        <w:ind w:left="481" w:right="945"/>
        <w:rPr>
          <w:u w:val="single"/>
          <w:lang w:eastAsia="zh-CN"/>
        </w:rPr>
      </w:pPr>
      <w:r>
        <w:rPr>
          <w:lang w:eastAsia="zh-CN"/>
        </w:rPr>
        <w:t>供应商名称（加盖公章）：</w:t>
      </w:r>
      <w:r>
        <w:rPr>
          <w:rFonts w:hint="eastAsia"/>
          <w:u w:val="single"/>
          <w:lang w:eastAsia="zh-CN"/>
        </w:rPr>
        <w:t xml:space="preserve">                    </w:t>
      </w:r>
    </w:p>
    <w:p>
      <w:pPr>
        <w:pStyle w:val="12"/>
        <w:tabs>
          <w:tab w:val="left" w:pos="1681"/>
          <w:tab w:val="left" w:pos="2401"/>
          <w:tab w:val="left" w:pos="3121"/>
          <w:tab w:val="left" w:pos="4014"/>
        </w:tabs>
        <w:spacing w:before="45" w:line="376" w:lineRule="auto"/>
        <w:ind w:left="481" w:right="945"/>
        <w:rPr>
          <w:rFonts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0"/>
        </w:numPr>
        <w:rPr>
          <w:b/>
          <w:bCs/>
          <w:i w:val="0"/>
          <w:lang w:eastAsia="zh-CN"/>
        </w:rPr>
      </w:pPr>
      <w:r>
        <w:rPr>
          <w:b/>
          <w:bCs/>
          <w:i w:val="0"/>
          <w:lang w:eastAsia="zh-CN"/>
        </w:rPr>
        <w:t>授权委托书（实质性格式）</w:t>
      </w:r>
    </w:p>
    <w:p>
      <w:pPr>
        <w:jc w:val="center"/>
        <w:rPr>
          <w:b/>
          <w:sz w:val="32"/>
          <w:lang w:eastAsia="zh-CN"/>
        </w:rPr>
      </w:pPr>
      <w:r>
        <w:rPr>
          <w:b/>
          <w:sz w:val="32"/>
          <w:lang w:eastAsia="zh-CN"/>
        </w:rPr>
        <w:t>授权委托书</w:t>
      </w:r>
    </w:p>
    <w:p>
      <w:pPr>
        <w:spacing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lang w:eastAsia="zh-CN"/>
        </w:rPr>
      </w:pPr>
      <w:r>
        <w:rPr>
          <w:lang w:eastAsia="zh-CN"/>
        </w:rPr>
        <w:t>委托期限：自本授权委托书签署之日起至响应有效期届满之日止。</w:t>
      </w:r>
    </w:p>
    <w:p>
      <w:pPr>
        <w:spacing w:line="360" w:lineRule="auto"/>
        <w:ind w:firstLine="440" w:firstLineChars="200"/>
        <w:rPr>
          <w:lang w:eastAsia="zh-CN"/>
        </w:rPr>
      </w:pPr>
      <w:r>
        <w:rPr>
          <w:lang w:eastAsia="zh-CN"/>
        </w:rPr>
        <w:t>代理人无转委托权。</w:t>
      </w:r>
    </w:p>
    <w:p>
      <w:pPr>
        <w:pStyle w:val="12"/>
        <w:rPr>
          <w:rFonts w:asciiTheme="minorEastAsia" w:hAnsiTheme="minorEastAsia" w:eastAsiaTheme="minorEastAsia"/>
          <w:sz w:val="35"/>
          <w:lang w:eastAsia="zh-CN"/>
        </w:rPr>
      </w:pPr>
    </w:p>
    <w:p>
      <w:pPr>
        <w:spacing w:line="360" w:lineRule="auto"/>
        <w:ind w:firstLine="440" w:firstLineChars="200"/>
        <w:rPr>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2"/>
        <w:spacing w:before="231"/>
        <w:ind w:left="221"/>
        <w:rPr>
          <w:rFonts w:asciiTheme="minorEastAsia" w:hAnsiTheme="minorEastAsia" w:eastAsiaTheme="minorEastAsia"/>
          <w:lang w:eastAsia="zh-CN"/>
        </w:rPr>
      </w:pPr>
      <w:r>
        <w:rPr>
          <w:sz w:val="22"/>
          <w:szCs w:val="22"/>
          <w:lang w:eastAsia="zh-CN"/>
        </w:rPr>
        <w:t>附：</w:t>
      </w:r>
      <w:r>
        <w:rPr>
          <w:rFonts w:hint="eastAsia"/>
          <w:sz w:val="22"/>
          <w:szCs w:val="22"/>
          <w:lang w:eastAsia="zh-CN"/>
        </w:rPr>
        <w:t>法定代表人（单位负责人）及委托代理人身份证明文件电子件：</w:t>
      </w:r>
    </w:p>
    <w:p>
      <w:pPr>
        <w:pStyle w:val="12"/>
        <w:spacing w:before="3"/>
        <w:rPr>
          <w:rFonts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67456"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7456;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2"/>
        <w:spacing w:before="231"/>
        <w:ind w:left="221"/>
        <w:rPr>
          <w:sz w:val="22"/>
          <w:szCs w:val="22"/>
          <w:lang w:eastAsia="zh-CN"/>
        </w:rPr>
      </w:pPr>
      <w:r>
        <w:rPr>
          <w:sz w:val="22"/>
          <w:szCs w:val="22"/>
          <w:lang w:eastAsia="zh-CN"/>
        </w:rPr>
        <w:t>说明：</w:t>
      </w:r>
    </w:p>
    <w:p>
      <w:pPr>
        <w:pStyle w:val="12"/>
        <w:spacing w:before="231" w:line="360" w:lineRule="auto"/>
        <w:ind w:left="221"/>
        <w:rPr>
          <w:sz w:val="22"/>
          <w:szCs w:val="22"/>
          <w:lang w:eastAsia="zh-CN"/>
        </w:rPr>
      </w:pPr>
      <w:r>
        <w:rPr>
          <w:sz w:val="22"/>
          <w:szCs w:val="22"/>
          <w:lang w:eastAsia="zh-CN"/>
        </w:rPr>
        <w:t>1.若供应商为事业单位或其他组织或分支机构，则法定代表人（单位负责人）处的签署人可为单位负责人。</w:t>
      </w:r>
    </w:p>
    <w:p>
      <w:pPr>
        <w:pStyle w:val="12"/>
        <w:spacing w:before="231" w:line="360" w:lineRule="auto"/>
        <w:ind w:left="221"/>
        <w:rPr>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12"/>
        <w:spacing w:before="231" w:line="360" w:lineRule="auto"/>
        <w:ind w:left="221"/>
        <w:rPr>
          <w:sz w:val="22"/>
          <w:szCs w:val="22"/>
          <w:lang w:eastAsia="zh-CN"/>
        </w:rPr>
      </w:pPr>
      <w:r>
        <w:rPr>
          <w:sz w:val="22"/>
          <w:szCs w:val="22"/>
          <w:lang w:eastAsia="zh-CN"/>
        </w:rPr>
        <w:t>3.供应商为自然人的情形，可不提供本《授权委托书》。</w:t>
      </w:r>
    </w:p>
    <w:p>
      <w:pPr>
        <w:pStyle w:val="12"/>
        <w:spacing w:before="231" w:line="360" w:lineRule="auto"/>
        <w:ind w:left="221"/>
        <w:rPr>
          <w:rFonts w:asciiTheme="minorEastAsia" w:hAnsiTheme="minorEastAsia" w:eastAsiaTheme="minorEastAsia"/>
          <w:sz w:val="19"/>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r>
        <w:rPr>
          <w:rFonts w:asciiTheme="minorEastAsia" w:hAnsiTheme="minorEastAsia" w:eastAsiaTheme="minorEastAsia"/>
          <w:sz w:val="19"/>
          <w:lang w:eastAsia="zh-CN"/>
        </w:rPr>
        <w:br w:type="page"/>
      </w:r>
    </w:p>
    <w:p>
      <w:pPr>
        <w:jc w:val="center"/>
        <w:rPr>
          <w:b/>
          <w:sz w:val="32"/>
          <w:lang w:eastAsia="zh-CN"/>
        </w:rPr>
      </w:pPr>
      <w:r>
        <w:rPr>
          <w:b/>
          <w:sz w:val="32"/>
          <w:lang w:eastAsia="zh-CN"/>
        </w:rPr>
        <w:t>法定代表人（单位负责人）身份证明</w:t>
      </w: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sz w:val="24"/>
          <w:lang w:eastAsia="zh-CN"/>
        </w:rPr>
      </w:pPr>
      <w:r>
        <w:rPr>
          <w:sz w:val="24"/>
          <w:lang w:eastAsia="zh-CN"/>
        </w:rPr>
        <w:t>兹证明，</w:t>
      </w:r>
    </w:p>
    <w:p>
      <w:pPr>
        <w:spacing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附：法定代表人（单位负责人）身份证</w:t>
      </w:r>
      <w:r>
        <w:rPr>
          <w:rFonts w:hint="eastAsia"/>
          <w:sz w:val="24"/>
          <w:lang w:eastAsia="zh-CN"/>
        </w:rPr>
        <w:t>或</w:t>
      </w:r>
      <w:r>
        <w:rPr>
          <w:sz w:val="24"/>
          <w:lang w:eastAsia="zh-CN"/>
        </w:rPr>
        <w:t>护照等身份证明文件电子件：</w:t>
      </w:r>
    </w:p>
    <w:p>
      <w:pPr>
        <w:pStyle w:val="12"/>
        <w:rPr>
          <w:rFonts w:asciiTheme="minorEastAsia" w:hAnsiTheme="minorEastAsia" w:eastAsiaTheme="minorEastAsia"/>
          <w:sz w:val="20"/>
          <w:lang w:eastAsia="zh-CN"/>
        </w:rPr>
      </w:pPr>
    </w:p>
    <w:p>
      <w:pPr>
        <w:pStyle w:val="12"/>
        <w:spacing w:before="4"/>
        <w:rPr>
          <w:rFonts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68480"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8480;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tabs>
          <w:tab w:val="left" w:pos="3754"/>
        </w:tabs>
        <w:spacing w:before="209"/>
        <w:ind w:left="221"/>
        <w:rPr>
          <w:szCs w:val="22"/>
          <w:lang w:eastAsia="zh-CN"/>
        </w:rPr>
      </w:pPr>
      <w:r>
        <w:rPr>
          <w:szCs w:val="22"/>
          <w:lang w:eastAsia="zh-CN"/>
        </w:rPr>
        <w:t>供应商名称（加盖公章）：</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sz w:val="24"/>
          <w:lang w:eastAsia="zh-CN"/>
        </w:rPr>
        <w:sectPr>
          <w:headerReference r:id="rId9" w:type="default"/>
          <w:footerReference r:id="rId10" w:type="default"/>
          <w:pgSz w:w="11910" w:h="16840"/>
          <w:pgMar w:top="1797" w:right="1440" w:bottom="1797" w:left="1440" w:header="878" w:footer="891" w:gutter="0"/>
          <w:cols w:space="720" w:num="1"/>
          <w:docGrid w:linePitch="299" w:charSpace="0"/>
        </w:sectPr>
      </w:pPr>
    </w:p>
    <w:p>
      <w:pPr>
        <w:pStyle w:val="6"/>
        <w:numPr>
          <w:ilvl w:val="0"/>
          <w:numId w:val="10"/>
        </w:numPr>
        <w:rPr>
          <w:b/>
          <w:bCs/>
          <w:i w:val="0"/>
          <w:lang w:eastAsia="zh-CN"/>
        </w:rPr>
      </w:pPr>
      <w:r>
        <w:rPr>
          <w:b/>
          <w:bCs/>
          <w:i w:val="0"/>
          <w:lang w:eastAsia="zh-CN"/>
        </w:rPr>
        <w:t>报价一览表</w:t>
      </w:r>
    </w:p>
    <w:p>
      <w:pPr>
        <w:jc w:val="center"/>
        <w:rPr>
          <w:b/>
          <w:sz w:val="32"/>
          <w:lang w:eastAsia="zh-CN"/>
        </w:rPr>
      </w:pPr>
      <w:r>
        <w:rPr>
          <w:b/>
          <w:sz w:val="32"/>
          <w:lang w:eastAsia="zh-CN"/>
        </w:rPr>
        <w:t>报价一览表</w:t>
      </w:r>
    </w:p>
    <w:p>
      <w:pPr>
        <w:pStyle w:val="12"/>
        <w:spacing w:before="8"/>
        <w:rPr>
          <w:rFonts w:asciiTheme="minorEastAsia" w:hAnsiTheme="minorEastAsia" w:eastAsiaTheme="minorEastAsia"/>
          <w:sz w:val="28"/>
          <w:lang w:eastAsia="zh-CN"/>
        </w:rPr>
      </w:pPr>
    </w:p>
    <w:p>
      <w:pPr>
        <w:rPr>
          <w:i/>
          <w:color w:val="FF0000"/>
          <w:sz w:val="24"/>
          <w:lang w:eastAsia="zh-CN"/>
        </w:rPr>
      </w:pPr>
      <w:r>
        <w:rPr>
          <w:i/>
          <w:color w:val="FF0000"/>
          <w:sz w:val="24"/>
          <w:lang w:eastAsia="zh-CN"/>
        </w:rPr>
        <w:t>（格式示例：适用于投报总价的项目）</w:t>
      </w:r>
    </w:p>
    <w:p>
      <w:pPr>
        <w:rPr>
          <w:rFonts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12"/>
        <w:spacing w:before="6"/>
        <w:rPr>
          <w:rFonts w:asciiTheme="minorEastAsia" w:hAnsiTheme="minorEastAsia" w:eastAsiaTheme="minorEastAsia"/>
          <w:sz w:val="16"/>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3544"/>
        <w:gridCol w:w="2242"/>
        <w:gridCol w:w="2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96" w:type="dxa"/>
            <w:vMerge w:val="restart"/>
            <w:vAlign w:val="center"/>
          </w:tcPr>
          <w:p>
            <w:pPr>
              <w:pStyle w:val="39"/>
              <w:ind w:left="160"/>
              <w:jc w:val="center"/>
              <w:rPr>
                <w:rFonts w:asciiTheme="minorEastAsia" w:hAnsiTheme="minorEastAsia" w:eastAsiaTheme="minorEastAsia"/>
                <w:sz w:val="24"/>
              </w:rPr>
            </w:pPr>
            <w:r>
              <w:rPr>
                <w:rFonts w:asciiTheme="minorEastAsia" w:hAnsiTheme="minorEastAsia" w:eastAsiaTheme="minorEastAsia"/>
                <w:sz w:val="24"/>
              </w:rPr>
              <w:t>包号</w:t>
            </w:r>
          </w:p>
        </w:tc>
        <w:tc>
          <w:tcPr>
            <w:tcW w:w="3544" w:type="dxa"/>
            <w:vMerge w:val="restart"/>
            <w:vAlign w:val="center"/>
          </w:tcPr>
          <w:p>
            <w:pPr>
              <w:pStyle w:val="39"/>
              <w:ind w:left="996"/>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4600" w:type="dxa"/>
            <w:gridSpan w:val="2"/>
            <w:vAlign w:val="center"/>
          </w:tcPr>
          <w:p>
            <w:pPr>
              <w:pStyle w:val="39"/>
              <w:spacing w:before="71"/>
              <w:ind w:left="1814" w:right="1814"/>
              <w:jc w:val="center"/>
              <w:rPr>
                <w:rFonts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96" w:type="dxa"/>
            <w:vMerge w:val="continue"/>
            <w:vAlign w:val="center"/>
          </w:tcPr>
          <w:p>
            <w:pPr>
              <w:jc w:val="center"/>
              <w:rPr>
                <w:rFonts w:asciiTheme="minorEastAsia" w:hAnsiTheme="minorEastAsia" w:eastAsiaTheme="minorEastAsia"/>
              </w:rPr>
            </w:pPr>
          </w:p>
        </w:tc>
        <w:tc>
          <w:tcPr>
            <w:tcW w:w="3544" w:type="dxa"/>
            <w:vMerge w:val="continue"/>
            <w:vAlign w:val="center"/>
          </w:tcPr>
          <w:p>
            <w:pPr>
              <w:jc w:val="center"/>
              <w:rPr>
                <w:rFonts w:asciiTheme="minorEastAsia" w:hAnsiTheme="minorEastAsia" w:eastAsiaTheme="minorEastAsia"/>
              </w:rPr>
            </w:pPr>
          </w:p>
        </w:tc>
        <w:tc>
          <w:tcPr>
            <w:tcW w:w="2242" w:type="dxa"/>
            <w:vAlign w:val="center"/>
          </w:tcPr>
          <w:p>
            <w:pPr>
              <w:pStyle w:val="39"/>
              <w:spacing w:before="142"/>
              <w:ind w:left="748" w:right="748"/>
              <w:jc w:val="center"/>
              <w:rPr>
                <w:rFonts w:asciiTheme="minorEastAsia" w:hAnsiTheme="minorEastAsia" w:eastAsiaTheme="minorEastAsia"/>
                <w:sz w:val="24"/>
              </w:rPr>
            </w:pPr>
            <w:r>
              <w:rPr>
                <w:rFonts w:asciiTheme="minorEastAsia" w:hAnsiTheme="minorEastAsia" w:eastAsiaTheme="minorEastAsia"/>
                <w:sz w:val="24"/>
              </w:rPr>
              <w:t>大写</w:t>
            </w:r>
          </w:p>
        </w:tc>
        <w:tc>
          <w:tcPr>
            <w:tcW w:w="2358" w:type="dxa"/>
            <w:vAlign w:val="center"/>
          </w:tcPr>
          <w:p>
            <w:pPr>
              <w:pStyle w:val="39"/>
              <w:spacing w:before="142"/>
              <w:ind w:left="801" w:right="801"/>
              <w:jc w:val="center"/>
              <w:rPr>
                <w:rFonts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96" w:type="dxa"/>
            <w:vAlign w:val="center"/>
          </w:tcPr>
          <w:p>
            <w:pPr>
              <w:jc w:val="center"/>
              <w:rPr>
                <w:rFonts w:asciiTheme="minorEastAsia" w:hAnsiTheme="minorEastAsia" w:eastAsiaTheme="minorEastAsia"/>
              </w:rPr>
            </w:pPr>
          </w:p>
        </w:tc>
        <w:tc>
          <w:tcPr>
            <w:tcW w:w="3544" w:type="dxa"/>
            <w:vAlign w:val="center"/>
          </w:tcPr>
          <w:p>
            <w:pPr>
              <w:jc w:val="center"/>
              <w:rPr>
                <w:rFonts w:asciiTheme="minorEastAsia" w:hAnsiTheme="minorEastAsia" w:eastAsiaTheme="minorEastAsia"/>
              </w:rPr>
            </w:pPr>
          </w:p>
        </w:tc>
        <w:tc>
          <w:tcPr>
            <w:tcW w:w="2242" w:type="dxa"/>
            <w:vAlign w:val="center"/>
          </w:tcPr>
          <w:p>
            <w:pPr>
              <w:jc w:val="center"/>
              <w:rPr>
                <w:rFonts w:asciiTheme="minorEastAsia" w:hAnsiTheme="minorEastAsia" w:eastAsiaTheme="minorEastAsia"/>
              </w:rPr>
            </w:pPr>
          </w:p>
        </w:tc>
        <w:tc>
          <w:tcPr>
            <w:tcW w:w="2358" w:type="dxa"/>
            <w:vAlign w:val="center"/>
          </w:tcPr>
          <w:p>
            <w:pPr>
              <w:jc w:val="center"/>
              <w:rPr>
                <w:rFonts w:asciiTheme="minorEastAsia" w:hAnsiTheme="minorEastAsia" w:eastAsiaTheme="minorEastAsia"/>
              </w:rPr>
            </w:pPr>
          </w:p>
        </w:tc>
      </w:tr>
    </w:tbl>
    <w:p>
      <w:pPr>
        <w:pStyle w:val="12"/>
        <w:spacing w:before="3"/>
        <w:rPr>
          <w:rFonts w:asciiTheme="minorEastAsia" w:hAnsiTheme="minorEastAsia" w:eastAsiaTheme="minorEastAsia"/>
          <w:sz w:val="17"/>
        </w:rPr>
      </w:pPr>
    </w:p>
    <w:p>
      <w:pPr>
        <w:pStyle w:val="12"/>
        <w:spacing w:before="43" w:line="321" w:lineRule="exact"/>
        <w:ind w:left="121"/>
        <w:rPr>
          <w:rFonts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12"/>
        <w:spacing w:line="321" w:lineRule="exact"/>
        <w:ind w:left="601"/>
        <w:rPr>
          <w:rFonts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6"/>
        <w:rPr>
          <w:rFonts w:asciiTheme="minorEastAsia" w:hAnsiTheme="minorEastAsia" w:eastAsiaTheme="minorEastAsia"/>
          <w:sz w:val="33"/>
          <w:lang w:eastAsia="zh-CN"/>
        </w:rPr>
      </w:pPr>
    </w:p>
    <w:p>
      <w:pPr>
        <w:spacing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rPr>
          <w:sz w:val="24"/>
          <w:lang w:eastAsia="zh-CN"/>
        </w:rPr>
        <w:sectPr>
          <w:pgSz w:w="11910" w:h="16840"/>
          <w:pgMar w:top="1797" w:right="1440" w:bottom="1797" w:left="1440" w:header="878" w:footer="891" w:gutter="0"/>
          <w:cols w:space="720" w:num="1"/>
          <w:docGrid w:linePitch="299" w:charSpace="0"/>
        </w:sectPr>
      </w:pPr>
      <w:r>
        <w:rPr>
          <w:sz w:val="24"/>
          <w:lang w:eastAsia="zh-CN"/>
        </w:rPr>
        <w:br w:type="page"/>
      </w:r>
    </w:p>
    <w:p>
      <w:pPr>
        <w:pStyle w:val="2"/>
        <w:rPr>
          <w:lang w:eastAsia="zh-CN"/>
        </w:rPr>
      </w:pPr>
    </w:p>
    <w:p>
      <w:pPr>
        <w:pStyle w:val="2"/>
        <w:rPr>
          <w:lang w:eastAsia="zh-CN"/>
        </w:rPr>
      </w:pPr>
    </w:p>
    <w:p>
      <w:pPr>
        <w:pStyle w:val="12"/>
        <w:spacing w:before="4"/>
        <w:rPr>
          <w:rFonts w:asciiTheme="minorEastAsia" w:hAnsiTheme="minorEastAsia" w:eastAsiaTheme="minorEastAsia"/>
          <w:sz w:val="18"/>
          <w:lang w:eastAsia="zh-CN"/>
        </w:rPr>
      </w:pPr>
    </w:p>
    <w:p>
      <w:pPr>
        <w:pStyle w:val="4"/>
        <w:ind w:left="0"/>
        <w:rPr>
          <w:b/>
          <w:sz w:val="24"/>
          <w:lang w:eastAsia="zh-CN"/>
        </w:rPr>
      </w:pPr>
      <w:r>
        <w:rPr>
          <w:rFonts w:hint="eastAsia"/>
          <w:b/>
          <w:sz w:val="24"/>
          <w:lang w:eastAsia="zh-CN"/>
        </w:rPr>
        <w:t xml:space="preserve">8 </w:t>
      </w:r>
      <w:r>
        <w:rPr>
          <w:b/>
          <w:sz w:val="24"/>
          <w:lang w:eastAsia="zh-CN"/>
        </w:rPr>
        <w:t>分项报价表</w:t>
      </w:r>
    </w:p>
    <w:p>
      <w:pPr>
        <w:jc w:val="center"/>
        <w:rPr>
          <w:b/>
          <w:sz w:val="32"/>
          <w:lang w:eastAsia="zh-CN"/>
        </w:rPr>
      </w:pPr>
      <w:r>
        <w:rPr>
          <w:b/>
          <w:sz w:val="32"/>
          <w:lang w:eastAsia="zh-CN"/>
        </w:rPr>
        <w:t>分项报价表</w:t>
      </w:r>
    </w:p>
    <w:p>
      <w:pPr>
        <w:pStyle w:val="12"/>
        <w:rPr>
          <w:rFonts w:asciiTheme="minorEastAsia" w:hAnsiTheme="minorEastAsia" w:eastAsiaTheme="minorEastAsia"/>
          <w:sz w:val="20"/>
          <w:lang w:eastAsia="zh-CN"/>
        </w:rPr>
      </w:pPr>
    </w:p>
    <w:p>
      <w:pPr>
        <w:rPr>
          <w:i/>
          <w:color w:val="FF0000"/>
          <w:sz w:val="24"/>
          <w:lang w:eastAsia="zh-CN"/>
        </w:rPr>
      </w:pPr>
      <w:r>
        <w:rPr>
          <w:i/>
          <w:color w:val="FF0000"/>
          <w:sz w:val="24"/>
          <w:lang w:eastAsia="zh-CN"/>
        </w:rPr>
        <w:t>（格式示例一，适用于设备采购）</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tbl>
      <w:tblPr>
        <w:tblStyle w:val="40"/>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77"/>
        <w:gridCol w:w="1074"/>
        <w:gridCol w:w="1206"/>
        <w:gridCol w:w="1212"/>
        <w:gridCol w:w="801"/>
        <w:gridCol w:w="939"/>
        <w:gridCol w:w="843"/>
        <w:gridCol w:w="498"/>
        <w:gridCol w:w="1339"/>
        <w:gridCol w:w="1074"/>
        <w:gridCol w:w="53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exact"/>
        </w:trPr>
        <w:tc>
          <w:tcPr>
            <w:tcW w:w="67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2277" w:type="dxa"/>
            <w:vAlign w:val="center"/>
          </w:tcPr>
          <w:p>
            <w:pPr>
              <w:jc w:val="center"/>
              <w:rPr>
                <w:rFonts w:asciiTheme="minorEastAsia" w:hAnsiTheme="minorEastAsia" w:eastAsiaTheme="minorEastAsia"/>
                <w:b/>
              </w:rPr>
            </w:pPr>
            <w:r>
              <w:rPr>
                <w:rFonts w:asciiTheme="minorEastAsia" w:hAnsiTheme="minorEastAsia" w:eastAsiaTheme="minorEastAsia"/>
                <w:b/>
              </w:rPr>
              <w:t>分项名称</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制造商</w:t>
            </w:r>
          </w:p>
        </w:tc>
        <w:tc>
          <w:tcPr>
            <w:tcW w:w="1206" w:type="dxa"/>
            <w:vAlign w:val="center"/>
          </w:tcPr>
          <w:p>
            <w:pPr>
              <w:jc w:val="center"/>
              <w:rPr>
                <w:rFonts w:asciiTheme="minorEastAsia" w:hAnsiTheme="minorEastAsia" w:eastAsiaTheme="minorEastAsia"/>
                <w:b/>
              </w:rPr>
            </w:pPr>
            <w:r>
              <w:rPr>
                <w:rFonts w:asciiTheme="minorEastAsia" w:hAnsiTheme="minorEastAsia" w:eastAsiaTheme="minorEastAsia"/>
                <w:b/>
              </w:rPr>
              <w:t>产地/</w:t>
            </w:r>
          </w:p>
          <w:p>
            <w:pPr>
              <w:jc w:val="center"/>
              <w:rPr>
                <w:rFonts w:asciiTheme="minorEastAsia" w:hAnsiTheme="minorEastAsia" w:eastAsiaTheme="minorEastAsia"/>
                <w:b/>
              </w:rPr>
            </w:pPr>
            <w:r>
              <w:rPr>
                <w:rFonts w:asciiTheme="minorEastAsia" w:hAnsiTheme="minorEastAsia" w:eastAsiaTheme="minorEastAsia"/>
                <w:b/>
              </w:rPr>
              <w:t>国别</w:t>
            </w:r>
          </w:p>
        </w:tc>
        <w:tc>
          <w:tcPr>
            <w:tcW w:w="1212" w:type="dxa"/>
            <w:vAlign w:val="center"/>
          </w:tcPr>
          <w:p>
            <w:pPr>
              <w:jc w:val="center"/>
              <w:rPr>
                <w:rFonts w:asciiTheme="minorEastAsia" w:hAnsiTheme="minorEastAsia" w:eastAsiaTheme="minorEastAsia"/>
                <w:b/>
              </w:rPr>
            </w:pPr>
            <w:r>
              <w:rPr>
                <w:rFonts w:asciiTheme="minorEastAsia" w:hAnsiTheme="minorEastAsia" w:eastAsiaTheme="minorEastAsia"/>
                <w:b/>
              </w:rPr>
              <w:t>制造商统一信用代码</w:t>
            </w:r>
          </w:p>
        </w:tc>
        <w:tc>
          <w:tcPr>
            <w:tcW w:w="80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制造商规模</w:t>
            </w:r>
          </w:p>
        </w:tc>
        <w:tc>
          <w:tcPr>
            <w:tcW w:w="9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制造商所属性别</w:t>
            </w:r>
          </w:p>
        </w:tc>
        <w:tc>
          <w:tcPr>
            <w:tcW w:w="843" w:type="dxa"/>
            <w:vAlign w:val="center"/>
          </w:tcPr>
          <w:p>
            <w:pPr>
              <w:jc w:val="center"/>
              <w:rPr>
                <w:rFonts w:asciiTheme="minorEastAsia" w:hAnsiTheme="minorEastAsia" w:eastAsiaTheme="minorEastAsia"/>
                <w:b/>
                <w:lang w:eastAsia="zh-CN"/>
              </w:rPr>
            </w:pPr>
            <w:r>
              <w:rPr>
                <w:rFonts w:hint="eastAsia" w:asciiTheme="minorEastAsia" w:hAnsiTheme="minorEastAsia" w:eastAsiaTheme="minorEastAsia"/>
                <w:b/>
                <w:lang w:eastAsia="zh-CN"/>
              </w:rPr>
              <w:t>外商投资类型</w:t>
            </w:r>
          </w:p>
        </w:tc>
        <w:tc>
          <w:tcPr>
            <w:tcW w:w="498" w:type="dxa"/>
            <w:vAlign w:val="center"/>
          </w:tcPr>
          <w:p>
            <w:pPr>
              <w:jc w:val="center"/>
              <w:rPr>
                <w:rFonts w:asciiTheme="minorEastAsia" w:hAnsiTheme="minorEastAsia" w:eastAsiaTheme="minorEastAsia"/>
                <w:b/>
              </w:rPr>
            </w:pPr>
            <w:r>
              <w:rPr>
                <w:rFonts w:asciiTheme="minorEastAsia" w:hAnsiTheme="minorEastAsia" w:eastAsiaTheme="minorEastAsia"/>
                <w:b/>
              </w:rPr>
              <w:t>品牌</w:t>
            </w:r>
          </w:p>
        </w:tc>
        <w:tc>
          <w:tcPr>
            <w:tcW w:w="1339" w:type="dxa"/>
            <w:vAlign w:val="center"/>
          </w:tcPr>
          <w:p>
            <w:pPr>
              <w:jc w:val="center"/>
              <w:rPr>
                <w:rFonts w:asciiTheme="minorEastAsia" w:hAnsiTheme="minorEastAsia" w:eastAsiaTheme="minorEastAsia"/>
                <w:b/>
              </w:rPr>
            </w:pPr>
            <w:r>
              <w:rPr>
                <w:rFonts w:asciiTheme="minorEastAsia" w:hAnsiTheme="minorEastAsia" w:eastAsiaTheme="minorEastAsia"/>
                <w:b/>
              </w:rPr>
              <w:t>规格、型号</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单价（元）</w:t>
            </w:r>
          </w:p>
        </w:tc>
        <w:tc>
          <w:tcPr>
            <w:tcW w:w="536" w:type="dxa"/>
            <w:vAlign w:val="center"/>
          </w:tcPr>
          <w:p>
            <w:pPr>
              <w:jc w:val="center"/>
              <w:rPr>
                <w:rFonts w:asciiTheme="minorEastAsia" w:hAnsiTheme="minorEastAsia" w:eastAsiaTheme="minorEastAsia"/>
                <w:b/>
              </w:rPr>
            </w:pPr>
            <w:r>
              <w:rPr>
                <w:rFonts w:asciiTheme="minorEastAsia" w:hAnsiTheme="minorEastAsia" w:eastAsiaTheme="minorEastAsia"/>
                <w:b/>
              </w:rPr>
              <w:t>数量</w:t>
            </w:r>
          </w:p>
        </w:tc>
        <w:tc>
          <w:tcPr>
            <w:tcW w:w="782" w:type="dxa"/>
            <w:vAlign w:val="center"/>
          </w:tcPr>
          <w:p>
            <w:pPr>
              <w:jc w:val="center"/>
              <w:rPr>
                <w:rFonts w:asciiTheme="minorEastAsia" w:hAnsiTheme="minorEastAsia" w:eastAsiaTheme="minorEastAsia"/>
                <w:b/>
              </w:rPr>
            </w:pPr>
            <w:r>
              <w:rPr>
                <w:rFonts w:asciiTheme="minorEastAsia" w:hAnsiTheme="minorEastAsia" w:eastAsiaTheme="minorEastAsia"/>
                <w:b/>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675" w:type="dxa"/>
          </w:tcPr>
          <w:p>
            <w:pPr>
              <w:wordWrap w:val="0"/>
              <w:spacing w:before="171"/>
              <w:ind w:right="1"/>
              <w:jc w:val="center"/>
              <w:rPr>
                <w:sz w:val="24"/>
              </w:rPr>
            </w:pPr>
            <w:r>
              <w:rPr>
                <w:w w:val="114"/>
                <w:sz w:val="24"/>
              </w:rPr>
              <w:t>1</w:t>
            </w:r>
          </w:p>
        </w:tc>
        <w:tc>
          <w:tcPr>
            <w:tcW w:w="2277" w:type="dxa"/>
          </w:tcPr>
          <w:p>
            <w:pPr>
              <w:wordWrap w:val="0"/>
              <w:spacing w:line="302" w:lineRule="exact"/>
              <w:ind w:left="121" w:right="119"/>
              <w:jc w:val="center"/>
              <w:rPr>
                <w:sz w:val="24"/>
                <w:lang w:eastAsia="zh-CN"/>
              </w:rPr>
            </w:pPr>
          </w:p>
        </w:tc>
        <w:tc>
          <w:tcPr>
            <w:tcW w:w="1074" w:type="dxa"/>
            <w:vAlign w:val="center"/>
          </w:tcPr>
          <w:p>
            <w:pPr>
              <w:wordWrap w:val="0"/>
              <w:jc w:val="center"/>
              <w:rPr>
                <w:lang w:eastAsia="zh-CN"/>
              </w:rPr>
            </w:pPr>
          </w:p>
        </w:tc>
        <w:tc>
          <w:tcPr>
            <w:tcW w:w="1206" w:type="dxa"/>
            <w:vAlign w:val="center"/>
          </w:tcPr>
          <w:p>
            <w:pPr>
              <w:wordWrap w:val="0"/>
              <w:jc w:val="center"/>
              <w:rPr>
                <w:lang w:eastAsia="zh-CN"/>
              </w:rPr>
            </w:pPr>
          </w:p>
        </w:tc>
        <w:tc>
          <w:tcPr>
            <w:tcW w:w="1212" w:type="dxa"/>
            <w:vAlign w:val="center"/>
          </w:tcPr>
          <w:p>
            <w:pPr>
              <w:wordWrap w:val="0"/>
              <w:jc w:val="center"/>
              <w:rPr>
                <w:lang w:eastAsia="zh-CN"/>
              </w:rPr>
            </w:pPr>
          </w:p>
        </w:tc>
        <w:tc>
          <w:tcPr>
            <w:tcW w:w="801" w:type="dxa"/>
            <w:vAlign w:val="center"/>
          </w:tcPr>
          <w:p>
            <w:pPr>
              <w:wordWrap w:val="0"/>
              <w:jc w:val="center"/>
              <w:rPr>
                <w:lang w:eastAsia="zh-CN"/>
              </w:rPr>
            </w:pPr>
          </w:p>
        </w:tc>
        <w:tc>
          <w:tcPr>
            <w:tcW w:w="939" w:type="dxa"/>
            <w:vAlign w:val="center"/>
          </w:tcPr>
          <w:p>
            <w:pPr>
              <w:wordWrap w:val="0"/>
              <w:jc w:val="center"/>
              <w:rPr>
                <w:lang w:eastAsia="zh-CN"/>
              </w:rPr>
            </w:pPr>
          </w:p>
        </w:tc>
        <w:tc>
          <w:tcPr>
            <w:tcW w:w="843" w:type="dxa"/>
            <w:vAlign w:val="center"/>
          </w:tcPr>
          <w:p>
            <w:pPr>
              <w:wordWrap w:val="0"/>
              <w:jc w:val="center"/>
              <w:rPr>
                <w:lang w:eastAsia="zh-CN"/>
              </w:rPr>
            </w:pPr>
          </w:p>
        </w:tc>
        <w:tc>
          <w:tcPr>
            <w:tcW w:w="498" w:type="dxa"/>
            <w:vAlign w:val="center"/>
          </w:tcPr>
          <w:p>
            <w:pPr>
              <w:wordWrap w:val="0"/>
              <w:jc w:val="center"/>
              <w:rPr>
                <w:lang w:eastAsia="zh-CN"/>
              </w:rPr>
            </w:pPr>
          </w:p>
        </w:tc>
        <w:tc>
          <w:tcPr>
            <w:tcW w:w="1339" w:type="dxa"/>
            <w:vAlign w:val="center"/>
          </w:tcPr>
          <w:p>
            <w:pPr>
              <w:wordWrap w:val="0"/>
              <w:jc w:val="center"/>
              <w:rPr>
                <w:lang w:eastAsia="zh-CN"/>
              </w:rPr>
            </w:pPr>
          </w:p>
        </w:tc>
        <w:tc>
          <w:tcPr>
            <w:tcW w:w="1074" w:type="dxa"/>
            <w:vAlign w:val="center"/>
          </w:tcPr>
          <w:p>
            <w:pPr>
              <w:wordWrap w:val="0"/>
              <w:jc w:val="center"/>
              <w:rPr>
                <w:lang w:eastAsia="zh-CN"/>
              </w:rPr>
            </w:pPr>
          </w:p>
        </w:tc>
        <w:tc>
          <w:tcPr>
            <w:tcW w:w="536" w:type="dxa"/>
            <w:vAlign w:val="center"/>
          </w:tcPr>
          <w:p>
            <w:pPr>
              <w:wordWrap w:val="0"/>
              <w:jc w:val="center"/>
              <w:rPr>
                <w:lang w:eastAsia="zh-CN"/>
              </w:rPr>
            </w:pPr>
          </w:p>
        </w:tc>
        <w:tc>
          <w:tcPr>
            <w:tcW w:w="782" w:type="dxa"/>
            <w:vAlign w:val="center"/>
          </w:tcPr>
          <w:p>
            <w:pPr>
              <w:wordWrap w:val="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4"/>
              <w:ind w:right="1"/>
              <w:jc w:val="center"/>
              <w:rPr>
                <w:sz w:val="24"/>
              </w:rPr>
            </w:pPr>
            <w:r>
              <w:rPr>
                <w:w w:val="114"/>
                <w:sz w:val="24"/>
              </w:rPr>
              <w:t>2</w:t>
            </w:r>
          </w:p>
        </w:tc>
        <w:tc>
          <w:tcPr>
            <w:tcW w:w="2277" w:type="dxa"/>
          </w:tcPr>
          <w:p>
            <w:pPr>
              <w:wordWrap w:val="0"/>
              <w:spacing w:line="277" w:lineRule="exact"/>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3"/>
              <w:ind w:right="1"/>
              <w:jc w:val="center"/>
              <w:rPr>
                <w:sz w:val="24"/>
              </w:rPr>
            </w:pPr>
            <w:r>
              <w:rPr>
                <w:w w:val="114"/>
                <w:sz w:val="24"/>
              </w:rPr>
              <w:t>3</w:t>
            </w:r>
          </w:p>
        </w:tc>
        <w:tc>
          <w:tcPr>
            <w:tcW w:w="2277" w:type="dxa"/>
          </w:tcPr>
          <w:p>
            <w:pPr>
              <w:wordWrap w:val="0"/>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exact"/>
        </w:trPr>
        <w:tc>
          <w:tcPr>
            <w:tcW w:w="675" w:type="dxa"/>
          </w:tcPr>
          <w:p>
            <w:pPr>
              <w:wordWrap w:val="0"/>
              <w:spacing w:before="14"/>
              <w:ind w:right="1"/>
              <w:jc w:val="center"/>
              <w:rPr>
                <w:sz w:val="24"/>
              </w:rPr>
            </w:pPr>
            <w:r>
              <w:rPr>
                <w:w w:val="114"/>
                <w:sz w:val="24"/>
              </w:rPr>
              <w:t>4</w:t>
            </w:r>
          </w:p>
        </w:tc>
        <w:tc>
          <w:tcPr>
            <w:tcW w:w="2277" w:type="dxa"/>
          </w:tcPr>
          <w:p>
            <w:pPr>
              <w:wordWrap w:val="0"/>
              <w:spacing w:line="276" w:lineRule="exact"/>
              <w:ind w:left="121"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675" w:type="dxa"/>
          </w:tcPr>
          <w:p>
            <w:pPr>
              <w:wordWrap w:val="0"/>
              <w:spacing w:before="169"/>
              <w:ind w:right="1"/>
              <w:jc w:val="center"/>
              <w:rPr>
                <w:sz w:val="24"/>
              </w:rPr>
            </w:pPr>
          </w:p>
        </w:tc>
        <w:tc>
          <w:tcPr>
            <w:tcW w:w="2277" w:type="dxa"/>
          </w:tcPr>
          <w:p>
            <w:pPr>
              <w:wordWrap w:val="0"/>
              <w:spacing w:line="313" w:lineRule="exact"/>
              <w:ind w:left="2"/>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exact"/>
        </w:trPr>
        <w:tc>
          <w:tcPr>
            <w:tcW w:w="12474" w:type="dxa"/>
            <w:gridSpan w:val="12"/>
          </w:tcPr>
          <w:p>
            <w:pPr>
              <w:wordWrap w:val="0"/>
              <w:spacing w:line="277" w:lineRule="exact"/>
              <w:ind w:left="5889" w:right="4984"/>
              <w:jc w:val="center"/>
              <w:rPr>
                <w:b/>
                <w:sz w:val="24"/>
                <w:lang w:eastAsia="zh-CN"/>
              </w:rPr>
            </w:pPr>
            <w:r>
              <w:rPr>
                <w:b/>
                <w:sz w:val="24"/>
              </w:rPr>
              <w:t>总价</w:t>
            </w:r>
            <w:r>
              <w:rPr>
                <w:rFonts w:hint="eastAsia"/>
                <w:b/>
                <w:sz w:val="24"/>
                <w:lang w:eastAsia="zh-CN"/>
              </w:rPr>
              <w:t>（元）</w:t>
            </w:r>
          </w:p>
          <w:p>
            <w:pPr>
              <w:wordWrap w:val="0"/>
              <w:spacing w:line="277" w:lineRule="exact"/>
              <w:ind w:left="5889" w:right="5883"/>
              <w:jc w:val="center"/>
              <w:rPr>
                <w:b/>
                <w:sz w:val="24"/>
              </w:rPr>
            </w:pPr>
          </w:p>
        </w:tc>
        <w:tc>
          <w:tcPr>
            <w:tcW w:w="782" w:type="dxa"/>
            <w:vAlign w:val="center"/>
          </w:tcPr>
          <w:p/>
        </w:tc>
      </w:tr>
    </w:tbl>
    <w:p>
      <w:pPr>
        <w:rPr>
          <w:sz w:val="24"/>
          <w:lang w:eastAsia="zh-CN"/>
        </w:rPr>
      </w:pPr>
    </w:p>
    <w:p>
      <w:pPr>
        <w:rPr>
          <w:sz w:val="24"/>
          <w:lang w:eastAsia="zh-CN"/>
        </w:rPr>
      </w:pPr>
    </w:p>
    <w:p>
      <w:pPr>
        <w:wordWrap w:val="0"/>
        <w:spacing w:before="11"/>
        <w:rPr>
          <w:i/>
          <w:color w:val="FF0000"/>
          <w:sz w:val="24"/>
          <w:szCs w:val="24"/>
          <w:lang w:eastAsia="zh-CN"/>
        </w:rPr>
      </w:pPr>
      <w:r>
        <w:rPr>
          <w:i/>
          <w:color w:val="FF0000"/>
          <w:sz w:val="24"/>
          <w:szCs w:val="24"/>
          <w:lang w:eastAsia="zh-CN"/>
        </w:rPr>
        <w:t>说明：制造商规模请填写“中型”、“小型”、“微型”或“其他”，中小企业的定义见第二章《投标人须知》。</w:t>
      </w:r>
    </w:p>
    <w:p>
      <w:pPr>
        <w:wordWrap w:val="0"/>
        <w:spacing w:before="11"/>
        <w:rPr>
          <w:i/>
          <w:color w:val="FF0000"/>
          <w:sz w:val="24"/>
          <w:szCs w:val="24"/>
          <w:lang w:eastAsia="zh-CN"/>
        </w:rPr>
      </w:pPr>
      <w:r>
        <w:rPr>
          <w:rFonts w:hint="eastAsia"/>
          <w:i/>
          <w:color w:val="FF0000"/>
          <w:sz w:val="24"/>
          <w:szCs w:val="24"/>
          <w:lang w:eastAsia="zh-CN"/>
        </w:rPr>
        <w:t>制造商所属性别请填写“男”或“女”，</w:t>
      </w:r>
      <w:r>
        <w:rPr>
          <w:i/>
          <w:color w:val="FF0000"/>
          <w:sz w:val="24"/>
          <w:szCs w:val="24"/>
          <w:lang w:eastAsia="zh-CN"/>
        </w:rPr>
        <w:t xml:space="preserve"> 指拥有制造商 51%以上绝对所有权的性别；绝对所有权拥有者可以是一个人，也可以是多人合计计算。</w:t>
      </w:r>
    </w:p>
    <w:p>
      <w:pPr>
        <w:wordWrap w:val="0"/>
        <w:spacing w:before="11"/>
        <w:rPr>
          <w:i/>
          <w:color w:val="FF0000"/>
          <w:sz w:val="24"/>
          <w:szCs w:val="24"/>
          <w:lang w:eastAsia="zh-CN"/>
        </w:rPr>
      </w:pPr>
      <w:r>
        <w:rPr>
          <w:rFonts w:hint="eastAsia"/>
          <w:i/>
          <w:color w:val="FF0000"/>
          <w:sz w:val="24"/>
          <w:szCs w:val="24"/>
          <w:lang w:eastAsia="zh-CN"/>
        </w:rPr>
        <w:t>外商投资类型请填写“外商单独投资”、“外商部分投资”或“内资”。</w:t>
      </w:r>
    </w:p>
    <w:p>
      <w:pPr>
        <w:rPr>
          <w:lang w:eastAsia="zh-CN"/>
        </w:rPr>
      </w:pPr>
    </w:p>
    <w:p>
      <w:pPr>
        <w:rPr>
          <w:lang w:eastAsia="zh-CN"/>
        </w:rPr>
        <w:sectPr>
          <w:pgSz w:w="16840" w:h="11910" w:orient="landscape"/>
          <w:pgMar w:top="1440" w:right="1797" w:bottom="1440" w:left="1797" w:header="878" w:footer="891" w:gutter="0"/>
          <w:cols w:space="720" w:num="1"/>
          <w:docGrid w:linePitch="299" w:charSpace="0"/>
        </w:sectPr>
      </w:pPr>
      <w:r>
        <w:rPr>
          <w:rFonts w:hint="eastAsia"/>
          <w:lang w:eastAsia="zh-CN"/>
        </w:rPr>
        <w:br w:type="page"/>
      </w:r>
    </w:p>
    <w:p>
      <w:pPr>
        <w:rPr>
          <w:i/>
          <w:color w:val="FF0000"/>
          <w:sz w:val="24"/>
          <w:lang w:eastAsia="zh-CN"/>
        </w:rPr>
      </w:pPr>
      <w:r>
        <w:rPr>
          <w:i/>
          <w:color w:val="FF0000"/>
          <w:sz w:val="24"/>
          <w:lang w:eastAsia="zh-CN"/>
        </w:rPr>
        <w:t>（格式示例</w:t>
      </w:r>
      <w:r>
        <w:rPr>
          <w:rFonts w:hint="eastAsia"/>
          <w:i/>
          <w:color w:val="FF0000"/>
          <w:sz w:val="24"/>
          <w:lang w:eastAsia="zh-CN"/>
        </w:rPr>
        <w:t>二</w:t>
      </w:r>
      <w:r>
        <w:rPr>
          <w:i/>
          <w:color w:val="FF0000"/>
          <w:sz w:val="24"/>
          <w:lang w:eastAsia="zh-CN"/>
        </w:rPr>
        <w:t>，适用于服务类项目）</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pPr>
        <w:rPr>
          <w:sz w:val="24"/>
          <w:lang w:eastAsia="zh-CN"/>
        </w:rPr>
      </w:pPr>
    </w:p>
    <w:tbl>
      <w:tblPr>
        <w:tblStyle w:val="4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2858"/>
        <w:gridCol w:w="1311"/>
        <w:gridCol w:w="1309"/>
        <w:gridCol w:w="1309"/>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591" w:type="dxa"/>
            <w:vAlign w:val="center"/>
          </w:tcPr>
          <w:p>
            <w:pPr>
              <w:jc w:val="center"/>
              <w:rPr>
                <w:sz w:val="24"/>
                <w:szCs w:val="24"/>
              </w:rPr>
            </w:pPr>
            <w:r>
              <w:rPr>
                <w:sz w:val="24"/>
                <w:szCs w:val="24"/>
              </w:rPr>
              <w:t>序</w:t>
            </w:r>
          </w:p>
          <w:p>
            <w:pPr>
              <w:jc w:val="center"/>
              <w:rPr>
                <w:sz w:val="24"/>
                <w:szCs w:val="24"/>
              </w:rPr>
            </w:pPr>
            <w:r>
              <w:rPr>
                <w:sz w:val="24"/>
                <w:szCs w:val="24"/>
              </w:rPr>
              <w:t>号</w:t>
            </w:r>
          </w:p>
        </w:tc>
        <w:tc>
          <w:tcPr>
            <w:tcW w:w="2858" w:type="dxa"/>
            <w:vAlign w:val="center"/>
          </w:tcPr>
          <w:p>
            <w:pPr>
              <w:jc w:val="center"/>
              <w:rPr>
                <w:sz w:val="24"/>
                <w:szCs w:val="24"/>
              </w:rPr>
            </w:pPr>
            <w:r>
              <w:rPr>
                <w:sz w:val="24"/>
                <w:szCs w:val="24"/>
              </w:rPr>
              <w:t>分项名称</w:t>
            </w:r>
          </w:p>
        </w:tc>
        <w:tc>
          <w:tcPr>
            <w:tcW w:w="1311" w:type="dxa"/>
            <w:vAlign w:val="center"/>
          </w:tcPr>
          <w:p>
            <w:pPr>
              <w:jc w:val="center"/>
              <w:rPr>
                <w:sz w:val="24"/>
                <w:szCs w:val="24"/>
              </w:rPr>
            </w:pPr>
            <w:r>
              <w:rPr>
                <w:sz w:val="24"/>
                <w:szCs w:val="24"/>
              </w:rPr>
              <w:t>单价（元）</w:t>
            </w:r>
          </w:p>
        </w:tc>
        <w:tc>
          <w:tcPr>
            <w:tcW w:w="1309" w:type="dxa"/>
            <w:vAlign w:val="center"/>
          </w:tcPr>
          <w:p>
            <w:pPr>
              <w:jc w:val="center"/>
              <w:rPr>
                <w:sz w:val="24"/>
                <w:szCs w:val="24"/>
              </w:rPr>
            </w:pPr>
            <w:r>
              <w:rPr>
                <w:sz w:val="24"/>
                <w:szCs w:val="24"/>
              </w:rPr>
              <w:t>数量</w:t>
            </w:r>
          </w:p>
        </w:tc>
        <w:tc>
          <w:tcPr>
            <w:tcW w:w="1309" w:type="dxa"/>
            <w:vAlign w:val="center"/>
          </w:tcPr>
          <w:p>
            <w:pPr>
              <w:jc w:val="center"/>
              <w:rPr>
                <w:sz w:val="24"/>
                <w:szCs w:val="24"/>
              </w:rPr>
            </w:pPr>
            <w:r>
              <w:rPr>
                <w:sz w:val="24"/>
                <w:szCs w:val="24"/>
              </w:rPr>
              <w:t>合价（元）</w:t>
            </w:r>
          </w:p>
        </w:tc>
        <w:tc>
          <w:tcPr>
            <w:tcW w:w="1662" w:type="dxa"/>
            <w:vAlign w:val="center"/>
          </w:tcPr>
          <w:p>
            <w:pPr>
              <w:jc w:val="center"/>
              <w:rPr>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 w:hRule="exact"/>
        </w:trPr>
        <w:tc>
          <w:tcPr>
            <w:tcW w:w="591" w:type="dxa"/>
            <w:vAlign w:val="center"/>
          </w:tcPr>
          <w:p>
            <w:pPr>
              <w:jc w:val="center"/>
              <w:rPr>
                <w:sz w:val="24"/>
                <w:szCs w:val="24"/>
              </w:rPr>
            </w:pPr>
            <w:r>
              <w:rPr>
                <w:sz w:val="24"/>
                <w:szCs w:val="24"/>
              </w:rPr>
              <w:t>1</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591" w:type="dxa"/>
            <w:vAlign w:val="center"/>
          </w:tcPr>
          <w:p>
            <w:pPr>
              <w:jc w:val="center"/>
              <w:rPr>
                <w:sz w:val="24"/>
                <w:szCs w:val="24"/>
              </w:rPr>
            </w:pPr>
            <w:r>
              <w:rPr>
                <w:sz w:val="24"/>
                <w:szCs w:val="24"/>
              </w:rPr>
              <w:t>2</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591" w:type="dxa"/>
            <w:vAlign w:val="center"/>
          </w:tcPr>
          <w:p>
            <w:pPr>
              <w:jc w:val="center"/>
              <w:rPr>
                <w:sz w:val="24"/>
                <w:szCs w:val="24"/>
              </w:rPr>
            </w:pPr>
            <w:r>
              <w:rPr>
                <w:sz w:val="24"/>
                <w:szCs w:val="24"/>
              </w:rPr>
              <w:t>3</w:t>
            </w:r>
          </w:p>
        </w:tc>
        <w:tc>
          <w:tcPr>
            <w:tcW w:w="2858" w:type="dxa"/>
            <w:vAlign w:val="center"/>
          </w:tcPr>
          <w:p>
            <w:pPr>
              <w:jc w:val="center"/>
              <w:rPr>
                <w:sz w:val="24"/>
                <w:szCs w:val="24"/>
              </w:rPr>
            </w:pPr>
            <w:r>
              <w:rPr>
                <w:sz w:val="24"/>
                <w:szCs w:val="24"/>
              </w:rPr>
              <w:t>…</w:t>
            </w: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6069" w:type="dxa"/>
            <w:gridSpan w:val="4"/>
            <w:vAlign w:val="center"/>
          </w:tcPr>
          <w:p>
            <w:pPr>
              <w:jc w:val="center"/>
              <w:rPr>
                <w:sz w:val="24"/>
                <w:szCs w:val="24"/>
              </w:rPr>
            </w:pPr>
            <w:r>
              <w:rPr>
                <w:sz w:val="24"/>
                <w:szCs w:val="24"/>
              </w:rPr>
              <w:t>总价（元）</w:t>
            </w:r>
          </w:p>
        </w:tc>
        <w:tc>
          <w:tcPr>
            <w:tcW w:w="1309" w:type="dxa"/>
            <w:vAlign w:val="center"/>
          </w:tcPr>
          <w:p>
            <w:pPr>
              <w:jc w:val="center"/>
              <w:rPr>
                <w:sz w:val="24"/>
                <w:szCs w:val="24"/>
              </w:rPr>
            </w:pPr>
          </w:p>
        </w:tc>
        <w:tc>
          <w:tcPr>
            <w:tcW w:w="1662" w:type="dxa"/>
            <w:vAlign w:val="center"/>
          </w:tcPr>
          <w:p>
            <w:pPr>
              <w:jc w:val="center"/>
              <w:rPr>
                <w:sz w:val="24"/>
                <w:szCs w:val="24"/>
              </w:rPr>
            </w:pPr>
          </w:p>
        </w:tc>
      </w:tr>
    </w:tbl>
    <w:p>
      <w:pPr>
        <w:pStyle w:val="12"/>
        <w:rPr>
          <w:rFonts w:asciiTheme="minorEastAsia" w:hAnsiTheme="minorEastAsia" w:eastAsiaTheme="minorEastAsia"/>
          <w:sz w:val="20"/>
        </w:rPr>
      </w:pPr>
    </w:p>
    <w:p>
      <w:pPr>
        <w:pStyle w:val="12"/>
        <w:spacing w:before="10"/>
        <w:rPr>
          <w:rFonts w:asciiTheme="minorEastAsia" w:hAnsiTheme="minorEastAsia" w:eastAsiaTheme="minorEastAsia"/>
          <w:sz w:val="17"/>
        </w:rPr>
      </w:pPr>
    </w:p>
    <w:p>
      <w:pPr>
        <w:rPr>
          <w:i/>
          <w:color w:val="FF0000"/>
          <w:sz w:val="24"/>
          <w:lang w:eastAsia="zh-CN"/>
        </w:rPr>
      </w:pPr>
      <w:r>
        <w:rPr>
          <w:i/>
          <w:color w:val="FF0000"/>
          <w:sz w:val="24"/>
          <w:lang w:eastAsia="zh-CN"/>
        </w:rPr>
        <w:t>（采用工程量清单计价方式的采购项目，应在本部分放置清单计价表格）</w:t>
      </w:r>
    </w:p>
    <w:p>
      <w:pPr>
        <w:pStyle w:val="12"/>
        <w:rPr>
          <w:rFonts w:asciiTheme="minorEastAsia" w:hAnsiTheme="minorEastAsia" w:eastAsiaTheme="minorEastAsia"/>
          <w:i/>
          <w:lang w:eastAsia="zh-CN"/>
        </w:rPr>
      </w:pPr>
    </w:p>
    <w:p>
      <w:pPr>
        <w:pStyle w:val="12"/>
        <w:spacing w:before="3"/>
        <w:rPr>
          <w:rFonts w:asciiTheme="minorEastAsia" w:hAnsiTheme="minorEastAsia" w:eastAsiaTheme="minorEastAsia"/>
          <w:i/>
          <w:sz w:val="18"/>
          <w:lang w:eastAsia="zh-CN"/>
        </w:rPr>
      </w:pPr>
    </w:p>
    <w:p>
      <w:pPr>
        <w:wordWrap w:val="0"/>
        <w:spacing w:before="45" w:line="322" w:lineRule="exact"/>
        <w:ind w:left="221"/>
        <w:rPr>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wordWrap w:val="0"/>
        <w:spacing w:before="21" w:line="310" w:lineRule="exact"/>
        <w:ind w:left="221" w:right="111" w:firstLine="480"/>
        <w:rPr>
          <w:sz w:val="24"/>
          <w:szCs w:val="24"/>
          <w:lang w:eastAsia="zh-CN"/>
        </w:rPr>
      </w:pPr>
      <w:r>
        <w:rPr>
          <w:rFonts w:hint="eastAsia"/>
          <w:spacing w:val="-2"/>
          <w:w w:val="114"/>
          <w:sz w:val="24"/>
          <w:szCs w:val="24"/>
          <w:lang w:eastAsia="zh-CN"/>
        </w:rPr>
        <w:t>3</w:t>
      </w:r>
      <w:r>
        <w:rPr>
          <w:w w:val="114"/>
          <w:sz w:val="24"/>
          <w:szCs w:val="24"/>
          <w:lang w:eastAsia="zh-CN"/>
        </w:rPr>
        <w:t>.</w:t>
      </w:r>
      <w:r>
        <w:rPr>
          <w:rFonts w:hint="eastAsia"/>
          <w:sz w:val="24"/>
          <w:szCs w:val="24"/>
          <w:lang w:eastAsia="zh-CN"/>
        </w:rPr>
        <w:t>供应规模列应填写“大型”、“中型”、“小型”、“微型”或“其他”，且不应与《中小企业声明函》或《拟分包情况说明》中内容矛盾。制造商所属性别请填写“男”或“女”，指拥有制造商</w:t>
      </w:r>
      <w:r>
        <w:rPr>
          <w:sz w:val="24"/>
          <w:szCs w:val="24"/>
          <w:lang w:eastAsia="zh-CN"/>
        </w:rPr>
        <w:t xml:space="preserve"> 51%以上绝对所有权的性别；绝对所有权拥有者可以是一个人，也可以是多人合计计算。外商投资类型请填写“外商单独投资”、“外商部分投资”或“内资”。</w:t>
      </w:r>
    </w:p>
    <w:p>
      <w:pPr>
        <w:spacing w:line="360" w:lineRule="auto"/>
        <w:ind w:left="422" w:leftChars="63" w:hanging="283" w:hangingChars="118"/>
        <w:rPr>
          <w:sz w:val="24"/>
          <w:lang w:eastAsia="zh-CN"/>
        </w:rPr>
      </w:pPr>
    </w:p>
    <w:p>
      <w:pPr>
        <w:spacing w:line="360" w:lineRule="auto"/>
        <w:rPr>
          <w:sz w:val="24"/>
          <w:lang w:eastAsia="zh-CN"/>
        </w:rPr>
      </w:pPr>
    </w:p>
    <w:p>
      <w:pPr>
        <w:spacing w:line="360" w:lineRule="auto"/>
        <w:rPr>
          <w:sz w:val="24"/>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9  </w:t>
      </w:r>
      <w:r>
        <w:rPr>
          <w:b/>
          <w:bCs/>
          <w:i w:val="0"/>
          <w:lang w:eastAsia="zh-CN"/>
        </w:rPr>
        <w:t>合同条款偏离表（实质性格式）</w:t>
      </w:r>
    </w:p>
    <w:p>
      <w:pPr>
        <w:pStyle w:val="12"/>
        <w:spacing w:before="7"/>
        <w:rPr>
          <w:rFonts w:asciiTheme="minorEastAsia" w:hAnsiTheme="minorEastAsia" w:eastAsiaTheme="minorEastAsia"/>
          <w:sz w:val="40"/>
          <w:lang w:eastAsia="zh-CN"/>
        </w:rPr>
      </w:pPr>
    </w:p>
    <w:p>
      <w:pPr>
        <w:jc w:val="center"/>
        <w:rPr>
          <w:b/>
          <w:sz w:val="32"/>
          <w:lang w:eastAsia="zh-CN"/>
        </w:rPr>
      </w:pPr>
      <w:r>
        <w:rPr>
          <w:b/>
          <w:sz w:val="32"/>
          <w:lang w:eastAsia="zh-CN"/>
        </w:rPr>
        <w:t>合同条款偏离表</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7"/>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8"/>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519"/>
        <w:gridCol w:w="1728"/>
        <w:gridCol w:w="1730"/>
        <w:gridCol w:w="2124"/>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982" w:type="dxa"/>
            <w:vAlign w:val="center"/>
          </w:tcPr>
          <w:p>
            <w:pPr>
              <w:jc w:val="center"/>
            </w:pPr>
            <w:r>
              <w:t>序号</w:t>
            </w:r>
          </w:p>
        </w:tc>
        <w:tc>
          <w:tcPr>
            <w:tcW w:w="1519" w:type="dxa"/>
            <w:vAlign w:val="center"/>
          </w:tcPr>
          <w:p>
            <w:pPr>
              <w:jc w:val="center"/>
              <w:rPr>
                <w:lang w:eastAsia="zh-CN"/>
              </w:rPr>
            </w:pPr>
            <w:r>
              <w:rPr>
                <w:lang w:eastAsia="zh-CN"/>
              </w:rPr>
              <w:t>竞争性磋商</w:t>
            </w:r>
          </w:p>
          <w:p>
            <w:pPr>
              <w:jc w:val="center"/>
              <w:rPr>
                <w:lang w:eastAsia="zh-CN"/>
              </w:rPr>
            </w:pPr>
            <w:r>
              <w:rPr>
                <w:lang w:eastAsia="zh-CN"/>
              </w:rPr>
              <w:t>文件条目号</w:t>
            </w:r>
          </w:p>
          <w:p>
            <w:pPr>
              <w:jc w:val="center"/>
              <w:rPr>
                <w:lang w:eastAsia="zh-CN"/>
              </w:rPr>
            </w:pPr>
            <w:r>
              <w:rPr>
                <w:lang w:eastAsia="zh-CN"/>
              </w:rPr>
              <w:t>（页码）</w:t>
            </w:r>
          </w:p>
        </w:tc>
        <w:tc>
          <w:tcPr>
            <w:tcW w:w="1728" w:type="dxa"/>
            <w:vAlign w:val="center"/>
          </w:tcPr>
          <w:p>
            <w:pPr>
              <w:jc w:val="center"/>
            </w:pPr>
            <w:r>
              <w:t>竞争性磋商文件要求</w:t>
            </w:r>
          </w:p>
        </w:tc>
        <w:tc>
          <w:tcPr>
            <w:tcW w:w="1730" w:type="dxa"/>
            <w:vAlign w:val="center"/>
          </w:tcPr>
          <w:p>
            <w:pPr>
              <w:jc w:val="center"/>
            </w:pPr>
            <w:r>
              <w:t>响应文件内容</w:t>
            </w:r>
          </w:p>
        </w:tc>
        <w:tc>
          <w:tcPr>
            <w:tcW w:w="2124" w:type="dxa"/>
            <w:vAlign w:val="center"/>
          </w:tcPr>
          <w:p>
            <w:pPr>
              <w:jc w:val="center"/>
            </w:pPr>
            <w:r>
              <w:t>偏离情况</w:t>
            </w:r>
          </w:p>
        </w:tc>
        <w:tc>
          <w:tcPr>
            <w:tcW w:w="957" w:type="dxa"/>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40" w:type="dxa"/>
            <w:gridSpan w:val="6"/>
            <w:vAlign w:val="center"/>
          </w:tcPr>
          <w:p>
            <w:pPr>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bl>
    <w:p>
      <w:pPr>
        <w:pStyle w:val="12"/>
        <w:spacing w:before="2"/>
        <w:rPr>
          <w:rFonts w:asciiTheme="minorEastAsia" w:hAnsiTheme="minorEastAsia" w:eastAsiaTheme="minorEastAsia"/>
          <w:sz w:val="17"/>
        </w:rPr>
      </w:pPr>
    </w:p>
    <w:p>
      <w:pPr>
        <w:rPr>
          <w:sz w:val="24"/>
          <w:lang w:eastAsia="zh-CN"/>
        </w:rPr>
      </w:pPr>
      <w:r>
        <w:rPr>
          <w:sz w:val="24"/>
          <w:lang w:eastAsia="zh-CN"/>
        </w:rPr>
        <w:t>注：“偏离情况”列应据实填写“正偏离”或“负偏离”。</w:t>
      </w:r>
    </w:p>
    <w:p>
      <w:pPr>
        <w:pStyle w:val="12"/>
        <w:rPr>
          <w:rFonts w:asciiTheme="minorEastAsia" w:hAnsiTheme="minorEastAsia" w:eastAsiaTheme="minorEastAsia"/>
          <w:sz w:val="32"/>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10   </w:t>
      </w:r>
      <w:r>
        <w:rPr>
          <w:b/>
          <w:bCs/>
          <w:i w:val="0"/>
          <w:lang w:eastAsia="zh-CN"/>
        </w:rPr>
        <w:t>采购需求偏离表（实质性格式）</w:t>
      </w:r>
    </w:p>
    <w:p>
      <w:pPr>
        <w:jc w:val="center"/>
        <w:rPr>
          <w:b/>
          <w:sz w:val="32"/>
          <w:lang w:eastAsia="zh-CN"/>
        </w:rPr>
      </w:pPr>
      <w:r>
        <w:rPr>
          <w:b/>
          <w:sz w:val="32"/>
          <w:lang w:eastAsia="zh-CN"/>
        </w:rPr>
        <w:t>采购需求偏离表</w:t>
      </w:r>
    </w:p>
    <w:p>
      <w:pPr>
        <w:pStyle w:val="12"/>
        <w:spacing w:before="11"/>
        <w:rPr>
          <w:rFonts w:asciiTheme="minorEastAsia" w:hAnsiTheme="minorEastAsia" w:eastAsiaTheme="minorEastAsia"/>
          <w:sz w:val="15"/>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10"/>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388"/>
        <w:gridCol w:w="2233"/>
        <w:gridCol w:w="1991"/>
        <w:gridCol w:w="1756"/>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2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388" w:type="dxa"/>
            <w:vAlign w:val="center"/>
          </w:tcPr>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3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199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5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4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spacing w:before="3"/>
        <w:rPr>
          <w:rFonts w:asciiTheme="minorEastAsia" w:hAnsiTheme="minorEastAsia" w:eastAsiaTheme="minorEastAsia"/>
          <w:sz w:val="27"/>
        </w:rPr>
      </w:pPr>
    </w:p>
    <w:p>
      <w:pPr>
        <w:rPr>
          <w:sz w:val="24"/>
          <w:lang w:eastAsia="zh-CN"/>
        </w:rPr>
      </w:pPr>
      <w:r>
        <w:rPr>
          <w:sz w:val="24"/>
          <w:lang w:eastAsia="zh-CN"/>
        </w:rPr>
        <w:t>注：</w:t>
      </w:r>
    </w:p>
    <w:p>
      <w:pPr>
        <w:rPr>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sz w:val="24"/>
          <w:lang w:eastAsia="zh-CN"/>
        </w:rPr>
      </w:pPr>
      <w:r>
        <w:rPr>
          <w:sz w:val="24"/>
          <w:lang w:eastAsia="zh-CN"/>
        </w:rPr>
        <w:t>2.“偏离情况”列应据实填写“无偏离”、“正偏离”或“负偏离”。</w:t>
      </w:r>
    </w:p>
    <w:p>
      <w:pPr>
        <w:pStyle w:val="12"/>
        <w:rPr>
          <w:rFonts w:asciiTheme="minorEastAsia" w:hAnsiTheme="minorEastAsia" w:eastAsiaTheme="minorEastAsia"/>
          <w:sz w:val="28"/>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11 竞争性磋商文件要求提供或供应商认为应附的其他材料</w:t>
      </w:r>
    </w:p>
    <w:p>
      <w:pPr>
        <w:rPr>
          <w:sz w:val="25"/>
          <w:szCs w:val="25"/>
          <w:lang w:eastAsia="zh-CN"/>
        </w:rPr>
      </w:pPr>
    </w:p>
    <w:p>
      <w:pPr>
        <w:rPr>
          <w:sz w:val="25"/>
          <w:szCs w:val="25"/>
          <w:lang w:eastAsia="zh-CN"/>
        </w:rPr>
      </w:pPr>
      <w:r>
        <w:rPr>
          <w:rFonts w:hint="eastAsia"/>
          <w:sz w:val="25"/>
          <w:szCs w:val="25"/>
          <w:lang w:eastAsia="zh-CN"/>
        </w:rPr>
        <w:t>11-1 供应商信息采集表</w:t>
      </w:r>
    </w:p>
    <w:tbl>
      <w:tblPr>
        <w:tblStyle w:val="2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314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r>
              <w:rPr>
                <w:rFonts w:hint="eastAsia"/>
                <w:sz w:val="25"/>
                <w:szCs w:val="25"/>
                <w:lang w:eastAsia="zh-CN"/>
              </w:rPr>
              <w:t>供应商名称</w:t>
            </w:r>
          </w:p>
        </w:tc>
        <w:tc>
          <w:tcPr>
            <w:tcW w:w="3146" w:type="dxa"/>
          </w:tcPr>
          <w:p>
            <w:pPr>
              <w:widowControl/>
              <w:autoSpaceDE/>
              <w:autoSpaceDN/>
              <w:jc w:val="both"/>
              <w:rPr>
                <w:sz w:val="25"/>
                <w:szCs w:val="25"/>
                <w:lang w:eastAsia="zh-CN"/>
              </w:rPr>
            </w:pPr>
            <w:r>
              <w:rPr>
                <w:rFonts w:hint="eastAsia"/>
                <w:sz w:val="25"/>
                <w:szCs w:val="25"/>
                <w:lang w:eastAsia="zh-CN"/>
              </w:rPr>
              <w:t>供应商所属性别</w:t>
            </w:r>
          </w:p>
        </w:tc>
        <w:tc>
          <w:tcPr>
            <w:tcW w:w="3147" w:type="dxa"/>
          </w:tcPr>
          <w:p>
            <w:pPr>
              <w:widowControl/>
              <w:autoSpaceDE/>
              <w:autoSpaceDN/>
              <w:jc w:val="both"/>
              <w:rPr>
                <w:sz w:val="25"/>
                <w:szCs w:val="25"/>
                <w:lang w:eastAsia="zh-CN"/>
              </w:rPr>
            </w:pPr>
            <w:r>
              <w:rPr>
                <w:rFonts w:hint="eastAsia"/>
                <w:sz w:val="25"/>
                <w:szCs w:val="25"/>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bl>
    <w:p>
      <w:pPr>
        <w:widowControl/>
        <w:autoSpaceDE/>
        <w:autoSpaceDN/>
        <w:rPr>
          <w:sz w:val="25"/>
          <w:szCs w:val="25"/>
          <w:lang w:eastAsia="zh-CN"/>
        </w:rPr>
      </w:pPr>
      <w:r>
        <w:rPr>
          <w:rFonts w:hint="eastAsia"/>
          <w:sz w:val="25"/>
          <w:szCs w:val="25"/>
          <w:lang w:eastAsia="zh-CN"/>
        </w:rPr>
        <w:t>注：1.供应商如为联合体，则应填写联合体各成员信息。</w:t>
      </w:r>
    </w:p>
    <w:p>
      <w:pPr>
        <w:widowControl/>
        <w:autoSpaceDE/>
        <w:autoSpaceDN/>
        <w:rPr>
          <w:sz w:val="25"/>
          <w:szCs w:val="25"/>
          <w:lang w:eastAsia="zh-CN"/>
        </w:rPr>
      </w:pPr>
      <w:r>
        <w:rPr>
          <w:rFonts w:hint="eastAsia"/>
          <w:sz w:val="25"/>
          <w:szCs w:val="25"/>
          <w:lang w:eastAsia="zh-CN"/>
        </w:rPr>
        <w:t>2.供应商所属性别请填写“男”或“女”，指拥有供应商 51%以上绝对所有权的性</w:t>
      </w:r>
    </w:p>
    <w:p>
      <w:pPr>
        <w:widowControl/>
        <w:autoSpaceDE/>
        <w:autoSpaceDN/>
        <w:rPr>
          <w:sz w:val="25"/>
          <w:szCs w:val="25"/>
          <w:lang w:eastAsia="zh-CN"/>
        </w:rPr>
      </w:pPr>
      <w:r>
        <w:rPr>
          <w:rFonts w:hint="eastAsia"/>
          <w:sz w:val="25"/>
          <w:szCs w:val="25"/>
          <w:lang w:eastAsia="zh-CN"/>
        </w:rPr>
        <w:t>别；绝对所有权拥有者可以是一个人，也可以是多人合计计算。</w:t>
      </w:r>
    </w:p>
    <w:p>
      <w:pPr>
        <w:widowControl/>
        <w:autoSpaceDE/>
        <w:autoSpaceDN/>
        <w:rPr>
          <w:rFonts w:asciiTheme="minorEastAsia" w:hAnsiTheme="minorEastAsia" w:eastAsiaTheme="minorEastAsia"/>
          <w:sz w:val="16"/>
          <w:szCs w:val="24"/>
          <w:lang w:eastAsia="zh-CN"/>
        </w:rPr>
      </w:pPr>
      <w:r>
        <w:rPr>
          <w:rFonts w:hint="eastAsia"/>
          <w:sz w:val="25"/>
          <w:szCs w:val="25"/>
          <w:lang w:eastAsia="zh-CN"/>
        </w:rPr>
        <w:t>3.外商投资类型请填写“外商单独投资”、“外商部分投资”或“内资”。</w:t>
      </w: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12  </w:t>
      </w:r>
      <w:r>
        <w:rPr>
          <w:b/>
          <w:bCs/>
          <w:i w:val="0"/>
          <w:lang w:eastAsia="zh-CN"/>
        </w:rPr>
        <w:t>最后报价一览表（实质性格式，磋商后提交）</w:t>
      </w:r>
    </w:p>
    <w:p>
      <w:pPr>
        <w:pStyle w:val="12"/>
        <w:spacing w:before="3"/>
        <w:rPr>
          <w:rFonts w:asciiTheme="minorEastAsia" w:hAnsiTheme="minorEastAsia" w:eastAsiaTheme="minorEastAsia"/>
          <w:lang w:eastAsia="zh-CN"/>
        </w:rPr>
      </w:pPr>
    </w:p>
    <w:p>
      <w:pPr>
        <w:jc w:val="center"/>
        <w:rPr>
          <w:b/>
          <w:sz w:val="32"/>
          <w:lang w:eastAsia="zh-CN"/>
        </w:rPr>
      </w:pPr>
      <w:r>
        <w:rPr>
          <w:b/>
          <w:sz w:val="32"/>
          <w:lang w:eastAsia="zh-CN"/>
        </w:rPr>
        <w:t>最后报价一览表</w:t>
      </w:r>
    </w:p>
    <w:p>
      <w:pPr>
        <w:pStyle w:val="12"/>
        <w:spacing w:before="5"/>
        <w:rPr>
          <w:rFonts w:asciiTheme="minorEastAsia" w:hAnsiTheme="minorEastAsia" w:eastAsiaTheme="minorEastAsia"/>
          <w:sz w:val="27"/>
          <w:lang w:eastAsia="zh-CN"/>
        </w:rPr>
      </w:pPr>
    </w:p>
    <w:p>
      <w:pPr>
        <w:rPr>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sz w:val="24"/>
          <w:u w:val="single"/>
          <w:lang w:eastAsia="zh-CN"/>
        </w:rPr>
      </w:pPr>
    </w:p>
    <w:p>
      <w:pPr>
        <w:rPr>
          <w:sz w:val="2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708"/>
        <w:gridCol w:w="2014"/>
        <w:gridCol w:w="1794"/>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08" w:type="dxa"/>
            <w:vMerge w:val="restart"/>
            <w:vAlign w:val="center"/>
          </w:tcPr>
          <w:p>
            <w:pPr>
              <w:jc w:val="center"/>
              <w:rPr>
                <w:b/>
                <w:sz w:val="24"/>
              </w:rPr>
            </w:pPr>
            <w:r>
              <w:rPr>
                <w:b/>
                <w:sz w:val="24"/>
              </w:rPr>
              <w:t>序号</w:t>
            </w:r>
          </w:p>
        </w:tc>
        <w:tc>
          <w:tcPr>
            <w:tcW w:w="2708" w:type="dxa"/>
            <w:vMerge w:val="restart"/>
            <w:vAlign w:val="center"/>
          </w:tcPr>
          <w:p>
            <w:pPr>
              <w:jc w:val="center"/>
              <w:rPr>
                <w:b/>
                <w:sz w:val="24"/>
              </w:rPr>
            </w:pPr>
            <w:r>
              <w:rPr>
                <w:b/>
                <w:sz w:val="24"/>
              </w:rPr>
              <w:t>供应商名称</w:t>
            </w:r>
          </w:p>
        </w:tc>
        <w:tc>
          <w:tcPr>
            <w:tcW w:w="3808" w:type="dxa"/>
            <w:gridSpan w:val="2"/>
            <w:vAlign w:val="center"/>
          </w:tcPr>
          <w:p>
            <w:pPr>
              <w:jc w:val="center"/>
              <w:rPr>
                <w:b/>
                <w:sz w:val="24"/>
              </w:rPr>
            </w:pPr>
            <w:r>
              <w:rPr>
                <w:b/>
                <w:sz w:val="24"/>
              </w:rPr>
              <w:t>最后报价</w:t>
            </w:r>
          </w:p>
        </w:tc>
        <w:tc>
          <w:tcPr>
            <w:tcW w:w="1716" w:type="dxa"/>
            <w:vMerge w:val="restart"/>
            <w:vAlign w:val="center"/>
          </w:tcPr>
          <w:p>
            <w:pPr>
              <w:jc w:val="center"/>
              <w:rPr>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08" w:type="dxa"/>
            <w:vMerge w:val="continue"/>
            <w:vAlign w:val="center"/>
          </w:tcPr>
          <w:p>
            <w:pPr>
              <w:jc w:val="center"/>
              <w:rPr>
                <w:sz w:val="24"/>
              </w:rPr>
            </w:pPr>
          </w:p>
        </w:tc>
        <w:tc>
          <w:tcPr>
            <w:tcW w:w="2708" w:type="dxa"/>
            <w:vMerge w:val="continue"/>
            <w:vAlign w:val="center"/>
          </w:tcPr>
          <w:p>
            <w:pPr>
              <w:jc w:val="center"/>
              <w:rPr>
                <w:sz w:val="24"/>
              </w:rPr>
            </w:pPr>
          </w:p>
        </w:tc>
        <w:tc>
          <w:tcPr>
            <w:tcW w:w="2014" w:type="dxa"/>
            <w:vAlign w:val="center"/>
          </w:tcPr>
          <w:p>
            <w:pPr>
              <w:jc w:val="center"/>
              <w:rPr>
                <w:b/>
                <w:sz w:val="24"/>
              </w:rPr>
            </w:pPr>
            <w:r>
              <w:rPr>
                <w:b/>
                <w:sz w:val="24"/>
              </w:rPr>
              <w:t>大写</w:t>
            </w:r>
          </w:p>
        </w:tc>
        <w:tc>
          <w:tcPr>
            <w:tcW w:w="1794" w:type="dxa"/>
            <w:vAlign w:val="center"/>
          </w:tcPr>
          <w:p>
            <w:pPr>
              <w:jc w:val="center"/>
              <w:rPr>
                <w:b/>
                <w:sz w:val="24"/>
              </w:rPr>
            </w:pPr>
            <w:r>
              <w:rPr>
                <w:b/>
                <w:sz w:val="24"/>
              </w:rPr>
              <w:t>小写</w:t>
            </w:r>
          </w:p>
        </w:tc>
        <w:tc>
          <w:tcPr>
            <w:tcW w:w="1716"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08" w:type="dxa"/>
            <w:vAlign w:val="center"/>
          </w:tcPr>
          <w:p>
            <w:pPr>
              <w:jc w:val="center"/>
              <w:rPr>
                <w:sz w:val="24"/>
              </w:rPr>
            </w:pPr>
          </w:p>
        </w:tc>
        <w:tc>
          <w:tcPr>
            <w:tcW w:w="2708" w:type="dxa"/>
            <w:vAlign w:val="center"/>
          </w:tcPr>
          <w:p>
            <w:pPr>
              <w:jc w:val="center"/>
              <w:rPr>
                <w:sz w:val="24"/>
              </w:rPr>
            </w:pPr>
          </w:p>
        </w:tc>
        <w:tc>
          <w:tcPr>
            <w:tcW w:w="2014" w:type="dxa"/>
            <w:vAlign w:val="center"/>
          </w:tcPr>
          <w:p>
            <w:pPr>
              <w:jc w:val="center"/>
              <w:rPr>
                <w:sz w:val="24"/>
              </w:rPr>
            </w:pPr>
          </w:p>
        </w:tc>
        <w:tc>
          <w:tcPr>
            <w:tcW w:w="1794" w:type="dxa"/>
            <w:vAlign w:val="center"/>
          </w:tcPr>
          <w:p>
            <w:pPr>
              <w:jc w:val="center"/>
              <w:rPr>
                <w:sz w:val="24"/>
              </w:rPr>
            </w:pPr>
          </w:p>
        </w:tc>
        <w:tc>
          <w:tcPr>
            <w:tcW w:w="1716" w:type="dxa"/>
            <w:vAlign w:val="center"/>
          </w:tcPr>
          <w:p>
            <w:pPr>
              <w:jc w:val="center"/>
              <w:rPr>
                <w:sz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rPr>
          <w:sz w:val="24"/>
          <w:lang w:eastAsia="zh-CN"/>
        </w:rPr>
      </w:pPr>
      <w:r>
        <w:rPr>
          <w:sz w:val="24"/>
          <w:lang w:eastAsia="zh-CN"/>
        </w:rPr>
        <w:t>注：1.此表中，每包的最后报价应和《最后分项报价表》中的总价相一致。</w:t>
      </w:r>
    </w:p>
    <w:p>
      <w:pPr>
        <w:ind w:left="425" w:leftChars="193" w:firstLine="139" w:firstLineChars="58"/>
        <w:rPr>
          <w:sz w:val="24"/>
          <w:lang w:eastAsia="zh-CN"/>
        </w:rPr>
      </w:pPr>
      <w:r>
        <w:rPr>
          <w:sz w:val="24"/>
          <w:lang w:eastAsia="zh-CN"/>
        </w:rPr>
        <w:t>2.本表必须按包分别填写。</w:t>
      </w:r>
    </w:p>
    <w:p>
      <w:pPr>
        <w:ind w:left="425" w:leftChars="193" w:firstLine="139" w:firstLineChars="58"/>
        <w:rPr>
          <w:sz w:val="24"/>
          <w:lang w:eastAsia="zh-CN"/>
        </w:rPr>
      </w:pPr>
      <w:r>
        <w:rPr>
          <w:sz w:val="24"/>
          <w:lang w:eastAsia="zh-CN"/>
        </w:rPr>
        <w:t>3.此表无需在响应文件中提交，磋商后供应商按磋商小组要求提交。</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3"/>
        <w:rPr>
          <w:rFonts w:asciiTheme="minorEastAsia" w:hAnsiTheme="minorEastAsia" w:eastAsiaTheme="minorEastAsia"/>
          <w:sz w:val="33"/>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lang w:eastAsia="zh-CN"/>
        </w:rPr>
        <w:tab/>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lang w:eastAsia="zh-CN"/>
        </w:rPr>
      </w:pP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1" w:type="default"/>
          <w:footerReference r:id="rId12" w:type="default"/>
          <w:pgSz w:w="11910" w:h="16840"/>
          <w:pgMar w:top="1797" w:right="1440" w:bottom="1797" w:left="1440" w:header="878" w:footer="891" w:gutter="0"/>
          <w:cols w:space="720" w:num="1"/>
          <w:docGrid w:linePitch="299" w:charSpace="0"/>
        </w:sectPr>
      </w:pPr>
    </w:p>
    <w:p>
      <w:pPr>
        <w:pStyle w:val="6"/>
        <w:ind w:left="0"/>
        <w:rPr>
          <w:b/>
          <w:bCs/>
          <w:i w:val="0"/>
          <w:lang w:eastAsia="zh-CN"/>
        </w:rPr>
      </w:pPr>
      <w:r>
        <w:rPr>
          <w:rFonts w:hint="eastAsia"/>
          <w:b/>
          <w:bCs/>
          <w:i w:val="0"/>
          <w:lang w:eastAsia="zh-CN"/>
        </w:rPr>
        <w:t xml:space="preserve">13   </w:t>
      </w:r>
      <w:r>
        <w:rPr>
          <w:b/>
          <w:bCs/>
          <w:i w:val="0"/>
          <w:lang w:eastAsia="zh-CN"/>
        </w:rPr>
        <w:t>最后分项报价表（实质性格式，磋商后提交）</w:t>
      </w:r>
    </w:p>
    <w:p>
      <w:pPr>
        <w:pStyle w:val="12"/>
        <w:spacing w:before="8"/>
        <w:rPr>
          <w:rFonts w:asciiTheme="minorEastAsia" w:hAnsiTheme="minorEastAsia" w:eastAsiaTheme="minorEastAsia"/>
          <w:sz w:val="31"/>
          <w:lang w:eastAsia="zh-CN"/>
        </w:rPr>
      </w:pPr>
    </w:p>
    <w:p>
      <w:pPr>
        <w:ind w:firstLine="3213" w:firstLineChars="1000"/>
        <w:jc w:val="both"/>
        <w:rPr>
          <w:rFonts w:asciiTheme="minorEastAsia" w:hAnsiTheme="minorEastAsia" w:eastAsiaTheme="minorEastAsia"/>
          <w:lang w:eastAsia="zh-CN"/>
        </w:rPr>
      </w:pPr>
      <w:r>
        <w:rPr>
          <w:b/>
          <w:sz w:val="32"/>
          <w:lang w:eastAsia="zh-CN"/>
        </w:rPr>
        <w:t>最后分项报价表</w:t>
      </w:r>
    </w:p>
    <w:p>
      <w:pPr>
        <w:pStyle w:val="12"/>
        <w:spacing w:before="5"/>
        <w:rPr>
          <w:rFonts w:asciiTheme="minorEastAsia" w:hAnsiTheme="minorEastAsia" w:eastAsiaTheme="minorEastAsia"/>
          <w:sz w:val="16"/>
          <w:lang w:eastAsia="zh-CN"/>
        </w:rPr>
      </w:pPr>
    </w:p>
    <w:p>
      <w:pPr>
        <w:rPr>
          <w:i/>
          <w:color w:val="FF0000"/>
          <w:sz w:val="24"/>
          <w:lang w:eastAsia="zh-CN"/>
        </w:rPr>
      </w:pPr>
      <w:r>
        <w:rPr>
          <w:i/>
          <w:color w:val="FF0000"/>
          <w:sz w:val="24"/>
          <w:lang w:eastAsia="zh-CN"/>
        </w:rPr>
        <w:t>（格式示例</w:t>
      </w:r>
      <w:r>
        <w:rPr>
          <w:rFonts w:hint="eastAsia"/>
          <w:i/>
          <w:color w:val="FF0000"/>
          <w:sz w:val="24"/>
          <w:lang w:eastAsia="zh-CN"/>
        </w:rPr>
        <w:t>三</w:t>
      </w:r>
      <w:r>
        <w:rPr>
          <w:i/>
          <w:color w:val="FF0000"/>
          <w:sz w:val="24"/>
          <w:lang w:eastAsia="zh-CN"/>
        </w:rPr>
        <w:t>，适用于</w:t>
      </w:r>
      <w:r>
        <w:rPr>
          <w:rFonts w:hint="eastAsia"/>
          <w:i/>
          <w:color w:val="FF0000"/>
          <w:sz w:val="24"/>
          <w:lang w:eastAsia="zh-CN"/>
        </w:rPr>
        <w:t>工程类项目</w:t>
      </w:r>
      <w:r>
        <w:rPr>
          <w:i/>
          <w:color w:val="FF0000"/>
          <w:sz w:val="24"/>
          <w:lang w:eastAsia="zh-CN"/>
        </w:rPr>
        <w:t>，</w:t>
      </w:r>
      <w:r>
        <w:rPr>
          <w:rFonts w:hint="eastAsia"/>
          <w:i/>
          <w:color w:val="FF0000"/>
          <w:sz w:val="24"/>
          <w:lang w:eastAsia="zh-CN"/>
        </w:rPr>
        <w:t>且现场难以重新按工程量清单提供报价的</w:t>
      </w:r>
      <w:r>
        <w:rPr>
          <w:i/>
          <w:color w:val="FF0000"/>
          <w:sz w:val="24"/>
          <w:lang w:eastAsia="zh-CN"/>
        </w:rPr>
        <w:t>）</w:t>
      </w:r>
    </w:p>
    <w:p>
      <w:pPr>
        <w:pStyle w:val="12"/>
        <w:spacing w:before="12" w:after="1"/>
        <w:rPr>
          <w:rFonts w:asciiTheme="minorEastAsia" w:hAnsiTheme="minorEastAsia" w:eastAsiaTheme="minorEastAsia"/>
          <w:i/>
          <w:sz w:val="23"/>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4489"/>
        <w:gridCol w:w="1404"/>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91" w:type="dxa"/>
            <w:vAlign w:val="center"/>
          </w:tcPr>
          <w:p>
            <w:pPr>
              <w:jc w:val="center"/>
              <w:rPr>
                <w:sz w:val="24"/>
              </w:rPr>
            </w:pPr>
            <w:r>
              <w:rPr>
                <w:sz w:val="24"/>
              </w:rPr>
              <w:t>序号</w:t>
            </w:r>
          </w:p>
        </w:tc>
        <w:tc>
          <w:tcPr>
            <w:tcW w:w="4489" w:type="dxa"/>
            <w:vAlign w:val="center"/>
          </w:tcPr>
          <w:p>
            <w:pPr>
              <w:jc w:val="center"/>
              <w:rPr>
                <w:sz w:val="24"/>
                <w:lang w:eastAsia="zh-CN"/>
              </w:rPr>
            </w:pPr>
            <w:r>
              <w:rPr>
                <w:sz w:val="24"/>
                <w:lang w:eastAsia="zh-CN"/>
              </w:rPr>
              <w:t>最后报价计算过程或说明（可以填写按第一次报价下浮/上浮比例，也可以填写相对第一次报价某部分价格变化情况）</w:t>
            </w:r>
          </w:p>
        </w:tc>
        <w:tc>
          <w:tcPr>
            <w:tcW w:w="1404" w:type="dxa"/>
            <w:vAlign w:val="center"/>
          </w:tcPr>
          <w:p>
            <w:pPr>
              <w:jc w:val="center"/>
              <w:rPr>
                <w:sz w:val="24"/>
              </w:rPr>
            </w:pPr>
            <w:r>
              <w:rPr>
                <w:sz w:val="24"/>
              </w:rPr>
              <w:t>总价（元）</w:t>
            </w:r>
          </w:p>
        </w:tc>
        <w:tc>
          <w:tcPr>
            <w:tcW w:w="1542" w:type="dxa"/>
            <w:vAlign w:val="center"/>
          </w:tcPr>
          <w:p>
            <w:pPr>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5" w:hRule="exact"/>
        </w:trPr>
        <w:tc>
          <w:tcPr>
            <w:tcW w:w="891" w:type="dxa"/>
            <w:vAlign w:val="center"/>
          </w:tcPr>
          <w:p>
            <w:pPr>
              <w:jc w:val="center"/>
              <w:rPr>
                <w:sz w:val="24"/>
              </w:rPr>
            </w:pPr>
            <w:r>
              <w:rPr>
                <w:sz w:val="24"/>
              </w:rPr>
              <w:t>1</w:t>
            </w:r>
          </w:p>
        </w:tc>
        <w:tc>
          <w:tcPr>
            <w:tcW w:w="4489" w:type="dxa"/>
            <w:vAlign w:val="center"/>
          </w:tcPr>
          <w:p>
            <w:pPr>
              <w:jc w:val="center"/>
              <w:rPr>
                <w:sz w:val="24"/>
              </w:rPr>
            </w:pPr>
          </w:p>
        </w:tc>
        <w:tc>
          <w:tcPr>
            <w:tcW w:w="1404" w:type="dxa"/>
            <w:vAlign w:val="center"/>
          </w:tcPr>
          <w:p>
            <w:pPr>
              <w:jc w:val="center"/>
              <w:rPr>
                <w:sz w:val="24"/>
              </w:rPr>
            </w:pPr>
          </w:p>
        </w:tc>
        <w:tc>
          <w:tcPr>
            <w:tcW w:w="1542"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trPr>
        <w:tc>
          <w:tcPr>
            <w:tcW w:w="5380" w:type="dxa"/>
            <w:gridSpan w:val="2"/>
            <w:vAlign w:val="center"/>
          </w:tcPr>
          <w:p>
            <w:pPr>
              <w:jc w:val="center"/>
              <w:rPr>
                <w:sz w:val="24"/>
              </w:rPr>
            </w:pPr>
            <w:r>
              <w:rPr>
                <w:sz w:val="24"/>
              </w:rPr>
              <w:t>合计（元）</w:t>
            </w:r>
          </w:p>
        </w:tc>
        <w:tc>
          <w:tcPr>
            <w:tcW w:w="1404" w:type="dxa"/>
            <w:vAlign w:val="center"/>
          </w:tcPr>
          <w:p>
            <w:pPr>
              <w:jc w:val="center"/>
              <w:rPr>
                <w:sz w:val="24"/>
              </w:rPr>
            </w:pPr>
          </w:p>
        </w:tc>
        <w:tc>
          <w:tcPr>
            <w:tcW w:w="1542" w:type="dxa"/>
            <w:vAlign w:val="center"/>
          </w:tcPr>
          <w:p>
            <w:pPr>
              <w:jc w:val="center"/>
              <w:rPr>
                <w:sz w:val="24"/>
              </w:rPr>
            </w:pPr>
          </w:p>
        </w:tc>
      </w:tr>
    </w:tbl>
    <w:p>
      <w:pPr>
        <w:pStyle w:val="12"/>
        <w:rPr>
          <w:rFonts w:asciiTheme="minorEastAsia" w:hAnsiTheme="minorEastAsia" w:eastAsiaTheme="minorEastAsia"/>
          <w:i/>
          <w:sz w:val="20"/>
        </w:rPr>
      </w:pPr>
    </w:p>
    <w:p>
      <w:pPr>
        <w:pStyle w:val="12"/>
        <w:rPr>
          <w:rFonts w:asciiTheme="minorEastAsia" w:hAnsiTheme="minorEastAsia" w:eastAsiaTheme="minorEastAsia"/>
          <w:i/>
          <w:sz w:val="20"/>
        </w:rPr>
      </w:pPr>
    </w:p>
    <w:p>
      <w:pPr>
        <w:pStyle w:val="12"/>
        <w:spacing w:before="10"/>
        <w:rPr>
          <w:rFonts w:asciiTheme="minorEastAsia" w:hAnsiTheme="minorEastAsia" w:eastAsiaTheme="minorEastAsia"/>
          <w:i/>
          <w:sz w:val="17"/>
        </w:rPr>
      </w:pPr>
    </w:p>
    <w:p>
      <w:pPr>
        <w:pStyle w:val="12"/>
        <w:spacing w:before="8"/>
        <w:rPr>
          <w:rFonts w:asciiTheme="minorEastAsia" w:hAnsiTheme="minorEastAsia" w:eastAsiaTheme="minorEastAsia"/>
          <w:lang w:eastAsia="zh-CN"/>
        </w:rPr>
      </w:pPr>
      <w:r>
        <w:rPr>
          <w:rFonts w:hint="eastAsia" w:asciiTheme="minorEastAsia" w:hAnsiTheme="minorEastAsia" w:eastAsiaTheme="minorEastAsia"/>
          <w:lang w:eastAsia="zh-CN"/>
        </w:rPr>
        <w:t>注：1.本表应按包分别填写。</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2.上述各项的详细规格（如有），可另页描述。</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3.此表无需在响应文件中提交，磋商后供应商按磋商小组要求提交。</w:t>
      </w:r>
    </w:p>
    <w:p>
      <w:pPr>
        <w:pStyle w:val="12"/>
        <w:spacing w:before="8"/>
        <w:ind w:firstLine="480" w:firstLineChars="200"/>
        <w:rPr>
          <w:rFonts w:asciiTheme="minorEastAsia" w:hAnsiTheme="minorEastAsia" w:eastAsiaTheme="minorEastAsia"/>
          <w:sz w:val="33"/>
          <w:lang w:eastAsia="zh-CN"/>
        </w:rPr>
      </w:pPr>
      <w:r>
        <w:rPr>
          <w:rFonts w:hint="eastAsia" w:asciiTheme="minorEastAsia" w:hAnsiTheme="minorEastAsia" w:eastAsiaTheme="minorEastAsia"/>
          <w:lang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spacing w:line="360" w:lineRule="auto"/>
        <w:rPr>
          <w:sz w:val="24"/>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3" w:type="default"/>
          <w:footerReference r:id="rId14" w:type="default"/>
          <w:type w:val="continuous"/>
          <w:pgSz w:w="11910" w:h="16840"/>
          <w:pgMar w:top="1440" w:right="1797" w:bottom="1440" w:left="1797" w:header="720" w:footer="720" w:gutter="0"/>
          <w:cols w:space="720" w:num="1"/>
        </w:sectPr>
      </w:pPr>
    </w:p>
    <w:p>
      <w:pPr>
        <w:pStyle w:val="6"/>
        <w:ind w:left="0"/>
        <w:rPr>
          <w:b/>
          <w:bCs/>
          <w:i w:val="0"/>
          <w:lang w:eastAsia="zh-CN"/>
        </w:rPr>
      </w:pPr>
      <w:r>
        <w:rPr>
          <w:rFonts w:hint="eastAsia"/>
          <w:b/>
          <w:bCs/>
          <w:i w:val="0"/>
          <w:lang w:eastAsia="zh-CN"/>
        </w:rPr>
        <w:t xml:space="preserve">14   </w:t>
      </w:r>
      <w:r>
        <w:rPr>
          <w:b/>
          <w:bCs/>
          <w:i w:val="0"/>
          <w:lang w:eastAsia="zh-CN"/>
        </w:rPr>
        <w:t>最后报价构成表（如有，实质性格式，磋商后提交）</w:t>
      </w:r>
    </w:p>
    <w:p>
      <w:pPr>
        <w:pStyle w:val="41"/>
        <w:numPr>
          <w:ilvl w:val="1"/>
          <w:numId w:val="12"/>
        </w:numPr>
        <w:tabs>
          <w:tab w:val="left" w:pos="784"/>
        </w:tabs>
        <w:spacing w:before="130" w:after="15"/>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分包承担主体名称</w:t>
            </w:r>
          </w:p>
        </w:tc>
        <w:tc>
          <w:tcPr>
            <w:tcW w:w="2078" w:type="dxa"/>
            <w:vAlign w:val="center"/>
          </w:tcPr>
          <w:p>
            <w:pPr>
              <w:jc w:val="center"/>
              <w:rPr>
                <w:sz w:val="24"/>
                <w:lang w:eastAsia="zh-CN"/>
              </w:rPr>
            </w:pPr>
            <w:r>
              <w:rPr>
                <w:sz w:val="24"/>
                <w:lang w:eastAsia="zh-CN"/>
              </w:rPr>
              <w:t>分包承担主体类型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拟分包合同金额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spacing w:before="1"/>
        <w:rPr>
          <w:rFonts w:asciiTheme="minorEastAsia" w:hAnsiTheme="minorEastAsia" w:eastAsiaTheme="minorEastAsia"/>
          <w:sz w:val="15"/>
        </w:rPr>
      </w:pPr>
    </w:p>
    <w:p>
      <w:pPr>
        <w:pStyle w:val="41"/>
        <w:numPr>
          <w:ilvl w:val="1"/>
          <w:numId w:val="12"/>
        </w:numPr>
        <w:tabs>
          <w:tab w:val="left" w:pos="784"/>
        </w:tabs>
        <w:spacing w:before="45" w:after="13"/>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联合体成员名称</w:t>
            </w:r>
          </w:p>
        </w:tc>
        <w:tc>
          <w:tcPr>
            <w:tcW w:w="2078" w:type="dxa"/>
            <w:vAlign w:val="center"/>
          </w:tcPr>
          <w:p>
            <w:pPr>
              <w:jc w:val="center"/>
              <w:rPr>
                <w:sz w:val="24"/>
                <w:lang w:eastAsia="zh-CN"/>
              </w:rPr>
            </w:pPr>
            <w:r>
              <w:rPr>
                <w:sz w:val="24"/>
                <w:lang w:eastAsia="zh-CN"/>
              </w:rPr>
              <w:t>联合体成员类型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rPr>
          <w:rFonts w:asciiTheme="minorEastAsia" w:hAnsiTheme="minorEastAsia" w:eastAsiaTheme="minorEastAsia"/>
          <w:sz w:val="20"/>
        </w:rPr>
      </w:pPr>
    </w:p>
    <w:p>
      <w:pPr>
        <w:pStyle w:val="12"/>
        <w:spacing w:before="6"/>
        <w:rPr>
          <w:rFonts w:asciiTheme="minorEastAsia" w:hAnsiTheme="minorEastAsia" w:eastAsiaTheme="minorEastAsia"/>
          <w:sz w:val="16"/>
        </w:rPr>
      </w:pP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r>
        <w:rPr>
          <w:rFonts w:hint="eastAsia" w:asciiTheme="minorEastAsia" w:hAnsiTheme="minorEastAsia" w:eastAsiaTheme="minorEastAsia"/>
          <w:spacing w:val="-2"/>
          <w:w w:val="102"/>
          <w:lang w:eastAsia="zh-CN"/>
        </w:rPr>
        <w:t>1. 如供应商为联合体或拟进行合同分包，则必须选择一种表格填报，否则响应无效。</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2.本表应按包分别填写。</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3.此表无需在响应文件中提交，磋商后供应商按磋商小组要求提交。</w:t>
      </w:r>
    </w:p>
    <w:p>
      <w:pPr>
        <w:spacing w:line="360" w:lineRule="auto"/>
        <w:rPr>
          <w:sz w:val="24"/>
          <w:lang w:eastAsia="zh-CN"/>
        </w:rPr>
      </w:pPr>
      <w:r>
        <w:rPr>
          <w:rFonts w:hint="eastAsia"/>
          <w:sz w:val="24"/>
          <w:lang w:eastAsia="zh-CN"/>
        </w:rPr>
        <w:t>供应商授权代表签字（或加盖供应商公章）</w:t>
      </w:r>
      <w:r>
        <w:rPr>
          <w:sz w:val="24"/>
          <w:lang w:eastAsia="zh-CN"/>
        </w:rPr>
        <w:t>：</w:t>
      </w:r>
      <w:r>
        <w:rPr>
          <w:rFonts w:hint="eastAsia"/>
          <w:sz w:val="24"/>
          <w:u w:val="single"/>
          <w:lang w:eastAsia="zh-CN"/>
        </w:rPr>
        <w:t xml:space="preserve">                  </w:t>
      </w:r>
    </w:p>
    <w:p>
      <w:pPr>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sz w:val="24"/>
          <w:lang w:eastAsia="zh-CN"/>
        </w:rPr>
      </w:pPr>
      <w:r>
        <w:rPr>
          <w:sz w:val="24"/>
          <w:lang w:eastAsia="zh-CN"/>
        </w:rPr>
        <w:br w:type="page"/>
      </w:r>
    </w:p>
    <w:p>
      <w:pPr>
        <w:pStyle w:val="6"/>
        <w:ind w:left="0"/>
        <w:rPr>
          <w:b/>
          <w:bCs/>
          <w:i w:val="0"/>
          <w:lang w:eastAsia="zh-CN"/>
        </w:rPr>
      </w:pPr>
      <w:r>
        <w:rPr>
          <w:rFonts w:hint="eastAsia"/>
          <w:b/>
          <w:bCs/>
          <w:i w:val="0"/>
          <w:lang w:eastAsia="zh-CN"/>
        </w:rPr>
        <w:t>15   服务人员表（实质性格式）</w:t>
      </w:r>
    </w:p>
    <w:p>
      <w:pPr>
        <w:pStyle w:val="41"/>
        <w:tabs>
          <w:tab w:val="left" w:pos="481"/>
          <w:tab w:val="left" w:pos="482"/>
        </w:tabs>
        <w:wordWrap w:val="0"/>
        <w:spacing w:before="43"/>
        <w:ind w:left="481" w:firstLine="0"/>
        <w:rPr>
          <w:sz w:val="24"/>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lang w:eastAsia="zh-CN"/>
              </w:rPr>
            </w:pPr>
            <w:r>
              <w:rPr>
                <w:rFonts w:hint="eastAsia"/>
                <w:sz w:val="24"/>
                <w:lang w:eastAsia="zh-CN"/>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w:t>
            </w:r>
          </w:p>
          <w:p>
            <w:pPr>
              <w:wordWrap w:val="0"/>
              <w:jc w:val="center"/>
              <w:rPr>
                <w:sz w:val="24"/>
              </w:rPr>
            </w:pPr>
            <w:r>
              <w:rPr>
                <w:rFonts w:hint="eastAsia"/>
                <w:sz w:val="24"/>
              </w:rPr>
              <w:t>技术服务人员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wordWrap w:val="0"/>
        <w:rPr>
          <w:lang w:eastAsia="zh-CN"/>
        </w:rPr>
      </w:pPr>
    </w:p>
    <w:p>
      <w:pPr>
        <w:wordWrap w:val="0"/>
        <w:rPr>
          <w:lang w:eastAsia="zh-CN"/>
        </w:rPr>
      </w:pPr>
      <w:r>
        <w:rPr>
          <w:rFonts w:hint="eastAsia"/>
          <w:lang w:eastAsia="zh-CN"/>
        </w:rPr>
        <w:t>备注：投标人可根据自身情况扩展本表行数。但不能改变内容。</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6"/>
        <w:ind w:left="0"/>
        <w:rPr>
          <w:b/>
          <w:bCs/>
          <w:i w:val="0"/>
          <w:lang w:eastAsia="zh-CN"/>
        </w:rPr>
      </w:pPr>
      <w:r>
        <w:rPr>
          <w:rFonts w:hint="eastAsia"/>
          <w:b/>
          <w:bCs/>
          <w:i w:val="0"/>
          <w:lang w:eastAsia="zh-CN"/>
        </w:rPr>
        <w:t>16  磋商</w:t>
      </w:r>
      <w:r>
        <w:rPr>
          <w:b/>
          <w:bCs/>
          <w:i w:val="0"/>
          <w:lang w:eastAsia="zh-CN"/>
        </w:rPr>
        <w:t>文件要求提供或投标人认为应附的其他材料</w:t>
      </w:r>
    </w:p>
    <w:p>
      <w:pPr>
        <w:rPr>
          <w:i/>
          <w:lang w:eastAsia="zh-CN"/>
        </w:rPr>
      </w:pPr>
      <w:r>
        <w:rPr>
          <w:rFonts w:hint="eastAsia"/>
          <w:i/>
          <w:lang w:eastAsia="zh-CN"/>
        </w:rPr>
        <w:t>（包括但不限于：完成采购需求的全部内容所需要的行业行政主管部门要求的资质证书或行政许可等材料。）</w:t>
      </w:r>
    </w:p>
    <w:sectPr>
      <w:pgSz w:w="11910" w:h="16840"/>
      <w:pgMar w:top="1440" w:right="1797" w:bottom="1440" w:left="1797"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方正仿宋_GB18030">
    <w:altName w:val="仿宋"/>
    <w:panose1 w:val="00000000000000000000"/>
    <w:charset w:val="86"/>
    <w:family w:val="auto"/>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54539"/>
    </w:sdtPr>
    <w:sdtContent>
      <w:p>
        <w:pPr>
          <w:pStyle w:val="2"/>
          <w:jc w:val="center"/>
        </w:pPr>
        <w:r>
          <w:fldChar w:fldCharType="begin"/>
        </w:r>
        <w:r>
          <w:instrText xml:space="preserve">PAGE   \* MERGEFORMAT</w:instrText>
        </w:r>
        <w:r>
          <w:fldChar w:fldCharType="separate"/>
        </w:r>
        <w:r>
          <w:rPr>
            <w:lang w:val="zh-CN" w:eastAsia="zh-CN"/>
          </w:rPr>
          <w:t>8</w:t>
        </w:r>
        <w:r>
          <w:fldChar w:fldCharType="end"/>
        </w:r>
      </w:p>
    </w:sdtContent>
  </w:sdt>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2362"/>
    </w:sdtPr>
    <w:sdtContent>
      <w:p>
        <w:pPr>
          <w:pStyle w:val="2"/>
          <w:jc w:val="center"/>
        </w:pPr>
        <w:r>
          <w:fldChar w:fldCharType="begin"/>
        </w:r>
        <w:r>
          <w:instrText xml:space="preserve">PAGE   \* MERGEFORMAT</w:instrText>
        </w:r>
        <w:r>
          <w:fldChar w:fldCharType="separate"/>
        </w:r>
        <w:r>
          <w:rPr>
            <w:lang w:val="zh-CN" w:eastAsia="zh-CN"/>
          </w:rPr>
          <w:t>20</w:t>
        </w:r>
        <w:r>
          <w:fldChar w:fldCharType="end"/>
        </w:r>
      </w:p>
    </w:sdtContent>
  </w:sdt>
  <w:p>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819559"/>
    </w:sdtPr>
    <w:sdtContent>
      <w:p>
        <w:pPr>
          <w:pStyle w:val="2"/>
          <w:jc w:val="center"/>
        </w:pPr>
        <w:r>
          <w:fldChar w:fldCharType="begin"/>
        </w:r>
        <w:r>
          <w:instrText xml:space="preserve">PAGE   \* MERGEFORMAT</w:instrText>
        </w:r>
        <w:r>
          <w:fldChar w:fldCharType="separate"/>
        </w:r>
        <w:r>
          <w:rPr>
            <w:lang w:val="zh-CN" w:eastAsia="zh-CN"/>
          </w:rPr>
          <w:t>91</w:t>
        </w:r>
        <w:r>
          <w:fldChar w:fldCharType="end"/>
        </w:r>
      </w:p>
    </w:sdtContent>
  </w:sdt>
  <w:p>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84779"/>
    </w:sdtPr>
    <w:sdtContent>
      <w:p>
        <w:pPr>
          <w:pStyle w:val="2"/>
          <w:jc w:val="center"/>
        </w:pPr>
        <w:r>
          <w:fldChar w:fldCharType="begin"/>
        </w:r>
        <w:r>
          <w:instrText xml:space="preserve">PAGE   \* MERGEFORMAT</w:instrText>
        </w:r>
        <w:r>
          <w:fldChar w:fldCharType="separate"/>
        </w:r>
        <w:r>
          <w:rPr>
            <w:lang w:val="zh-CN" w:eastAsia="zh-CN"/>
          </w:rPr>
          <w:t>98</w:t>
        </w:r>
        <w:r>
          <w:fldChar w:fldCharType="end"/>
        </w:r>
      </w:p>
    </w:sdtContent>
  </w:sdt>
  <w:p>
    <w:pPr>
      <w:pStyle w:val="1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498571"/>
    </w:sdtPr>
    <w:sdtContent>
      <w:p>
        <w:pPr>
          <w:pStyle w:val="2"/>
          <w:jc w:val="center"/>
        </w:pPr>
        <w:r>
          <w:fldChar w:fldCharType="begin"/>
        </w:r>
        <w:r>
          <w:instrText xml:space="preserve">PAGE   \* MERGEFORMAT</w:instrText>
        </w:r>
        <w:r>
          <w:fldChar w:fldCharType="separate"/>
        </w:r>
        <w:r>
          <w:rPr>
            <w:lang w:val="zh-CN" w:eastAsia="zh-CN"/>
          </w:rPr>
          <w:t>103</w:t>
        </w:r>
        <w:r>
          <w:fldChar w:fldCharType="end"/>
        </w:r>
      </w:p>
    </w:sdtContent>
  </w:sdt>
  <w:p>
    <w:pPr>
      <w:pStyle w:val="12"/>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2"/>
          <w:jc w:val="center"/>
        </w:pPr>
        <w:r>
          <w:fldChar w:fldCharType="begin"/>
        </w:r>
        <w:r>
          <w:instrText xml:space="preserve">PAGE   \* MERGEFORMAT</w:instrText>
        </w:r>
        <w:r>
          <w:fldChar w:fldCharType="separate"/>
        </w:r>
        <w:r>
          <w:rPr>
            <w:lang w:val="zh-CN" w:eastAsia="zh-CN"/>
          </w:rPr>
          <w:t>107</w:t>
        </w:r>
        <w:r>
          <w:fldChar w:fldCharType="end"/>
        </w:r>
      </w:p>
    </w:sdtContent>
  </w:sdt>
  <w:p>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1080135</wp:posOffset>
              </wp:positionH>
              <wp:positionV relativeFrom="page">
                <wp:posOffset>703580</wp:posOffset>
              </wp:positionV>
              <wp:extent cx="5760720" cy="0"/>
              <wp:effectExtent l="0" t="0" r="0" b="0"/>
              <wp:wrapNone/>
              <wp:docPr id="26" name="Line 20"/>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ln>
                    </wps:spPr>
                    <wps:bodyPr/>
                  </wps:wsp>
                </a:graphicData>
              </a:graphic>
            </wp:anchor>
          </w:drawing>
        </mc:Choice>
        <mc:Fallback>
          <w:pict>
            <v:line id="Line 20" o:spid="_x0000_s1026" o:spt="20" style="position:absolute;left:0pt;margin-left:85.05pt;margin-top:55.4pt;height:0pt;width:453.6pt;mso-position-horizontal-relative:page;mso-position-vertical-relative:page;z-index:-251657216;mso-width-relative:page;mso-height-relative:page;" filled="f" stroked="t" coordsize="21600,21600" o:gfxdata="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VqQVbYAAAADAEAAA8AAAAAAAAAAQAgAAAAIgAAAGRycy9kb3ducmV2LnhtbFBLAQIU&#10;ABQAAAAIAIdO4kDkjvo4ugEAAGwDAAAOAAAAAAAAAAEAIAAAACcBAABkcnMvZTJvRG9jLnhtbFBL&#10;BQYAAAAABgAGAFkBAABTBQAAAAA=&#10;">
              <v:fill on="f" focussize="0,0"/>
              <v:stroke weight="0.48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2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357.65pt;margin-top:42.95pt;height:11pt;width:182.05pt;mso-position-horizontal-relative:page;mso-position-vertical-relative:page;z-index:-251656192;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wI/N2QAA&#10;AAsBAAAPAAAAAAAAAAEAIAAAACIAAABkcnMvZG93bnJldi54bWxQSwECFAAUAAAACACHTuJA9s0F&#10;SOQBAAC4AwAADgAAAAAAAAABACAAAAAoAQAAZHJzL2Uyb0RvYy54bWxQSwUGAAAAAAYABgBZAQAA&#10;fgU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705485</wp:posOffset>
              </wp:positionV>
              <wp:extent cx="8893175" cy="0"/>
              <wp:effectExtent l="0" t="0" r="0" b="0"/>
              <wp:wrapNone/>
              <wp:docPr id="18" name="Line 12"/>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12" o:spid="_x0000_s1026" o:spt="20" style="position:absolute;left:0pt;margin-left:70.9pt;margin-top:55.55pt;height:0pt;width:700.25pt;mso-position-horizontal-relative:page;mso-position-vertical-relative:page;z-index:-251655168;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g4dbXAAAADAEAAA8AAAAAAAAAAQAgAAAAIgAAAGRycy9kb3ducmV2LnhtbFBLAQIU&#10;ABQAAAAIAIdO4kCfQpoquwEAAGwDAAAOAAAAAAAAAAEAIAAAACYBAABkcnMvZTJvRG9jLnhtbFBL&#10;BQYAAAAABgAGAFkBAABTBQAAAAA=&#10;">
              <v:fill on="f" focussize="0,0"/>
              <v:stroke weight="0.7199212598425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705485</wp:posOffset>
              </wp:positionV>
              <wp:extent cx="8893175" cy="0"/>
              <wp:effectExtent l="0" t="0" r="0" b="0"/>
              <wp:wrapNone/>
              <wp:docPr id="12" name="Line 6"/>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6" o:spid="_x0000_s1026" o:spt="20" style="position:absolute;left:0pt;margin-left:70.9pt;margin-top:55.55pt;height:0pt;width:700.25pt;mso-position-horizontal-relative:page;mso-position-vertical-relative:page;z-index:-251654144;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Dh1tcAAAAMAQAADwAAAAAAAAABACAAAAAiAAAAZHJzL2Rvd25yZXYueG1sUEsBAhQA&#10;FAAAAAgAh07iQG79OH+6AQAAawMAAA4AAAAAAAAAAQAgAAAAJgEAAGRycy9lMm9Eb2MueG1sUEsF&#10;BgAAAAAGAAYAWQEAAFIFAAAAAA==&#10;">
              <v:fill on="f" focussize="0,0"/>
              <v:stroke weight="0.7199212598425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1080135</wp:posOffset>
              </wp:positionH>
              <wp:positionV relativeFrom="page">
                <wp:posOffset>704850</wp:posOffset>
              </wp:positionV>
              <wp:extent cx="5760720" cy="0"/>
              <wp:effectExtent l="0" t="0" r="0" b="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ln>
                    </wps:spPr>
                    <wps:bodyPr/>
                  </wps:wsp>
                </a:graphicData>
              </a:graphic>
            </wp:anchor>
          </w:drawing>
        </mc:Choice>
        <mc:Fallback>
          <w:pict>
            <v:line id="Line 3" o:spid="_x0000_s1026" o:spt="20" style="position:absolute;left:0pt;margin-left:85.05pt;margin-top:55.5pt;height:0pt;width:453.6pt;mso-position-horizontal-relative:page;mso-position-vertical-relative:page;z-index:-251653120;mso-width-relative:page;mso-height-relative:page;" filled="f" stroked="t" coordsize="21600,21600" o:gfxdata="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MuCuXWAAAADAEAAA8AAAAAAAAAAQAgAAAAIgAAAGRycy9kb3ducmV2LnhtbFBLAQIUABQA&#10;AAAIAIdO4kCUrNnPuQEAAGoDAAAOAAAAAAAAAAEAIAAAACUBAABkcnMvZTJvRG9jLnhtbFBLBQYA&#10;AAAABgAGAFkBAABQ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57.65pt;margin-top:42.95pt;height:11pt;width:182.05pt;mso-position-horizontal-relative:page;mso-position-vertical-relative:page;z-index:-251652096;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Aj83ZAAAA&#10;CwEAAA8AAAAAAAAAAQAgAAAAIgAAAGRycy9kb3ducmV2LnhtbFBLAQIUABQAAAAIAIdO4kBfuZud&#10;4wEAALYDAAAOAAAAAAAAAAEAIAAAACgBAABkcnMvZTJvRG9jLnhtbFBLBQYAAAAABgAGAFkBAAB9&#10;BQ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92D52"/>
    <w:multiLevelType w:val="singleLevel"/>
    <w:tmpl w:val="86F92D52"/>
    <w:lvl w:ilvl="0" w:tentative="0">
      <w:start w:val="5"/>
      <w:numFmt w:val="chineseCounting"/>
      <w:suff w:val="nothing"/>
      <w:lvlText w:val="%1、"/>
      <w:lvlJc w:val="left"/>
      <w:rPr>
        <w:rFonts w:hint="eastAsia"/>
      </w:rPr>
    </w:lvl>
  </w:abstractNum>
  <w:abstractNum w:abstractNumId="1">
    <w:nsid w:val="9C5179A6"/>
    <w:multiLevelType w:val="singleLevel"/>
    <w:tmpl w:val="9C5179A6"/>
    <w:lvl w:ilvl="0" w:tentative="0">
      <w:start w:val="4"/>
      <w:numFmt w:val="decimal"/>
      <w:suff w:val="space"/>
      <w:lvlText w:val="第%1条"/>
      <w:lvlJc w:val="left"/>
      <w:pPr>
        <w:ind w:left="562" w:firstLine="0"/>
      </w:pPr>
    </w:lvl>
  </w:abstractNum>
  <w:abstractNum w:abstractNumId="2">
    <w:nsid w:val="B9E317F2"/>
    <w:multiLevelType w:val="singleLevel"/>
    <w:tmpl w:val="B9E317F2"/>
    <w:lvl w:ilvl="0" w:tentative="0">
      <w:start w:val="8"/>
      <w:numFmt w:val="decimal"/>
      <w:suff w:val="space"/>
      <w:lvlText w:val="第%1条"/>
      <w:lvlJc w:val="left"/>
      <w:pPr>
        <w:ind w:left="560" w:firstLine="0"/>
      </w:pPr>
    </w:lvl>
  </w:abstractNum>
  <w:abstractNum w:abstractNumId="3">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5">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6">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4"/>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7">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1007"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
    <w:nsid w:val="6192798D"/>
    <w:multiLevelType w:val="multilevel"/>
    <w:tmpl w:val="6192798D"/>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0">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1">
    <w:nsid w:val="7F721D24"/>
    <w:multiLevelType w:val="multilevel"/>
    <w:tmpl w:val="7F721D24"/>
    <w:lvl w:ilvl="0" w:tentative="0">
      <w:start w:val="1"/>
      <w:numFmt w:val="decimal"/>
      <w:pStyle w:val="4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1"/>
  </w:num>
  <w:num w:numId="2">
    <w:abstractNumId w:val="4"/>
  </w:num>
  <w:num w:numId="3">
    <w:abstractNumId w:val="6"/>
  </w:num>
  <w:num w:numId="4">
    <w:abstractNumId w:val="7"/>
  </w:num>
  <w:num w:numId="5">
    <w:abstractNumId w:val="5"/>
  </w:num>
  <w:num w:numId="6">
    <w:abstractNumId w:val="8"/>
  </w:num>
  <w:num w:numId="7">
    <w:abstractNumId w:val="0"/>
  </w:num>
  <w:num w:numId="8">
    <w:abstractNumId w:val="1"/>
  </w:num>
  <w:num w:numId="9">
    <w:abstractNumId w:val="2"/>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314FC"/>
    <w:rsid w:val="00035A60"/>
    <w:rsid w:val="00036E01"/>
    <w:rsid w:val="00051D69"/>
    <w:rsid w:val="00077E9F"/>
    <w:rsid w:val="0008333F"/>
    <w:rsid w:val="00096C75"/>
    <w:rsid w:val="000F37CE"/>
    <w:rsid w:val="0014247B"/>
    <w:rsid w:val="001435F0"/>
    <w:rsid w:val="0014688B"/>
    <w:rsid w:val="00156486"/>
    <w:rsid w:val="001645FB"/>
    <w:rsid w:val="00174B84"/>
    <w:rsid w:val="00190EA2"/>
    <w:rsid w:val="0019552F"/>
    <w:rsid w:val="001958FA"/>
    <w:rsid w:val="001A4F26"/>
    <w:rsid w:val="001C5C66"/>
    <w:rsid w:val="001C7E67"/>
    <w:rsid w:val="001C7F3A"/>
    <w:rsid w:val="001D082E"/>
    <w:rsid w:val="001D7168"/>
    <w:rsid w:val="00226048"/>
    <w:rsid w:val="002577B3"/>
    <w:rsid w:val="00272F4C"/>
    <w:rsid w:val="002750EF"/>
    <w:rsid w:val="00275D88"/>
    <w:rsid w:val="002B68C2"/>
    <w:rsid w:val="002E4327"/>
    <w:rsid w:val="003051F6"/>
    <w:rsid w:val="00321232"/>
    <w:rsid w:val="00367CCD"/>
    <w:rsid w:val="00372EAB"/>
    <w:rsid w:val="00375B25"/>
    <w:rsid w:val="00375F69"/>
    <w:rsid w:val="00394E87"/>
    <w:rsid w:val="003C66CD"/>
    <w:rsid w:val="003D7E1C"/>
    <w:rsid w:val="003E002D"/>
    <w:rsid w:val="003E3C1E"/>
    <w:rsid w:val="003E65AD"/>
    <w:rsid w:val="00410A55"/>
    <w:rsid w:val="00414C7A"/>
    <w:rsid w:val="004201AC"/>
    <w:rsid w:val="00442F7B"/>
    <w:rsid w:val="00453BC9"/>
    <w:rsid w:val="00456C74"/>
    <w:rsid w:val="0048444F"/>
    <w:rsid w:val="004B6691"/>
    <w:rsid w:val="004D2CE1"/>
    <w:rsid w:val="00530EC4"/>
    <w:rsid w:val="005423F8"/>
    <w:rsid w:val="005719AA"/>
    <w:rsid w:val="00576D13"/>
    <w:rsid w:val="005E3976"/>
    <w:rsid w:val="005E73C2"/>
    <w:rsid w:val="00634EAF"/>
    <w:rsid w:val="00635A46"/>
    <w:rsid w:val="00695EC5"/>
    <w:rsid w:val="006A6639"/>
    <w:rsid w:val="00713BF4"/>
    <w:rsid w:val="007630E4"/>
    <w:rsid w:val="007774BD"/>
    <w:rsid w:val="00791F85"/>
    <w:rsid w:val="007A68A2"/>
    <w:rsid w:val="007B7E15"/>
    <w:rsid w:val="007D5FB7"/>
    <w:rsid w:val="007F6BBF"/>
    <w:rsid w:val="008755BC"/>
    <w:rsid w:val="00893E49"/>
    <w:rsid w:val="008A1DE9"/>
    <w:rsid w:val="008C028C"/>
    <w:rsid w:val="008C2DB2"/>
    <w:rsid w:val="0090099D"/>
    <w:rsid w:val="00925132"/>
    <w:rsid w:val="00963A28"/>
    <w:rsid w:val="009677B3"/>
    <w:rsid w:val="00982B97"/>
    <w:rsid w:val="00982D03"/>
    <w:rsid w:val="00984D69"/>
    <w:rsid w:val="0098737E"/>
    <w:rsid w:val="009A30D4"/>
    <w:rsid w:val="009B5144"/>
    <w:rsid w:val="009F1A6B"/>
    <w:rsid w:val="00A131C6"/>
    <w:rsid w:val="00A203A9"/>
    <w:rsid w:val="00A71093"/>
    <w:rsid w:val="00AA3E44"/>
    <w:rsid w:val="00AB00E7"/>
    <w:rsid w:val="00AB06C4"/>
    <w:rsid w:val="00AD29CD"/>
    <w:rsid w:val="00AE4D56"/>
    <w:rsid w:val="00B0016A"/>
    <w:rsid w:val="00B13595"/>
    <w:rsid w:val="00B15932"/>
    <w:rsid w:val="00B4177A"/>
    <w:rsid w:val="00B54B24"/>
    <w:rsid w:val="00B66B7C"/>
    <w:rsid w:val="00B80DCC"/>
    <w:rsid w:val="00B82C18"/>
    <w:rsid w:val="00BC5505"/>
    <w:rsid w:val="00BD4412"/>
    <w:rsid w:val="00C1094A"/>
    <w:rsid w:val="00C17B57"/>
    <w:rsid w:val="00C244C3"/>
    <w:rsid w:val="00C2672C"/>
    <w:rsid w:val="00C37DC4"/>
    <w:rsid w:val="00C5614E"/>
    <w:rsid w:val="00C664B0"/>
    <w:rsid w:val="00C91582"/>
    <w:rsid w:val="00C94E7D"/>
    <w:rsid w:val="00CE0950"/>
    <w:rsid w:val="00D00AA6"/>
    <w:rsid w:val="00D20474"/>
    <w:rsid w:val="00D47EA4"/>
    <w:rsid w:val="00DA6666"/>
    <w:rsid w:val="00DC5A65"/>
    <w:rsid w:val="00DE632D"/>
    <w:rsid w:val="00DF51AB"/>
    <w:rsid w:val="00E54FDF"/>
    <w:rsid w:val="00E819A0"/>
    <w:rsid w:val="00E82A68"/>
    <w:rsid w:val="00E9265D"/>
    <w:rsid w:val="00E96CBE"/>
    <w:rsid w:val="00EA34FA"/>
    <w:rsid w:val="00EE6BBF"/>
    <w:rsid w:val="00EE6F8D"/>
    <w:rsid w:val="00EF1D3E"/>
    <w:rsid w:val="00F1249C"/>
    <w:rsid w:val="00F178BC"/>
    <w:rsid w:val="00F32384"/>
    <w:rsid w:val="00F536A7"/>
    <w:rsid w:val="00F5404F"/>
    <w:rsid w:val="00F67360"/>
    <w:rsid w:val="00F867CE"/>
    <w:rsid w:val="00F93B86"/>
    <w:rsid w:val="00FC43BE"/>
    <w:rsid w:val="00FF3330"/>
    <w:rsid w:val="027F053A"/>
    <w:rsid w:val="029318A7"/>
    <w:rsid w:val="02F72839"/>
    <w:rsid w:val="03DA5326"/>
    <w:rsid w:val="04163524"/>
    <w:rsid w:val="04B40DA3"/>
    <w:rsid w:val="04E83D09"/>
    <w:rsid w:val="06F7481B"/>
    <w:rsid w:val="076B1A4D"/>
    <w:rsid w:val="08D6125C"/>
    <w:rsid w:val="08F411D1"/>
    <w:rsid w:val="095D337A"/>
    <w:rsid w:val="0CEC69FD"/>
    <w:rsid w:val="0D944007"/>
    <w:rsid w:val="0DB51B0A"/>
    <w:rsid w:val="0DC91BA1"/>
    <w:rsid w:val="0DDE503D"/>
    <w:rsid w:val="0ED06476"/>
    <w:rsid w:val="0F1B4572"/>
    <w:rsid w:val="101646BB"/>
    <w:rsid w:val="10DF74C3"/>
    <w:rsid w:val="12803F5D"/>
    <w:rsid w:val="1598723F"/>
    <w:rsid w:val="15B336C6"/>
    <w:rsid w:val="175115BA"/>
    <w:rsid w:val="17751064"/>
    <w:rsid w:val="19E91048"/>
    <w:rsid w:val="1AD140E5"/>
    <w:rsid w:val="1AF24072"/>
    <w:rsid w:val="1C6270A7"/>
    <w:rsid w:val="1D4D541F"/>
    <w:rsid w:val="1D7C29A7"/>
    <w:rsid w:val="1E3D7F90"/>
    <w:rsid w:val="1FEF4AAA"/>
    <w:rsid w:val="1FFA19FB"/>
    <w:rsid w:val="20C3656F"/>
    <w:rsid w:val="2238756A"/>
    <w:rsid w:val="2501143E"/>
    <w:rsid w:val="2510660B"/>
    <w:rsid w:val="25BF55E0"/>
    <w:rsid w:val="269C5F3C"/>
    <w:rsid w:val="27FD3E74"/>
    <w:rsid w:val="285E7A3F"/>
    <w:rsid w:val="28714795"/>
    <w:rsid w:val="297C1283"/>
    <w:rsid w:val="29B537BB"/>
    <w:rsid w:val="2AA41887"/>
    <w:rsid w:val="2AB91087"/>
    <w:rsid w:val="2AE31934"/>
    <w:rsid w:val="2B4C2CA9"/>
    <w:rsid w:val="2B656CF0"/>
    <w:rsid w:val="2B726BC3"/>
    <w:rsid w:val="2BF123FB"/>
    <w:rsid w:val="2BFB6125"/>
    <w:rsid w:val="2D527431"/>
    <w:rsid w:val="2E315555"/>
    <w:rsid w:val="2E4554A8"/>
    <w:rsid w:val="2EF67058"/>
    <w:rsid w:val="2F9B767D"/>
    <w:rsid w:val="30065498"/>
    <w:rsid w:val="303E4018"/>
    <w:rsid w:val="30FF5E30"/>
    <w:rsid w:val="310504C7"/>
    <w:rsid w:val="34042BF6"/>
    <w:rsid w:val="34B00AE1"/>
    <w:rsid w:val="356451FB"/>
    <w:rsid w:val="36131E46"/>
    <w:rsid w:val="36316829"/>
    <w:rsid w:val="36DD6076"/>
    <w:rsid w:val="37837863"/>
    <w:rsid w:val="37A563B5"/>
    <w:rsid w:val="394A4960"/>
    <w:rsid w:val="395A73A7"/>
    <w:rsid w:val="3A25644F"/>
    <w:rsid w:val="3A711648"/>
    <w:rsid w:val="3AAC7DB3"/>
    <w:rsid w:val="3AC3407B"/>
    <w:rsid w:val="3AC85F8D"/>
    <w:rsid w:val="3ACF2F19"/>
    <w:rsid w:val="3C0658C4"/>
    <w:rsid w:val="3CF97ED9"/>
    <w:rsid w:val="3D075155"/>
    <w:rsid w:val="3D5E6715"/>
    <w:rsid w:val="3DCE3FC8"/>
    <w:rsid w:val="3E132A18"/>
    <w:rsid w:val="3F520728"/>
    <w:rsid w:val="41A14C22"/>
    <w:rsid w:val="430504BB"/>
    <w:rsid w:val="44CF08DC"/>
    <w:rsid w:val="44FB7528"/>
    <w:rsid w:val="471B2E23"/>
    <w:rsid w:val="474A026E"/>
    <w:rsid w:val="47993A70"/>
    <w:rsid w:val="47D012B2"/>
    <w:rsid w:val="47E91332"/>
    <w:rsid w:val="49210045"/>
    <w:rsid w:val="4D762325"/>
    <w:rsid w:val="4EE65340"/>
    <w:rsid w:val="4FE30EAA"/>
    <w:rsid w:val="5007408A"/>
    <w:rsid w:val="50D62418"/>
    <w:rsid w:val="50F379F1"/>
    <w:rsid w:val="5127582E"/>
    <w:rsid w:val="513B67D9"/>
    <w:rsid w:val="519C3AF4"/>
    <w:rsid w:val="525B03DF"/>
    <w:rsid w:val="56411C01"/>
    <w:rsid w:val="56B5436D"/>
    <w:rsid w:val="56B92C01"/>
    <w:rsid w:val="56F139CF"/>
    <w:rsid w:val="57233333"/>
    <w:rsid w:val="57684BEF"/>
    <w:rsid w:val="578576D8"/>
    <w:rsid w:val="58226E7A"/>
    <w:rsid w:val="58AD62DC"/>
    <w:rsid w:val="596F014A"/>
    <w:rsid w:val="5BEC7E39"/>
    <w:rsid w:val="5C013777"/>
    <w:rsid w:val="5DFA101E"/>
    <w:rsid w:val="5E4075F0"/>
    <w:rsid w:val="5EDC1B41"/>
    <w:rsid w:val="5EED0337"/>
    <w:rsid w:val="5EF5172E"/>
    <w:rsid w:val="614F4882"/>
    <w:rsid w:val="63FB10EA"/>
    <w:rsid w:val="642955F4"/>
    <w:rsid w:val="64980BA0"/>
    <w:rsid w:val="655C3A62"/>
    <w:rsid w:val="65B210EB"/>
    <w:rsid w:val="661C7C71"/>
    <w:rsid w:val="67DA10D3"/>
    <w:rsid w:val="68B95A31"/>
    <w:rsid w:val="69C422E4"/>
    <w:rsid w:val="6A474497"/>
    <w:rsid w:val="6AC019ED"/>
    <w:rsid w:val="6B0708C2"/>
    <w:rsid w:val="6B080EC1"/>
    <w:rsid w:val="6B182EE1"/>
    <w:rsid w:val="6B954971"/>
    <w:rsid w:val="6BCB2B18"/>
    <w:rsid w:val="6E351497"/>
    <w:rsid w:val="6ECA6962"/>
    <w:rsid w:val="6F541511"/>
    <w:rsid w:val="70590CE2"/>
    <w:rsid w:val="709307CE"/>
    <w:rsid w:val="71445844"/>
    <w:rsid w:val="71A241B2"/>
    <w:rsid w:val="71D22C15"/>
    <w:rsid w:val="7229718A"/>
    <w:rsid w:val="732D4DF7"/>
    <w:rsid w:val="73340A16"/>
    <w:rsid w:val="7434745E"/>
    <w:rsid w:val="747C7B6E"/>
    <w:rsid w:val="75B4609B"/>
    <w:rsid w:val="75B774DA"/>
    <w:rsid w:val="76451900"/>
    <w:rsid w:val="76E91631"/>
    <w:rsid w:val="771A7461"/>
    <w:rsid w:val="799853B0"/>
    <w:rsid w:val="7A03125C"/>
    <w:rsid w:val="7A310B25"/>
    <w:rsid w:val="7A751442"/>
    <w:rsid w:val="7AD90E16"/>
    <w:rsid w:val="7C850151"/>
    <w:rsid w:val="7DD71B6B"/>
    <w:rsid w:val="7F59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4"/>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link w:val="51"/>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54"/>
    <w:qFormat/>
    <w:uiPriority w:val="99"/>
    <w:pPr>
      <w:tabs>
        <w:tab w:val="center" w:pos="4153"/>
        <w:tab w:val="right" w:pos="8306"/>
      </w:tabs>
      <w:snapToGrid w:val="0"/>
    </w:pPr>
    <w:rPr>
      <w:sz w:val="18"/>
      <w:szCs w:val="18"/>
    </w:rPr>
  </w:style>
  <w:style w:type="paragraph" w:styleId="8">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9">
    <w:name w:val="Note Heading"/>
    <w:basedOn w:val="1"/>
    <w:next w:val="1"/>
    <w:link w:val="57"/>
    <w:qFormat/>
    <w:uiPriority w:val="0"/>
    <w:pPr>
      <w:adjustRightInd w:val="0"/>
    </w:pPr>
    <w:rPr>
      <w:rFonts w:ascii="..ì." w:hAnsi="Times New Roman" w:eastAsia="..ì." w:cs="Times New Roman"/>
      <w:sz w:val="24"/>
      <w:szCs w:val="20"/>
      <w:lang w:eastAsia="zh-CN"/>
    </w:rPr>
  </w:style>
  <w:style w:type="paragraph" w:styleId="10">
    <w:name w:val="Normal Indent"/>
    <w:basedOn w:val="1"/>
    <w:qFormat/>
    <w:uiPriority w:val="99"/>
    <w:pPr>
      <w:adjustRightInd w:val="0"/>
      <w:ind w:firstLine="420"/>
    </w:pPr>
    <w:rPr>
      <w:sz w:val="24"/>
    </w:rPr>
  </w:style>
  <w:style w:type="paragraph" w:styleId="11">
    <w:name w:val="annotation text"/>
    <w:basedOn w:val="1"/>
    <w:link w:val="49"/>
    <w:qFormat/>
    <w:uiPriority w:val="99"/>
  </w:style>
  <w:style w:type="paragraph" w:styleId="12">
    <w:name w:val="Body Text"/>
    <w:basedOn w:val="1"/>
    <w:qFormat/>
    <w:uiPriority w:val="1"/>
    <w:rPr>
      <w:sz w:val="24"/>
      <w:szCs w:val="24"/>
    </w:rPr>
  </w:style>
  <w:style w:type="paragraph" w:styleId="13">
    <w:name w:val="Body Text Indent"/>
    <w:basedOn w:val="1"/>
    <w:qFormat/>
    <w:uiPriority w:val="99"/>
    <w:pPr>
      <w:spacing w:line="360" w:lineRule="auto"/>
      <w:ind w:firstLine="570"/>
    </w:pPr>
    <w:rPr>
      <w:sz w:val="24"/>
    </w:rPr>
  </w:style>
  <w:style w:type="paragraph" w:styleId="14">
    <w:name w:val="index 4"/>
    <w:basedOn w:val="1"/>
    <w:next w:val="1"/>
    <w:qFormat/>
    <w:uiPriority w:val="0"/>
    <w:pPr>
      <w:ind w:left="600" w:leftChars="600"/>
    </w:pPr>
    <w:rPr>
      <w:sz w:val="24"/>
    </w:rPr>
  </w:style>
  <w:style w:type="paragraph" w:styleId="15">
    <w:name w:val="toc 3"/>
    <w:basedOn w:val="1"/>
    <w:next w:val="1"/>
    <w:qFormat/>
    <w:uiPriority w:val="39"/>
    <w:pPr>
      <w:ind w:left="840" w:leftChars="400"/>
    </w:pPr>
  </w:style>
  <w:style w:type="paragraph" w:styleId="16">
    <w:name w:val="Plain Text"/>
    <w:basedOn w:val="1"/>
    <w:qFormat/>
    <w:uiPriority w:val="0"/>
    <w:rPr>
      <w:rFonts w:hint="eastAsia" w:hAnsi="Courier New"/>
      <w:szCs w:val="20"/>
    </w:rPr>
  </w:style>
  <w:style w:type="paragraph" w:styleId="17">
    <w:name w:val="Body Text Indent 2"/>
    <w:basedOn w:val="1"/>
    <w:qFormat/>
    <w:uiPriority w:val="99"/>
    <w:pPr>
      <w:ind w:firstLine="480" w:firstLineChars="200"/>
    </w:pPr>
    <w:rPr>
      <w:rFonts w:ascii="仿宋_GB2312" w:eastAsia="仿宋_GB2312"/>
      <w:sz w:val="24"/>
    </w:rPr>
  </w:style>
  <w:style w:type="paragraph" w:styleId="18">
    <w:name w:val="Balloon Text"/>
    <w:basedOn w:val="1"/>
    <w:link w:val="42"/>
    <w:qFormat/>
    <w:uiPriority w:val="0"/>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36"/>
      <w:ind w:left="121"/>
    </w:pPr>
    <w:rPr>
      <w:sz w:val="24"/>
      <w:szCs w:val="24"/>
    </w:rPr>
  </w:style>
  <w:style w:type="paragraph" w:styleId="21">
    <w:name w:val="footnote text"/>
    <w:basedOn w:val="1"/>
    <w:next w:val="19"/>
    <w:qFormat/>
    <w:uiPriority w:val="0"/>
    <w:pPr>
      <w:snapToGrid w:val="0"/>
    </w:pPr>
  </w:style>
  <w:style w:type="paragraph" w:styleId="22">
    <w:name w:val="Normal (Web)"/>
    <w:basedOn w:val="1"/>
    <w:unhideWhenUsed/>
    <w:qFormat/>
    <w:uiPriority w:val="0"/>
    <w:pPr>
      <w:widowControl/>
      <w:spacing w:before="100" w:beforeAutospacing="1" w:after="100" w:afterAutospacing="1"/>
    </w:pPr>
    <w:rPr>
      <w:sz w:val="24"/>
    </w:rPr>
  </w:style>
  <w:style w:type="paragraph" w:styleId="23">
    <w:name w:val="Title"/>
    <w:basedOn w:val="1"/>
    <w:next w:val="1"/>
    <w:qFormat/>
    <w:uiPriority w:val="99"/>
    <w:pPr>
      <w:jc w:val="center"/>
      <w:outlineLvl w:val="0"/>
    </w:pPr>
    <w:rPr>
      <w:b/>
      <w:sz w:val="32"/>
      <w:szCs w:val="20"/>
    </w:rPr>
  </w:style>
  <w:style w:type="paragraph" w:styleId="24">
    <w:name w:val="annotation subject"/>
    <w:basedOn w:val="11"/>
    <w:next w:val="11"/>
    <w:link w:val="50"/>
    <w:qFormat/>
    <w:uiPriority w:val="0"/>
    <w:rPr>
      <w:b/>
      <w:bCs/>
    </w:rPr>
  </w:style>
  <w:style w:type="paragraph" w:styleId="25">
    <w:name w:val="Body Text First Indent 2"/>
    <w:basedOn w:val="13"/>
    <w:qFormat/>
    <w:uiPriority w:val="99"/>
    <w:pPr>
      <w:spacing w:after="120" w:line="480" w:lineRule="exact"/>
      <w:ind w:left="420" w:leftChars="200" w:firstLine="420" w:firstLineChars="200"/>
    </w:pPr>
    <w:rPr>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FollowedHyperlink"/>
    <w:basedOn w:val="28"/>
    <w:qFormat/>
    <w:uiPriority w:val="0"/>
    <w:rPr>
      <w:color w:val="800080"/>
      <w:u w:val="none"/>
    </w:rPr>
  </w:style>
  <w:style w:type="character" w:styleId="30">
    <w:name w:val="Emphasis"/>
    <w:basedOn w:val="28"/>
    <w:qFormat/>
    <w:uiPriority w:val="0"/>
  </w:style>
  <w:style w:type="character" w:styleId="31">
    <w:name w:val="HTML Definition"/>
    <w:basedOn w:val="28"/>
    <w:qFormat/>
    <w:uiPriority w:val="0"/>
  </w:style>
  <w:style w:type="character" w:styleId="32">
    <w:name w:val="HTML Acronym"/>
    <w:basedOn w:val="28"/>
    <w:qFormat/>
    <w:uiPriority w:val="0"/>
  </w:style>
  <w:style w:type="character" w:styleId="33">
    <w:name w:val="HTML Variable"/>
    <w:basedOn w:val="28"/>
    <w:qFormat/>
    <w:uiPriority w:val="0"/>
  </w:style>
  <w:style w:type="character" w:styleId="34">
    <w:name w:val="Hyperlink"/>
    <w:basedOn w:val="28"/>
    <w:qFormat/>
    <w:uiPriority w:val="99"/>
    <w:rPr>
      <w:color w:val="0563C1" w:themeColor="hyperlink"/>
      <w:u w:val="single"/>
      <w14:textFill>
        <w14:solidFill>
          <w14:schemeClr w14:val="hlink"/>
        </w14:solidFill>
      </w14:textFill>
    </w:rPr>
  </w:style>
  <w:style w:type="character" w:styleId="35">
    <w:name w:val="HTML Code"/>
    <w:basedOn w:val="28"/>
    <w:qFormat/>
    <w:uiPriority w:val="0"/>
    <w:rPr>
      <w:rFonts w:ascii="Courier New" w:hAnsi="Courier New"/>
      <w:sz w:val="20"/>
    </w:rPr>
  </w:style>
  <w:style w:type="character" w:styleId="36">
    <w:name w:val="annotation reference"/>
    <w:basedOn w:val="28"/>
    <w:qFormat/>
    <w:uiPriority w:val="99"/>
    <w:rPr>
      <w:sz w:val="21"/>
      <w:szCs w:val="21"/>
    </w:rPr>
  </w:style>
  <w:style w:type="character" w:styleId="37">
    <w:name w:val="HTML Cite"/>
    <w:basedOn w:val="28"/>
    <w:qFormat/>
    <w:uiPriority w:val="0"/>
  </w:style>
  <w:style w:type="paragraph" w:customStyle="1" w:styleId="3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39">
    <w:name w:val="Table Paragraph"/>
    <w:basedOn w:val="1"/>
    <w:qFormat/>
    <w:uiPriority w:val="1"/>
  </w:style>
  <w:style w:type="table" w:customStyle="1" w:styleId="40">
    <w:name w:val="Table Normal"/>
    <w:semiHidden/>
    <w:unhideWhenUsed/>
    <w:qFormat/>
    <w:uiPriority w:val="2"/>
    <w:tblPr>
      <w:tblLayout w:type="fixed"/>
      <w:tblCellMar>
        <w:top w:w="0" w:type="dxa"/>
        <w:left w:w="0" w:type="dxa"/>
        <w:bottom w:w="0" w:type="dxa"/>
        <w:right w:w="0" w:type="dxa"/>
      </w:tblCellMar>
    </w:tblPr>
  </w:style>
  <w:style w:type="paragraph" w:styleId="41">
    <w:name w:val="List Paragraph"/>
    <w:basedOn w:val="1"/>
    <w:qFormat/>
    <w:uiPriority w:val="1"/>
    <w:pPr>
      <w:ind w:left="1196" w:hanging="720"/>
    </w:pPr>
  </w:style>
  <w:style w:type="character" w:customStyle="1" w:styleId="42">
    <w:name w:val="批注框文本 Char"/>
    <w:basedOn w:val="28"/>
    <w:link w:val="18"/>
    <w:qFormat/>
    <w:uiPriority w:val="0"/>
    <w:rPr>
      <w:rFonts w:ascii="宋体" w:hAnsi="宋体" w:eastAsia="宋体" w:cs="宋体"/>
      <w:sz w:val="18"/>
      <w:szCs w:val="18"/>
      <w:lang w:eastAsia="en-US"/>
    </w:rPr>
  </w:style>
  <w:style w:type="paragraph" w:customStyle="1" w:styleId="43">
    <w:name w:val="样式 标题 1 + 四号 居中 段前: 12 磅 段后: 12 磅 行距: 单倍行距"/>
    <w:basedOn w:val="1"/>
    <w:qFormat/>
    <w:uiPriority w:val="0"/>
    <w:pPr>
      <w:numPr>
        <w:ilvl w:val="0"/>
        <w:numId w:val="1"/>
      </w:numPr>
    </w:pPr>
  </w:style>
  <w:style w:type="paragraph" w:customStyle="1" w:styleId="44">
    <w:name w:val="三级条标题"/>
    <w:basedOn w:val="1"/>
    <w:qFormat/>
    <w:uiPriority w:val="0"/>
    <w:pPr>
      <w:numPr>
        <w:ilvl w:val="3"/>
        <w:numId w:val="1"/>
      </w:numPr>
    </w:pPr>
  </w:style>
  <w:style w:type="paragraph" w:customStyle="1" w:styleId="45">
    <w:name w:val="四级条标题"/>
    <w:basedOn w:val="1"/>
    <w:qFormat/>
    <w:uiPriority w:val="0"/>
    <w:pPr>
      <w:numPr>
        <w:ilvl w:val="4"/>
        <w:numId w:val="1"/>
      </w:numPr>
    </w:pPr>
  </w:style>
  <w:style w:type="paragraph" w:customStyle="1" w:styleId="46">
    <w:name w:val="五级条标题"/>
    <w:basedOn w:val="1"/>
    <w:qFormat/>
    <w:uiPriority w:val="0"/>
    <w:pPr>
      <w:numPr>
        <w:ilvl w:val="5"/>
        <w:numId w:val="1"/>
      </w:numPr>
    </w:pPr>
  </w:style>
  <w:style w:type="paragraph" w:customStyle="1" w:styleId="47">
    <w:name w:val="正文列项_字母"/>
    <w:basedOn w:val="1"/>
    <w:qFormat/>
    <w:uiPriority w:val="0"/>
    <w:pPr>
      <w:numPr>
        <w:ilvl w:val="6"/>
        <w:numId w:val="1"/>
      </w:numPr>
    </w:pPr>
  </w:style>
  <w:style w:type="paragraph" w:customStyle="1" w:styleId="48">
    <w:name w:val="正文列项_数字"/>
    <w:basedOn w:val="1"/>
    <w:qFormat/>
    <w:uiPriority w:val="0"/>
    <w:pPr>
      <w:numPr>
        <w:ilvl w:val="7"/>
        <w:numId w:val="1"/>
      </w:numPr>
    </w:pPr>
  </w:style>
  <w:style w:type="character" w:customStyle="1" w:styleId="49">
    <w:name w:val="批注文字 Char"/>
    <w:basedOn w:val="28"/>
    <w:link w:val="11"/>
    <w:qFormat/>
    <w:uiPriority w:val="0"/>
    <w:rPr>
      <w:rFonts w:ascii="宋体" w:hAnsi="宋体" w:eastAsia="宋体" w:cs="宋体"/>
      <w:sz w:val="22"/>
      <w:szCs w:val="22"/>
      <w:lang w:eastAsia="en-US"/>
    </w:rPr>
  </w:style>
  <w:style w:type="character" w:customStyle="1" w:styleId="50">
    <w:name w:val="批注主题 Char"/>
    <w:basedOn w:val="49"/>
    <w:link w:val="24"/>
    <w:qFormat/>
    <w:uiPriority w:val="0"/>
    <w:rPr>
      <w:rFonts w:ascii="宋体" w:hAnsi="宋体" w:eastAsia="宋体" w:cs="宋体"/>
      <w:b/>
      <w:bCs/>
      <w:sz w:val="22"/>
      <w:szCs w:val="22"/>
      <w:lang w:eastAsia="en-US"/>
    </w:rPr>
  </w:style>
  <w:style w:type="character" w:customStyle="1" w:styleId="51">
    <w:name w:val="标题 5 Char"/>
    <w:basedOn w:val="28"/>
    <w:link w:val="7"/>
    <w:qFormat/>
    <w:uiPriority w:val="0"/>
    <w:rPr>
      <w:rFonts w:ascii="宋体" w:hAnsi="宋体" w:eastAsia="宋体" w:cs="宋体"/>
      <w:b/>
      <w:bCs/>
      <w:sz w:val="28"/>
      <w:szCs w:val="28"/>
      <w:lang w:eastAsia="en-US"/>
    </w:rPr>
  </w:style>
  <w:style w:type="paragraph" w:customStyle="1" w:styleId="52">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53">
    <w:name w:val="页眉 Char"/>
    <w:basedOn w:val="28"/>
    <w:link w:val="19"/>
    <w:qFormat/>
    <w:uiPriority w:val="0"/>
    <w:rPr>
      <w:rFonts w:ascii="宋体" w:hAnsi="宋体" w:eastAsia="宋体" w:cs="宋体"/>
      <w:sz w:val="18"/>
      <w:szCs w:val="18"/>
      <w:lang w:eastAsia="en-US"/>
    </w:rPr>
  </w:style>
  <w:style w:type="character" w:customStyle="1" w:styleId="54">
    <w:name w:val="页脚 Char"/>
    <w:basedOn w:val="28"/>
    <w:link w:val="2"/>
    <w:qFormat/>
    <w:uiPriority w:val="99"/>
    <w:rPr>
      <w:rFonts w:ascii="宋体" w:hAnsi="宋体" w:eastAsia="宋体" w:cs="宋体"/>
      <w:sz w:val="18"/>
      <w:szCs w:val="18"/>
      <w:lang w:eastAsia="en-US"/>
    </w:rPr>
  </w:style>
  <w:style w:type="character" w:customStyle="1" w:styleId="55">
    <w:name w:val="页脚 Char1"/>
    <w:qFormat/>
    <w:uiPriority w:val="99"/>
    <w:rPr>
      <w:rFonts w:ascii="宋体" w:eastAsia="宋体"/>
      <w:sz w:val="18"/>
      <w:lang w:val="en-US" w:eastAsia="zh-CN" w:bidi="ar-SA"/>
    </w:rPr>
  </w:style>
  <w:style w:type="character" w:customStyle="1" w:styleId="56">
    <w:name w:val="批注文字 Char1"/>
    <w:qFormat/>
    <w:uiPriority w:val="99"/>
    <w:rPr>
      <w:kern w:val="2"/>
      <w:sz w:val="21"/>
      <w:szCs w:val="24"/>
    </w:rPr>
  </w:style>
  <w:style w:type="character" w:customStyle="1" w:styleId="57">
    <w:name w:val="注释标题 Char"/>
    <w:basedOn w:val="28"/>
    <w:link w:val="9"/>
    <w:qFormat/>
    <w:uiPriority w:val="0"/>
    <w:rPr>
      <w:rFonts w:ascii="..ì." w:hAnsi="Times New Roman" w:eastAsia="..ì." w:cs="Times New Roman"/>
      <w:sz w:val="24"/>
    </w:rPr>
  </w:style>
  <w:style w:type="paragraph" w:customStyle="1" w:styleId="58">
    <w:name w:val="1"/>
    <w:next w:val="1"/>
    <w:qFormat/>
    <w:uiPriority w:val="99"/>
    <w:rPr>
      <w:rFonts w:ascii="Times New Roman" w:hAnsi="Times New Roman" w:eastAsia="宋体" w:cs="Times New Roman"/>
      <w:kern w:val="2"/>
      <w:sz w:val="21"/>
      <w:szCs w:val="24"/>
      <w:lang w:val="zh-CN" w:eastAsia="zh-CN" w:bidi="ar-SA"/>
    </w:rPr>
  </w:style>
  <w:style w:type="paragraph" w:customStyle="1" w:styleId="59">
    <w:name w:val="样式 标题 2 + Times New Roman 四号 非加粗 段前: 5 磅 段后: 0 磅 行距: 固定值 20..."/>
    <w:basedOn w:val="4"/>
    <w:next w:val="1"/>
    <w:qFormat/>
    <w:uiPriority w:val="99"/>
    <w:pPr>
      <w:autoSpaceDE/>
      <w:autoSpaceDN/>
      <w:spacing w:before="260" w:beforeLines="50" w:after="260" w:afterLines="50" w:line="360" w:lineRule="auto"/>
    </w:pPr>
    <w:rPr>
      <w:rFonts w:hAnsi="Times New Roman"/>
      <w:kern w:val="2"/>
      <w:sz w:val="28"/>
    </w:rPr>
  </w:style>
  <w:style w:type="paragraph" w:customStyle="1" w:styleId="60">
    <w:name w:val="样式 标题 3 + (中文) 黑体 小四 非加粗 段前: 7.8 磅 段后: 0 磅 行距: 固定值 20 磅"/>
    <w:basedOn w:val="5"/>
    <w:qFormat/>
    <w:uiPriority w:val="0"/>
    <w:pPr>
      <w:autoSpaceDE/>
      <w:autoSpaceDN/>
      <w:spacing w:before="260" w:beforeLines="50" w:after="260" w:afterLines="50" w:line="360" w:lineRule="auto"/>
      <w:jc w:val="both"/>
    </w:pPr>
    <w:rPr>
      <w:kern w:val="2"/>
    </w:rPr>
  </w:style>
  <w:style w:type="paragraph" w:customStyle="1" w:styleId="61">
    <w:name w:val="Body text|2"/>
    <w:basedOn w:val="1"/>
    <w:qFormat/>
    <w:uiPriority w:val="0"/>
    <w:pPr>
      <w:spacing w:line="382" w:lineRule="exact"/>
      <w:ind w:left="1800"/>
    </w:pPr>
    <w:rPr>
      <w:sz w:val="18"/>
      <w:szCs w:val="18"/>
      <w:lang w:val="zh-TW" w:eastAsia="zh-TW" w:bidi="zh-TW"/>
    </w:rPr>
  </w:style>
  <w:style w:type="paragraph" w:customStyle="1" w:styleId="62">
    <w:name w:val="Body text|1"/>
    <w:basedOn w:val="1"/>
    <w:qFormat/>
    <w:uiPriority w:val="0"/>
    <w:pPr>
      <w:spacing w:line="480" w:lineRule="auto"/>
      <w:ind w:firstLine="380"/>
    </w:pPr>
    <w:rPr>
      <w:sz w:val="20"/>
      <w:szCs w:val="20"/>
      <w:lang w:val="zh-TW" w:eastAsia="zh-TW" w:bidi="zh-TW"/>
    </w:rPr>
  </w:style>
  <w:style w:type="paragraph" w:customStyle="1" w:styleId="63">
    <w:name w:val="Body text|3"/>
    <w:basedOn w:val="1"/>
    <w:qFormat/>
    <w:uiPriority w:val="0"/>
    <w:pPr>
      <w:ind w:left="530"/>
    </w:pPr>
    <w:rPr>
      <w:rFonts w:ascii="Calibri" w:hAnsi="Calibri"/>
      <w:color w:val="0000FF"/>
      <w:lang w:val="zh-TW" w:eastAsia="zh-TW" w:bidi="zh-TW"/>
    </w:rPr>
  </w:style>
  <w:style w:type="paragraph" w:customStyle="1" w:styleId="64">
    <w:name w:val="Header or footer|1"/>
    <w:basedOn w:val="1"/>
    <w:qFormat/>
    <w:uiPriority w:val="0"/>
    <w:rPr>
      <w:sz w:val="20"/>
      <w:szCs w:val="20"/>
      <w:lang w:val="zh-TW" w:eastAsia="zh-TW" w:bidi="zh-TW"/>
    </w:rPr>
  </w:style>
  <w:style w:type="paragraph" w:customStyle="1" w:styleId="65">
    <w:name w:val="列出段落1"/>
    <w:basedOn w:val="1"/>
    <w:qFormat/>
    <w:uiPriority w:val="0"/>
    <w:pPr>
      <w:ind w:firstLine="420" w:firstLineChars="200"/>
    </w:pPr>
    <w:rPr>
      <w:rFonts w:ascii="Calibri" w:hAnsi="Calibri"/>
    </w:rPr>
  </w:style>
  <w:style w:type="paragraph" w:customStyle="1" w:styleId="66">
    <w:name w:val="普通(网站)1"/>
    <w:basedOn w:val="1"/>
    <w:qFormat/>
    <w:uiPriority w:val="0"/>
    <w:pPr>
      <w:spacing w:before="100" w:beforeAutospacing="1" w:after="100" w:afterAutospacing="1"/>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540CC-EC79-4C7A-8DC6-B1E51E18F8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146</Pages>
  <Words>15146</Words>
  <Characters>86338</Characters>
  <Lines>719</Lines>
  <Paragraphs>202</Paragraphs>
  <TotalTime>8</TotalTime>
  <ScaleCrop>false</ScaleCrop>
  <LinksUpToDate>false</LinksUpToDate>
  <CharactersWithSpaces>101282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dcterms:modified xsi:type="dcterms:W3CDTF">2026-02-27T02:36:22Z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58D938308055455C9BB009F936265197</vt:lpwstr>
  </property>
</Properties>
</file>