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60"/>
          <w:szCs w:val="60"/>
        </w:rPr>
      </w:pPr>
    </w:p>
    <w:p>
      <w:pPr>
        <w:pStyle w:val="5"/>
        <w:rPr>
          <w:rFonts w:hint="eastAsia" w:ascii="宋体" w:hAnsi="宋体" w:cs="宋体"/>
          <w:b/>
          <w:bCs/>
          <w:sz w:val="60"/>
          <w:szCs w:val="60"/>
        </w:rPr>
      </w:pPr>
    </w:p>
    <w:p>
      <w:pPr>
        <w:pStyle w:val="19"/>
        <w:rPr>
          <w:rFonts w:hint="eastAsia"/>
        </w:rPr>
      </w:pPr>
    </w:p>
    <w:p>
      <w:pPr>
        <w:pStyle w:val="19"/>
        <w:rPr>
          <w:rFonts w:hint="eastAsia"/>
        </w:rPr>
      </w:pPr>
    </w:p>
    <w:p>
      <w:pPr>
        <w:spacing w:line="360" w:lineRule="auto"/>
        <w:jc w:val="center"/>
        <w:rPr>
          <w:rFonts w:hint="eastAsia" w:ascii="宋体" w:hAnsi="宋体" w:cs="宋体"/>
          <w:b/>
          <w:bCs/>
          <w:sz w:val="60"/>
          <w:szCs w:val="60"/>
        </w:rPr>
      </w:pPr>
      <w:r>
        <w:rPr>
          <w:rFonts w:hint="eastAsia" w:ascii="宋体" w:hAnsi="宋体" w:cs="宋体"/>
          <w:b/>
          <w:bCs/>
          <w:sz w:val="60"/>
          <w:szCs w:val="60"/>
        </w:rPr>
        <w:t>电子政务城域网管道租用及运维项目公开招标文件</w:t>
      </w:r>
    </w:p>
    <w:p>
      <w:pPr>
        <w:spacing w:line="360" w:lineRule="auto"/>
        <w:jc w:val="center"/>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firstLine="1205"/>
        <w:rPr>
          <w:rFonts w:hint="eastAsia" w:ascii="宋体" w:hAnsi="宋体" w:cs="宋体"/>
          <w:b/>
          <w:bCs/>
          <w:sz w:val="60"/>
          <w:szCs w:val="60"/>
        </w:rPr>
      </w:pPr>
    </w:p>
    <w:p>
      <w:pPr>
        <w:pStyle w:val="2"/>
        <w:ind w:left="0" w:leftChars="0" w:firstLine="0" w:firstLineChars="0"/>
        <w:rPr>
          <w:rFonts w:hint="eastAsia" w:ascii="宋体" w:hAnsi="宋体" w:cs="宋体"/>
          <w:b/>
          <w:bCs/>
          <w:sz w:val="60"/>
          <w:szCs w:val="60"/>
        </w:rPr>
      </w:pPr>
    </w:p>
    <w:p>
      <w:pPr>
        <w:tabs>
          <w:tab w:val="left" w:pos="3240"/>
          <w:tab w:val="left" w:pos="3420"/>
        </w:tabs>
        <w:spacing w:line="360" w:lineRule="auto"/>
        <w:ind w:left="2114" w:leftChars="303" w:right="-86" w:rightChars="-41" w:hanging="1478" w:hangingChars="462"/>
        <w:jc w:val="left"/>
        <w:rPr>
          <w:rFonts w:hint="eastAsia" w:ascii="宋体" w:hAnsi="宋体" w:cs="宋体"/>
          <w:bCs/>
          <w:sz w:val="32"/>
          <w:szCs w:val="32"/>
        </w:rPr>
      </w:pPr>
      <w:r>
        <w:rPr>
          <w:rFonts w:hint="eastAsia" w:ascii="宋体" w:hAnsi="宋体" w:cs="宋体"/>
          <w:bCs/>
          <w:sz w:val="32"/>
          <w:szCs w:val="32"/>
        </w:rPr>
        <w:t>项目名称：电子政务城域网管道租用及运维项目</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项目编号：11010726210200018</w:t>
      </w:r>
      <w:r>
        <w:rPr>
          <w:rFonts w:hint="eastAsia" w:ascii="宋体" w:hAnsi="宋体" w:cs="宋体"/>
          <w:bCs/>
          <w:sz w:val="32"/>
          <w:szCs w:val="32"/>
          <w:lang w:val="en-US" w:eastAsia="zh-CN"/>
        </w:rPr>
        <w:t>869</w:t>
      </w:r>
      <w:r>
        <w:rPr>
          <w:rFonts w:hint="eastAsia" w:ascii="宋体" w:hAnsi="宋体" w:cs="宋体"/>
          <w:bCs/>
          <w:sz w:val="32"/>
          <w:szCs w:val="32"/>
        </w:rPr>
        <w:t>-XM001</w:t>
      </w:r>
    </w:p>
    <w:p>
      <w:pPr>
        <w:tabs>
          <w:tab w:val="left" w:pos="3240"/>
          <w:tab w:val="left" w:pos="3420"/>
        </w:tabs>
        <w:spacing w:line="360" w:lineRule="auto"/>
        <w:ind w:firstLine="640" w:firstLineChars="200"/>
        <w:jc w:val="left"/>
        <w:rPr>
          <w:rFonts w:hint="eastAsia" w:ascii="宋体" w:hAnsi="宋体" w:cs="宋体"/>
          <w:bCs/>
          <w:sz w:val="32"/>
          <w:szCs w:val="32"/>
        </w:rPr>
      </w:pPr>
      <w:r>
        <w:rPr>
          <w:rFonts w:hint="eastAsia" w:ascii="宋体" w:hAnsi="宋体" w:cs="宋体"/>
          <w:bCs/>
          <w:sz w:val="32"/>
          <w:szCs w:val="32"/>
        </w:rPr>
        <w:t>采 购 人：北京市石景山区</w:t>
      </w:r>
      <w:r>
        <w:rPr>
          <w:rFonts w:hint="eastAsia" w:ascii="宋体" w:hAnsi="宋体" w:cs="宋体"/>
          <w:bCs/>
          <w:sz w:val="32"/>
          <w:szCs w:val="32"/>
          <w:lang w:eastAsia="zh-CN"/>
        </w:rPr>
        <w:t>经济和信息化局</w:t>
      </w:r>
    </w:p>
    <w:p>
      <w:pPr>
        <w:tabs>
          <w:tab w:val="left" w:pos="3240"/>
          <w:tab w:val="left" w:pos="3420"/>
        </w:tabs>
        <w:spacing w:line="360" w:lineRule="auto"/>
        <w:ind w:firstLine="640" w:firstLineChars="200"/>
        <w:rPr>
          <w:rFonts w:hint="eastAsia" w:ascii="宋体" w:hAnsi="宋体" w:cs="宋体"/>
          <w:bCs/>
          <w:sz w:val="32"/>
          <w:szCs w:val="32"/>
        </w:rPr>
      </w:pPr>
      <w:r>
        <w:rPr>
          <w:rFonts w:hint="eastAsia" w:ascii="宋体" w:hAnsi="宋体" w:cs="宋体"/>
          <w:bCs/>
          <w:sz w:val="32"/>
          <w:szCs w:val="32"/>
        </w:rPr>
        <w:t>采购代理机构：北京市石景山区政府采购中心</w:t>
      </w:r>
    </w:p>
    <w:p>
      <w:pPr>
        <w:widowControl/>
        <w:jc w:val="left"/>
        <w:rPr>
          <w:rFonts w:hint="eastAsia" w:ascii="宋体" w:hAnsi="宋体" w:cs="宋体"/>
        </w:rPr>
        <w:sectPr>
          <w:footerReference r:id="rId3" w:type="default"/>
          <w:type w:val="nextColumn"/>
          <w:pgSz w:w="11906" w:h="16838"/>
          <w:pgMar w:top="1361" w:right="1587" w:bottom="1361" w:left="1587" w:header="851" w:footer="992" w:gutter="0"/>
          <w:pgBorders>
            <w:top w:val="none" w:sz="0" w:space="0"/>
            <w:left w:val="none" w:sz="0" w:space="0"/>
            <w:bottom w:val="none" w:sz="0" w:space="0"/>
            <w:right w:val="none" w:sz="0" w:space="0"/>
          </w:pgBorders>
          <w:pgNumType w:start="1"/>
          <w:cols w:space="720" w:num="1"/>
          <w:docGrid w:linePitch="312" w:charSpace="0"/>
        </w:sectPr>
      </w:pPr>
    </w:p>
    <w:p>
      <w:pPr>
        <w:spacing w:line="360" w:lineRule="auto"/>
        <w:jc w:val="center"/>
        <w:outlineLvl w:val="0"/>
        <w:rPr>
          <w:rFonts w:hint="eastAsia" w:ascii="宋体" w:hAnsi="宋体" w:cs="宋体"/>
          <w:b/>
          <w:color w:val="0000FF"/>
          <w:sz w:val="36"/>
          <w:szCs w:val="36"/>
        </w:rPr>
      </w:pPr>
      <w:bookmarkStart w:id="0" w:name="_Toc99301418"/>
      <w:bookmarkStart w:id="1" w:name="_Toc11889"/>
      <w:r>
        <w:rPr>
          <w:rFonts w:hint="eastAsia" w:ascii="宋体" w:hAnsi="宋体" w:cs="宋体"/>
          <w:b/>
          <w:color w:val="auto"/>
          <w:sz w:val="36"/>
          <w:szCs w:val="36"/>
        </w:rPr>
        <w:t>目     录</w:t>
      </w:r>
      <w:bookmarkEnd w:id="0"/>
      <w:bookmarkEnd w:id="1"/>
    </w:p>
    <w:p>
      <w:pPr>
        <w:rPr>
          <w:rFonts w:hint="eastAsia" w:ascii="宋体" w:hAnsi="宋体" w:cs="宋体"/>
          <w:color w:val="0000FF"/>
        </w:rPr>
      </w:pPr>
    </w:p>
    <w:p>
      <w:pPr>
        <w:rPr>
          <w:rFonts w:hint="eastAsia" w:ascii="宋体" w:hAnsi="宋体" w:cs="宋体"/>
          <w:color w:val="0000FF"/>
        </w:rPr>
      </w:pPr>
    </w:p>
    <w:p>
      <w:pPr>
        <w:rPr>
          <w:rFonts w:hint="eastAsia" w:ascii="宋体" w:hAnsi="宋体" w:cs="宋体"/>
          <w:color w:val="0000FF"/>
        </w:rPr>
      </w:pPr>
    </w:p>
    <w:p>
      <w:pPr>
        <w:pStyle w:val="36"/>
        <w:tabs>
          <w:tab w:val="right" w:leader="dot" w:pos="8733"/>
          <w:tab w:val="clear" w:pos="1050"/>
          <w:tab w:val="clear" w:pos="8937"/>
        </w:tabs>
        <w:rPr>
          <w:rFonts w:hint="eastAsia"/>
          <w:color w:val="0000FF"/>
        </w:rPr>
      </w:pPr>
      <w:r>
        <w:rPr>
          <w:rFonts w:hint="eastAsia" w:cs="宋体"/>
          <w:b w:val="0"/>
          <w:color w:val="0000FF"/>
        </w:rPr>
        <w:fldChar w:fldCharType="begin"/>
      </w:r>
      <w:r>
        <w:rPr>
          <w:rFonts w:hint="eastAsia" w:cs="宋体"/>
          <w:b w:val="0"/>
          <w:color w:val="0000FF"/>
        </w:rPr>
        <w:instrText xml:space="preserve"> TOC \o "1-1" \h \z \u </w:instrText>
      </w:r>
      <w:r>
        <w:rPr>
          <w:rFonts w:hint="eastAsia" w:cs="宋体"/>
          <w:b w:val="0"/>
          <w:color w:val="0000FF"/>
        </w:rPr>
        <w:fldChar w:fldCharType="separate"/>
      </w:r>
      <w:r>
        <w:rPr>
          <w:color w:val="0000FF"/>
        </w:rPr>
        <w:fldChar w:fldCharType="begin"/>
      </w:r>
      <w:r>
        <w:rPr>
          <w:color w:val="0000FF"/>
        </w:rPr>
        <w:instrText xml:space="preserve"> HYPERLINK \l "_Toc10929" </w:instrText>
      </w:r>
      <w:r>
        <w:rPr>
          <w:color w:val="0000FF"/>
        </w:rPr>
        <w:fldChar w:fldCharType="separate"/>
      </w:r>
      <w:r>
        <w:rPr>
          <w:rFonts w:hint="eastAsia" w:cs="宋体"/>
          <w:color w:val="0000FF"/>
          <w:szCs w:val="36"/>
        </w:rPr>
        <w:t>第一章   投标邀请</w:t>
      </w:r>
      <w:r>
        <w:rPr>
          <w:color w:val="0000FF"/>
        </w:rPr>
        <w:tab/>
      </w:r>
      <w:r>
        <w:rPr>
          <w:color w:val="0000FF"/>
        </w:rPr>
        <w:fldChar w:fldCharType="begin"/>
      </w:r>
      <w:r>
        <w:rPr>
          <w:color w:val="0000FF"/>
        </w:rPr>
        <w:instrText xml:space="preserve"> PAGEREF _Toc10929 \h </w:instrText>
      </w:r>
      <w:r>
        <w:rPr>
          <w:color w:val="0000FF"/>
        </w:rPr>
        <w:fldChar w:fldCharType="separate"/>
      </w:r>
      <w:r>
        <w:rPr>
          <w:color w:val="0000FF"/>
        </w:rPr>
        <w:t>3</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"_Toc15240" </w:instrText>
      </w:r>
      <w:r>
        <w:rPr>
          <w:color w:val="0000FF"/>
        </w:rPr>
        <w:fldChar w:fldCharType="separate"/>
      </w:r>
      <w:r>
        <w:rPr>
          <w:rFonts w:hint="eastAsia" w:cs="宋体"/>
          <w:color w:val="0000FF"/>
          <w:szCs w:val="36"/>
        </w:rPr>
        <w:t>第二章   投标人须知</w:t>
      </w:r>
      <w:r>
        <w:rPr>
          <w:color w:val="0000FF"/>
        </w:rPr>
        <w:tab/>
      </w:r>
      <w:r>
        <w:rPr>
          <w:color w:val="0000FF"/>
        </w:rPr>
        <w:fldChar w:fldCharType="begin"/>
      </w:r>
      <w:r>
        <w:rPr>
          <w:color w:val="0000FF"/>
        </w:rPr>
        <w:instrText xml:space="preserve"> PAGEREF _Toc15240 \h </w:instrText>
      </w:r>
      <w:r>
        <w:rPr>
          <w:color w:val="0000FF"/>
        </w:rPr>
        <w:fldChar w:fldCharType="separate"/>
      </w:r>
      <w:r>
        <w:rPr>
          <w:color w:val="0000FF"/>
        </w:rPr>
        <w:t>7</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"_Toc26602" </w:instrText>
      </w:r>
      <w:r>
        <w:rPr>
          <w:color w:val="0000FF"/>
        </w:rPr>
        <w:fldChar w:fldCharType="separate"/>
      </w:r>
      <w:r>
        <w:rPr>
          <w:rFonts w:hint="eastAsia" w:cs="宋体"/>
          <w:color w:val="0000FF"/>
          <w:szCs w:val="36"/>
        </w:rPr>
        <w:t>第三章   资格审查</w:t>
      </w:r>
      <w:r>
        <w:rPr>
          <w:color w:val="0000FF"/>
        </w:rPr>
        <w:tab/>
      </w:r>
      <w:r>
        <w:rPr>
          <w:color w:val="0000FF"/>
        </w:rPr>
        <w:fldChar w:fldCharType="begin"/>
      </w:r>
      <w:r>
        <w:rPr>
          <w:color w:val="0000FF"/>
        </w:rPr>
        <w:instrText xml:space="preserve"> PAGEREF _Toc26602 \h </w:instrText>
      </w:r>
      <w:r>
        <w:rPr>
          <w:color w:val="0000FF"/>
        </w:rPr>
        <w:fldChar w:fldCharType="separate"/>
      </w:r>
      <w:r>
        <w:rPr>
          <w:color w:val="0000FF"/>
        </w:rPr>
        <w:t>2</w:t>
      </w:r>
      <w:r>
        <w:rPr>
          <w:rFonts w:hint="eastAsia"/>
          <w:color w:val="0000FF"/>
          <w:lang w:val="en-US" w:eastAsia="zh-CN"/>
        </w:rPr>
        <w:t>1</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"_Toc5513" </w:instrText>
      </w:r>
      <w:r>
        <w:rPr>
          <w:color w:val="0000FF"/>
        </w:rPr>
        <w:fldChar w:fldCharType="separate"/>
      </w:r>
      <w:r>
        <w:rPr>
          <w:rFonts w:hint="eastAsia" w:cs="宋体"/>
          <w:color w:val="0000FF"/>
          <w:szCs w:val="36"/>
        </w:rPr>
        <w:t>第四章   评标程序、评标方法和评标标准</w:t>
      </w:r>
      <w:r>
        <w:rPr>
          <w:color w:val="0000FF"/>
        </w:rPr>
        <w:tab/>
      </w:r>
      <w:r>
        <w:rPr>
          <w:color w:val="0000FF"/>
        </w:rPr>
        <w:fldChar w:fldCharType="begin"/>
      </w:r>
      <w:r>
        <w:rPr>
          <w:color w:val="0000FF"/>
        </w:rPr>
        <w:instrText xml:space="preserve"> PAGEREF _Toc5513 \h </w:instrText>
      </w:r>
      <w:r>
        <w:rPr>
          <w:color w:val="0000FF"/>
        </w:rPr>
        <w:fldChar w:fldCharType="separate"/>
      </w:r>
      <w:r>
        <w:rPr>
          <w:color w:val="0000FF"/>
        </w:rPr>
        <w:t>2</w:t>
      </w:r>
      <w:r>
        <w:rPr>
          <w:rFonts w:hint="eastAsia"/>
          <w:color w:val="0000FF"/>
          <w:lang w:val="en-US" w:eastAsia="zh-CN"/>
        </w:rPr>
        <w:t>3</w:t>
      </w:r>
      <w:r>
        <w:rPr>
          <w:color w:val="0000FF"/>
        </w:rPr>
        <w:fldChar w:fldCharType="end"/>
      </w:r>
      <w:r>
        <w:rPr>
          <w:color w:val="0000FF"/>
        </w:rPr>
        <w:fldChar w:fldCharType="end"/>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"_Toc2998" </w:instrText>
      </w:r>
      <w:r>
        <w:rPr>
          <w:color w:val="0000FF"/>
        </w:rPr>
        <w:fldChar w:fldCharType="separate"/>
      </w:r>
      <w:r>
        <w:rPr>
          <w:rFonts w:hint="eastAsia" w:cs="宋体"/>
          <w:color w:val="0000FF"/>
          <w:szCs w:val="36"/>
        </w:rPr>
        <w:t>第五章   采购需求</w:t>
      </w:r>
      <w:r>
        <w:rPr>
          <w:color w:val="0000FF"/>
        </w:rPr>
        <w:tab/>
      </w:r>
      <w:r>
        <w:rPr>
          <w:rFonts w:hint="eastAsia"/>
          <w:color w:val="0000FF"/>
          <w:lang w:val="en-US" w:eastAsia="zh-CN"/>
        </w:rPr>
        <w:t>2</w:t>
      </w:r>
      <w:r>
        <w:rPr>
          <w:color w:val="0000FF"/>
        </w:rPr>
        <w:fldChar w:fldCharType="end"/>
      </w:r>
      <w:r>
        <w:rPr>
          <w:rFonts w:hint="eastAsia"/>
          <w:color w:val="0000FF"/>
          <w:lang w:val="en-US" w:eastAsia="zh-CN"/>
        </w:rPr>
        <w:t>9</w:t>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"_Toc26892" </w:instrText>
      </w:r>
      <w:r>
        <w:rPr>
          <w:color w:val="0000FF"/>
        </w:rPr>
        <w:fldChar w:fldCharType="separate"/>
      </w:r>
      <w:r>
        <w:rPr>
          <w:rFonts w:hint="eastAsia" w:cs="宋体"/>
          <w:color w:val="0000FF"/>
          <w:szCs w:val="36"/>
        </w:rPr>
        <w:t>第六章   拟签订的合同文本</w:t>
      </w:r>
      <w:r>
        <w:rPr>
          <w:color w:val="0000FF"/>
        </w:rPr>
        <w:tab/>
      </w:r>
      <w:r>
        <w:rPr>
          <w:rFonts w:hint="eastAsia"/>
          <w:color w:val="0000FF"/>
          <w:lang w:val="en-US" w:eastAsia="zh-CN"/>
        </w:rPr>
        <w:t>3</w:t>
      </w:r>
      <w:r>
        <w:rPr>
          <w:color w:val="0000FF"/>
        </w:rPr>
        <w:fldChar w:fldCharType="end"/>
      </w:r>
      <w:r>
        <w:rPr>
          <w:rFonts w:hint="eastAsia"/>
          <w:color w:val="0000FF"/>
          <w:lang w:val="en-US" w:eastAsia="zh-CN"/>
        </w:rPr>
        <w:t>9</w:t>
      </w:r>
    </w:p>
    <w:p>
      <w:pPr>
        <w:pStyle w:val="36"/>
        <w:tabs>
          <w:tab w:val="right" w:leader="dot" w:pos="8733"/>
          <w:tab w:val="clear" w:pos="1050"/>
          <w:tab w:val="clear" w:pos="8937"/>
        </w:tabs>
        <w:rPr>
          <w:rFonts w:hint="eastAsia"/>
          <w:color w:val="0000FF"/>
        </w:rPr>
      </w:pPr>
      <w:r>
        <w:rPr>
          <w:color w:val="0000FF"/>
        </w:rPr>
        <w:fldChar w:fldCharType="begin"/>
      </w:r>
      <w:r>
        <w:rPr>
          <w:color w:val="0000FF"/>
        </w:rPr>
        <w:instrText xml:space="preserve"> HYPERLINK \l "_Toc27509" </w:instrText>
      </w:r>
      <w:r>
        <w:rPr>
          <w:color w:val="0000FF"/>
        </w:rPr>
        <w:fldChar w:fldCharType="separate"/>
      </w:r>
      <w:r>
        <w:rPr>
          <w:rFonts w:hint="eastAsia" w:cs="宋体"/>
          <w:color w:val="0000FF"/>
          <w:szCs w:val="36"/>
        </w:rPr>
        <w:t>第七章   投标文件格式</w:t>
      </w:r>
      <w:r>
        <w:rPr>
          <w:color w:val="0000FF"/>
        </w:rPr>
        <w:tab/>
      </w:r>
      <w:r>
        <w:rPr>
          <w:rFonts w:hint="eastAsia"/>
          <w:color w:val="0000FF"/>
          <w:lang w:val="en-US" w:eastAsia="zh-CN"/>
        </w:rPr>
        <w:t>4</w:t>
      </w:r>
      <w:r>
        <w:rPr>
          <w:color w:val="0000FF"/>
        </w:rPr>
        <w:fldChar w:fldCharType="end"/>
      </w:r>
      <w:r>
        <w:rPr>
          <w:rFonts w:hint="eastAsia"/>
          <w:color w:val="0000FF"/>
          <w:lang w:val="en-US" w:eastAsia="zh-CN"/>
        </w:rPr>
        <w:t>5</w:t>
      </w:r>
    </w:p>
    <w:p>
      <w:pPr>
        <w:pStyle w:val="36"/>
        <w:spacing w:line="360" w:lineRule="auto"/>
        <w:rPr>
          <w:rFonts w:hint="eastAsia" w:cs="宋体"/>
        </w:rPr>
      </w:pPr>
      <w:r>
        <w:rPr>
          <w:rFonts w:hint="eastAsia" w:cs="宋体"/>
          <w:color w:val="0000FF"/>
        </w:rPr>
        <w:fldChar w:fldCharType="end"/>
      </w:r>
    </w:p>
    <w:p>
      <w:pPr>
        <w:rPr>
          <w:rFonts w:hint="eastAsia"/>
        </w:rPr>
      </w:pPr>
    </w:p>
    <w:p>
      <w:pPr>
        <w:rPr>
          <w:rFonts w:hint="eastAsia"/>
        </w:rPr>
      </w:pPr>
      <w:r>
        <w:rPr>
          <w:rFonts w:hint="eastAsia"/>
          <w:sz w:val="24"/>
          <w:szCs w:val="24"/>
        </w:rPr>
        <w:t>注：采购文件条款中以“■”形式标记的内容适用于本项目， 以“□”形式标记的内容不适用于本项目。</w:t>
      </w:r>
    </w:p>
    <w:p>
      <w:pPr>
        <w:spacing w:line="360" w:lineRule="auto"/>
        <w:jc w:val="center"/>
        <w:outlineLvl w:val="0"/>
        <w:rPr>
          <w:rFonts w:hint="eastAsia" w:ascii="宋体" w:hAnsi="宋体" w:cs="宋体"/>
          <w:sz w:val="24"/>
        </w:rPr>
      </w:pPr>
    </w:p>
    <w:p>
      <w:pPr>
        <w:spacing w:line="360" w:lineRule="auto"/>
        <w:jc w:val="center"/>
        <w:outlineLvl w:val="0"/>
        <w:rPr>
          <w:rFonts w:hint="eastAsia" w:ascii="宋体" w:hAnsi="宋体" w:cs="宋体"/>
          <w:b/>
          <w:sz w:val="36"/>
          <w:szCs w:val="36"/>
        </w:rPr>
      </w:pPr>
      <w:r>
        <w:rPr>
          <w:rFonts w:hint="eastAsia" w:ascii="宋体" w:hAnsi="宋体" w:cs="宋体"/>
          <w:sz w:val="24"/>
        </w:rPr>
        <w:br w:type="page"/>
      </w:r>
      <w:bookmarkStart w:id="2" w:name="_Toc10929"/>
      <w:r>
        <w:rPr>
          <w:rFonts w:hint="eastAsia" w:ascii="宋体" w:hAnsi="宋体" w:cs="宋体"/>
          <w:b/>
          <w:sz w:val="36"/>
          <w:szCs w:val="36"/>
        </w:rPr>
        <w:t>第一章   投标邀请</w:t>
      </w:r>
      <w:bookmarkEnd w:id="2"/>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t>项目编号：</w:t>
      </w:r>
      <w:r>
        <w:rPr>
          <w:rFonts w:hint="eastAsia" w:ascii="宋体" w:hAnsi="宋体" w:cs="宋体"/>
          <w:sz w:val="24"/>
          <w:u w:val="single"/>
        </w:rPr>
        <w:t>11010726210200018</w:t>
      </w:r>
      <w:r>
        <w:rPr>
          <w:rFonts w:hint="eastAsia" w:ascii="宋体" w:hAnsi="宋体" w:cs="宋体"/>
          <w:sz w:val="24"/>
          <w:u w:val="single"/>
          <w:lang w:val="en-US" w:eastAsia="zh-CN"/>
        </w:rPr>
        <w:t>869</w:t>
      </w:r>
      <w:r>
        <w:rPr>
          <w:rFonts w:hint="eastAsia" w:ascii="宋体" w:hAnsi="宋体" w:cs="宋体"/>
          <w:sz w:val="24"/>
          <w:u w:val="single"/>
        </w:rPr>
        <w:t>-XM001</w:t>
      </w:r>
    </w:p>
    <w:p>
      <w:pPr>
        <w:numPr>
          <w:ilvl w:val="0"/>
          <w:numId w:val="9"/>
        </w:num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bCs/>
          <w:color w:val="auto"/>
          <w:sz w:val="24"/>
          <w:u w:val="single"/>
        </w:rPr>
        <w:t>电子政务城域网管道租用及运维项目</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项目预算金额：</w:t>
      </w:r>
      <w:r>
        <w:rPr>
          <w:rFonts w:hint="eastAsia" w:ascii="宋体" w:hAnsi="宋体" w:cs="宋体"/>
          <w:sz w:val="24"/>
          <w:u w:val="single"/>
          <w:lang w:val="en-US" w:eastAsia="zh-CN"/>
        </w:rPr>
        <w:t>932.4</w:t>
      </w:r>
      <w:r>
        <w:rPr>
          <w:rFonts w:hint="eastAsia" w:ascii="宋体" w:hAnsi="宋体" w:cs="宋体"/>
          <w:sz w:val="24"/>
        </w:rPr>
        <w:t>万元、项目最高限价：</w:t>
      </w:r>
      <w:r>
        <w:rPr>
          <w:rFonts w:hint="eastAsia" w:ascii="宋体" w:hAnsi="宋体" w:cs="宋体"/>
          <w:sz w:val="24"/>
          <w:u w:val="single"/>
          <w:lang w:val="en-US" w:eastAsia="zh-CN"/>
        </w:rPr>
        <w:t>932.4</w:t>
      </w:r>
      <w:r>
        <w:rPr>
          <w:rFonts w:hint="eastAsia" w:ascii="宋体" w:hAnsi="宋体" w:cs="宋体"/>
          <w:sz w:val="24"/>
        </w:rPr>
        <w:t>万元</w:t>
      </w:r>
    </w:p>
    <w:p>
      <w:pPr>
        <w:numPr>
          <w:ilvl w:val="0"/>
          <w:numId w:val="9"/>
        </w:numPr>
        <w:spacing w:line="360" w:lineRule="auto"/>
        <w:ind w:firstLine="480" w:firstLineChars="200"/>
        <w:rPr>
          <w:rFonts w:hint="eastAsia" w:ascii="宋体" w:hAnsi="宋体" w:cs="宋体"/>
          <w:sz w:val="24"/>
        </w:rPr>
      </w:pPr>
      <w:r>
        <w:rPr>
          <w:rFonts w:hint="eastAsia" w:ascii="宋体" w:hAnsi="宋体" w:cs="宋体"/>
          <w:sz w:val="24"/>
        </w:rPr>
        <w:t>采购需求：</w:t>
      </w:r>
    </w:p>
    <w:tbl>
      <w:tblPr>
        <w:tblStyle w:val="59"/>
        <w:tblW w:w="90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029"/>
        <w:gridCol w:w="1662"/>
        <w:gridCol w:w="94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sz w:val="24"/>
              </w:rPr>
            </w:pPr>
            <w:r>
              <w:rPr>
                <w:rFonts w:hint="eastAsia" w:ascii="宋体" w:hAnsi="宋体" w:cs="宋体"/>
                <w:bCs/>
                <w:sz w:val="24"/>
                <w:lang w:eastAsia="zh-CN"/>
              </w:rPr>
              <w:t>包</w:t>
            </w:r>
            <w:r>
              <w:rPr>
                <w:rFonts w:hint="eastAsia" w:ascii="宋体" w:hAnsi="宋体" w:cs="宋体"/>
                <w:bCs/>
                <w:sz w:val="24"/>
              </w:rPr>
              <w:t>号</w:t>
            </w:r>
          </w:p>
        </w:tc>
        <w:tc>
          <w:tcPr>
            <w:tcW w:w="2029" w:type="dxa"/>
            <w:vAlign w:val="center"/>
          </w:tcPr>
          <w:p>
            <w:pPr>
              <w:spacing w:line="360" w:lineRule="auto"/>
              <w:jc w:val="center"/>
              <w:rPr>
                <w:rFonts w:hint="eastAsia" w:ascii="宋体" w:hAnsi="宋体" w:cs="宋体"/>
                <w:bCs/>
                <w:sz w:val="24"/>
              </w:rPr>
            </w:pPr>
            <w:r>
              <w:rPr>
                <w:rFonts w:hint="eastAsia" w:ascii="宋体" w:hAnsi="宋体" w:cs="宋体"/>
                <w:bCs/>
                <w:sz w:val="24"/>
              </w:rPr>
              <w:t>标的名称</w:t>
            </w:r>
          </w:p>
        </w:tc>
        <w:tc>
          <w:tcPr>
            <w:tcW w:w="1662" w:type="dxa"/>
            <w:vAlign w:val="center"/>
          </w:tcPr>
          <w:p>
            <w:pPr>
              <w:spacing w:line="360" w:lineRule="auto"/>
              <w:jc w:val="center"/>
              <w:rPr>
                <w:rFonts w:hint="eastAsia" w:ascii="宋体" w:hAnsi="宋体" w:cs="宋体"/>
                <w:bCs/>
                <w:sz w:val="24"/>
              </w:rPr>
            </w:pPr>
            <w:r>
              <w:rPr>
                <w:rFonts w:hint="eastAsia" w:ascii="宋体" w:hAnsi="宋体" w:cs="宋体"/>
                <w:bCs/>
                <w:sz w:val="24"/>
              </w:rPr>
              <w:t>采购包预算金额</w:t>
            </w:r>
          </w:p>
          <w:p>
            <w:pPr>
              <w:spacing w:line="360" w:lineRule="auto"/>
              <w:jc w:val="center"/>
              <w:rPr>
                <w:rFonts w:hint="eastAsia" w:ascii="宋体" w:hAnsi="宋体" w:cs="宋体"/>
                <w:bCs/>
                <w:sz w:val="24"/>
              </w:rPr>
            </w:pPr>
            <w:r>
              <w:rPr>
                <w:rFonts w:hint="eastAsia" w:ascii="宋体" w:hAnsi="宋体" w:cs="宋体"/>
                <w:bCs/>
                <w:sz w:val="24"/>
              </w:rPr>
              <w:t>（万元）</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sz w:val="24"/>
              </w:rPr>
              <w:t>数量</w:t>
            </w:r>
          </w:p>
        </w:tc>
        <w:tc>
          <w:tcPr>
            <w:tcW w:w="3686" w:type="dxa"/>
            <w:vAlign w:val="center"/>
          </w:tcPr>
          <w:p>
            <w:pPr>
              <w:spacing w:line="360" w:lineRule="auto"/>
              <w:jc w:val="center"/>
              <w:rPr>
                <w:rFonts w:hint="eastAsia" w:ascii="宋体" w:hAnsi="宋体" w:cs="宋体"/>
                <w:sz w:val="24"/>
              </w:rPr>
            </w:pPr>
            <w:r>
              <w:rPr>
                <w:rFonts w:hint="eastAsia" w:ascii="宋体" w:hAnsi="宋体" w:cs="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01</w:t>
            </w:r>
          </w:p>
        </w:tc>
        <w:tc>
          <w:tcPr>
            <w:tcW w:w="202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Cs/>
                <w:color w:val="auto"/>
                <w:sz w:val="24"/>
                <w:lang w:eastAsia="zh-CN"/>
              </w:rPr>
            </w:pPr>
            <w:r>
              <w:rPr>
                <w:rFonts w:hint="eastAsia" w:ascii="宋体" w:hAnsi="宋体"/>
                <w:bCs/>
                <w:color w:val="auto"/>
                <w:sz w:val="24"/>
                <w:u w:val="none"/>
              </w:rPr>
              <w:t>第一包：电子政务城域网管道租用</w:t>
            </w:r>
            <w:r>
              <w:rPr>
                <w:rFonts w:hint="eastAsia" w:ascii="宋体" w:hAnsi="宋体"/>
                <w:bCs/>
                <w:color w:val="auto"/>
                <w:sz w:val="24"/>
                <w:u w:val="none"/>
                <w:lang w:eastAsia="zh-CN"/>
              </w:rPr>
              <w:t>服务</w:t>
            </w:r>
          </w:p>
        </w:tc>
        <w:tc>
          <w:tcPr>
            <w:tcW w:w="1662" w:type="dxa"/>
            <w:vAlign w:val="center"/>
          </w:tcPr>
          <w:p>
            <w:pPr>
              <w:spacing w:line="360" w:lineRule="auto"/>
              <w:jc w:val="center"/>
              <w:rPr>
                <w:rFonts w:hint="eastAsia" w:ascii="宋体" w:hAnsi="宋体" w:cs="宋体"/>
                <w:bCs/>
                <w:color w:val="auto"/>
                <w:sz w:val="24"/>
              </w:rPr>
            </w:pPr>
            <w:r>
              <w:rPr>
                <w:rFonts w:hint="eastAsia" w:ascii="宋体" w:hAnsi="宋体" w:cs="宋体"/>
                <w:color w:val="auto"/>
                <w:kern w:val="0"/>
                <w:sz w:val="24"/>
                <w:lang w:val="en-US" w:eastAsia="zh-CN" w:bidi="ar"/>
              </w:rPr>
              <w:t>371.4</w:t>
            </w:r>
          </w:p>
        </w:tc>
        <w:tc>
          <w:tcPr>
            <w:tcW w:w="946" w:type="dxa"/>
            <w:vAlign w:val="center"/>
          </w:tcPr>
          <w:p>
            <w:pPr>
              <w:spacing w:line="360" w:lineRule="auto"/>
              <w:jc w:val="center"/>
              <w:rPr>
                <w:rFonts w:hint="eastAsia" w:ascii="宋体" w:hAnsi="宋体" w:cs="宋体"/>
                <w:bCs/>
                <w:sz w:val="24"/>
              </w:rPr>
            </w:pPr>
            <w:r>
              <w:rPr>
                <w:rFonts w:hint="eastAsia" w:ascii="宋体" w:hAnsi="宋体" w:cs="宋体"/>
                <w:bCs/>
                <w:color w:val="auto"/>
                <w:sz w:val="24"/>
              </w:rPr>
              <w:t>1</w:t>
            </w:r>
          </w:p>
        </w:tc>
        <w:tc>
          <w:tcPr>
            <w:tcW w:w="3686" w:type="dxa"/>
            <w:vAlign w:val="center"/>
          </w:tcPr>
          <w:p>
            <w:pPr>
              <w:spacing w:line="360" w:lineRule="auto"/>
              <w:jc w:val="center"/>
              <w:rPr>
                <w:rFonts w:hint="eastAsia" w:ascii="宋体" w:hAnsi="宋体" w:cs="宋体"/>
                <w:kern w:val="0"/>
                <w:sz w:val="24"/>
              </w:rPr>
            </w:pPr>
            <w:r>
              <w:rPr>
                <w:rFonts w:hint="eastAsia" w:ascii="宋体" w:hAnsi="宋体" w:cs="宋体"/>
                <w:color w:val="auto"/>
                <w:sz w:val="24"/>
              </w:rPr>
              <w:t>详见招标文件第五章采购需求</w:t>
            </w:r>
            <w:r>
              <w:rPr>
                <w:rFonts w:hint="eastAsia" w:ascii="宋体" w:hAnsi="宋体" w:cs="宋体"/>
                <w:color w:val="auto"/>
                <w:kern w:val="0"/>
                <w:sz w:val="24"/>
              </w:rPr>
              <w:t>。</w:t>
            </w:r>
          </w:p>
        </w:tc>
      </w:tr>
    </w:tbl>
    <w:p>
      <w:pPr>
        <w:pStyle w:val="23"/>
        <w:numPr>
          <w:ilvl w:val="0"/>
          <w:numId w:val="0"/>
        </w:numPr>
        <w:spacing w:line="360" w:lineRule="auto"/>
        <w:rPr>
          <w:rFonts w:hint="eastAsia" w:ascii="宋体" w:hAnsi="宋体" w:cs="宋体"/>
          <w:sz w:val="24"/>
        </w:rPr>
      </w:pPr>
    </w:p>
    <w:p>
      <w:pPr>
        <w:spacing w:line="360" w:lineRule="auto"/>
        <w:ind w:firstLine="480" w:firstLineChars="200"/>
        <w:rPr>
          <w:rFonts w:hint="eastAsia" w:ascii="宋体" w:hAnsi="宋体" w:cs="宋体"/>
          <w:sz w:val="24"/>
          <w:u w:val="single"/>
        </w:rPr>
      </w:pPr>
      <w:r>
        <w:rPr>
          <w:rFonts w:hint="eastAsia" w:ascii="宋体" w:hAnsi="宋体" w:cs="宋体"/>
          <w:sz w:val="24"/>
        </w:rPr>
        <w:t>5.合同履行期限：</w:t>
      </w:r>
      <w:r>
        <w:rPr>
          <w:rFonts w:hint="eastAsia" w:ascii="宋体" w:hAnsi="宋体" w:cs="宋体"/>
          <w:color w:val="auto"/>
          <w:sz w:val="24"/>
          <w:lang w:eastAsia="zh-CN"/>
        </w:rPr>
        <w:t>自</w:t>
      </w:r>
      <w:r>
        <w:rPr>
          <w:rFonts w:hint="eastAsia" w:ascii="宋体" w:hAnsi="宋体" w:cs="宋体"/>
          <w:color w:val="auto"/>
          <w:sz w:val="24"/>
        </w:rPr>
        <w:t>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r>
        <w:rPr>
          <w:rFonts w:hint="eastAsia" w:ascii="宋体" w:hAnsi="宋体" w:cs="宋体"/>
          <w:color w:val="auto"/>
          <w:sz w:val="24"/>
          <w:lang w:eastAsia="zh-CN"/>
        </w:rPr>
        <w:t>起，服务期</w:t>
      </w:r>
      <w:r>
        <w:rPr>
          <w:rFonts w:hint="eastAsia" w:ascii="宋体" w:hAnsi="宋体" w:cs="宋体"/>
          <w:color w:val="auto"/>
          <w:sz w:val="24"/>
          <w:lang w:val="en-US" w:eastAsia="zh-CN"/>
        </w:rPr>
        <w:t>12个月</w:t>
      </w:r>
      <w:r>
        <w:rPr>
          <w:rFonts w:hint="eastAsia" w:ascii="宋体" w:hAnsi="宋体" w:cs="宋体"/>
          <w:color w:val="auto"/>
          <w:sz w:val="24"/>
        </w:rPr>
        <w:t>。</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 xml:space="preserve">6.本项目是否接受联合体投标： □是  </w:t>
      </w:r>
      <w:r>
        <w:rPr>
          <w:rFonts w:hint="eastAsia" w:ascii="宋体" w:hAnsi="宋体" w:cs="宋体"/>
          <w:color w:val="FF0000"/>
          <w:sz w:val="24"/>
        </w:rPr>
        <w:t xml:space="preserve"> </w:t>
      </w:r>
      <w:r>
        <w:rPr>
          <w:rFonts w:hint="eastAsia"/>
          <w:sz w:val="24"/>
          <w:szCs w:val="24"/>
        </w:rPr>
        <w:t>■</w:t>
      </w:r>
      <w:r>
        <w:rPr>
          <w:rFonts w:hint="eastAsia" w:ascii="宋体" w:hAnsi="宋体" w:cs="宋体"/>
          <w:color w:val="auto"/>
          <w:sz w:val="24"/>
        </w:rPr>
        <w:t>否。</w:t>
      </w:r>
    </w:p>
    <w:p>
      <w:pPr>
        <w:pStyle w:val="5"/>
        <w:spacing w:before="0" w:line="360" w:lineRule="auto"/>
        <w:jc w:val="left"/>
        <w:rPr>
          <w:rFonts w:hint="eastAsia" w:ascii="宋体" w:hAnsi="宋体" w:eastAsia="宋体" w:cs="宋体"/>
          <w:sz w:val="24"/>
          <w:szCs w:val="24"/>
        </w:rPr>
      </w:pPr>
      <w:bookmarkStart w:id="3" w:name="_Toc28359080"/>
      <w:bookmarkStart w:id="4" w:name="_Toc35393791"/>
      <w:bookmarkStart w:id="5" w:name="_Toc35393622"/>
      <w:bookmarkStart w:id="6" w:name="_Toc28359003"/>
      <w:r>
        <w:rPr>
          <w:rFonts w:hint="eastAsia" w:ascii="宋体" w:hAnsi="宋体" w:eastAsia="宋体" w:cs="宋体"/>
          <w:sz w:val="24"/>
          <w:szCs w:val="24"/>
        </w:rPr>
        <w:t>二、申请人的资格要求（须同时满足）</w:t>
      </w:r>
      <w:bookmarkEnd w:id="3"/>
      <w:bookmarkEnd w:id="4"/>
      <w:bookmarkEnd w:id="5"/>
      <w:bookmarkEnd w:id="6"/>
    </w:p>
    <w:p>
      <w:pPr>
        <w:tabs>
          <w:tab w:val="left" w:pos="900"/>
          <w:tab w:val="left" w:pos="1134"/>
          <w:tab w:val="left" w:pos="1589"/>
          <w:tab w:val="left" w:pos="5521"/>
        </w:tabs>
        <w:snapToGrid w:val="0"/>
        <w:spacing w:line="360" w:lineRule="auto"/>
        <w:ind w:firstLine="472" w:firstLineChars="200"/>
        <w:rPr>
          <w:rFonts w:hint="eastAsia" w:ascii="宋体" w:hAnsi="宋体" w:cs="宋体"/>
          <w:sz w:val="24"/>
        </w:rPr>
      </w:pPr>
      <w:bookmarkStart w:id="7" w:name="_Toc35393623"/>
      <w:bookmarkStart w:id="8" w:name="_Toc35393792"/>
      <w:r>
        <w:rPr>
          <w:rFonts w:hint="eastAsia" w:ascii="宋体" w:hAnsi="宋体" w:eastAsia="宋体" w:cs="宋体"/>
          <w:spacing w:val="-2"/>
          <w:sz w:val="24"/>
          <w:szCs w:val="24"/>
        </w:rPr>
        <w:t>1.满足《中华人民共和国政府采购法》第二十二条规定</w:t>
      </w:r>
      <w:r>
        <w:rPr>
          <w:rFonts w:hint="eastAsia" w:ascii="宋体" w:hAnsi="宋体" w:eastAsia="宋体" w:cs="宋体"/>
          <w:spacing w:val="-2"/>
          <w:sz w:val="24"/>
          <w:szCs w:val="24"/>
          <w:lang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2.落实政府采购政策需满足的资格要求: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  中小企业政策</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color w:val="auto"/>
          <w:sz w:val="24"/>
          <w:szCs w:val="24"/>
        </w:rPr>
        <w:t>■</w:t>
      </w:r>
      <w:r>
        <w:rPr>
          <w:rFonts w:hint="eastAsia" w:ascii="宋体" w:hAnsi="宋体" w:cs="宋体"/>
          <w:sz w:val="24"/>
        </w:rPr>
        <w:t>本项目不专门面向中小企业预留采购份额。</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color w:val="auto"/>
          <w:sz w:val="24"/>
        </w:rPr>
        <w:t>本项目专门面向</w:t>
      </w:r>
      <w:r>
        <w:rPr>
          <w:rFonts w:hint="eastAsia" w:ascii="宋体" w:hAnsi="宋体" w:cs="宋体"/>
          <w:color w:val="auto"/>
          <w:sz w:val="24"/>
          <w:lang w:val="en-US" w:eastAsia="zh-CN"/>
        </w:rPr>
        <w:t xml:space="preserve"> </w:t>
      </w:r>
      <w:r>
        <w:rPr>
          <w:rFonts w:hint="eastAsia" w:ascii="宋体" w:hAnsi="宋体" w:cs="宋体"/>
          <w:color w:val="auto"/>
          <w:sz w:val="24"/>
        </w:rPr>
        <w:t>□中小</w:t>
      </w:r>
      <w:r>
        <w:rPr>
          <w:rFonts w:hint="eastAsia" w:ascii="宋体" w:hAnsi="宋体" w:cs="宋体"/>
          <w:color w:val="auto"/>
          <w:sz w:val="24"/>
          <w:lang w:val="en-US" w:eastAsia="zh-CN"/>
        </w:rPr>
        <w:t xml:space="preserve"> </w:t>
      </w:r>
      <w:r>
        <w:rPr>
          <w:rFonts w:hint="eastAsia" w:ascii="宋体" w:hAnsi="宋体" w:cs="宋体"/>
          <w:sz w:val="24"/>
        </w:rPr>
        <w:t>□</w:t>
      </w:r>
      <w:r>
        <w:rPr>
          <w:rFonts w:hint="eastAsia" w:ascii="宋体" w:hAnsi="宋体" w:cs="宋体"/>
          <w:color w:val="auto"/>
          <w:sz w:val="24"/>
        </w:rPr>
        <w:t>小微企</w:t>
      </w:r>
      <w:r>
        <w:rPr>
          <w:rFonts w:hint="eastAsia" w:ascii="宋体" w:hAnsi="宋体" w:cs="宋体"/>
          <w:sz w:val="24"/>
        </w:rPr>
        <w:t>业</w:t>
      </w:r>
      <w:r>
        <w:rPr>
          <w:rFonts w:hint="eastAsia" w:ascii="宋体" w:hAnsi="宋体" w:cs="宋体"/>
          <w:sz w:val="24"/>
          <w:lang w:val="en-US" w:eastAsia="zh-CN"/>
        </w:rPr>
        <w:t xml:space="preserve"> </w:t>
      </w:r>
      <w:r>
        <w:rPr>
          <w:rFonts w:hint="eastAsia" w:ascii="宋体" w:hAnsi="宋体" w:cs="宋体"/>
          <w:sz w:val="24"/>
        </w:rPr>
        <w:t>采购 。即 ：提供的货物全部由符合政策要求的小微企业制造、服务全部由符合政策要求的</w:t>
      </w:r>
      <w:r>
        <w:rPr>
          <w:rFonts w:hint="eastAsia" w:ascii="宋体" w:hAnsi="宋体" w:cs="宋体"/>
          <w:sz w:val="24"/>
          <w:lang w:eastAsia="zh-CN"/>
        </w:rPr>
        <w:t>中小</w:t>
      </w:r>
      <w:r>
        <w:rPr>
          <w:rFonts w:hint="eastAsia" w:ascii="宋体" w:hAnsi="宋体" w:cs="宋体"/>
          <w:sz w:val="24"/>
        </w:rPr>
        <w:t>企业承接。</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 物由符合政策要求的中小企业制造、服务由符合政策要求的中小企业承接。预留份额通</w:t>
      </w:r>
    </w:p>
    <w:p>
      <w:pPr>
        <w:tabs>
          <w:tab w:val="left" w:pos="420"/>
          <w:tab w:val="left" w:pos="1134"/>
          <w:tab w:val="left" w:pos="1589"/>
          <w:tab w:val="left" w:pos="5521"/>
        </w:tabs>
        <w:snapToGrid w:val="0"/>
        <w:spacing w:line="360" w:lineRule="auto"/>
        <w:ind w:left="0" w:leftChars="0" w:firstLine="0" w:firstLineChars="0"/>
        <w:rPr>
          <w:rFonts w:hint="eastAsia" w:ascii="宋体" w:hAnsi="宋体" w:cs="宋体"/>
          <w:sz w:val="24"/>
        </w:rPr>
      </w:pPr>
      <w:r>
        <w:rPr>
          <w:rFonts w:hint="eastAsia" w:ascii="宋体" w:hAnsi="宋体" w:cs="宋体"/>
          <w:sz w:val="24"/>
        </w:rPr>
        <w:t>过以下措施进行：</w:t>
      </w:r>
      <w:r>
        <w:rPr>
          <w:rFonts w:hint="eastAsia" w:ascii="宋体" w:hAnsi="宋体" w:cs="宋体"/>
          <w:sz w:val="24"/>
          <w:u w:val="single"/>
          <w:lang w:val="en-US" w:eastAsia="zh-CN"/>
        </w:rPr>
        <w:t xml:space="preserve">  无  </w:t>
      </w:r>
      <w:r>
        <w:rPr>
          <w:rFonts w:hint="eastAsia" w:ascii="宋体" w:hAnsi="宋体" w:cs="宋体"/>
          <w:sz w:val="24"/>
        </w:rPr>
        <w:t>。</w:t>
      </w:r>
    </w:p>
    <w:p>
      <w:pPr>
        <w:tabs>
          <w:tab w:val="left" w:pos="900"/>
          <w:tab w:val="left" w:pos="1134"/>
          <w:tab w:val="left" w:pos="1589"/>
          <w:tab w:val="left" w:pos="5521"/>
        </w:tabs>
        <w:snapToGrid w:val="0"/>
        <w:spacing w:line="360" w:lineRule="auto"/>
        <w:ind w:firstLine="480" w:firstLineChars="200"/>
        <w:jc w:val="left"/>
        <w:rPr>
          <w:rFonts w:hint="eastAsia" w:ascii="宋体" w:hAnsi="宋体" w:cs="宋体"/>
          <w:sz w:val="24"/>
        </w:rPr>
      </w:pPr>
      <w:r>
        <w:rPr>
          <w:rFonts w:hint="eastAsia" w:ascii="宋体" w:hAnsi="宋体" w:cs="宋体"/>
          <w:sz w:val="24"/>
        </w:rPr>
        <w:t>2.2 其它落实政府采购政策的资格要求</w:t>
      </w:r>
      <w:r>
        <w:rPr>
          <w:rFonts w:hint="eastAsia" w:ascii="宋体" w:hAnsi="宋体" w:cs="宋体"/>
          <w:sz w:val="24"/>
          <w:u w:val="single"/>
          <w:lang w:val="en-US" w:eastAsia="zh-CN"/>
        </w:rPr>
        <w:t xml:space="preserve"> 无  </w:t>
      </w:r>
      <w:r>
        <w:rPr>
          <w:rFonts w:hint="eastAsia" w:ascii="宋体" w:hAnsi="宋体" w:cs="宋体"/>
          <w:sz w:val="24"/>
          <w:u w:val="none"/>
          <w:lang w:val="en-US" w:eastAsia="zh-CN"/>
        </w:rPr>
        <w:t>。</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3.1 本项目是否属于政府购买服务： </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□否</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sz w:val="24"/>
          <w:szCs w:val="24"/>
        </w:rPr>
        <w:t>■</w:t>
      </w:r>
      <w:r>
        <w:rPr>
          <w:rFonts w:hint="eastAsia" w:ascii="宋体" w:hAnsi="宋体" w:cs="宋体"/>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 其他特定资格要求：</w:t>
      </w:r>
      <w:r>
        <w:rPr>
          <w:rFonts w:hint="eastAsia" w:ascii="宋体" w:hAnsi="宋体" w:cs="宋体"/>
          <w:sz w:val="24"/>
          <w:u w:val="single"/>
          <w:lang w:val="en-US" w:eastAsia="zh-CN"/>
        </w:rPr>
        <w:t xml:space="preserve"> </w:t>
      </w:r>
      <w:r>
        <w:rPr>
          <w:rFonts w:hint="eastAsia" w:ascii="宋体" w:hAnsi="宋体" w:cs="宋体"/>
          <w:sz w:val="24"/>
          <w:u w:val="single"/>
          <w:lang w:eastAsia="zh-CN"/>
        </w:rPr>
        <w:t>无</w:t>
      </w:r>
      <w:r>
        <w:rPr>
          <w:rFonts w:hint="eastAsia" w:ascii="宋体" w:hAnsi="宋体" w:cs="宋体"/>
          <w:sz w:val="24"/>
          <w:u w:val="single"/>
          <w:lang w:val="en-US" w:eastAsia="zh-CN"/>
        </w:rPr>
        <w:t xml:space="preserve"> </w:t>
      </w:r>
      <w:r>
        <w:rPr>
          <w:rFonts w:hint="eastAsia" w:ascii="宋体" w:hAnsi="宋体" w:cs="宋体"/>
          <w:sz w:val="24"/>
          <w:u w:val="none"/>
          <w:lang w:eastAsia="zh-CN"/>
        </w:rPr>
        <w:t>。</w:t>
      </w:r>
    </w:p>
    <w:p>
      <w:pPr>
        <w:tabs>
          <w:tab w:val="left" w:pos="900"/>
          <w:tab w:val="left" w:pos="1134"/>
          <w:tab w:val="left" w:pos="1589"/>
          <w:tab w:val="left" w:pos="5521"/>
        </w:tabs>
        <w:snapToGrid w:val="0"/>
        <w:spacing w:line="360" w:lineRule="auto"/>
        <w:ind w:firstLine="482" w:firstLineChars="200"/>
        <w:rPr>
          <w:rFonts w:hint="eastAsia" w:ascii="宋体" w:hAnsi="宋体" w:cs="宋体"/>
          <w:sz w:val="24"/>
        </w:rPr>
      </w:pPr>
      <w:r>
        <w:rPr>
          <w:rFonts w:hint="eastAsia" w:ascii="宋体" w:hAnsi="宋体" w:cs="宋体"/>
          <w:b/>
          <w:bCs/>
          <w:sz w:val="24"/>
        </w:rPr>
        <w:t>三、获取招标文件</w:t>
      </w:r>
      <w:bookmarkEnd w:id="7"/>
      <w:bookmarkEnd w:id="8"/>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sz w:val="24"/>
          <w:lang w:bidi="ar"/>
        </w:rPr>
        <w:t>1.时间：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5</w:t>
      </w:r>
      <w:r>
        <w:rPr>
          <w:rFonts w:hint="eastAsia" w:ascii="宋体" w:hAnsi="宋体" w:cs="宋体"/>
          <w:color w:val="auto"/>
          <w:sz w:val="24"/>
          <w:u w:val="single"/>
        </w:rPr>
        <w:t>日</w:t>
      </w:r>
      <w:r>
        <w:rPr>
          <w:rFonts w:hint="eastAsia" w:ascii="宋体" w:hAnsi="宋体" w:cs="宋体"/>
          <w:color w:val="auto"/>
          <w:sz w:val="24"/>
          <w:lang w:bidi="ar"/>
        </w:rPr>
        <w:t>至</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lang w:bidi="ar"/>
        </w:rPr>
        <w:t>年</w:t>
      </w:r>
      <w:r>
        <w:rPr>
          <w:rFonts w:hint="eastAsia" w:ascii="宋体" w:hAnsi="宋体" w:cs="宋体"/>
          <w:color w:val="auto"/>
          <w:sz w:val="24"/>
          <w:u w:val="single"/>
          <w:lang w:val="en-US" w:eastAsia="zh-CN" w:bidi="ar"/>
        </w:rPr>
        <w:t>3</w:t>
      </w:r>
      <w:r>
        <w:rPr>
          <w:rFonts w:hint="eastAsia" w:ascii="宋体" w:hAnsi="宋体" w:cs="宋体"/>
          <w:color w:val="auto"/>
          <w:sz w:val="24"/>
          <w:u w:val="single"/>
          <w:lang w:bidi="ar"/>
        </w:rPr>
        <w:t>月</w:t>
      </w:r>
      <w:r>
        <w:rPr>
          <w:rFonts w:hint="eastAsia" w:ascii="宋体" w:hAnsi="宋体" w:cs="宋体"/>
          <w:color w:val="auto"/>
          <w:sz w:val="24"/>
          <w:u w:val="single"/>
          <w:lang w:val="en-US" w:eastAsia="zh-CN" w:bidi="ar"/>
        </w:rPr>
        <w:t>11</w:t>
      </w:r>
      <w:r>
        <w:rPr>
          <w:rFonts w:hint="eastAsia" w:ascii="宋体" w:hAnsi="宋体" w:cs="宋体"/>
          <w:color w:val="auto"/>
          <w:sz w:val="24"/>
          <w:u w:val="single"/>
          <w:lang w:bidi="ar"/>
        </w:rPr>
        <w:t>日</w:t>
      </w:r>
    </w:p>
    <w:p>
      <w:pPr>
        <w:adjustRightInd w:val="0"/>
        <w:snapToGrid w:val="0"/>
        <w:spacing w:line="360" w:lineRule="auto"/>
        <w:ind w:firstLine="480" w:firstLineChars="200"/>
        <w:rPr>
          <w:rFonts w:hint="eastAsia" w:ascii="宋体" w:hAnsi="宋体" w:cs="宋体"/>
          <w:sz w:val="24"/>
        </w:rPr>
      </w:pPr>
      <w:bookmarkStart w:id="9" w:name="_Toc28359005"/>
      <w:bookmarkStart w:id="10" w:name="_Toc28359082"/>
      <w:bookmarkStart w:id="11" w:name="_Toc35393624"/>
      <w:bookmarkStart w:id="12" w:name="_Toc35393793"/>
      <w:r>
        <w:rPr>
          <w:rFonts w:hint="eastAsia" w:ascii="宋体" w:hAnsi="宋体" w:cs="宋体"/>
          <w:sz w:val="24"/>
          <w:lang w:bidi="ar"/>
        </w:rPr>
        <w:t>2.地点：北京市政府采购电子交易平台</w:t>
      </w:r>
    </w:p>
    <w:p>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 数字证书或电子营业执照登录北京市政府采购电子交易平 台（http://zbcg-bjzc.zhongcy.com/bjczj-portal-site/index.html#/home ）获取电子版招标文件。</w:t>
      </w:r>
    </w:p>
    <w:p>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pPr>
        <w:pStyle w:val="5"/>
        <w:widowControl/>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四、提交投标文件</w:t>
      </w:r>
      <w:bookmarkEnd w:id="9"/>
      <w:bookmarkEnd w:id="10"/>
      <w:r>
        <w:rPr>
          <w:rFonts w:hint="eastAsia" w:ascii="宋体" w:hAnsi="宋体" w:eastAsia="宋体" w:cs="宋体"/>
          <w:sz w:val="24"/>
          <w:szCs w:val="24"/>
        </w:rPr>
        <w:t>截止时间、开标时间和地点</w:t>
      </w:r>
      <w:bookmarkEnd w:id="11"/>
      <w:bookmarkEnd w:id="12"/>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color w:val="auto"/>
          <w:sz w:val="24"/>
          <w:u w:val="single"/>
        </w:rPr>
        <w:t>202</w:t>
      </w:r>
      <w:r>
        <w:rPr>
          <w:rFonts w:hint="eastAsia" w:ascii="宋体" w:hAnsi="宋体" w:cs="宋体"/>
          <w:color w:val="auto"/>
          <w:sz w:val="24"/>
          <w:u w:val="single"/>
          <w:lang w:val="en-US" w:eastAsia="zh-CN"/>
        </w:rPr>
        <w:t>6</w:t>
      </w:r>
      <w:r>
        <w:rPr>
          <w:rFonts w:hint="eastAsia" w:ascii="宋体" w:hAnsi="宋体" w:cs="宋体"/>
          <w:color w:val="auto"/>
          <w:sz w:val="24"/>
          <w:u w:val="single"/>
        </w:rPr>
        <w:t>年</w:t>
      </w:r>
      <w:r>
        <w:rPr>
          <w:rFonts w:hint="eastAsia" w:ascii="宋体" w:hAnsi="宋体" w:cs="宋体"/>
          <w:color w:val="auto"/>
          <w:sz w:val="24"/>
          <w:u w:val="single"/>
          <w:lang w:val="en-US" w:eastAsia="zh-CN"/>
        </w:rPr>
        <w:t>3</w:t>
      </w:r>
      <w:r>
        <w:rPr>
          <w:rFonts w:hint="eastAsia" w:ascii="宋体" w:hAnsi="宋体" w:cs="宋体"/>
          <w:color w:val="auto"/>
          <w:sz w:val="24"/>
          <w:u w:val="single"/>
        </w:rPr>
        <w:t>月</w:t>
      </w:r>
      <w:r>
        <w:rPr>
          <w:rFonts w:hint="eastAsia" w:ascii="宋体" w:hAnsi="宋体" w:cs="宋体"/>
          <w:color w:val="auto"/>
          <w:sz w:val="24"/>
          <w:u w:val="single"/>
          <w:lang w:val="en-US" w:eastAsia="zh-CN"/>
        </w:rPr>
        <w:t>25</w:t>
      </w:r>
      <w:r>
        <w:rPr>
          <w:rFonts w:hint="eastAsia" w:ascii="宋体" w:hAnsi="宋体" w:cs="宋体"/>
          <w:color w:val="auto"/>
          <w:sz w:val="24"/>
          <w:u w:val="single"/>
        </w:rPr>
        <w:t>日</w:t>
      </w:r>
      <w:r>
        <w:rPr>
          <w:rFonts w:hint="eastAsia" w:ascii="宋体" w:hAnsi="宋体" w:cs="宋体"/>
          <w:color w:val="auto"/>
          <w:sz w:val="24"/>
          <w:u w:val="single"/>
          <w:lang w:eastAsia="zh-CN"/>
        </w:rPr>
        <w:t>上午</w:t>
      </w:r>
      <w:r>
        <w:rPr>
          <w:rFonts w:hint="eastAsia" w:ascii="宋体" w:hAnsi="宋体" w:cs="宋体"/>
          <w:color w:val="auto"/>
          <w:sz w:val="24"/>
          <w:u w:val="single"/>
          <w:lang w:val="en-US" w:eastAsia="zh-CN"/>
        </w:rPr>
        <w:t>9</w:t>
      </w:r>
      <w:r>
        <w:rPr>
          <w:rFonts w:hint="eastAsia" w:ascii="宋体" w:hAnsi="宋体" w:cs="宋体"/>
          <w:color w:val="auto"/>
          <w:sz w:val="24"/>
          <w:u w:val="single"/>
        </w:rPr>
        <w:t>点</w:t>
      </w:r>
      <w:r>
        <w:rPr>
          <w:rFonts w:hint="eastAsia" w:ascii="宋体" w:hAnsi="宋体" w:cs="宋体"/>
          <w:color w:val="auto"/>
          <w:sz w:val="24"/>
          <w:u w:val="single"/>
          <w:lang w:val="en-US" w:eastAsia="zh-CN"/>
        </w:rPr>
        <w:t>0</w:t>
      </w:r>
      <w:r>
        <w:rPr>
          <w:rFonts w:hint="eastAsia" w:ascii="宋体" w:hAnsi="宋体" w:cs="宋体"/>
          <w:color w:val="auto"/>
          <w:sz w:val="24"/>
          <w:u w:val="single"/>
        </w:rPr>
        <w:t>0分</w:t>
      </w:r>
      <w:r>
        <w:rPr>
          <w:rFonts w:hint="eastAsia" w:ascii="宋体" w:hAnsi="宋体" w:cs="宋体"/>
          <w:bCs/>
          <w:color w:val="auto"/>
          <w:sz w:val="24"/>
          <w:lang w:bidi="ar"/>
        </w:rPr>
        <w:t>（</w:t>
      </w:r>
      <w:r>
        <w:rPr>
          <w:rFonts w:hint="eastAsia" w:ascii="宋体" w:hAnsi="宋体" w:cs="宋体"/>
          <w:bCs/>
          <w:sz w:val="24"/>
          <w:lang w:bidi="ar"/>
        </w:rPr>
        <w:t>北京时间）</w:t>
      </w:r>
      <w:r>
        <w:rPr>
          <w:rFonts w:hint="eastAsia" w:ascii="宋体" w:hAnsi="宋体" w:cs="宋体"/>
          <w:iCs/>
          <w:sz w:val="24"/>
          <w:lang w:bidi="ar"/>
        </w:rPr>
        <w:t>。</w:t>
      </w:r>
    </w:p>
    <w:p>
      <w:pPr>
        <w:spacing w:line="360" w:lineRule="auto"/>
        <w:ind w:firstLine="480" w:firstLineChars="200"/>
        <w:rPr>
          <w:rFonts w:hint="eastAsia"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北京市政府采购电子交易平台</w:t>
      </w:r>
      <w:r>
        <w:rPr>
          <w:rFonts w:hint="eastAsia" w:ascii="宋体" w:hAnsi="宋体" w:cs="宋体"/>
          <w:sz w:val="24"/>
          <w:u w:val="single"/>
          <w:lang w:val="zh-TW" w:bidi="ar"/>
        </w:rPr>
        <w:t>（</w:t>
      </w:r>
      <w:r>
        <w:rPr>
          <w:rFonts w:hint="eastAsia" w:ascii="宋体" w:hAnsi="宋体" w:cs="宋体"/>
          <w:sz w:val="24"/>
          <w:u w:val="single"/>
          <w:lang w:bidi="ar"/>
        </w:rPr>
        <w:t>本项目采用远程电子开标方式，由投标人</w:t>
      </w:r>
      <w:r>
        <w:rPr>
          <w:rFonts w:hint="eastAsia" w:ascii="宋体" w:hAnsi="宋体" w:cs="宋体"/>
          <w:sz w:val="24"/>
          <w:u w:val="single"/>
          <w:lang w:eastAsia="zh-CN" w:bidi="ar"/>
        </w:rPr>
        <w:t>在规定解密时间内</w:t>
      </w:r>
      <w:r>
        <w:rPr>
          <w:rFonts w:hint="eastAsia" w:ascii="宋体" w:hAnsi="宋体" w:cs="宋体"/>
          <w:sz w:val="24"/>
          <w:u w:val="single"/>
          <w:lang w:bidi="ar"/>
        </w:rPr>
        <w:t>自行对电子投标文件进行解密，不接受纸质文件，无须投标人到达现场。</w:t>
      </w:r>
      <w:r>
        <w:rPr>
          <w:rFonts w:hint="eastAsia" w:ascii="宋体" w:hAnsi="宋体" w:cs="宋体"/>
          <w:sz w:val="24"/>
          <w:u w:val="single"/>
          <w:lang w:val="zh-TW" w:bidi="ar"/>
        </w:rPr>
        <w:t>）</w:t>
      </w:r>
    </w:p>
    <w:p>
      <w:pPr>
        <w:pStyle w:val="5"/>
        <w:spacing w:before="0" w:line="360" w:lineRule="auto"/>
        <w:jc w:val="left"/>
        <w:rPr>
          <w:rFonts w:hint="eastAsia" w:ascii="宋体" w:hAnsi="宋体" w:eastAsia="宋体" w:cs="宋体"/>
          <w:sz w:val="24"/>
          <w:szCs w:val="24"/>
        </w:rPr>
      </w:pPr>
      <w:bookmarkStart w:id="13" w:name="_Toc28359084"/>
      <w:bookmarkStart w:id="14" w:name="_Toc35393625"/>
      <w:bookmarkStart w:id="15" w:name="_Toc35393794"/>
      <w:bookmarkStart w:id="16" w:name="_Toc28359007"/>
      <w:r>
        <w:rPr>
          <w:rFonts w:hint="eastAsia" w:ascii="宋体" w:hAnsi="宋体" w:eastAsia="宋体" w:cs="宋体"/>
          <w:sz w:val="24"/>
          <w:szCs w:val="24"/>
        </w:rPr>
        <w:t>五、公告期限</w:t>
      </w:r>
      <w:bookmarkEnd w:id="13"/>
      <w:bookmarkEnd w:id="14"/>
      <w:bookmarkEnd w:id="15"/>
      <w:bookmarkEnd w:id="16"/>
    </w:p>
    <w:p>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pPr>
        <w:pStyle w:val="5"/>
        <w:spacing w:before="0" w:line="360" w:lineRule="auto"/>
        <w:jc w:val="left"/>
        <w:rPr>
          <w:rFonts w:hint="eastAsia" w:ascii="宋体" w:hAnsi="宋体" w:eastAsia="宋体" w:cs="宋体"/>
          <w:sz w:val="24"/>
          <w:szCs w:val="24"/>
        </w:rPr>
      </w:pPr>
      <w:bookmarkStart w:id="17" w:name="_Toc35393795"/>
      <w:bookmarkStart w:id="18" w:name="_Toc35393626"/>
      <w:r>
        <w:rPr>
          <w:rFonts w:hint="eastAsia" w:ascii="宋体" w:hAnsi="宋体" w:eastAsia="宋体" w:cs="宋体"/>
          <w:sz w:val="24"/>
          <w:szCs w:val="24"/>
        </w:rPr>
        <w:t>六、其他补充事宜</w:t>
      </w:r>
      <w:bookmarkEnd w:id="17"/>
      <w:bookmarkEnd w:id="18"/>
    </w:p>
    <w:p>
      <w:pPr>
        <w:spacing w:line="360" w:lineRule="auto"/>
        <w:ind w:firstLine="480" w:firstLineChars="200"/>
        <w:rPr>
          <w:rFonts w:hint="eastAsia" w:ascii="宋体" w:hAnsi="宋体" w:cs="宋体"/>
          <w:spacing w:val="10"/>
          <w:sz w:val="24"/>
          <w:u w:val="single"/>
        </w:rPr>
      </w:pPr>
      <w:r>
        <w:rPr>
          <w:rFonts w:hint="eastAsia" w:ascii="宋体" w:hAnsi="宋体" w:cs="宋体"/>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关于运用政府采购政策支持脱贫攻坚的通知。（8）为更大力度激发市场活力和社会创造力，增强发展动力，按照《北京市全面优化营商环境助力企业高质量发展实施方案》（京政办发〔2023〕8 号）部署，进一步加强政府采购合同线上融资“一站式” 服务（以下简称“政采贷”），北京市财政局、中国人民银行营业管理部联合发布《关于推进政府采购合同线上融资有关工作的通知》（京财采购〔2023〕637 号）。有需求的供应商，可按上述通知要求办理“政采贷”。</w:t>
      </w:r>
    </w:p>
    <w:p>
      <w:pPr>
        <w:spacing w:line="360" w:lineRule="auto"/>
        <w:ind w:firstLine="480" w:firstLineChars="200"/>
        <w:rPr>
          <w:rFonts w:hint="eastAsia" w:ascii="宋体" w:hAnsi="宋体" w:cs="宋体"/>
          <w:sz w:val="24"/>
        </w:rPr>
      </w:pPr>
      <w:r>
        <w:rPr>
          <w:rFonts w:hint="eastAsia" w:ascii="宋体" w:hAnsi="宋体" w:cs="宋体"/>
          <w:sz w:val="24"/>
        </w:rPr>
        <w:t>2.本公告在中国政府采购网（http://www.ccgp.gov.cn）、北京市政府采购网（http://www.ccgp-beijing.gov.cn）上发布。</w:t>
      </w:r>
    </w:p>
    <w:p>
      <w:pPr>
        <w:pStyle w:val="18"/>
        <w:spacing w:before="308" w:line="360" w:lineRule="auto"/>
        <w:ind w:left="4" w:right="2" w:firstLine="494"/>
        <w:rPr>
          <w:rFonts w:hint="eastAsia" w:cs="宋体"/>
        </w:rPr>
      </w:pPr>
      <w:r>
        <w:rPr>
          <w:rFonts w:hint="eastAsia" w:cs="宋体"/>
          <w:b/>
          <w:bCs/>
        </w:rPr>
        <w:t>3.</w:t>
      </w:r>
      <w:r>
        <w:rPr>
          <w:rFonts w:hint="eastAsia" w:cs="宋体"/>
          <w:b/>
          <w:bCs/>
          <w:spacing w:val="-1"/>
        </w:rPr>
        <w:t>本项目采用全流程电子化采购方式</w:t>
      </w:r>
      <w:r>
        <w:rPr>
          <w:rFonts w:hint="eastAsia" w:cs="宋体"/>
          <w:spacing w:val="-1"/>
        </w:rPr>
        <w:t>，请供应商认真学习北京市政府采购电子交易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 xml:space="preserve">办理 CA 数字证书或电子营业执照、进行北京市政府采购电子交易平台注册绑定，并认真核实 CA </w:t>
      </w:r>
      <w:r>
        <w:rPr>
          <w:rFonts w:hint="eastAsia" w:cs="宋体"/>
          <w:spacing w:val="-2"/>
        </w:rPr>
        <w:t>数字证书</w:t>
      </w:r>
      <w:r>
        <w:rPr>
          <w:rFonts w:hint="eastAsia" w:cs="宋体"/>
        </w:rPr>
        <w:t>或电子营业执照情况确认是否符合本项目电子化采购</w:t>
      </w:r>
      <w:r>
        <w:rPr>
          <w:rFonts w:hint="eastAsia" w:cs="宋体"/>
          <w:spacing w:val="-1"/>
        </w:rPr>
        <w:t>流程要求。</w:t>
      </w:r>
    </w:p>
    <w:p>
      <w:pPr>
        <w:pStyle w:val="18"/>
        <w:spacing w:before="9" w:line="360" w:lineRule="auto"/>
        <w:ind w:left="485" w:right="4376" w:firstLine="8"/>
        <w:rPr>
          <w:rFonts w:hint="eastAsia" w:cs="宋体"/>
        </w:rPr>
      </w:pPr>
      <w:r>
        <w:rPr>
          <w:rFonts w:hint="eastAsia" w:cs="宋体"/>
        </w:rPr>
        <w:t>CA</w:t>
      </w:r>
      <w:r>
        <w:rPr>
          <w:rFonts w:hint="eastAsia" w:cs="宋体"/>
          <w:spacing w:val="8"/>
        </w:rPr>
        <w:t xml:space="preserve"> 数字证书服务热线 010-58511086</w:t>
      </w:r>
      <w:r>
        <w:rPr>
          <w:rFonts w:hint="eastAsia" w:cs="宋体"/>
        </w:rPr>
        <w:t xml:space="preserve"> </w:t>
      </w:r>
    </w:p>
    <w:p>
      <w:pPr>
        <w:pStyle w:val="18"/>
        <w:spacing w:before="9" w:line="360" w:lineRule="auto"/>
        <w:ind w:right="4376" w:firstLine="512" w:firstLineChars="200"/>
        <w:rPr>
          <w:rFonts w:hint="eastAsia" w:cs="宋体"/>
        </w:rPr>
      </w:pPr>
      <w:r>
        <w:rPr>
          <w:rFonts w:hint="eastAsia" w:cs="宋体"/>
          <w:spacing w:val="8"/>
        </w:rPr>
        <w:t>电子营业执照服务热线400-699-7000</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9"/>
        </w:rPr>
        <w:t>技术支持服务热线</w:t>
      </w:r>
      <w:r>
        <w:rPr>
          <w:rFonts w:hint="eastAsia" w:cs="宋体"/>
          <w:spacing w:val="14"/>
        </w:rPr>
        <w:t xml:space="preserve">    </w:t>
      </w:r>
      <w:r>
        <w:rPr>
          <w:rFonts w:hint="eastAsia" w:cs="宋体"/>
          <w:spacing w:val="9"/>
        </w:rPr>
        <w:t>010-86483801</w:t>
      </w:r>
      <w:r>
        <w:rPr>
          <w:rFonts w:hint="eastAsia" w:cs="宋体"/>
        </w:rPr>
        <w:t xml:space="preserve">  </w:t>
      </w:r>
    </w:p>
    <w:p>
      <w:pPr>
        <w:pStyle w:val="18"/>
        <w:spacing w:before="9" w:line="360" w:lineRule="auto"/>
        <w:ind w:left="485" w:right="4376" w:firstLine="8"/>
        <w:rPr>
          <w:rFonts w:hint="eastAsia" w:cs="宋体"/>
        </w:rPr>
      </w:pPr>
      <w:r>
        <w:rPr>
          <w:rFonts w:hint="eastAsia" w:cs="宋体"/>
          <w:spacing w:val="-1"/>
        </w:rPr>
        <w:t>3.</w:t>
      </w:r>
      <w:r>
        <w:rPr>
          <w:rFonts w:hint="eastAsia" w:cs="宋体"/>
          <w:spacing w:val="-31"/>
        </w:rPr>
        <w:t xml:space="preserve"> </w:t>
      </w:r>
      <w:r>
        <w:rPr>
          <w:rFonts w:hint="eastAsia" w:cs="宋体"/>
          <w:spacing w:val="-1"/>
        </w:rPr>
        <w:t>1 办理 CA 数字证书或电子营业执照</w:t>
      </w:r>
    </w:p>
    <w:p>
      <w:pPr>
        <w:pStyle w:val="18"/>
        <w:spacing w:before="11" w:line="360" w:lineRule="auto"/>
        <w:ind w:left="14" w:right="175" w:firstLine="469"/>
        <w:rPr>
          <w:rFonts w:hint="eastAsia" w:cs="宋体"/>
        </w:rPr>
      </w:pPr>
      <w:r>
        <w:rPr>
          <w:rFonts w:hint="eastAsia" w:cs="宋体"/>
          <w:spacing w:val="3"/>
        </w:rPr>
        <w:t>供应商登录北京市政府采购电子交易平台查阅“用户指南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pPr>
        <w:pStyle w:val="18"/>
        <w:spacing w:before="15" w:line="360" w:lineRule="auto"/>
        <w:ind w:left="498"/>
        <w:rPr>
          <w:rFonts w:hint="eastAsia" w:cs="宋体"/>
        </w:rPr>
      </w:pPr>
      <w:r>
        <w:rPr>
          <w:rFonts w:hint="eastAsia" w:cs="宋体"/>
          <w:spacing w:val="3"/>
        </w:rPr>
        <w:t>3.2 注册</w:t>
      </w:r>
    </w:p>
    <w:p>
      <w:pPr>
        <w:pStyle w:val="18"/>
        <w:spacing w:before="174" w:line="360" w:lineRule="auto"/>
        <w:ind w:left="5" w:firstLine="479"/>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册入库操作流程指引</w:t>
      </w:r>
      <w:r>
        <w:rPr>
          <w:rFonts w:hint="eastAsia" w:cs="宋体"/>
          <w:spacing w:val="-35"/>
        </w:rPr>
        <w:t xml:space="preserve"> </w:t>
      </w:r>
      <w:r>
        <w:rPr>
          <w:rFonts w:hint="eastAsia" w:cs="宋体"/>
        </w:rPr>
        <w:t>”进行自助注册绑定。</w:t>
      </w:r>
    </w:p>
    <w:p>
      <w:pPr>
        <w:pStyle w:val="18"/>
        <w:spacing w:before="9" w:line="360" w:lineRule="auto"/>
        <w:ind w:left="498"/>
        <w:rPr>
          <w:rFonts w:hint="eastAsia" w:cs="宋体"/>
        </w:rPr>
      </w:pPr>
      <w:r>
        <w:rPr>
          <w:rFonts w:hint="eastAsia" w:cs="宋体"/>
          <w:spacing w:val="1"/>
        </w:rPr>
        <w:t>3.3 驱动、客户端下载</w:t>
      </w:r>
    </w:p>
    <w:p>
      <w:pPr>
        <w:pStyle w:val="18"/>
        <w:spacing w:before="180" w:line="360" w:lineRule="auto"/>
        <w:ind w:left="7" w:right="55" w:firstLine="477"/>
        <w:rPr>
          <w:rFonts w:hint="eastAsia"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统文件驱动安装包</w:t>
      </w:r>
      <w:r>
        <w:rPr>
          <w:rFonts w:hint="eastAsia" w:cs="宋体"/>
          <w:spacing w:val="-37"/>
        </w:rPr>
        <w:t xml:space="preserve"> </w:t>
      </w:r>
      <w:r>
        <w:rPr>
          <w:rFonts w:hint="eastAsia" w:cs="宋体"/>
        </w:rPr>
        <w:t>”下载相关驱动。</w:t>
      </w:r>
    </w:p>
    <w:p>
      <w:pPr>
        <w:pStyle w:val="18"/>
        <w:spacing w:before="13" w:line="360" w:lineRule="auto"/>
        <w:ind w:left="6" w:firstLine="478"/>
        <w:rPr>
          <w:rFonts w:hint="eastAsia"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spacing w:val="1"/>
        </w:rPr>
        <w:t>制工具</w:t>
      </w:r>
      <w:r>
        <w:rPr>
          <w:rFonts w:hint="eastAsia" w:cs="宋体"/>
          <w:spacing w:val="-48"/>
        </w:rPr>
        <w:t xml:space="preserve"> </w:t>
      </w:r>
      <w:r>
        <w:rPr>
          <w:rFonts w:hint="eastAsia" w:cs="宋体"/>
          <w:spacing w:val="1"/>
        </w:rPr>
        <w:t>”下载相关客户端。</w:t>
      </w:r>
    </w:p>
    <w:p>
      <w:pPr>
        <w:pStyle w:val="18"/>
        <w:spacing w:before="9" w:line="360" w:lineRule="auto"/>
        <w:ind w:left="498"/>
        <w:rPr>
          <w:rFonts w:hint="eastAsia" w:cs="宋体"/>
        </w:rPr>
      </w:pPr>
      <w:r>
        <w:rPr>
          <w:rFonts w:hint="eastAsia" w:cs="宋体"/>
          <w:spacing w:val="1"/>
        </w:rPr>
        <w:t>3.4</w:t>
      </w:r>
      <w:r>
        <w:rPr>
          <w:rFonts w:hint="eastAsia" w:cs="宋体"/>
          <w:spacing w:val="68"/>
        </w:rPr>
        <w:t xml:space="preserve"> </w:t>
      </w:r>
      <w:r>
        <w:rPr>
          <w:rFonts w:hint="eastAsia" w:cs="宋体"/>
          <w:spacing w:val="1"/>
        </w:rPr>
        <w:t>获取电子招标文件</w:t>
      </w:r>
    </w:p>
    <w:p>
      <w:pPr>
        <w:pStyle w:val="18"/>
        <w:spacing w:before="177" w:line="360" w:lineRule="auto"/>
        <w:ind w:left="7" w:right="2" w:firstLine="477"/>
        <w:rPr>
          <w:rFonts w:hint="eastAsia"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pPr>
        <w:pStyle w:val="18"/>
        <w:spacing w:before="10" w:line="360" w:lineRule="auto"/>
        <w:ind w:left="5" w:right="1" w:firstLine="479"/>
        <w:rPr>
          <w:rFonts w:hint="eastAsia"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spacing w:val="-1"/>
        </w:rPr>
        <w:t>法提交相应包的电子投标文件。</w:t>
      </w:r>
    </w:p>
    <w:p>
      <w:pPr>
        <w:pStyle w:val="18"/>
        <w:spacing w:before="11" w:line="360" w:lineRule="auto"/>
        <w:ind w:left="498"/>
        <w:rPr>
          <w:rFonts w:hint="eastAsia" w:cs="宋体"/>
        </w:rPr>
      </w:pPr>
      <w:r>
        <w:rPr>
          <w:rFonts w:hint="eastAsia" w:cs="宋体"/>
          <w:spacing w:val="1"/>
        </w:rPr>
        <w:t>3.5 编制电子投标文件</w:t>
      </w:r>
    </w:p>
    <w:p>
      <w:pPr>
        <w:pStyle w:val="18"/>
        <w:spacing w:before="178" w:line="360" w:lineRule="auto"/>
        <w:ind w:right="2"/>
        <w:jc w:val="left"/>
        <w:rPr>
          <w:rFonts w:hint="eastAsia" w:cs="宋体"/>
        </w:rPr>
      </w:pPr>
      <w:r>
        <w:rPr>
          <w:rFonts w:hint="eastAsia" w:cs="宋体"/>
          <w:spacing w:val="-1"/>
        </w:rPr>
        <w:t>供应商应使用电子投标客户端编制电子投标</w:t>
      </w:r>
      <w:r>
        <w:rPr>
          <w:rFonts w:hint="eastAsia" w:cs="宋体"/>
          <w:spacing w:val="-2"/>
        </w:rPr>
        <w:t>文件并进行线上投标，供应商电子投标</w:t>
      </w:r>
      <w:r>
        <w:rPr>
          <w:rFonts w:hint="eastAsia" w:cs="宋体"/>
          <w:spacing w:val="-3"/>
        </w:rPr>
        <w:t>文件需要加密并加盖电子签章，如无法按照要求在电子投标文件中加盖电子签章和加密，</w:t>
      </w:r>
      <w:r>
        <w:rPr>
          <w:rFonts w:hint="eastAsia" w:cs="宋体"/>
          <w:spacing w:val="-1"/>
        </w:rPr>
        <w:t>请及时通过技术支持服务热线联系技术人员。</w:t>
      </w:r>
    </w:p>
    <w:p>
      <w:pPr>
        <w:pStyle w:val="18"/>
        <w:spacing w:before="15" w:line="360" w:lineRule="auto"/>
        <w:ind w:left="498"/>
        <w:rPr>
          <w:rFonts w:hint="eastAsia" w:cs="宋体"/>
        </w:rPr>
      </w:pPr>
      <w:r>
        <w:rPr>
          <w:rFonts w:hint="eastAsia" w:cs="宋体"/>
          <w:spacing w:val="1"/>
        </w:rPr>
        <w:t>3.6 提交电子投标文件</w:t>
      </w:r>
    </w:p>
    <w:p>
      <w:pPr>
        <w:pStyle w:val="18"/>
        <w:spacing w:before="176" w:line="360" w:lineRule="auto"/>
        <w:ind w:left="4" w:right="192" w:firstLine="480"/>
        <w:rPr>
          <w:rFonts w:hint="eastAsia"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pPr>
        <w:pStyle w:val="18"/>
        <w:spacing w:before="13" w:line="360" w:lineRule="auto"/>
        <w:ind w:left="498"/>
        <w:rPr>
          <w:rFonts w:hint="eastAsia" w:cs="宋体"/>
        </w:rPr>
      </w:pPr>
      <w:r>
        <w:rPr>
          <w:rFonts w:hint="eastAsia" w:cs="宋体"/>
        </w:rPr>
        <w:t>3.7</w:t>
      </w:r>
      <w:r>
        <w:rPr>
          <w:rFonts w:hint="eastAsia" w:cs="宋体"/>
          <w:spacing w:val="19"/>
        </w:rPr>
        <w:t xml:space="preserve"> </w:t>
      </w:r>
      <w:r>
        <w:rPr>
          <w:rFonts w:hint="eastAsia" w:cs="宋体"/>
        </w:rPr>
        <w:t>电子开标</w:t>
      </w:r>
    </w:p>
    <w:p>
      <w:pPr>
        <w:pStyle w:val="18"/>
        <w:spacing w:before="175" w:line="360" w:lineRule="auto"/>
        <w:ind w:left="4" w:right="192" w:firstLine="480"/>
        <w:rPr>
          <w:rFonts w:hint="eastAsia" w:hAnsi="宋体" w:cs="宋体"/>
          <w:bCs/>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spacing w:val="-1"/>
        </w:rPr>
        <w:t>平台进行电子开标。</w:t>
      </w:r>
      <w:bookmarkStart w:id="19" w:name="_Toc35393627"/>
      <w:bookmarkStart w:id="20" w:name="_Toc28359008"/>
      <w:bookmarkStart w:id="21" w:name="_Toc28359085"/>
      <w:bookmarkStart w:id="22" w:name="_Toc35393796"/>
    </w:p>
    <w:p>
      <w:pPr>
        <w:pStyle w:val="5"/>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19"/>
      <w:bookmarkEnd w:id="20"/>
      <w:bookmarkEnd w:id="21"/>
      <w:bookmarkEnd w:id="22"/>
    </w:p>
    <w:p>
      <w:pPr>
        <w:widowControl/>
        <w:spacing w:line="360" w:lineRule="auto"/>
        <w:ind w:firstLine="482" w:firstLineChars="200"/>
        <w:jc w:val="left"/>
        <w:rPr>
          <w:rFonts w:hint="eastAsia" w:ascii="宋体" w:hAnsi="宋体" w:cs="宋体"/>
          <w:b/>
          <w:sz w:val="24"/>
        </w:rPr>
      </w:pPr>
      <w:r>
        <w:rPr>
          <w:rFonts w:hint="eastAsia" w:ascii="宋体" w:hAnsi="宋体" w:cs="宋体"/>
          <w:b/>
          <w:sz w:val="24"/>
        </w:rPr>
        <w:t>1.采购人信息</w:t>
      </w:r>
      <w:bookmarkStart w:id="23" w:name="_Toc28359009"/>
      <w:bookmarkStart w:id="24" w:name="_Toc28359086"/>
    </w:p>
    <w:p>
      <w:pPr>
        <w:widowControl/>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bCs/>
          <w:color w:val="000000"/>
          <w:sz w:val="24"/>
          <w:u w:val="single"/>
        </w:rPr>
        <w:t>北京市石景山区</w:t>
      </w:r>
      <w:r>
        <w:rPr>
          <w:rFonts w:hint="eastAsia" w:ascii="宋体" w:hAnsi="宋体" w:cs="宋体"/>
          <w:bCs/>
          <w:color w:val="000000"/>
          <w:sz w:val="24"/>
          <w:u w:val="single"/>
          <w:lang w:eastAsia="zh-CN"/>
        </w:rPr>
        <w:t>经济和信息化局</w:t>
      </w:r>
      <w:r>
        <w:rPr>
          <w:rFonts w:hint="eastAsia" w:ascii="宋体" w:hAnsi="宋体" w:cs="宋体"/>
          <w:sz w:val="24"/>
        </w:rPr>
        <w:t xml:space="preserve"> </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北京市石景山区</w:t>
      </w:r>
      <w:r>
        <w:rPr>
          <w:rFonts w:hint="eastAsia" w:ascii="宋体" w:hAnsi="宋体" w:cs="宋体"/>
          <w:sz w:val="24"/>
          <w:u w:val="single"/>
          <w:lang w:eastAsia="zh-CN"/>
        </w:rPr>
        <w:t>石景山路</w:t>
      </w:r>
      <w:r>
        <w:rPr>
          <w:rFonts w:hint="eastAsia" w:ascii="宋体" w:hAnsi="宋体" w:cs="宋体"/>
          <w:sz w:val="24"/>
          <w:u w:val="single"/>
          <w:lang w:val="en-US" w:eastAsia="zh-CN"/>
        </w:rPr>
        <w:t>18号</w:t>
      </w:r>
    </w:p>
    <w:p>
      <w:pPr>
        <w:spacing w:line="360" w:lineRule="auto"/>
        <w:ind w:firstLine="480" w:firstLineChars="200"/>
        <w:jc w:val="left"/>
        <w:rPr>
          <w:rFonts w:hint="eastAsia" w:ascii="宋体" w:hAnsi="宋体" w:cs="宋体"/>
          <w:sz w:val="24"/>
          <w:u w:val="single"/>
          <w:lang w:val="en-US"/>
        </w:rPr>
      </w:pPr>
      <w:r>
        <w:rPr>
          <w:rFonts w:hint="eastAsia" w:ascii="宋体" w:hAnsi="宋体" w:cs="宋体"/>
          <w:sz w:val="24"/>
        </w:rPr>
        <w:t>联系方式：</w:t>
      </w:r>
      <w:r>
        <w:rPr>
          <w:rFonts w:hint="eastAsia" w:ascii="宋体" w:hAnsi="宋体" w:cs="宋体"/>
          <w:sz w:val="24"/>
          <w:u w:val="single"/>
          <w:lang w:eastAsia="zh-CN"/>
        </w:rPr>
        <w:t>许致远</w:t>
      </w:r>
      <w:r>
        <w:rPr>
          <w:rFonts w:hint="eastAsia" w:ascii="宋体" w:hAnsi="宋体" w:cs="宋体"/>
          <w:sz w:val="24"/>
          <w:u w:val="single"/>
          <w:lang w:val="en-US" w:eastAsia="zh-CN"/>
        </w:rPr>
        <w:t>010-88699892</w:t>
      </w:r>
    </w:p>
    <w:p>
      <w:pPr>
        <w:spacing w:line="360" w:lineRule="auto"/>
        <w:ind w:firstLine="482" w:firstLineChars="200"/>
        <w:jc w:val="left"/>
        <w:rPr>
          <w:rFonts w:hint="eastAsia" w:ascii="宋体" w:hAnsi="宋体" w:cs="宋体"/>
          <w:b/>
          <w:sz w:val="24"/>
        </w:rPr>
      </w:pPr>
      <w:r>
        <w:rPr>
          <w:rFonts w:hint="eastAsia" w:ascii="宋体" w:hAnsi="宋体" w:cs="宋体"/>
          <w:b/>
          <w:sz w:val="24"/>
        </w:rPr>
        <w:t>2.采购代理机构信息</w:t>
      </w:r>
      <w:bookmarkEnd w:id="23"/>
      <w:bookmarkEnd w:id="24"/>
    </w:p>
    <w:p>
      <w:pPr>
        <w:spacing w:line="360" w:lineRule="auto"/>
        <w:ind w:firstLine="480" w:firstLineChars="200"/>
        <w:jc w:val="left"/>
        <w:rPr>
          <w:rFonts w:hint="eastAsia" w:ascii="宋体" w:hAnsi="宋体" w:cs="宋体"/>
          <w:sz w:val="24"/>
        </w:rPr>
      </w:pPr>
      <w:bookmarkStart w:id="25" w:name="_Toc28359010"/>
      <w:bookmarkStart w:id="26" w:name="_Toc28359087"/>
      <w:r>
        <w:rPr>
          <w:rFonts w:hint="eastAsia" w:ascii="宋体" w:hAnsi="宋体" w:cs="宋体"/>
          <w:sz w:val="24"/>
        </w:rPr>
        <w:t>名    称：</w:t>
      </w:r>
      <w:r>
        <w:rPr>
          <w:rFonts w:hint="eastAsia" w:ascii="宋体" w:hAnsi="宋体" w:cs="宋体"/>
          <w:bCs/>
          <w:color w:val="000000"/>
          <w:sz w:val="24"/>
          <w:u w:val="single"/>
        </w:rPr>
        <w:t>北京市石景山区政府采购中心</w:t>
      </w:r>
    </w:p>
    <w:p>
      <w:pPr>
        <w:spacing w:line="360" w:lineRule="auto"/>
        <w:ind w:firstLine="480" w:firstLineChars="200"/>
        <w:jc w:val="left"/>
        <w:rPr>
          <w:rFonts w:hint="eastAsia" w:ascii="宋体" w:hAnsi="宋体" w:cs="宋体"/>
          <w:sz w:val="24"/>
        </w:rPr>
      </w:pPr>
      <w:r>
        <w:rPr>
          <w:rFonts w:hint="eastAsia" w:ascii="宋体" w:hAnsi="宋体" w:cs="宋体"/>
          <w:sz w:val="24"/>
        </w:rPr>
        <w:t>地    址：</w:t>
      </w:r>
      <w:bookmarkStart w:id="27" w:name="OLE_LINK4"/>
      <w:r>
        <w:rPr>
          <w:rFonts w:hint="eastAsia" w:ascii="宋体" w:hAnsi="宋体" w:cs="宋体"/>
          <w:bCs/>
          <w:color w:val="000000"/>
          <w:sz w:val="24"/>
          <w:u w:val="single"/>
        </w:rPr>
        <w:t>北京市石景山区京原西街6号院3号楼7层</w:t>
      </w:r>
      <w:bookmarkEnd w:id="27"/>
    </w:p>
    <w:p>
      <w:pPr>
        <w:spacing w:line="360" w:lineRule="auto"/>
        <w:ind w:firstLine="480" w:firstLineChars="200"/>
        <w:rPr>
          <w:rFonts w:hint="eastAsia" w:ascii="宋体" w:hAnsi="宋体" w:cs="宋体"/>
          <w:bCs/>
          <w:color w:val="000000"/>
          <w:sz w:val="24"/>
          <w:u w:val="single"/>
        </w:rPr>
      </w:pPr>
      <w:r>
        <w:rPr>
          <w:rFonts w:hint="eastAsia" w:ascii="宋体" w:hAnsi="宋体" w:cs="宋体"/>
          <w:sz w:val="24"/>
        </w:rPr>
        <w:t>联系方式：</w:t>
      </w:r>
      <w:r>
        <w:rPr>
          <w:rFonts w:hint="eastAsia" w:ascii="宋体" w:hAnsi="宋体" w:cs="宋体"/>
          <w:sz w:val="24"/>
          <w:u w:val="single"/>
          <w:lang w:val="en-US" w:eastAsia="zh-CN"/>
        </w:rPr>
        <w:t>010-</w:t>
      </w:r>
      <w:r>
        <w:rPr>
          <w:rFonts w:hint="eastAsia" w:ascii="宋体" w:hAnsi="宋体" w:cs="宋体"/>
          <w:bCs/>
          <w:color w:val="000000"/>
          <w:sz w:val="24"/>
          <w:u w:val="single"/>
        </w:rPr>
        <w:t>81927379</w:t>
      </w:r>
    </w:p>
    <w:p>
      <w:pPr>
        <w:spacing w:line="360" w:lineRule="auto"/>
        <w:ind w:firstLine="482" w:firstLineChars="200"/>
        <w:rPr>
          <w:rFonts w:hint="eastAsia" w:ascii="宋体" w:hAnsi="宋体" w:cs="宋体"/>
          <w:b/>
          <w:sz w:val="24"/>
          <w:u w:val="single"/>
        </w:rPr>
      </w:pPr>
      <w:r>
        <w:rPr>
          <w:rFonts w:hint="eastAsia" w:ascii="宋体" w:hAnsi="宋体" w:cs="宋体"/>
          <w:b/>
          <w:sz w:val="24"/>
        </w:rPr>
        <w:t>3.项目联系方式</w:t>
      </w:r>
      <w:bookmarkEnd w:id="25"/>
      <w:bookmarkEnd w:id="26"/>
    </w:p>
    <w:p>
      <w:pPr>
        <w:pStyle w:val="29"/>
        <w:spacing w:line="360" w:lineRule="auto"/>
        <w:ind w:firstLine="480" w:firstLineChars="200"/>
        <w:rPr>
          <w:rFonts w:hAnsi="宋体" w:cs="宋体"/>
          <w:sz w:val="24"/>
          <w:szCs w:val="24"/>
          <w:u w:val="single"/>
          <w:lang w:bidi="ar"/>
        </w:rPr>
      </w:pPr>
      <w:r>
        <w:rPr>
          <w:rFonts w:hAnsi="宋体" w:cs="宋体"/>
          <w:sz w:val="24"/>
          <w:szCs w:val="24"/>
        </w:rPr>
        <w:t>项目联系人：</w:t>
      </w:r>
      <w:r>
        <w:rPr>
          <w:rFonts w:hint="eastAsia" w:ascii="宋体" w:hAnsi="宋体" w:cs="宋体"/>
          <w:sz w:val="24"/>
          <w:u w:val="single"/>
          <w:lang w:eastAsia="zh-CN"/>
        </w:rPr>
        <w:t>朱彦超</w:t>
      </w:r>
    </w:p>
    <w:p>
      <w:pPr>
        <w:pStyle w:val="29"/>
        <w:spacing w:line="360" w:lineRule="auto"/>
        <w:ind w:firstLine="480" w:firstLineChars="200"/>
        <w:rPr>
          <w:rFonts w:hAnsi="宋体" w:cs="宋体"/>
          <w:bCs/>
          <w:color w:val="000000"/>
          <w:sz w:val="24"/>
          <w:szCs w:val="24"/>
          <w:u w:val="single"/>
        </w:rPr>
      </w:pPr>
      <w:r>
        <w:rPr>
          <w:rFonts w:hAnsi="宋体" w:cs="宋体"/>
          <w:sz w:val="24"/>
          <w:szCs w:val="24"/>
        </w:rPr>
        <w:t>电      话：</w:t>
      </w:r>
      <w:r>
        <w:rPr>
          <w:rFonts w:hint="eastAsia" w:hAnsi="宋体" w:cs="宋体"/>
          <w:sz w:val="24"/>
          <w:szCs w:val="24"/>
          <w:u w:val="single"/>
          <w:lang w:val="en-US" w:eastAsia="zh-CN"/>
        </w:rPr>
        <w:t>010-</w:t>
      </w:r>
      <w:r>
        <w:rPr>
          <w:rFonts w:hint="eastAsia" w:hAnsi="宋体" w:cs="宋体"/>
          <w:bCs/>
          <w:color w:val="000000"/>
          <w:sz w:val="24"/>
          <w:szCs w:val="24"/>
          <w:u w:val="single"/>
          <w:lang w:val="en-US" w:eastAsia="zh-CN"/>
        </w:rPr>
        <w:t>81927379</w:t>
      </w:r>
    </w:p>
    <w:p>
      <w:pPr>
        <w:spacing w:before="76" w:line="360" w:lineRule="auto"/>
        <w:ind w:right="58"/>
        <w:jc w:val="center"/>
        <w:rPr>
          <w:rFonts w:hint="eastAsia" w:ascii="宋体" w:hAnsi="宋体" w:cs="宋体"/>
          <w:spacing w:val="-12"/>
          <w:sz w:val="24"/>
        </w:rPr>
      </w:pPr>
    </w:p>
    <w:p>
      <w:pPr>
        <w:pStyle w:val="5"/>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pStyle w:val="19"/>
        <w:rPr>
          <w:rFonts w:hint="eastAsia" w:ascii="宋体" w:hAnsi="宋体" w:cs="宋体"/>
          <w:spacing w:val="-12"/>
          <w:sz w:val="24"/>
        </w:rPr>
      </w:pPr>
    </w:p>
    <w:p>
      <w:pPr>
        <w:rPr>
          <w:rFonts w:hint="eastAsia" w:ascii="宋体" w:hAnsi="宋体" w:cs="宋体"/>
          <w:spacing w:val="-12"/>
          <w:sz w:val="24"/>
        </w:rPr>
      </w:pPr>
    </w:p>
    <w:p>
      <w:pPr>
        <w:pStyle w:val="18"/>
        <w:rPr>
          <w:rFonts w:hint="eastAsia"/>
        </w:rPr>
      </w:pPr>
    </w:p>
    <w:p>
      <w:pPr>
        <w:pStyle w:val="19"/>
        <w:rPr>
          <w:rFonts w:hint="eastAsia" w:ascii="宋体" w:hAnsi="宋体" w:cs="宋体"/>
          <w:spacing w:val="-12"/>
          <w:sz w:val="24"/>
        </w:rPr>
      </w:pPr>
    </w:p>
    <w:p>
      <w:pPr>
        <w:pStyle w:val="19"/>
        <w:rPr>
          <w:rFonts w:hint="eastAsia" w:ascii="宋体" w:hAnsi="宋体" w:cs="宋体"/>
          <w:spacing w:val="-12"/>
          <w:sz w:val="24"/>
        </w:rPr>
      </w:pPr>
    </w:p>
    <w:p>
      <w:pPr>
        <w:spacing w:line="360" w:lineRule="auto"/>
        <w:jc w:val="center"/>
        <w:outlineLvl w:val="0"/>
        <w:rPr>
          <w:rFonts w:hint="eastAsia" w:ascii="宋体" w:hAnsi="宋体" w:cs="宋体"/>
          <w:b/>
          <w:sz w:val="32"/>
          <w:szCs w:val="32"/>
        </w:rPr>
      </w:pPr>
      <w:bookmarkStart w:id="28" w:name="_Toc264969275"/>
      <w:bookmarkStart w:id="29" w:name="_Toc305158854"/>
      <w:bookmarkStart w:id="30" w:name="_Toc353873938"/>
      <w:bookmarkStart w:id="31" w:name="_Toc195842950"/>
      <w:bookmarkStart w:id="32" w:name="_Toc15240"/>
      <w:bookmarkStart w:id="33" w:name="_Toc353825548"/>
      <w:bookmarkStart w:id="34" w:name="_Toc305158928"/>
      <w:bookmarkStart w:id="35" w:name="_Toc127151777"/>
      <w:bookmarkStart w:id="36" w:name="_Toc512937850"/>
      <w:bookmarkStart w:id="37" w:name="_Toc265228423"/>
      <w:bookmarkStart w:id="38" w:name="_Toc226965856"/>
      <w:bookmarkStart w:id="39" w:name="_Toc127161488"/>
      <w:bookmarkStart w:id="40" w:name="_Toc150774783"/>
      <w:r>
        <w:rPr>
          <w:rFonts w:hint="eastAsia" w:ascii="宋体" w:hAnsi="宋体" w:cs="宋体"/>
          <w:b/>
          <w:sz w:val="36"/>
          <w:szCs w:val="36"/>
        </w:rPr>
        <w:t>第二章   投标人须知</w:t>
      </w:r>
      <w:bookmarkEnd w:id="28"/>
      <w:bookmarkEnd w:id="29"/>
      <w:bookmarkEnd w:id="30"/>
      <w:bookmarkEnd w:id="31"/>
      <w:bookmarkEnd w:id="32"/>
      <w:bookmarkEnd w:id="33"/>
      <w:bookmarkEnd w:id="34"/>
      <w:bookmarkEnd w:id="35"/>
      <w:bookmarkEnd w:id="36"/>
      <w:bookmarkEnd w:id="37"/>
      <w:bookmarkEnd w:id="38"/>
      <w:bookmarkEnd w:id="39"/>
      <w:bookmarkEnd w:id="40"/>
    </w:p>
    <w:p>
      <w:pPr>
        <w:pStyle w:val="5"/>
        <w:tabs>
          <w:tab w:val="center" w:pos="4592"/>
          <w:tab w:val="left" w:pos="7860"/>
        </w:tabs>
        <w:spacing w:before="0" w:line="360" w:lineRule="auto"/>
        <w:rPr>
          <w:rFonts w:hint="eastAsia" w:ascii="宋体" w:hAnsi="宋体" w:eastAsia="宋体" w:cs="宋体"/>
          <w:sz w:val="28"/>
        </w:rPr>
      </w:pPr>
      <w:bookmarkStart w:id="41" w:name="_Toc195842884"/>
      <w:bookmarkStart w:id="42" w:name="_Toc164608633"/>
      <w:bookmarkStart w:id="43" w:name="_Toc127151519"/>
      <w:bookmarkStart w:id="44" w:name="_Toc150774724"/>
      <w:bookmarkStart w:id="45" w:name="_Toc226965709"/>
      <w:bookmarkStart w:id="46" w:name="_Toc151193907"/>
      <w:bookmarkStart w:id="47" w:name="_Toc151190146"/>
      <w:bookmarkStart w:id="48" w:name="_Toc127161433"/>
      <w:bookmarkStart w:id="49" w:name="_Toc150480757"/>
      <w:bookmarkStart w:id="50" w:name="_Toc151193833"/>
      <w:bookmarkStart w:id="51" w:name="_Toc151193689"/>
      <w:bookmarkStart w:id="52" w:name="_Toc142311021"/>
      <w:bookmarkStart w:id="53" w:name="_Toc520356144"/>
      <w:bookmarkStart w:id="54" w:name="_Toc226965792"/>
      <w:bookmarkStart w:id="55" w:name="_Toc226309763"/>
      <w:bookmarkStart w:id="56" w:name="_Toc226337215"/>
      <w:bookmarkStart w:id="57" w:name="_Toc150774619"/>
      <w:bookmarkStart w:id="58" w:name="_Toc150509270"/>
      <w:bookmarkStart w:id="59" w:name="_Toc127151720"/>
      <w:bookmarkStart w:id="60" w:name="_Toc164229360"/>
      <w:bookmarkStart w:id="61" w:name="_Toc164608788"/>
      <w:bookmarkStart w:id="62" w:name="_Toc164351613"/>
      <w:bookmarkStart w:id="63" w:name="_Toc149720812"/>
      <w:bookmarkStart w:id="64" w:name="_Toc164229214"/>
      <w:bookmarkStart w:id="65" w:name="_Toc151193617"/>
      <w:bookmarkStart w:id="66" w:name="_Toc151193761"/>
      <w:r>
        <w:rPr>
          <w:rFonts w:hint="eastAsia" w:ascii="宋体" w:hAnsi="宋体" w:eastAsia="宋体" w:cs="宋体"/>
          <w:sz w:val="28"/>
        </w:rPr>
        <w:t>投标人须知资料表</w:t>
      </w:r>
    </w:p>
    <w:p>
      <w:pPr>
        <w:jc w:val="center"/>
        <w:rPr>
          <w:rFonts w:hint="eastAsia" w:ascii="宋体" w:hAnsi="宋体" w:cs="宋体"/>
          <w:b/>
          <w:sz w:val="28"/>
          <w:szCs w:val="28"/>
        </w:rPr>
      </w:pPr>
    </w:p>
    <w:p>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本表是对投标人须知的具体补充和修改，如有矛盾，均以本资料表为准。标记</w:t>
      </w:r>
      <w:r>
        <w:rPr>
          <w:rFonts w:hint="eastAsia" w:ascii="宋体" w:hAnsi="宋体" w:cs="宋体"/>
          <w:color w:val="000000"/>
          <w:sz w:val="24"/>
        </w:rPr>
        <w:t>“</w:t>
      </w:r>
      <w:r>
        <w:rPr>
          <w:rFonts w:hint="eastAsia" w:ascii="微软雅黑" w:hAnsi="微软雅黑" w:eastAsia="微软雅黑" w:cs="微软雅黑"/>
        </w:rPr>
        <w:t>▅</w:t>
      </w:r>
      <w:r>
        <w:rPr>
          <w:rFonts w:hint="eastAsia" w:ascii="宋体" w:hAnsi="宋体" w:cs="宋体"/>
          <w:color w:val="000000"/>
          <w:sz w:val="24"/>
        </w:rPr>
        <w:t>”</w:t>
      </w:r>
      <w:r>
        <w:rPr>
          <w:rFonts w:hint="eastAsia" w:ascii="宋体" w:hAnsi="宋体" w:cs="宋体"/>
          <w:sz w:val="24"/>
        </w:rPr>
        <w:t>的选项意为适用于本项目，标记“□”的选项意为不适用于本项目。</w:t>
      </w:r>
    </w:p>
    <w:tbl>
      <w:tblPr>
        <w:tblStyle w:val="59"/>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20"/>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68" w:type="dxa"/>
            <w:vAlign w:val="center"/>
          </w:tcPr>
          <w:p>
            <w:pPr>
              <w:jc w:val="center"/>
              <w:rPr>
                <w:rFonts w:hint="eastAsia" w:ascii="宋体" w:hAnsi="宋体" w:cs="宋体"/>
                <w:b/>
                <w:bCs/>
                <w:sz w:val="24"/>
              </w:rPr>
            </w:pPr>
            <w:r>
              <w:rPr>
                <w:rFonts w:hint="eastAsia" w:ascii="宋体" w:hAnsi="宋体" w:cs="宋体"/>
                <w:b/>
                <w:sz w:val="24"/>
              </w:rPr>
              <w:t>条款号</w:t>
            </w:r>
          </w:p>
        </w:tc>
        <w:tc>
          <w:tcPr>
            <w:tcW w:w="1721" w:type="dxa"/>
            <w:gridSpan w:val="2"/>
            <w:vAlign w:val="center"/>
          </w:tcPr>
          <w:p>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pPr>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2.2</w:t>
            </w:r>
          </w:p>
        </w:tc>
        <w:tc>
          <w:tcPr>
            <w:tcW w:w="1721" w:type="dxa"/>
            <w:gridSpan w:val="2"/>
            <w:vAlign w:val="center"/>
          </w:tcPr>
          <w:p>
            <w:pPr>
              <w:jc w:val="center"/>
              <w:rPr>
                <w:rFonts w:hint="eastAsia" w:ascii="宋体" w:hAnsi="宋体" w:cs="宋体"/>
                <w:sz w:val="24"/>
              </w:rPr>
            </w:pPr>
            <w:r>
              <w:rPr>
                <w:rFonts w:hint="eastAsia" w:ascii="宋体" w:hAnsi="宋体" w:cs="宋体"/>
                <w:sz w:val="24"/>
              </w:rPr>
              <w:t>项目属性</w:t>
            </w:r>
          </w:p>
        </w:tc>
        <w:tc>
          <w:tcPr>
            <w:tcW w:w="7540" w:type="dxa"/>
            <w:vAlign w:val="center"/>
          </w:tcPr>
          <w:p>
            <w:pPr>
              <w:jc w:val="left"/>
              <w:rPr>
                <w:rFonts w:hint="eastAsia" w:ascii="宋体" w:hAnsi="宋体" w:cs="宋体"/>
                <w:sz w:val="24"/>
              </w:rPr>
            </w:pPr>
            <w:r>
              <w:rPr>
                <w:rFonts w:hint="eastAsia" w:ascii="宋体" w:hAnsi="宋体" w:cs="宋体"/>
                <w:sz w:val="24"/>
              </w:rPr>
              <w:t>项目属性：</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服务</w:t>
            </w:r>
          </w:p>
          <w:p>
            <w:pPr>
              <w:jc w:val="left"/>
              <w:rPr>
                <w:rFonts w:hint="eastAsia" w:ascii="宋体" w:hAnsi="宋体" w:cs="宋体"/>
                <w:sz w:val="24"/>
              </w:rPr>
            </w:pPr>
            <w:r>
              <w:rPr>
                <w:rFonts w:hAnsi="宋体" w:cs="宋体"/>
                <w:sz w:val="24"/>
                <w:szCs w:val="24"/>
              </w:rPr>
              <w:t>□</w:t>
            </w:r>
            <w:r>
              <w:rPr>
                <w:rFonts w:hint="eastAsia" w:ascii="宋体" w:hAnsi="宋体" w:cs="宋体"/>
                <w:sz w:val="24"/>
              </w:rPr>
              <w:t>货物</w:t>
            </w:r>
          </w:p>
          <w:p>
            <w:pPr>
              <w:pStyle w:val="23"/>
              <w:numPr>
                <w:ilvl w:val="0"/>
                <w:numId w:val="0"/>
              </w:numPr>
            </w:pPr>
            <w:r>
              <w:rPr>
                <w:rFonts w:hAnsi="宋体" w:cs="宋体"/>
                <w:sz w:val="24"/>
                <w:szCs w:val="24"/>
              </w:rPr>
              <w:t>□</w:t>
            </w:r>
            <w:r>
              <w:rPr>
                <w:rFonts w:hint="eastAsia" w:ascii="宋体" w:hAnsi="宋体" w:cs="宋体"/>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2.3</w:t>
            </w:r>
          </w:p>
        </w:tc>
        <w:tc>
          <w:tcPr>
            <w:tcW w:w="1721" w:type="dxa"/>
            <w:gridSpan w:val="2"/>
            <w:vAlign w:val="center"/>
          </w:tcPr>
          <w:p>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pPr>
              <w:jc w:val="left"/>
              <w:rPr>
                <w:sz w:val="24"/>
              </w:rPr>
            </w:pPr>
            <w:r>
              <w:rPr>
                <w:rFonts w:hint="eastAsia"/>
                <w:sz w:val="24"/>
              </w:rPr>
              <w:t>是否属于科研仪器设备采购项目：</w:t>
            </w:r>
          </w:p>
          <w:p>
            <w:pPr>
              <w:jc w:val="left"/>
              <w:rPr>
                <w:sz w:val="24"/>
              </w:rPr>
            </w:pPr>
            <w:r>
              <w:rPr>
                <w:rFonts w:hAnsi="宋体" w:cs="宋体"/>
                <w:sz w:val="24"/>
                <w:szCs w:val="24"/>
              </w:rPr>
              <w:t>□</w:t>
            </w:r>
            <w:r>
              <w:rPr>
                <w:rFonts w:hint="eastAsia"/>
                <w:sz w:val="24"/>
              </w:rPr>
              <w:t>是</w:t>
            </w:r>
          </w:p>
          <w:p>
            <w:pPr>
              <w:jc w:val="left"/>
            </w:pPr>
            <w:r>
              <w:rPr>
                <w:rFonts w:hint="eastAsia" w:ascii="宋体" w:hAnsi="宋体" w:cs="宋体"/>
                <w:szCs w:val="21"/>
              </w:rPr>
              <w:t>■</w:t>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2.4</w:t>
            </w:r>
          </w:p>
        </w:tc>
        <w:tc>
          <w:tcPr>
            <w:tcW w:w="1721" w:type="dxa"/>
            <w:gridSpan w:val="2"/>
            <w:vAlign w:val="center"/>
          </w:tcPr>
          <w:p>
            <w:pPr>
              <w:jc w:val="center"/>
              <w:rPr>
                <w:rFonts w:hint="eastAsia" w:ascii="宋体" w:hAnsi="宋体" w:cs="宋体"/>
                <w:sz w:val="24"/>
              </w:rPr>
            </w:pPr>
            <w:r>
              <w:rPr>
                <w:rFonts w:hint="eastAsia" w:ascii="宋体" w:hAnsi="宋体" w:cs="宋体"/>
                <w:sz w:val="24"/>
              </w:rPr>
              <w:t>核心产品</w:t>
            </w:r>
          </w:p>
        </w:tc>
        <w:tc>
          <w:tcPr>
            <w:tcW w:w="7540" w:type="dxa"/>
            <w:vAlign w:val="center"/>
          </w:tcPr>
          <w:p>
            <w:pPr>
              <w:pStyle w:val="29"/>
              <w:adjustRightInd w:val="0"/>
              <w:snapToGrid w:val="0"/>
              <w:rPr>
                <w:rFonts w:hAnsi="宋体" w:cs="宋体"/>
                <w:sz w:val="24"/>
                <w:szCs w:val="24"/>
              </w:rPr>
            </w:pPr>
            <w:r>
              <w:rPr>
                <w:rFonts w:hint="eastAsia" w:ascii="宋体" w:hAnsi="宋体" w:cs="宋体"/>
                <w:szCs w:val="21"/>
              </w:rPr>
              <w:t>■</w:t>
            </w:r>
            <w:r>
              <w:rPr>
                <w:rFonts w:hAnsi="宋体" w:cs="宋体"/>
                <w:sz w:val="24"/>
                <w:szCs w:val="24"/>
              </w:rPr>
              <w:t>关于核心产品本项目不适用。</w:t>
            </w:r>
          </w:p>
          <w:p>
            <w:pPr>
              <w:pStyle w:val="29"/>
              <w:adjustRightInd w:val="0"/>
              <w:snapToGrid w:val="0"/>
              <w:rPr>
                <w:rFonts w:hAnsi="宋体" w:cs="宋体"/>
                <w:sz w:val="24"/>
                <w:szCs w:val="24"/>
              </w:rPr>
            </w:pPr>
            <w:r>
              <w:rPr>
                <w:rFonts w:hint="eastAsia" w:ascii="宋体" w:hAnsi="宋体" w:cs="宋体"/>
                <w:sz w:val="24"/>
              </w:rPr>
              <w:t>□</w:t>
            </w:r>
            <w:r>
              <w:rPr>
                <w:rFonts w:hAnsi="宋体" w:cs="宋体"/>
                <w:sz w:val="24"/>
                <w:szCs w:val="24"/>
              </w:rPr>
              <w:t>本项目</w:t>
            </w:r>
            <w:r>
              <w:rPr>
                <w:rFonts w:hAnsi="宋体" w:cs="宋体"/>
                <w:sz w:val="24"/>
                <w:u w:val="single"/>
              </w:rPr>
              <w:t xml:space="preserve"> </w:t>
            </w:r>
            <w:r>
              <w:rPr>
                <w:rFonts w:hint="eastAsia" w:hAnsi="宋体" w:cs="宋体"/>
                <w:sz w:val="24"/>
                <w:u w:val="single"/>
                <w:lang w:val="en-US" w:eastAsia="zh-CN"/>
              </w:rPr>
              <w:t xml:space="preserve">  </w:t>
            </w:r>
            <w:r>
              <w:rPr>
                <w:rFonts w:hAnsi="宋体" w:cs="宋体"/>
                <w:sz w:val="24"/>
                <w:szCs w:val="24"/>
              </w:rPr>
              <w:t>包为单一产品采购项目。</w:t>
            </w:r>
          </w:p>
          <w:p>
            <w:pPr>
              <w:jc w:val="left"/>
              <w:rPr>
                <w:rFonts w:hint="eastAsia" w:ascii="宋体" w:hAnsi="宋体" w:cs="宋体"/>
                <w:sz w:val="24"/>
              </w:rPr>
            </w:pPr>
            <w:r>
              <w:rPr>
                <w:rFonts w:hint="eastAsia" w:ascii="宋体" w:hAnsi="宋体" w:cs="宋体"/>
                <w:sz w:val="24"/>
              </w:rPr>
              <w:t>□本项目</w:t>
            </w:r>
            <w:r>
              <w:rPr>
                <w:rFonts w:hint="eastAsia" w:ascii="宋体" w:hAnsi="宋体" w:cs="宋体"/>
                <w:sz w:val="24"/>
                <w:u w:val="single"/>
                <w:lang w:val="en-US" w:eastAsia="zh-CN"/>
              </w:rPr>
              <w:t xml:space="preserve">   </w:t>
            </w:r>
            <w:r>
              <w:rPr>
                <w:rFonts w:hint="eastAsia" w:ascii="宋体" w:hAnsi="宋体" w:cs="宋体"/>
                <w:sz w:val="24"/>
              </w:rPr>
              <w:t>包为非单一产品采购项目，核心产品为：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Merge w:val="restart"/>
            <w:vAlign w:val="center"/>
          </w:tcPr>
          <w:p>
            <w:pPr>
              <w:pStyle w:val="29"/>
              <w:adjustRightInd w:val="0"/>
              <w:snapToGrid w:val="0"/>
              <w:jc w:val="center"/>
              <w:rPr>
                <w:rFonts w:hAnsi="宋体" w:cs="宋体"/>
                <w:sz w:val="24"/>
                <w:szCs w:val="24"/>
              </w:rPr>
            </w:pPr>
            <w:r>
              <w:rPr>
                <w:rFonts w:hAnsi="宋体" w:cs="宋体"/>
                <w:sz w:val="24"/>
                <w:szCs w:val="24"/>
              </w:rPr>
              <w:t>3.1</w:t>
            </w:r>
          </w:p>
        </w:tc>
        <w:tc>
          <w:tcPr>
            <w:tcW w:w="1721" w:type="dxa"/>
            <w:gridSpan w:val="2"/>
            <w:vAlign w:val="center"/>
          </w:tcPr>
          <w:p>
            <w:pPr>
              <w:jc w:val="center"/>
              <w:rPr>
                <w:rFonts w:hint="eastAsia" w:ascii="宋体" w:hAnsi="宋体" w:cs="宋体"/>
                <w:sz w:val="24"/>
              </w:rPr>
            </w:pPr>
            <w:r>
              <w:rPr>
                <w:rFonts w:hint="eastAsia" w:ascii="宋体" w:hAnsi="宋体" w:cs="宋体"/>
                <w:sz w:val="24"/>
              </w:rPr>
              <w:t>现场考察</w:t>
            </w:r>
          </w:p>
        </w:tc>
        <w:tc>
          <w:tcPr>
            <w:tcW w:w="7540" w:type="dxa"/>
            <w:vAlign w:val="center"/>
          </w:tcPr>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不组织</w:t>
            </w:r>
          </w:p>
          <w:p>
            <w:pPr>
              <w:jc w:val="left"/>
              <w:rPr>
                <w:rFonts w:hint="eastAsia" w:ascii="宋体" w:hAnsi="宋体" w:cs="宋体"/>
                <w:bCs/>
                <w:color w:val="auto"/>
                <w:sz w:val="24"/>
              </w:rPr>
            </w:pPr>
            <w:r>
              <w:rPr>
                <w:rFonts w:hint="eastAsia" w:ascii="宋体" w:hAnsi="宋体" w:cs="宋体"/>
                <w:color w:val="auto"/>
                <w:sz w:val="24"/>
              </w:rPr>
              <w:t>□组织，考察时间：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日</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点</w:t>
            </w:r>
            <w:r>
              <w:rPr>
                <w:rFonts w:hint="eastAsia" w:ascii="宋体" w:hAnsi="宋体" w:cs="宋体"/>
                <w:color w:val="auto"/>
                <w:sz w:val="24"/>
                <w:u w:val="single"/>
                <w:lang w:val="en-US" w:eastAsia="zh-CN"/>
              </w:rPr>
              <w:t xml:space="preserve">  </w:t>
            </w:r>
            <w:r>
              <w:rPr>
                <w:rFonts w:hint="eastAsia" w:ascii="宋体" w:hAnsi="宋体" w:cs="宋体"/>
                <w:color w:val="auto"/>
                <w:sz w:val="24"/>
                <w:lang w:bidi="ar"/>
              </w:rPr>
              <w:t>分</w:t>
            </w:r>
          </w:p>
          <w:p>
            <w:pPr>
              <w:pStyle w:val="29"/>
              <w:adjustRightInd w:val="0"/>
              <w:snapToGrid w:val="0"/>
              <w:rPr>
                <w:rFonts w:hAnsi="宋体" w:cs="宋体"/>
                <w:color w:val="auto"/>
                <w:sz w:val="24"/>
                <w:szCs w:val="24"/>
              </w:rPr>
            </w:pPr>
            <w:r>
              <w:rPr>
                <w:rFonts w:hAnsi="宋体" w:cs="宋体"/>
                <w:color w:val="auto"/>
                <w:sz w:val="24"/>
              </w:rPr>
              <w:t>考察地点：</w:t>
            </w:r>
            <w:r>
              <w:rPr>
                <w:rFonts w:hint="eastAsia" w:hAnsi="宋体" w:cs="宋体"/>
                <w:color w:val="auto"/>
                <w:sz w:val="24"/>
                <w:u w:val="single"/>
                <w:lang w:val="en-US" w:eastAsia="zh-CN"/>
              </w:rPr>
              <w:t xml:space="preserve">                   </w:t>
            </w:r>
            <w:r>
              <w:rPr>
                <w:rFonts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68" w:type="dxa"/>
            <w:vMerge w:val="continue"/>
            <w:vAlign w:val="center"/>
          </w:tcPr>
          <w:p>
            <w:pPr>
              <w:pStyle w:val="29"/>
              <w:adjustRightInd w:val="0"/>
              <w:snapToGrid w:val="0"/>
              <w:jc w:val="center"/>
              <w:rPr>
                <w:rFonts w:hAnsi="宋体" w:cs="宋体"/>
                <w:sz w:val="24"/>
                <w:szCs w:val="24"/>
              </w:rPr>
            </w:pPr>
          </w:p>
        </w:tc>
        <w:tc>
          <w:tcPr>
            <w:tcW w:w="1721" w:type="dxa"/>
            <w:gridSpan w:val="2"/>
            <w:vAlign w:val="center"/>
          </w:tcPr>
          <w:p>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pPr>
              <w:jc w:val="left"/>
              <w:rPr>
                <w:rFonts w:hint="eastAsia" w:ascii="宋体" w:hAnsi="宋体" w:cs="宋体"/>
                <w:color w:val="auto"/>
                <w:sz w:val="24"/>
              </w:rPr>
            </w:pPr>
            <w:r>
              <w:rPr>
                <w:rFonts w:hint="eastAsia" w:ascii="宋体" w:hAnsi="宋体" w:cs="宋体"/>
                <w:color w:val="auto"/>
                <w:sz w:val="24"/>
              </w:rPr>
              <w:t>□不召开</w:t>
            </w:r>
          </w:p>
          <w:p>
            <w:pPr>
              <w:jc w:val="left"/>
              <w:rPr>
                <w:rFonts w:hint="eastAsia" w:ascii="宋体" w:hAnsi="宋体" w:cs="宋体"/>
                <w:color w:val="auto"/>
                <w:sz w:val="24"/>
              </w:rPr>
            </w:pPr>
            <w:r>
              <w:rPr>
                <w:rFonts w:hint="eastAsia" w:ascii="宋体" w:hAnsi="宋体" w:cs="宋体"/>
                <w:color w:val="auto"/>
                <w:szCs w:val="21"/>
              </w:rPr>
              <w:t>■</w:t>
            </w:r>
            <w:r>
              <w:rPr>
                <w:rFonts w:hint="eastAsia" w:ascii="宋体" w:hAnsi="宋体" w:cs="宋体"/>
                <w:color w:val="auto"/>
                <w:sz w:val="24"/>
              </w:rPr>
              <w:t>召开，召开时间：</w:t>
            </w:r>
            <w:r>
              <w:rPr>
                <w:rFonts w:hint="eastAsia" w:ascii="宋体" w:hAnsi="宋体" w:cs="宋体"/>
                <w:color w:val="auto"/>
                <w:sz w:val="24"/>
                <w:u w:val="single"/>
                <w:lang w:val="en-US" w:eastAsia="zh-CN"/>
              </w:rPr>
              <w:t>2026</w:t>
            </w:r>
            <w:r>
              <w:rPr>
                <w:rFonts w:hint="eastAsia" w:ascii="宋体" w:hAnsi="宋体" w:cs="宋体"/>
                <w:color w:val="auto"/>
                <w:sz w:val="24"/>
                <w:lang w:bidi="ar"/>
              </w:rPr>
              <w:t>年</w:t>
            </w:r>
            <w:r>
              <w:rPr>
                <w:rFonts w:hint="eastAsia" w:ascii="宋体" w:hAnsi="宋体" w:cs="宋体"/>
                <w:color w:val="auto"/>
                <w:sz w:val="24"/>
                <w:u w:val="single"/>
                <w:lang w:val="en-US" w:eastAsia="zh-CN"/>
              </w:rPr>
              <w:t>3</w:t>
            </w:r>
            <w:r>
              <w:rPr>
                <w:rFonts w:hint="eastAsia" w:ascii="宋体" w:hAnsi="宋体" w:cs="宋体"/>
                <w:color w:val="auto"/>
                <w:sz w:val="24"/>
                <w:lang w:bidi="ar"/>
              </w:rPr>
              <w:t>月</w:t>
            </w:r>
            <w:r>
              <w:rPr>
                <w:rFonts w:hint="eastAsia" w:ascii="宋体" w:hAnsi="宋体" w:cs="宋体"/>
                <w:color w:val="auto"/>
                <w:sz w:val="24"/>
                <w:u w:val="single"/>
                <w:lang w:val="en-US" w:eastAsia="zh-CN"/>
              </w:rPr>
              <w:t>12</w:t>
            </w:r>
            <w:r>
              <w:rPr>
                <w:rFonts w:hint="eastAsia" w:ascii="宋体" w:hAnsi="宋体" w:cs="宋体"/>
                <w:color w:val="auto"/>
                <w:sz w:val="24"/>
                <w:lang w:bidi="ar"/>
              </w:rPr>
              <w:t>日</w:t>
            </w:r>
            <w:r>
              <w:rPr>
                <w:rFonts w:hint="eastAsia" w:ascii="宋体" w:hAnsi="宋体" w:cs="宋体"/>
                <w:color w:val="auto"/>
                <w:sz w:val="24"/>
                <w:u w:val="single"/>
                <w:lang w:val="en-US" w:eastAsia="zh-CN"/>
              </w:rPr>
              <w:t>15</w:t>
            </w:r>
            <w:r>
              <w:rPr>
                <w:rFonts w:hint="eastAsia" w:ascii="宋体" w:hAnsi="宋体" w:cs="宋体"/>
                <w:color w:val="auto"/>
                <w:sz w:val="24"/>
                <w:lang w:bidi="ar"/>
              </w:rPr>
              <w:t>点</w:t>
            </w:r>
            <w:r>
              <w:rPr>
                <w:rFonts w:hint="eastAsia" w:ascii="宋体" w:hAnsi="宋体" w:cs="宋体"/>
                <w:color w:val="auto"/>
                <w:sz w:val="24"/>
                <w:u w:val="single"/>
                <w:lang w:val="en-US" w:eastAsia="zh-CN"/>
              </w:rPr>
              <w:t>30</w:t>
            </w:r>
            <w:r>
              <w:rPr>
                <w:rFonts w:hint="eastAsia" w:ascii="宋体" w:hAnsi="宋体" w:cs="宋体"/>
                <w:color w:val="auto"/>
                <w:sz w:val="24"/>
                <w:lang w:bidi="ar"/>
              </w:rPr>
              <w:t>分</w:t>
            </w:r>
          </w:p>
          <w:p>
            <w:pPr>
              <w:jc w:val="left"/>
              <w:rPr>
                <w:rFonts w:hint="eastAsia" w:ascii="宋体" w:hAnsi="宋体" w:cs="宋体"/>
                <w:color w:val="auto"/>
                <w:sz w:val="24"/>
              </w:rPr>
            </w:pPr>
            <w:r>
              <w:rPr>
                <w:rFonts w:hint="eastAsia" w:ascii="宋体" w:hAnsi="宋体" w:cs="宋体"/>
                <w:color w:val="auto"/>
                <w:sz w:val="24"/>
              </w:rPr>
              <w:t>召开地点：</w:t>
            </w:r>
            <w:r>
              <w:rPr>
                <w:rFonts w:hint="eastAsia" w:ascii="宋体" w:hAnsi="宋体" w:cs="宋体"/>
                <w:color w:val="auto"/>
                <w:sz w:val="24"/>
                <w:u w:val="single"/>
              </w:rPr>
              <w:t>北京市石景山区京原西街6号院3号楼7层</w:t>
            </w:r>
            <w:r>
              <w:rPr>
                <w:rFonts w:hint="eastAsia" w:ascii="宋体" w:hAnsi="宋体" w:cs="宋体"/>
                <w:color w:val="auto"/>
                <w:sz w:val="24"/>
                <w:u w:val="single"/>
                <w:lang w:val="en-US" w:eastAsia="zh-CN"/>
              </w:rPr>
              <w:t>702室</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4.1</w:t>
            </w:r>
          </w:p>
        </w:tc>
        <w:tc>
          <w:tcPr>
            <w:tcW w:w="1721" w:type="dxa"/>
            <w:gridSpan w:val="2"/>
            <w:vAlign w:val="center"/>
          </w:tcPr>
          <w:p>
            <w:pPr>
              <w:jc w:val="center"/>
              <w:rPr>
                <w:rFonts w:hint="eastAsia" w:ascii="宋体" w:hAnsi="宋体" w:cs="宋体"/>
                <w:sz w:val="24"/>
              </w:rPr>
            </w:pPr>
            <w:r>
              <w:rPr>
                <w:rFonts w:hint="eastAsia" w:ascii="宋体" w:hAnsi="宋体" w:cs="宋体"/>
                <w:sz w:val="24"/>
              </w:rPr>
              <w:t>样品</w:t>
            </w:r>
          </w:p>
        </w:tc>
        <w:tc>
          <w:tcPr>
            <w:tcW w:w="7540" w:type="dxa"/>
            <w:vAlign w:val="center"/>
          </w:tcPr>
          <w:p>
            <w:pPr>
              <w:jc w:val="left"/>
              <w:rPr>
                <w:rFonts w:hint="eastAsia" w:ascii="宋体" w:hAnsi="宋体" w:cs="宋体"/>
                <w:sz w:val="24"/>
              </w:rPr>
            </w:pPr>
            <w:r>
              <w:rPr>
                <w:rFonts w:hint="eastAsia" w:ascii="宋体" w:hAnsi="宋体" w:cs="宋体"/>
                <w:sz w:val="24"/>
              </w:rPr>
              <w:t>投标样品递交：</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不需要</w:t>
            </w:r>
          </w:p>
          <w:p>
            <w:pPr>
              <w:jc w:val="left"/>
              <w:rPr>
                <w:rFonts w:hint="eastAsia" w:ascii="宋体" w:hAnsi="宋体" w:cs="宋体"/>
                <w:sz w:val="24"/>
              </w:rPr>
            </w:pPr>
            <w:r>
              <w:rPr>
                <w:rFonts w:hint="eastAsia" w:ascii="宋体" w:hAnsi="宋体" w:cs="宋体"/>
                <w:sz w:val="24"/>
              </w:rPr>
              <w:t>□需要，具体要求如下：</w:t>
            </w:r>
          </w:p>
          <w:p>
            <w:pPr>
              <w:jc w:val="left"/>
              <w:rPr>
                <w:rFonts w:hint="eastAsia" w:ascii="宋体" w:hAnsi="宋体" w:cs="宋体"/>
                <w:sz w:val="24"/>
                <w:u w:val="single"/>
              </w:rPr>
            </w:pPr>
            <w:r>
              <w:rPr>
                <w:rFonts w:hint="eastAsia" w:ascii="宋体" w:hAnsi="宋体" w:cs="宋体"/>
                <w:sz w:val="24"/>
              </w:rPr>
              <w:t>（1）样品制作的标准和要求：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（2）是否需要随样品提交相关检测报告：</w:t>
            </w:r>
          </w:p>
          <w:p>
            <w:pPr>
              <w:ind w:firstLine="600" w:firstLineChars="250"/>
              <w:jc w:val="left"/>
              <w:rPr>
                <w:rFonts w:hint="eastAsia" w:ascii="宋体" w:hAnsi="宋体" w:cs="宋体"/>
                <w:sz w:val="24"/>
              </w:rPr>
            </w:pPr>
            <w:r>
              <w:rPr>
                <w:rFonts w:hint="eastAsia" w:ascii="宋体" w:hAnsi="宋体" w:cs="宋体"/>
                <w:sz w:val="24"/>
              </w:rPr>
              <w:t>□不需要</w:t>
            </w:r>
          </w:p>
          <w:p>
            <w:pPr>
              <w:ind w:firstLine="600" w:firstLineChars="250"/>
              <w:jc w:val="left"/>
              <w:rPr>
                <w:rFonts w:hint="eastAsia" w:ascii="宋体" w:hAnsi="宋体" w:cs="宋体"/>
                <w:sz w:val="24"/>
              </w:rPr>
            </w:pPr>
            <w:r>
              <w:rPr>
                <w:rFonts w:hint="eastAsia" w:ascii="宋体" w:hAnsi="宋体" w:cs="宋体"/>
                <w:sz w:val="24"/>
              </w:rPr>
              <w:t>□需要</w:t>
            </w:r>
          </w:p>
          <w:p>
            <w:pPr>
              <w:jc w:val="left"/>
              <w:rPr>
                <w:rFonts w:hint="eastAsia" w:ascii="宋体" w:hAnsi="宋体" w:cs="宋体"/>
                <w:sz w:val="24"/>
              </w:rPr>
            </w:pPr>
            <w:r>
              <w:rPr>
                <w:rFonts w:hint="eastAsia" w:ascii="宋体" w:hAnsi="宋体" w:cs="宋体"/>
                <w:sz w:val="24"/>
              </w:rPr>
              <w:t>（3）样品递交要求：</w:t>
            </w:r>
            <w:r>
              <w:rPr>
                <w:rFonts w:hint="eastAsia" w:ascii="宋体" w:hAnsi="宋体" w:cs="宋体"/>
                <w:sz w:val="24"/>
                <w:u w:val="single"/>
                <w:lang w:val="en-US" w:eastAsia="zh-CN"/>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（4）未中标人样品退还：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u w:val="single"/>
              </w:rPr>
            </w:pPr>
            <w:r>
              <w:rPr>
                <w:rFonts w:hint="eastAsia" w:ascii="宋体" w:hAnsi="宋体" w:cs="宋体"/>
                <w:sz w:val="24"/>
              </w:rPr>
              <w:t>（5）中标人样品保管、封存及退还：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（6）其他要求（如有）：</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68" w:type="dxa"/>
            <w:vAlign w:val="center"/>
          </w:tcPr>
          <w:p>
            <w:pPr>
              <w:pStyle w:val="29"/>
              <w:adjustRightInd w:val="0"/>
              <w:snapToGrid w:val="0"/>
              <w:jc w:val="center"/>
              <w:rPr>
                <w:rFonts w:hAnsi="宋体" w:cs="宋体"/>
                <w:sz w:val="24"/>
                <w:szCs w:val="24"/>
              </w:rPr>
            </w:pPr>
            <w:r>
              <w:rPr>
                <w:rFonts w:hAnsi="宋体" w:cs="宋体"/>
                <w:sz w:val="24"/>
                <w:szCs w:val="24"/>
              </w:rPr>
              <w:t>5.2.5</w:t>
            </w:r>
          </w:p>
        </w:tc>
        <w:tc>
          <w:tcPr>
            <w:tcW w:w="1721" w:type="dxa"/>
            <w:gridSpan w:val="2"/>
            <w:vAlign w:val="center"/>
          </w:tcPr>
          <w:p>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pPr>
              <w:spacing w:line="360" w:lineRule="auto"/>
              <w:jc w:val="left"/>
              <w:rPr>
                <w:sz w:val="24"/>
              </w:rPr>
            </w:pPr>
            <w:r>
              <w:rPr>
                <w:rFonts w:hint="eastAsia"/>
                <w:sz w:val="24"/>
              </w:rPr>
              <w:t>本项目采购标的对应的中小企业划分标准所属行业：</w:t>
            </w:r>
          </w:p>
          <w:tbl>
            <w:tblPr>
              <w:tblStyle w:val="59"/>
              <w:tblW w:w="6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7"/>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rPr>
                  </w:pPr>
                  <w:r>
                    <w:rPr>
                      <w:rFonts w:hint="eastAsia" w:ascii="宋体" w:hAnsi="宋体" w:cs="宋体"/>
                      <w:bCs/>
                      <w:sz w:val="24"/>
                    </w:rPr>
                    <w:t>标的名称</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3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lang w:eastAsia="zh-CN"/>
                    </w:rPr>
                  </w:pPr>
                  <w:r>
                    <w:rPr>
                      <w:rFonts w:hint="eastAsia" w:ascii="宋体" w:hAnsi="宋体" w:cs="宋体"/>
                      <w:color w:val="auto"/>
                      <w:sz w:val="24"/>
                      <w:u w:val="single"/>
                      <w:lang w:eastAsia="zh-CN"/>
                    </w:rPr>
                    <w:t>第一包：电子政务城域网管道租用服务</w:t>
                  </w:r>
                </w:p>
              </w:tc>
              <w:tc>
                <w:tcPr>
                  <w:tcW w:w="31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lang w:eastAsia="zh-CN"/>
                    </w:rPr>
                  </w:pPr>
                  <w:r>
                    <w:rPr>
                      <w:rFonts w:hint="eastAsia" w:ascii="宋体" w:hAnsi="宋体" w:cs="宋体"/>
                      <w:kern w:val="0"/>
                      <w:sz w:val="24"/>
                      <w:u w:val="single"/>
                      <w:lang w:eastAsia="zh-CN"/>
                    </w:rPr>
                    <w:t>信息传输业</w:t>
                  </w:r>
                </w:p>
              </w:tc>
            </w:tr>
          </w:tbl>
          <w:p>
            <w:pPr>
              <w:pStyle w:val="23"/>
              <w:numPr>
                <w:ilvl w:val="0"/>
                <w:numId w:val="0"/>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jc w:val="center"/>
        </w:trPr>
        <w:tc>
          <w:tcPr>
            <w:tcW w:w="988" w:type="dxa"/>
            <w:gridSpan w:val="2"/>
            <w:vAlign w:val="center"/>
          </w:tcPr>
          <w:p>
            <w:pPr>
              <w:rPr>
                <w:rFonts w:hint="eastAsia" w:hAnsi="宋体" w:cs="宋体"/>
                <w:sz w:val="24"/>
              </w:rPr>
            </w:pPr>
            <w:r>
              <w:rPr>
                <w:rFonts w:hint="eastAsia" w:ascii="宋体" w:hAnsi="宋体" w:cs="宋体"/>
              </w:rPr>
              <w:br w:type="page"/>
            </w:r>
            <w:r>
              <w:rPr>
                <w:rFonts w:hAnsi="宋体" w:cs="宋体"/>
                <w:sz w:val="24"/>
              </w:rPr>
              <w:t>11.2</w:t>
            </w:r>
          </w:p>
        </w:tc>
        <w:tc>
          <w:tcPr>
            <w:tcW w:w="1701" w:type="dxa"/>
            <w:vAlign w:val="center"/>
          </w:tcPr>
          <w:p>
            <w:pPr>
              <w:jc w:val="center"/>
              <w:rPr>
                <w:rFonts w:hint="eastAsia" w:ascii="宋体" w:hAnsi="宋体" w:cs="宋体"/>
                <w:sz w:val="24"/>
              </w:rPr>
            </w:pPr>
            <w:r>
              <w:rPr>
                <w:rFonts w:hint="eastAsia" w:ascii="宋体" w:hAnsi="宋体" w:cs="宋体"/>
                <w:sz w:val="24"/>
              </w:rPr>
              <w:t>投标报价</w:t>
            </w:r>
          </w:p>
        </w:tc>
        <w:tc>
          <w:tcPr>
            <w:tcW w:w="7540" w:type="dxa"/>
            <w:vAlign w:val="center"/>
          </w:tcPr>
          <w:p>
            <w:pPr>
              <w:jc w:val="left"/>
              <w:rPr>
                <w:rFonts w:hint="eastAsia" w:ascii="宋体" w:hAnsi="宋体" w:cs="宋体"/>
                <w:sz w:val="24"/>
              </w:rPr>
            </w:pPr>
            <w:r>
              <w:rPr>
                <w:rFonts w:hint="eastAsia" w:ascii="宋体" w:hAnsi="宋体" w:cs="宋体"/>
                <w:sz w:val="24"/>
              </w:rPr>
              <w:t>投标报价的特殊规定：</w:t>
            </w:r>
          </w:p>
          <w:p>
            <w:pPr>
              <w:jc w:val="left"/>
              <w:rPr>
                <w:rFonts w:hint="eastAsia" w:ascii="宋体" w:hAnsi="宋体" w:cs="宋体"/>
                <w:sz w:val="24"/>
              </w:rPr>
            </w:pPr>
            <w:r>
              <w:rPr>
                <w:rFonts w:hint="eastAsia" w:ascii="宋体" w:hAnsi="宋体" w:cs="宋体"/>
                <w:szCs w:val="21"/>
              </w:rPr>
              <w:t>■</w:t>
            </w:r>
            <w:r>
              <w:rPr>
                <w:rFonts w:hint="eastAsia" w:ascii="宋体" w:hAnsi="宋体" w:cs="宋体"/>
                <w:sz w:val="24"/>
              </w:rPr>
              <w:t>无</w:t>
            </w:r>
          </w:p>
          <w:p>
            <w:pPr>
              <w:jc w:val="left"/>
              <w:rPr>
                <w:rFonts w:hint="eastAsia" w:ascii="宋体" w:hAnsi="宋体" w:cs="宋体"/>
                <w:sz w:val="24"/>
              </w:rPr>
            </w:pPr>
            <w:r>
              <w:rPr>
                <w:rFonts w:hint="eastAsia" w:ascii="宋体" w:hAnsi="宋体" w:cs="宋体"/>
                <w:sz w:val="24"/>
              </w:rPr>
              <w:t>□有，具体情形：</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12</w:t>
            </w:r>
          </w:p>
        </w:tc>
        <w:tc>
          <w:tcPr>
            <w:tcW w:w="1701" w:type="dxa"/>
            <w:vAlign w:val="center"/>
          </w:tcPr>
          <w:p>
            <w:pPr>
              <w:jc w:val="center"/>
              <w:rPr>
                <w:rFonts w:hint="eastAsia" w:ascii="宋体" w:hAnsi="宋体" w:cs="宋体"/>
                <w:sz w:val="24"/>
              </w:rPr>
            </w:pPr>
            <w:r>
              <w:rPr>
                <w:rFonts w:hint="eastAsia" w:ascii="宋体" w:hAnsi="宋体" w:cs="宋体"/>
                <w:sz w:val="24"/>
              </w:rPr>
              <w:t>投标保证金</w:t>
            </w:r>
          </w:p>
        </w:tc>
        <w:tc>
          <w:tcPr>
            <w:tcW w:w="7540" w:type="dxa"/>
            <w:vAlign w:val="center"/>
          </w:tcPr>
          <w:p>
            <w:pPr>
              <w:spacing w:before="40" w:line="200" w:lineRule="auto"/>
              <w:rPr>
                <w:rFonts w:hAnsi="宋体" w:cs="宋体"/>
                <w:sz w:val="24"/>
              </w:rPr>
            </w:pPr>
            <w:r>
              <w:rPr>
                <w:rFonts w:hint="eastAsia" w:ascii="宋体" w:hAnsi="宋体" w:eastAsia="宋体" w:cs="宋体"/>
                <w:spacing w:val="-1"/>
                <w:sz w:val="24"/>
                <w:szCs w:val="24"/>
              </w:rPr>
              <w:t>投标保证金金额：</w:t>
            </w:r>
            <w:r>
              <w:rPr>
                <w:rFonts w:hint="eastAsia" w:ascii="宋体" w:hAnsi="宋体" w:eastAsia="宋体" w:cs="宋体"/>
                <w:b/>
                <w:bCs/>
                <w:spacing w:val="-1"/>
                <w:sz w:val="24"/>
                <w:szCs w:val="24"/>
                <w:lang w:eastAsia="zh-CN"/>
              </w:rPr>
              <w:t>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13.1</w:t>
            </w:r>
          </w:p>
        </w:tc>
        <w:tc>
          <w:tcPr>
            <w:tcW w:w="1701" w:type="dxa"/>
            <w:vAlign w:val="center"/>
          </w:tcPr>
          <w:p>
            <w:pPr>
              <w:jc w:val="center"/>
              <w:rPr>
                <w:rFonts w:hint="eastAsia" w:ascii="宋体" w:hAnsi="宋体" w:cs="宋体"/>
                <w:sz w:val="24"/>
              </w:rPr>
            </w:pPr>
            <w:r>
              <w:rPr>
                <w:rFonts w:hint="eastAsia" w:ascii="宋体" w:hAnsi="宋体" w:cs="宋体"/>
                <w:sz w:val="24"/>
              </w:rPr>
              <w:t>投标有效期</w:t>
            </w:r>
          </w:p>
        </w:tc>
        <w:tc>
          <w:tcPr>
            <w:tcW w:w="7540" w:type="dxa"/>
            <w:vAlign w:val="center"/>
          </w:tcPr>
          <w:p>
            <w:pPr>
              <w:jc w:val="left"/>
            </w:pPr>
            <w:r>
              <w:rPr>
                <w:rFonts w:hint="eastAsia" w:ascii="宋体" w:hAnsi="宋体" w:cs="宋体"/>
                <w:sz w:val="24"/>
                <w:u w:val="single"/>
              </w:rPr>
              <w:t>自提交投标文件的截止之日起算  90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gridSpan w:val="2"/>
          </w:tcPr>
          <w:p>
            <w:pPr>
              <w:pStyle w:val="268"/>
              <w:spacing w:before="73" w:line="360" w:lineRule="auto"/>
              <w:jc w:val="center"/>
              <w:rPr>
                <w:rFonts w:hint="eastAsia" w:ascii="宋体" w:hAnsi="宋体" w:eastAsia="宋体" w:cs="宋体"/>
                <w:sz w:val="24"/>
                <w:szCs w:val="24"/>
              </w:rPr>
            </w:pPr>
            <w:r>
              <w:rPr>
                <w:rFonts w:hint="eastAsia" w:ascii="宋体" w:hAnsi="宋体" w:eastAsia="宋体" w:cs="宋体"/>
                <w:spacing w:val="10"/>
                <w:sz w:val="24"/>
                <w:szCs w:val="24"/>
              </w:rPr>
              <w:t>18.2</w:t>
            </w:r>
          </w:p>
        </w:tc>
        <w:tc>
          <w:tcPr>
            <w:tcW w:w="1701" w:type="dxa"/>
          </w:tcPr>
          <w:p>
            <w:pPr>
              <w:spacing w:before="39" w:line="360" w:lineRule="auto"/>
              <w:ind w:left="367"/>
              <w:rPr>
                <w:rFonts w:hint="eastAsia" w:ascii="宋体" w:hAnsi="宋体" w:cs="宋体"/>
                <w:sz w:val="24"/>
              </w:rPr>
            </w:pPr>
            <w:r>
              <w:rPr>
                <w:rFonts w:hint="eastAsia" w:ascii="宋体" w:hAnsi="宋体" w:cs="宋体"/>
                <w:spacing w:val="-1"/>
                <w:sz w:val="24"/>
              </w:rPr>
              <w:t>解密时间</w:t>
            </w:r>
          </w:p>
        </w:tc>
        <w:tc>
          <w:tcPr>
            <w:tcW w:w="7540" w:type="dxa"/>
          </w:tcPr>
          <w:p>
            <w:pPr>
              <w:pStyle w:val="268"/>
              <w:spacing w:before="39" w:line="360" w:lineRule="auto"/>
              <w:ind w:left="107"/>
              <w:rPr>
                <w:rFonts w:hint="eastAsia" w:ascii="宋体" w:hAnsi="宋体" w:eastAsia="宋体" w:cs="宋体"/>
                <w:sz w:val="24"/>
                <w:szCs w:val="24"/>
              </w:rPr>
            </w:pPr>
            <w:r>
              <w:rPr>
                <w:rFonts w:hint="eastAsia" w:ascii="宋体" w:hAnsi="宋体" w:eastAsia="宋体" w:cs="宋体"/>
                <w:spacing w:val="7"/>
                <w:sz w:val="24"/>
                <w:szCs w:val="24"/>
              </w:rPr>
              <w:t>解密时间：</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u w:val="single"/>
                <w:lang w:eastAsia="zh-CN"/>
              </w:rPr>
              <w:t>30</w:t>
            </w:r>
            <w:r>
              <w:rPr>
                <w:rFonts w:hint="eastAsia" w:ascii="宋体" w:hAnsi="宋体" w:eastAsia="宋体" w:cs="宋体"/>
                <w:spacing w:val="1"/>
                <w:sz w:val="24"/>
                <w:szCs w:val="24"/>
                <w:u w:val="single"/>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7"/>
                <w:sz w:val="24"/>
                <w:szCs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22.1</w:t>
            </w:r>
          </w:p>
        </w:tc>
        <w:tc>
          <w:tcPr>
            <w:tcW w:w="1701" w:type="dxa"/>
            <w:vAlign w:val="center"/>
          </w:tcPr>
          <w:p>
            <w:pPr>
              <w:jc w:val="center"/>
              <w:rPr>
                <w:rFonts w:hint="eastAsia" w:ascii="宋体" w:hAnsi="宋体" w:cs="宋体"/>
                <w:sz w:val="24"/>
              </w:rPr>
            </w:pPr>
            <w:r>
              <w:rPr>
                <w:rFonts w:hint="eastAsia" w:ascii="宋体" w:hAnsi="宋体" w:cs="宋体"/>
                <w:sz w:val="24"/>
              </w:rPr>
              <w:t>确定中标人</w:t>
            </w:r>
          </w:p>
        </w:tc>
        <w:tc>
          <w:tcPr>
            <w:tcW w:w="7540" w:type="dxa"/>
            <w:vAlign w:val="center"/>
          </w:tcPr>
          <w:p>
            <w:pPr>
              <w:pStyle w:val="29"/>
              <w:adjustRightInd w:val="0"/>
              <w:snapToGrid w:val="0"/>
              <w:rPr>
                <w:rFonts w:hAnsi="宋体" w:cs="宋体"/>
                <w:sz w:val="24"/>
              </w:rPr>
            </w:pPr>
            <w:r>
              <w:rPr>
                <w:rFonts w:hAnsi="宋体" w:cs="宋体"/>
                <w:sz w:val="24"/>
              </w:rPr>
              <w:t>中标候选人并列的，采购人是否委托评标委员会确定中标人：</w:t>
            </w:r>
          </w:p>
          <w:p>
            <w:pPr>
              <w:pStyle w:val="29"/>
              <w:adjustRightInd w:val="0"/>
              <w:snapToGrid w:val="0"/>
              <w:rPr>
                <w:rFonts w:hAnsi="宋体" w:cs="宋体"/>
                <w:sz w:val="24"/>
              </w:rPr>
            </w:pPr>
            <w:r>
              <w:rPr>
                <w:rFonts w:hAnsi="宋体" w:cs="宋体"/>
                <w:szCs w:val="21"/>
              </w:rPr>
              <w:t>■</w:t>
            </w:r>
            <w:r>
              <w:rPr>
                <w:rFonts w:hAnsi="宋体" w:cs="宋体"/>
                <w:sz w:val="24"/>
              </w:rPr>
              <w:t>否</w:t>
            </w:r>
          </w:p>
          <w:p>
            <w:pPr>
              <w:pStyle w:val="29"/>
              <w:adjustRightInd w:val="0"/>
              <w:snapToGrid w:val="0"/>
              <w:rPr>
                <w:rFonts w:hAnsi="宋体" w:cs="宋体"/>
                <w:sz w:val="24"/>
              </w:rPr>
            </w:pPr>
            <w:r>
              <w:rPr>
                <w:rFonts w:hAnsi="宋体" w:cs="宋体"/>
                <w:sz w:val="24"/>
              </w:rPr>
              <w:t>□是</w:t>
            </w:r>
          </w:p>
          <w:p>
            <w:pPr>
              <w:pStyle w:val="29"/>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pPr>
              <w:pStyle w:val="29"/>
              <w:adjustRightInd w:val="0"/>
              <w:snapToGrid w:val="0"/>
              <w:rPr>
                <w:rFonts w:hAnsi="宋体" w:cs="宋体"/>
                <w:sz w:val="24"/>
              </w:rPr>
            </w:pPr>
            <w:r>
              <w:rPr>
                <w:rFonts w:hAnsi="宋体" w:cs="宋体"/>
                <w:szCs w:val="21"/>
              </w:rPr>
              <w:t>■</w:t>
            </w:r>
            <w:r>
              <w:rPr>
                <w:rFonts w:hAnsi="宋体" w:cs="宋体"/>
                <w:sz w:val="24"/>
              </w:rPr>
              <w:t>得分且投标报价均相同的，以</w:t>
            </w:r>
            <w:r>
              <w:rPr>
                <w:rFonts w:hAnsi="宋体" w:cs="宋体"/>
                <w:sz w:val="24"/>
                <w:u w:val="single"/>
              </w:rPr>
              <w:t>技术指标</w:t>
            </w:r>
            <w:r>
              <w:rPr>
                <w:rFonts w:hAnsi="宋体" w:cs="宋体"/>
                <w:sz w:val="24"/>
              </w:rPr>
              <w:t>得分高者为中标人</w:t>
            </w:r>
          </w:p>
          <w:p>
            <w:pPr>
              <w:jc w:val="left"/>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25.5</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610"/>
              <w:rPr>
                <w:rFonts w:hint="eastAsia" w:ascii="宋体" w:hAnsi="宋体" w:cs="宋体"/>
                <w:sz w:val="24"/>
              </w:rPr>
            </w:pPr>
            <w:r>
              <w:rPr>
                <w:rFonts w:hint="eastAsia" w:ascii="宋体" w:hAnsi="宋体" w:cs="宋体"/>
                <w:spacing w:val="-3"/>
                <w:sz w:val="24"/>
              </w:rPr>
              <w:t>分包</w:t>
            </w:r>
          </w:p>
        </w:tc>
        <w:tc>
          <w:tcPr>
            <w:tcW w:w="7540" w:type="dxa"/>
          </w:tcPr>
          <w:p>
            <w:pPr>
              <w:pStyle w:val="268"/>
              <w:spacing w:before="39"/>
              <w:ind w:left="125" w:right="2440" w:hanging="17"/>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本项目的非主体、非关键性工作是否允许分包：</w:t>
            </w:r>
            <w:r>
              <w:rPr>
                <w:rFonts w:hint="eastAsia" w:ascii="宋体" w:hAnsi="宋体" w:eastAsia="宋体" w:cs="宋体"/>
                <w:spacing w:val="8"/>
                <w:sz w:val="24"/>
                <w:szCs w:val="24"/>
                <w:lang w:eastAsia="zh-CN"/>
              </w:rPr>
              <w:t xml:space="preserve"> </w:t>
            </w:r>
            <w:r>
              <w:rPr>
                <w:rFonts w:hAnsi="宋体" w:cs="宋体"/>
                <w:lang w:eastAsia="zh-CN"/>
              </w:rPr>
              <w:t>■</w:t>
            </w:r>
            <w:r>
              <w:rPr>
                <w:rFonts w:hint="eastAsia" w:ascii="宋体" w:hAnsi="宋体" w:eastAsia="宋体" w:cs="宋体"/>
                <w:spacing w:val="14"/>
                <w:sz w:val="24"/>
                <w:szCs w:val="24"/>
                <w:lang w:eastAsia="zh-CN"/>
              </w:rPr>
              <w:t>不允许</w:t>
            </w:r>
          </w:p>
          <w:p>
            <w:pPr>
              <w:pStyle w:val="268"/>
              <w:spacing w:before="3"/>
              <w:ind w:left="126"/>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□允许，具体要求：</w:t>
            </w:r>
          </w:p>
          <w:p>
            <w:pPr>
              <w:pStyle w:val="268"/>
              <w:spacing w:before="3"/>
              <w:ind w:left="99"/>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（1）可以分包履行的具体内容：_____；</w:t>
            </w:r>
          </w:p>
          <w:p>
            <w:pPr>
              <w:pStyle w:val="268"/>
              <w:spacing w:before="15"/>
              <w:ind w:left="99"/>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（2）允许分包的金额或者比例：_____；</w:t>
            </w:r>
          </w:p>
          <w:p>
            <w:pPr>
              <w:pStyle w:val="268"/>
              <w:spacing w:before="16"/>
              <w:ind w:left="99"/>
              <w:rPr>
                <w:rFonts w:hint="eastAsia" w:ascii="宋体" w:hAnsi="宋体" w:eastAsia="宋体" w:cs="宋体"/>
                <w:sz w:val="24"/>
                <w:szCs w:val="24"/>
              </w:rPr>
            </w:pPr>
            <w:r>
              <w:rPr>
                <w:rFonts w:hint="eastAsia" w:ascii="宋体" w:hAnsi="宋体" w:eastAsia="宋体" w:cs="宋体"/>
                <w:spacing w:val="-4"/>
                <w:sz w:val="24"/>
                <w:szCs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spacing w:before="69"/>
              <w:ind w:left="244"/>
              <w:rPr>
                <w:rFonts w:hint="eastAsia" w:ascii="宋体" w:hAnsi="宋体" w:eastAsia="宋体" w:cs="宋体"/>
                <w:sz w:val="24"/>
                <w:szCs w:val="24"/>
              </w:rPr>
            </w:pPr>
            <w:r>
              <w:rPr>
                <w:rFonts w:hint="eastAsia" w:ascii="宋体" w:hAnsi="宋体" w:eastAsia="宋体" w:cs="宋体"/>
                <w:spacing w:val="12"/>
                <w:sz w:val="24"/>
                <w:szCs w:val="24"/>
              </w:rPr>
              <w:t>25.6</w:t>
            </w:r>
          </w:p>
        </w:tc>
        <w:tc>
          <w:tcPr>
            <w:tcW w:w="1701" w:type="dxa"/>
          </w:tcPr>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pStyle w:val="268"/>
              <w:rPr>
                <w:rFonts w:hint="eastAsia" w:ascii="宋体" w:hAnsi="宋体" w:eastAsia="宋体" w:cs="宋体"/>
                <w:sz w:val="24"/>
                <w:szCs w:val="24"/>
              </w:rPr>
            </w:pPr>
          </w:p>
          <w:p>
            <w:pPr>
              <w:spacing w:before="103"/>
              <w:ind w:left="490"/>
              <w:rPr>
                <w:rFonts w:hint="eastAsia" w:ascii="宋体" w:hAnsi="宋体" w:cs="宋体"/>
                <w:sz w:val="24"/>
              </w:rPr>
            </w:pPr>
            <w:r>
              <w:rPr>
                <w:rFonts w:hint="eastAsia" w:ascii="宋体" w:hAnsi="宋体" w:cs="宋体"/>
                <w:spacing w:val="-2"/>
                <w:sz w:val="24"/>
              </w:rPr>
              <w:t>政采贷</w:t>
            </w:r>
          </w:p>
        </w:tc>
        <w:tc>
          <w:tcPr>
            <w:tcW w:w="7540" w:type="dxa"/>
          </w:tcPr>
          <w:p>
            <w:pPr>
              <w:pStyle w:val="268"/>
              <w:spacing w:before="41"/>
              <w:ind w:left="109" w:firstLine="6"/>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为更大力度激发市场活力和社会创造力，增强发展动力，按照《北京市</w:t>
            </w:r>
            <w:r>
              <w:rPr>
                <w:rFonts w:hint="eastAsia" w:ascii="宋体" w:hAnsi="宋体" w:eastAsia="宋体" w:cs="宋体"/>
                <w:spacing w:val="7"/>
                <w:sz w:val="24"/>
                <w:szCs w:val="24"/>
                <w:lang w:eastAsia="zh-CN"/>
              </w:rPr>
              <w:t xml:space="preserve">  </w:t>
            </w:r>
            <w:r>
              <w:rPr>
                <w:rFonts w:hint="eastAsia" w:ascii="宋体" w:hAnsi="宋体" w:eastAsia="宋体" w:cs="宋体"/>
                <w:spacing w:val="-2"/>
                <w:sz w:val="24"/>
                <w:szCs w:val="24"/>
                <w:lang w:eastAsia="zh-CN"/>
              </w:rPr>
              <w:t>全面优化营商环境助力企业高质量发展实施方案》（京政办发〔20</w:t>
            </w:r>
            <w:r>
              <w:rPr>
                <w:rFonts w:hint="eastAsia" w:ascii="宋体" w:hAnsi="宋体" w:eastAsia="宋体" w:cs="宋体"/>
                <w:spacing w:val="-3"/>
                <w:sz w:val="24"/>
                <w:szCs w:val="24"/>
                <w:lang w:eastAsia="zh-CN"/>
              </w:rPr>
              <w:t>23〕</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8号）部署，进一步加强政府采购合同线上融资“一站式</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”服务（以下简</w:t>
            </w:r>
            <w:r>
              <w:rPr>
                <w:rFonts w:hint="eastAsia" w:ascii="宋体" w:hAnsi="宋体" w:eastAsia="宋体" w:cs="宋体"/>
                <w:spacing w:val="-1"/>
                <w:sz w:val="24"/>
                <w:szCs w:val="24"/>
                <w:lang w:eastAsia="zh-CN"/>
              </w:rPr>
              <w:t>称</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1"/>
                <w:sz w:val="24"/>
                <w:szCs w:val="24"/>
                <w:lang w:eastAsia="zh-CN"/>
              </w:rPr>
              <w:t>北京市财政局、中国人民银行营业管理部联合发</w:t>
            </w:r>
            <w:r>
              <w:rPr>
                <w:rFonts w:hint="eastAsia" w:ascii="宋体" w:hAnsi="宋体" w:eastAsia="宋体" w:cs="宋体"/>
                <w:spacing w:val="-2"/>
                <w:sz w:val="24"/>
                <w:szCs w:val="24"/>
                <w:lang w:eastAsia="zh-CN"/>
              </w:rPr>
              <w:t>布《关</w:t>
            </w:r>
            <w:r>
              <w:rPr>
                <w:rFonts w:hint="eastAsia" w:ascii="宋体" w:hAnsi="宋体" w:eastAsia="宋体" w:cs="宋体"/>
                <w:spacing w:val="2"/>
                <w:sz w:val="24"/>
                <w:szCs w:val="24"/>
                <w:lang w:eastAsia="zh-CN"/>
              </w:rPr>
              <w:t>于推进政府采购合同线上融资有关工作的通知》（京财采购〔2023〕</w:t>
            </w:r>
            <w:r>
              <w:rPr>
                <w:rFonts w:hint="eastAsia" w:ascii="宋体" w:hAnsi="宋体" w:eastAsia="宋体" w:cs="宋体"/>
                <w:spacing w:val="1"/>
                <w:sz w:val="24"/>
                <w:szCs w:val="24"/>
                <w:lang w:eastAsia="zh-CN"/>
              </w:rPr>
              <w:t>637号）。有需求的供应商，可按上述通知要求办理</w:t>
            </w:r>
            <w:r>
              <w:rPr>
                <w:rFonts w:hint="eastAsia" w:ascii="宋体" w:hAnsi="宋体" w:eastAsia="宋体" w:cs="宋体"/>
                <w:spacing w:val="-50"/>
                <w:sz w:val="24"/>
                <w:szCs w:val="24"/>
                <w:lang w:eastAsia="zh-CN"/>
              </w:rPr>
              <w:t xml:space="preserve"> </w:t>
            </w:r>
            <w:r>
              <w:rPr>
                <w:rFonts w:hint="eastAsia" w:ascii="宋体" w:hAnsi="宋体" w:eastAsia="宋体" w:cs="宋体"/>
                <w:spacing w:val="1"/>
                <w:sz w:val="24"/>
                <w:szCs w:val="24"/>
                <w:lang w:eastAsia="zh-CN"/>
              </w:rPr>
              <w:t>“政采贷</w:t>
            </w:r>
            <w:r>
              <w:rPr>
                <w:rFonts w:hint="eastAsia" w:ascii="宋体" w:hAnsi="宋体" w:eastAsia="宋体" w:cs="宋体"/>
                <w:spacing w:val="-51"/>
                <w:sz w:val="24"/>
                <w:szCs w:val="24"/>
                <w:lang w:eastAsia="zh-CN"/>
              </w:rPr>
              <w:t xml:space="preserve"> </w:t>
            </w:r>
            <w:r>
              <w:rPr>
                <w:rFonts w:hint="eastAsia" w:ascii="宋体" w:hAnsi="宋体" w:eastAsia="宋体" w:cs="宋体"/>
                <w:spacing w:val="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26.1.1</w:t>
            </w:r>
          </w:p>
        </w:tc>
        <w:tc>
          <w:tcPr>
            <w:tcW w:w="1701" w:type="dxa"/>
            <w:vAlign w:val="center"/>
          </w:tcPr>
          <w:p>
            <w:pPr>
              <w:jc w:val="center"/>
              <w:rPr>
                <w:rFonts w:hint="eastAsia" w:ascii="宋体" w:hAnsi="宋体" w:cs="宋体"/>
                <w:sz w:val="24"/>
              </w:rPr>
            </w:pPr>
            <w:r>
              <w:rPr>
                <w:rFonts w:hint="eastAsia" w:ascii="宋体" w:hAnsi="宋体" w:cs="宋体"/>
                <w:sz w:val="24"/>
              </w:rPr>
              <w:t>询问</w:t>
            </w:r>
          </w:p>
        </w:tc>
        <w:tc>
          <w:tcPr>
            <w:tcW w:w="7540" w:type="dxa"/>
            <w:vAlign w:val="center"/>
          </w:tcPr>
          <w:p>
            <w:pPr>
              <w:jc w:val="left"/>
              <w:rPr>
                <w:rFonts w:hint="eastAsia" w:ascii="宋体" w:hAnsi="宋体" w:cs="宋体"/>
                <w:sz w:val="24"/>
              </w:rPr>
            </w:pPr>
            <w:r>
              <w:rPr>
                <w:rFonts w:hint="eastAsia" w:ascii="宋体" w:hAnsi="宋体" w:cs="宋体"/>
                <w:sz w:val="24"/>
              </w:rPr>
              <w:t>询问送达形式：</w:t>
            </w:r>
            <w:r>
              <w:rPr>
                <w:rFonts w:hint="eastAsia" w:ascii="宋体" w:hAnsi="宋体" w:cs="宋体"/>
                <w:sz w:val="24"/>
                <w:u w:val="single"/>
              </w:rPr>
              <w:t xml:space="preserve">   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gridSpan w:val="2"/>
            <w:vAlign w:val="center"/>
          </w:tcPr>
          <w:p>
            <w:pPr>
              <w:pStyle w:val="29"/>
              <w:adjustRightInd w:val="0"/>
              <w:snapToGrid w:val="0"/>
              <w:jc w:val="center"/>
              <w:rPr>
                <w:rFonts w:hAnsi="宋体" w:cs="宋体"/>
                <w:sz w:val="24"/>
                <w:szCs w:val="24"/>
              </w:rPr>
            </w:pPr>
            <w:r>
              <w:rPr>
                <w:rFonts w:hAnsi="宋体" w:cs="宋体"/>
                <w:sz w:val="24"/>
                <w:szCs w:val="24"/>
              </w:rPr>
              <w:t>26.3</w:t>
            </w:r>
          </w:p>
        </w:tc>
        <w:tc>
          <w:tcPr>
            <w:tcW w:w="1701" w:type="dxa"/>
            <w:vAlign w:val="center"/>
          </w:tcPr>
          <w:p>
            <w:pPr>
              <w:jc w:val="center"/>
              <w:rPr>
                <w:rFonts w:hint="eastAsia" w:ascii="宋体" w:hAnsi="宋体" w:cs="宋体"/>
                <w:sz w:val="24"/>
              </w:rPr>
            </w:pPr>
            <w:r>
              <w:rPr>
                <w:rFonts w:hint="eastAsia" w:ascii="宋体" w:hAnsi="宋体" w:cs="宋体"/>
                <w:sz w:val="24"/>
              </w:rPr>
              <w:t>联系方式</w:t>
            </w:r>
          </w:p>
        </w:tc>
        <w:tc>
          <w:tcPr>
            <w:tcW w:w="7540" w:type="dxa"/>
            <w:vAlign w:val="center"/>
          </w:tcPr>
          <w:p>
            <w:pPr>
              <w:jc w:val="left"/>
              <w:rPr>
                <w:rFonts w:hint="eastAsia" w:ascii="宋体" w:hAnsi="宋体" w:cs="宋体"/>
                <w:sz w:val="24"/>
              </w:rPr>
            </w:pPr>
            <w:r>
              <w:rPr>
                <w:rFonts w:hint="eastAsia" w:ascii="宋体" w:hAnsi="宋体" w:cs="宋体"/>
                <w:sz w:val="24"/>
              </w:rPr>
              <w:t>接收询问和质疑的联系方式</w:t>
            </w:r>
          </w:p>
          <w:p>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北京市石景山区政府采购中心</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联系电话：</w:t>
            </w:r>
            <w:r>
              <w:rPr>
                <w:rFonts w:hint="eastAsia" w:ascii="宋体" w:hAnsi="宋体" w:cs="宋体"/>
                <w:bCs/>
                <w:color w:val="000000"/>
                <w:sz w:val="24"/>
                <w:u w:val="single"/>
              </w:rPr>
              <w:t>010-</w:t>
            </w:r>
            <w:r>
              <w:rPr>
                <w:rFonts w:hint="eastAsia" w:ascii="宋体" w:hAnsi="宋体" w:cs="宋体"/>
                <w:bCs/>
                <w:color w:val="000000"/>
                <w:sz w:val="24"/>
                <w:u w:val="single"/>
                <w:lang w:val="en-US" w:eastAsia="zh-CN"/>
              </w:rPr>
              <w:t>81927379</w:t>
            </w:r>
            <w:r>
              <w:rPr>
                <w:rFonts w:hint="eastAsia" w:ascii="宋体" w:hAnsi="宋体" w:cs="宋体"/>
                <w:sz w:val="24"/>
              </w:rPr>
              <w:t>；</w:t>
            </w:r>
          </w:p>
          <w:p>
            <w:pPr>
              <w:jc w:val="left"/>
              <w:rPr>
                <w:rFonts w:hint="eastAsia" w:ascii="宋体" w:hAnsi="宋体" w:cs="宋体"/>
                <w:sz w:val="24"/>
              </w:rPr>
            </w:pPr>
            <w:r>
              <w:rPr>
                <w:rFonts w:hint="eastAsia" w:ascii="宋体" w:hAnsi="宋体" w:cs="宋体"/>
                <w:sz w:val="24"/>
              </w:rPr>
              <w:t>通讯地址：</w:t>
            </w:r>
            <w:r>
              <w:rPr>
                <w:rFonts w:hint="eastAsia" w:ascii="宋体" w:hAnsi="宋体" w:cs="宋体"/>
                <w:color w:val="000000"/>
                <w:sz w:val="24"/>
                <w:u w:val="single"/>
              </w:rPr>
              <w:t>北京市石景山区京原西街6号院3号楼7层</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88" w:type="dxa"/>
            <w:gridSpan w:val="2"/>
            <w:tcBorders>
              <w:top w:val="single" w:color="auto" w:sz="4" w:space="0"/>
              <w:left w:val="single" w:color="auto" w:sz="4" w:space="0"/>
              <w:bottom w:val="single" w:color="auto" w:sz="4" w:space="0"/>
              <w:right w:val="single" w:color="auto" w:sz="4" w:space="0"/>
            </w:tcBorders>
            <w:vAlign w:val="center"/>
          </w:tcPr>
          <w:p>
            <w:pPr>
              <w:pStyle w:val="29"/>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
                <w:bCs/>
                <w:sz w:val="24"/>
                <w:lang w:eastAsia="zh-CN"/>
              </w:rPr>
            </w:pPr>
            <w:r>
              <w:rPr>
                <w:rFonts w:hint="eastAsia" w:ascii="宋体" w:hAnsi="宋体" w:cs="宋体"/>
                <w:b/>
                <w:bCs/>
                <w:sz w:val="24"/>
                <w:lang w:eastAsia="zh-CN"/>
              </w:rPr>
              <w:t>不收取代理费。</w:t>
            </w:r>
          </w:p>
        </w:tc>
      </w:tr>
    </w:tbl>
    <w:p>
      <w:pPr>
        <w:tabs>
          <w:tab w:val="left" w:pos="5580"/>
        </w:tabs>
        <w:adjustRightInd w:val="0"/>
        <w:spacing w:line="360" w:lineRule="auto"/>
        <w:jc w:val="distribute"/>
        <w:rPr>
          <w:rFonts w:hint="eastAsia" w:ascii="宋体" w:hAnsi="宋体" w:cs="宋体"/>
          <w:sz w:val="24"/>
        </w:rPr>
        <w:sectPr>
          <w:headerReference r:id="rId5" w:type="first"/>
          <w:footerReference r:id="rId7" w:type="first"/>
          <w:headerReference r:id="rId4" w:type="default"/>
          <w:footerReference r:id="rId6" w:type="default"/>
          <w:type w:val="nextColumn"/>
          <w:pgSz w:w="11907" w:h="16840"/>
          <w:pgMar w:top="1361" w:right="1361" w:bottom="1361" w:left="1361" w:header="851" w:footer="850" w:gutter="0"/>
          <w:pgBorders>
            <w:top w:val="none" w:sz="0" w:space="0"/>
            <w:left w:val="none" w:sz="0" w:space="0"/>
            <w:bottom w:val="none" w:sz="0" w:space="0"/>
            <w:right w:val="none" w:sz="0" w:space="0"/>
          </w:pgBorders>
          <w:cols w:space="0" w:num="1"/>
          <w:titlePg/>
          <w:docGrid w:linePitch="462" w:charSpace="0"/>
        </w:sectPr>
      </w:pPr>
    </w:p>
    <w:p>
      <w:pPr>
        <w:spacing w:before="312" w:beforeLines="100" w:after="312" w:afterLines="100"/>
        <w:jc w:val="center"/>
        <w:rPr>
          <w:rFonts w:hint="eastAsia" w:ascii="宋体" w:hAnsi="宋体" w:cs="宋体"/>
          <w:b/>
          <w:sz w:val="28"/>
          <w:szCs w:val="28"/>
        </w:rPr>
      </w:pPr>
      <w:bookmarkStart w:id="67" w:name="_Toc226965790"/>
      <w:bookmarkStart w:id="68" w:name="_Toc305158859"/>
      <w:bookmarkStart w:id="69" w:name="_Toc127151517"/>
      <w:bookmarkStart w:id="70" w:name="_Toc142311019"/>
      <w:bookmarkStart w:id="71" w:name="_Toc353873932"/>
      <w:bookmarkStart w:id="72" w:name="_Toc195842882"/>
      <w:bookmarkStart w:id="73" w:name="_Toc150774722"/>
      <w:bookmarkStart w:id="74" w:name="_Toc265228355"/>
      <w:bookmarkStart w:id="75" w:name="_Toc264969207"/>
      <w:bookmarkStart w:id="76" w:name="_Toc353873662"/>
      <w:bookmarkStart w:id="77" w:name="_Toc305158785"/>
      <w:bookmarkStart w:id="78" w:name="_Toc353825542"/>
      <w:bookmarkStart w:id="79" w:name="_Toc226337213"/>
      <w:bookmarkStart w:id="80" w:name="_Toc150480755"/>
      <w:r>
        <w:rPr>
          <w:rFonts w:hint="eastAsia" w:ascii="宋体" w:hAnsi="宋体" w:cs="宋体"/>
          <w:b/>
          <w:sz w:val="28"/>
          <w:szCs w:val="28"/>
        </w:rPr>
        <w:t>投标人须知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5"/>
        <w:tabs>
          <w:tab w:val="center" w:pos="4592"/>
          <w:tab w:val="left" w:pos="7860"/>
        </w:tabs>
        <w:spacing w:before="0" w:line="360" w:lineRule="auto"/>
        <w:jc w:val="left"/>
        <w:rPr>
          <w:rFonts w:hint="eastAsia" w:ascii="宋体" w:hAnsi="宋体" w:eastAsia="宋体" w:cs="宋体"/>
          <w:sz w:val="28"/>
        </w:rPr>
      </w:pPr>
      <w:bookmarkStart w:id="81" w:name="_Toc127151518"/>
      <w:bookmarkStart w:id="82" w:name="_Toc520356143"/>
      <w:r>
        <w:rPr>
          <w:rFonts w:hint="eastAsia" w:ascii="宋体" w:hAnsi="宋体" w:eastAsia="宋体" w:cs="宋体"/>
          <w:sz w:val="28"/>
        </w:rPr>
        <w:tab/>
      </w:r>
      <w:bookmarkStart w:id="83" w:name="_Toc226965708"/>
      <w:bookmarkStart w:id="84" w:name="_Toc150774723"/>
      <w:bookmarkStart w:id="85" w:name="_Toc150509269"/>
      <w:bookmarkStart w:id="86" w:name="_Toc142311020"/>
      <w:bookmarkStart w:id="87" w:name="_Toc226965791"/>
      <w:bookmarkStart w:id="88" w:name="_Toc226337214"/>
      <w:bookmarkStart w:id="89" w:name="_Toc151193906"/>
      <w:bookmarkStart w:id="90" w:name="_Toc265228356"/>
      <w:bookmarkStart w:id="91" w:name="_Toc151193832"/>
      <w:bookmarkStart w:id="92" w:name="_Toc150774618"/>
      <w:bookmarkStart w:id="93" w:name="_Toc150480756"/>
      <w:bookmarkStart w:id="94" w:name="_Toc264969208"/>
      <w:bookmarkStart w:id="95" w:name="_Toc305158786"/>
      <w:bookmarkStart w:id="96" w:name="_Toc195842883"/>
      <w:bookmarkStart w:id="97" w:name="_Toc151193760"/>
      <w:bookmarkStart w:id="98" w:name="_Toc305158860"/>
      <w:bookmarkStart w:id="99" w:name="_Toc151193616"/>
      <w:bookmarkStart w:id="100" w:name="_Toc151193688"/>
      <w:bookmarkStart w:id="101" w:name="_Toc151190145"/>
      <w:bookmarkStart w:id="102" w:name="_Toc226309762"/>
      <w:r>
        <w:rPr>
          <w:rFonts w:hint="eastAsia" w:ascii="宋体" w:hAnsi="宋体" w:eastAsia="宋体" w:cs="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sz w:val="28"/>
        </w:rPr>
        <w:tab/>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3" w:name="_Toc265228357"/>
      <w:bookmarkStart w:id="104" w:name="_Toc305158861"/>
      <w:bookmarkStart w:id="105" w:name="_Toc264969209"/>
      <w:bookmarkStart w:id="106" w:name="_Toc305158787"/>
      <w:r>
        <w:rPr>
          <w:rFonts w:hint="eastAsia" w:ascii="宋体" w:hAnsi="宋体" w:cs="宋体"/>
          <w:sz w:val="24"/>
        </w:rPr>
        <w:t>采购人、采购代理机构、投标人</w:t>
      </w:r>
      <w:bookmarkEnd w:id="103"/>
      <w:bookmarkEnd w:id="104"/>
      <w:bookmarkEnd w:id="105"/>
      <w:bookmarkEnd w:id="106"/>
      <w:r>
        <w:rPr>
          <w:rFonts w:hint="eastAsia" w:ascii="宋体" w:hAnsi="宋体" w:cs="宋体"/>
          <w:sz w:val="24"/>
        </w:rPr>
        <w:t>、联合体</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bookmarkStart w:id="107" w:name="_Toc164229215"/>
      <w:bookmarkStart w:id="108" w:name="_Toc305158862"/>
      <w:bookmarkStart w:id="109" w:name="_Toc264969210"/>
      <w:bookmarkStart w:id="110" w:name="_Toc164608789"/>
      <w:bookmarkStart w:id="111" w:name="_Toc151193834"/>
      <w:bookmarkStart w:id="112" w:name="_Toc150774620"/>
      <w:bookmarkStart w:id="113" w:name="_Toc164351614"/>
      <w:bookmarkStart w:id="114" w:name="_Toc127151520"/>
      <w:bookmarkStart w:id="115" w:name="_Toc226965793"/>
      <w:bookmarkStart w:id="116" w:name="_Toc151193618"/>
      <w:bookmarkStart w:id="117" w:name="_Toc149720813"/>
      <w:bookmarkStart w:id="118" w:name="_Toc164608634"/>
      <w:bookmarkStart w:id="119" w:name="_Toc226965710"/>
      <w:bookmarkStart w:id="120" w:name="_Toc265228358"/>
      <w:bookmarkStart w:id="121" w:name="_Toc164229361"/>
      <w:bookmarkStart w:id="122" w:name="_Toc151193908"/>
      <w:bookmarkStart w:id="123" w:name="_Toc151193690"/>
      <w:bookmarkStart w:id="124" w:name="_Toc151193762"/>
      <w:bookmarkStart w:id="125" w:name="_Toc150774725"/>
      <w:bookmarkStart w:id="126" w:name="_Toc127151721"/>
      <w:bookmarkStart w:id="127" w:name="_Toc127161434"/>
      <w:bookmarkStart w:id="128" w:name="_Toc305158788"/>
      <w:bookmarkStart w:id="129" w:name="_Toc151190147"/>
      <w:bookmarkStart w:id="130" w:name="_Toc226337216"/>
      <w:bookmarkStart w:id="131" w:name="_Toc226309764"/>
      <w:bookmarkStart w:id="132" w:name="_Toc142311022"/>
      <w:bookmarkStart w:id="133" w:name="_Toc195842885"/>
      <w:bookmarkStart w:id="134" w:name="_Toc150509271"/>
      <w:bookmarkStart w:id="135" w:name="_Toc150480758"/>
      <w:r>
        <w:rPr>
          <w:rFonts w:hint="eastAsia" w:ascii="宋体" w:hAnsi="宋体" w:cs="宋体"/>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cs="宋体"/>
          <w:sz w:val="24"/>
        </w:rPr>
        <w:t>、项目属性、科研仪器设备采购、核心产品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pPr>
        <w:numPr>
          <w:ilvl w:val="1"/>
          <w:numId w:val="10"/>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pPr>
        <w:numPr>
          <w:ilvl w:val="1"/>
          <w:numId w:val="10"/>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36" w:name="_Toc151190149"/>
      <w:bookmarkStart w:id="137" w:name="_Toc226965795"/>
      <w:bookmarkStart w:id="138" w:name="_Toc226337218"/>
      <w:bookmarkStart w:id="139" w:name="_Toc151193836"/>
      <w:bookmarkStart w:id="140" w:name="_Toc151193692"/>
      <w:bookmarkStart w:id="141" w:name="_Toc195842887"/>
      <w:bookmarkStart w:id="142" w:name="_Toc265228360"/>
      <w:bookmarkStart w:id="143" w:name="_Toc226309766"/>
      <w:bookmarkStart w:id="144" w:name="_Toc305158864"/>
      <w:bookmarkStart w:id="145" w:name="_Toc520356146"/>
      <w:bookmarkStart w:id="146" w:name="_Toc226965712"/>
      <w:bookmarkStart w:id="147" w:name="_Toc151193764"/>
      <w:bookmarkStart w:id="148" w:name="_Toc305158790"/>
      <w:bookmarkStart w:id="149" w:name="_Toc151193620"/>
      <w:bookmarkStart w:id="150" w:name="_Toc150774727"/>
      <w:bookmarkStart w:id="151" w:name="_Toc150509273"/>
      <w:bookmarkStart w:id="152" w:name="_Toc150774622"/>
      <w:bookmarkStart w:id="153" w:name="_Toc127151522"/>
      <w:bookmarkStart w:id="154" w:name="_Toc142311024"/>
      <w:bookmarkStart w:id="155" w:name="_Toc264969212"/>
      <w:bookmarkStart w:id="156" w:name="_Toc151193910"/>
      <w:bookmarkStart w:id="157" w:name="_Toc150480760"/>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样品的评审方法以及评审标准等内容见第四章《评标方法和评标标准》。</w:t>
      </w:r>
    </w:p>
    <w:p>
      <w:pPr>
        <w:numPr>
          <w:ilvl w:val="0"/>
          <w:numId w:val="10"/>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pacing w:val="1"/>
          <w:sz w:val="24"/>
        </w:rPr>
        <w:t>采购本国货物、工程和服务</w:t>
      </w:r>
    </w:p>
    <w:p>
      <w:pPr>
        <w:pStyle w:val="18"/>
        <w:spacing w:before="176" w:line="360" w:lineRule="auto"/>
        <w:ind w:left="1984" w:right="129" w:hanging="885"/>
        <w:rPr>
          <w:rFonts w:hint="eastAsia" w:cs="宋体"/>
        </w:rPr>
      </w:pPr>
      <w:r>
        <w:rPr>
          <w:rFonts w:hint="eastAsia" w:cs="宋体"/>
          <w:spacing w:val="-1"/>
        </w:rPr>
        <w:t>5.1.1 政府采购应当采购本国货物、工程和服务。但有《</w:t>
      </w:r>
      <w:r>
        <w:rPr>
          <w:rFonts w:hint="eastAsia" w:cs="宋体"/>
          <w:b/>
          <w:bCs/>
          <w:spacing w:val="-1"/>
        </w:rPr>
        <w:t>中华人民共和国政府采购法</w:t>
      </w:r>
      <w:r>
        <w:rPr>
          <w:rFonts w:hint="eastAsia" w:cs="宋体"/>
          <w:spacing w:val="-1"/>
        </w:rPr>
        <w:t>》第十条规定情形的除外。</w:t>
      </w:r>
    </w:p>
    <w:p>
      <w:pPr>
        <w:pStyle w:val="18"/>
        <w:spacing w:before="180" w:line="360" w:lineRule="auto"/>
        <w:ind w:left="1987" w:right="137" w:hanging="888"/>
        <w:rPr>
          <w:rFonts w:hint="eastAsia" w:cs="宋体"/>
        </w:rPr>
      </w:pPr>
      <w:r>
        <w:rPr>
          <w:rFonts w:hint="eastAsia" w:cs="宋体"/>
          <w:spacing w:val="-1"/>
        </w:rPr>
        <w:t>5.1.2 本项目如接受非本国货物、工程、服务参与投标，则具体要求见第五</w:t>
      </w:r>
      <w:r>
        <w:rPr>
          <w:rFonts w:hint="eastAsia" w:cs="宋体"/>
          <w:spacing w:val="-14"/>
        </w:rPr>
        <w:t>章《采购需求》。</w:t>
      </w:r>
    </w:p>
    <w:p>
      <w:pPr>
        <w:pStyle w:val="18"/>
        <w:spacing w:before="181" w:line="360" w:lineRule="auto"/>
        <w:ind w:left="1987" w:right="133" w:hanging="888"/>
        <w:rPr>
          <w:rFonts w:hint="eastAsia" w:cs="宋体"/>
        </w:rPr>
      </w:pPr>
      <w:r>
        <w:rPr>
          <w:rFonts w:hint="eastAsia" w:cs="宋体"/>
          <w:spacing w:val="6"/>
        </w:rPr>
        <w:t>5.1.3 进口产品指通过中国海</w:t>
      </w:r>
      <w:r>
        <w:rPr>
          <w:rFonts w:hint="eastAsia" w:cs="宋体"/>
          <w:spacing w:val="5"/>
        </w:rPr>
        <w:t>关报关验放进入中国境内且产自关境外的产</w:t>
      </w:r>
      <w:r>
        <w:rPr>
          <w:rFonts w:hint="eastAsia" w:cs="宋体"/>
          <w:spacing w:val="-4"/>
        </w:rPr>
        <w:t>品，包括已经进入中国境内的进口产品。关于进口产品的相关规定依</w:t>
      </w:r>
      <w:r>
        <w:rPr>
          <w:rFonts w:hint="eastAsia" w:cs="宋体"/>
          <w:spacing w:val="-6"/>
        </w:rPr>
        <w:t>据《政府采购进口产品管理办法》（财库〔2007〕</w:t>
      </w:r>
      <w:r>
        <w:rPr>
          <w:rFonts w:hint="eastAsia" w:cs="宋体"/>
          <w:spacing w:val="-22"/>
        </w:rPr>
        <w:t xml:space="preserve"> </w:t>
      </w:r>
      <w:r>
        <w:rPr>
          <w:rFonts w:hint="eastAsia" w:cs="宋体"/>
          <w:spacing w:val="-6"/>
        </w:rPr>
        <w:t>119 号文）、《关</w:t>
      </w:r>
      <w:r>
        <w:rPr>
          <w:rFonts w:hint="eastAsia" w:cs="宋体"/>
          <w:spacing w:val="4"/>
        </w:rPr>
        <w:t>于政府采购进口产品管理有关问题的通知》（财办库〔2</w:t>
      </w:r>
      <w:r>
        <w:rPr>
          <w:rFonts w:hint="eastAsia" w:cs="宋体"/>
          <w:spacing w:val="3"/>
        </w:rPr>
        <w:t>008〕</w:t>
      </w:r>
      <w:r>
        <w:rPr>
          <w:rFonts w:hint="eastAsia" w:cs="宋体"/>
          <w:spacing w:val="-38"/>
        </w:rPr>
        <w:t xml:space="preserve"> </w:t>
      </w:r>
      <w:r>
        <w:rPr>
          <w:rFonts w:hint="eastAsia" w:cs="宋体"/>
          <w:spacing w:val="3"/>
        </w:rPr>
        <w:t>248</w:t>
      </w:r>
      <w:r>
        <w:rPr>
          <w:rFonts w:hint="eastAsia" w:cs="宋体"/>
          <w:spacing w:val="4"/>
        </w:rPr>
        <w:t xml:space="preserve"> 号文）。</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pPr>
        <w:numPr>
          <w:ilvl w:val="2"/>
          <w:numId w:val="10"/>
        </w:numPr>
        <w:snapToGrid w:val="0"/>
        <w:spacing w:line="360" w:lineRule="auto"/>
        <w:rPr>
          <w:rFonts w:hint="eastAsia" w:ascii="宋体" w:hAnsi="宋体" w:cs="宋体"/>
          <w:sz w:val="24"/>
        </w:rPr>
      </w:pPr>
      <w:r>
        <w:rPr>
          <w:rFonts w:hint="eastAsia" w:ascii="宋体" w:hAnsi="宋体" w:cs="宋体"/>
          <w:sz w:val="24"/>
        </w:rPr>
        <w:t>中小企业定义：</w:t>
      </w: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0"/>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1"/>
          <w:numId w:val="11"/>
        </w:numPr>
        <w:tabs>
          <w:tab w:val="left" w:pos="1980"/>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 号）、《关于印发中小企业划型标准规定的通知》（工信部联企业〔 2011 〕300号 ）、《金融业企业划型标准规定》 （〔2015〕309 号）等国务院批准的中小企业划分标准执行。</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供应商提供的货物、工程或者服务符合下列情形的，享受中小企业扶持政策：</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（2）在工程采购项目中，工程由中小企业承建，即工程施工单位为中小企业；</w:t>
      </w:r>
    </w:p>
    <w:p>
      <w:pPr>
        <w:tabs>
          <w:tab w:val="left" w:pos="1980"/>
        </w:tabs>
        <w:snapToGrid w:val="0"/>
        <w:spacing w:line="360" w:lineRule="auto"/>
        <w:ind w:left="2835" w:leftChars="1350"/>
        <w:rPr>
          <w:rFonts w:hint="eastAsia" w:ascii="宋体" w:hAnsi="宋体" w:cs="宋体"/>
          <w:color w:val="000000"/>
          <w:sz w:val="24"/>
        </w:rPr>
      </w:pPr>
      <w:r>
        <w:rPr>
          <w:rFonts w:hint="eastAsia" w:ascii="宋体" w:hAnsi="宋体" w:cs="宋体"/>
          <w:color w:val="000000"/>
          <w:sz w:val="24"/>
        </w:rPr>
        <w:t>（3）在服务采购项目中，服务由中小企业承接，即提供服务的人员为中小企业依照《中华人民共和国劳动合同法》订立劳动合同的从业人员。</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color w:val="000000"/>
          <w:sz w:val="24"/>
        </w:rPr>
        <w:t>以联合体形式参加政府采购活动，联合体各方均为中小企业的，联合体视同中小企业。其中，联合体各方均为小微企业的，联合体视同小微企业。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0"/>
        </w:numPr>
        <w:snapToGrid w:val="0"/>
        <w:spacing w:line="360" w:lineRule="auto"/>
        <w:rPr>
          <w:rFonts w:hint="eastAsia" w:ascii="宋体" w:hAnsi="宋体" w:cs="宋体"/>
          <w:sz w:val="24"/>
        </w:rPr>
      </w:pPr>
      <w:r>
        <w:rPr>
          <w:rFonts w:hint="eastAsia" w:ascii="宋体" w:hAnsi="宋体" w:cs="宋体"/>
          <w:sz w:val="24"/>
        </w:rPr>
        <w:t>残疾人福利单位定义：享受政府采购支持政策的残疾人福利性单位应当同时满足以下条件：</w:t>
      </w: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pStyle w:val="106"/>
        <w:numPr>
          <w:ilvl w:val="2"/>
          <w:numId w:val="11"/>
        </w:numPr>
        <w:tabs>
          <w:tab w:val="left" w:pos="2035"/>
          <w:tab w:val="left" w:pos="2977"/>
        </w:tabs>
        <w:snapToGrid w:val="0"/>
        <w:spacing w:line="360" w:lineRule="auto"/>
        <w:ind w:firstLineChars="0"/>
        <w:rPr>
          <w:rFonts w:hint="eastAsia" w:ascii="宋体" w:hAnsi="宋体" w:cs="宋体"/>
          <w:vanish/>
          <w:color w:val="000000"/>
          <w:sz w:val="24"/>
          <w:szCs w:val="24"/>
        </w:rPr>
      </w:pP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color w:val="000000"/>
          <w:sz w:val="24"/>
        </w:rPr>
        <w:t>安置的残疾人占本单位在职职工人数的比例不低于25%（含25%），并且安置的残疾人人数不少于10 人（含10 人）；</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依法与安置的每位残疾人签订了一年以上（含一年）的劳动合同或服务协议；</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为安置的每位残疾人按月足额缴纳了基本养老保险、基本医疗保险、失业保险、工伤保险和生育保险等社会保险费；</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cs="宋体"/>
          <w:color w:val="000000"/>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0"/>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pPr>
        <w:numPr>
          <w:ilvl w:val="2"/>
          <w:numId w:val="10"/>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pPr>
        <w:numPr>
          <w:ilvl w:val="2"/>
          <w:numId w:val="10"/>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0"/>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pPr>
        <w:numPr>
          <w:ilvl w:val="2"/>
          <w:numId w:val="10"/>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非政府强制采购的节能产品或环境标志产品，依据品目清单和认证证书实施政府优先采购。优先采购的具体规定见第四章《评标方法和评标标准》（如涉及）。</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pPr>
        <w:tabs>
          <w:tab w:val="left" w:pos="1080"/>
          <w:tab w:val="left" w:pos="2014"/>
        </w:tabs>
        <w:snapToGrid w:val="0"/>
        <w:spacing w:line="360" w:lineRule="auto"/>
        <w:ind w:left="1797" w:leftChars="513" w:hanging="720" w:hangingChars="300"/>
        <w:rPr>
          <w:rFonts w:hint="eastAsia" w:ascii="宋体" w:hAnsi="宋体" w:cs="宋体"/>
          <w:sz w:val="24"/>
        </w:rPr>
      </w:pPr>
      <w:r>
        <w:rPr>
          <w:rFonts w:hint="eastAsia" w:ascii="宋体" w:hAnsi="宋体" w:cs="宋体"/>
          <w:sz w:val="24"/>
        </w:rPr>
        <w:t>5.4.1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 1号）、《国务院办公厅关于进一步做好政府机关使用正版软件工作的通知》（ 国办发〔2010〕47号）、《财政部关于进一步做好政府机关使用正版软件工作的通知》（财预〔2010〕536 号）。</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pPr>
        <w:tabs>
          <w:tab w:val="left" w:pos="1080"/>
          <w:tab w:val="left" w:pos="2014"/>
        </w:tabs>
        <w:snapToGrid w:val="0"/>
        <w:spacing w:line="360" w:lineRule="auto"/>
        <w:ind w:left="1197" w:leftChars="570"/>
        <w:rPr>
          <w:rFonts w:hint="eastAsia" w:ascii="宋体" w:hAnsi="宋体" w:cs="宋体"/>
          <w:sz w:val="24"/>
        </w:rPr>
      </w:pPr>
      <w:r>
        <w:rPr>
          <w:rFonts w:hint="eastAsia" w:ascii="宋体" w:hAnsi="宋体" w:cs="宋体"/>
          <w:sz w:val="24"/>
        </w:rPr>
        <w:t>5.5.1根据《关于调整网络安全专用产品安全管理有关事项的公告》（ 2023 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5.6.1 为全面推进本市挥发性有机物（VOCs）治理，贯彻落实挥发性有机 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5.7.1 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pPr>
        <w:tabs>
          <w:tab w:val="left" w:pos="1080"/>
          <w:tab w:val="left" w:pos="2014"/>
        </w:tabs>
        <w:snapToGrid w:val="0"/>
        <w:spacing w:line="360" w:lineRule="auto"/>
        <w:ind w:left="360" w:firstLine="720" w:firstLineChars="300"/>
        <w:rPr>
          <w:rFonts w:hint="eastAsia" w:ascii="宋体" w:hAnsi="宋体" w:cs="宋体"/>
          <w:sz w:val="24"/>
        </w:rPr>
      </w:pPr>
      <w:r>
        <w:rPr>
          <w:rFonts w:hint="eastAsia" w:ascii="宋体" w:hAnsi="宋体" w:cs="宋体"/>
          <w:sz w:val="24"/>
        </w:rPr>
        <w:t>5.7.2 其他政府采购需求标准</w:t>
      </w:r>
    </w:p>
    <w:p>
      <w:pPr>
        <w:tabs>
          <w:tab w:val="left" w:pos="1080"/>
          <w:tab w:val="left" w:pos="2014"/>
        </w:tabs>
        <w:snapToGrid w:val="0"/>
        <w:spacing w:line="360" w:lineRule="auto"/>
        <w:ind w:left="1077" w:leftChars="513"/>
        <w:rPr>
          <w:rFonts w:hint="eastAsia" w:ascii="宋体" w:hAnsi="宋体" w:cs="宋体"/>
          <w:sz w:val="24"/>
        </w:rPr>
      </w:pPr>
      <w:r>
        <w:rPr>
          <w:rFonts w:hint="eastAsia" w:ascii="宋体" w:hAnsi="宋体" w:cs="宋体"/>
          <w:sz w:val="24"/>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rFonts w:hint="eastAsia" w:ascii="宋体" w:hAnsi="宋体" w:cs="宋体"/>
          <w:sz w:val="28"/>
        </w:rPr>
      </w:pPr>
      <w:bookmarkStart w:id="158" w:name="_1.8_计量单位"/>
      <w:bookmarkEnd w:id="158"/>
    </w:p>
    <w:p>
      <w:pPr>
        <w:pStyle w:val="5"/>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159" w:name="_Toc226965713"/>
      <w:bookmarkStart w:id="160" w:name="_Toc150774623"/>
      <w:bookmarkStart w:id="161" w:name="_Toc226309767"/>
      <w:bookmarkStart w:id="162" w:name="_Toc151193693"/>
      <w:bookmarkStart w:id="163" w:name="_Toc195842888"/>
      <w:bookmarkStart w:id="164" w:name="_Toc151193911"/>
      <w:bookmarkStart w:id="165" w:name="_Toc264969213"/>
      <w:bookmarkStart w:id="166" w:name="_Toc164351617"/>
      <w:bookmarkStart w:id="167" w:name="_Toc150480761"/>
      <w:bookmarkStart w:id="168" w:name="_Toc164608637"/>
      <w:bookmarkStart w:id="169" w:name="_Toc151193621"/>
      <w:bookmarkStart w:id="170" w:name="_Toc150509274"/>
      <w:bookmarkStart w:id="171" w:name="_Toc151193837"/>
      <w:bookmarkStart w:id="172" w:name="_Toc305158791"/>
      <w:bookmarkStart w:id="173" w:name="_Toc127151523"/>
      <w:bookmarkStart w:id="174" w:name="_Toc127151724"/>
      <w:bookmarkStart w:id="175" w:name="_Toc520356147"/>
      <w:bookmarkStart w:id="176" w:name="_Toc149720816"/>
      <w:bookmarkStart w:id="177" w:name="_Toc164229364"/>
      <w:bookmarkStart w:id="178" w:name="_Toc151190150"/>
      <w:bookmarkStart w:id="179" w:name="_Toc151193765"/>
      <w:bookmarkStart w:id="180" w:name="_Toc164229218"/>
      <w:bookmarkStart w:id="181" w:name="_Toc305158865"/>
      <w:bookmarkStart w:id="182" w:name="_Toc226337219"/>
      <w:bookmarkStart w:id="183" w:name="_Toc226965796"/>
      <w:bookmarkStart w:id="184" w:name="_Toc164608792"/>
      <w:bookmarkStart w:id="185" w:name="_Toc265228361"/>
      <w:bookmarkStart w:id="186" w:name="_Toc127161437"/>
      <w:bookmarkStart w:id="187" w:name="_Toc150774728"/>
      <w:bookmarkStart w:id="188" w:name="_Toc142311025"/>
      <w:r>
        <w:rPr>
          <w:rFonts w:hint="eastAsia" w:ascii="宋体" w:hAnsi="宋体" w:cs="宋体"/>
          <w:sz w:val="24"/>
        </w:rPr>
        <w:t>招标文件构</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hint="eastAsia" w:ascii="宋体" w:hAnsi="宋体" w:cs="宋体"/>
          <w:sz w:val="24"/>
        </w:rPr>
        <w:t>成</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pPr>
        <w:numPr>
          <w:ilvl w:val="0"/>
          <w:numId w:val="12"/>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pPr>
        <w:numPr>
          <w:ilvl w:val="0"/>
          <w:numId w:val="10"/>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w:t>
      </w:r>
      <w:r>
        <w:rPr>
          <w:rFonts w:hint="eastAsia" w:ascii="宋体" w:hAnsi="宋体" w:cs="宋体"/>
          <w:color w:val="auto"/>
          <w:sz w:val="24"/>
        </w:rPr>
        <w:t>书面形式</w:t>
      </w:r>
      <w:r>
        <w:rPr>
          <w:rFonts w:hint="eastAsia" w:ascii="宋体" w:hAnsi="宋体" w:cs="宋体"/>
          <w:sz w:val="24"/>
        </w:rPr>
        <w:t>通知所有获取招标文件的潜在投标人。</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pPr>
        <w:numPr>
          <w:ilvl w:val="1"/>
          <w:numId w:val="10"/>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rFonts w:hint="eastAsia" w:ascii="宋体" w:hAnsi="宋体" w:cs="宋体"/>
          <w:sz w:val="28"/>
        </w:rPr>
      </w:pPr>
      <w:bookmarkStart w:id="189" w:name="_Toc516367020"/>
      <w:bookmarkStart w:id="190" w:name="_Toc127151526"/>
      <w:bookmarkStart w:id="191" w:name="_Toc151193914"/>
      <w:bookmarkStart w:id="192" w:name="_Toc150774731"/>
      <w:bookmarkStart w:id="193" w:name="_Toc264969216"/>
      <w:bookmarkStart w:id="194" w:name="_Toc226965799"/>
      <w:bookmarkStart w:id="195" w:name="_Toc305158794"/>
      <w:bookmarkStart w:id="196" w:name="_Toc151193840"/>
      <w:bookmarkStart w:id="197" w:name="_Toc265228364"/>
      <w:bookmarkStart w:id="198" w:name="_Toc142311028"/>
      <w:bookmarkStart w:id="199" w:name="_Toc520356150"/>
      <w:bookmarkStart w:id="200" w:name="_Toc226965716"/>
      <w:bookmarkStart w:id="201" w:name="_Toc305158868"/>
      <w:bookmarkStart w:id="202" w:name="_Toc226309770"/>
      <w:bookmarkStart w:id="203" w:name="_Toc151193768"/>
      <w:bookmarkStart w:id="204" w:name="_Toc150480764"/>
      <w:bookmarkStart w:id="205" w:name="_Toc150774626"/>
      <w:bookmarkStart w:id="206" w:name="_Toc151190153"/>
      <w:bookmarkStart w:id="207" w:name="_Toc150509277"/>
      <w:bookmarkStart w:id="208" w:name="_Toc151193624"/>
      <w:bookmarkStart w:id="209" w:name="_Toc195842891"/>
      <w:bookmarkStart w:id="210" w:name="_Toc151193696"/>
      <w:bookmarkStart w:id="211" w:name="_Toc226337222"/>
    </w:p>
    <w:p>
      <w:pPr>
        <w:pStyle w:val="5"/>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89"/>
      <w:r>
        <w:rPr>
          <w:rFonts w:hint="eastAsia" w:ascii="宋体" w:hAnsi="宋体" w:eastAsia="宋体" w:cs="宋体"/>
          <w:sz w:val="28"/>
        </w:rPr>
        <w:t>的编制</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12" w:name="_Toc127161441"/>
      <w:bookmarkStart w:id="213" w:name="_Toc142311029"/>
      <w:bookmarkStart w:id="214" w:name="_Toc127151527"/>
      <w:bookmarkStart w:id="215" w:name="_Toc226965717"/>
      <w:bookmarkStart w:id="216" w:name="_Toc305158795"/>
      <w:bookmarkStart w:id="217" w:name="_Toc151193915"/>
      <w:bookmarkStart w:id="218" w:name="_Toc265228365"/>
      <w:bookmarkStart w:id="219" w:name="_Toc164229368"/>
      <w:bookmarkStart w:id="220" w:name="_Toc520356151"/>
      <w:bookmarkStart w:id="221" w:name="_Toc195842892"/>
      <w:bookmarkStart w:id="222" w:name="_Toc516367021"/>
      <w:bookmarkStart w:id="223" w:name="_Toc151193697"/>
      <w:bookmarkStart w:id="224" w:name="_Toc150774732"/>
      <w:bookmarkStart w:id="225" w:name="_Toc150774627"/>
      <w:bookmarkStart w:id="226" w:name="_Toc226965800"/>
      <w:bookmarkStart w:id="227" w:name="_Toc151193625"/>
      <w:bookmarkStart w:id="228" w:name="_Toc226309771"/>
      <w:bookmarkStart w:id="229" w:name="_Toc164351621"/>
      <w:bookmarkStart w:id="230" w:name="_Toc127151728"/>
      <w:bookmarkStart w:id="231" w:name="_Toc149720820"/>
      <w:bookmarkStart w:id="232" w:name="_Toc150509278"/>
      <w:bookmarkStart w:id="233" w:name="_Toc151193769"/>
      <w:bookmarkStart w:id="234" w:name="_Toc164229222"/>
      <w:bookmarkStart w:id="235" w:name="_Toc305158869"/>
      <w:bookmarkStart w:id="236" w:name="_Toc264969217"/>
      <w:bookmarkStart w:id="237" w:name="_Toc164608641"/>
      <w:bookmarkStart w:id="238" w:name="_Toc151193841"/>
      <w:bookmarkStart w:id="239" w:name="_Toc226337223"/>
      <w:bookmarkStart w:id="240" w:name="_Toc150480765"/>
      <w:bookmarkStart w:id="241" w:name="_Toc151190154"/>
      <w:bookmarkStart w:id="242" w:name="_Toc164608796"/>
      <w:r>
        <w:rPr>
          <w:rFonts w:hint="eastAsia" w:ascii="宋体" w:hAnsi="宋体" w:cs="宋体"/>
          <w:sz w:val="24"/>
        </w:rPr>
        <w:t>投标范围、投标文件中计量单位的使用</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hint="eastAsia" w:ascii="宋体" w:hAnsi="宋体" w:cs="宋体"/>
          <w:sz w:val="24"/>
        </w:rPr>
        <w:t>及投标语言</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cs="宋体"/>
          <w:b/>
          <w:sz w:val="24"/>
        </w:rPr>
        <w:t>无效投标</w:t>
      </w:r>
      <w:r>
        <w:rPr>
          <w:rFonts w:hint="eastAsia" w:ascii="宋体" w:hAnsi="宋体" w:cs="宋体"/>
          <w:sz w:val="24"/>
        </w:rPr>
        <w:t>。</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43" w:name="_Ref467306195"/>
      <w:bookmarkStart w:id="244" w:name="_Ref467306676"/>
      <w:bookmarkStart w:id="245" w:name="_Toc516367022"/>
      <w:bookmarkStart w:id="246" w:name="_Toc127151729"/>
      <w:bookmarkStart w:id="247" w:name="_Toc151193770"/>
      <w:bookmarkStart w:id="248" w:name="_Toc150774628"/>
      <w:bookmarkStart w:id="249" w:name="_Toc151190155"/>
      <w:bookmarkStart w:id="250" w:name="_Toc142311030"/>
      <w:bookmarkStart w:id="251" w:name="_Toc226337224"/>
      <w:bookmarkStart w:id="252" w:name="_Toc305158796"/>
      <w:bookmarkStart w:id="253" w:name="_Toc150774733"/>
      <w:bookmarkStart w:id="254" w:name="_Toc127151528"/>
      <w:bookmarkStart w:id="255" w:name="_Toc164229223"/>
      <w:bookmarkStart w:id="256" w:name="_Toc226965801"/>
      <w:bookmarkStart w:id="257" w:name="_Toc164608642"/>
      <w:bookmarkStart w:id="258" w:name="_Toc226309772"/>
      <w:bookmarkStart w:id="259" w:name="_Toc264969218"/>
      <w:bookmarkStart w:id="260" w:name="_Toc151193916"/>
      <w:bookmarkStart w:id="261" w:name="_Toc127161442"/>
      <w:bookmarkStart w:id="262" w:name="_Toc151193698"/>
      <w:bookmarkStart w:id="263" w:name="_Toc305158870"/>
      <w:bookmarkStart w:id="264" w:name="_Toc150480766"/>
      <w:bookmarkStart w:id="265" w:name="_Toc164229369"/>
      <w:bookmarkStart w:id="266" w:name="_Toc164608797"/>
      <w:bookmarkStart w:id="267" w:name="_Toc149720821"/>
      <w:bookmarkStart w:id="268" w:name="_Toc265228366"/>
      <w:bookmarkStart w:id="269" w:name="_Toc226965718"/>
      <w:bookmarkStart w:id="270" w:name="_Toc164351622"/>
      <w:bookmarkStart w:id="271" w:name="_Toc151193842"/>
      <w:bookmarkStart w:id="272" w:name="_Toc150509279"/>
      <w:bookmarkStart w:id="273" w:name="_Toc520356152"/>
      <w:bookmarkStart w:id="274" w:name="_Toc151193626"/>
      <w:bookmarkStart w:id="275" w:name="_Toc195842893"/>
      <w:r>
        <w:rPr>
          <w:rFonts w:hint="eastAsia" w:ascii="宋体" w:hAnsi="宋体" w:cs="宋体"/>
          <w:sz w:val="24"/>
        </w:rPr>
        <w:t>投标文件</w:t>
      </w:r>
      <w:bookmarkEnd w:id="243"/>
      <w:bookmarkEnd w:id="244"/>
      <w:bookmarkEnd w:id="245"/>
      <w:r>
        <w:rPr>
          <w:rFonts w:hint="eastAsia" w:ascii="宋体" w:hAnsi="宋体" w:cs="宋体"/>
          <w:sz w:val="24"/>
        </w:rPr>
        <w:t>构成</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276" w:name="_Ref467052588"/>
      <w:r>
        <w:rPr>
          <w:rFonts w:hint="eastAsia" w:ascii="宋体" w:hAnsi="宋体" w:cs="宋体"/>
          <w:sz w:val="24"/>
        </w:rPr>
        <w:t>投标人应当按照招标文件的要求编制投标文件。投标文件的部分格式要求，见第七章《投标文件格式》。</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76"/>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277" w:name="_Toc150509281"/>
      <w:bookmarkStart w:id="278" w:name="_Toc150774630"/>
      <w:bookmarkStart w:id="279" w:name="_Toc164229371"/>
      <w:bookmarkStart w:id="280" w:name="_Toc151193700"/>
      <w:bookmarkStart w:id="281" w:name="_Toc520356155"/>
      <w:bookmarkStart w:id="282" w:name="_Toc164608644"/>
      <w:bookmarkStart w:id="283" w:name="_Toc149720823"/>
      <w:bookmarkStart w:id="284" w:name="_Toc151193772"/>
      <w:bookmarkStart w:id="285" w:name="_Toc151193628"/>
      <w:bookmarkStart w:id="286" w:name="_Toc164229225"/>
      <w:bookmarkStart w:id="287" w:name="_Toc151190157"/>
      <w:bookmarkStart w:id="288" w:name="_Toc127151731"/>
      <w:bookmarkStart w:id="289" w:name="_Toc151193844"/>
      <w:bookmarkStart w:id="290" w:name="_Toc150480768"/>
      <w:bookmarkStart w:id="291" w:name="_Toc164608799"/>
      <w:bookmarkStart w:id="292" w:name="_Toc164351624"/>
      <w:bookmarkStart w:id="293" w:name="_Toc151193918"/>
      <w:bookmarkStart w:id="294" w:name="_Toc142311032"/>
      <w:bookmarkStart w:id="295" w:name="_Toc127151530"/>
      <w:bookmarkStart w:id="296" w:name="_Toc127161444"/>
      <w:bookmarkStart w:id="297" w:name="_Toc195842895"/>
      <w:bookmarkStart w:id="298" w:name="_Toc150774735"/>
      <w:r>
        <w:rPr>
          <w:rFonts w:hint="eastAsia" w:ascii="宋体" w:hAnsi="宋体" w:cs="宋体"/>
          <w:sz w:val="24"/>
        </w:rPr>
        <w:t>投标报价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所有投标均以人民币报价。</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投标人的报价应包括为完成本项目所发生的一切费用和税费，招标人将不再支付报价以外的任何费用。投标人的报价应包括但不限于下列内容，《投标人须知资料表》中有特殊规定的，从其规定。</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10"/>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按照招标文件要求完成本项目的全部相关服务费用。 </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pPr>
        <w:numPr>
          <w:ilvl w:val="1"/>
          <w:numId w:val="10"/>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投标人不能提供任何有选择性或可调整的报价，否则其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color w:val="auto"/>
          <w:sz w:val="24"/>
        </w:rPr>
      </w:pPr>
      <w:bookmarkStart w:id="299" w:name="_Toc151193701"/>
      <w:bookmarkStart w:id="300" w:name="_Toc127151732"/>
      <w:bookmarkStart w:id="301" w:name="_Toc226965804"/>
      <w:bookmarkStart w:id="302" w:name="_Toc149720824"/>
      <w:bookmarkStart w:id="303" w:name="_Toc164229372"/>
      <w:bookmarkStart w:id="304" w:name="_Toc195842896"/>
      <w:bookmarkStart w:id="305" w:name="_Toc150480769"/>
      <w:bookmarkStart w:id="306" w:name="_Toc142311033"/>
      <w:bookmarkStart w:id="307" w:name="_Toc265228369"/>
      <w:bookmarkStart w:id="308" w:name="_Toc151193773"/>
      <w:bookmarkStart w:id="309" w:name="_Toc164608645"/>
      <w:bookmarkStart w:id="310" w:name="_Toc151190158"/>
      <w:bookmarkStart w:id="311" w:name="_Toc305158873"/>
      <w:bookmarkStart w:id="312" w:name="_Toc151193919"/>
      <w:bookmarkStart w:id="313" w:name="_Toc520356156"/>
      <w:bookmarkStart w:id="314" w:name="_Toc226337227"/>
      <w:bookmarkStart w:id="315" w:name="_Toc127161445"/>
      <w:bookmarkStart w:id="316" w:name="_Toc226309775"/>
      <w:bookmarkStart w:id="317" w:name="_Toc264969221"/>
      <w:bookmarkStart w:id="318" w:name="_Ref467306513"/>
      <w:bookmarkStart w:id="319" w:name="_Toc150509282"/>
      <w:bookmarkStart w:id="320" w:name="_Toc164351625"/>
      <w:bookmarkStart w:id="321" w:name="_Toc151193629"/>
      <w:bookmarkStart w:id="322" w:name="_Toc151193845"/>
      <w:bookmarkStart w:id="323" w:name="_Toc164229226"/>
      <w:bookmarkStart w:id="324" w:name="_Toc305158799"/>
      <w:bookmarkStart w:id="325" w:name="_Toc150774736"/>
      <w:bookmarkStart w:id="326" w:name="_Toc226965721"/>
      <w:bookmarkStart w:id="327" w:name="_Toc164608800"/>
      <w:bookmarkStart w:id="328" w:name="_Toc150774631"/>
      <w:bookmarkStart w:id="329" w:name="_Toc127151531"/>
      <w:r>
        <w:rPr>
          <w:rFonts w:hint="eastAsia" w:ascii="宋体" w:hAnsi="宋体" w:cs="宋体"/>
          <w:sz w:val="24"/>
        </w:rPr>
        <w:t>投标保证金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cs="宋体"/>
          <w:sz w:val="24"/>
          <w:lang w:eastAsia="zh-CN"/>
        </w:rPr>
        <w:t>：</w:t>
      </w:r>
      <w:r>
        <w:rPr>
          <w:rFonts w:hint="eastAsia" w:ascii="宋体" w:hAnsi="宋体" w:cs="宋体"/>
          <w:color w:val="auto"/>
          <w:sz w:val="24"/>
          <w:lang w:eastAsia="zh-CN"/>
        </w:rPr>
        <w:t>不收取投标保证金。</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30" w:name="_Toc520356157"/>
      <w:bookmarkStart w:id="331" w:name="_Toc265228370"/>
      <w:bookmarkStart w:id="332" w:name="_Toc127151733"/>
      <w:bookmarkStart w:id="333" w:name="_Toc151193702"/>
      <w:bookmarkStart w:id="334" w:name="_Toc226309776"/>
      <w:bookmarkStart w:id="335" w:name="_Toc164229373"/>
      <w:bookmarkStart w:id="336" w:name="_Toc195842897"/>
      <w:bookmarkStart w:id="337" w:name="_Toc150509283"/>
      <w:bookmarkStart w:id="338" w:name="_Toc151193630"/>
      <w:bookmarkStart w:id="339" w:name="_Toc151193920"/>
      <w:bookmarkStart w:id="340" w:name="_Toc150774737"/>
      <w:bookmarkStart w:id="341" w:name="_Toc149720825"/>
      <w:bookmarkStart w:id="342" w:name="_Toc264969222"/>
      <w:bookmarkStart w:id="343" w:name="_Toc151190159"/>
      <w:bookmarkStart w:id="344" w:name="_Toc151193846"/>
      <w:bookmarkStart w:id="345" w:name="_Toc164608801"/>
      <w:bookmarkStart w:id="346" w:name="_Toc226965805"/>
      <w:bookmarkStart w:id="347" w:name="_Toc127151532"/>
      <w:bookmarkStart w:id="348" w:name="_Toc151193774"/>
      <w:bookmarkStart w:id="349" w:name="_Toc150774632"/>
      <w:bookmarkStart w:id="350" w:name="_Toc164351626"/>
      <w:bookmarkStart w:id="351" w:name="_Toc305158800"/>
      <w:bookmarkStart w:id="352" w:name="_Toc142311034"/>
      <w:bookmarkStart w:id="353" w:name="_Toc226965722"/>
      <w:bookmarkStart w:id="354" w:name="_Toc305158874"/>
      <w:bookmarkStart w:id="355" w:name="_Toc226337228"/>
      <w:bookmarkStart w:id="356" w:name="_Toc127161446"/>
      <w:bookmarkStart w:id="357" w:name="_Toc164229227"/>
      <w:bookmarkStart w:id="358" w:name="_Toc150480770"/>
      <w:bookmarkStart w:id="359" w:name="_Toc164608646"/>
      <w:r>
        <w:rPr>
          <w:rFonts w:hint="eastAsia" w:ascii="宋体" w:hAnsi="宋体" w:cs="宋体"/>
          <w:sz w:val="24"/>
        </w:rPr>
        <w:t>投标有效期</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投标文件的签署、盖章</w:t>
      </w:r>
    </w:p>
    <w:p>
      <w:pPr>
        <w:numPr>
          <w:ilvl w:val="1"/>
          <w:numId w:val="10"/>
        </w:numPr>
        <w:tabs>
          <w:tab w:val="left" w:pos="1080"/>
        </w:tabs>
        <w:snapToGrid w:val="0"/>
        <w:spacing w:line="360" w:lineRule="auto"/>
        <w:ind w:left="1068" w:hanging="648"/>
        <w:rPr>
          <w:rFonts w:hint="eastAsia" w:ascii="宋体" w:hAnsi="宋体" w:cs="宋体"/>
          <w:sz w:val="24"/>
        </w:rPr>
      </w:pPr>
      <w:bookmarkStart w:id="360" w:name="_Toc151193704"/>
      <w:bookmarkStart w:id="361" w:name="_Toc226337230"/>
      <w:bookmarkStart w:id="362" w:name="_Toc226965807"/>
      <w:bookmarkStart w:id="363" w:name="_Toc264969224"/>
      <w:bookmarkStart w:id="364" w:name="_Toc226309778"/>
      <w:bookmarkStart w:id="365" w:name="_Toc150774739"/>
      <w:bookmarkStart w:id="366" w:name="_Toc226965724"/>
      <w:bookmarkStart w:id="367" w:name="_Toc195842899"/>
      <w:bookmarkStart w:id="368" w:name="_Toc151193922"/>
      <w:bookmarkStart w:id="369" w:name="_Toc150774634"/>
      <w:bookmarkStart w:id="370" w:name="_Toc150509285"/>
      <w:bookmarkStart w:id="371" w:name="_Toc127151534"/>
      <w:bookmarkStart w:id="372" w:name="_Toc150480772"/>
      <w:bookmarkStart w:id="373" w:name="_Toc142311036"/>
      <w:bookmarkStart w:id="374" w:name="_Toc151190161"/>
      <w:bookmarkStart w:id="375" w:name="_Toc151193848"/>
      <w:bookmarkStart w:id="376" w:name="_Toc305158802"/>
      <w:bookmarkStart w:id="377" w:name="_Toc520356159"/>
      <w:bookmarkStart w:id="378" w:name="_Toc151193776"/>
      <w:bookmarkStart w:id="379" w:name="_Toc151193632"/>
      <w:bookmarkStart w:id="380" w:name="_Toc305158876"/>
      <w:bookmarkStart w:id="381" w:name="_Toc265228372"/>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10"/>
        </w:numPr>
        <w:tabs>
          <w:tab w:val="left" w:pos="1080"/>
        </w:tabs>
        <w:snapToGrid w:val="0"/>
        <w:spacing w:line="360" w:lineRule="auto"/>
        <w:ind w:left="1068" w:hanging="648"/>
        <w:rPr>
          <w:rFonts w:hint="eastAsia" w:ascii="宋体" w:hAnsi="宋体" w:cs="宋体"/>
          <w:sz w:val="24"/>
        </w:rPr>
      </w:pPr>
      <w:r>
        <w:rPr>
          <w:rFonts w:hint="eastAsia" w:ascii="宋体" w:hAnsi="宋体" w:cs="宋体"/>
          <w:sz w:val="24"/>
        </w:rPr>
        <w:t>招标文件要求盖章的内容，一般通过投标文件编制工具加盖电子签章。</w:t>
      </w:r>
    </w:p>
    <w:p>
      <w:pPr>
        <w:tabs>
          <w:tab w:val="left" w:pos="900"/>
          <w:tab w:val="left" w:pos="1080"/>
        </w:tabs>
        <w:snapToGrid w:val="0"/>
        <w:spacing w:line="360" w:lineRule="auto"/>
        <w:ind w:left="357"/>
        <w:rPr>
          <w:rFonts w:hint="eastAsia" w:ascii="宋体" w:hAnsi="宋体" w:cs="宋体"/>
        </w:rPr>
      </w:pPr>
    </w:p>
    <w:p>
      <w:pPr>
        <w:pStyle w:val="5"/>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382" w:name="_Toc164351629"/>
      <w:bookmarkStart w:id="383" w:name="_Toc305158803"/>
      <w:bookmarkStart w:id="384" w:name="_Toc151193777"/>
      <w:bookmarkStart w:id="385" w:name="_Toc150774740"/>
      <w:bookmarkStart w:id="386" w:name="_Toc151193849"/>
      <w:bookmarkStart w:id="387" w:name="_Toc305158877"/>
      <w:bookmarkStart w:id="388" w:name="_Toc264969225"/>
      <w:bookmarkStart w:id="389" w:name="_Toc150509286"/>
      <w:bookmarkStart w:id="390" w:name="_Toc149720828"/>
      <w:bookmarkStart w:id="391" w:name="_Toc151193923"/>
      <w:bookmarkStart w:id="392" w:name="_Toc164608804"/>
      <w:bookmarkStart w:id="393" w:name="_Toc195842900"/>
      <w:bookmarkStart w:id="394" w:name="_Toc151193633"/>
      <w:bookmarkStart w:id="395" w:name="_Toc265228373"/>
      <w:bookmarkStart w:id="396" w:name="_Toc151193705"/>
      <w:bookmarkStart w:id="397" w:name="_Toc151190162"/>
      <w:bookmarkStart w:id="398" w:name="_Toc520356160"/>
      <w:bookmarkStart w:id="399" w:name="_Toc142311037"/>
      <w:bookmarkStart w:id="400" w:name="_Toc226309779"/>
      <w:bookmarkStart w:id="401" w:name="_Toc226337231"/>
      <w:bookmarkStart w:id="402" w:name="_Toc150480773"/>
      <w:bookmarkStart w:id="403" w:name="_Toc164229376"/>
      <w:bookmarkStart w:id="404" w:name="_Toc127151736"/>
      <w:bookmarkStart w:id="405" w:name="_Toc127161449"/>
      <w:bookmarkStart w:id="406" w:name="_Toc164229230"/>
      <w:bookmarkStart w:id="407" w:name="_Toc150774635"/>
      <w:bookmarkStart w:id="408" w:name="_Toc164608649"/>
      <w:bookmarkStart w:id="409" w:name="_Toc226965808"/>
      <w:bookmarkStart w:id="410" w:name="_Toc127151535"/>
      <w:bookmarkStart w:id="411" w:name="_Toc226965725"/>
      <w:r>
        <w:rPr>
          <w:rFonts w:hint="eastAsia" w:ascii="宋体" w:hAnsi="宋体" w:cs="宋体"/>
          <w:sz w:val="24"/>
        </w:rPr>
        <w:t>投标文件的</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ascii="宋体" w:hAnsi="宋体" w:cs="宋体"/>
          <w:sz w:val="24"/>
        </w:rPr>
        <w:t>提交</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12" w:name="_Toc265228374"/>
      <w:bookmarkStart w:id="413" w:name="_Toc164608650"/>
      <w:bookmarkStart w:id="414" w:name="_Toc164229377"/>
      <w:bookmarkStart w:id="415" w:name="_Toc127151737"/>
      <w:bookmarkStart w:id="416" w:name="_Toc149720829"/>
      <w:bookmarkStart w:id="417" w:name="_Toc226965809"/>
      <w:bookmarkStart w:id="418" w:name="_Toc164229231"/>
      <w:bookmarkStart w:id="419" w:name="_Toc151190163"/>
      <w:bookmarkStart w:id="420" w:name="_Toc151193924"/>
      <w:bookmarkStart w:id="421" w:name="_Toc226337232"/>
      <w:bookmarkStart w:id="422" w:name="_Toc150509287"/>
      <w:bookmarkStart w:id="423" w:name="_Toc127151536"/>
      <w:bookmarkStart w:id="424" w:name="_Toc164351630"/>
      <w:bookmarkStart w:id="425" w:name="_Toc264969226"/>
      <w:bookmarkStart w:id="426" w:name="_Toc150774636"/>
      <w:bookmarkStart w:id="427" w:name="_Toc226965726"/>
      <w:bookmarkStart w:id="428" w:name="_Toc127161450"/>
      <w:bookmarkStart w:id="429" w:name="_Toc195842901"/>
      <w:bookmarkStart w:id="430" w:name="_Toc305158878"/>
      <w:bookmarkStart w:id="431" w:name="_Toc226309780"/>
      <w:bookmarkStart w:id="432" w:name="_Toc305158804"/>
      <w:bookmarkStart w:id="433" w:name="_Toc151193634"/>
      <w:bookmarkStart w:id="434" w:name="_Toc150480774"/>
      <w:bookmarkStart w:id="435" w:name="_Toc164608805"/>
      <w:bookmarkStart w:id="436" w:name="_Toc151193778"/>
      <w:bookmarkStart w:id="437" w:name="_Toc142311038"/>
      <w:bookmarkStart w:id="438" w:name="_Toc151193850"/>
      <w:bookmarkStart w:id="439" w:name="_Toc151193706"/>
      <w:bookmarkStart w:id="440" w:name="_Toc150774741"/>
      <w:bookmarkStart w:id="441" w:name="_Toc520356161"/>
      <w:r>
        <w:rPr>
          <w:rFonts w:hint="eastAsia" w:ascii="宋体" w:hAnsi="宋体" w:cs="宋体"/>
          <w:sz w:val="24"/>
        </w:rPr>
        <w:t>本项目使用北京市政府采购电子交易平台。投标人根据招标文件及电子交易平台供应商操作手册要求编制、生成并提交电子投标文件。</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color w:val="000000"/>
          <w:sz w:val="24"/>
        </w:rPr>
        <w:t>采购人及采购代理机构拒绝接受通过电子交易平台以外任何形式提交的投标文件，投标保证金除外。</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投标截止</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Pr>
          <w:rFonts w:hint="eastAsia" w:ascii="宋体" w:hAnsi="宋体" w:cs="宋体"/>
          <w:sz w:val="24"/>
        </w:rPr>
        <w:t>时间</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442" w:name="_Toc305158879"/>
      <w:bookmarkStart w:id="443" w:name="_Toc151193707"/>
      <w:bookmarkStart w:id="444" w:name="_Toc164229232"/>
      <w:bookmarkStart w:id="445" w:name="_Toc149720830"/>
      <w:bookmarkStart w:id="446" w:name="_Toc164351631"/>
      <w:bookmarkStart w:id="447" w:name="_Toc150774637"/>
      <w:bookmarkStart w:id="448" w:name="_Toc127151537"/>
      <w:bookmarkStart w:id="449" w:name="_Toc150509288"/>
      <w:bookmarkStart w:id="450" w:name="_Toc150774742"/>
      <w:bookmarkStart w:id="451" w:name="_Toc142311039"/>
      <w:bookmarkStart w:id="452" w:name="_Toc127161451"/>
      <w:bookmarkStart w:id="453" w:name="_Toc520356162"/>
      <w:bookmarkStart w:id="454" w:name="_Toc164608806"/>
      <w:bookmarkStart w:id="455" w:name="_Toc151193851"/>
      <w:bookmarkStart w:id="456" w:name="_Toc265228375"/>
      <w:bookmarkStart w:id="457" w:name="_Toc164608651"/>
      <w:bookmarkStart w:id="458" w:name="_Toc164229378"/>
      <w:bookmarkStart w:id="459" w:name="_Toc226337233"/>
      <w:bookmarkStart w:id="460" w:name="_Toc264969227"/>
      <w:bookmarkStart w:id="461" w:name="_Toc195842902"/>
      <w:bookmarkStart w:id="462" w:name="_Toc305158805"/>
      <w:bookmarkStart w:id="463" w:name="_Toc226965810"/>
      <w:bookmarkStart w:id="464" w:name="_Toc226965727"/>
      <w:bookmarkStart w:id="465" w:name="_Toc127151738"/>
      <w:bookmarkStart w:id="466" w:name="_Toc226309781"/>
      <w:bookmarkStart w:id="467" w:name="_Toc151193779"/>
      <w:bookmarkStart w:id="468" w:name="_Toc150480775"/>
      <w:bookmarkStart w:id="469" w:name="_Toc151193635"/>
      <w:bookmarkStart w:id="470" w:name="_Toc151193925"/>
      <w:bookmarkStart w:id="471" w:name="_Toc151190164"/>
      <w:r>
        <w:rPr>
          <w:rFonts w:hint="eastAsia" w:ascii="宋体" w:hAnsi="宋体" w:cs="宋体"/>
          <w:sz w:val="24"/>
        </w:rPr>
        <w:t>投标人应在招标文件要求提交投标文件截止时间前，将电子投标文件提交至电子交易平台。</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投标人对投标文件的补充、修改的内容应当按照招标文件要求签署、盖章、密封、标记和提交，作为投标文件的组成部分。</w:t>
      </w:r>
    </w:p>
    <w:p>
      <w:pPr>
        <w:spacing w:line="360" w:lineRule="auto"/>
        <w:rPr>
          <w:rFonts w:hint="eastAsia" w:ascii="宋体" w:hAnsi="宋体" w:cs="宋体"/>
          <w:sz w:val="24"/>
        </w:rPr>
      </w:pPr>
    </w:p>
    <w:p>
      <w:pPr>
        <w:pStyle w:val="5"/>
        <w:spacing w:before="0" w:line="360" w:lineRule="auto"/>
        <w:rPr>
          <w:rFonts w:hint="eastAsia" w:ascii="宋体" w:hAnsi="宋体" w:eastAsia="宋体" w:cs="宋体"/>
          <w:sz w:val="28"/>
        </w:rPr>
      </w:pPr>
      <w:bookmarkStart w:id="472" w:name="_Toc226337234"/>
      <w:bookmarkStart w:id="473" w:name="_Toc150774743"/>
      <w:bookmarkStart w:id="474" w:name="_Toc264969228"/>
      <w:bookmarkStart w:id="475" w:name="_Toc150509289"/>
      <w:bookmarkStart w:id="476" w:name="_Toc226965728"/>
      <w:bookmarkStart w:id="477" w:name="_Toc305158880"/>
      <w:bookmarkStart w:id="478" w:name="_Toc305158806"/>
      <w:bookmarkStart w:id="479" w:name="_Toc151193852"/>
      <w:bookmarkStart w:id="480" w:name="_Toc150774638"/>
      <w:bookmarkStart w:id="481" w:name="_Toc151193636"/>
      <w:bookmarkStart w:id="482" w:name="_Toc150480776"/>
      <w:bookmarkStart w:id="483" w:name="_Toc142311040"/>
      <w:bookmarkStart w:id="484" w:name="_Toc151193926"/>
      <w:bookmarkStart w:id="485" w:name="_Toc127151538"/>
      <w:bookmarkStart w:id="486" w:name="_Toc151193708"/>
      <w:bookmarkStart w:id="487" w:name="_Toc195842903"/>
      <w:bookmarkStart w:id="488" w:name="_Toc151190165"/>
      <w:bookmarkStart w:id="489" w:name="_Toc265228376"/>
      <w:bookmarkStart w:id="490" w:name="_Toc151193780"/>
      <w:bookmarkStart w:id="491" w:name="_Toc226309782"/>
      <w:bookmarkStart w:id="492" w:name="_Toc520356163"/>
      <w:bookmarkStart w:id="493" w:name="_Toc226965811"/>
      <w:r>
        <w:rPr>
          <w:rFonts w:hint="eastAsia" w:ascii="宋体" w:hAnsi="宋体" w:eastAsia="宋体" w:cs="宋体"/>
          <w:sz w:val="28"/>
        </w:rPr>
        <w:t>五   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494" w:name="_Toc150774639"/>
      <w:bookmarkStart w:id="495" w:name="_Toc164351633"/>
      <w:bookmarkStart w:id="496" w:name="_Toc127161453"/>
      <w:bookmarkStart w:id="497" w:name="_Toc226309783"/>
      <w:bookmarkStart w:id="498" w:name="_Toc151190166"/>
      <w:bookmarkStart w:id="499" w:name="_Toc265228377"/>
      <w:bookmarkStart w:id="500" w:name="_Toc195842904"/>
      <w:bookmarkStart w:id="501" w:name="_Toc151193927"/>
      <w:bookmarkStart w:id="502" w:name="_Toc149720832"/>
      <w:bookmarkStart w:id="503" w:name="_Toc264969229"/>
      <w:bookmarkStart w:id="504" w:name="_Toc164608653"/>
      <w:bookmarkStart w:id="505" w:name="_Toc226965729"/>
      <w:bookmarkStart w:id="506" w:name="_Toc226965812"/>
      <w:bookmarkStart w:id="507" w:name="_Toc127151539"/>
      <w:bookmarkStart w:id="508" w:name="_Toc151193781"/>
      <w:bookmarkStart w:id="509" w:name="_Toc150774744"/>
      <w:bookmarkStart w:id="510" w:name="_Toc151193853"/>
      <w:bookmarkStart w:id="511" w:name="_Toc305158807"/>
      <w:bookmarkStart w:id="512" w:name="_Toc142311041"/>
      <w:bookmarkStart w:id="513" w:name="_Toc164608808"/>
      <w:bookmarkStart w:id="514" w:name="_Toc164229380"/>
      <w:bookmarkStart w:id="515" w:name="_Toc226337235"/>
      <w:bookmarkStart w:id="516" w:name="_Toc520356164"/>
      <w:bookmarkStart w:id="517" w:name="_Toc127151740"/>
      <w:bookmarkStart w:id="518" w:name="_Toc150509290"/>
      <w:bookmarkStart w:id="519" w:name="_Toc151193709"/>
      <w:bookmarkStart w:id="520" w:name="_Toc305158881"/>
      <w:bookmarkStart w:id="521" w:name="_Toc164229234"/>
      <w:bookmarkStart w:id="522" w:name="_Toc150480777"/>
      <w:bookmarkStart w:id="523" w:name="_Toc151193637"/>
      <w:r>
        <w:rPr>
          <w:rFonts w:hint="eastAsia" w:ascii="宋体" w:hAnsi="宋体" w:cs="宋体"/>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bookmarkStart w:id="524" w:name="_Toc520356165"/>
      <w:r>
        <w:rPr>
          <w:spacing w:val="2"/>
          <w:sz w:val="24"/>
        </w:rPr>
        <w:t>本项目开标使用北京市政府采购电子交易平台</w:t>
      </w:r>
      <w:r>
        <w:rPr>
          <w:spacing w:val="-41"/>
          <w:sz w:val="24"/>
        </w:rPr>
        <w:t xml:space="preserve"> </w:t>
      </w:r>
      <w:r>
        <w:rPr>
          <w:spacing w:val="2"/>
          <w:sz w:val="24"/>
        </w:rPr>
        <w:t>。投标人应在《投标人须知资</w:t>
      </w:r>
      <w:r>
        <w:rPr>
          <w:spacing w:val="1"/>
          <w:sz w:val="24"/>
        </w:rPr>
        <w:t>料表》规定的时间内对投标文件进行解密，</w:t>
      </w:r>
      <w:r>
        <w:rPr>
          <w:spacing w:val="-34"/>
          <w:sz w:val="24"/>
        </w:rPr>
        <w:t xml:space="preserve"> </w:t>
      </w:r>
      <w:r>
        <w:rPr>
          <w:spacing w:val="1"/>
          <w:sz w:val="24"/>
        </w:rPr>
        <w:t>因非系统原因导致的解密失败，</w:t>
      </w:r>
      <w:r>
        <w:rPr>
          <w:spacing w:val="-1"/>
          <w:sz w:val="24"/>
        </w:rPr>
        <w:t>视为</w:t>
      </w:r>
      <w:r>
        <w:rPr>
          <w:b/>
          <w:bCs/>
          <w:spacing w:val="-1"/>
          <w:sz w:val="24"/>
        </w:rPr>
        <w:t>投标无效</w:t>
      </w:r>
      <w:r>
        <w:rPr>
          <w:spacing w:val="-1"/>
          <w:sz w:val="24"/>
        </w:rPr>
        <w:t>。</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2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525" w:name="_Toc264969230"/>
      <w:bookmarkStart w:id="526" w:name="_Toc149720833"/>
      <w:bookmarkStart w:id="527" w:name="_Toc151193928"/>
      <w:bookmarkStart w:id="528" w:name="_Toc164608809"/>
      <w:bookmarkStart w:id="529" w:name="_Toc150774745"/>
      <w:bookmarkStart w:id="530" w:name="_Toc226309784"/>
      <w:bookmarkStart w:id="531" w:name="_Toc164229235"/>
      <w:bookmarkStart w:id="532" w:name="_Toc151193638"/>
      <w:bookmarkStart w:id="533" w:name="_Toc226965813"/>
      <w:bookmarkStart w:id="534" w:name="_Toc151190167"/>
      <w:bookmarkStart w:id="535" w:name="_Toc265228378"/>
      <w:bookmarkStart w:id="536" w:name="_Toc127151741"/>
      <w:bookmarkStart w:id="537" w:name="_Toc151193782"/>
      <w:bookmarkStart w:id="538" w:name="_Toc150480778"/>
      <w:bookmarkStart w:id="539" w:name="_Toc127161454"/>
      <w:bookmarkStart w:id="540" w:name="_Toc164608654"/>
      <w:bookmarkStart w:id="541" w:name="_Toc164351634"/>
      <w:bookmarkStart w:id="542" w:name="_Toc305158882"/>
      <w:bookmarkStart w:id="543" w:name="_Toc127151540"/>
      <w:bookmarkStart w:id="544" w:name="_Toc226337236"/>
      <w:bookmarkStart w:id="545" w:name="_Toc164229381"/>
      <w:bookmarkStart w:id="546" w:name="_Toc305158808"/>
      <w:bookmarkStart w:id="547" w:name="_Toc151193710"/>
      <w:bookmarkStart w:id="548" w:name="_Toc142311042"/>
      <w:bookmarkStart w:id="549" w:name="_Toc151193854"/>
      <w:bookmarkStart w:id="550" w:name="_Toc226965730"/>
      <w:bookmarkStart w:id="551" w:name="_Toc195842905"/>
      <w:bookmarkStart w:id="552" w:name="_Toc150774640"/>
      <w:bookmarkStart w:id="553" w:name="_Toc150509291"/>
      <w:r>
        <w:rPr>
          <w:rFonts w:hint="eastAsia" w:ascii="宋体" w:hAnsi="宋体" w:cs="宋体"/>
          <w:sz w:val="24"/>
        </w:rPr>
        <w:t>评标委员会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评标委员会根据政府采购有关规定和本次招标采购项目的特点进行组建，并负责具体评标事务，独立履行职责。</w:t>
      </w:r>
      <w:bookmarkStart w:id="554" w:name="_Toc520356166"/>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54"/>
      <w:bookmarkStart w:id="555" w:name="_Toc520356169"/>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pPr>
        <w:tabs>
          <w:tab w:val="left" w:pos="360"/>
          <w:tab w:val="left" w:pos="1080"/>
        </w:tabs>
        <w:snapToGrid w:val="0"/>
        <w:spacing w:line="360" w:lineRule="auto"/>
        <w:ind w:left="1080"/>
        <w:rPr>
          <w:rFonts w:hint="eastAsia" w:ascii="宋体" w:hAnsi="宋体" w:cs="宋体"/>
          <w:sz w:val="24"/>
        </w:rPr>
      </w:pPr>
    </w:p>
    <w:p>
      <w:pPr>
        <w:pStyle w:val="5"/>
        <w:spacing w:before="0" w:line="360" w:lineRule="auto"/>
        <w:rPr>
          <w:rFonts w:hint="eastAsia" w:ascii="宋体" w:hAnsi="宋体" w:eastAsia="宋体" w:cs="宋体"/>
          <w:sz w:val="28"/>
        </w:rPr>
      </w:pPr>
      <w:bookmarkStart w:id="556" w:name="_Toc151193859"/>
      <w:bookmarkStart w:id="557" w:name="_Toc151190172"/>
      <w:bookmarkStart w:id="558" w:name="_Toc151193787"/>
      <w:bookmarkStart w:id="559" w:name="_Toc226965735"/>
      <w:bookmarkStart w:id="560" w:name="_Toc151193933"/>
      <w:bookmarkStart w:id="561" w:name="_Toc226337241"/>
      <w:bookmarkStart w:id="562" w:name="_Toc305158887"/>
      <w:bookmarkStart w:id="563" w:name="_Toc151193715"/>
      <w:bookmarkStart w:id="564" w:name="_Toc150509296"/>
      <w:bookmarkStart w:id="565" w:name="_Toc226309789"/>
      <w:bookmarkStart w:id="566" w:name="_Toc305158813"/>
      <w:bookmarkStart w:id="567" w:name="_Toc226965818"/>
      <w:bookmarkStart w:id="568" w:name="_Toc142311047"/>
      <w:bookmarkStart w:id="569" w:name="_Toc150774645"/>
      <w:bookmarkStart w:id="570" w:name="_Toc195842910"/>
      <w:bookmarkStart w:id="571" w:name="_Toc151193643"/>
      <w:bookmarkStart w:id="572" w:name="_Toc265228383"/>
      <w:bookmarkStart w:id="573" w:name="_Toc150480783"/>
      <w:bookmarkStart w:id="574" w:name="_Toc264969235"/>
      <w:bookmarkStart w:id="575" w:name="_Toc127151545"/>
      <w:bookmarkStart w:id="576" w:name="_Toc150774750"/>
      <w:r>
        <w:rPr>
          <w:rFonts w:hint="eastAsia" w:ascii="宋体" w:hAnsi="宋体" w:eastAsia="宋体" w:cs="宋体"/>
          <w:sz w:val="28"/>
        </w:rPr>
        <w:t xml:space="preserve">六   </w:t>
      </w:r>
      <w:bookmarkEnd w:id="555"/>
      <w:r>
        <w:rPr>
          <w:rFonts w:hint="eastAsia" w:ascii="宋体" w:hAnsi="宋体" w:eastAsia="宋体" w:cs="宋体"/>
          <w:sz w:val="28"/>
        </w:rPr>
        <w:t>确定中标</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Start w:id="577" w:name="_Toc151190174"/>
      <w:bookmarkStart w:id="578" w:name="_Toc195842912"/>
      <w:bookmarkStart w:id="579" w:name="_Toc150480785"/>
      <w:bookmarkStart w:id="580" w:name="_Toc151193645"/>
      <w:bookmarkStart w:id="581" w:name="_Toc127151748"/>
      <w:bookmarkStart w:id="582" w:name="_Toc164229388"/>
      <w:bookmarkStart w:id="583" w:name="_Toc127151547"/>
      <w:bookmarkStart w:id="584" w:name="_Toc305158815"/>
      <w:bookmarkStart w:id="585" w:name="_Toc149720840"/>
      <w:bookmarkStart w:id="586" w:name="_Toc127161461"/>
      <w:bookmarkStart w:id="587" w:name="_Toc164351641"/>
      <w:bookmarkStart w:id="588" w:name="_Toc226309791"/>
      <w:bookmarkStart w:id="589" w:name="_Toc151193861"/>
      <w:bookmarkStart w:id="590" w:name="_Toc164608661"/>
      <w:bookmarkStart w:id="591" w:name="_Toc151193935"/>
      <w:bookmarkStart w:id="592" w:name="_Toc226965737"/>
      <w:bookmarkStart w:id="593" w:name="_Toc150509298"/>
      <w:bookmarkStart w:id="594" w:name="_Toc150774752"/>
      <w:bookmarkStart w:id="595" w:name="_Toc305158889"/>
      <w:bookmarkStart w:id="596" w:name="_Toc226337243"/>
      <w:bookmarkStart w:id="597" w:name="_Toc151193789"/>
      <w:bookmarkStart w:id="598" w:name="_Toc164608816"/>
      <w:bookmarkStart w:id="599" w:name="_Toc151193717"/>
      <w:bookmarkStart w:id="600" w:name="_Toc265228385"/>
      <w:bookmarkStart w:id="601" w:name="_Toc264969237"/>
      <w:bookmarkStart w:id="602" w:name="_Toc142311049"/>
      <w:bookmarkStart w:id="603" w:name="_Toc150774647"/>
      <w:bookmarkStart w:id="604" w:name="_Toc164229242"/>
      <w:bookmarkStart w:id="605" w:name="_Toc226965820"/>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06" w:name="_Toc305158817"/>
      <w:bookmarkStart w:id="607" w:name="_Toc305158891"/>
      <w:bookmarkStart w:id="608" w:name="_Toc150774754"/>
      <w:bookmarkStart w:id="609" w:name="_Toc151193791"/>
      <w:bookmarkStart w:id="610" w:name="_Toc195842914"/>
      <w:bookmarkStart w:id="611" w:name="_Toc127151750"/>
      <w:bookmarkStart w:id="612" w:name="_Toc151193719"/>
      <w:bookmarkStart w:id="613" w:name="_Toc164608818"/>
      <w:bookmarkStart w:id="614" w:name="_Toc127151549"/>
      <w:bookmarkStart w:id="615" w:name="_Toc151193863"/>
      <w:bookmarkStart w:id="616" w:name="_Toc151193937"/>
      <w:bookmarkStart w:id="617" w:name="_Toc164229244"/>
      <w:bookmarkStart w:id="618" w:name="_Toc127161463"/>
      <w:bookmarkStart w:id="619" w:name="_Toc226337245"/>
      <w:bookmarkStart w:id="620" w:name="_Toc226965822"/>
      <w:bookmarkStart w:id="621" w:name="_Toc164229390"/>
      <w:bookmarkStart w:id="622" w:name="_Toc150509300"/>
      <w:bookmarkStart w:id="623" w:name="_Toc150774649"/>
      <w:bookmarkStart w:id="624" w:name="_Toc151193647"/>
      <w:bookmarkStart w:id="625" w:name="_Toc264969239"/>
      <w:bookmarkStart w:id="626" w:name="_Toc149720842"/>
      <w:bookmarkStart w:id="627" w:name="_Toc142311051"/>
      <w:bookmarkStart w:id="628" w:name="_Toc150480787"/>
      <w:bookmarkStart w:id="629" w:name="_Toc151190176"/>
      <w:bookmarkStart w:id="630" w:name="_Toc226309793"/>
      <w:bookmarkStart w:id="631" w:name="_Toc265228387"/>
      <w:bookmarkStart w:id="632" w:name="_Toc226965739"/>
      <w:bookmarkStart w:id="633" w:name="_Toc164351643"/>
      <w:bookmarkStart w:id="634" w:name="_Toc164608663"/>
      <w:bookmarkStart w:id="635" w:name="_Ref467307090"/>
      <w:bookmarkStart w:id="636" w:name="_Ref467306425"/>
      <w:bookmarkStart w:id="637" w:name="_Toc520356176"/>
      <w:r>
        <w:rPr>
          <w:rFonts w:hint="eastAsia" w:ascii="宋体" w:hAnsi="宋体" w:cs="宋体"/>
          <w:sz w:val="24"/>
        </w:rPr>
        <w:t>中标公告与中标通知书</w:t>
      </w:r>
      <w:bookmarkEnd w:id="606"/>
      <w:bookmarkEnd w:id="607"/>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color w:val="000000"/>
          <w:kern w:val="0"/>
          <w:sz w:val="24"/>
        </w:rPr>
        <w:t>公告中标结果</w:t>
      </w:r>
      <w:r>
        <w:rPr>
          <w:rFonts w:hint="eastAsia" w:ascii="宋体" w:hAnsi="宋体" w:cs="宋体"/>
          <w:sz w:val="24"/>
        </w:rPr>
        <w:t>，同时向中标人发出中标通知书，中标公告期限为1个工作日。</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pPr>
        <w:numPr>
          <w:ilvl w:val="2"/>
          <w:numId w:val="10"/>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pPr>
        <w:numPr>
          <w:ilvl w:val="2"/>
          <w:numId w:val="10"/>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pPr>
        <w:numPr>
          <w:ilvl w:val="2"/>
          <w:numId w:val="10"/>
        </w:numPr>
        <w:snapToGrid w:val="0"/>
        <w:spacing w:line="360" w:lineRule="auto"/>
        <w:rPr>
          <w:rFonts w:hint="eastAsia" w:ascii="宋体" w:hAnsi="宋体" w:cs="宋体"/>
          <w:sz w:val="24"/>
        </w:rPr>
      </w:pPr>
      <w:r>
        <w:rPr>
          <w:rFonts w:hint="eastAsia" w:ascii="宋体" w:hAnsi="宋体" w:cs="宋体"/>
          <w:sz w:val="24"/>
        </w:rPr>
        <w:t>因重大变故，采购任务取消的。</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w:t>
      </w:r>
      <w:r>
        <w:rPr>
          <w:rFonts w:hint="eastAsia" w:ascii="宋体" w:hAnsi="宋体" w:cs="宋体"/>
          <w:sz w:val="24"/>
          <w:lang w:eastAsia="zh-CN"/>
        </w:rPr>
        <w:t>书面</w:t>
      </w:r>
      <w:r>
        <w:rPr>
          <w:rFonts w:hint="eastAsia" w:ascii="宋体" w:hAnsi="宋体" w:cs="宋体"/>
          <w:sz w:val="24"/>
        </w:rPr>
        <w:t>通知所有投标人。</w:t>
      </w: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Pr>
        <w:numPr>
          <w:ilvl w:val="0"/>
          <w:numId w:val="10"/>
        </w:numPr>
        <w:tabs>
          <w:tab w:val="left" w:pos="360"/>
        </w:tabs>
        <w:snapToGrid w:val="0"/>
        <w:spacing w:line="360" w:lineRule="auto"/>
        <w:ind w:left="357" w:hanging="357"/>
        <w:outlineLvl w:val="1"/>
        <w:rPr>
          <w:rFonts w:hint="eastAsia" w:ascii="宋体" w:hAnsi="宋体" w:cs="宋体"/>
          <w:sz w:val="24"/>
        </w:rPr>
      </w:pPr>
      <w:bookmarkStart w:id="638" w:name="_Toc127161464"/>
      <w:bookmarkStart w:id="639" w:name="_Toc305158892"/>
      <w:bookmarkStart w:id="640" w:name="_Toc151193648"/>
      <w:bookmarkStart w:id="641" w:name="_Toc226965740"/>
      <w:bookmarkStart w:id="642" w:name="_Toc127151751"/>
      <w:bookmarkStart w:id="643" w:name="_Toc150774755"/>
      <w:bookmarkStart w:id="644" w:name="_Toc150509301"/>
      <w:bookmarkStart w:id="645" w:name="_Toc164608819"/>
      <w:bookmarkStart w:id="646" w:name="_Toc151193864"/>
      <w:bookmarkStart w:id="647" w:name="_Toc151190177"/>
      <w:bookmarkStart w:id="648" w:name="_Ref467307062"/>
      <w:bookmarkStart w:id="649" w:name="_Toc164229245"/>
      <w:bookmarkStart w:id="650" w:name="_Toc226965823"/>
      <w:bookmarkStart w:id="651" w:name="_Ref467306377"/>
      <w:bookmarkStart w:id="652" w:name="_Toc164229391"/>
      <w:bookmarkStart w:id="653" w:name="_Toc142311052"/>
      <w:bookmarkStart w:id="654" w:name="_Toc164351644"/>
      <w:bookmarkStart w:id="655" w:name="_Toc164608664"/>
      <w:bookmarkStart w:id="656" w:name="_Toc226337246"/>
      <w:bookmarkStart w:id="657" w:name="_Ref467306978"/>
      <w:bookmarkStart w:id="658" w:name="_Toc150774650"/>
      <w:bookmarkStart w:id="659" w:name="_Toc149720843"/>
      <w:bookmarkStart w:id="660" w:name="_Ref467307204"/>
      <w:bookmarkStart w:id="661" w:name="_Toc127151550"/>
      <w:bookmarkStart w:id="662" w:name="_Toc226309794"/>
      <w:bookmarkStart w:id="663" w:name="_Toc151193938"/>
      <w:bookmarkStart w:id="664" w:name="_Toc150480788"/>
      <w:bookmarkStart w:id="665" w:name="_Toc265228388"/>
      <w:bookmarkStart w:id="666" w:name="_Toc264969240"/>
      <w:bookmarkStart w:id="667" w:name="_Toc151193792"/>
      <w:bookmarkStart w:id="668" w:name="_Toc151193720"/>
      <w:bookmarkStart w:id="669" w:name="_Toc520356175"/>
      <w:bookmarkStart w:id="670" w:name="_Toc195842915"/>
      <w:bookmarkStart w:id="671" w:name="_Toc305158818"/>
      <w:r>
        <w:rPr>
          <w:rFonts w:hint="eastAsia" w:ascii="宋体" w:hAnsi="宋体" w:cs="宋体"/>
          <w:sz w:val="24"/>
        </w:rPr>
        <w:t>签订合同</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联合体中标的，联合体各方应当共同与采购人签订合同，就中标项目向采购人承担连带责任。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ascii="宋体" w:hAnsi="宋体" w:cs="宋体"/>
          <w:sz w:val="24"/>
        </w:rPr>
        <w:t xml:space="preserve"> “政采贷 ”融资指引：详见《投标人须知资料表》。</w:t>
      </w:r>
    </w:p>
    <w:bookmarkEnd w:id="635"/>
    <w:bookmarkEnd w:id="636"/>
    <w:bookmarkEnd w:id="637"/>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投标人对政府采购活动事项有疑问的，可依法提出询问，并按《投标人须知资料表》载明的形式送达采购人或采购代理机构。</w:t>
      </w:r>
    </w:p>
    <w:p>
      <w:pPr>
        <w:numPr>
          <w:ilvl w:val="2"/>
          <w:numId w:val="10"/>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10"/>
        </w:numPr>
        <w:snapToGrid w:val="0"/>
        <w:spacing w:line="360" w:lineRule="auto"/>
        <w:rPr>
          <w:rFonts w:hint="eastAsia" w:ascii="宋体" w:hAnsi="宋体" w:cs="宋体"/>
          <w:sz w:val="24"/>
        </w:rPr>
      </w:pPr>
      <w:r>
        <w:rPr>
          <w:rFonts w:hint="eastAsia" w:ascii="宋体" w:hAnsi="宋体" w:cs="宋体"/>
          <w:sz w:val="24"/>
        </w:rPr>
        <w:t>质疑函须使用财政部制定的范本文件。</w:t>
      </w:r>
      <w:r>
        <w:rPr>
          <w:spacing w:val="-1"/>
          <w:sz w:val="24"/>
        </w:rPr>
        <w:t>投标人为自然人的，质疑函应</w:t>
      </w:r>
      <w:r>
        <w:rPr>
          <w:spacing w:val="-4"/>
          <w:sz w:val="24"/>
        </w:rPr>
        <w:t>当由本人签字；投标人为法人或者其他组织的，质疑函应当由法定代</w:t>
      </w:r>
      <w:r>
        <w:rPr>
          <w:spacing w:val="-2"/>
          <w:sz w:val="24"/>
        </w:rPr>
        <w:t>表人、主要负责人</w:t>
      </w:r>
      <w:r>
        <w:rPr>
          <w:spacing w:val="-21"/>
          <w:sz w:val="24"/>
        </w:rPr>
        <w:t xml:space="preserve"> </w:t>
      </w:r>
      <w:r>
        <w:rPr>
          <w:spacing w:val="-2"/>
          <w:sz w:val="24"/>
        </w:rPr>
        <w:t>，或者其授权代表签字或者盖章，并加盖公章。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 投标人为法人或者其他组织的，应当由法定代表人、主要负责人签字或者盖章，并加盖公章。</w:t>
      </w:r>
    </w:p>
    <w:p>
      <w:pPr>
        <w:numPr>
          <w:ilvl w:val="2"/>
          <w:numId w:val="10"/>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pPr>
        <w:numPr>
          <w:ilvl w:val="1"/>
          <w:numId w:val="10"/>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pPr>
        <w:numPr>
          <w:ilvl w:val="0"/>
          <w:numId w:val="10"/>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r>
        <w:rPr>
          <w:rFonts w:hint="eastAsia" w:ascii="宋体" w:hAnsi="宋体" w:cs="宋体"/>
          <w:sz w:val="24"/>
          <w:lang w:val="en-US" w:eastAsia="zh-CN"/>
        </w:rPr>
        <w:t>:</w:t>
      </w:r>
      <w:r>
        <w:rPr>
          <w:rFonts w:hint="eastAsia" w:ascii="宋体" w:hAnsi="宋体" w:cs="宋体"/>
          <w:color w:val="auto"/>
          <w:sz w:val="24"/>
          <w:lang w:val="en-US" w:eastAsia="zh-CN"/>
        </w:rPr>
        <w:t>不收取代理费。</w:t>
      </w:r>
    </w:p>
    <w:p>
      <w:pPr>
        <w:numPr>
          <w:ilvl w:val="0"/>
          <w:numId w:val="0"/>
        </w:numPr>
        <w:tabs>
          <w:tab w:val="left" w:pos="1080"/>
          <w:tab w:val="left" w:pos="2014"/>
        </w:tabs>
        <w:snapToGrid w:val="0"/>
        <w:spacing w:line="360" w:lineRule="auto"/>
        <w:rPr>
          <w:rFonts w:hint="eastAsia" w:ascii="宋体" w:hAnsi="宋体" w:cs="宋体"/>
          <w:sz w:val="24"/>
        </w:rPr>
      </w:pPr>
    </w:p>
    <w:p>
      <w:pPr>
        <w:spacing w:line="360" w:lineRule="auto"/>
        <w:jc w:val="left"/>
        <w:rPr>
          <w:rFonts w:ascii="宋体" w:cs="宋体"/>
          <w:sz w:val="24"/>
        </w:rPr>
      </w:pPr>
    </w:p>
    <w:p>
      <w:pPr>
        <w:widowControl/>
        <w:spacing w:line="360" w:lineRule="auto"/>
        <w:jc w:val="left"/>
        <w:rPr>
          <w:rFonts w:ascii="宋体" w:cs="宋体"/>
          <w:sz w:val="24"/>
          <w:highlight w:val="cyan"/>
        </w:rPr>
        <w:sectPr>
          <w:headerReference r:id="rId8" w:type="default"/>
          <w:footerReference r:id="rId9" w:type="default"/>
          <w:pgSz w:w="11907" w:h="16840"/>
          <w:pgMar w:top="1701" w:right="1588" w:bottom="1701" w:left="1588" w:header="851" w:footer="851"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outlineLvl w:val="0"/>
        <w:rPr>
          <w:rFonts w:hint="eastAsia" w:ascii="宋体" w:hAnsi="宋体" w:cs="宋体"/>
          <w:b/>
          <w:sz w:val="36"/>
          <w:szCs w:val="36"/>
        </w:rPr>
      </w:pPr>
      <w:bookmarkStart w:id="672" w:name="_Toc265228392"/>
      <w:bookmarkStart w:id="673" w:name="_Toc353825544"/>
      <w:bookmarkStart w:id="674" w:name="_Toc353873934"/>
      <w:bookmarkStart w:id="675" w:name="_Toc142311056"/>
      <w:bookmarkStart w:id="676" w:name="_Toc226337250"/>
      <w:bookmarkStart w:id="677" w:name="_Toc226965827"/>
      <w:bookmarkStart w:id="678" w:name="_Toc150480792"/>
      <w:bookmarkStart w:id="679" w:name="_Toc305158896"/>
      <w:bookmarkStart w:id="680" w:name="_Toc353873664"/>
      <w:bookmarkStart w:id="681" w:name="_Toc150774759"/>
      <w:bookmarkStart w:id="682" w:name="_Toc305158822"/>
      <w:bookmarkStart w:id="683" w:name="_Toc264969244"/>
      <w:bookmarkStart w:id="684" w:name="_Toc127151554"/>
      <w:bookmarkStart w:id="685" w:name="_Toc26602"/>
      <w:r>
        <w:rPr>
          <w:rFonts w:hint="eastAsia" w:ascii="宋体" w:hAnsi="宋体" w:cs="宋体"/>
          <w:b/>
          <w:sz w:val="36"/>
          <w:szCs w:val="36"/>
        </w:rPr>
        <w:t xml:space="preserve">第三章   </w:t>
      </w:r>
      <w:bookmarkEnd w:id="672"/>
      <w:bookmarkEnd w:id="673"/>
      <w:bookmarkEnd w:id="674"/>
      <w:bookmarkEnd w:id="675"/>
      <w:bookmarkEnd w:id="676"/>
      <w:bookmarkEnd w:id="677"/>
      <w:bookmarkEnd w:id="678"/>
      <w:bookmarkEnd w:id="679"/>
      <w:bookmarkEnd w:id="680"/>
      <w:bookmarkEnd w:id="681"/>
      <w:bookmarkEnd w:id="682"/>
      <w:bookmarkEnd w:id="683"/>
      <w:bookmarkEnd w:id="684"/>
      <w:r>
        <w:rPr>
          <w:rFonts w:hint="eastAsia" w:ascii="宋体" w:hAnsi="宋体" w:cs="宋体"/>
          <w:b/>
          <w:sz w:val="36"/>
          <w:szCs w:val="36"/>
        </w:rPr>
        <w:t>资格审查</w:t>
      </w:r>
      <w:bookmarkEnd w:id="685"/>
      <w:bookmarkStart w:id="686" w:name="_Toc487900382"/>
    </w:p>
    <w:p>
      <w:pPr>
        <w:tabs>
          <w:tab w:val="left" w:pos="360"/>
          <w:tab w:val="left" w:pos="900"/>
        </w:tabs>
        <w:snapToGrid w:val="0"/>
        <w:spacing w:line="360" w:lineRule="auto"/>
        <w:jc w:val="center"/>
        <w:outlineLvl w:val="1"/>
        <w:rPr>
          <w:rFonts w:hint="eastAsia" w:ascii="宋体" w:hAnsi="宋体" w:cs="宋体"/>
          <w:b/>
          <w:sz w:val="24"/>
        </w:rPr>
      </w:pPr>
      <w:bookmarkStart w:id="687" w:name="_Toc99301422"/>
      <w:r>
        <w:rPr>
          <w:rFonts w:hint="eastAsia" w:ascii="宋体" w:hAnsi="宋体" w:cs="宋体"/>
          <w:b/>
          <w:sz w:val="24"/>
        </w:rPr>
        <w:t>一、资格审查程序</w:t>
      </w:r>
      <w:bookmarkEnd w:id="687"/>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pPr>
        <w:numPr>
          <w:ilvl w:val="0"/>
          <w:numId w:val="13"/>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pPr>
        <w:tabs>
          <w:tab w:val="left" w:pos="360"/>
          <w:tab w:val="left" w:pos="900"/>
        </w:tabs>
        <w:snapToGrid w:val="0"/>
        <w:spacing w:line="360" w:lineRule="auto"/>
        <w:jc w:val="center"/>
        <w:outlineLvl w:val="1"/>
        <w:rPr>
          <w:rFonts w:hint="eastAsia" w:ascii="宋体" w:hAnsi="宋体" w:cs="宋体"/>
          <w:b/>
          <w:sz w:val="24"/>
        </w:rPr>
      </w:pPr>
      <w:r>
        <w:rPr>
          <w:rFonts w:hint="eastAsia" w:ascii="宋体" w:hAnsi="宋体" w:cs="宋体"/>
          <w:b/>
          <w:sz w:val="24"/>
        </w:rPr>
        <w:t>二、资格审查要求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86"/>
    <w:tbl>
      <w:tblPr>
        <w:tblStyle w:val="257"/>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05"/>
        <w:gridCol w:w="4819"/>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7" w:hRule="atLeast"/>
        </w:trPr>
        <w:tc>
          <w:tcPr>
            <w:tcW w:w="725" w:type="dxa"/>
          </w:tcPr>
          <w:p>
            <w:pPr>
              <w:keepNext w:val="0"/>
              <w:keepLines w:val="0"/>
              <w:pageBreakBefore w:val="0"/>
              <w:widowControl w:val="0"/>
              <w:kinsoku/>
              <w:wordWrap/>
              <w:overflowPunct/>
              <w:topLinePunct w:val="0"/>
              <w:autoSpaceDE w:val="0"/>
              <w:autoSpaceDN w:val="0"/>
              <w:bidi w:val="0"/>
              <w:adjustRightInd/>
              <w:snapToGrid/>
              <w:spacing w:line="240" w:lineRule="atLeast"/>
              <w:ind w:left="188"/>
              <w:textAlignment w:val="auto"/>
              <w:outlineLvl w:val="9"/>
              <w:rPr>
                <w:rFonts w:hint="eastAsia" w:ascii="宋体" w:hAnsi="宋体" w:cs="宋体"/>
                <w:sz w:val="24"/>
                <w:lang w:eastAsia="en-US"/>
              </w:rPr>
            </w:pPr>
            <w:bookmarkStart w:id="688" w:name="_Hlt487972895"/>
            <w:bookmarkEnd w:id="688"/>
            <w:bookmarkStart w:id="689" w:name="_Toc127161490"/>
            <w:bookmarkStart w:id="690" w:name="_Toc353873940"/>
            <w:bookmarkStart w:id="691" w:name="_Toc226965858"/>
            <w:bookmarkStart w:id="692" w:name="_Toc127151779"/>
            <w:bookmarkStart w:id="693" w:name="_Toc353825550"/>
            <w:r>
              <w:rPr>
                <w:rFonts w:hint="eastAsia" w:ascii="宋体" w:hAnsi="宋体" w:cs="宋体"/>
                <w:b/>
                <w:bCs/>
                <w:spacing w:val="-3"/>
                <w:sz w:val="24"/>
                <w:lang w:eastAsia="en-US"/>
              </w:rPr>
              <w:t>序号</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51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审查因素</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938"/>
              <w:textAlignment w:val="auto"/>
              <w:outlineLvl w:val="9"/>
              <w:rPr>
                <w:rFonts w:hint="eastAsia" w:ascii="宋体" w:hAnsi="宋体" w:cs="宋体"/>
                <w:sz w:val="24"/>
                <w:lang w:eastAsia="en-US"/>
              </w:rPr>
            </w:pPr>
            <w:r>
              <w:rPr>
                <w:rFonts w:hint="eastAsia" w:ascii="宋体" w:hAnsi="宋体" w:cs="宋体"/>
                <w:b/>
                <w:bCs/>
                <w:spacing w:val="-3"/>
                <w:sz w:val="24"/>
                <w:lang w:eastAsia="en-US"/>
              </w:rPr>
              <w:t>审查内容</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343"/>
              <w:textAlignment w:val="auto"/>
              <w:outlineLvl w:val="9"/>
              <w:rPr>
                <w:rFonts w:hint="eastAsia" w:ascii="宋体" w:hAnsi="宋体" w:cs="宋体"/>
                <w:sz w:val="24"/>
                <w:lang w:eastAsia="en-US"/>
              </w:rPr>
            </w:pPr>
            <w:r>
              <w:rPr>
                <w:rFonts w:hint="eastAsia" w:ascii="宋体" w:hAnsi="宋体" w:cs="宋体"/>
                <w:b/>
                <w:bCs/>
                <w:spacing w:val="-1"/>
                <w:sz w:val="24"/>
                <w:lang w:eastAsia="en-US"/>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2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372"/>
              <w:textAlignment w:val="auto"/>
              <w:outlineLvl w:val="9"/>
              <w:rPr>
                <w:rFonts w:hint="eastAsia" w:ascii="宋体" w:hAnsi="宋体" w:eastAsia="宋体" w:cs="宋体"/>
                <w:sz w:val="24"/>
                <w:szCs w:val="24"/>
              </w:rPr>
            </w:pPr>
            <w:r>
              <w:rPr>
                <w:rFonts w:hint="eastAsia" w:ascii="宋体" w:hAnsi="宋体" w:eastAsia="宋体" w:cs="宋体"/>
                <w:sz w:val="24"/>
                <w:szCs w:val="24"/>
              </w:rPr>
              <w:t>1</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满足《中华人民</w:t>
            </w:r>
            <w:r>
              <w:rPr>
                <w:rFonts w:hint="eastAsia" w:ascii="宋体" w:hAnsi="宋体" w:cs="宋体"/>
                <w:color w:val="auto"/>
                <w:spacing w:val="2"/>
                <w:sz w:val="24"/>
                <w:lang w:eastAsia="en-US"/>
              </w:rPr>
              <w:t xml:space="preserve"> </w:t>
            </w:r>
            <w:r>
              <w:rPr>
                <w:rFonts w:hint="eastAsia" w:ascii="宋体" w:hAnsi="宋体" w:cs="宋体"/>
                <w:color w:val="auto"/>
                <w:spacing w:val="11"/>
                <w:sz w:val="24"/>
                <w:lang w:eastAsia="en-US"/>
              </w:rPr>
              <w:t>共和国政府采购</w:t>
            </w:r>
            <w:r>
              <w:rPr>
                <w:rFonts w:hint="eastAsia" w:ascii="宋体" w:hAnsi="宋体" w:cs="宋体"/>
                <w:color w:val="auto"/>
                <w:spacing w:val="7"/>
                <w:sz w:val="24"/>
                <w:lang w:eastAsia="en-US"/>
              </w:rPr>
              <w:t>法》</w:t>
            </w:r>
            <w:r>
              <w:rPr>
                <w:rFonts w:hint="eastAsia" w:ascii="宋体" w:hAnsi="宋体" w:cs="宋体"/>
                <w:color w:val="auto"/>
                <w:spacing w:val="-39"/>
                <w:sz w:val="24"/>
                <w:lang w:eastAsia="en-US"/>
              </w:rPr>
              <w:t xml:space="preserve"> </w:t>
            </w:r>
            <w:r>
              <w:rPr>
                <w:rFonts w:hint="eastAsia" w:ascii="宋体" w:hAnsi="宋体" w:cs="宋体"/>
                <w:color w:val="auto"/>
                <w:spacing w:val="7"/>
                <w:sz w:val="24"/>
                <w:lang w:eastAsia="en-US"/>
              </w:rPr>
              <w:t>第二十二条</w:t>
            </w:r>
            <w:r>
              <w:rPr>
                <w:rFonts w:hint="eastAsia" w:ascii="宋体" w:hAnsi="宋体" w:cs="宋体"/>
                <w:color w:val="auto"/>
                <w:spacing w:val="-2"/>
                <w:sz w:val="24"/>
                <w:lang w:eastAsia="en-US"/>
              </w:rPr>
              <w:t>规定</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sz w:val="24"/>
                <w:lang w:eastAsia="en-US"/>
              </w:rPr>
            </w:pPr>
            <w:r>
              <w:rPr>
                <w:rFonts w:hint="eastAsia" w:ascii="宋体" w:hAnsi="宋体" w:cs="宋体"/>
                <w:sz w:val="24"/>
                <w:lang w:eastAsia="en-US"/>
              </w:rPr>
              <w:t>具体规定见第一章《投标邀请》</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44"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1-1</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FF0000"/>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11" w:right="105" w:firstLine="7"/>
              <w:textAlignment w:val="auto"/>
              <w:outlineLvl w:val="9"/>
              <w:rPr>
                <w:rFonts w:hint="eastAsia" w:ascii="宋体" w:hAnsi="宋体" w:cs="宋体"/>
                <w:sz w:val="24"/>
                <w:lang w:eastAsia="en-US"/>
              </w:rPr>
            </w:pPr>
            <w:r>
              <w:rPr>
                <w:rFonts w:hint="eastAsia" w:ascii="宋体" w:hAnsi="宋体" w:cs="宋体"/>
                <w:color w:val="auto"/>
                <w:spacing w:val="10"/>
                <w:sz w:val="24"/>
                <w:lang w:eastAsia="en-US"/>
              </w:rPr>
              <w:t>营业执照等证明</w:t>
            </w:r>
            <w:r>
              <w:rPr>
                <w:rFonts w:hint="eastAsia" w:ascii="宋体" w:hAnsi="宋体" w:cs="宋体"/>
                <w:color w:val="auto"/>
                <w:sz w:val="24"/>
                <w:lang w:eastAsia="en-US"/>
              </w:rPr>
              <w:t xml:space="preserve"> </w:t>
            </w:r>
            <w:r>
              <w:rPr>
                <w:rFonts w:hint="eastAsia" w:ascii="宋体" w:hAnsi="宋体" w:cs="宋体"/>
                <w:color w:val="auto"/>
                <w:spacing w:val="-4"/>
                <w:sz w:val="24"/>
                <w:lang w:eastAsia="en-US"/>
              </w:rPr>
              <w:t>文件</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投标人为企业（包括合伙企业）</w:t>
            </w:r>
            <w:r>
              <w:rPr>
                <w:rFonts w:hint="eastAsia" w:ascii="宋体" w:hAnsi="宋体" w:eastAsia="宋体" w:cs="宋体"/>
                <w:spacing w:val="-33"/>
                <w:sz w:val="24"/>
                <w:szCs w:val="24"/>
                <w:lang w:eastAsia="zh-CN"/>
              </w:rPr>
              <w:t xml:space="preserve"> </w:t>
            </w:r>
            <w:r>
              <w:rPr>
                <w:rFonts w:hint="eastAsia" w:ascii="宋体" w:hAnsi="宋体" w:eastAsia="宋体" w:cs="宋体"/>
                <w:sz w:val="24"/>
                <w:szCs w:val="24"/>
                <w:lang w:eastAsia="zh-CN"/>
              </w:rPr>
              <w:t xml:space="preserve">的，应提供 </w:t>
            </w:r>
            <w:r>
              <w:rPr>
                <w:rFonts w:hint="eastAsia" w:ascii="宋体" w:hAnsi="宋体" w:eastAsia="宋体" w:cs="宋体"/>
                <w:spacing w:val="4"/>
                <w:sz w:val="24"/>
                <w:szCs w:val="24"/>
                <w:lang w:eastAsia="zh-CN"/>
              </w:rPr>
              <w:t>有效的</w:t>
            </w:r>
            <w:r>
              <w:rPr>
                <w:rFonts w:hint="eastAsia" w:ascii="宋体" w:hAnsi="宋体" w:eastAsia="宋体" w:cs="宋体"/>
                <w:spacing w:val="-51"/>
                <w:sz w:val="24"/>
                <w:szCs w:val="24"/>
                <w:lang w:eastAsia="zh-CN"/>
              </w:rPr>
              <w:t xml:space="preserve"> </w:t>
            </w:r>
            <w:r>
              <w:rPr>
                <w:rFonts w:hint="eastAsia" w:ascii="宋体" w:hAnsi="宋体" w:eastAsia="宋体" w:cs="宋体"/>
                <w:spacing w:val="4"/>
                <w:sz w:val="24"/>
                <w:szCs w:val="24"/>
                <w:lang w:eastAsia="zh-CN"/>
              </w:rPr>
              <w:t>“营业执照</w:t>
            </w:r>
            <w:r>
              <w:rPr>
                <w:rFonts w:hint="eastAsia" w:ascii="宋体" w:hAnsi="宋体" w:eastAsia="宋体" w:cs="宋体"/>
                <w:spacing w:val="-50"/>
                <w:sz w:val="24"/>
                <w:szCs w:val="24"/>
                <w:lang w:eastAsia="zh-CN"/>
              </w:rPr>
              <w:t xml:space="preserve"> </w:t>
            </w:r>
            <w:r>
              <w:rPr>
                <w:rFonts w:hint="eastAsia" w:ascii="宋体" w:hAnsi="宋体" w:eastAsia="宋体" w:cs="宋体"/>
                <w:spacing w:val="4"/>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0"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投标人为事业单位的，应提供有效的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“事业单</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位法人证书</w:t>
            </w:r>
            <w:r>
              <w:rPr>
                <w:rFonts w:hint="eastAsia" w:ascii="宋体" w:hAnsi="宋体" w:eastAsia="宋体" w:cs="宋体"/>
                <w:spacing w:val="-47"/>
                <w:sz w:val="24"/>
                <w:szCs w:val="24"/>
                <w:lang w:eastAsia="zh-CN"/>
              </w:rPr>
              <w:t xml:space="preserve"> </w:t>
            </w:r>
            <w:r>
              <w:rPr>
                <w:rFonts w:hint="eastAsia" w:ascii="宋体" w:hAnsi="宋体" w:eastAsia="宋体" w:cs="宋体"/>
                <w:spacing w:val="2"/>
                <w:sz w:val="24"/>
                <w:szCs w:val="24"/>
                <w:lang w:eastAsia="zh-CN"/>
              </w:rPr>
              <w:t>”；</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投标人是非企业机构的，应提供有效的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“执业</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许可证</w:t>
            </w:r>
            <w:r>
              <w:rPr>
                <w:rFonts w:hint="eastAsia" w:ascii="宋体" w:hAnsi="宋体" w:eastAsia="宋体" w:cs="宋体"/>
                <w:spacing w:val="-3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、“登记证书</w:t>
            </w:r>
            <w:r>
              <w:rPr>
                <w:rFonts w:hint="eastAsia" w:ascii="宋体" w:hAnsi="宋体" w:eastAsia="宋体" w:cs="宋体"/>
                <w:spacing w:val="-51"/>
                <w:sz w:val="24"/>
                <w:szCs w:val="24"/>
                <w:lang w:eastAsia="zh-CN"/>
              </w:rPr>
              <w:t xml:space="preserve"> </w:t>
            </w:r>
            <w:r>
              <w:rPr>
                <w:rFonts w:hint="eastAsia" w:ascii="宋体" w:hAnsi="宋体" w:eastAsia="宋体" w:cs="宋体"/>
                <w:spacing w:val="3"/>
                <w:sz w:val="24"/>
                <w:szCs w:val="24"/>
                <w:lang w:eastAsia="zh-CN"/>
              </w:rPr>
              <w:t>”等证明文件；</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投标人是个体工商户的，应提供有效的</w:t>
            </w:r>
            <w:r>
              <w:rPr>
                <w:rFonts w:hint="eastAsia" w:ascii="宋体" w:hAnsi="宋体" w:eastAsia="宋体" w:cs="宋体"/>
                <w:spacing w:val="-32"/>
                <w:sz w:val="24"/>
                <w:szCs w:val="24"/>
                <w:lang w:eastAsia="zh-CN"/>
              </w:rPr>
              <w:t xml:space="preserve"> </w:t>
            </w:r>
            <w:r>
              <w:rPr>
                <w:rFonts w:hint="eastAsia" w:ascii="宋体" w:hAnsi="宋体" w:eastAsia="宋体" w:cs="宋体"/>
                <w:spacing w:val="-4"/>
                <w:sz w:val="24"/>
                <w:szCs w:val="24"/>
                <w:lang w:eastAsia="zh-CN"/>
              </w:rPr>
              <w:t>“个体</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工商户营业执照</w:t>
            </w:r>
            <w:r>
              <w:rPr>
                <w:rFonts w:hint="eastAsia" w:ascii="宋体" w:hAnsi="宋体" w:eastAsia="宋体" w:cs="宋体"/>
                <w:spacing w:val="-51"/>
                <w:sz w:val="24"/>
                <w:szCs w:val="24"/>
                <w:lang w:eastAsia="zh-CN"/>
              </w:rPr>
              <w:t xml:space="preserve"> </w:t>
            </w:r>
            <w:r>
              <w:rPr>
                <w:rFonts w:hint="eastAsia" w:ascii="宋体" w:hAnsi="宋体" w:eastAsia="宋体" w:cs="宋体"/>
                <w:spacing w:val="2"/>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1" w:right="102" w:rightChars="0"/>
              <w:jc w:val="both"/>
              <w:textAlignment w:val="auto"/>
              <w:outlineLvl w:val="9"/>
              <w:rPr>
                <w:rFonts w:hint="eastAsia" w:ascii="宋体" w:hAnsi="宋体" w:cs="宋体"/>
                <w:sz w:val="24"/>
                <w:lang w:eastAsia="en-US"/>
              </w:rPr>
            </w:pPr>
            <w:r>
              <w:rPr>
                <w:rFonts w:hint="eastAsia" w:ascii="宋体" w:hAnsi="宋体" w:cs="宋体"/>
                <w:spacing w:val="2"/>
                <w:sz w:val="24"/>
                <w:lang w:eastAsia="en-US"/>
              </w:rPr>
              <w:t>投标人是自然人的，应提供有效的自然人身</w:t>
            </w:r>
            <w:r>
              <w:rPr>
                <w:rFonts w:hint="eastAsia" w:ascii="宋体" w:hAnsi="宋体" w:cs="宋体"/>
                <w:sz w:val="24"/>
                <w:lang w:eastAsia="en-US"/>
              </w:rPr>
              <w:t xml:space="preserve"> </w:t>
            </w:r>
            <w:r>
              <w:rPr>
                <w:rFonts w:hint="eastAsia" w:ascii="宋体" w:hAnsi="宋体" w:cs="宋体"/>
                <w:spacing w:val="-2"/>
                <w:sz w:val="24"/>
                <w:lang w:eastAsia="en-US"/>
              </w:rPr>
              <w:t>份证明。</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8" w:right="102" w:rightChars="0" w:firstLine="2"/>
              <w:jc w:val="both"/>
              <w:textAlignment w:val="auto"/>
              <w:outlineLvl w:val="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分支机构参加投标的，应提供该分支机构或</w:t>
            </w:r>
            <w:r>
              <w:rPr>
                <w:rFonts w:hint="eastAsia" w:ascii="宋体" w:hAnsi="宋体" w:eastAsia="宋体" w:cs="宋体"/>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5"/>
                <w:sz w:val="24"/>
                <w:szCs w:val="24"/>
                <w:lang w:eastAsia="zh-CN"/>
              </w:rPr>
              <w:t xml:space="preserve"> </w:t>
            </w:r>
            <w:r>
              <w:rPr>
                <w:rFonts w:hint="eastAsia" w:ascii="宋体" w:hAnsi="宋体" w:eastAsia="宋体" w:cs="宋体"/>
                <w:spacing w:val="11"/>
                <w:sz w:val="24"/>
                <w:szCs w:val="24"/>
                <w:lang w:eastAsia="zh-CN"/>
              </w:rPr>
              <w:t>还应提供其所属法人/其他组织出具的授权</w:t>
            </w:r>
            <w:r>
              <w:rPr>
                <w:rFonts w:hint="eastAsia" w:ascii="宋体" w:hAnsi="宋体" w:eastAsia="宋体" w:cs="宋体"/>
                <w:spacing w:val="-1"/>
                <w:sz w:val="24"/>
                <w:szCs w:val="24"/>
                <w:lang w:eastAsia="zh-CN"/>
              </w:rPr>
              <w:t>其参与本项目的授权书（格式自拟，须加盖</w:t>
            </w:r>
            <w:r>
              <w:rPr>
                <w:rFonts w:hint="eastAsia" w:ascii="宋体" w:hAnsi="宋体" w:eastAsia="宋体" w:cs="宋体"/>
                <w:spacing w:val="2"/>
                <w:sz w:val="24"/>
                <w:szCs w:val="24"/>
                <w:lang w:eastAsia="zh-CN"/>
              </w:rPr>
              <w:t>其所属法人/其他组织的公章</w:t>
            </w:r>
            <w:r>
              <w:rPr>
                <w:rFonts w:hint="eastAsia" w:ascii="宋体" w:hAnsi="宋体" w:eastAsia="宋体" w:cs="宋体"/>
                <w:spacing w:val="-46"/>
                <w:sz w:val="24"/>
                <w:szCs w:val="24"/>
                <w:lang w:eastAsia="zh-CN"/>
              </w:rPr>
              <w:t>）；</w:t>
            </w:r>
            <w:r>
              <w:rPr>
                <w:rFonts w:hint="eastAsia" w:ascii="宋体" w:hAnsi="宋体" w:eastAsia="宋体" w:cs="宋体"/>
                <w:spacing w:val="2"/>
                <w:sz w:val="24"/>
                <w:szCs w:val="24"/>
                <w:lang w:eastAsia="zh-CN"/>
              </w:rPr>
              <w:t>对于银行</w:t>
            </w:r>
            <w:r>
              <w:rPr>
                <w:rFonts w:hint="eastAsia" w:ascii="宋体" w:hAnsi="宋体" w:eastAsia="宋体" w:cs="宋体"/>
                <w:spacing w:val="-40"/>
                <w:sz w:val="24"/>
                <w:szCs w:val="24"/>
                <w:lang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lang w:eastAsia="zh-CN"/>
              </w:rPr>
              <w:t>保险、石油石化、电力</w:t>
            </w:r>
            <w:r>
              <w:rPr>
                <w:rFonts w:hint="eastAsia" w:ascii="宋体" w:hAnsi="宋体" w:eastAsia="宋体" w:cs="宋体"/>
                <w:spacing w:val="-42"/>
                <w:sz w:val="24"/>
                <w:szCs w:val="24"/>
                <w:lang w:eastAsia="zh-CN"/>
              </w:rPr>
              <w:t xml:space="preserve"> </w:t>
            </w:r>
            <w:r>
              <w:rPr>
                <w:rFonts w:hint="eastAsia" w:ascii="宋体" w:hAnsi="宋体" w:eastAsia="宋体" w:cs="宋体"/>
                <w:spacing w:val="-3"/>
                <w:sz w:val="24"/>
                <w:szCs w:val="24"/>
                <w:lang w:eastAsia="zh-CN"/>
              </w:rPr>
              <w:t>、电信等行业的分支机构，可以提供上述授权，也可以提供其所</w:t>
            </w:r>
            <w:r>
              <w:rPr>
                <w:rFonts w:hint="eastAsia" w:ascii="宋体" w:hAnsi="宋体" w:eastAsia="宋体" w:cs="宋体"/>
                <w:spacing w:val="11"/>
                <w:sz w:val="24"/>
                <w:szCs w:val="24"/>
                <w:lang w:eastAsia="zh-CN"/>
              </w:rPr>
              <w:t>属法人/其他组织的有关文件或制度等能够证明授权其独立开展业务的证明材料。</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right="106" w:firstLine="2"/>
              <w:jc w:val="center"/>
              <w:textAlignment w:val="auto"/>
              <w:outlineLvl w:val="9"/>
              <w:rPr>
                <w:rFonts w:hint="eastAsia" w:ascii="宋体" w:hAnsi="宋体" w:cs="宋体"/>
                <w:sz w:val="24"/>
                <w:lang w:eastAsia="en-US"/>
              </w:rPr>
            </w:pPr>
            <w:r>
              <w:rPr>
                <w:rFonts w:hint="eastAsia" w:ascii="宋体" w:hAnsi="宋体" w:cs="宋体"/>
                <w:spacing w:val="4"/>
                <w:sz w:val="24"/>
                <w:lang w:eastAsia="en-US"/>
              </w:rPr>
              <w:t>提</w:t>
            </w:r>
            <w:r>
              <w:rPr>
                <w:rFonts w:hint="eastAsia" w:ascii="宋体" w:hAnsi="宋体" w:cs="宋体"/>
                <w:spacing w:val="-11"/>
                <w:sz w:val="24"/>
                <w:lang w:eastAsia="en-US"/>
              </w:rPr>
              <w:t xml:space="preserve"> </w:t>
            </w:r>
            <w:r>
              <w:rPr>
                <w:rFonts w:hint="eastAsia" w:ascii="宋体" w:hAnsi="宋体" w:cs="宋体"/>
                <w:spacing w:val="4"/>
                <w:sz w:val="24"/>
                <w:lang w:eastAsia="en-US"/>
              </w:rPr>
              <w:t>供</w:t>
            </w:r>
            <w:r>
              <w:rPr>
                <w:rFonts w:hint="eastAsia" w:ascii="宋体" w:hAnsi="宋体" w:cs="宋体"/>
                <w:spacing w:val="-13"/>
                <w:sz w:val="24"/>
                <w:lang w:eastAsia="en-US"/>
              </w:rPr>
              <w:t xml:space="preserve"> </w:t>
            </w:r>
            <w:r>
              <w:rPr>
                <w:rFonts w:hint="eastAsia" w:ascii="宋体" w:hAnsi="宋体" w:cs="宋体"/>
                <w:spacing w:val="4"/>
                <w:sz w:val="24"/>
                <w:lang w:eastAsia="en-US"/>
              </w:rPr>
              <w:t>证 明文</w:t>
            </w:r>
            <w:r>
              <w:rPr>
                <w:rFonts w:hint="eastAsia" w:ascii="宋体" w:hAnsi="宋体" w:cs="宋体"/>
                <w:sz w:val="24"/>
                <w:lang w:eastAsia="en-US"/>
              </w:rPr>
              <w:t xml:space="preserve"> </w:t>
            </w:r>
            <w:r>
              <w:rPr>
                <w:rFonts w:hint="eastAsia" w:ascii="宋体" w:hAnsi="宋体" w:cs="宋体"/>
                <w:spacing w:val="43"/>
                <w:sz w:val="24"/>
                <w:lang w:eastAsia="en-US"/>
              </w:rPr>
              <w:t>件的电子件</w:t>
            </w:r>
            <w:r>
              <w:rPr>
                <w:rFonts w:hint="eastAsia" w:ascii="宋体" w:hAnsi="宋体" w:cs="宋体"/>
                <w:spacing w:val="-2"/>
                <w:sz w:val="24"/>
                <w:lang w:eastAsia="en-US"/>
              </w:rPr>
              <w:t>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1"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sz w:val="24"/>
                <w:szCs w:val="24"/>
              </w:rPr>
            </w:pPr>
            <w:r>
              <w:rPr>
                <w:rFonts w:hint="eastAsia" w:ascii="宋体" w:hAnsi="宋体" w:eastAsia="宋体" w:cs="宋体"/>
                <w:spacing w:val="5"/>
                <w:sz w:val="24"/>
                <w:szCs w:val="24"/>
              </w:rPr>
              <w:t>1-2</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6" w:right="105" w:hanging="7"/>
              <w:textAlignment w:val="auto"/>
              <w:outlineLvl w:val="9"/>
              <w:rPr>
                <w:rFonts w:hint="eastAsia" w:ascii="宋体" w:hAnsi="宋体" w:cs="宋体"/>
                <w:sz w:val="24"/>
                <w:lang w:eastAsia="en-US"/>
              </w:rPr>
            </w:pPr>
            <w:r>
              <w:rPr>
                <w:rFonts w:hint="eastAsia" w:ascii="宋体" w:hAnsi="宋体" w:cs="宋体"/>
                <w:color w:val="auto"/>
                <w:spacing w:val="11"/>
                <w:sz w:val="24"/>
                <w:lang w:eastAsia="en-US"/>
              </w:rPr>
              <w:t>投标人资格声明</w:t>
            </w:r>
            <w:r>
              <w:rPr>
                <w:rFonts w:hint="eastAsia" w:ascii="宋体" w:hAnsi="宋体" w:cs="宋体"/>
                <w:color w:val="auto"/>
                <w:spacing w:val="2"/>
                <w:sz w:val="24"/>
                <w:lang w:eastAsia="en-US"/>
              </w:rPr>
              <w:t xml:space="preserve"> </w:t>
            </w:r>
            <w:r>
              <w:rPr>
                <w:rFonts w:hint="eastAsia" w:ascii="宋体" w:hAnsi="宋体" w:cs="宋体"/>
                <w:color w:val="auto"/>
                <w:sz w:val="24"/>
                <w:lang w:eastAsia="en-US"/>
              </w:rPr>
              <w:t>书</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29" w:right="102" w:hanging="16"/>
              <w:textAlignment w:val="auto"/>
              <w:outlineLvl w:val="9"/>
              <w:rPr>
                <w:rFonts w:hint="eastAsia" w:ascii="宋体" w:hAnsi="宋体" w:cs="宋体"/>
                <w:sz w:val="24"/>
                <w:lang w:eastAsia="en-US"/>
              </w:rPr>
            </w:pPr>
            <w:r>
              <w:rPr>
                <w:rFonts w:hint="eastAsia" w:ascii="宋体" w:hAnsi="宋体" w:cs="宋体"/>
                <w:spacing w:val="1"/>
                <w:sz w:val="24"/>
                <w:lang w:eastAsia="en-US"/>
              </w:rPr>
              <w:t>提供了符合招标文件要求的《投标人资格声</w:t>
            </w:r>
            <w:r>
              <w:rPr>
                <w:rFonts w:hint="eastAsia" w:ascii="宋体" w:hAnsi="宋体" w:cs="宋体"/>
                <w:spacing w:val="17"/>
                <w:sz w:val="24"/>
                <w:lang w:eastAsia="en-US"/>
              </w:rPr>
              <w:t xml:space="preserve"> </w:t>
            </w:r>
            <w:r>
              <w:rPr>
                <w:rFonts w:hint="eastAsia" w:ascii="宋体" w:hAnsi="宋体" w:cs="宋体"/>
                <w:spacing w:val="-28"/>
                <w:w w:val="98"/>
                <w:sz w:val="24"/>
                <w:lang w:eastAsia="en-US"/>
              </w:rPr>
              <w:t>明书》。</w:t>
            </w:r>
          </w:p>
        </w:tc>
        <w:tc>
          <w:tcPr>
            <w:tcW w:w="1643" w:type="dxa"/>
          </w:tcPr>
          <w:p>
            <w:pPr>
              <w:keepNext w:val="0"/>
              <w:keepLines w:val="0"/>
              <w:pageBreakBefore w:val="0"/>
              <w:widowControl w:val="0"/>
              <w:kinsoku/>
              <w:wordWrap/>
              <w:overflowPunct/>
              <w:topLinePunct w:val="0"/>
              <w:autoSpaceDE w:val="0"/>
              <w:autoSpaceDN w:val="0"/>
              <w:bidi w:val="0"/>
              <w:adjustRightInd/>
              <w:snapToGrid/>
              <w:spacing w:line="240" w:lineRule="atLeast"/>
              <w:ind w:left="114" w:right="106" w:hanging="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r>
              <w:rPr>
                <w:rFonts w:hint="eastAsia" w:ascii="宋体" w:hAnsi="宋体" w:cs="宋体"/>
                <w:spacing w:val="1"/>
                <w:sz w:val="24"/>
                <w:lang w:eastAsia="en-US"/>
              </w:rPr>
              <w:t xml:space="preserve"> </w:t>
            </w:r>
            <w:r>
              <w:rPr>
                <w:rFonts w:hint="eastAsia" w:ascii="宋体" w:hAnsi="宋体" w:cs="宋体"/>
                <w:spacing w:val="2"/>
                <w:sz w:val="24"/>
                <w:lang w:eastAsia="en-US"/>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47" w:hRule="atLeast"/>
        </w:trPr>
        <w:tc>
          <w:tcPr>
            <w:tcW w:w="72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52"/>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5"/>
                <w:sz w:val="24"/>
                <w:szCs w:val="24"/>
              </w:rPr>
              <w:t>1-3</w:t>
            </w:r>
          </w:p>
        </w:tc>
        <w:tc>
          <w:tcPr>
            <w:tcW w:w="2105"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投标人信用记录</w:t>
            </w:r>
          </w:p>
        </w:tc>
        <w:tc>
          <w:tcPr>
            <w:tcW w:w="4819"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textAlignment w:val="auto"/>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查询渠道：信用中国网站和中国政府采购网</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100" w:right="102" w:firstLine="8"/>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www</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cn</w:t>
            </w:r>
            <w:r>
              <w:rPr>
                <w:rFonts w:hint="eastAsia" w:ascii="宋体" w:hAnsi="宋体" w:eastAsia="宋体" w:cs="宋体"/>
                <w:color w:val="auto"/>
                <w:spacing w:val="24"/>
                <w:sz w:val="24"/>
                <w:szCs w:val="24"/>
              </w:rPr>
              <w:t>、</w:t>
            </w:r>
            <w:r>
              <w:rPr>
                <w:rFonts w:hint="eastAsia" w:ascii="宋体" w:hAnsi="宋体" w:eastAsia="宋体" w:cs="宋体"/>
                <w:color w:val="auto"/>
                <w:sz w:val="24"/>
                <w:szCs w:val="24"/>
              </w:rPr>
              <w:t xml:space="preserve"> </w:t>
            </w:r>
            <w:r>
              <w:rPr>
                <w:rFonts w:hint="eastAsia" w:ascii="宋体" w:hAnsi="宋体" w:eastAsia="宋体" w:cs="宋体"/>
                <w:color w:val="auto"/>
                <w:spacing w:val="17"/>
                <w:sz w:val="24"/>
                <w:szCs w:val="24"/>
              </w:rPr>
              <w:t>www.ccgp.gov.cn</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55"/>
                <w:w w:val="97"/>
                <w:sz w:val="24"/>
                <w:szCs w:val="24"/>
              </w:rPr>
              <w:t>）；</w:t>
            </w:r>
          </w:p>
          <w:p>
            <w:pPr>
              <w:keepNext w:val="0"/>
              <w:keepLines w:val="0"/>
              <w:pageBreakBefore w:val="0"/>
              <w:widowControl w:val="0"/>
              <w:kinsoku/>
              <w:wordWrap/>
              <w:overflowPunct/>
              <w:topLinePunct w:val="0"/>
              <w:autoSpaceDE w:val="0"/>
              <w:autoSpaceDN w:val="0"/>
              <w:bidi w:val="0"/>
              <w:adjustRightInd/>
              <w:snapToGrid/>
              <w:spacing w:line="240" w:lineRule="atLeast"/>
              <w:ind w:left="110" w:right="102"/>
              <w:textAlignment w:val="auto"/>
              <w:outlineLvl w:val="9"/>
              <w:rPr>
                <w:rFonts w:hint="eastAsia" w:ascii="宋体" w:hAnsi="宋体" w:cs="宋体"/>
                <w:color w:val="auto"/>
                <w:sz w:val="24"/>
                <w:lang w:eastAsia="en-US"/>
              </w:rPr>
            </w:pPr>
            <w:r>
              <w:rPr>
                <w:rFonts w:hint="eastAsia" w:ascii="宋体" w:hAnsi="宋体" w:cs="宋体"/>
                <w:color w:val="auto"/>
                <w:sz w:val="24"/>
                <w:lang w:eastAsia="en-US"/>
              </w:rPr>
              <w:t>截止时点：投标截止时间以后</w:t>
            </w:r>
            <w:r>
              <w:rPr>
                <w:rFonts w:hint="eastAsia" w:ascii="宋体" w:hAnsi="宋体" w:cs="宋体"/>
                <w:color w:val="auto"/>
                <w:spacing w:val="-32"/>
                <w:sz w:val="24"/>
                <w:lang w:eastAsia="en-US"/>
              </w:rPr>
              <w:t xml:space="preserve"> </w:t>
            </w:r>
            <w:r>
              <w:rPr>
                <w:rFonts w:hint="eastAsia" w:ascii="宋体" w:hAnsi="宋体" w:cs="宋体"/>
                <w:color w:val="auto"/>
                <w:sz w:val="24"/>
                <w:lang w:eastAsia="en-US"/>
              </w:rPr>
              <w:t xml:space="preserve">、资格审查阶 </w:t>
            </w:r>
            <w:r>
              <w:rPr>
                <w:rFonts w:hint="eastAsia" w:ascii="宋体" w:hAnsi="宋体" w:cs="宋体"/>
                <w:color w:val="auto"/>
                <w:spacing w:val="-1"/>
                <w:sz w:val="24"/>
                <w:lang w:eastAsia="en-US"/>
              </w:rPr>
              <w:t>段采购人或采购代理机构的实际查询时间；</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信用信息查询记录和证据留存具体方式：查</w:t>
            </w:r>
            <w:r>
              <w:rPr>
                <w:rFonts w:hint="eastAsia" w:ascii="宋体" w:hAnsi="宋体" w:cs="宋体"/>
                <w:color w:val="auto"/>
                <w:spacing w:val="1"/>
                <w:sz w:val="24"/>
                <w:lang w:eastAsia="en-US"/>
              </w:rPr>
              <w:t xml:space="preserve"> </w:t>
            </w:r>
            <w:r>
              <w:rPr>
                <w:rFonts w:hint="eastAsia" w:ascii="宋体" w:hAnsi="宋体" w:cs="宋体"/>
                <w:color w:val="auto"/>
                <w:spacing w:val="-1"/>
                <w:sz w:val="24"/>
                <w:lang w:eastAsia="en-US"/>
              </w:rPr>
              <w:t>询结果网页打印页作为查询记录和证据，与</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其他采购文件一并保存；</w:t>
            </w:r>
          </w:p>
          <w:p>
            <w:pPr>
              <w:keepNext w:val="0"/>
              <w:keepLines w:val="0"/>
              <w:pageBreakBefore w:val="0"/>
              <w:widowControl w:val="0"/>
              <w:kinsoku/>
              <w:wordWrap/>
              <w:overflowPunct/>
              <w:topLinePunct w:val="0"/>
              <w:autoSpaceDE w:val="0"/>
              <w:autoSpaceDN w:val="0"/>
              <w:bidi w:val="0"/>
              <w:adjustRightInd/>
              <w:snapToGrid/>
              <w:spacing w:line="240" w:lineRule="atLeast"/>
              <w:ind w:left="109" w:right="100"/>
              <w:textAlignment w:val="auto"/>
              <w:outlineLvl w:val="9"/>
              <w:rPr>
                <w:rFonts w:hint="eastAsia" w:ascii="宋体" w:hAnsi="宋体" w:cs="宋体"/>
                <w:color w:val="auto"/>
                <w:sz w:val="24"/>
                <w:lang w:eastAsia="en-US"/>
              </w:rPr>
            </w:pPr>
            <w:r>
              <w:rPr>
                <w:rFonts w:hint="eastAsia" w:ascii="宋体" w:hAnsi="宋体" w:cs="宋体"/>
                <w:color w:val="auto"/>
                <w:spacing w:val="-1"/>
                <w:sz w:val="24"/>
                <w:lang w:eastAsia="en-US"/>
              </w:rPr>
              <w:t>信用信息的使用原则：经认定的被列入失信</w:t>
            </w:r>
            <w:r>
              <w:rPr>
                <w:rFonts w:hint="eastAsia" w:ascii="宋体" w:hAnsi="宋体" w:cs="宋体"/>
                <w:color w:val="auto"/>
                <w:sz w:val="24"/>
                <w:lang w:eastAsia="en-US"/>
              </w:rPr>
              <w:t xml:space="preserve"> </w:t>
            </w:r>
            <w:r>
              <w:rPr>
                <w:rFonts w:hint="eastAsia" w:ascii="宋体" w:hAnsi="宋体" w:cs="宋体"/>
                <w:color w:val="auto"/>
                <w:spacing w:val="-1"/>
                <w:sz w:val="24"/>
                <w:lang w:eastAsia="en-US"/>
              </w:rPr>
              <w:t>被执行人、重大税收违法案件当事人名单</w:t>
            </w:r>
            <w:r>
              <w:rPr>
                <w:rFonts w:hint="eastAsia" w:ascii="宋体" w:hAnsi="宋体" w:cs="宋体"/>
                <w:color w:val="auto"/>
                <w:spacing w:val="-42"/>
                <w:sz w:val="24"/>
                <w:lang w:eastAsia="en-US"/>
              </w:rPr>
              <w:t xml:space="preserve"> </w:t>
            </w:r>
            <w:r>
              <w:rPr>
                <w:rFonts w:hint="eastAsia" w:ascii="宋体" w:hAnsi="宋体" w:cs="宋体"/>
                <w:color w:val="auto"/>
                <w:spacing w:val="-1"/>
                <w:sz w:val="24"/>
                <w:lang w:eastAsia="en-US"/>
              </w:rPr>
              <w:t>、</w:t>
            </w:r>
            <w:r>
              <w:rPr>
                <w:rFonts w:hint="eastAsia" w:ascii="宋体" w:hAnsi="宋体" w:cs="宋体"/>
                <w:color w:val="auto"/>
                <w:sz w:val="24"/>
                <w:lang w:eastAsia="en-US"/>
              </w:rPr>
              <w:t xml:space="preserve"> </w:t>
            </w:r>
            <w:r>
              <w:rPr>
                <w:rFonts w:hint="eastAsia" w:ascii="宋体" w:hAnsi="宋体" w:cs="宋体"/>
                <w:color w:val="auto"/>
                <w:spacing w:val="2"/>
                <w:sz w:val="24"/>
                <w:lang w:eastAsia="en-US"/>
              </w:rPr>
              <w:t>政府采购严重违法失信行为记录名单的投标</w:t>
            </w:r>
            <w:r>
              <w:rPr>
                <w:rFonts w:hint="eastAsia" w:ascii="宋体" w:hAnsi="宋体" w:cs="宋体"/>
                <w:color w:val="auto"/>
                <w:spacing w:val="-2"/>
                <w:sz w:val="24"/>
                <w:lang w:eastAsia="en-US"/>
              </w:rPr>
              <w:t>人，其</w:t>
            </w:r>
            <w:r>
              <w:rPr>
                <w:rFonts w:hint="eastAsia" w:ascii="宋体" w:hAnsi="宋体" w:cs="宋体"/>
                <w:b/>
                <w:bCs/>
                <w:color w:val="auto"/>
                <w:spacing w:val="-2"/>
                <w:sz w:val="24"/>
                <w:lang w:eastAsia="en-US"/>
              </w:rPr>
              <w:t>投标无效</w:t>
            </w:r>
            <w:r>
              <w:rPr>
                <w:rFonts w:hint="eastAsia" w:ascii="宋体" w:hAnsi="宋体" w:cs="宋体"/>
                <w:b/>
                <w:bCs/>
                <w:color w:val="auto"/>
                <w:spacing w:val="-36"/>
                <w:sz w:val="24"/>
                <w:lang w:eastAsia="en-US"/>
              </w:rPr>
              <w:t xml:space="preserve"> </w:t>
            </w:r>
            <w:r>
              <w:rPr>
                <w:rFonts w:hint="eastAsia" w:ascii="宋体" w:hAnsi="宋体" w:cs="宋体"/>
                <w:color w:val="auto"/>
                <w:spacing w:val="-2"/>
                <w:sz w:val="24"/>
                <w:lang w:eastAsia="en-US"/>
              </w:rPr>
              <w:t>。联合体形式投标的，联合</w:t>
            </w:r>
            <w:r>
              <w:rPr>
                <w:rFonts w:hint="eastAsia" w:ascii="宋体" w:hAnsi="宋体" w:cs="宋体"/>
                <w:color w:val="auto"/>
                <w:spacing w:val="-1"/>
                <w:sz w:val="24"/>
                <w:lang w:eastAsia="en-US"/>
              </w:rPr>
              <w:t>体成员存在不良信用记录，视同联合体存在不良信用记录。</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13" w:leftChars="0" w:right="108" w:rightChars="0" w:firstLine="0" w:firstLineChars="0"/>
              <w:jc w:val="both"/>
              <w:textAlignment w:val="auto"/>
              <w:outlineLvl w:val="9"/>
              <w:rPr>
                <w:rFonts w:hint="eastAsia" w:ascii="宋体" w:hAnsi="宋体" w:cs="宋体"/>
                <w:sz w:val="24"/>
                <w:lang w:eastAsia="en-US"/>
              </w:rPr>
            </w:pPr>
            <w:r>
              <w:rPr>
                <w:rFonts w:hint="eastAsia" w:ascii="宋体" w:hAnsi="宋体" w:cs="宋体"/>
                <w:spacing w:val="44"/>
                <w:sz w:val="24"/>
                <w:lang w:eastAsia="en-US"/>
              </w:rPr>
              <w:t>无须投标人</w:t>
            </w:r>
            <w:r>
              <w:rPr>
                <w:rFonts w:hint="eastAsia" w:ascii="宋体" w:hAnsi="宋体" w:cs="宋体"/>
                <w:spacing w:val="-11"/>
                <w:sz w:val="24"/>
                <w:lang w:eastAsia="en-US"/>
              </w:rPr>
              <w:t>提供</w:t>
            </w:r>
            <w:r>
              <w:rPr>
                <w:rFonts w:hint="eastAsia" w:ascii="宋体" w:hAnsi="宋体" w:cs="宋体"/>
                <w:spacing w:val="-27"/>
                <w:sz w:val="24"/>
                <w:lang w:eastAsia="en-US"/>
              </w:rPr>
              <w:t xml:space="preserve"> </w:t>
            </w:r>
            <w:r>
              <w:rPr>
                <w:rFonts w:hint="eastAsia" w:ascii="宋体" w:hAnsi="宋体" w:cs="宋体"/>
                <w:spacing w:val="-11"/>
                <w:sz w:val="24"/>
                <w:lang w:eastAsia="en-US"/>
              </w:rPr>
              <w:t>，由采购</w:t>
            </w:r>
            <w:r>
              <w:rPr>
                <w:rFonts w:hint="eastAsia" w:ascii="宋体" w:hAnsi="宋体" w:cs="宋体"/>
                <w:sz w:val="24"/>
                <w:lang w:eastAsia="en-US"/>
              </w:rPr>
              <w:t xml:space="preserve"> </w:t>
            </w:r>
            <w:r>
              <w:rPr>
                <w:rFonts w:hint="eastAsia" w:ascii="宋体" w:hAnsi="宋体" w:cs="宋体"/>
                <w:spacing w:val="43"/>
                <w:sz w:val="24"/>
                <w:lang w:eastAsia="en-US"/>
              </w:rPr>
              <w:t>人或采购代</w:t>
            </w:r>
            <w:r>
              <w:rPr>
                <w:rFonts w:hint="eastAsia" w:ascii="宋体" w:hAnsi="宋体" w:cs="宋体"/>
                <w:spacing w:val="-6"/>
                <w:sz w:val="24"/>
                <w:lang w:eastAsia="en-US"/>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25" w:type="dxa"/>
            <w:vAlign w:val="top"/>
          </w:tcPr>
          <w:p>
            <w:pPr>
              <w:pStyle w:val="268"/>
              <w:autoSpaceDE w:val="0"/>
              <w:autoSpaceDN w:val="0"/>
              <w:spacing w:before="252" w:line="201" w:lineRule="auto"/>
              <w:ind w:left="364" w:leftChars="0"/>
              <w:jc w:val="both"/>
              <w:rPr>
                <w:rFonts w:hint="eastAsia" w:ascii="宋体" w:hAnsi="宋体" w:eastAsia="宋体" w:cs="宋体"/>
                <w:color w:val="auto"/>
                <w:spacing w:val="5"/>
                <w:sz w:val="24"/>
                <w:szCs w:val="24"/>
                <w:lang w:val="en-US" w:eastAsia="zh-CN"/>
              </w:rPr>
            </w:pPr>
            <w:r>
              <w:rPr>
                <w:rFonts w:hint="eastAsia" w:ascii="宋体" w:hAnsi="宋体" w:eastAsia="宋体" w:cs="宋体"/>
                <w:sz w:val="24"/>
                <w:szCs w:val="24"/>
                <w:lang w:val="en-US" w:eastAsia="zh-CN"/>
              </w:rPr>
              <w:t>2</w:t>
            </w:r>
          </w:p>
        </w:tc>
        <w:tc>
          <w:tcPr>
            <w:tcW w:w="2105" w:type="dxa"/>
            <w:vAlign w:val="top"/>
          </w:tcPr>
          <w:p>
            <w:pPr>
              <w:autoSpaceDE w:val="0"/>
              <w:autoSpaceDN w:val="0"/>
              <w:spacing w:before="42" w:line="189" w:lineRule="auto"/>
              <w:ind w:left="108" w:leftChars="0" w:right="105" w:rightChars="0"/>
              <w:jc w:val="both"/>
              <w:rPr>
                <w:rFonts w:hint="eastAsia" w:ascii="宋体" w:hAnsi="宋体" w:cs="宋体"/>
                <w:color w:val="auto"/>
                <w:spacing w:val="-1"/>
                <w:sz w:val="24"/>
                <w:lang w:eastAsia="en-US"/>
              </w:rPr>
            </w:pPr>
            <w:r>
              <w:rPr>
                <w:rFonts w:hint="eastAsia" w:ascii="宋体" w:hAnsi="宋体" w:eastAsia="宋体" w:cs="宋体"/>
                <w:spacing w:val="11"/>
                <w:sz w:val="24"/>
                <w:szCs w:val="24"/>
              </w:rPr>
              <w:t>本项目的特定资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格要求</w:t>
            </w:r>
          </w:p>
        </w:tc>
        <w:tc>
          <w:tcPr>
            <w:tcW w:w="4819" w:type="dxa"/>
            <w:vAlign w:val="top"/>
          </w:tcPr>
          <w:p>
            <w:pPr>
              <w:autoSpaceDE w:val="0"/>
              <w:autoSpaceDN w:val="0"/>
              <w:spacing w:before="217" w:line="200" w:lineRule="auto"/>
              <w:ind w:left="113" w:leftChars="0"/>
              <w:jc w:val="both"/>
              <w:rPr>
                <w:rFonts w:hint="eastAsia" w:ascii="宋体" w:hAnsi="宋体" w:cs="宋体"/>
                <w:color w:val="auto"/>
                <w:spacing w:val="-1"/>
                <w:sz w:val="24"/>
                <w:lang w:eastAsia="en-US"/>
              </w:rPr>
            </w:pPr>
            <w:r>
              <w:rPr>
                <w:rFonts w:hint="eastAsia" w:ascii="宋体" w:hAnsi="宋体" w:eastAsia="宋体" w:cs="宋体"/>
                <w:sz w:val="24"/>
                <w:szCs w:val="24"/>
              </w:rPr>
              <w:t>如有，见第一章《投标邀请》</w:t>
            </w:r>
          </w:p>
        </w:tc>
        <w:tc>
          <w:tcPr>
            <w:tcW w:w="1643" w:type="dxa"/>
            <w:vAlign w:val="top"/>
          </w:tcPr>
          <w:p>
            <w:pPr>
              <w:pStyle w:val="268"/>
              <w:autoSpaceDE w:val="0"/>
              <w:autoSpaceDN w:val="0"/>
              <w:spacing w:before="252" w:line="201" w:lineRule="auto"/>
              <w:ind w:left="364" w:leftChars="0"/>
              <w:jc w:val="both"/>
              <w:rPr>
                <w:rFonts w:hint="eastAsia" w:ascii="宋体" w:hAnsi="宋体" w:cs="宋体"/>
                <w:spacing w:val="44"/>
                <w:sz w:val="24"/>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2" w:hRule="atLeast"/>
        </w:trPr>
        <w:tc>
          <w:tcPr>
            <w:tcW w:w="725"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44" w:leftChars="0"/>
              <w:textAlignment w:val="auto"/>
              <w:outlineLvl w:val="9"/>
              <w:rPr>
                <w:rFonts w:hint="eastAsia" w:ascii="宋体" w:hAnsi="宋体" w:eastAsia="宋体" w:cs="宋体"/>
                <w:color w:val="auto"/>
                <w:spacing w:val="5"/>
                <w:sz w:val="24"/>
                <w:szCs w:val="24"/>
              </w:rPr>
            </w:pPr>
            <w:r>
              <w:rPr>
                <w:rFonts w:hint="eastAsia" w:ascii="宋体" w:hAnsi="宋体" w:eastAsia="宋体" w:cs="宋体"/>
                <w:sz w:val="24"/>
                <w:szCs w:val="24"/>
                <w:lang w:val="en-US" w:eastAsia="zh-CN"/>
              </w:rPr>
              <w:t>2-1</w:t>
            </w:r>
          </w:p>
        </w:tc>
        <w:tc>
          <w:tcPr>
            <w:tcW w:w="2105"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color w:val="auto"/>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9" w:leftChars="0" w:right="105" w:rightChars="0"/>
              <w:textAlignment w:val="auto"/>
              <w:outlineLvl w:val="9"/>
              <w:rPr>
                <w:rFonts w:hint="eastAsia" w:ascii="宋体" w:hAnsi="宋体" w:cs="宋体"/>
                <w:color w:val="auto"/>
                <w:spacing w:val="-1"/>
                <w:sz w:val="24"/>
                <w:lang w:eastAsia="en-US"/>
              </w:rPr>
            </w:pPr>
            <w:r>
              <w:rPr>
                <w:rFonts w:hint="eastAsia" w:ascii="宋体" w:hAnsi="宋体" w:cs="宋体"/>
                <w:color w:val="auto"/>
                <w:spacing w:val="11"/>
                <w:sz w:val="24"/>
                <w:lang w:eastAsia="en-US"/>
              </w:rPr>
              <w:t>政府购买服务承</w:t>
            </w:r>
            <w:r>
              <w:rPr>
                <w:rFonts w:hint="eastAsia" w:ascii="宋体" w:hAnsi="宋体" w:cs="宋体"/>
                <w:color w:val="auto"/>
                <w:spacing w:val="2"/>
                <w:sz w:val="24"/>
                <w:lang w:eastAsia="en-US"/>
              </w:rPr>
              <w:t xml:space="preserve"> </w:t>
            </w:r>
            <w:r>
              <w:rPr>
                <w:rFonts w:hint="eastAsia" w:ascii="宋体" w:hAnsi="宋体" w:cs="宋体"/>
                <w:color w:val="auto"/>
                <w:spacing w:val="-2"/>
                <w:sz w:val="24"/>
                <w:lang w:eastAsia="en-US"/>
              </w:rPr>
              <w:t>接主体的要求</w:t>
            </w:r>
          </w:p>
        </w:tc>
        <w:tc>
          <w:tcPr>
            <w:tcW w:w="4819" w:type="dxa"/>
            <w:vAlign w:val="top"/>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240" w:lineRule="atLeast"/>
              <w:ind w:left="108" w:leftChars="0" w:right="102" w:rightChars="0" w:firstLine="4" w:firstLineChars="0"/>
              <w:textAlignment w:val="auto"/>
              <w:outlineLvl w:val="9"/>
              <w:rPr>
                <w:rFonts w:hint="eastAsia" w:ascii="宋体" w:hAnsi="宋体" w:cs="宋体"/>
                <w:color w:val="auto"/>
                <w:spacing w:val="-1"/>
                <w:sz w:val="24"/>
                <w:lang w:eastAsia="en-US"/>
              </w:rPr>
            </w:pPr>
            <w:r>
              <w:rPr>
                <w:rFonts w:hint="eastAsia" w:ascii="宋体" w:hAnsi="宋体" w:cs="宋体"/>
                <w:spacing w:val="-1"/>
                <w:sz w:val="24"/>
                <w:lang w:eastAsia="en-US"/>
              </w:rPr>
              <w:t>本项目属于政府购买服务，投标人不属于</w:t>
            </w:r>
            <w:r>
              <w:rPr>
                <w:rFonts w:hint="eastAsia" w:ascii="宋体" w:hAnsi="宋体" w:cs="宋体"/>
                <w:sz w:val="24"/>
                <w:lang w:eastAsia="en-US"/>
              </w:rPr>
              <w:t>公益一类事业单位</w:t>
            </w:r>
            <w:r>
              <w:rPr>
                <w:rFonts w:hint="eastAsia" w:ascii="宋体" w:hAnsi="宋体" w:cs="宋体"/>
                <w:spacing w:val="-30"/>
                <w:sz w:val="24"/>
                <w:lang w:eastAsia="en-US"/>
              </w:rPr>
              <w:t xml:space="preserve"> </w:t>
            </w:r>
            <w:r>
              <w:rPr>
                <w:rFonts w:hint="eastAsia" w:ascii="宋体" w:hAnsi="宋体" w:cs="宋体"/>
                <w:sz w:val="24"/>
                <w:lang w:eastAsia="en-US"/>
              </w:rPr>
              <w:t xml:space="preserve">、使用事业编制且由财政 </w:t>
            </w:r>
            <w:r>
              <w:rPr>
                <w:rFonts w:hint="eastAsia" w:ascii="宋体" w:hAnsi="宋体" w:cs="宋体"/>
                <w:spacing w:val="-1"/>
                <w:sz w:val="24"/>
                <w:lang w:eastAsia="en-US"/>
              </w:rPr>
              <w:t>拨款保障的群团组织。</w:t>
            </w:r>
          </w:p>
        </w:tc>
        <w:tc>
          <w:tcPr>
            <w:tcW w:w="1643" w:type="dxa"/>
            <w:vAlign w:val="top"/>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sz w:val="24"/>
                <w:lang w:eastAsia="en-US"/>
              </w:rPr>
            </w:pPr>
            <w:r>
              <w:rPr>
                <w:rFonts w:hint="eastAsia" w:ascii="宋体" w:hAnsi="宋体" w:cs="宋体"/>
                <w:spacing w:val="-4"/>
                <w:sz w:val="24"/>
                <w:lang w:eastAsia="en-US"/>
              </w:rPr>
              <w:t>格式见《投标</w:t>
            </w:r>
          </w:p>
          <w:p>
            <w:pPr>
              <w:keepNext w:val="0"/>
              <w:keepLines w:val="0"/>
              <w:pageBreakBefore w:val="0"/>
              <w:widowControl w:val="0"/>
              <w:kinsoku/>
              <w:wordWrap/>
              <w:overflowPunct/>
              <w:topLinePunct w:val="0"/>
              <w:autoSpaceDE w:val="0"/>
              <w:autoSpaceDN w:val="0"/>
              <w:bidi w:val="0"/>
              <w:adjustRightInd/>
              <w:snapToGrid/>
              <w:spacing w:line="240" w:lineRule="atLeast"/>
              <w:ind w:left="286"/>
              <w:textAlignment w:val="auto"/>
              <w:outlineLvl w:val="9"/>
              <w:rPr>
                <w:rFonts w:hint="eastAsia" w:ascii="宋体" w:hAnsi="宋体" w:cs="宋体"/>
                <w:sz w:val="24"/>
                <w:lang w:eastAsia="en-US"/>
              </w:rPr>
            </w:pPr>
            <w:r>
              <w:rPr>
                <w:rFonts w:hint="eastAsia" w:ascii="宋体" w:hAnsi="宋体" w:cs="宋体"/>
                <w:spacing w:val="1"/>
                <w:sz w:val="24"/>
                <w:lang w:eastAsia="en-US"/>
              </w:rPr>
              <w:t>文件格式》</w:t>
            </w:r>
          </w:p>
          <w:p>
            <w:pPr>
              <w:pStyle w:val="268"/>
              <w:keepNext w:val="0"/>
              <w:keepLines w:val="0"/>
              <w:pageBreakBefore w:val="0"/>
              <w:widowControl w:val="0"/>
              <w:kinsoku/>
              <w:wordWrap/>
              <w:overflowPunct/>
              <w:topLinePunct w:val="0"/>
              <w:autoSpaceDE w:val="0"/>
              <w:autoSpaceDN w:val="0"/>
              <w:bidi w:val="0"/>
              <w:adjustRightInd/>
              <w:snapToGrid/>
              <w:spacing w:line="240" w:lineRule="atLeast"/>
              <w:ind w:left="209"/>
              <w:textAlignment w:val="auto"/>
              <w:outlineLvl w:val="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45"/>
                <w:sz w:val="24"/>
                <w:szCs w:val="24"/>
                <w:lang w:eastAsia="zh-CN"/>
              </w:rPr>
              <w:t xml:space="preserve"> </w:t>
            </w:r>
            <w:r>
              <w:rPr>
                <w:rFonts w:hint="eastAsia" w:ascii="宋体" w:hAnsi="宋体" w:eastAsia="宋体" w:cs="宋体"/>
                <w:spacing w:val="1"/>
                <w:sz w:val="24"/>
                <w:szCs w:val="24"/>
                <w:lang w:eastAsia="zh-CN"/>
              </w:rPr>
              <w:t>1-2投标</w:t>
            </w:r>
          </w:p>
          <w:p>
            <w:pPr>
              <w:keepNext w:val="0"/>
              <w:keepLines w:val="0"/>
              <w:pageBreakBefore w:val="0"/>
              <w:widowControl w:val="0"/>
              <w:kinsoku/>
              <w:wordWrap/>
              <w:overflowPunct/>
              <w:topLinePunct w:val="0"/>
              <w:autoSpaceDE w:val="0"/>
              <w:autoSpaceDN w:val="0"/>
              <w:bidi w:val="0"/>
              <w:adjustRightInd/>
              <w:snapToGrid/>
              <w:spacing w:line="240" w:lineRule="atLeast"/>
              <w:ind w:left="222"/>
              <w:textAlignment w:val="auto"/>
              <w:outlineLvl w:val="9"/>
              <w:rPr>
                <w:rFonts w:hint="eastAsia" w:ascii="宋体" w:hAnsi="宋体" w:cs="宋体"/>
                <w:sz w:val="24"/>
                <w:lang w:eastAsia="en-US"/>
              </w:rPr>
            </w:pPr>
            <w:r>
              <w:rPr>
                <w:rFonts w:hint="eastAsia" w:ascii="宋体" w:hAnsi="宋体" w:cs="宋体"/>
                <w:spacing w:val="-1"/>
                <w:sz w:val="24"/>
                <w:lang w:eastAsia="en-US"/>
              </w:rPr>
              <w:t>人资格声明</w:t>
            </w:r>
          </w:p>
          <w:p>
            <w:pPr>
              <w:keepNext w:val="0"/>
              <w:keepLines w:val="0"/>
              <w:pageBreakBefore w:val="0"/>
              <w:widowControl w:val="0"/>
              <w:kinsoku/>
              <w:wordWrap/>
              <w:overflowPunct/>
              <w:topLinePunct w:val="0"/>
              <w:autoSpaceDE w:val="0"/>
              <w:autoSpaceDN w:val="0"/>
              <w:bidi w:val="0"/>
              <w:adjustRightInd/>
              <w:snapToGrid/>
              <w:spacing w:line="240" w:lineRule="atLeast"/>
              <w:ind w:left="591" w:leftChars="0"/>
              <w:textAlignment w:val="auto"/>
              <w:outlineLvl w:val="9"/>
              <w:rPr>
                <w:rFonts w:hint="eastAsia" w:ascii="宋体" w:hAnsi="宋体" w:cs="宋体"/>
                <w:spacing w:val="44"/>
                <w:sz w:val="24"/>
                <w:lang w:eastAsia="en-US"/>
              </w:rPr>
            </w:pPr>
            <w:r>
              <w:rPr>
                <w:rFonts w:hint="eastAsia" w:ascii="宋体" w:hAnsi="宋体" w:cs="宋体"/>
                <w:spacing w:val="41"/>
                <w:sz w:val="24"/>
                <w:lang w:eastAsia="en-US"/>
              </w:rPr>
              <w:t>书</w:t>
            </w:r>
            <w:r>
              <w:rPr>
                <w:rFonts w:hint="eastAsia" w:ascii="宋体" w:hAnsi="宋体" w:cs="宋体"/>
                <w:spacing w:val="-52"/>
                <w:sz w:val="24"/>
                <w:lang w:eastAsia="en-US"/>
              </w:rPr>
              <w:t xml:space="preserve"> </w:t>
            </w:r>
            <w:r>
              <w:rPr>
                <w:rFonts w:hint="eastAsia" w:ascii="宋体" w:hAnsi="宋体" w:cs="宋体"/>
                <w:spacing w:val="41"/>
                <w:sz w:val="24"/>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33" w:hRule="atLeast"/>
        </w:trPr>
        <w:tc>
          <w:tcPr>
            <w:tcW w:w="725" w:type="dxa"/>
            <w:vAlign w:val="center"/>
          </w:tcPr>
          <w:p>
            <w:pPr>
              <w:pStyle w:val="268"/>
              <w:keepNext w:val="0"/>
              <w:keepLines w:val="0"/>
              <w:pageBreakBefore w:val="0"/>
              <w:widowControl w:val="0"/>
              <w:kinsoku/>
              <w:wordWrap/>
              <w:overflowPunct/>
              <w:topLinePunct w:val="0"/>
              <w:autoSpaceDE w:val="0"/>
              <w:autoSpaceDN w:val="0"/>
              <w:bidi w:val="0"/>
              <w:adjustRightInd/>
              <w:snapToGrid/>
              <w:spacing w:line="240" w:lineRule="atLeast"/>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05" w:type="dxa"/>
          </w:tcPr>
          <w:p>
            <w:pPr>
              <w:keepNext w:val="0"/>
              <w:keepLines w:val="0"/>
              <w:pageBreakBefore w:val="0"/>
              <w:widowControl w:val="0"/>
              <w:kinsoku/>
              <w:wordWrap/>
              <w:overflowPunct/>
              <w:topLinePunct w:val="0"/>
              <w:autoSpaceDE w:val="0"/>
              <w:autoSpaceDN w:val="0"/>
              <w:bidi w:val="0"/>
              <w:adjustRightInd/>
              <w:snapToGrid/>
              <w:spacing w:line="240" w:lineRule="atLeast"/>
              <w:ind w:left="112"/>
              <w:textAlignment w:val="auto"/>
              <w:outlineLvl w:val="9"/>
              <w:rPr>
                <w:rFonts w:hint="eastAsia" w:ascii="宋体" w:hAnsi="宋体" w:cs="宋体"/>
                <w:color w:val="auto"/>
                <w:sz w:val="24"/>
                <w:lang w:eastAsia="en-US"/>
              </w:rPr>
            </w:pPr>
            <w:r>
              <w:rPr>
                <w:rFonts w:hint="eastAsia" w:ascii="宋体" w:hAnsi="宋体" w:cs="宋体"/>
                <w:color w:val="auto"/>
                <w:spacing w:val="-2"/>
                <w:sz w:val="24"/>
                <w:lang w:eastAsia="en-US"/>
              </w:rPr>
              <w:t>获取招标文件</w:t>
            </w:r>
          </w:p>
        </w:tc>
        <w:tc>
          <w:tcPr>
            <w:tcW w:w="4819" w:type="dxa"/>
          </w:tcPr>
          <w:p>
            <w:pPr>
              <w:keepNext w:val="0"/>
              <w:keepLines w:val="0"/>
              <w:pageBreakBefore w:val="0"/>
              <w:widowControl w:val="0"/>
              <w:kinsoku/>
              <w:wordWrap/>
              <w:overflowPunct/>
              <w:topLinePunct w:val="0"/>
              <w:autoSpaceDE w:val="0"/>
              <w:autoSpaceDN w:val="0"/>
              <w:bidi w:val="0"/>
              <w:adjustRightInd/>
              <w:snapToGrid/>
              <w:spacing w:line="240" w:lineRule="atLeast"/>
              <w:ind w:left="109" w:right="102" w:firstLine="2"/>
              <w:textAlignment w:val="auto"/>
              <w:outlineLvl w:val="9"/>
              <w:rPr>
                <w:rFonts w:hint="eastAsia" w:ascii="宋体" w:hAnsi="宋体" w:cs="宋体"/>
                <w:sz w:val="24"/>
                <w:lang w:eastAsia="en-US"/>
              </w:rPr>
            </w:pPr>
            <w:r>
              <w:rPr>
                <w:rFonts w:hint="eastAsia" w:ascii="宋体" w:hAnsi="宋体" w:cs="宋体"/>
                <w:spacing w:val="2"/>
                <w:sz w:val="24"/>
                <w:lang w:eastAsia="en-US"/>
              </w:rPr>
              <w:t>在规定期限内通过北京市政府采购电子交易</w:t>
            </w:r>
            <w:r>
              <w:rPr>
                <w:rFonts w:hint="eastAsia" w:ascii="宋体" w:hAnsi="宋体" w:cs="宋体"/>
                <w:spacing w:val="-1"/>
                <w:sz w:val="24"/>
                <w:lang w:eastAsia="en-US"/>
              </w:rPr>
              <w:t>平台获取所参与包的招标文件。</w:t>
            </w:r>
          </w:p>
        </w:tc>
        <w:tc>
          <w:tcPr>
            <w:tcW w:w="1643" w:type="dxa"/>
          </w:tcPr>
          <w:p>
            <w:pPr>
              <w:pStyle w:val="268"/>
              <w:keepNext w:val="0"/>
              <w:keepLines w:val="0"/>
              <w:pageBreakBefore w:val="0"/>
              <w:widowControl w:val="0"/>
              <w:kinsoku/>
              <w:wordWrap/>
              <w:overflowPunct/>
              <w:topLinePunct w:val="0"/>
              <w:autoSpaceDE w:val="0"/>
              <w:autoSpaceDN w:val="0"/>
              <w:bidi w:val="0"/>
              <w:adjustRightInd/>
              <w:snapToGrid/>
              <w:spacing w:line="240" w:lineRule="atLeast"/>
              <w:textAlignment w:val="auto"/>
              <w:outlineLvl w:val="9"/>
              <w:rPr>
                <w:rFonts w:hint="eastAsia" w:ascii="宋体" w:hAnsi="宋体" w:eastAsia="宋体" w:cs="宋体"/>
                <w:sz w:val="24"/>
                <w:szCs w:val="24"/>
                <w:lang w:eastAsia="zh-CN"/>
              </w:rPr>
            </w:pPr>
          </w:p>
        </w:tc>
      </w:tr>
    </w:tbl>
    <w:p>
      <w:pPr>
        <w:rPr>
          <w:rFonts w:ascii="Arial"/>
        </w:rPr>
      </w:pPr>
    </w:p>
    <w:p>
      <w:pPr>
        <w:pStyle w:val="2"/>
        <w:spacing w:line="360" w:lineRule="auto"/>
        <w:ind w:left="0" w:leftChars="0" w:firstLine="0" w:firstLineChars="0"/>
        <w:rPr>
          <w:rFonts w:hint="eastAsia" w:ascii="宋体" w:hAnsi="宋体" w:cs="宋体"/>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outlineLvl w:val="0"/>
        <w:rPr>
          <w:rFonts w:hint="eastAsia" w:ascii="宋体" w:hAnsi="宋体" w:cs="宋体"/>
          <w:b/>
          <w:sz w:val="36"/>
          <w:szCs w:val="36"/>
        </w:rPr>
      </w:pPr>
      <w:bookmarkStart w:id="694" w:name="_Toc5513"/>
      <w:r>
        <w:rPr>
          <w:rFonts w:hint="eastAsia" w:ascii="宋体" w:hAnsi="宋体" w:cs="宋体"/>
          <w:b/>
          <w:sz w:val="36"/>
          <w:szCs w:val="36"/>
        </w:rPr>
        <w:t xml:space="preserve">第四章   </w:t>
      </w:r>
      <w:bookmarkEnd w:id="689"/>
      <w:bookmarkEnd w:id="690"/>
      <w:bookmarkEnd w:id="691"/>
      <w:bookmarkEnd w:id="692"/>
      <w:bookmarkEnd w:id="693"/>
      <w:bookmarkStart w:id="695" w:name="_Hlt164229061"/>
      <w:bookmarkEnd w:id="695"/>
      <w:r>
        <w:rPr>
          <w:rFonts w:hint="eastAsia" w:ascii="宋体" w:hAnsi="宋体" w:cs="宋体"/>
          <w:b/>
          <w:sz w:val="36"/>
          <w:szCs w:val="36"/>
        </w:rPr>
        <w:t>评标程序、评标方法和评标标准</w:t>
      </w:r>
      <w:bookmarkEnd w:id="694"/>
    </w:p>
    <w:p>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pPr>
        <w:numPr>
          <w:ilvl w:val="0"/>
          <w:numId w:val="14"/>
        </w:numPr>
        <w:tabs>
          <w:tab w:val="left" w:pos="360"/>
        </w:tabs>
        <w:snapToGrid w:val="0"/>
        <w:spacing w:line="360" w:lineRule="auto"/>
        <w:outlineLvl w:val="1"/>
        <w:rPr>
          <w:rFonts w:hint="eastAsia" w:ascii="宋体" w:hAnsi="宋体" w:cs="宋体"/>
          <w:sz w:val="24"/>
        </w:rPr>
      </w:pPr>
      <w:bookmarkStart w:id="696" w:name="_Toc164229382"/>
      <w:bookmarkStart w:id="697" w:name="_Toc164608810"/>
      <w:bookmarkStart w:id="698" w:name="_Toc127151541"/>
      <w:bookmarkStart w:id="699" w:name="_Toc264969231"/>
      <w:bookmarkStart w:id="700" w:name="_Toc226337237"/>
      <w:bookmarkStart w:id="701" w:name="_Toc151193929"/>
      <w:bookmarkStart w:id="702" w:name="_Toc151193711"/>
      <w:bookmarkStart w:id="703" w:name="_Toc127151742"/>
      <w:bookmarkStart w:id="704" w:name="_Toc226965731"/>
      <w:bookmarkStart w:id="705" w:name="_Toc151193855"/>
      <w:bookmarkStart w:id="706" w:name="_Toc150480779"/>
      <w:bookmarkStart w:id="707" w:name="_Toc142311043"/>
      <w:bookmarkStart w:id="708" w:name="_Toc149720834"/>
      <w:bookmarkStart w:id="709" w:name="_Toc265228379"/>
      <w:bookmarkStart w:id="710" w:name="_Toc164608655"/>
      <w:bookmarkStart w:id="711" w:name="_Toc226309785"/>
      <w:bookmarkStart w:id="712" w:name="_Toc226965814"/>
      <w:bookmarkStart w:id="713" w:name="_Toc151193639"/>
      <w:bookmarkStart w:id="714" w:name="_Toc150509292"/>
      <w:bookmarkStart w:id="715" w:name="_Toc305158883"/>
      <w:bookmarkStart w:id="716" w:name="_Toc305158809"/>
      <w:bookmarkStart w:id="717" w:name="_Toc151193783"/>
      <w:bookmarkStart w:id="718" w:name="_Toc164229236"/>
      <w:bookmarkStart w:id="719" w:name="_Toc164351635"/>
      <w:bookmarkStart w:id="720" w:name="_Toc195842906"/>
      <w:bookmarkStart w:id="721" w:name="_Toc150774641"/>
      <w:bookmarkStart w:id="722" w:name="_Toc150774746"/>
      <w:bookmarkStart w:id="723" w:name="_Toc127161455"/>
      <w:bookmarkStart w:id="724" w:name="_Toc151190168"/>
      <w:bookmarkStart w:id="725" w:name="_Toc353825551"/>
      <w:bookmarkStart w:id="726" w:name="_Toc353873941"/>
      <w:bookmarkStart w:id="727" w:name="_Toc127151555"/>
      <w:bookmarkStart w:id="728" w:name="_Toc226965828"/>
      <w:bookmarkStart w:id="729" w:name="_Toc265228393"/>
      <w:bookmarkStart w:id="730" w:name="_Toc353873665"/>
      <w:bookmarkStart w:id="731" w:name="_Toc142311057"/>
      <w:bookmarkStart w:id="732" w:name="_Toc353825545"/>
      <w:bookmarkStart w:id="733" w:name="_Toc195842920"/>
      <w:bookmarkStart w:id="734" w:name="_Toc353873935"/>
      <w:bookmarkStart w:id="735" w:name="_Toc226337251"/>
      <w:bookmarkStart w:id="736" w:name="_Toc305158897"/>
      <w:bookmarkStart w:id="737" w:name="_Toc305158823"/>
      <w:bookmarkStart w:id="738" w:name="_Toc150774760"/>
      <w:bookmarkStart w:id="739" w:name="_Toc264969245"/>
      <w:bookmarkStart w:id="740" w:name="_Toc150480793"/>
      <w:r>
        <w:rPr>
          <w:rFonts w:hint="eastAsia" w:ascii="宋体" w:hAnsi="宋体" w:cs="宋体"/>
          <w:sz w:val="24"/>
        </w:rPr>
        <w:t>投标文件的符合性审查</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41" w:name="_Toc520356167"/>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投标文件》有任何一项不符合《符合性审查要求》</w:t>
      </w:r>
      <w:bookmarkEnd w:id="741"/>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pPr>
        <w:tabs>
          <w:tab w:val="left" w:pos="900"/>
          <w:tab w:val="left" w:pos="1080"/>
          <w:tab w:val="left" w:pos="1589"/>
        </w:tabs>
        <w:snapToGrid w:val="0"/>
        <w:spacing w:line="360" w:lineRule="auto"/>
        <w:ind w:leftChars="-170" w:hanging="357" w:hangingChars="148"/>
        <w:jc w:val="center"/>
        <w:rPr>
          <w:rFonts w:hint="eastAsia" w:ascii="宋体" w:hAnsi="宋体" w:cs="宋体"/>
          <w:b/>
          <w:color w:val="000000"/>
          <w:sz w:val="24"/>
        </w:rPr>
      </w:pPr>
      <w:r>
        <w:rPr>
          <w:rFonts w:hint="eastAsia" w:ascii="宋体" w:hAnsi="宋体" w:cs="宋体"/>
          <w:b/>
          <w:sz w:val="24"/>
        </w:rPr>
        <w:t>符合性审查要求</w:t>
      </w:r>
    </w:p>
    <w:tbl>
      <w:tblPr>
        <w:tblStyle w:val="59"/>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986"/>
        <w:gridCol w:w="527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43"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1986"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审查因素</w:t>
            </w:r>
          </w:p>
        </w:tc>
        <w:tc>
          <w:tcPr>
            <w:tcW w:w="5270"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审查内容</w:t>
            </w:r>
          </w:p>
        </w:tc>
        <w:tc>
          <w:tcPr>
            <w:tcW w:w="1514" w:type="dxa"/>
            <w:vAlign w:val="center"/>
          </w:tcPr>
          <w:p>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授权委托书</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按招标文件要求提供授权委托书；</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投标完整性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sz w:val="24"/>
              </w:rPr>
              <w:t>未将一个采购包中的内容拆开投标；</w:t>
            </w:r>
          </w:p>
        </w:tc>
        <w:tc>
          <w:tcPr>
            <w:tcW w:w="1514" w:type="dxa"/>
            <w:vAlign w:val="center"/>
          </w:tcPr>
          <w:p>
            <w:pPr>
              <w:widowControl/>
              <w:spacing w:line="360" w:lineRule="auto"/>
              <w:jc w:val="center"/>
              <w:rPr>
                <w:rFonts w:hint="eastAsia" w:ascii="宋体" w:hAnsi="宋体" w:cs="宋体"/>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auto"/>
                <w:kern w:val="0"/>
                <w:sz w:val="24"/>
              </w:rPr>
            </w:pPr>
            <w:r>
              <w:rPr>
                <w:rFonts w:hint="eastAsia" w:ascii="宋体" w:hAnsi="宋体" w:cs="宋体"/>
                <w:color w:val="auto"/>
                <w:kern w:val="0"/>
                <w:sz w:val="24"/>
              </w:rPr>
              <w:t>3</w:t>
            </w:r>
          </w:p>
        </w:tc>
        <w:tc>
          <w:tcPr>
            <w:tcW w:w="1986" w:type="dxa"/>
            <w:vAlign w:val="center"/>
          </w:tcPr>
          <w:p>
            <w:pPr>
              <w:widowControl/>
              <w:spacing w:line="360" w:lineRule="auto"/>
              <w:jc w:val="left"/>
              <w:rPr>
                <w:rFonts w:hint="eastAsia" w:ascii="宋体" w:hAnsi="宋体" w:cs="宋体"/>
                <w:color w:val="auto"/>
                <w:kern w:val="0"/>
                <w:sz w:val="24"/>
              </w:rPr>
            </w:pPr>
            <w:r>
              <w:rPr>
                <w:rFonts w:hint="eastAsia" w:ascii="宋体" w:hAnsi="宋体" w:cs="宋体"/>
                <w:color w:val="auto"/>
                <w:kern w:val="0"/>
                <w:sz w:val="24"/>
              </w:rPr>
              <w:t>投标报价</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投标报价未</w:t>
            </w:r>
            <w:r>
              <w:rPr>
                <w:rFonts w:hint="eastAsia" w:ascii="宋体" w:hAnsi="宋体" w:cs="宋体"/>
                <w:color w:val="000000"/>
                <w:sz w:val="24"/>
              </w:rPr>
              <w:t>超过招标文件中规定的项目预算金额或者项目最高限价</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报价唯一性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w:t>
            </w:r>
            <w:r>
              <w:rPr>
                <w:rFonts w:hint="eastAsia" w:ascii="宋体" w:hAnsi="宋体" w:cs="宋体"/>
                <w:sz w:val="24"/>
              </w:rPr>
              <w:t>出现可选择性或可调整的报价（招标文件另有规定的除外）</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投标有效期</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投标文件中承诺的投标有效期满足招标文件中载明的投标有效期的；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实质性格式</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kern w:val="0"/>
                <w:sz w:val="24"/>
              </w:rPr>
              <w:t>标记为“实质性格式”的文件均按招标文件要求提供；</w:t>
            </w:r>
          </w:p>
        </w:tc>
        <w:tc>
          <w:tcPr>
            <w:tcW w:w="1514" w:type="dxa"/>
            <w:vAlign w:val="center"/>
          </w:tcPr>
          <w:p>
            <w:pPr>
              <w:widowControl/>
              <w:spacing w:line="360" w:lineRule="auto"/>
              <w:jc w:val="center"/>
              <w:rPr>
                <w:rFonts w:hint="eastAsia" w:ascii="宋体" w:hAnsi="宋体" w:cs="宋体"/>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★号条款响应</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投标文件满足招标文件</w:t>
            </w:r>
            <w:r>
              <w:rPr>
                <w:rFonts w:hint="eastAsia" w:ascii="宋体" w:hAnsi="宋体" w:cs="宋体"/>
                <w:sz w:val="24"/>
              </w:rPr>
              <w:t>第五章《采购需求》</w:t>
            </w:r>
            <w:r>
              <w:rPr>
                <w:rFonts w:hint="eastAsia" w:ascii="宋体" w:hAnsi="宋体" w:cs="宋体"/>
                <w:color w:val="000000"/>
                <w:kern w:val="0"/>
                <w:sz w:val="24"/>
              </w:rPr>
              <w:t>中★号条款要求的；（如有）</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before="251" w:line="360" w:lineRule="auto"/>
              <w:ind w:left="250"/>
              <w:rPr>
                <w:rFonts w:hint="eastAsia" w:ascii="宋体" w:hAnsi="宋体" w:eastAsia="宋体" w:cs="宋体"/>
                <w:spacing w:val="4"/>
                <w:sz w:val="24"/>
                <w:szCs w:val="24"/>
                <w:lang w:eastAsia="zh-CN"/>
              </w:rPr>
            </w:pPr>
            <w:r>
              <w:rPr>
                <w:rFonts w:hint="eastAsia" w:ascii="宋体" w:hAnsi="宋体" w:eastAsia="宋体" w:cs="宋体"/>
                <w:spacing w:val="5"/>
                <w:sz w:val="24"/>
                <w:szCs w:val="24"/>
                <w:lang w:val="en-US" w:eastAsia="zh-CN"/>
              </w:rPr>
              <w:t>8</w:t>
            </w:r>
          </w:p>
        </w:tc>
        <w:tc>
          <w:tcPr>
            <w:tcW w:w="1986" w:type="dxa"/>
            <w:shd w:val="clear" w:color="auto" w:fill="auto"/>
          </w:tcPr>
          <w:p>
            <w:pPr>
              <w:spacing w:before="47" w:line="360" w:lineRule="auto"/>
              <w:ind w:left="107" w:right="105" w:firstLine="1"/>
              <w:rPr>
                <w:rFonts w:hint="eastAsia" w:ascii="宋体" w:hAnsi="宋体" w:cs="宋体"/>
                <w:spacing w:val="-1"/>
                <w:sz w:val="24"/>
              </w:rPr>
            </w:pPr>
            <w:r>
              <w:rPr>
                <w:rFonts w:hint="eastAsia" w:ascii="宋体" w:hAnsi="宋体" w:cs="宋体"/>
                <w:color w:val="auto"/>
                <w:spacing w:val="-13"/>
                <w:sz w:val="24"/>
              </w:rPr>
              <w:t>报价的修正（如</w:t>
            </w:r>
            <w:r>
              <w:rPr>
                <w:rFonts w:hint="eastAsia" w:ascii="宋体" w:hAnsi="宋体" w:cs="宋体"/>
                <w:color w:val="auto"/>
                <w:spacing w:val="1"/>
                <w:sz w:val="24"/>
              </w:rPr>
              <w:t xml:space="preserve"> </w:t>
            </w:r>
            <w:r>
              <w:rPr>
                <w:rFonts w:hint="eastAsia" w:ascii="宋体" w:hAnsi="宋体" w:cs="宋体"/>
                <w:color w:val="auto"/>
                <w:spacing w:val="2"/>
                <w:sz w:val="24"/>
              </w:rPr>
              <w:t>有）</w:t>
            </w:r>
          </w:p>
        </w:tc>
        <w:tc>
          <w:tcPr>
            <w:tcW w:w="5270" w:type="dxa"/>
            <w:shd w:val="clear" w:color="auto" w:fill="auto"/>
          </w:tcPr>
          <w:p>
            <w:pPr>
              <w:spacing w:before="47" w:line="360" w:lineRule="auto"/>
              <w:ind w:left="109" w:right="135" w:firstLine="1"/>
              <w:rPr>
                <w:rFonts w:hint="eastAsia" w:ascii="宋体" w:hAnsi="宋体" w:cs="宋体"/>
                <w:sz w:val="24"/>
              </w:rPr>
            </w:pPr>
            <w:r>
              <w:rPr>
                <w:rFonts w:hint="eastAsia" w:ascii="宋体" w:hAnsi="宋体" w:cs="宋体"/>
                <w:spacing w:val="-2"/>
                <w:sz w:val="24"/>
              </w:rPr>
              <w:t>不涉及报价修正</w:t>
            </w:r>
            <w:r>
              <w:rPr>
                <w:rFonts w:hint="eastAsia" w:ascii="宋体" w:hAnsi="宋体" w:cs="宋体"/>
                <w:spacing w:val="-24"/>
                <w:sz w:val="24"/>
              </w:rPr>
              <w:t xml:space="preserve"> </w:t>
            </w:r>
            <w:r>
              <w:rPr>
                <w:rFonts w:hint="eastAsia" w:ascii="宋体" w:hAnsi="宋体" w:cs="宋体"/>
                <w:spacing w:val="-2"/>
                <w:sz w:val="24"/>
              </w:rPr>
              <w:t>，或投标文件报价出现前后不一致时，投标人</w:t>
            </w:r>
            <w:r>
              <w:rPr>
                <w:rFonts w:hint="eastAsia" w:ascii="宋体" w:hAnsi="宋体" w:cs="宋体"/>
                <w:spacing w:val="5"/>
                <w:sz w:val="24"/>
              </w:rPr>
              <w:t>对修正后的报价予以确认</w:t>
            </w:r>
            <w:r>
              <w:rPr>
                <w:rFonts w:hint="eastAsia" w:ascii="宋体" w:hAnsi="宋体" w:cs="宋体"/>
                <w:spacing w:val="-30"/>
                <w:sz w:val="24"/>
              </w:rPr>
              <w:t xml:space="preserve"> </w:t>
            </w:r>
            <w:r>
              <w:rPr>
                <w:rFonts w:hint="eastAsia" w:ascii="宋体" w:hAnsi="宋体" w:cs="宋体"/>
                <w:spacing w:val="-53"/>
                <w:sz w:val="24"/>
              </w:rPr>
              <w:t>；（</w:t>
            </w:r>
            <w:r>
              <w:rPr>
                <w:rFonts w:hint="eastAsia" w:ascii="宋体" w:hAnsi="宋体" w:cs="宋体"/>
                <w:spacing w:val="5"/>
                <w:sz w:val="24"/>
              </w:rPr>
              <w:t>如有）</w:t>
            </w:r>
          </w:p>
        </w:tc>
        <w:tc>
          <w:tcPr>
            <w:tcW w:w="1514" w:type="dxa"/>
          </w:tcPr>
          <w:p>
            <w:pPr>
              <w:pStyle w:val="268"/>
              <w:spacing w:before="251" w:line="360" w:lineRule="auto"/>
              <w:ind w:left="314"/>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9</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报价合理性</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报价合理，或</w:t>
            </w:r>
            <w:r>
              <w:rPr>
                <w:rFonts w:hint="eastAsia" w:ascii="宋体" w:hAnsi="宋体" w:cs="宋体"/>
                <w:sz w:val="24"/>
              </w:rPr>
              <w:t>供应商的报价明显低于其他通过符合性审查供应商的报价，有可能影响产品质量或者不能诚信履约的，能够应</w:t>
            </w:r>
            <w:r>
              <w:rPr>
                <w:rFonts w:hint="eastAsia" w:ascii="宋体" w:hAnsi="宋体" w:cs="宋体"/>
                <w:sz w:val="24"/>
                <w:lang w:eastAsia="zh-CN"/>
              </w:rPr>
              <w:t>评标委员会</w:t>
            </w:r>
            <w:r>
              <w:rPr>
                <w:rFonts w:hint="eastAsia" w:ascii="宋体" w:hAnsi="宋体" w:cs="宋体"/>
                <w:sz w:val="24"/>
              </w:rPr>
              <w:t>要求在规定时间内证明其报价合理性的</w:t>
            </w:r>
            <w:r>
              <w:rPr>
                <w:rFonts w:hint="eastAsia" w:ascii="宋体" w:hAnsi="宋体" w:cs="宋体"/>
                <w:color w:val="000000"/>
                <w:kern w:val="0"/>
                <w:sz w:val="24"/>
              </w:rPr>
              <w:t>；</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pacing w:val="5"/>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0</w:t>
            </w:r>
          </w:p>
        </w:tc>
        <w:tc>
          <w:tcPr>
            <w:tcW w:w="1986" w:type="dxa"/>
            <w:shd w:val="clear" w:color="auto" w:fill="auto"/>
          </w:tcPr>
          <w:p>
            <w:pPr>
              <w:pStyle w:val="268"/>
              <w:spacing w:line="360" w:lineRule="auto"/>
              <w:rPr>
                <w:rFonts w:hint="eastAsia" w:ascii="宋体" w:hAnsi="宋体" w:eastAsia="宋体" w:cs="宋体"/>
                <w:sz w:val="24"/>
                <w:szCs w:val="24"/>
              </w:rPr>
            </w:pPr>
          </w:p>
          <w:p>
            <w:pPr>
              <w:spacing w:before="103" w:line="360" w:lineRule="auto"/>
              <w:ind w:left="106"/>
              <w:rPr>
                <w:rFonts w:hint="eastAsia" w:ascii="宋体" w:hAnsi="宋体" w:cs="宋体"/>
                <w:spacing w:val="-5"/>
                <w:sz w:val="24"/>
              </w:rPr>
            </w:pPr>
            <w:r>
              <w:rPr>
                <w:rFonts w:hint="eastAsia" w:ascii="宋体" w:hAnsi="宋体" w:cs="宋体"/>
                <w:color w:val="auto"/>
                <w:spacing w:val="-1"/>
                <w:sz w:val="24"/>
              </w:rPr>
              <w:t>公平竞争</w:t>
            </w:r>
          </w:p>
        </w:tc>
        <w:tc>
          <w:tcPr>
            <w:tcW w:w="5270" w:type="dxa"/>
            <w:shd w:val="clear" w:color="auto" w:fill="auto"/>
          </w:tcPr>
          <w:p>
            <w:pPr>
              <w:spacing w:before="44" w:line="360" w:lineRule="auto"/>
              <w:ind w:left="109" w:right="135" w:firstLine="1"/>
              <w:rPr>
                <w:rFonts w:hint="eastAsia" w:ascii="宋体" w:hAnsi="宋体" w:cs="宋体"/>
                <w:sz w:val="24"/>
              </w:rPr>
            </w:pPr>
            <w:r>
              <w:rPr>
                <w:rFonts w:hint="eastAsia" w:ascii="宋体" w:hAnsi="宋体" w:cs="宋体"/>
                <w:sz w:val="24"/>
              </w:rPr>
              <w:t>投标人遵循公平竞争的原则，不存在恶意串通</w:t>
            </w:r>
            <w:r>
              <w:rPr>
                <w:rFonts w:hint="eastAsia" w:ascii="宋体" w:hAnsi="宋体" w:cs="宋体"/>
                <w:spacing w:val="-1"/>
                <w:sz w:val="24"/>
              </w:rPr>
              <w:t>，妨碍其他投标</w:t>
            </w:r>
            <w:r>
              <w:rPr>
                <w:rFonts w:hint="eastAsia" w:ascii="宋体" w:hAnsi="宋体" w:cs="宋体"/>
                <w:sz w:val="24"/>
              </w:rPr>
              <w:t>人的竞争行为，不存在损害采购人或者其他投标人</w:t>
            </w:r>
            <w:r>
              <w:rPr>
                <w:rFonts w:hint="eastAsia" w:ascii="宋体" w:hAnsi="宋体" w:cs="宋体"/>
                <w:spacing w:val="-1"/>
                <w:sz w:val="24"/>
              </w:rPr>
              <w:t>的合法权益情形的；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before="69" w:line="360" w:lineRule="auto"/>
              <w:ind w:left="250"/>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lang w:val="en-US" w:eastAsia="zh-CN"/>
              </w:rPr>
              <w:t>1</w:t>
            </w:r>
          </w:p>
        </w:tc>
        <w:tc>
          <w:tcPr>
            <w:tcW w:w="1986" w:type="dxa"/>
            <w:shd w:val="clear" w:color="auto" w:fill="auto"/>
          </w:tcPr>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pStyle w:val="268"/>
              <w:spacing w:line="360" w:lineRule="auto"/>
              <w:rPr>
                <w:rFonts w:hint="eastAsia" w:ascii="宋体" w:hAnsi="宋体" w:eastAsia="宋体" w:cs="宋体"/>
                <w:sz w:val="24"/>
                <w:szCs w:val="24"/>
              </w:rPr>
            </w:pPr>
          </w:p>
          <w:p>
            <w:pPr>
              <w:spacing w:before="103" w:line="360" w:lineRule="auto"/>
              <w:ind w:left="130"/>
              <w:rPr>
                <w:rFonts w:hint="eastAsia" w:ascii="宋体" w:hAnsi="宋体" w:cs="宋体"/>
                <w:sz w:val="24"/>
              </w:rPr>
            </w:pPr>
            <w:r>
              <w:rPr>
                <w:rFonts w:hint="eastAsia" w:ascii="宋体" w:hAnsi="宋体" w:cs="宋体"/>
                <w:color w:val="auto"/>
                <w:spacing w:val="-7"/>
                <w:sz w:val="24"/>
              </w:rPr>
              <w:t>串通投标</w:t>
            </w:r>
          </w:p>
        </w:tc>
        <w:tc>
          <w:tcPr>
            <w:tcW w:w="5270" w:type="dxa"/>
            <w:shd w:val="clear" w:color="auto" w:fill="auto"/>
          </w:tcPr>
          <w:p>
            <w:pPr>
              <w:spacing w:before="37" w:line="360" w:lineRule="auto"/>
              <w:ind w:left="108" w:firstLine="2"/>
              <w:rPr>
                <w:rFonts w:hint="eastAsia" w:ascii="宋体" w:hAnsi="宋体" w:cs="宋体"/>
                <w:sz w:val="24"/>
              </w:rPr>
            </w:pPr>
            <w:r>
              <w:rPr>
                <w:rFonts w:hint="eastAsia" w:ascii="宋体" w:hAnsi="宋体" w:cs="宋体"/>
                <w:spacing w:val="-1"/>
                <w:sz w:val="24"/>
              </w:rPr>
              <w:t>不存在《政府采购货物和服务招标投标管理办法》视为投标人</w:t>
            </w:r>
            <w:r>
              <w:rPr>
                <w:rFonts w:hint="eastAsia" w:ascii="宋体" w:hAnsi="宋体" w:cs="宋体"/>
                <w:sz w:val="24"/>
              </w:rPr>
              <w:t>串通投标的情形</w:t>
            </w:r>
            <w:r>
              <w:rPr>
                <w:rFonts w:hint="eastAsia" w:ascii="宋体" w:hAnsi="宋体" w:cs="宋体"/>
                <w:spacing w:val="-46"/>
                <w:w w:val="70"/>
                <w:sz w:val="24"/>
              </w:rPr>
              <w:t>：（</w:t>
            </w:r>
            <w:r>
              <w:rPr>
                <w:rFonts w:hint="eastAsia" w:ascii="宋体" w:hAnsi="宋体" w:cs="宋体"/>
                <w:sz w:val="24"/>
                <w:lang w:eastAsia="zh-CN"/>
              </w:rPr>
              <w:t>一）</w:t>
            </w:r>
            <w:r>
              <w:rPr>
                <w:rFonts w:hint="eastAsia" w:ascii="宋体" w:hAnsi="宋体" w:cs="宋体"/>
                <w:sz w:val="24"/>
              </w:rPr>
              <w:t>不同投标人的投标文件由同一单位</w:t>
            </w:r>
            <w:r>
              <w:rPr>
                <w:rFonts w:hint="eastAsia" w:ascii="宋体" w:hAnsi="宋体" w:cs="宋体"/>
                <w:spacing w:val="-1"/>
                <w:sz w:val="24"/>
              </w:rPr>
              <w:t>或者</w:t>
            </w:r>
            <w:r>
              <w:rPr>
                <w:rFonts w:hint="eastAsia" w:ascii="宋体" w:hAnsi="宋体" w:cs="宋体"/>
                <w:spacing w:val="-5"/>
                <w:sz w:val="24"/>
              </w:rPr>
              <w:t>个人编制</w:t>
            </w:r>
            <w:r>
              <w:rPr>
                <w:rFonts w:hint="eastAsia" w:ascii="宋体" w:hAnsi="宋体" w:cs="宋体"/>
                <w:spacing w:val="-44"/>
                <w:w w:val="77"/>
                <w:sz w:val="24"/>
              </w:rPr>
              <w:t>；（</w:t>
            </w:r>
            <w:r>
              <w:rPr>
                <w:rFonts w:hint="eastAsia" w:ascii="宋体" w:hAnsi="宋体" w:cs="宋体"/>
                <w:spacing w:val="-20"/>
                <w:sz w:val="24"/>
              </w:rPr>
              <w:t xml:space="preserve"> </w:t>
            </w:r>
            <w:r>
              <w:rPr>
                <w:rFonts w:hint="eastAsia" w:ascii="宋体" w:hAnsi="宋体" w:cs="宋体"/>
                <w:spacing w:val="-5"/>
                <w:sz w:val="24"/>
              </w:rPr>
              <w:t>二</w:t>
            </w:r>
            <w:r>
              <w:rPr>
                <w:rFonts w:hint="eastAsia" w:ascii="宋体" w:hAnsi="宋体" w:cs="宋体"/>
                <w:spacing w:val="-28"/>
                <w:sz w:val="24"/>
              </w:rPr>
              <w:t xml:space="preserve"> </w:t>
            </w:r>
            <w:r>
              <w:rPr>
                <w:rFonts w:hint="eastAsia" w:ascii="宋体" w:hAnsi="宋体" w:cs="宋体"/>
                <w:spacing w:val="-5"/>
                <w:sz w:val="24"/>
              </w:rPr>
              <w:t>）不同投标人委托同一单位或者个人办理投标事</w:t>
            </w:r>
            <w:r>
              <w:rPr>
                <w:rFonts w:hint="eastAsia" w:ascii="宋体" w:hAnsi="宋体" w:cs="宋体"/>
                <w:sz w:val="24"/>
              </w:rPr>
              <w:t xml:space="preserve">   宜</w:t>
            </w:r>
            <w:r>
              <w:rPr>
                <w:rFonts w:hint="eastAsia" w:ascii="宋体" w:hAnsi="宋体" w:cs="宋体"/>
                <w:spacing w:val="-38"/>
                <w:w w:val="67"/>
                <w:sz w:val="24"/>
              </w:rPr>
              <w:t>；（</w:t>
            </w:r>
            <w:r>
              <w:rPr>
                <w:rFonts w:hint="eastAsia" w:ascii="宋体" w:hAnsi="宋体" w:cs="宋体"/>
                <w:sz w:val="24"/>
              </w:rPr>
              <w:t>三）不同投标人的投标文件载明的项目管理成员或者</w:t>
            </w:r>
            <w:r>
              <w:rPr>
                <w:rFonts w:hint="eastAsia" w:ascii="宋体" w:hAnsi="宋体" w:cs="宋体"/>
                <w:spacing w:val="-1"/>
                <w:sz w:val="24"/>
              </w:rPr>
              <w:t>联系</w:t>
            </w:r>
            <w:r>
              <w:rPr>
                <w:rFonts w:hint="eastAsia" w:ascii="宋体" w:hAnsi="宋体" w:cs="宋体"/>
                <w:spacing w:val="-4"/>
                <w:sz w:val="24"/>
              </w:rPr>
              <w:t>人员为同一人</w:t>
            </w:r>
            <w:r>
              <w:rPr>
                <w:rFonts w:hint="eastAsia" w:ascii="宋体" w:hAnsi="宋体" w:cs="宋体"/>
                <w:spacing w:val="-43"/>
                <w:w w:val="76"/>
                <w:sz w:val="24"/>
              </w:rPr>
              <w:t>；（</w:t>
            </w:r>
            <w:r>
              <w:rPr>
                <w:rFonts w:hint="eastAsia" w:ascii="宋体" w:hAnsi="宋体" w:cs="宋体"/>
                <w:sz w:val="24"/>
              </w:rPr>
              <w:t xml:space="preserve"> </w:t>
            </w:r>
            <w:r>
              <w:rPr>
                <w:rFonts w:hint="eastAsia" w:ascii="宋体" w:hAnsi="宋体" w:cs="宋体"/>
                <w:spacing w:val="-4"/>
                <w:sz w:val="24"/>
              </w:rPr>
              <w:t>四）不同投标人的投标文件异常一致或者投标</w:t>
            </w:r>
            <w:r>
              <w:rPr>
                <w:rFonts w:hint="eastAsia" w:ascii="宋体" w:hAnsi="宋体" w:cs="宋体"/>
                <w:sz w:val="24"/>
              </w:rPr>
              <w:t>报价呈规律性差异</w:t>
            </w:r>
            <w:r>
              <w:rPr>
                <w:rFonts w:hint="eastAsia" w:ascii="宋体" w:hAnsi="宋体" w:cs="宋体"/>
                <w:spacing w:val="-29"/>
                <w:w w:val="50"/>
                <w:sz w:val="24"/>
              </w:rPr>
              <w:t>；（</w:t>
            </w:r>
            <w:r>
              <w:rPr>
                <w:rFonts w:hint="eastAsia" w:ascii="宋体" w:hAnsi="宋体" w:cs="宋体"/>
                <w:sz w:val="24"/>
              </w:rPr>
              <w:t>五）不同投标人的投标文件相互混装</w:t>
            </w:r>
            <w:r>
              <w:rPr>
                <w:rFonts w:hint="eastAsia" w:ascii="宋体" w:hAnsi="宋体" w:cs="宋体"/>
                <w:spacing w:val="-29"/>
                <w:w w:val="50"/>
                <w:sz w:val="24"/>
              </w:rPr>
              <w:t>；（</w:t>
            </w:r>
            <w:r>
              <w:rPr>
                <w:rFonts w:hint="eastAsia" w:ascii="宋体" w:hAnsi="宋体" w:cs="宋体"/>
                <w:sz w:val="24"/>
              </w:rPr>
              <w:t>六）</w:t>
            </w:r>
            <w:r>
              <w:rPr>
                <w:rFonts w:hint="eastAsia" w:ascii="宋体" w:hAnsi="宋体" w:cs="宋体"/>
                <w:spacing w:val="-1"/>
                <w:sz w:val="24"/>
              </w:rPr>
              <w:t>不同投标人的投标保证金从同一单位或者个人的账户转出；</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附加条件</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投标文件未含有采购人不能接受的附加条件的；</w:t>
            </w:r>
          </w:p>
        </w:tc>
        <w:tc>
          <w:tcPr>
            <w:tcW w:w="1514"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3" w:type="dxa"/>
            <w:vAlign w:val="center"/>
          </w:tcPr>
          <w:p>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p>
        </w:tc>
        <w:tc>
          <w:tcPr>
            <w:tcW w:w="1986"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auto"/>
                <w:kern w:val="0"/>
                <w:sz w:val="24"/>
              </w:rPr>
              <w:t>其他无效情形</w:t>
            </w:r>
          </w:p>
        </w:tc>
        <w:tc>
          <w:tcPr>
            <w:tcW w:w="5270" w:type="dxa"/>
            <w:vAlign w:val="center"/>
          </w:tcPr>
          <w:p>
            <w:pPr>
              <w:widowControl/>
              <w:spacing w:line="360" w:lineRule="auto"/>
              <w:jc w:val="left"/>
              <w:rPr>
                <w:rFonts w:hint="eastAsia" w:ascii="宋体" w:hAnsi="宋体" w:cs="宋体"/>
                <w:color w:val="000000"/>
                <w:kern w:val="0"/>
                <w:sz w:val="24"/>
              </w:rPr>
            </w:pPr>
            <w:r>
              <w:rPr>
                <w:rFonts w:hint="eastAsia" w:ascii="宋体" w:hAnsi="宋体" w:cs="宋体"/>
                <w:color w:val="000000"/>
                <w:sz w:val="24"/>
              </w:rPr>
              <w:t>投标人、投标文件不存在不符合法律、法规和招标文件规定的其他无效情形。</w:t>
            </w:r>
          </w:p>
        </w:tc>
        <w:tc>
          <w:tcPr>
            <w:tcW w:w="1514" w:type="dxa"/>
            <w:vAlign w:val="center"/>
          </w:tcPr>
          <w:p>
            <w:pPr>
              <w:widowControl/>
              <w:spacing w:line="360" w:lineRule="auto"/>
              <w:jc w:val="center"/>
              <w:rPr>
                <w:rFonts w:hint="eastAsia" w:ascii="宋体" w:hAnsi="宋体" w:cs="宋体"/>
                <w:color w:val="000000"/>
                <w:sz w:val="24"/>
              </w:rPr>
            </w:pPr>
            <w:r>
              <w:rPr>
                <w:rFonts w:hint="eastAsia" w:ascii="宋体" w:hAnsi="宋体" w:cs="宋体"/>
                <w:color w:val="000000"/>
                <w:kern w:val="0"/>
                <w:sz w:val="24"/>
              </w:rPr>
              <w:t>不允许</w:t>
            </w:r>
          </w:p>
        </w:tc>
      </w:tr>
    </w:tbl>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cs="宋体"/>
          <w:b/>
          <w:sz w:val="24"/>
        </w:rPr>
        <w:t>投标无效</w:t>
      </w:r>
      <w:r>
        <w:rPr>
          <w:rFonts w:hint="eastAsia" w:ascii="宋体" w:hAnsi="宋体" w:cs="宋体"/>
          <w:sz w:val="24"/>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sz w:val="24"/>
          <w:szCs w:val="24"/>
        </w:rPr>
        <w:t>■</w:t>
      </w:r>
      <w:r>
        <w:rPr>
          <w:rFonts w:hint="eastAsia" w:ascii="宋体" w:hAnsi="宋体" w:cs="宋体"/>
          <w:sz w:val="24"/>
        </w:rPr>
        <w:t>无，按下述2.4.2-2.4.8项规定修正。</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单独递交的开标一览表（报价表）与投标文件中开标一览表（报价表）内容不一致的，以单独递交的开标一览表（报价表）为准；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投标文件中开标一览表（报价表）内容与投标文件中相应内容不一致的，以开标一览表（报价表）为准；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大写金额和小写金额不一致的，以大写金额为准；</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单价金额小数点或者百分比有明显错位的，以开标一览表的总价为准，并修改单价；</w:t>
      </w:r>
    </w:p>
    <w:p>
      <w:pPr>
        <w:numPr>
          <w:ilvl w:val="2"/>
          <w:numId w:val="14"/>
        </w:numPr>
        <w:tabs>
          <w:tab w:val="left" w:pos="2035"/>
          <w:tab w:val="left" w:pos="2114"/>
          <w:tab w:val="left" w:pos="2977"/>
        </w:tabs>
        <w:snapToGrid w:val="0"/>
        <w:spacing w:line="360" w:lineRule="auto"/>
        <w:ind w:left="2035"/>
        <w:rPr>
          <w:rFonts w:hint="eastAsia" w:ascii="宋体" w:hAnsi="宋体" w:cs="宋体"/>
          <w:color w:val="000000"/>
          <w:sz w:val="24"/>
        </w:rPr>
      </w:pPr>
      <w:r>
        <w:rPr>
          <w:rFonts w:hint="eastAsia" w:ascii="宋体" w:hAnsi="宋体" w:cs="宋体"/>
          <w:color w:val="000000"/>
          <w:sz w:val="24"/>
        </w:rPr>
        <w:t>总价金额与按单价汇总金额不一致的，以单价金额计算结果为准。</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pPr>
        <w:numPr>
          <w:ilvl w:val="2"/>
          <w:numId w:val="14"/>
        </w:numPr>
        <w:tabs>
          <w:tab w:val="left" w:pos="1080"/>
          <w:tab w:val="left" w:pos="1589"/>
          <w:tab w:val="left" w:pos="2035"/>
          <w:tab w:val="left" w:pos="2114"/>
        </w:tabs>
        <w:snapToGrid w:val="0"/>
        <w:spacing w:line="360" w:lineRule="auto"/>
        <w:ind w:left="2035"/>
        <w:rPr>
          <w:rFonts w:hint="eastAsia" w:ascii="宋体" w:hAnsi="宋体" w:cs="宋体"/>
          <w:sz w:val="24"/>
        </w:rPr>
      </w:pPr>
      <w:r>
        <w:rPr>
          <w:rFonts w:ascii="宋体" w:hAnsi="宋体" w:cs="宋体"/>
          <w:sz w:val="24"/>
        </w:rPr>
        <w:t>修正后的报价经投标人书面确认后产生约束力，投标人不确认的，其投标无效。</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color w:val="auto"/>
          <w:sz w:val="24"/>
          <w:u w:val="single"/>
        </w:rPr>
        <w:t>10</w:t>
      </w:r>
      <w:r>
        <w:rPr>
          <w:rFonts w:hint="eastAsia" w:ascii="宋体" w:hAnsi="宋体" w:cs="宋体"/>
          <w:color w:val="auto"/>
          <w:sz w:val="24"/>
        </w:rPr>
        <w:t>%</w:t>
      </w:r>
      <w:r>
        <w:rPr>
          <w:rFonts w:hint="eastAsia" w:ascii="宋体" w:hAnsi="宋体" w:cs="宋体"/>
          <w:sz w:val="24"/>
        </w:rPr>
        <w:t>的扣除，用扣除后的价格参加评审。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color w:val="auto"/>
          <w:sz w:val="24"/>
          <w:u w:val="single"/>
          <w:lang w:val="en-US" w:eastAsia="zh-CN"/>
        </w:rPr>
        <w:t>5</w:t>
      </w:r>
      <w:r>
        <w:rPr>
          <w:rFonts w:hint="eastAsia" w:ascii="宋体" w:hAnsi="宋体" w:cs="宋体"/>
          <w:color w:val="auto"/>
          <w:sz w:val="24"/>
        </w:rPr>
        <w:t>%的</w:t>
      </w:r>
      <w:r>
        <w:rPr>
          <w:rFonts w:hint="eastAsia" w:ascii="宋体" w:hAnsi="宋体" w:cs="宋体"/>
          <w:sz w:val="24"/>
        </w:rPr>
        <w:t>扣除，用扣除后的价格参加评审。</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color w:val="000000"/>
          <w:sz w:val="24"/>
        </w:rPr>
        <w:t>中小企业参加政府采购活动，应当按照招标文件给定的格式出具《中小企业声明函》，否则不得享受相关中小企业扶持政策。</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监狱企业提供了由省级以上监狱管理局（北京市含教育矫治局）、戒毒管理局（含新疆生产建设兵团）出具的属于监狱企业的证明文件的，视同小微企业。</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残疾人福利性单位按招标文件要求提供了《残疾人福利性单位声明函》（见附件）的，视同小微企业。</w:t>
      </w:r>
    </w:p>
    <w:p>
      <w:pPr>
        <w:numPr>
          <w:ilvl w:val="2"/>
          <w:numId w:val="14"/>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25"/>
      <w:bookmarkEnd w:id="726"/>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pPr>
        <w:tabs>
          <w:tab w:val="left" w:pos="900"/>
          <w:tab w:val="left" w:pos="1589"/>
          <w:tab w:val="left" w:pos="1701"/>
        </w:tabs>
        <w:snapToGrid w:val="0"/>
        <w:spacing w:line="360" w:lineRule="auto"/>
        <w:ind w:left="1985"/>
        <w:rPr>
          <w:rFonts w:hint="eastAsia" w:ascii="宋体" w:hAnsi="宋体" w:cs="宋体"/>
          <w:sz w:val="24"/>
        </w:rPr>
      </w:pPr>
      <w:r>
        <w:rPr>
          <w:rFonts w:hint="eastAsia"/>
          <w:sz w:val="24"/>
          <w:szCs w:val="24"/>
        </w:rPr>
        <w:t>■</w:t>
      </w: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2"/>
          <w:numId w:val="14"/>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42" w:name="_Toc164229387"/>
      <w:bookmarkStart w:id="743" w:name="_Toc150774646"/>
      <w:bookmarkStart w:id="744" w:name="_Toc164608660"/>
      <w:bookmarkStart w:id="745" w:name="_Toc520356170"/>
      <w:bookmarkStart w:id="746" w:name="_Toc164351640"/>
      <w:bookmarkStart w:id="747" w:name="_Toc151193860"/>
      <w:bookmarkStart w:id="748" w:name="_Toc164608815"/>
      <w:bookmarkStart w:id="749" w:name="_Ref467307010"/>
      <w:bookmarkStart w:id="750" w:name="_Toc265228384"/>
      <w:bookmarkStart w:id="751" w:name="_Toc127151546"/>
      <w:bookmarkStart w:id="752" w:name="_Toc127161460"/>
      <w:bookmarkStart w:id="753" w:name="_Toc226965819"/>
      <w:bookmarkStart w:id="754" w:name="_Toc305158814"/>
      <w:bookmarkStart w:id="755" w:name="_Toc164229241"/>
      <w:bookmarkStart w:id="756" w:name="_Toc127151747"/>
      <w:bookmarkStart w:id="757" w:name="_Toc195842911"/>
      <w:bookmarkStart w:id="758" w:name="_Toc226309790"/>
      <w:bookmarkStart w:id="759" w:name="_Toc264969236"/>
      <w:bookmarkStart w:id="760" w:name="_Toc226965736"/>
      <w:bookmarkStart w:id="761" w:name="_Toc305158888"/>
      <w:bookmarkStart w:id="762" w:name="_Toc150480784"/>
      <w:bookmarkStart w:id="763" w:name="_Toc151190173"/>
      <w:bookmarkStart w:id="764" w:name="_Toc151193934"/>
      <w:bookmarkStart w:id="765" w:name="_Toc151193644"/>
      <w:bookmarkStart w:id="766" w:name="_Toc226337242"/>
      <w:bookmarkStart w:id="767" w:name="_Toc151193716"/>
      <w:bookmarkStart w:id="768" w:name="_Toc149720839"/>
      <w:bookmarkStart w:id="769" w:name="_Toc142311048"/>
      <w:bookmarkStart w:id="770" w:name="_Toc151193788"/>
      <w:bookmarkStart w:id="771" w:name="_Toc150509297"/>
      <w:bookmarkStart w:id="772" w:name="_Toc150774751"/>
      <w:r>
        <w:rPr>
          <w:rFonts w:hint="eastAsia" w:ascii="宋体" w:hAnsi="宋体" w:cs="宋体"/>
          <w:sz w:val="24"/>
        </w:rPr>
        <w:t>中标候选人名单</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ascii="宋体" w:hAnsi="宋体" w:cs="宋体"/>
          <w:sz w:val="24"/>
        </w:rPr>
        <w:t>□</w:t>
      </w:r>
      <w:r>
        <w:rPr>
          <w:rFonts w:hAnsi="宋体" w:cs="宋体"/>
          <w:sz w:val="24"/>
          <w:szCs w:val="24"/>
        </w:rPr>
        <w:t>随机抽取</w:t>
      </w:r>
    </w:p>
    <w:p>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int="eastAsia"/>
          <w:sz w:val="24"/>
          <w:szCs w:val="24"/>
        </w:rPr>
        <w:t>■</w:t>
      </w:r>
      <w:r>
        <w:rPr>
          <w:rFonts w:hAnsi="宋体" w:cs="宋体"/>
          <w:sz w:val="24"/>
          <w:szCs w:val="24"/>
        </w:rPr>
        <w:t>其他方式，具体要求：</w:t>
      </w:r>
      <w:r>
        <w:rPr>
          <w:rFonts w:hint="eastAsia" w:hAnsi="宋体" w:cs="宋体"/>
          <w:sz w:val="24"/>
          <w:u w:val="single"/>
          <w:lang w:eastAsia="zh-CN"/>
        </w:rPr>
        <w:t>按下述</w:t>
      </w:r>
      <w:r>
        <w:rPr>
          <w:rFonts w:hint="eastAsia" w:hAnsi="宋体" w:cs="宋体"/>
          <w:sz w:val="24"/>
          <w:u w:val="single"/>
          <w:lang w:val="en-US" w:eastAsia="zh-CN"/>
        </w:rPr>
        <w:t>4.2要求</w:t>
      </w:r>
      <w:r>
        <w:rPr>
          <w:rFonts w:hint="eastAsia" w:hAnsi="宋体" w:cs="宋体"/>
          <w:sz w:val="24"/>
          <w:u w:val="single"/>
          <w:lang w:eastAsia="zh-CN"/>
        </w:rPr>
        <w:t>。</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评标委员会要对评分汇总情况进行复核，特别是对排名第一的、报价最低的、投标或投标文件被认定为无效的情形进行重点复核。</w:t>
      </w:r>
    </w:p>
    <w:p>
      <w:pPr>
        <w:numPr>
          <w:ilvl w:val="1"/>
          <w:numId w:val="14"/>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color w:val="auto"/>
          <w:sz w:val="24"/>
          <w:u w:val="single"/>
          <w:lang w:val="en-US" w:eastAsia="zh-CN"/>
        </w:rPr>
        <w:t>1</w:t>
      </w:r>
      <w:r>
        <w:rPr>
          <w:rFonts w:hint="eastAsia" w:ascii="宋体" w:hAnsi="宋体" w:cs="宋体"/>
          <w:color w:val="auto"/>
          <w:sz w:val="24"/>
        </w:rPr>
        <w:t>名</w:t>
      </w:r>
      <w:r>
        <w:rPr>
          <w:rFonts w:hint="eastAsia" w:ascii="宋体" w:hAnsi="宋体" w:cs="宋体"/>
          <w:sz w:val="24"/>
        </w:rPr>
        <w:t>中标候选人。</w:t>
      </w:r>
    </w:p>
    <w:p>
      <w:pPr>
        <w:numPr>
          <w:ilvl w:val="0"/>
          <w:numId w:val="14"/>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pPr>
        <w:numPr>
          <w:ilvl w:val="1"/>
          <w:numId w:val="14"/>
        </w:numPr>
        <w:tabs>
          <w:tab w:val="left" w:pos="1080"/>
        </w:tabs>
        <w:snapToGrid w:val="0"/>
        <w:spacing w:line="360" w:lineRule="auto"/>
        <w:ind w:left="1077" w:hanging="720"/>
        <w:rPr>
          <w:rFonts w:hint="eastAsia" w:ascii="宋体" w:hAnsi="宋体" w:cs="宋体"/>
          <w:b/>
          <w:sz w:val="24"/>
        </w:rPr>
      </w:pPr>
      <w:r>
        <w:rPr>
          <w:rFonts w:hint="eastAsia" w:ascii="宋体" w:hAnsi="宋体" w:cs="宋体"/>
          <w:sz w:val="24"/>
        </w:rPr>
        <w:t>评标委员会在评标过程中发现投标人有行贿、提供虚假材料或者串通等违法行为时，有向采购人、采购代理机构或者有关部门报告的职责。</w:t>
      </w:r>
    </w:p>
    <w:p>
      <w:pPr>
        <w:numPr>
          <w:ilvl w:val="0"/>
          <w:numId w:val="0"/>
        </w:numPr>
        <w:tabs>
          <w:tab w:val="left" w:pos="1080"/>
        </w:tabs>
        <w:snapToGrid w:val="0"/>
        <w:spacing w:line="360" w:lineRule="auto"/>
        <w:ind w:left="357" w:leftChars="0"/>
        <w:rPr>
          <w:rFonts w:hint="eastAsia" w:ascii="宋体" w:hAnsi="宋体" w:cs="宋体"/>
          <w:b/>
          <w:sz w:val="24"/>
        </w:rPr>
      </w:pPr>
      <w:r>
        <w:rPr>
          <w:rFonts w:hint="eastAsia" w:ascii="宋体" w:hAnsi="宋体" w:cs="宋体"/>
          <w:b/>
          <w:sz w:val="24"/>
        </w:rPr>
        <w:t>二、评标标准</w:t>
      </w:r>
    </w:p>
    <w:tbl>
      <w:tblPr>
        <w:tblStyle w:val="59"/>
        <w:tblpPr w:leftFromText="180" w:rightFromText="180" w:vertAnchor="text" w:horzAnchor="page" w:tblpXSpec="center" w:tblpY="548"/>
        <w:tblOverlap w:val="never"/>
        <w:tblW w:w="8886" w:type="dxa"/>
        <w:jc w:val="center"/>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1270"/>
        <w:gridCol w:w="5370"/>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tblHeader/>
          <w:jc w:val="center"/>
        </w:trPr>
        <w:tc>
          <w:tcPr>
            <w:tcW w:w="14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b/>
                <w:bCs/>
                <w:sz w:val="24"/>
                <w:szCs w:val="24"/>
              </w:rPr>
            </w:pPr>
            <w:r>
              <w:rPr>
                <w:rFonts w:hint="eastAsia" w:ascii="宋体" w:hAnsi="宋体"/>
                <w:b/>
                <w:bCs/>
                <w:sz w:val="24"/>
                <w:szCs w:val="24"/>
              </w:rPr>
              <w:t>标准分类</w:t>
            </w:r>
          </w:p>
        </w:tc>
        <w:tc>
          <w:tcPr>
            <w:tcW w:w="6640" w:type="dxa"/>
            <w:gridSpan w:val="2"/>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b/>
                <w:bCs/>
                <w:sz w:val="24"/>
                <w:szCs w:val="24"/>
              </w:rPr>
            </w:pPr>
            <w:r>
              <w:rPr>
                <w:rFonts w:hint="eastAsia" w:ascii="宋体" w:hAnsi="宋体"/>
                <w:b/>
                <w:bCs/>
                <w:sz w:val="24"/>
                <w:szCs w:val="24"/>
              </w:rPr>
              <w:t>标准细则</w:t>
            </w:r>
          </w:p>
        </w:tc>
        <w:tc>
          <w:tcPr>
            <w:tcW w:w="8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b/>
                <w:bCs/>
                <w:sz w:val="24"/>
                <w:szCs w:val="24"/>
              </w:rPr>
            </w:pPr>
            <w:r>
              <w:rPr>
                <w:rFonts w:hint="eastAsia" w:ascii="宋体" w:hAnsi="宋体"/>
                <w:b/>
                <w:bCs/>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价格（</w:t>
            </w:r>
            <w:r>
              <w:rPr>
                <w:rFonts w:ascii="宋体" w:hAnsi="宋体"/>
                <w:sz w:val="24"/>
                <w:szCs w:val="24"/>
              </w:rPr>
              <w:t>1</w:t>
            </w:r>
            <w:r>
              <w:rPr>
                <w:rFonts w:hint="eastAsia" w:ascii="宋体" w:hAnsi="宋体"/>
                <w:sz w:val="24"/>
                <w:szCs w:val="24"/>
              </w:rPr>
              <w:t>0分）</w:t>
            </w:r>
          </w:p>
        </w:tc>
        <w:tc>
          <w:tcPr>
            <w:tcW w:w="1270"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投标报价</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537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价格分统一采用低价优先法计算，即满足招标文件要求且投标价格最低的有效投标报价为评标基准价。投标报价得分=</w:t>
            </w:r>
            <w:r>
              <w:rPr>
                <w:rFonts w:ascii="宋体" w:hAnsi="宋体"/>
                <w:sz w:val="24"/>
                <w:szCs w:val="24"/>
              </w:rPr>
              <w:t>1</w:t>
            </w:r>
            <w:r>
              <w:rPr>
                <w:rFonts w:hint="eastAsia" w:ascii="宋体" w:hAnsi="宋体"/>
                <w:sz w:val="24"/>
                <w:szCs w:val="24"/>
              </w:rPr>
              <w:t>0*（评标基准价/投标报价）。本次招标对小型和微型企业、监狱企业及残疾人福利性单位的投标报价给予</w:t>
            </w:r>
            <w:r>
              <w:rPr>
                <w:rFonts w:hint="eastAsia" w:ascii="宋体" w:hAnsi="宋体"/>
                <w:sz w:val="24"/>
                <w:szCs w:val="24"/>
                <w:lang w:val="en-US" w:eastAsia="zh-CN"/>
              </w:rPr>
              <w:t>1</w:t>
            </w:r>
            <w:r>
              <w:rPr>
                <w:rFonts w:hint="eastAsia" w:ascii="宋体" w:hAnsi="宋体"/>
                <w:sz w:val="24"/>
                <w:szCs w:val="24"/>
              </w:rPr>
              <w:t>0%的扣除。</w:t>
            </w:r>
          </w:p>
        </w:tc>
        <w:tc>
          <w:tcPr>
            <w:tcW w:w="808"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ascii="宋体" w:hAnsi="宋体"/>
                <w:sz w:val="24"/>
                <w:szCs w:val="24"/>
              </w:rPr>
              <w:t>1</w:t>
            </w:r>
            <w:r>
              <w:rPr>
                <w:rFonts w:hint="eastAsia" w:ascii="宋体" w:hAnsi="宋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服务方案</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1分）</w:t>
            </w:r>
          </w:p>
        </w:tc>
        <w:tc>
          <w:tcPr>
            <w:tcW w:w="127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运维服务方案</w:t>
            </w:r>
          </w:p>
        </w:tc>
        <w:tc>
          <w:tcPr>
            <w:tcW w:w="537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管道租用运维服务方案完善、切实可行，响应处理问题及时，充分满足招标文件要求。</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本项目管道租用运维方案高度完整，对管道租用运维难点有深入的分析，并能提供其实可行的运维服务机制。同时提供管道租用重保预案和完整年度管道租用运维报告及相关运维记录方案可行性强得</w:t>
            </w:r>
            <w:r>
              <w:rPr>
                <w:rFonts w:ascii="宋体" w:hAnsi="宋体"/>
                <w:sz w:val="24"/>
                <w:szCs w:val="24"/>
              </w:rPr>
              <w:t>30</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本项目管道租用运维服务方案较为完整,提供相应管道租用重保预案和完整的年度运维报告及相 关运维记录表得2</w:t>
            </w:r>
            <w:r>
              <w:rPr>
                <w:rFonts w:ascii="宋体" w:hAnsi="宋体"/>
                <w:sz w:val="24"/>
                <w:szCs w:val="24"/>
              </w:rPr>
              <w:t>2</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提供有较为完整的管道租用运维服务解决方案，运维服务方案可行，提供较为完整的年度报告和运维相关记录表得15分</w:t>
            </w:r>
            <w:r>
              <w:rPr>
                <w:rFonts w:hint="eastAsia" w:ascii="宋体" w:hAnsi="宋体"/>
                <w:sz w:val="24"/>
                <w:szCs w:val="24"/>
                <w:lang w:eastAsia="zh-CN"/>
              </w:rPr>
              <w:t>；</w:t>
            </w:r>
            <w:r>
              <w:rPr>
                <w:rFonts w:hint="eastAsia" w:ascii="宋体" w:hAnsi="宋体"/>
                <w:sz w:val="24"/>
                <w:szCs w:val="24"/>
              </w:rPr>
              <w:t>管道租用运维服务方案较为完整，运维服务方案可行年度报告得10分</w:t>
            </w:r>
            <w:r>
              <w:rPr>
                <w:rFonts w:hint="eastAsia" w:ascii="宋体" w:hAnsi="宋体"/>
                <w:sz w:val="24"/>
                <w:szCs w:val="24"/>
                <w:lang w:eastAsia="zh-CN"/>
              </w:rPr>
              <w:t>；不提供方案</w:t>
            </w:r>
            <w:r>
              <w:rPr>
                <w:rFonts w:hint="eastAsia" w:ascii="宋体" w:hAnsi="宋体"/>
                <w:sz w:val="24"/>
                <w:szCs w:val="24"/>
              </w:rPr>
              <w:t>不得分。</w:t>
            </w:r>
          </w:p>
        </w:tc>
        <w:tc>
          <w:tcPr>
            <w:tcW w:w="808"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ascii="宋体" w:hAnsi="宋体"/>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default" w:ascii="宋体" w:hAnsi="宋体" w:eastAsia="宋体" w:cs="Times New Roman"/>
                <w:sz w:val="24"/>
                <w:szCs w:val="24"/>
                <w:lang w:val="en-US" w:eastAsia="zh-CN" w:bidi="ar-SA"/>
              </w:rPr>
            </w:pPr>
            <w:r>
              <w:rPr>
                <w:rFonts w:hint="eastAsia" w:ascii="宋体" w:hAnsi="宋体"/>
                <w:sz w:val="24"/>
                <w:szCs w:val="24"/>
              </w:rPr>
              <w:t>管道拓扑图</w:t>
            </w:r>
          </w:p>
        </w:tc>
        <w:tc>
          <w:tcPr>
            <w:tcW w:w="5370"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eastAsia="宋体" w:cs="Times New Roman"/>
                <w:sz w:val="24"/>
                <w:szCs w:val="24"/>
                <w:lang w:val="en-US" w:eastAsia="zh-CN" w:bidi="ar-SA"/>
              </w:rPr>
            </w:pPr>
            <w:r>
              <w:rPr>
                <w:rFonts w:hint="eastAsia" w:ascii="宋体" w:hAnsi="宋体"/>
                <w:sz w:val="24"/>
                <w:szCs w:val="24"/>
              </w:rPr>
              <w:t>提供本项目完整详细管道拓扑图得11分</w:t>
            </w:r>
            <w:r>
              <w:rPr>
                <w:rFonts w:hint="eastAsia" w:ascii="宋体" w:hAnsi="宋体"/>
                <w:sz w:val="24"/>
                <w:szCs w:val="24"/>
                <w:lang w:eastAsia="zh-CN"/>
              </w:rPr>
              <w:t>；</w:t>
            </w:r>
            <w:r>
              <w:rPr>
                <w:rFonts w:hint="eastAsia" w:ascii="宋体" w:hAnsi="宋体"/>
                <w:sz w:val="24"/>
                <w:szCs w:val="24"/>
              </w:rPr>
              <w:t>提供本项目较为完整管道拓扑图得8分</w:t>
            </w:r>
            <w:r>
              <w:rPr>
                <w:rFonts w:hint="eastAsia" w:ascii="宋体" w:hAnsi="宋体"/>
                <w:sz w:val="24"/>
                <w:szCs w:val="24"/>
                <w:lang w:eastAsia="zh-CN"/>
              </w:rPr>
              <w:t>；</w:t>
            </w:r>
            <w:r>
              <w:rPr>
                <w:rFonts w:hint="eastAsia" w:ascii="宋体" w:hAnsi="宋体"/>
                <w:sz w:val="24"/>
                <w:szCs w:val="24"/>
              </w:rPr>
              <w:t>不提供不得分。</w:t>
            </w:r>
          </w:p>
        </w:tc>
        <w:tc>
          <w:tcPr>
            <w:tcW w:w="808"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default" w:ascii="宋体" w:hAnsi="宋体" w:eastAsia="宋体" w:cs="Times New Roman"/>
                <w:sz w:val="24"/>
                <w:szCs w:val="24"/>
                <w:lang w:val="en-US" w:eastAsia="zh-CN" w:bidi="ar-SA"/>
              </w:rPr>
            </w:pPr>
            <w:r>
              <w:rPr>
                <w:rFonts w:hint="eastAsia" w:ascii="宋体" w:hAnsi="宋体"/>
                <w:sz w:val="24"/>
                <w:szCs w:val="24"/>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管道路由规划图</w:t>
            </w:r>
          </w:p>
        </w:tc>
        <w:tc>
          <w:tcPr>
            <w:tcW w:w="537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提供整网每个光缆环的管道路由规划图得</w:t>
            </w:r>
            <w:r>
              <w:rPr>
                <w:rFonts w:ascii="宋体" w:hAnsi="宋体"/>
                <w:sz w:val="24"/>
                <w:szCs w:val="24"/>
              </w:rPr>
              <w:t>20</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提供整网每个光缆环较为完整的管道路由规划图得1</w:t>
            </w:r>
            <w:r>
              <w:rPr>
                <w:rFonts w:ascii="宋体" w:hAnsi="宋体"/>
                <w:sz w:val="24"/>
                <w:szCs w:val="24"/>
              </w:rPr>
              <w:t>4</w:t>
            </w:r>
            <w:r>
              <w:rPr>
                <w:rFonts w:hint="eastAsia" w:ascii="宋体" w:hAnsi="宋体"/>
                <w:sz w:val="24"/>
                <w:szCs w:val="24"/>
              </w:rPr>
              <w:t>分</w:t>
            </w:r>
            <w:r>
              <w:rPr>
                <w:rFonts w:hint="eastAsia" w:ascii="宋体" w:hAnsi="宋体"/>
                <w:sz w:val="24"/>
                <w:szCs w:val="24"/>
                <w:lang w:eastAsia="zh-CN"/>
              </w:rPr>
              <w:t>；</w:t>
            </w:r>
            <w:r>
              <w:rPr>
                <w:rFonts w:hint="eastAsia" w:ascii="宋体" w:hAnsi="宋体"/>
                <w:sz w:val="24"/>
                <w:szCs w:val="24"/>
              </w:rPr>
              <w:t>提供部分光缆环管道路由规划图得7分</w:t>
            </w:r>
            <w:r>
              <w:rPr>
                <w:rFonts w:hint="eastAsia" w:ascii="宋体" w:hAnsi="宋体"/>
                <w:sz w:val="24"/>
                <w:szCs w:val="24"/>
                <w:lang w:eastAsia="zh-CN"/>
              </w:rPr>
              <w:t>；不提供</w:t>
            </w:r>
            <w:r>
              <w:rPr>
                <w:rFonts w:hint="eastAsia" w:ascii="宋体" w:hAnsi="宋体"/>
                <w:sz w:val="24"/>
                <w:szCs w:val="24"/>
              </w:rPr>
              <w:t>不得分。</w:t>
            </w:r>
          </w:p>
        </w:tc>
        <w:tc>
          <w:tcPr>
            <w:tcW w:w="80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ascii="宋体" w:hAnsi="宋体"/>
                <w:sz w:val="24"/>
                <w:szCs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响应时间</w:t>
            </w:r>
          </w:p>
        </w:tc>
        <w:tc>
          <w:tcPr>
            <w:tcW w:w="5370"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故障发生时，10分钟电话响应得3分；业务故障恢复时限1小时得3分。</w:t>
            </w:r>
          </w:p>
        </w:tc>
        <w:tc>
          <w:tcPr>
            <w:tcW w:w="808"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驻场服务人员</w:t>
            </w:r>
          </w:p>
        </w:tc>
        <w:tc>
          <w:tcPr>
            <w:tcW w:w="5370"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default" w:ascii="宋体" w:hAnsi="宋体" w:eastAsia="宋体"/>
                <w:sz w:val="24"/>
                <w:szCs w:val="24"/>
                <w:lang w:val="en-US" w:eastAsia="zh-CN"/>
              </w:rPr>
            </w:pPr>
            <w:r>
              <w:rPr>
                <w:rFonts w:hint="eastAsia" w:ascii="宋体" w:hAnsi="宋体"/>
                <w:sz w:val="24"/>
                <w:szCs w:val="24"/>
                <w:lang w:eastAsia="zh-CN"/>
              </w:rPr>
              <w:t>每</w:t>
            </w:r>
            <w:r>
              <w:rPr>
                <w:rFonts w:hint="eastAsia" w:ascii="宋体" w:hAnsi="宋体"/>
                <w:sz w:val="24"/>
                <w:szCs w:val="24"/>
              </w:rPr>
              <w:t>提供1名驻场人员</w:t>
            </w:r>
            <w:r>
              <w:rPr>
                <w:rFonts w:hint="eastAsia" w:ascii="宋体" w:hAnsi="宋体"/>
                <w:sz w:val="24"/>
                <w:szCs w:val="24"/>
                <w:lang w:val="en-US" w:eastAsia="zh-CN"/>
              </w:rPr>
              <w:t>并提供工程师资格证书</w:t>
            </w:r>
            <w:r>
              <w:rPr>
                <w:rFonts w:hint="eastAsia" w:ascii="宋体" w:hAnsi="宋体"/>
                <w:sz w:val="24"/>
                <w:szCs w:val="24"/>
              </w:rPr>
              <w:t>得2分</w:t>
            </w:r>
            <w:r>
              <w:rPr>
                <w:rFonts w:hint="eastAsia" w:ascii="宋体" w:hAnsi="宋体"/>
                <w:sz w:val="24"/>
                <w:szCs w:val="24"/>
                <w:lang w:eastAsia="zh-CN"/>
              </w:rPr>
              <w:t>，</w:t>
            </w:r>
            <w:r>
              <w:rPr>
                <w:rFonts w:hint="eastAsia" w:ascii="宋体" w:hAnsi="宋体"/>
                <w:sz w:val="24"/>
                <w:szCs w:val="24"/>
                <w:lang w:val="en-US" w:eastAsia="zh-CN"/>
              </w:rPr>
              <w:t>最高得4分。</w:t>
            </w:r>
            <w:r>
              <w:rPr>
                <w:rFonts w:hint="eastAsia" w:ascii="宋体" w:hAnsi="宋体" w:eastAsia="宋体" w:cs="宋体"/>
                <w:sz w:val="24"/>
                <w:szCs w:val="24"/>
                <w:lang w:val="en-US" w:eastAsia="zh-CN"/>
              </w:rPr>
              <w:t>需提供相关证明材料复印件并加盖投标人公章。</w:t>
            </w:r>
          </w:p>
        </w:tc>
        <w:tc>
          <w:tcPr>
            <w:tcW w:w="808"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restart"/>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履约能力</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（19分）</w:t>
            </w:r>
          </w:p>
        </w:tc>
        <w:tc>
          <w:tcPr>
            <w:tcW w:w="1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投标人</w:t>
            </w:r>
            <w:r>
              <w:rPr>
                <w:rFonts w:hint="eastAsia" w:ascii="宋体" w:hAnsi="宋体"/>
                <w:sz w:val="24"/>
                <w:szCs w:val="24"/>
                <w:lang w:eastAsia="zh-CN"/>
              </w:rPr>
              <w:t>相关证书</w:t>
            </w:r>
            <w:r>
              <w:rPr>
                <w:rFonts w:hint="eastAsia" w:ascii="宋体" w:hAnsi="宋体"/>
                <w:sz w:val="24"/>
                <w:szCs w:val="24"/>
              </w:rPr>
              <w:t>（3分）</w:t>
            </w:r>
          </w:p>
        </w:tc>
        <w:tc>
          <w:tcPr>
            <w:tcW w:w="53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投标</w:t>
            </w:r>
            <w:r>
              <w:rPr>
                <w:rFonts w:hint="eastAsia" w:ascii="宋体" w:hAnsi="宋体"/>
                <w:sz w:val="24"/>
                <w:szCs w:val="24"/>
                <w:lang w:eastAsia="zh-CN"/>
              </w:rPr>
              <w:t>人具备</w:t>
            </w:r>
            <w:r>
              <w:rPr>
                <w:rFonts w:hint="eastAsia" w:ascii="宋体" w:hAnsi="宋体"/>
                <w:sz w:val="24"/>
                <w:szCs w:val="24"/>
              </w:rPr>
              <w:t>中华人民共和国工业和信息化部颁发的基础电信业务经营许可证得3分。</w:t>
            </w:r>
            <w:r>
              <w:rPr>
                <w:rFonts w:hint="eastAsia" w:ascii="宋体" w:hAnsi="宋体" w:eastAsia="宋体" w:cs="宋体"/>
                <w:sz w:val="24"/>
                <w:szCs w:val="24"/>
                <w:lang w:val="en-US" w:eastAsia="zh-CN"/>
              </w:rPr>
              <w:t>需提供相关证明材料复印件并加盖投标人公章。</w:t>
            </w:r>
          </w:p>
        </w:tc>
        <w:tc>
          <w:tcPr>
            <w:tcW w:w="8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项目团队人员情况（6分）</w:t>
            </w:r>
          </w:p>
        </w:tc>
        <w:tc>
          <w:tcPr>
            <w:tcW w:w="53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b/>
                <w:bCs/>
                <w:sz w:val="24"/>
                <w:szCs w:val="24"/>
              </w:rPr>
            </w:pPr>
            <w:r>
              <w:rPr>
                <w:rFonts w:hint="eastAsia" w:ascii="宋体" w:hAnsi="宋体"/>
                <w:sz w:val="24"/>
                <w:szCs w:val="24"/>
              </w:rPr>
              <w:t>项目组成员不少于10人</w:t>
            </w:r>
            <w:r>
              <w:rPr>
                <w:rFonts w:hint="eastAsia" w:ascii="宋体" w:hAnsi="宋体"/>
                <w:sz w:val="24"/>
                <w:szCs w:val="24"/>
                <w:lang w:val="en-US" w:eastAsia="zh-CN"/>
              </w:rPr>
              <w:t>且</w:t>
            </w:r>
            <w:r>
              <w:rPr>
                <w:rFonts w:hint="eastAsia" w:ascii="宋体" w:hAnsi="宋体"/>
                <w:sz w:val="24"/>
                <w:szCs w:val="24"/>
              </w:rPr>
              <w:t>具备工程师资格证书不少于4人，满足得2分，不满足不得分。</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lang w:val="en-US" w:eastAsia="zh-CN"/>
              </w:rPr>
              <w:t>项目组成员包含</w:t>
            </w:r>
            <w:r>
              <w:rPr>
                <w:rFonts w:hint="eastAsia" w:ascii="宋体" w:hAnsi="宋体"/>
                <w:sz w:val="24"/>
                <w:szCs w:val="24"/>
              </w:rPr>
              <w:t>技术专家2名，具备</w:t>
            </w:r>
            <w:r>
              <w:rPr>
                <w:rFonts w:hint="eastAsia" w:ascii="宋体" w:hAnsi="宋体"/>
                <w:sz w:val="24"/>
                <w:szCs w:val="24"/>
                <w:lang w:val="en-US" w:eastAsia="zh-CN"/>
              </w:rPr>
              <w:t>高级</w:t>
            </w:r>
            <w:r>
              <w:rPr>
                <w:rFonts w:hint="eastAsia" w:ascii="宋体" w:hAnsi="宋体"/>
                <w:sz w:val="24"/>
                <w:szCs w:val="24"/>
              </w:rPr>
              <w:t>工程师资格证书，满足一人得2分，最高得4分。</w:t>
            </w:r>
          </w:p>
          <w:p>
            <w:pPr>
              <w:pStyle w:val="2"/>
              <w:keepNext w:val="0"/>
              <w:keepLines w:val="0"/>
              <w:pageBreakBefore w:val="0"/>
              <w:widowControl w:val="0"/>
              <w:kinsoku/>
              <w:wordWrap/>
              <w:overflowPunct/>
              <w:topLinePunct w:val="0"/>
              <w:autoSpaceDE/>
              <w:autoSpaceDN/>
              <w:bidi w:val="0"/>
              <w:snapToGrid/>
              <w:spacing w:after="0" w:line="240" w:lineRule="auto"/>
              <w:ind w:left="0" w:leftChars="0" w:right="0" w:rightChars="0" w:firstLine="0" w:firstLineChars="0"/>
              <w:rPr>
                <w:rFonts w:hint="eastAsia"/>
              </w:rPr>
            </w:pPr>
            <w:r>
              <w:rPr>
                <w:rFonts w:hint="eastAsia" w:ascii="宋体" w:hAnsi="宋体" w:eastAsia="宋体" w:cs="宋体"/>
                <w:sz w:val="24"/>
                <w:szCs w:val="24"/>
                <w:lang w:val="en-US" w:eastAsia="zh-CN"/>
              </w:rPr>
              <w:t>注：上述人员及证书不重复计分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需提供相关证明材料复印件并加盖投标人公章。</w:t>
            </w:r>
          </w:p>
        </w:tc>
        <w:tc>
          <w:tcPr>
            <w:tcW w:w="8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Merge w:val="continue"/>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1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投标人业绩</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（10分）</w:t>
            </w:r>
          </w:p>
        </w:tc>
        <w:tc>
          <w:tcPr>
            <w:tcW w:w="53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baseline"/>
              <w:outlineLvl w:val="9"/>
              <w:rPr>
                <w:rFonts w:hint="eastAsia" w:ascii="宋体" w:hAnsi="宋体"/>
                <w:sz w:val="24"/>
                <w:szCs w:val="24"/>
              </w:rPr>
            </w:pPr>
            <w:r>
              <w:rPr>
                <w:rFonts w:hint="eastAsia" w:ascii="宋体" w:hAnsi="宋体"/>
                <w:sz w:val="24"/>
                <w:szCs w:val="24"/>
              </w:rPr>
              <w:t>提供投标人近5年相关业绩，每个有效业绩得2分，最多得10分。每个项目均需附合同首页、签字盖章页、合同标的项所在页复印件并加盖</w:t>
            </w:r>
            <w:r>
              <w:rPr>
                <w:rFonts w:hint="eastAsia" w:ascii="宋体" w:hAnsi="宋体"/>
                <w:sz w:val="24"/>
                <w:szCs w:val="24"/>
                <w:lang w:eastAsia="zh-CN"/>
              </w:rPr>
              <w:t>投标人</w:t>
            </w:r>
            <w:r>
              <w:rPr>
                <w:rFonts w:hint="eastAsia" w:ascii="宋体" w:hAnsi="宋体"/>
                <w:sz w:val="24"/>
                <w:szCs w:val="24"/>
              </w:rPr>
              <w:t>公章。</w:t>
            </w:r>
          </w:p>
        </w:tc>
        <w:tc>
          <w:tcPr>
            <w:tcW w:w="8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总分</w:t>
            </w:r>
          </w:p>
        </w:tc>
        <w:tc>
          <w:tcPr>
            <w:tcW w:w="1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100分</w:t>
            </w:r>
          </w:p>
        </w:tc>
        <w:tc>
          <w:tcPr>
            <w:tcW w:w="53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p>
        </w:tc>
        <w:tc>
          <w:tcPr>
            <w:tcW w:w="808" w:type="dxa"/>
            <w:vAlign w:val="center"/>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jc w:val="center"/>
              <w:textAlignment w:val="baseline"/>
              <w:outlineLvl w:val="9"/>
              <w:rPr>
                <w:rFonts w:hint="eastAsia" w:ascii="宋体" w:hAnsi="宋体"/>
                <w:sz w:val="24"/>
                <w:szCs w:val="24"/>
              </w:rPr>
            </w:pPr>
            <w:r>
              <w:rPr>
                <w:rFonts w:hint="eastAsia" w:ascii="宋体" w:hAnsi="宋体"/>
                <w:sz w:val="24"/>
                <w:szCs w:val="24"/>
              </w:rPr>
              <w:t>100</w:t>
            </w:r>
          </w:p>
        </w:tc>
      </w:tr>
    </w:tbl>
    <w:p>
      <w:pPr>
        <w:pStyle w:val="24"/>
        <w:rPr>
          <w:rFonts w:hint="eastAsia" w:ascii="宋体" w:hAnsi="宋体" w:cs="宋体"/>
          <w:b/>
          <w:sz w:val="36"/>
          <w:szCs w:val="36"/>
        </w:rPr>
      </w:pPr>
    </w:p>
    <w:p>
      <w:pPr>
        <w:numPr>
          <w:ilvl w:val="0"/>
          <w:numId w:val="15"/>
        </w:numPr>
        <w:spacing w:line="360" w:lineRule="auto"/>
        <w:jc w:val="center"/>
        <w:outlineLvl w:val="0"/>
        <w:rPr>
          <w:rFonts w:hint="eastAsia" w:ascii="宋体" w:hAnsi="宋体" w:cs="宋体"/>
          <w:b/>
          <w:sz w:val="36"/>
          <w:szCs w:val="36"/>
        </w:rPr>
      </w:pPr>
      <w:bookmarkStart w:id="773" w:name="_Toc2998"/>
      <w:r>
        <w:rPr>
          <w:rFonts w:hint="eastAsia" w:ascii="宋体" w:hAnsi="宋体" w:cs="宋体"/>
          <w:b/>
          <w:sz w:val="36"/>
          <w:szCs w:val="36"/>
        </w:rPr>
        <w:t xml:space="preserve"> 采购需求</w:t>
      </w:r>
      <w:bookmarkEnd w:id="773"/>
    </w:p>
    <w:p>
      <w:pPr>
        <w:pStyle w:val="5"/>
        <w:numPr>
          <w:ilvl w:val="1"/>
          <w:numId w:val="0"/>
        </w:numPr>
        <w:bidi w:val="0"/>
        <w:ind w:left="254" w:leftChars="0"/>
        <w:jc w:val="left"/>
        <w:rPr>
          <w:rFonts w:hint="eastAsia" w:ascii="宋体" w:hAnsi="宋体" w:eastAsia="宋体" w:cs="宋体"/>
          <w:sz w:val="24"/>
          <w:szCs w:val="24"/>
        </w:rPr>
      </w:pPr>
      <w:bookmarkStart w:id="774" w:name="_Toc26892"/>
      <w:r>
        <w:rPr>
          <w:rFonts w:hint="eastAsia" w:ascii="宋体" w:hAnsi="宋体" w:eastAsia="宋体" w:cs="宋体"/>
          <w:sz w:val="24"/>
          <w:szCs w:val="24"/>
        </w:rPr>
        <w:t>第一包：电子政务城域网</w:t>
      </w:r>
      <w:r>
        <w:rPr>
          <w:rFonts w:hint="eastAsia" w:ascii="宋体" w:hAnsi="宋体" w:eastAsia="宋体" w:cs="宋体"/>
          <w:sz w:val="24"/>
          <w:szCs w:val="24"/>
          <w:lang w:val="en-US" w:eastAsia="zh-CN"/>
        </w:rPr>
        <w:t>管道租用服务</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bookmarkStart w:id="775" w:name="_Toc68271519"/>
      <w:r>
        <w:rPr>
          <w:rFonts w:hint="eastAsia" w:ascii="宋体" w:hAnsi="宋体" w:eastAsia="宋体" w:cs="宋体"/>
          <w:sz w:val="24"/>
          <w:szCs w:val="24"/>
        </w:rPr>
        <w:t>项目背景</w:t>
      </w:r>
      <w:bookmarkEnd w:id="77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为满足石景山区城域网大带宽的需求，并依据2021年北京市石景山区经济和信息化局电子政务安全网络改造招标项目实施完成，实现了涉及6</w:t>
      </w:r>
      <w:r>
        <w:rPr>
          <w:rFonts w:hint="eastAsia" w:ascii="宋体" w:hAnsi="宋体" w:cs="宋体"/>
          <w:kern w:val="0"/>
          <w:sz w:val="24"/>
          <w:szCs w:val="24"/>
          <w:lang w:val="en-US" w:eastAsia="zh-CN"/>
        </w:rPr>
        <w:t>5</w:t>
      </w:r>
      <w:r>
        <w:rPr>
          <w:rFonts w:hint="eastAsia" w:ascii="宋体" w:hAnsi="宋体" w:cs="宋体"/>
          <w:kern w:val="0"/>
          <w:sz w:val="24"/>
          <w:szCs w:val="24"/>
        </w:rPr>
        <w:t>个二级节点</w:t>
      </w:r>
      <w:r>
        <w:rPr>
          <w:rFonts w:hint="eastAsia" w:ascii="宋体" w:hAnsi="宋体" w:cs="宋体"/>
          <w:kern w:val="0"/>
          <w:sz w:val="24"/>
          <w:szCs w:val="24"/>
          <w:lang w:val="en-US" w:eastAsia="zh-CN"/>
        </w:rPr>
        <w:t>和</w:t>
      </w:r>
      <w:r>
        <w:rPr>
          <w:rFonts w:hint="eastAsia" w:ascii="宋体" w:hAnsi="宋体" w:cs="宋体"/>
          <w:kern w:val="0"/>
          <w:sz w:val="24"/>
          <w:szCs w:val="24"/>
        </w:rPr>
        <w:t>185个三级节点城域网涉及管道租用，完成与政务网的连接，其中涉及</w:t>
      </w:r>
      <w:r>
        <w:rPr>
          <w:rFonts w:hint="eastAsia" w:ascii="宋体" w:hAnsi="宋体" w:cs="宋体"/>
          <w:kern w:val="0"/>
          <w:sz w:val="24"/>
          <w:szCs w:val="24"/>
          <w:lang w:val="en-US" w:eastAsia="zh-CN"/>
        </w:rPr>
        <w:t>619</w:t>
      </w:r>
      <w:r>
        <w:rPr>
          <w:rFonts w:hint="eastAsia" w:ascii="宋体" w:hAnsi="宋体" w:cs="宋体"/>
          <w:kern w:val="0"/>
          <w:sz w:val="24"/>
          <w:szCs w:val="24"/>
        </w:rPr>
        <w:t>公里管道租用。</w:t>
      </w:r>
    </w:p>
    <w:p>
      <w:pPr>
        <w:pStyle w:val="5"/>
        <w:numPr>
          <w:ilvl w:val="0"/>
          <w:numId w:val="16"/>
        </w:numPr>
        <w:spacing w:line="276" w:lineRule="auto"/>
        <w:ind w:left="0" w:leftChars="0" w:firstLine="420" w:firstLineChars="0"/>
        <w:jc w:val="left"/>
        <w:rPr>
          <w:rFonts w:hint="eastAsia" w:ascii="宋体" w:hAnsi="宋体" w:eastAsia="宋体" w:cs="宋体"/>
          <w:sz w:val="24"/>
          <w:szCs w:val="24"/>
        </w:rPr>
      </w:pPr>
      <w:r>
        <w:rPr>
          <w:rFonts w:hint="eastAsia" w:ascii="宋体" w:hAnsi="宋体" w:eastAsia="宋体" w:cs="宋体"/>
          <w:sz w:val="24"/>
          <w:szCs w:val="24"/>
        </w:rPr>
        <w:t>建设目标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本项目招投标文件、服务合同、运维方案的相关要求，提供石景山区光缆城域网建设系统集成项目的维护工作，提供专业的全光缆城域网络管道租用及保障服务，配合集成商确保石景山区专用网络的业务系统安全、稳定、高效运转，同时通过科学规范的运维管理，合理利用人力资源、专业技术、成熟经验顺利完成运行维护服务任务，切实保障石景山区专用网络业务系统物理光层安全平稳运行，同时有效提升整体保障服务工作水平及服务标准。其服务承诺目标达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现场服务满意率：不低于95%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管道使用率：不低于95%</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管道连通率：不低于99%</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应答服务响应完成率：100%</w:t>
      </w:r>
    </w:p>
    <w:p>
      <w:pPr>
        <w:spacing w:line="360" w:lineRule="auto"/>
        <w:ind w:firstLine="480" w:firstLineChars="200"/>
        <w:rPr>
          <w:rFonts w:ascii="宋体" w:hAnsi="宋体" w:cs="宋体"/>
          <w:sz w:val="24"/>
          <w:szCs w:val="24"/>
        </w:rPr>
      </w:pPr>
      <w:r>
        <w:rPr>
          <w:rFonts w:hint="eastAsia" w:ascii="宋体" w:hAnsi="宋体" w:cs="宋体"/>
          <w:sz w:val="24"/>
          <w:szCs w:val="24"/>
        </w:rPr>
        <w:t>故障处理率达：100%。</w:t>
      </w:r>
    </w:p>
    <w:p>
      <w:pPr>
        <w:pStyle w:val="5"/>
        <w:numPr>
          <w:ilvl w:val="0"/>
          <w:numId w:val="16"/>
        </w:numPr>
        <w:spacing w:line="276" w:lineRule="auto"/>
        <w:ind w:left="0" w:leftChars="0" w:firstLine="420" w:firstLineChars="0"/>
        <w:jc w:val="left"/>
        <w:rPr>
          <w:rFonts w:hint="eastAsia" w:ascii="宋体" w:hAnsi="宋体" w:eastAsia="宋体" w:cs="宋体"/>
          <w:sz w:val="24"/>
          <w:szCs w:val="24"/>
        </w:rPr>
      </w:pPr>
      <w:bookmarkStart w:id="776" w:name="_Toc68271521"/>
      <w:r>
        <w:rPr>
          <w:rFonts w:hint="eastAsia" w:ascii="宋体" w:hAnsi="宋体" w:eastAsia="宋体" w:cs="宋体"/>
          <w:sz w:val="24"/>
          <w:szCs w:val="24"/>
        </w:rPr>
        <w:t>建设内容</w:t>
      </w:r>
      <w:bookmarkEnd w:id="776"/>
    </w:p>
    <w:p>
      <w:pPr>
        <w:pStyle w:val="278"/>
        <w:ind w:left="480" w:firstLine="0" w:firstLineChars="0"/>
        <w:rPr>
          <w:rFonts w:ascii="宋体" w:hAnsi="宋体" w:cs="宋体"/>
          <w:sz w:val="24"/>
          <w:szCs w:val="24"/>
        </w:rPr>
      </w:pPr>
      <w:r>
        <w:rPr>
          <w:rFonts w:hint="eastAsia" w:ascii="宋体" w:hAnsi="宋体" w:cs="宋体"/>
          <w:sz w:val="24"/>
          <w:szCs w:val="24"/>
        </w:rPr>
        <w:t>1、总体需求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提供石景山区光缆城域网185个社区居委会</w:t>
      </w:r>
      <w:r>
        <w:rPr>
          <w:rFonts w:hint="eastAsia" w:ascii="宋体" w:hAnsi="宋体" w:cs="宋体"/>
          <w:color w:val="auto"/>
          <w:kern w:val="0"/>
          <w:sz w:val="24"/>
          <w:szCs w:val="24"/>
        </w:rPr>
        <w:t>及6</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个二级</w:t>
      </w:r>
      <w:r>
        <w:rPr>
          <w:rFonts w:hint="eastAsia" w:ascii="宋体" w:hAnsi="宋体" w:eastAsia="宋体" w:cs="宋体"/>
          <w:color w:val="auto"/>
          <w:sz w:val="24"/>
          <w:szCs w:val="24"/>
        </w:rPr>
        <w:t>相关城域网节点（以实际发生为准，但不超过185个社区居委会节点</w:t>
      </w:r>
      <w:r>
        <w:rPr>
          <w:rFonts w:hint="eastAsia" w:ascii="宋体" w:hAnsi="宋体" w:cs="宋体"/>
          <w:color w:val="auto"/>
          <w:sz w:val="24"/>
          <w:szCs w:val="24"/>
          <w:lang w:val="en-US" w:eastAsia="zh-CN"/>
        </w:rPr>
        <w:t>和65个二级节点</w:t>
      </w:r>
      <w:r>
        <w:rPr>
          <w:rFonts w:hint="eastAsia" w:ascii="宋体" w:hAnsi="宋体" w:eastAsia="宋体" w:cs="宋体"/>
          <w:sz w:val="24"/>
          <w:szCs w:val="24"/>
        </w:rPr>
        <w:t xml:space="preserve">的管道及杆路资源租赁运维服务。石景山区光缆城域网管道租赁运维服务内容包含以下2部分并但不仅限于以下2部分，同时有义务配合招标方做好石景山区城域网网络的通信运维工作。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（1）管道及杆路资源的运维包括日常的巡检，尽可能的提前发现容易产生光缆线路故障的路段或管道段落，加以预防及优化，以保证线路质量及光链路物理指标。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sz w:val="24"/>
          <w:szCs w:val="24"/>
        </w:rPr>
        <w:t>（2）光纤管道的运维是运维工作最直观的表现。光纤管道直接关系到网络的业务使用。通过对缆线管道的运维进行预判，以及紧密结合集成商数据链路层的业务情况，对所使用的光纤链路情况进行预分析，从而最大限度确保业务正常</w:t>
      </w:r>
      <w:r>
        <w:rPr>
          <w:rFonts w:hint="eastAsia" w:ascii="宋体" w:hAnsi="宋体" w:cs="宋体"/>
          <w:sz w:val="24"/>
          <w:szCs w:val="24"/>
        </w:rPr>
        <w:t>。</w:t>
      </w:r>
    </w:p>
    <w:p>
      <w:pPr>
        <w:pStyle w:val="278"/>
        <w:numPr>
          <w:ilvl w:val="0"/>
          <w:numId w:val="17"/>
        </w:numPr>
        <w:ind w:firstLineChars="0"/>
        <w:rPr>
          <w:rFonts w:ascii="宋体" w:hAnsi="宋体" w:cs="宋体"/>
          <w:sz w:val="24"/>
          <w:szCs w:val="24"/>
        </w:rPr>
      </w:pPr>
      <w:r>
        <w:rPr>
          <w:rFonts w:hint="eastAsia" w:ascii="宋体" w:hAnsi="宋体" w:cs="宋体"/>
          <w:sz w:val="24"/>
          <w:szCs w:val="24"/>
        </w:rPr>
        <w:t>技术标准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《安全防范工程技术规范》GB 50348-2018</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《建筑物电子信息系统防雷技术规范》GB50343</w:t>
      </w:r>
      <w:bookmarkStart w:id="777" w:name="1"/>
      <w:bookmarkEnd w:id="777"/>
      <w:r>
        <w:rPr>
          <w:rFonts w:hint="eastAsia" w:ascii="宋体" w:hAnsi="宋体" w:cs="宋体"/>
          <w:kern w:val="0"/>
          <w:sz w:val="24"/>
          <w:szCs w:val="24"/>
        </w:rPr>
        <w:t>-2012</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《通信线路工程设计规范》 GB 51158-2015 </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《通信管道工程施工及验收规范》GB50374/T-2018</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《光缆总规范第1部分总则》GB/T7424.1-2008</w:t>
      </w:r>
    </w:p>
    <w:p>
      <w:pPr>
        <w:spacing w:line="360" w:lineRule="auto"/>
        <w:ind w:firstLine="480" w:firstLineChars="200"/>
        <w:rPr>
          <w:rFonts w:ascii="宋体" w:hAnsi="宋体" w:cs="宋体"/>
          <w:sz w:val="24"/>
          <w:szCs w:val="24"/>
        </w:rPr>
      </w:pPr>
      <w:r>
        <w:rPr>
          <w:rFonts w:hint="eastAsia" w:ascii="宋体" w:hAnsi="宋体" w:cs="宋体"/>
          <w:sz w:val="24"/>
          <w:szCs w:val="24"/>
        </w:rPr>
        <w:t>上述标准应以最新颁发的行业规范或国家标准为最终参考依据，若行业规范与国家标准有不一致的，以国家标准为最终参考依据。</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bookmarkStart w:id="778" w:name="_Toc68271522"/>
      <w:r>
        <w:rPr>
          <w:rFonts w:hint="eastAsia" w:ascii="宋体" w:hAnsi="宋体" w:eastAsia="宋体" w:cs="宋体"/>
          <w:sz w:val="24"/>
          <w:szCs w:val="24"/>
        </w:rPr>
        <w:t>采购清单</w:t>
      </w:r>
      <w:bookmarkEnd w:id="778"/>
    </w:p>
    <w:p>
      <w:pPr>
        <w:pStyle w:val="8"/>
        <w:tabs>
          <w:tab w:val="left" w:pos="1260"/>
        </w:tabs>
        <w:spacing w:line="276" w:lineRule="auto"/>
        <w:rPr>
          <w:rFonts w:ascii="宋体" w:hAnsi="宋体" w:eastAsia="宋体" w:cs="宋体"/>
          <w:sz w:val="24"/>
          <w:szCs w:val="24"/>
        </w:rPr>
      </w:pPr>
      <w:bookmarkStart w:id="779" w:name="_Toc68271523"/>
      <w:r>
        <w:rPr>
          <w:rFonts w:hint="eastAsia" w:ascii="宋体" w:hAnsi="宋体" w:eastAsia="宋体" w:cs="宋体"/>
          <w:sz w:val="24"/>
          <w:szCs w:val="24"/>
          <w:lang w:val="en-US" w:eastAsia="zh-CN"/>
        </w:rPr>
        <w:t>1、</w:t>
      </w:r>
      <w:r>
        <w:rPr>
          <w:rFonts w:hint="eastAsia" w:ascii="宋体" w:hAnsi="宋体" w:eastAsia="宋体" w:cs="宋体"/>
          <w:sz w:val="24"/>
          <w:szCs w:val="24"/>
        </w:rPr>
        <w:t>采购清单</w:t>
      </w:r>
      <w:bookmarkEnd w:id="779"/>
    </w:p>
    <w:tbl>
      <w:tblPr>
        <w:tblStyle w:val="59"/>
        <w:tblW w:w="8943" w:type="dxa"/>
        <w:tblInd w:w="0" w:type="dxa"/>
        <w:tblLayout w:type="fixed"/>
        <w:tblCellMar>
          <w:top w:w="0" w:type="dxa"/>
          <w:left w:w="108" w:type="dxa"/>
          <w:bottom w:w="0" w:type="dxa"/>
          <w:right w:w="108" w:type="dxa"/>
        </w:tblCellMar>
      </w:tblPr>
      <w:tblGrid>
        <w:gridCol w:w="855"/>
        <w:gridCol w:w="3422"/>
        <w:gridCol w:w="2190"/>
        <w:gridCol w:w="2476"/>
      </w:tblGrid>
      <w:tr>
        <w:tblPrEx>
          <w:tblLayout w:type="fixed"/>
          <w:tblCellMar>
            <w:top w:w="0" w:type="dxa"/>
            <w:left w:w="108" w:type="dxa"/>
            <w:bottom w:w="0" w:type="dxa"/>
            <w:right w:w="108" w:type="dxa"/>
          </w:tblCellMar>
        </w:tblPrEx>
        <w:trPr>
          <w:trHeight w:val="720" w:hRule="atLeast"/>
        </w:trPr>
        <w:tc>
          <w:tcPr>
            <w:tcW w:w="8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bookmarkStart w:id="780" w:name="_Toc68271524"/>
            <w:r>
              <w:rPr>
                <w:rFonts w:hint="eastAsia" w:ascii="宋体" w:hAnsi="宋体" w:cs="宋体"/>
                <w:b/>
                <w:sz w:val="24"/>
                <w:szCs w:val="24"/>
              </w:rPr>
              <w:t>序号</w:t>
            </w:r>
          </w:p>
        </w:tc>
        <w:tc>
          <w:tcPr>
            <w:tcW w:w="342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名 称</w:t>
            </w:r>
          </w:p>
        </w:tc>
        <w:tc>
          <w:tcPr>
            <w:tcW w:w="21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数 量（公里）</w:t>
            </w:r>
          </w:p>
        </w:tc>
        <w:tc>
          <w:tcPr>
            <w:tcW w:w="24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b/>
                <w:sz w:val="24"/>
                <w:szCs w:val="24"/>
              </w:rPr>
            </w:pPr>
            <w:r>
              <w:rPr>
                <w:rFonts w:hint="eastAsia" w:ascii="宋体" w:hAnsi="宋体" w:cs="宋体"/>
                <w:b/>
                <w:sz w:val="24"/>
                <w:szCs w:val="24"/>
              </w:rPr>
              <w:t>备注</w:t>
            </w:r>
          </w:p>
        </w:tc>
      </w:tr>
      <w:tr>
        <w:tblPrEx>
          <w:tblLayout w:type="fixed"/>
          <w:tblCellMar>
            <w:top w:w="0" w:type="dxa"/>
            <w:left w:w="108" w:type="dxa"/>
            <w:bottom w:w="0" w:type="dxa"/>
            <w:right w:w="108" w:type="dxa"/>
          </w:tblCellMar>
        </w:tblPrEx>
        <w:trPr>
          <w:trHeight w:val="912" w:hRule="atLeast"/>
        </w:trPr>
        <w:tc>
          <w:tcPr>
            <w:tcW w:w="8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1</w:t>
            </w:r>
          </w:p>
        </w:tc>
        <w:tc>
          <w:tcPr>
            <w:tcW w:w="3422"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涉及6</w:t>
            </w:r>
            <w:r>
              <w:rPr>
                <w:rFonts w:hint="eastAsia" w:ascii="宋体" w:hAnsi="宋体" w:cs="宋体"/>
                <w:sz w:val="24"/>
                <w:szCs w:val="24"/>
                <w:lang w:val="en-US" w:eastAsia="zh-CN"/>
              </w:rPr>
              <w:t>5</w:t>
            </w:r>
            <w:r>
              <w:rPr>
                <w:rFonts w:hint="eastAsia" w:ascii="宋体" w:hAnsi="宋体" w:cs="宋体"/>
                <w:sz w:val="24"/>
                <w:szCs w:val="24"/>
              </w:rPr>
              <w:t>个二级节点</w:t>
            </w:r>
            <w:r>
              <w:rPr>
                <w:rFonts w:hint="eastAsia" w:ascii="宋体" w:hAnsi="宋体" w:cs="宋体"/>
                <w:color w:val="000000"/>
                <w:kern w:val="0"/>
                <w:sz w:val="24"/>
                <w:szCs w:val="24"/>
                <w:lang w:val="en-US" w:eastAsia="zh-CN"/>
              </w:rPr>
              <w:t>及</w:t>
            </w:r>
            <w:r>
              <w:rPr>
                <w:rFonts w:hint="eastAsia" w:ascii="宋体" w:hAnsi="宋体" w:cs="宋体"/>
                <w:sz w:val="24"/>
                <w:szCs w:val="24"/>
              </w:rPr>
              <w:t>185个三级节点城域网涉及管道租用</w:t>
            </w:r>
          </w:p>
        </w:tc>
        <w:tc>
          <w:tcPr>
            <w:tcW w:w="2190" w:type="dxa"/>
            <w:tcBorders>
              <w:top w:val="nil"/>
              <w:left w:val="nil"/>
              <w:bottom w:val="single" w:color="auto" w:sz="4" w:space="0"/>
              <w:right w:val="single" w:color="auto" w:sz="4" w:space="0"/>
            </w:tcBorders>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619</w:t>
            </w:r>
          </w:p>
        </w:tc>
        <w:tc>
          <w:tcPr>
            <w:tcW w:w="2476"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租用管道1年</w:t>
            </w:r>
          </w:p>
          <w:p>
            <w:pPr>
              <w:widowControl/>
              <w:spacing w:line="360" w:lineRule="auto"/>
              <w:jc w:val="center"/>
              <w:rPr>
                <w:rFonts w:hint="eastAsia" w:ascii="宋体" w:hAnsi="宋体" w:cs="宋体"/>
                <w:sz w:val="24"/>
                <w:szCs w:val="24"/>
              </w:rPr>
            </w:pPr>
            <w:r>
              <w:rPr>
                <w:rFonts w:hint="eastAsia" w:ascii="宋体" w:hAnsi="宋体" w:cs="宋体"/>
                <w:sz w:val="24"/>
                <w:szCs w:val="24"/>
              </w:rPr>
              <w:t>具体点位见下表</w:t>
            </w:r>
          </w:p>
        </w:tc>
      </w:tr>
    </w:tbl>
    <w:p>
      <w:pPr>
        <w:rPr>
          <w:sz w:val="24"/>
          <w:szCs w:val="24"/>
        </w:rPr>
      </w:pPr>
    </w:p>
    <w:p>
      <w:pPr>
        <w:numPr>
          <w:ilvl w:val="0"/>
          <w:numId w:val="18"/>
        </w:numPr>
        <w:spacing w:line="360" w:lineRule="auto"/>
        <w:rPr>
          <w:rFonts w:ascii="宋体" w:hAnsi="宋体" w:cs="宋体"/>
          <w:sz w:val="24"/>
          <w:szCs w:val="24"/>
        </w:rPr>
      </w:pPr>
      <w:r>
        <w:rPr>
          <w:rFonts w:hint="eastAsia" w:ascii="宋体" w:hAnsi="宋体" w:cs="宋体"/>
          <w:sz w:val="24"/>
          <w:szCs w:val="24"/>
        </w:rPr>
        <w:t>二级节点光缆管道租用明细</w:t>
      </w:r>
    </w:p>
    <w:tbl>
      <w:tblPr>
        <w:tblStyle w:val="59"/>
        <w:tblW w:w="89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856"/>
        <w:gridCol w:w="4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blHeader/>
          <w:jc w:val="center"/>
        </w:trPr>
        <w:tc>
          <w:tcPr>
            <w:tcW w:w="973" w:type="dxa"/>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856" w:type="dxa"/>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w:t>
            </w:r>
          </w:p>
        </w:tc>
        <w:tc>
          <w:tcPr>
            <w:tcW w:w="4114" w:type="dxa"/>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八宝山街道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石景山区鲁谷东街18号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八大处景区管委会</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八大处路3号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北京市石景山区八角北路甲36号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财政局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阜石路167号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残联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城管委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城管执法局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八角西街32号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杨庄东路69号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地税局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八角南路28号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法院</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阜石路169号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房屋征收事务中心</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石景山区京源路三角地临1号院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实兴大街64号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工商联、侨联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八角北路民主党派楼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公安分局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石景山区古城南里甲1号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3856"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石景山公园管理中心</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广电中心</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古城大街61号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广宁街道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广宁村新立街4号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规划分局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八角南路9号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国税分局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国土分局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北京市石景山区八角西街66号方地大厦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国资委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杨庄东街59号今尊大厦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环保局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环境卫生服务中心</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杨庄东街65号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监督指挥中心（原计生委）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杨庄东街甲65号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集体经济办</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杨庄西口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检察院</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古城南里甲2号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交通支队</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教委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八角西街95号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金顶街街道新址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金顶街五区一号楼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科委园区管理委员会西山汇新址</w:t>
            </w:r>
          </w:p>
        </w:tc>
        <w:tc>
          <w:tcPr>
            <w:tcW w:w="4114" w:type="dxa"/>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北京市石景山区八角西街40号(实兴大街30号院17号)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老干部局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古城东街113号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老山街道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北京市石景山区老山南路18号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鲁谷街道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鲁谷南路8号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民政局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石景山区古城北路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苹果园街道</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苹果园南路23号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区委党校</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石景山区八角北路9号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人力资源社保局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杨庄路66号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审计局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八角西街甲32号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石景山游乐园</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石景山区八角游乐园北门北500米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石景山医院(红十字会合署办公)</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石景山路24号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食药监分局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古城南里16号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司法局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八角北里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体育局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石景山路32号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统计局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杨庄东路71号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卫生卫计委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体育场南路6号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五里坨街道(与西建办合署办公)</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五里坨车站路1号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武装部</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八大处军区总医院京西医院对面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消防支队</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古城北路2号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行政服务中心（新址）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实兴大街30号院17号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3856" w:type="dxa"/>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园林局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石景山路15号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质监分局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北京市石景山区杨庄东街73号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住建委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八角西街66号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总工会</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石景山路42号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55</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金顶街街道（旧址）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北京市石景山区金顶街五区1号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石景山图书馆</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北京市石景山区八角南路2号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57</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石景山科技委员会</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北京市石景山八角西街40号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58</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石景山纪委新址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北京市杨庄路40号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59</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石景山大数据局（新址）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北京市石景山八角西街40号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石景山气象局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石景山纪检委</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石景山纪检委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石景山环境局</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w:t>
            </w:r>
          </w:p>
        </w:tc>
        <w:tc>
          <w:tcPr>
            <w:tcW w:w="3856"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石景山区科委2</w:t>
            </w:r>
          </w:p>
        </w:tc>
        <w:tc>
          <w:tcPr>
            <w:tcW w:w="4114"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石景山区科委2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64</w:t>
            </w:r>
          </w:p>
        </w:tc>
        <w:tc>
          <w:tcPr>
            <w:tcW w:w="3856" w:type="dxa"/>
            <w:vAlign w:val="center"/>
          </w:tcPr>
          <w:p>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第二办公区</w:t>
            </w:r>
          </w:p>
        </w:tc>
        <w:tc>
          <w:tcPr>
            <w:tcW w:w="4114" w:type="dxa"/>
            <w:vAlign w:val="center"/>
          </w:tcPr>
          <w:p>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eastAsia="zh-CN"/>
              </w:rPr>
              <w:t>北辛安中路</w:t>
            </w:r>
            <w:r>
              <w:rPr>
                <w:rFonts w:hint="eastAsia" w:ascii="宋体" w:hAnsi="宋体" w:cs="宋体"/>
                <w:color w:val="000000"/>
                <w:kern w:val="0"/>
                <w:sz w:val="24"/>
                <w:szCs w:val="24"/>
                <w:lang w:val="en-US" w:eastAsia="zh-CN"/>
              </w:rPr>
              <w:t>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jc w:val="center"/>
        </w:trPr>
        <w:tc>
          <w:tcPr>
            <w:tcW w:w="973" w:type="dxa"/>
            <w:vAlign w:val="center"/>
          </w:tcPr>
          <w:p>
            <w:pPr>
              <w:widowControl/>
              <w:spacing w:line="360" w:lineRule="auto"/>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65</w:t>
            </w:r>
          </w:p>
        </w:tc>
        <w:tc>
          <w:tcPr>
            <w:tcW w:w="3856" w:type="dxa"/>
            <w:vAlign w:val="center"/>
          </w:tcPr>
          <w:p>
            <w:pPr>
              <w:widowControl/>
              <w:spacing w:line="360" w:lineRule="auto"/>
              <w:jc w:val="center"/>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rPr>
              <w:t>石景山区政务大厅新址</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核心节点）</w:t>
            </w:r>
          </w:p>
        </w:tc>
        <w:tc>
          <w:tcPr>
            <w:tcW w:w="4114" w:type="dxa"/>
            <w:vAlign w:val="center"/>
          </w:tcPr>
          <w:p>
            <w:pPr>
              <w:widowControl/>
              <w:spacing w:line="360" w:lineRule="auto"/>
              <w:jc w:val="center"/>
              <w:rPr>
                <w:rFonts w:hint="eastAsia" w:ascii="宋体" w:hAnsi="宋体" w:cs="宋体"/>
                <w:color w:val="000000"/>
                <w:kern w:val="0"/>
                <w:sz w:val="24"/>
                <w:szCs w:val="24"/>
                <w:lang w:eastAsia="zh-CN"/>
              </w:rPr>
            </w:pPr>
            <w:r>
              <w:rPr>
                <w:rFonts w:hint="eastAsia" w:ascii="宋体" w:hAnsi="宋体" w:eastAsia="宋体" w:cs="宋体"/>
                <w:color w:val="000000"/>
                <w:sz w:val="21"/>
                <w:szCs w:val="21"/>
              </w:rPr>
              <w:t>北京市石景山区京原西街6号院3号楼</w:t>
            </w:r>
          </w:p>
        </w:tc>
      </w:tr>
    </w:tbl>
    <w:p>
      <w:pPr>
        <w:numPr>
          <w:ilvl w:val="0"/>
          <w:numId w:val="0"/>
        </w:numPr>
        <w:spacing w:line="360" w:lineRule="auto"/>
        <w:ind w:leftChars="0"/>
        <w:rPr>
          <w:rFonts w:hint="eastAsia" w:ascii="宋体" w:hAnsi="宋体" w:cs="宋体"/>
          <w:sz w:val="24"/>
          <w:szCs w:val="24"/>
        </w:rPr>
      </w:pPr>
    </w:p>
    <w:p>
      <w:pPr>
        <w:numPr>
          <w:ilvl w:val="0"/>
          <w:numId w:val="18"/>
        </w:numPr>
        <w:spacing w:line="360" w:lineRule="auto"/>
        <w:rPr>
          <w:rFonts w:hint="eastAsia" w:ascii="宋体" w:hAnsi="宋体" w:cs="宋体"/>
          <w:sz w:val="24"/>
          <w:szCs w:val="24"/>
        </w:rPr>
      </w:pPr>
      <w:r>
        <w:rPr>
          <w:rFonts w:hint="eastAsia" w:ascii="宋体" w:hAnsi="宋体" w:cs="宋体"/>
          <w:sz w:val="24"/>
          <w:szCs w:val="24"/>
        </w:rPr>
        <w:t>三级节点光缆网改造管道租用明细</w:t>
      </w:r>
    </w:p>
    <w:tbl>
      <w:tblPr>
        <w:tblStyle w:val="59"/>
        <w:tblW w:w="88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4"/>
        <w:gridCol w:w="3369"/>
        <w:gridCol w:w="4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369" w:type="dxa"/>
            <w:tcBorders>
              <w:top w:val="single" w:color="000000" w:sz="8" w:space="0"/>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单位全称</w:t>
            </w:r>
          </w:p>
        </w:tc>
        <w:tc>
          <w:tcPr>
            <w:tcW w:w="4367" w:type="dxa"/>
            <w:tcBorders>
              <w:top w:val="single" w:color="000000" w:sz="8" w:space="0"/>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单位现地址（Z）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北小区社区居委会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古城北路14栋前平房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环铁社区居委会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杨庄大街地铁车辆一公司门口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特钢社区居委会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特钢东门大楼一栋平房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西路南社区居委会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古城西路8栋对面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古前街社区居委会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古城现代嘉园66号院1号楼1单元102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古后街社区居委会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古城现代嘉园68号院1号楼2单元102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大街社区居委会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古城现代嘉园66号院底商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铁新社区居委会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古城现代嘉园66号院底商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南北岔社区居委会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古城现代嘉园66号院底商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南大荒社区居委会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北京市古城街道南大荒小区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八千平社区居委会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古城北路3栋平房处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古城路16栋西侧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南路东社区居委会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古城南路28栋前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南路西社区居委会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古城南路16栋北侧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十万平社区居委会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古城大街曦景长安3号楼底商105室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水泥厂社区居委会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京原路68号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滨和园燕堤南路社区居委会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燕堤南路1号院8号楼三层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滨和园燕堤西街社区居委会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燕堤西街7号院1号楼二层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滨和园燕堤中街社区居委会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燕堤中街6号院3号楼二层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西路北社区居委会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古城西路10栋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天翔社区居委会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古城北路21栋后院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老古城南</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新成立居委会老古城33号院1号楼1层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古城北路3号楼物资公司3楼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建兴社区</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建兴社区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北辛安社区</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北辛安社区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首钢园指挥部</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首钢园指挥部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东山社区居委会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广宁村复兴街75号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麻峪社区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麻峪南街108号附近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高井路社区居委会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高井路21号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新立街社区居委会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广宁村新立楼2号楼旁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麻峪北居委会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麻峪东街与双峪路交叉口路南侧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广宁街道综合行政执法队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广宁路20号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老山东里49栋北侧二层小楼北社区居委会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老山东里临甲5-2号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老山东里28号楼东侧平房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老山西里居委会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老山西里4栋南侧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京源路社区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老山路23号院西侧平房京源路社区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翠谷玉景苑</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翠谷玉景苑1-6-103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11号院居委会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玉泉路十一号院东平房居委会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玉西居委会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玉泉西街1号院5号楼东侧平房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高能所社区居委会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玉泉路19号乙高能所社区居委会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何家坟居委会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梁公庵村临35号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国科大居委会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玉泉路19号丙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玉泉北里社区（居委会）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玉泉北里二区21号楼二单元102底商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老山街道综合行政执法队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46</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何家坟居委会2</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何家坟居委会2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苹果园一区社区居委会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苹一区8栋楼北侧二层小楼居委会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苹果园二区社区居委会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苹果园二区6栋南侧平房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苹果园三区社区居委会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苹三区19栋西侧平房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苹果园四区社区居委会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苹果园中路15号院2号楼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西井社区居委会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西井二区甲一号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海特花园第一社区居委会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海特花园15栋后面平房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海特花园第二社区居委会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海特花园41号楼北侧平房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海特花园第三社区居委会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西井四区1号楼对面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三疗社区居委会（合并下庄居委会）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工疗与建疗之间平房院内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装备部大院社区居委会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绍家坡驻军一号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军区大院第一社区居委会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八大处甲一号院58楼一层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八大处社区居委会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八大处路六号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边府社区居委会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雍王府1号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西黄村社区居委会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西黄村叠翠庭苑小区二区2号楼底商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西黄新村社区居委会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西黄新村北里小区大门旁平房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西山枫林一居委会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香山南路168号院8-9-101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西山枫林二居委会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香山南路166号院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西黄新村东里居委会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西黄新村南里5号楼南侧居委会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西黄村西里居委会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雍景四季12号楼居委会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下庄社区居委会（合并三疗社区）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八大处甲26号院2号楼北侧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文研所</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北京市石景山区文研所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68</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石景山文化中心</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石景山文化中心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苹果园街道狼山社区居委会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西黄村叠翠庭园2区2号楼底商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东下庄居委会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西山芳苑小区3号楼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苹果园街道综合行政执法队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西井中街66号院海澜科技北楼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三山园居委会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永乐东区84楼东侧平房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四季园居委会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永乐东区57楼白楼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永乐东小区南居委会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永乐东区32楼南平房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永乐东小区北居委会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永乐东小区7号楼前平房院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瑞达居委会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瑞达社区院北11号楼北侧一楼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鲁谷住宅居委会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鲁谷村7号楼1曾东侧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玉泉路西居委会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玉泉路甲65号院平房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中铁建设有限公司居委会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八宝山南路29号院食堂二层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电科院居委会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电科院社区院31号楼东二层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电子情报所居委会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74号院北院26号楼北侧二层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青年楼居委会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二通厂东门外青年楼2号楼东侧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玉泉西里西居委会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羽泉西里二区7-3-106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八宝山街道沁山水北社区居委会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玉泉西里一区2号楼首层105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八宝山街道沁山水南社区居委会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玉泉西里一区26号楼首层302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玉泉犀利二区29号楼一层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羽泉犀利二区1号楼一层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玉泉西里南居委会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玉泉西里二区30号楼3单元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八宝山街道综合行政执法队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永乐小区74号院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八角路11栋西平房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八角北路44栋前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杨庄南区社区居委会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杨庄小学旁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杨庄北区社区居委会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杨庄北区49号楼西侧平房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杨庄中区社区居委会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杨庄中区1栋西侧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地铁家园社区居委会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八角北路59号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公园北社区居委会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古城路甲61号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古城南路50栋院内平房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建钢南里社区居委会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八角南里1号楼南侧平房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古城南里5号楼南侧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八角北路特钢社区居委会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八角北路9栋北侧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八角北里45栋北侧平房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八角中里社区居委会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八角中里21栋北侧平房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八角南里17栋东侧平房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八角南路12号楼东侧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人保局分址</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八角西街16号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黄南苑社区居委会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黄南苑小区2号楼前平房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八角街道时代花园居委会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时代花园南路23号院15号楼一层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御景园第三社区居委会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御景园第三社区居委会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八角杨庄中区社区服务中心居委会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八角中里21栋东侧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八角南路社区服务中心居委会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八角南路12栋东侧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八角北第二社区居委会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杨庄北区12号楼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八角景阳东街第二社区居委会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景阳东街65号院3号楼2单元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八角街道石景家园居委会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景阳东街69号院1号楼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八角体育场南社区居委会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八角体育场南社区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八角体育场西街社区居委会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八角体育场西街社区居委会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八角北里小黄楼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117</w:t>
            </w:r>
          </w:p>
        </w:tc>
        <w:tc>
          <w:tcPr>
            <w:tcW w:w="336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衙府安园居委会</w:t>
            </w:r>
          </w:p>
        </w:tc>
        <w:tc>
          <w:tcPr>
            <w:tcW w:w="43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衙府安园居委会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金三社区居委会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金顶街三社区居委会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金四区社区居委会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金顶街四区社区居委会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模式口村社区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金顶街模式口村社区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模南里社区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金顶街模南里社区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模中里社区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金顶街模中里社区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模东里社区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金顶街模东里社区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模西里中社区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金顶街模西里社区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金顶街教工楼居委会（金三社区）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金顶街教工楼金顶北街68号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金顶街北路槐满园居委会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槐满园南门东侧地下室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金顶街北路梧桐园居委会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金顶街北路18号院梧桐园13栋底商5号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赵山宿舍社区居委会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赵山宿舍2号楼北侧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模西北社区社区居委会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模西39号楼东侧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铸造村社区居委会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铸造一区14号楼南侧健身园内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模式口北里44栋南侧蓝房子居委会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西福村社区居委会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金顶山路168号院9栋旁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金顶街街道柳青园社区居委会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金顶北路20号院19号楼底商金一区居委会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金顶街五区社区居委会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金顶街五区甲9号楼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金顶街模式口西里南区社区居委会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模式口西里33栋北侧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法海寺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金顶街街道法海禅寺西北角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承恩寺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模式口大街20号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冰川馆</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金顶街街道中国第四纪冰川遗迹陈列馆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金顶街铸造村办公区社区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金顶街街道办事处铸造村办公楼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金顶街街道综合行政执法队</w:t>
            </w:r>
          </w:p>
        </w:tc>
        <w:tc>
          <w:tcPr>
            <w:tcW w:w="4367" w:type="dxa"/>
            <w:tcBorders>
              <w:top w:val="nil"/>
              <w:left w:val="nil"/>
              <w:bottom w:val="single" w:color="000000" w:sz="8" w:space="0"/>
              <w:right w:val="single" w:color="000000" w:sz="8" w:space="0"/>
            </w:tcBorders>
            <w:vAlign w:val="bottom"/>
          </w:tcPr>
          <w:p>
            <w:pPr>
              <w:jc w:val="center"/>
              <w:rPr>
                <w:rFonts w:hint="eastAsia" w:ascii="宋体" w:hAnsi="宋体" w:eastAsia="宋体" w:cs="宋体"/>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铸造村第二社区居委会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模式口南里28号楼北侧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鲁谷社区依翠园北居民委员会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鲁谷路市运八场3号楼南平房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143</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鲁谷社区依翠园南居民委员会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依翠园13号楼底商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144</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鲁谷社区双锦园居民委员会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永乐西区3楼东侧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145</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鲁谷社区五芳园居民委员会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鲁谷南路5号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146</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鲁谷社区六合园南居民委员会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六合园20号楼南平房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147</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鲁谷社区六合园北居民委员会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1.六合园12号楼北侧平房； 2.诗景长安2号楼居委会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148</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鲁谷社区七星园南居民委员会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七星园１０号楼13门101号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149</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鲁谷社区七星园北居民委员会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七星园7号楼对面平房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150</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鲁谷社区新华社居民委员会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京原路8号新华社第二工作区西配楼101号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151</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鲁谷社区西厂东居民委员会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北京重型机电厂西厂宿舍5号楼西侧平房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152</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鲁谷社区新岚大厦居民委员会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依翠园乙16号一层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153</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鲁谷社区永乐西南居民委员会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永乐西区20号楼北侧平房院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154</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鲁谷社区重聚园居民委员会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重聚园18号楼西侧综合办公楼4 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155</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鲁谷社区衙门口东居民委员会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西富港写字楼南门206室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156</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鲁谷社区衙门口西居民委员会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西富港写字楼南楼307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157</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鲁谷社区衙门口南居民委员会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西富港南楼201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0"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158</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鲁谷社区永乐西北居民委员会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永乐西区20号楼北侧平房里院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159</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京汉旭城社区居委会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京汉旭城18号楼1单元101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160</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石景山碣石平居委会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1.碣石坪12号1层；2.碣石坪小区3号楼西侧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161</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鲁谷重兴园居委会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重兴嘉园1号楼（燕都医院）6层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162</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鲁谷社区聚兴园居委会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 重聚路40号院1-10-101 ；2.聚兴园7号楼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163</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石景山医院居民委员会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碣石坪小区3号楼西侧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164</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久铸居委会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双锦园16号楼底商1-9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165</w:t>
            </w:r>
          </w:p>
        </w:tc>
        <w:tc>
          <w:tcPr>
            <w:tcW w:w="3369" w:type="dxa"/>
            <w:tcBorders>
              <w:top w:val="nil"/>
              <w:left w:val="nil"/>
              <w:bottom w:val="single" w:color="000000" w:sz="8" w:space="0"/>
              <w:right w:val="single" w:color="000000" w:sz="8"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永乐东区41号楼东侧独立院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鲁谷文化中心</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北京市石景山鲁谷文化中心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炮厂社区居委会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五里坨街道西山机械厂社区居委会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红卫路社区居委会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区隆恩寺路99号院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南宫社区居委会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石门路368号南宫社区居委会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联勤部社区居委会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高井甲32号院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东街社区居委会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五里坨街道西小街7号院4号楼一层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高井社区居委会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五里坨派出所对面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黑石头社区居委会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黑石头南街49号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隆恩寺社区居委会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隆恩寺村礼堂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隆恩寺新区居委会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五里坨街道秀府南路19号金谷香郡1号楼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176</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天翠阳光第一社区居委会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石门南路一号院9号楼平房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177</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天翠阳光第二社区居委会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五里坨西街9号院11号楼1层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178</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天翠阳光第三社区居委会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五里坨西街12号院5号楼1层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179</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隆恩颐园社区居委会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隆恩寺路3号院汇众仁和物业大楼二层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180</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五里坨南宫嘉园小区</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五里坨隆恩寺路18号院10号楼1单元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181</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京西景园居委会</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五里坨中街京西景园40号院2号楼北侧1层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182</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五里坨街道综合行政执法队</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石门路中石化北侧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183</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万商老干部局</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北京市石景山万商酒店A座4层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184</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炮厂社区居委会1</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炮厂社区居委会1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0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185</w:t>
            </w:r>
          </w:p>
        </w:tc>
        <w:tc>
          <w:tcPr>
            <w:tcW w:w="3369"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红卫路社区居委会1</w:t>
            </w:r>
          </w:p>
        </w:tc>
        <w:tc>
          <w:tcPr>
            <w:tcW w:w="4367" w:type="dxa"/>
            <w:tcBorders>
              <w:top w:val="nil"/>
              <w:left w:val="nil"/>
              <w:bottom w:val="single" w:color="000000" w:sz="8" w:space="0"/>
              <w:right w:val="single" w:color="000000" w:sz="8" w:space="0"/>
            </w:tcBorders>
            <w:vAlign w:val="bottom"/>
          </w:tcPr>
          <w:p>
            <w:pPr>
              <w:keepNext w:val="0"/>
              <w:keepLines w:val="0"/>
              <w:widowControl/>
              <w:suppressLineNumbers w:val="0"/>
              <w:jc w:val="center"/>
              <w:textAlignment w:val="bottom"/>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红卫路社区居委会1</w:t>
            </w:r>
          </w:p>
        </w:tc>
      </w:tr>
      <w:bookmarkEnd w:id="780"/>
    </w:tbl>
    <w:p>
      <w:pPr>
        <w:pStyle w:val="8"/>
        <w:tabs>
          <w:tab w:val="left" w:pos="1260"/>
        </w:tabs>
        <w:spacing w:line="276" w:lineRule="auto"/>
        <w:rPr>
          <w:rFonts w:ascii="宋体" w:hAnsi="宋体" w:eastAsia="宋体" w:cs="宋体"/>
          <w:sz w:val="24"/>
          <w:szCs w:val="24"/>
        </w:rPr>
      </w:pPr>
      <w:r>
        <w:rPr>
          <w:rFonts w:hint="eastAsia" w:ascii="宋体" w:hAnsi="宋体" w:cs="宋体"/>
          <w:sz w:val="24"/>
          <w:szCs w:val="24"/>
          <w:lang w:val="en-US" w:eastAsia="zh-CN"/>
        </w:rPr>
        <w:t>2、运维制度流程</w:t>
      </w:r>
      <w:r>
        <w:rPr>
          <w:rFonts w:hint="eastAsia" w:ascii="宋体" w:hAnsi="宋体" w:eastAsia="宋体" w:cs="宋体"/>
          <w:sz w:val="24"/>
          <w:szCs w:val="24"/>
        </w:rPr>
        <w:t>要求</w:t>
      </w:r>
    </w:p>
    <w:p>
      <w:pPr>
        <w:spacing w:line="360" w:lineRule="auto"/>
        <w:ind w:firstLine="560"/>
        <w:rPr>
          <w:rFonts w:hint="eastAsia" w:ascii="宋体" w:hAnsi="宋体" w:cs="宋体"/>
          <w:sz w:val="24"/>
          <w:szCs w:val="24"/>
        </w:rPr>
      </w:pPr>
      <w:bookmarkStart w:id="781" w:name="_Toc343268806"/>
      <w:r>
        <w:rPr>
          <w:rFonts w:hint="eastAsia" w:ascii="宋体" w:hAnsi="宋体" w:cs="宋体"/>
          <w:sz w:val="24"/>
          <w:szCs w:val="24"/>
        </w:rPr>
        <w:t>针对此次石景山区政府城域网项目，投标人将根据石景山区城域网建设时划分的相应区域，根据每个区域的光缆管道长度合理分配维护人员，维护人员主要维护本区域内光缆，同时可以互相支撑，应对突发紧急情况。（包含但不</w:t>
      </w:r>
      <w:r>
        <w:rPr>
          <w:rFonts w:hint="eastAsia" w:ascii="宋体" w:hAnsi="宋体" w:cs="宋体"/>
          <w:sz w:val="24"/>
          <w:szCs w:val="24"/>
          <w:lang w:eastAsia="zh-CN"/>
        </w:rPr>
        <w:t>限</w:t>
      </w:r>
      <w:r>
        <w:rPr>
          <w:rFonts w:hint="eastAsia" w:ascii="宋体" w:hAnsi="宋体" w:cs="宋体"/>
          <w:sz w:val="24"/>
          <w:szCs w:val="24"/>
        </w:rPr>
        <w:t>于以下几点）</w:t>
      </w:r>
    </w:p>
    <w:p>
      <w:pPr>
        <w:numPr>
          <w:ilvl w:val="0"/>
          <w:numId w:val="19"/>
        </w:numPr>
        <w:spacing w:line="360" w:lineRule="auto"/>
        <w:rPr>
          <w:rFonts w:hint="eastAsia" w:ascii="宋体" w:hAnsi="宋体" w:cs="宋体"/>
          <w:sz w:val="24"/>
          <w:szCs w:val="24"/>
        </w:rPr>
      </w:pPr>
      <w:r>
        <w:rPr>
          <w:rFonts w:hint="eastAsia" w:ascii="宋体" w:hAnsi="宋体" w:cs="宋体"/>
          <w:sz w:val="24"/>
          <w:szCs w:val="24"/>
        </w:rPr>
        <w:t>严格按照上级维护主管部门批准的安全操作规程、施工验收规范及本规程的规定进行。</w:t>
      </w:r>
    </w:p>
    <w:p>
      <w:pPr>
        <w:numPr>
          <w:ilvl w:val="0"/>
          <w:numId w:val="19"/>
        </w:numPr>
        <w:spacing w:line="360" w:lineRule="auto"/>
        <w:rPr>
          <w:rFonts w:hint="eastAsia" w:ascii="宋体" w:hAnsi="宋体" w:cs="宋体"/>
          <w:sz w:val="24"/>
          <w:szCs w:val="24"/>
        </w:rPr>
      </w:pPr>
      <w:r>
        <w:rPr>
          <w:rFonts w:hint="eastAsia" w:ascii="宋体" w:hAnsi="宋体" w:cs="宋体"/>
          <w:sz w:val="24"/>
          <w:szCs w:val="24"/>
        </w:rPr>
        <w:t>维护工作应作好原始记录，遇到重大问题应及时处理并上报。</w:t>
      </w:r>
    </w:p>
    <w:p>
      <w:pPr>
        <w:numPr>
          <w:ilvl w:val="0"/>
          <w:numId w:val="19"/>
        </w:numPr>
        <w:spacing w:line="360" w:lineRule="auto"/>
        <w:rPr>
          <w:rFonts w:hint="eastAsia" w:ascii="宋体" w:hAnsi="宋体" w:cs="宋体"/>
          <w:sz w:val="24"/>
          <w:szCs w:val="24"/>
        </w:rPr>
      </w:pPr>
      <w:r>
        <w:rPr>
          <w:rFonts w:hint="eastAsia" w:ascii="宋体" w:hAnsi="宋体" w:cs="宋体"/>
          <w:sz w:val="24"/>
          <w:szCs w:val="24"/>
        </w:rPr>
        <w:t>对重要用户、专线及重要通信保障期间和汛期要加强维护，保证通信。</w:t>
      </w:r>
    </w:p>
    <w:p>
      <w:pPr>
        <w:numPr>
          <w:ilvl w:val="0"/>
          <w:numId w:val="19"/>
        </w:numPr>
        <w:spacing w:line="360" w:lineRule="auto"/>
        <w:rPr>
          <w:rFonts w:hint="eastAsia" w:ascii="宋体" w:hAnsi="宋体" w:cs="宋体"/>
          <w:sz w:val="24"/>
          <w:szCs w:val="24"/>
        </w:rPr>
      </w:pPr>
      <w:r>
        <w:rPr>
          <w:rFonts w:hint="eastAsia" w:ascii="宋体" w:hAnsi="宋体" w:cs="宋体"/>
          <w:sz w:val="24"/>
          <w:szCs w:val="24"/>
        </w:rPr>
        <w:t>日常维护和技术维护均应根据质量标准，按规定的周期进行，确保光缆管道处于完好状态并且必须积极配合后续光缆运维工作，不得以任何理由拖延。</w:t>
      </w:r>
    </w:p>
    <w:p>
      <w:pPr>
        <w:numPr>
          <w:ilvl w:val="0"/>
          <w:numId w:val="19"/>
        </w:numPr>
        <w:spacing w:line="360" w:lineRule="auto"/>
        <w:rPr>
          <w:rFonts w:hint="eastAsia" w:ascii="宋体" w:hAnsi="宋体" w:cs="宋体"/>
          <w:sz w:val="24"/>
          <w:szCs w:val="24"/>
        </w:rPr>
      </w:pPr>
      <w:r>
        <w:rPr>
          <w:rFonts w:hint="eastAsia" w:ascii="宋体" w:hAnsi="宋体" w:cs="宋体"/>
          <w:sz w:val="24"/>
          <w:szCs w:val="24"/>
        </w:rPr>
        <w:t>在光缆管道上进行复杂或危险性较大的维护操作时，应事先制定周密的工作计划和预防措施，并经上级维护主管部门批准后方可实施。</w:t>
      </w:r>
    </w:p>
    <w:p>
      <w:pPr>
        <w:numPr>
          <w:ilvl w:val="0"/>
          <w:numId w:val="0"/>
        </w:numPr>
        <w:spacing w:line="360" w:lineRule="auto"/>
        <w:ind w:leftChars="0"/>
        <w:rPr>
          <w:rFonts w:ascii="宋体" w:hAnsi="宋体" w:cs="宋体"/>
          <w:b/>
          <w:bCs/>
          <w:kern w:val="44"/>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rPr>
        <w:t>巡检人员提供5*8小时服务，抢修人员提供7*24小时运维值守服务。</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bookmarkStart w:id="782" w:name="_Toc68271533"/>
      <w:r>
        <w:rPr>
          <w:rFonts w:hint="eastAsia" w:ascii="宋体" w:hAnsi="宋体" w:eastAsia="宋体" w:cs="宋体"/>
          <w:sz w:val="24"/>
          <w:szCs w:val="24"/>
        </w:rPr>
        <w:t>项目建设要求</w:t>
      </w:r>
      <w:bookmarkEnd w:id="782"/>
    </w:p>
    <w:p>
      <w:pPr>
        <w:pStyle w:val="278"/>
        <w:ind w:firstLine="240" w:firstLineChars="100"/>
        <w:rPr>
          <w:rFonts w:ascii="宋体" w:hAnsi="宋体" w:cs="宋体"/>
          <w:sz w:val="24"/>
          <w:szCs w:val="24"/>
        </w:rPr>
      </w:pPr>
      <w:r>
        <w:rPr>
          <w:rFonts w:hint="eastAsia" w:ascii="宋体" w:hAnsi="宋体" w:cs="宋体"/>
          <w:sz w:val="24"/>
          <w:szCs w:val="24"/>
        </w:rPr>
        <w:t>（1）项目交付地点</w:t>
      </w:r>
    </w:p>
    <w:p>
      <w:pPr>
        <w:pStyle w:val="278"/>
        <w:ind w:firstLine="480"/>
        <w:rPr>
          <w:rFonts w:ascii="宋体" w:hAnsi="宋体" w:cs="宋体"/>
          <w:sz w:val="24"/>
          <w:szCs w:val="24"/>
        </w:rPr>
      </w:pPr>
      <w:r>
        <w:rPr>
          <w:rFonts w:hint="eastAsia" w:ascii="宋体" w:hAnsi="宋体" w:cs="宋体"/>
          <w:sz w:val="24"/>
          <w:szCs w:val="24"/>
        </w:rPr>
        <w:t xml:space="preserve"> 北京市石景山区内。</w:t>
      </w:r>
    </w:p>
    <w:p>
      <w:pPr>
        <w:pStyle w:val="278"/>
        <w:ind w:firstLine="240" w:firstLineChars="100"/>
        <w:rPr>
          <w:rFonts w:ascii="宋体" w:hAnsi="宋体" w:cs="宋体"/>
          <w:sz w:val="24"/>
          <w:szCs w:val="24"/>
        </w:rPr>
      </w:pPr>
      <w:r>
        <w:rPr>
          <w:rFonts w:hint="eastAsia" w:ascii="宋体" w:hAnsi="宋体" w:cs="宋体"/>
          <w:sz w:val="24"/>
          <w:szCs w:val="24"/>
        </w:rPr>
        <w:t>（2）项目交付时间</w:t>
      </w:r>
    </w:p>
    <w:p>
      <w:pPr>
        <w:pStyle w:val="278"/>
        <w:numPr>
          <w:ilvl w:val="0"/>
          <w:numId w:val="0"/>
        </w:numPr>
        <w:ind w:left="720" w:leftChars="0"/>
        <w:rPr>
          <w:rFonts w:ascii="宋体" w:hAnsi="宋体" w:cs="宋体"/>
          <w:sz w:val="24"/>
          <w:szCs w:val="24"/>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6</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月1日进入管道租用运维服务，</w:t>
      </w:r>
      <w:r>
        <w:rPr>
          <w:rFonts w:hint="eastAsia" w:ascii="宋体" w:hAnsi="宋体" w:cs="宋体"/>
          <w:sz w:val="24"/>
          <w:szCs w:val="24"/>
          <w:lang w:val="en-US" w:eastAsia="zh-CN"/>
        </w:rPr>
        <w:t>服务</w:t>
      </w:r>
      <w:r>
        <w:rPr>
          <w:rFonts w:hint="eastAsia" w:ascii="宋体" w:hAnsi="宋体" w:cs="宋体"/>
          <w:sz w:val="24"/>
          <w:szCs w:val="24"/>
        </w:rPr>
        <w:t>期12个月。</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服务要求</w:t>
      </w:r>
    </w:p>
    <w:bookmarkEnd w:id="781"/>
    <w:p>
      <w:pPr>
        <w:spacing w:line="360" w:lineRule="auto"/>
        <w:ind w:firstLine="560"/>
        <w:rPr>
          <w:rFonts w:hint="eastAsia" w:ascii="宋体" w:hAnsi="宋体" w:cs="宋体"/>
          <w:sz w:val="24"/>
          <w:szCs w:val="24"/>
        </w:rPr>
      </w:pPr>
      <w:r>
        <w:rPr>
          <w:rFonts w:hint="eastAsia" w:ascii="宋体" w:hAnsi="宋体" w:cs="宋体"/>
          <w:sz w:val="24"/>
          <w:szCs w:val="24"/>
        </w:rPr>
        <w:t>每年按照建设的管道规划出具管道运维明细。</w:t>
      </w:r>
    </w:p>
    <w:p>
      <w:pPr>
        <w:spacing w:line="360" w:lineRule="auto"/>
        <w:ind w:firstLine="560"/>
        <w:rPr>
          <w:rFonts w:hint="eastAsia" w:ascii="宋体" w:hAnsi="宋体" w:cs="宋体"/>
          <w:sz w:val="24"/>
          <w:szCs w:val="24"/>
        </w:rPr>
      </w:pPr>
      <w:r>
        <w:rPr>
          <w:rFonts w:hint="eastAsia" w:ascii="宋体" w:hAnsi="宋体" w:cs="宋体"/>
          <w:sz w:val="24"/>
          <w:szCs w:val="24"/>
        </w:rPr>
        <w:t>按照光缆AB双方向出具光缆管道运维长度明细。</w:t>
      </w:r>
    </w:p>
    <w:p>
      <w:pPr>
        <w:spacing w:line="360" w:lineRule="auto"/>
        <w:ind w:firstLine="560"/>
        <w:rPr>
          <w:rFonts w:hint="eastAsia" w:ascii="宋体" w:hAnsi="宋体" w:cs="宋体"/>
          <w:sz w:val="24"/>
          <w:szCs w:val="24"/>
        </w:rPr>
      </w:pPr>
      <w:r>
        <w:rPr>
          <w:rFonts w:hint="eastAsia" w:ascii="宋体" w:hAnsi="宋体" w:cs="宋体"/>
          <w:sz w:val="24"/>
          <w:szCs w:val="24"/>
        </w:rPr>
        <w:t>由于本项目的技术资料涉及石景山全区通信保障工作，重要程度较高，因此要求投标方必须具有专业运维工作。</w:t>
      </w:r>
    </w:p>
    <w:p>
      <w:pPr>
        <w:spacing w:line="360" w:lineRule="auto"/>
        <w:ind w:firstLine="240" w:firstLineChars="100"/>
        <w:rPr>
          <w:rFonts w:ascii="宋体" w:hAnsi="宋体" w:cs="宋体"/>
          <w:sz w:val="24"/>
          <w:szCs w:val="24"/>
        </w:rPr>
      </w:pPr>
      <w:r>
        <w:rPr>
          <w:rFonts w:hint="eastAsia" w:ascii="宋体" w:hAnsi="宋体" w:cs="宋体"/>
          <w:sz w:val="24"/>
          <w:szCs w:val="24"/>
        </w:rPr>
        <w:t>为保证运维时效，要求派遣1-2名人员做驻地（石景山区）服务</w:t>
      </w:r>
      <w:r>
        <w:rPr>
          <w:rFonts w:hint="eastAsia" w:ascii="宋体" w:hAnsi="宋体" w:cs="宋体"/>
          <w:sz w:val="24"/>
          <w:szCs w:val="24"/>
          <w:shd w:val="clear" w:color="auto" w:fill="FFFFFF"/>
        </w:rPr>
        <w:t>。</w:t>
      </w:r>
      <w:r>
        <w:rPr>
          <w:rFonts w:hint="eastAsia" w:ascii="宋体" w:hAnsi="宋体" w:cs="宋体"/>
          <w:sz w:val="24"/>
          <w:szCs w:val="24"/>
        </w:rPr>
        <w:t xml:space="preserve">      </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付款结算方式</w:t>
      </w:r>
    </w:p>
    <w:p>
      <w:pPr>
        <w:spacing w:line="360" w:lineRule="auto"/>
        <w:ind w:firstLine="480" w:firstLineChars="200"/>
        <w:rPr>
          <w:rFonts w:ascii="宋体" w:hAnsi="宋体" w:cs="宋体"/>
          <w:sz w:val="24"/>
          <w:szCs w:val="24"/>
        </w:rPr>
      </w:pPr>
      <w:r>
        <w:rPr>
          <w:rFonts w:hint="eastAsia" w:ascii="宋体" w:hAnsi="宋体" w:cs="宋体"/>
          <w:sz w:val="24"/>
          <w:szCs w:val="24"/>
        </w:rPr>
        <w:t>付款结算方式：合同签订后十个工作日内支付合同总额的</w:t>
      </w:r>
      <w:r>
        <w:rPr>
          <w:rFonts w:hint="eastAsia" w:ascii="宋体" w:hAnsi="宋体" w:cs="宋体"/>
          <w:sz w:val="24"/>
          <w:szCs w:val="24"/>
          <w:lang w:val="en-US" w:eastAsia="zh-CN"/>
        </w:rPr>
        <w:t>4</w:t>
      </w:r>
      <w:r>
        <w:rPr>
          <w:rFonts w:hint="eastAsia" w:ascii="宋体" w:hAnsi="宋体" w:cs="宋体"/>
          <w:sz w:val="24"/>
          <w:szCs w:val="24"/>
        </w:rPr>
        <w:t>0%首付款，服务期满</w:t>
      </w:r>
      <w:r>
        <w:rPr>
          <w:rFonts w:hint="eastAsia" w:ascii="宋体" w:hAnsi="宋体" w:cs="宋体"/>
          <w:sz w:val="24"/>
          <w:szCs w:val="24"/>
          <w:lang w:val="en-US" w:eastAsia="zh-CN"/>
        </w:rPr>
        <w:t>6</w:t>
      </w:r>
      <w:r>
        <w:rPr>
          <w:rFonts w:hint="eastAsia" w:ascii="宋体" w:hAnsi="宋体" w:cs="宋体"/>
          <w:sz w:val="24"/>
          <w:szCs w:val="24"/>
        </w:rPr>
        <w:t>个月</w:t>
      </w:r>
      <w:r>
        <w:rPr>
          <w:rFonts w:hint="eastAsia" w:ascii="宋体" w:hAnsi="宋体" w:cs="宋体"/>
          <w:sz w:val="24"/>
          <w:szCs w:val="24"/>
          <w:lang w:val="en-US" w:eastAsia="zh-CN"/>
        </w:rPr>
        <w:t>再</w:t>
      </w:r>
      <w:r>
        <w:rPr>
          <w:rFonts w:hint="eastAsia" w:ascii="宋体" w:hAnsi="宋体" w:cs="宋体"/>
          <w:sz w:val="24"/>
          <w:szCs w:val="24"/>
        </w:rPr>
        <w:t>支付合同总额的</w:t>
      </w:r>
      <w:r>
        <w:rPr>
          <w:rFonts w:hint="eastAsia" w:ascii="宋体" w:hAnsi="宋体" w:cs="宋体"/>
          <w:sz w:val="24"/>
          <w:szCs w:val="24"/>
          <w:lang w:val="en-US" w:eastAsia="zh-CN"/>
        </w:rPr>
        <w:t>30</w:t>
      </w:r>
      <w:r>
        <w:rPr>
          <w:rFonts w:hint="eastAsia" w:ascii="宋体" w:hAnsi="宋体" w:cs="宋体"/>
          <w:sz w:val="24"/>
          <w:szCs w:val="24"/>
        </w:rPr>
        <w:t>%项目进度款，服务期满</w:t>
      </w:r>
      <w:r>
        <w:rPr>
          <w:rFonts w:hint="eastAsia" w:ascii="宋体" w:hAnsi="宋体" w:cs="宋体"/>
          <w:sz w:val="24"/>
          <w:szCs w:val="24"/>
          <w:lang w:val="en-US" w:eastAsia="zh-CN"/>
        </w:rPr>
        <w:t>12</w:t>
      </w:r>
      <w:r>
        <w:rPr>
          <w:rFonts w:hint="eastAsia" w:ascii="宋体" w:hAnsi="宋体" w:cs="宋体"/>
          <w:sz w:val="24"/>
          <w:szCs w:val="24"/>
        </w:rPr>
        <w:t>个月支付合同总额的</w:t>
      </w:r>
      <w:r>
        <w:rPr>
          <w:rFonts w:hint="eastAsia" w:ascii="宋体" w:hAnsi="宋体" w:cs="宋体"/>
          <w:sz w:val="24"/>
          <w:szCs w:val="24"/>
          <w:lang w:val="en-US" w:eastAsia="zh-CN"/>
        </w:rPr>
        <w:t>30</w:t>
      </w:r>
      <w:r>
        <w:rPr>
          <w:rFonts w:hint="eastAsia" w:ascii="宋体" w:hAnsi="宋体" w:cs="宋体"/>
          <w:sz w:val="24"/>
          <w:szCs w:val="24"/>
        </w:rPr>
        <w:t>%尾款。</w:t>
      </w:r>
    </w:p>
    <w:p>
      <w:pPr>
        <w:pStyle w:val="7"/>
        <w:numPr>
          <w:ilvl w:val="0"/>
          <w:numId w:val="16"/>
        </w:numPr>
        <w:tabs>
          <w:tab w:val="left" w:pos="1260"/>
        </w:tabs>
        <w:spacing w:line="276"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验收要求</w:t>
      </w:r>
    </w:p>
    <w:p>
      <w:pPr>
        <w:spacing w:line="360" w:lineRule="auto"/>
        <w:ind w:firstLine="560"/>
        <w:rPr>
          <w:rFonts w:hint="eastAsia" w:ascii="宋体" w:hAnsi="宋体" w:cs="宋体"/>
          <w:sz w:val="24"/>
          <w:szCs w:val="24"/>
        </w:rPr>
      </w:pPr>
      <w:r>
        <w:rPr>
          <w:rFonts w:hint="eastAsia" w:ascii="宋体" w:hAnsi="宋体" w:cs="宋体"/>
          <w:sz w:val="24"/>
          <w:szCs w:val="24"/>
        </w:rPr>
        <w:t>服务期满12个月后出具本运维年度的管道年度运维报告并包含以下报表：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（1）用户业务中断事件情况报表</w:t>
      </w:r>
      <w:r>
        <w:rPr>
          <w:rFonts w:hint="eastAsia" w:ascii="宋体" w:hAnsi="宋体" w:eastAsia="宋体" w:cs="宋体"/>
          <w:kern w:val="2"/>
          <w:sz w:val="24"/>
          <w:szCs w:val="24"/>
          <w:lang w:val="en-US" w:eastAsia="zh-CN" w:bidi="ar-SA"/>
        </w:rPr>
        <w:t>（自拟）</w:t>
      </w:r>
      <w:r>
        <w:rPr>
          <w:rFonts w:hint="eastAsia" w:ascii="宋体" w:hAnsi="宋体" w:cs="宋体"/>
          <w:sz w:val="24"/>
          <w:szCs w:val="24"/>
        </w:rPr>
        <w:t>。</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（2）每月管道巡查事件情况报表</w:t>
      </w:r>
      <w:r>
        <w:rPr>
          <w:rFonts w:hint="eastAsia" w:ascii="宋体" w:hAnsi="宋体" w:eastAsia="宋体" w:cs="宋体"/>
          <w:kern w:val="2"/>
          <w:sz w:val="24"/>
          <w:szCs w:val="24"/>
          <w:lang w:val="en-US" w:eastAsia="zh-CN" w:bidi="ar-SA"/>
        </w:rPr>
        <w:t>（自拟）</w:t>
      </w:r>
      <w:r>
        <w:rPr>
          <w:rFonts w:hint="eastAsia" w:ascii="宋体" w:hAnsi="宋体" w:cs="宋体"/>
          <w:sz w:val="24"/>
          <w:szCs w:val="24"/>
        </w:rPr>
        <w:t>。</w:t>
      </w:r>
    </w:p>
    <w:p>
      <w:pPr>
        <w:spacing w:line="360" w:lineRule="auto"/>
        <w:ind w:firstLine="480" w:firstLineChars="200"/>
        <w:jc w:val="left"/>
        <w:rPr>
          <w:rFonts w:hint="eastAsia" w:ascii="宋体" w:hAnsi="宋体" w:cs="宋体"/>
          <w:kern w:val="2"/>
          <w:sz w:val="24"/>
          <w:szCs w:val="24"/>
          <w:lang w:val="en-US" w:eastAsia="zh-CN" w:bidi="ar-SA"/>
        </w:rPr>
      </w:pPr>
      <w:r>
        <w:rPr>
          <w:rFonts w:hint="eastAsia" w:ascii="宋体" w:hAnsi="宋体" w:eastAsia="宋体" w:cs="宋体"/>
          <w:kern w:val="2"/>
          <w:sz w:val="24"/>
          <w:szCs w:val="24"/>
          <w:lang w:val="en-US" w:eastAsia="zh-CN" w:bidi="ar-SA"/>
        </w:rPr>
        <w:t>（3）驻场人员考勤表（自拟）</w:t>
      </w:r>
      <w:r>
        <w:rPr>
          <w:rFonts w:hint="eastAsia" w:ascii="宋体" w:hAnsi="宋体" w:cs="宋体"/>
          <w:kern w:val="2"/>
          <w:sz w:val="24"/>
          <w:szCs w:val="24"/>
          <w:lang w:val="en-US" w:eastAsia="zh-CN" w:bidi="ar-SA"/>
        </w:rPr>
        <w:t>。</w:t>
      </w:r>
    </w:p>
    <w:p>
      <w:pPr>
        <w:pStyle w:val="2"/>
        <w:rPr>
          <w:rFonts w:hint="default"/>
          <w:lang w:val="en-US" w:eastAsia="zh-CN"/>
        </w:rPr>
      </w:pPr>
    </w:p>
    <w:p>
      <w:pPr>
        <w:numPr>
          <w:ilvl w:val="0"/>
          <w:numId w:val="0"/>
        </w:numPr>
        <w:spacing w:line="360" w:lineRule="auto"/>
        <w:jc w:val="center"/>
        <w:rPr>
          <w:rFonts w:hint="eastAsia" w:ascii="宋体" w:hAnsi="宋体" w:cs="宋体"/>
          <w:b/>
          <w:sz w:val="36"/>
          <w:szCs w:val="36"/>
        </w:rPr>
      </w:pPr>
      <w:r>
        <w:rPr>
          <w:rFonts w:hint="eastAsia" w:ascii="宋体" w:hAnsi="宋体" w:cs="宋体"/>
          <w:b/>
          <w:sz w:val="36"/>
          <w:szCs w:val="36"/>
        </w:rPr>
        <w:t>第六章   拟签订的合同文本</w:t>
      </w:r>
      <w:bookmarkEnd w:id="774"/>
    </w:p>
    <w:p>
      <w:pPr>
        <w:spacing w:line="360" w:lineRule="auto"/>
        <w:jc w:val="center"/>
        <w:rPr>
          <w:rFonts w:hint="eastAsia" w:ascii="宋体"/>
          <w:color w:val="000000" w:themeColor="text1"/>
          <w:sz w:val="28"/>
          <w14:textFill>
            <w14:solidFill>
              <w14:schemeClr w14:val="tx1"/>
            </w14:solidFill>
          </w14:textFill>
        </w:rPr>
      </w:pPr>
      <w:r>
        <w:rPr>
          <w:rFonts w:hint="eastAsia" w:ascii="宋体" w:hAnsi="宋体" w:cs="宋体"/>
          <w:color w:val="000000"/>
          <w:sz w:val="24"/>
        </w:rPr>
        <w:t>（以实际签订为准）</w:t>
      </w:r>
      <w:bookmarkStart w:id="783" w:name="_Toc27509"/>
      <w:r>
        <w:rPr>
          <w:rFonts w:hint="eastAsia" w:ascii="宋体"/>
          <w:color w:val="000000" w:themeColor="text1"/>
          <w:sz w:val="28"/>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360" w:lineRule="auto"/>
        <w:ind w:firstLine="480" w:firstLineChars="200"/>
        <w:jc w:val="left"/>
        <w:rPr>
          <w:rFonts w:hint="default" w:asciiTheme="minorEastAsia" w:hAnsiTheme="minorEastAsia" w:cstheme="minorEastAsia"/>
          <w:sz w:val="24"/>
          <w:szCs w:val="24"/>
          <w:lang w:val="en-US" w:eastAsia="zh-CN"/>
        </w:rPr>
      </w:pPr>
    </w:p>
    <w:p>
      <w:pPr>
        <w:keepNext w:val="0"/>
        <w:keepLines w:val="0"/>
        <w:pageBreakBefore w:val="0"/>
        <w:kinsoku/>
        <w:wordWrap/>
        <w:overflowPunct/>
        <w:topLinePunct w:val="0"/>
        <w:autoSpaceDE/>
        <w:autoSpaceDN/>
        <w:bidi w:val="0"/>
        <w:adjustRightInd w:val="0"/>
        <w:snapToGrid w:val="0"/>
        <w:spacing w:line="440" w:lineRule="exact"/>
        <w:ind w:left="1200" w:hanging="1400" w:hangingChars="500"/>
        <w:textAlignment w:val="auto"/>
        <w:rPr>
          <w:rFonts w:ascii="宋体" w:hAnsi="宋体"/>
          <w:sz w:val="24"/>
          <w:szCs w:val="24"/>
        </w:rPr>
      </w:pPr>
      <w:r>
        <w:rPr>
          <w:rFonts w:hint="eastAsia" w:ascii="宋体"/>
          <w:color w:val="000000" w:themeColor="text1"/>
          <w:sz w:val="28"/>
          <w14:textFill>
            <w14:solidFill>
              <w14:schemeClr w14:val="tx1"/>
            </w14:solidFill>
          </w14:textFill>
        </w:rPr>
        <w:t xml:space="preserve">    </w:t>
      </w:r>
    </w:p>
    <w:p>
      <w:pPr>
        <w:ind w:left="570" w:firstLine="705"/>
        <w:rPr>
          <w:rFonts w:hint="eastAsia" w:ascii="宋体" w:hAnsi="宋体"/>
          <w:b/>
          <w:bCs/>
          <w:color w:val="auto"/>
          <w:sz w:val="44"/>
        </w:rPr>
      </w:pPr>
      <w:bookmarkStart w:id="784" w:name="_Toc134066969"/>
      <w:bookmarkStart w:id="785" w:name="_Toc129491011"/>
      <w:bookmarkStart w:id="786" w:name="_Toc146544194"/>
      <w:bookmarkStart w:id="787" w:name="_Toc129190680"/>
      <w:r>
        <w:rPr>
          <w:rFonts w:hint="eastAsia" w:ascii="宋体" w:hAnsi="宋体"/>
          <w:b/>
          <w:bCs/>
          <w:color w:val="auto"/>
          <w:sz w:val="44"/>
        </w:rPr>
        <w:t>政府采购合同（</w:t>
      </w:r>
      <w:r>
        <w:rPr>
          <w:rFonts w:hint="eastAsia" w:ascii="宋体" w:hAnsi="宋体"/>
          <w:b/>
          <w:bCs/>
          <w:color w:val="auto"/>
          <w:sz w:val="44"/>
          <w:lang w:eastAsia="zh-CN"/>
        </w:rPr>
        <w:t>服务</w:t>
      </w:r>
      <w:r>
        <w:rPr>
          <w:rFonts w:hint="eastAsia" w:ascii="宋体" w:hAnsi="宋体"/>
          <w:b/>
          <w:bCs/>
          <w:color w:val="auto"/>
          <w:sz w:val="44"/>
        </w:rPr>
        <w:t>类）</w:t>
      </w:r>
    </w:p>
    <w:p>
      <w:pPr>
        <w:ind w:left="570" w:firstLine="705"/>
        <w:rPr>
          <w:rFonts w:hint="eastAsia" w:ascii="宋体" w:hAnsi="宋体"/>
          <w:color w:val="auto"/>
        </w:rPr>
      </w:pPr>
    </w:p>
    <w:p>
      <w:pPr>
        <w:ind w:left="570" w:firstLine="705"/>
        <w:rPr>
          <w:rFonts w:hint="eastAsia" w:ascii="宋体" w:hAnsi="宋体"/>
          <w:color w:val="auto"/>
        </w:rPr>
      </w:pPr>
      <w:r>
        <w:rPr>
          <w:rFonts w:hint="eastAsia" w:ascii="宋体" w:hAnsi="宋体"/>
          <w:color w:val="auto"/>
        </w:rPr>
        <w:t xml:space="preserve">                                             </w:t>
      </w:r>
    </w:p>
    <w:p>
      <w:pPr>
        <w:ind w:left="5938" w:leftChars="-200" w:hanging="6358" w:hangingChars="3028"/>
        <w:jc w:val="right"/>
        <w:rPr>
          <w:rFonts w:hint="eastAsia" w:ascii="宋体" w:hAnsi="宋体"/>
          <w:color w:val="auto"/>
        </w:rPr>
      </w:pPr>
    </w:p>
    <w:p>
      <w:pPr>
        <w:ind w:left="5938" w:leftChars="-200" w:hanging="6358" w:hangingChars="3028"/>
        <w:jc w:val="right"/>
        <w:rPr>
          <w:rFonts w:hint="eastAsia" w:ascii="宋体" w:hAnsi="宋体"/>
          <w:color w:val="auto"/>
          <w:sz w:val="28"/>
          <w:szCs w:val="28"/>
        </w:rPr>
      </w:pPr>
      <w:r>
        <w:rPr>
          <w:rFonts w:hint="eastAsia" w:ascii="宋体" w:hAnsi="宋体"/>
          <w:color w:val="auto"/>
        </w:rPr>
        <w:t xml:space="preserve">                                                            </w:t>
      </w:r>
    </w:p>
    <w:p>
      <w:pPr>
        <w:rPr>
          <w:rFonts w:hint="eastAsia" w:ascii="宋体" w:hAnsi="宋体"/>
          <w:color w:val="auto"/>
        </w:rPr>
      </w:pPr>
    </w:p>
    <w:p>
      <w:pPr>
        <w:rPr>
          <w:rFonts w:hint="eastAsia" w:ascii="宋体" w:hAnsi="宋体"/>
          <w:color w:val="auto"/>
          <w:sz w:val="30"/>
        </w:rPr>
      </w:pP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color w:val="auto"/>
          <w:sz w:val="30"/>
          <w:szCs w:val="30"/>
        </w:rPr>
      </w:pPr>
      <w:r>
        <w:rPr>
          <w:rFonts w:hint="eastAsia" w:ascii="宋体" w:hAnsi="宋体"/>
          <w:color w:val="auto"/>
          <w:sz w:val="30"/>
        </w:rPr>
        <w:t>项目编号</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jc w:val="both"/>
        <w:textAlignment w:val="auto"/>
        <w:outlineLvl w:val="9"/>
        <w:rPr>
          <w:rFonts w:hint="eastAsia" w:ascii="宋体" w:hAnsi="宋体" w:eastAsia="宋体" w:cs="宋体"/>
          <w:b w:val="0"/>
          <w:bCs/>
          <w:color w:val="auto"/>
          <w:sz w:val="30"/>
          <w:szCs w:val="30"/>
        </w:rPr>
      </w:pPr>
      <w:r>
        <w:rPr>
          <w:rFonts w:hint="eastAsia" w:ascii="宋体" w:hAnsi="宋体"/>
          <w:color w:val="auto"/>
          <w:sz w:val="30"/>
          <w:szCs w:val="30"/>
        </w:rPr>
        <w:t>合同编号：</w:t>
      </w:r>
      <w:r>
        <w:rPr>
          <w:rFonts w:hint="eastAsia" w:ascii="宋体" w:hAnsi="宋体"/>
          <w:color w:val="auto"/>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hanging="1500" w:hangingChars="500"/>
        <w:jc w:val="both"/>
        <w:textAlignment w:val="auto"/>
        <w:outlineLvl w:val="9"/>
        <w:rPr>
          <w:rFonts w:hint="eastAsia" w:ascii="宋体" w:hAnsi="宋体"/>
          <w:color w:val="auto"/>
          <w:sz w:val="30"/>
          <w:szCs w:val="30"/>
        </w:rPr>
      </w:pPr>
      <w:r>
        <w:rPr>
          <w:rFonts w:hint="eastAsia" w:ascii="宋体" w:hAnsi="宋体"/>
          <w:color w:val="auto"/>
          <w:sz w:val="30"/>
        </w:rPr>
        <w:t>项目名称：</w:t>
      </w:r>
      <w:r>
        <w:rPr>
          <w:rFonts w:hint="eastAsia" w:ascii="宋体" w:hAnsi="宋体"/>
          <w:color w:val="auto"/>
          <w:sz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auto"/>
        <w:ind w:left="1500" w:right="-334" w:rightChars="-159" w:hanging="1500" w:hangingChars="500"/>
        <w:jc w:val="both"/>
        <w:textAlignment w:val="auto"/>
        <w:outlineLvl w:val="9"/>
        <w:rPr>
          <w:rFonts w:hint="eastAsia" w:ascii="宋体" w:hAnsi="宋体"/>
          <w:color w:val="auto"/>
          <w:sz w:val="30"/>
          <w:szCs w:val="30"/>
          <w:u w:val="none"/>
        </w:rPr>
      </w:pPr>
      <w:r>
        <w:rPr>
          <w:rFonts w:hint="eastAsia" w:ascii="宋体" w:hAnsi="宋体"/>
          <w:color w:val="auto"/>
          <w:sz w:val="30"/>
          <w:lang w:eastAsia="zh-CN"/>
        </w:rPr>
        <w:t>服务</w:t>
      </w:r>
      <w:r>
        <w:rPr>
          <w:rFonts w:hint="eastAsia" w:ascii="宋体" w:hAnsi="宋体"/>
          <w:color w:val="auto"/>
          <w:sz w:val="30"/>
        </w:rPr>
        <w:t>名称</w:t>
      </w:r>
      <w:r>
        <w:rPr>
          <w:rFonts w:hint="eastAsia" w:ascii="宋体" w:hAnsi="宋体"/>
          <w:b/>
          <w:bCs/>
          <w:color w:val="auto"/>
          <w:sz w:val="30"/>
          <w:szCs w:val="30"/>
          <w:u w:val="none"/>
        </w:rPr>
        <w:t>：</w:t>
      </w:r>
      <w:r>
        <w:rPr>
          <w:rFonts w:hint="eastAsia" w:ascii="宋体" w:hAnsi="宋体"/>
          <w:b/>
          <w:bCs/>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szCs w:val="30"/>
        </w:rPr>
      </w:pPr>
      <w:r>
        <w:rPr>
          <w:rFonts w:hint="eastAsia" w:ascii="宋体" w:hAnsi="宋体"/>
          <w:color w:val="auto"/>
          <w:sz w:val="30"/>
          <w:lang w:eastAsia="zh-CN"/>
        </w:rPr>
        <w:t>甲</w:t>
      </w:r>
      <w:r>
        <w:rPr>
          <w:rFonts w:hint="eastAsia" w:ascii="宋体" w:hAnsi="宋体"/>
          <w:color w:val="auto"/>
          <w:sz w:val="30"/>
        </w:rPr>
        <w:t xml:space="preserve">    方：</w:t>
      </w:r>
      <w:r>
        <w:rPr>
          <w:rFonts w:hint="eastAsia" w:ascii="宋体" w:hAnsi="宋体"/>
          <w:color w:val="auto"/>
          <w:sz w:val="30"/>
          <w:u w:val="single"/>
          <w:lang w:val="en-US" w:eastAsia="zh-CN"/>
        </w:rPr>
        <w:t xml:space="preserve">                             </w:t>
      </w:r>
      <w:r>
        <w:rPr>
          <w:rFonts w:hint="eastAsia" w:ascii="宋体" w:hAnsi="宋体"/>
          <w:color w:val="auto"/>
          <w:sz w:val="30"/>
          <w:lang w:val="en-US" w:eastAsia="zh-CN"/>
        </w:rPr>
        <w:t xml:space="preserve">    </w:t>
      </w:r>
    </w:p>
    <w:p>
      <w:pPr>
        <w:rPr>
          <w:rFonts w:hint="eastAsia" w:ascii="宋体" w:hAnsi="宋体"/>
          <w:color w:val="auto"/>
          <w:sz w:val="30"/>
          <w:u w:val="single"/>
        </w:rPr>
      </w:pPr>
    </w:p>
    <w:p>
      <w:pPr>
        <w:rPr>
          <w:rFonts w:hint="eastAsia" w:ascii="宋体" w:hAnsi="宋体"/>
          <w:color w:val="auto"/>
          <w:sz w:val="30"/>
          <w:szCs w:val="30"/>
        </w:rPr>
      </w:pPr>
      <w:r>
        <w:rPr>
          <w:rFonts w:hint="eastAsia" w:ascii="宋体" w:hAnsi="宋体"/>
          <w:color w:val="auto"/>
          <w:sz w:val="30"/>
          <w:lang w:eastAsia="zh-CN"/>
        </w:rPr>
        <w:t>乙</w:t>
      </w:r>
      <w:r>
        <w:rPr>
          <w:rFonts w:hint="eastAsia" w:ascii="宋体" w:hAnsi="宋体"/>
          <w:color w:val="auto"/>
          <w:sz w:val="30"/>
        </w:rPr>
        <w:tab/>
      </w:r>
      <w:r>
        <w:rPr>
          <w:rFonts w:hint="eastAsia" w:ascii="宋体" w:hAnsi="宋体"/>
          <w:color w:val="auto"/>
          <w:sz w:val="30"/>
        </w:rPr>
        <w:t xml:space="preserve">   方</w:t>
      </w:r>
      <w:r>
        <w:rPr>
          <w:rFonts w:hint="eastAsia" w:ascii="宋体" w:hAnsi="宋体"/>
          <w:color w:val="auto"/>
          <w:sz w:val="30"/>
          <w:szCs w:val="30"/>
        </w:rPr>
        <w:t>：</w:t>
      </w:r>
      <w:r>
        <w:rPr>
          <w:rFonts w:hint="eastAsia" w:ascii="宋体" w:hAnsi="宋体"/>
          <w:color w:val="auto"/>
          <w:sz w:val="30"/>
          <w:szCs w:val="30"/>
          <w:u w:val="single"/>
          <w:lang w:val="en-US" w:eastAsia="zh-CN"/>
        </w:rPr>
        <w:t xml:space="preserve">                            </w:t>
      </w:r>
    </w:p>
    <w:p>
      <w:pPr>
        <w:rPr>
          <w:rFonts w:hint="eastAsia" w:ascii="宋体" w:hAnsi="宋体"/>
          <w:color w:val="auto"/>
          <w:sz w:val="30"/>
        </w:rPr>
      </w:pPr>
    </w:p>
    <w:p>
      <w:pPr>
        <w:rPr>
          <w:rFonts w:hint="eastAsia" w:ascii="宋体" w:hAnsi="宋体"/>
          <w:color w:val="auto"/>
          <w:sz w:val="30"/>
        </w:rPr>
      </w:pPr>
    </w:p>
    <w:p>
      <w:pPr>
        <w:rPr>
          <w:rFonts w:hint="eastAsia" w:ascii="宋体" w:hAnsi="宋体"/>
          <w:color w:val="auto"/>
          <w:sz w:val="30"/>
        </w:rPr>
      </w:pPr>
      <w:r>
        <w:rPr>
          <w:rFonts w:hint="eastAsia" w:ascii="宋体" w:hAnsi="宋体"/>
          <w:color w:val="auto"/>
          <w:sz w:val="30"/>
        </w:rPr>
        <w:t>签署日期：</w:t>
      </w:r>
      <w:r>
        <w:rPr>
          <w:rFonts w:hint="eastAsia" w:ascii="宋体" w:hAnsi="宋体"/>
          <w:color w:val="auto"/>
          <w:sz w:val="30"/>
          <w:lang w:val="en-US" w:eastAsia="zh-CN"/>
        </w:rPr>
        <w:t xml:space="preserve">   </w:t>
      </w:r>
      <w:r>
        <w:rPr>
          <w:rFonts w:hint="eastAsia" w:ascii="宋体" w:hAnsi="宋体"/>
          <w:color w:val="auto"/>
          <w:sz w:val="30"/>
        </w:rPr>
        <w:t>年</w:t>
      </w:r>
      <w:r>
        <w:rPr>
          <w:rFonts w:hint="eastAsia" w:ascii="宋体" w:hAnsi="宋体"/>
          <w:color w:val="auto"/>
          <w:sz w:val="30"/>
          <w:lang w:val="en-US" w:eastAsia="zh-CN"/>
        </w:rPr>
        <w:t xml:space="preserve">  </w:t>
      </w:r>
      <w:r>
        <w:rPr>
          <w:rFonts w:hint="eastAsia" w:ascii="宋体" w:hAnsi="宋体"/>
          <w:color w:val="auto"/>
          <w:sz w:val="30"/>
        </w:rPr>
        <w:t>月</w:t>
      </w:r>
      <w:r>
        <w:rPr>
          <w:rFonts w:hint="eastAsia" w:ascii="宋体" w:hAnsi="宋体"/>
          <w:color w:val="auto"/>
          <w:sz w:val="30"/>
          <w:lang w:val="en-US" w:eastAsia="zh-CN"/>
        </w:rPr>
        <w:t xml:space="preserve"> </w:t>
      </w:r>
      <w:r>
        <w:rPr>
          <w:rFonts w:hint="eastAsia" w:ascii="宋体" w:hAnsi="宋体"/>
          <w:color w:val="FF0000"/>
          <w:sz w:val="30"/>
          <w:lang w:val="en-US" w:eastAsia="zh-CN"/>
        </w:rPr>
        <w:t xml:space="preserve"> </w:t>
      </w:r>
      <w:r>
        <w:rPr>
          <w:rFonts w:hint="eastAsia" w:ascii="宋体" w:hAnsi="宋体"/>
          <w:color w:val="auto"/>
          <w:sz w:val="30"/>
        </w:rPr>
        <w:t>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p>
    <w:p>
      <w:pPr>
        <w:pStyle w:val="19"/>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8"/>
        <w:rPr>
          <w:rFonts w:hint="eastAsia"/>
        </w:rPr>
      </w:pPr>
    </w:p>
    <w:p>
      <w:pPr>
        <w:pStyle w:val="1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pPr>
        <w:spacing w:line="360" w:lineRule="auto"/>
        <w:ind w:left="359" w:leftChars="171" w:firstLine="480" w:firstLineChars="200"/>
        <w:rPr>
          <w:rFonts w:hint="eastAsia" w:ascii="宋体" w:hAnsi="宋体" w:eastAsia="宋体" w:cs="宋体"/>
          <w:color w:val="auto"/>
          <w:sz w:val="24"/>
          <w:szCs w:val="24"/>
        </w:rPr>
      </w:pP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sz w:val="24"/>
          <w:szCs w:val="24"/>
        </w:rPr>
        <w:t>合同文件：</w:t>
      </w: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二、定义：本合同中的下列术语应解释为：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三、采购</w:t>
      </w:r>
      <w:r>
        <w:rPr>
          <w:rFonts w:hint="eastAsia" w:ascii="宋体" w:hAnsi="宋体" w:eastAsia="宋体" w:cs="宋体"/>
          <w:sz w:val="24"/>
          <w:szCs w:val="24"/>
          <w:lang w:eastAsia="zh-CN"/>
        </w:rPr>
        <w:t>服务内容</w:t>
      </w:r>
      <w:r>
        <w:rPr>
          <w:rFonts w:hint="eastAsia" w:ascii="宋体" w:hAnsi="宋体" w:eastAsia="宋体" w:cs="宋体"/>
          <w:sz w:val="24"/>
          <w:szCs w:val="24"/>
        </w:rPr>
        <w:t>及数量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四、技术规格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五、权利保证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服务交付</w:t>
      </w:r>
      <w:r>
        <w:rPr>
          <w:rFonts w:hint="eastAsia" w:ascii="宋体" w:hAnsi="宋体" w:eastAsia="宋体" w:cs="宋体"/>
          <w:sz w:val="24"/>
          <w:szCs w:val="24"/>
        </w:rPr>
        <w:t>时间</w:t>
      </w:r>
      <w:r>
        <w:rPr>
          <w:rFonts w:hint="eastAsia" w:ascii="宋体" w:hAnsi="宋体" w:eastAsia="宋体" w:cs="宋体"/>
          <w:sz w:val="24"/>
          <w:szCs w:val="24"/>
          <w:lang w:eastAsia="zh-CN"/>
        </w:rPr>
        <w:t>及交付地点</w:t>
      </w:r>
    </w:p>
    <w:p>
      <w:pPr>
        <w:spacing w:line="360" w:lineRule="auto"/>
        <w:ind w:right="99" w:rightChars="47" w:firstLine="717" w:firstLineChars="299"/>
        <w:rPr>
          <w:rFonts w:hint="eastAsia" w:ascii="宋体" w:hAnsi="宋体" w:eastAsia="宋体" w:cs="宋体"/>
          <w:sz w:val="24"/>
          <w:szCs w:val="24"/>
        </w:rPr>
      </w:pPr>
      <w:r>
        <w:rPr>
          <w:rFonts w:hint="eastAsia" w:ascii="宋体" w:hAnsi="宋体" w:eastAsia="宋体" w:cs="宋体"/>
          <w:sz w:val="24"/>
          <w:szCs w:val="24"/>
          <w:lang w:eastAsia="zh-CN"/>
        </w:rPr>
        <w:t>服务交付</w:t>
      </w:r>
      <w:r>
        <w:rPr>
          <w:rFonts w:hint="eastAsia" w:ascii="宋体" w:hAnsi="宋体" w:eastAsia="宋体" w:cs="宋体"/>
          <w:sz w:val="24"/>
          <w:szCs w:val="24"/>
        </w:rPr>
        <w:t>时间自合同签订之日起不超过</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个日历日。乙方应将</w:t>
      </w:r>
      <w:r>
        <w:rPr>
          <w:rFonts w:hint="eastAsia" w:ascii="宋体" w:hAnsi="宋体" w:eastAsia="宋体" w:cs="宋体"/>
          <w:sz w:val="24"/>
          <w:szCs w:val="24"/>
          <w:lang w:eastAsia="zh-CN"/>
        </w:rPr>
        <w:t>所有服务按</w:t>
      </w:r>
      <w:r>
        <w:rPr>
          <w:rFonts w:hint="eastAsia" w:ascii="宋体" w:hAnsi="宋体" w:eastAsia="宋体" w:cs="宋体"/>
          <w:sz w:val="24"/>
          <w:szCs w:val="24"/>
        </w:rPr>
        <w:t>甲方</w:t>
      </w:r>
      <w:r>
        <w:rPr>
          <w:rFonts w:hint="eastAsia" w:ascii="宋体" w:hAnsi="宋体" w:eastAsia="宋体" w:cs="宋体"/>
          <w:sz w:val="24"/>
          <w:szCs w:val="24"/>
          <w:lang w:eastAsia="zh-CN"/>
        </w:rPr>
        <w:t>指定地点交付，</w:t>
      </w:r>
      <w:r>
        <w:rPr>
          <w:rFonts w:hint="eastAsia" w:ascii="宋体" w:hAnsi="宋体" w:eastAsia="宋体" w:cs="宋体"/>
          <w:sz w:val="24"/>
          <w:szCs w:val="24"/>
        </w:rPr>
        <w:t>涉及的全部费用均由乙方承担。</w:t>
      </w:r>
    </w:p>
    <w:p>
      <w:pPr>
        <w:spacing w:line="360" w:lineRule="auto"/>
        <w:ind w:right="99" w:rightChars="47" w:firstLine="477" w:firstLineChars="199"/>
        <w:rPr>
          <w:rFonts w:hint="eastAsia" w:ascii="宋体" w:hAnsi="宋体" w:eastAsia="宋体" w:cs="宋体"/>
          <w:color w:val="FF9900"/>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款项</w:t>
      </w:r>
      <w:r>
        <w:rPr>
          <w:rFonts w:hint="eastAsia" w:ascii="宋体" w:hAnsi="宋体" w:eastAsia="宋体" w:cs="宋体"/>
          <w:sz w:val="24"/>
          <w:szCs w:val="24"/>
        </w:rPr>
        <w:t>支付：</w:t>
      </w:r>
    </w:p>
    <w:p>
      <w:pPr>
        <w:spacing w:line="560" w:lineRule="exact"/>
        <w:ind w:firstLine="480"/>
        <w:rPr>
          <w:rFonts w:hint="eastAsia" w:ascii="宋体" w:hAnsi="宋体"/>
          <w:color w:val="auto"/>
          <w:sz w:val="24"/>
        </w:rPr>
      </w:pPr>
      <w:r>
        <w:rPr>
          <w:rFonts w:hint="eastAsia" w:ascii="宋体" w:hAnsi="宋体"/>
          <w:color w:val="auto"/>
          <w:sz w:val="24"/>
        </w:rPr>
        <w:t>本合同的付款方式为：</w:t>
      </w:r>
    </w:p>
    <w:p>
      <w:pPr>
        <w:spacing w:line="56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p>
    <w:p>
      <w:pPr>
        <w:spacing w:line="360" w:lineRule="auto"/>
        <w:ind w:right="99" w:rightChars="47" w:firstLine="477" w:firstLineChars="19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、技术资料</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九</w:t>
      </w:r>
      <w:r>
        <w:rPr>
          <w:rFonts w:hint="eastAsia" w:ascii="宋体" w:hAnsi="宋体" w:eastAsia="宋体" w:cs="宋体"/>
          <w:sz w:val="24"/>
          <w:szCs w:val="24"/>
        </w:rPr>
        <w:t>、质量保证</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3、本合同涉及质量保证期以投标</w:t>
      </w:r>
      <w:r>
        <w:rPr>
          <w:rFonts w:hint="eastAsia" w:ascii="宋体" w:hAnsi="宋体" w:eastAsia="宋体" w:cs="宋体"/>
          <w:sz w:val="24"/>
          <w:szCs w:val="24"/>
          <w:lang w:eastAsia="zh-CN"/>
        </w:rPr>
        <w:t>文件</w:t>
      </w:r>
      <w:r>
        <w:rPr>
          <w:rFonts w:hint="eastAsia" w:ascii="宋体" w:hAnsi="宋体" w:eastAsia="宋体" w:cs="宋体"/>
          <w:sz w:val="24"/>
          <w:szCs w:val="24"/>
        </w:rPr>
        <w:t>中“售后服务承诺</w:t>
      </w:r>
      <w:r>
        <w:rPr>
          <w:rFonts w:hint="eastAsia" w:ascii="宋体" w:hAnsi="宋体" w:eastAsia="宋体" w:cs="宋体"/>
          <w:sz w:val="24"/>
          <w:szCs w:val="24"/>
          <w:lang w:eastAsia="zh-CN"/>
        </w:rPr>
        <w:t>书</w:t>
      </w:r>
      <w:r>
        <w:rPr>
          <w:rFonts w:hint="eastAsia" w:ascii="宋体" w:hAnsi="宋体" w:eastAsia="宋体" w:cs="宋体"/>
          <w:sz w:val="24"/>
          <w:szCs w:val="24"/>
        </w:rPr>
        <w:t>”为准。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质量保证期内乙方应</w:t>
      </w:r>
      <w:r>
        <w:rPr>
          <w:rFonts w:hint="eastAsia" w:ascii="宋体" w:hAnsi="宋体" w:cs="宋体"/>
          <w:kern w:val="2"/>
          <w:sz w:val="24"/>
          <w:szCs w:val="24"/>
        </w:rPr>
        <w:t>提供7*24小时远程技术支持服务。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2、质量保证期内乙方应</w:t>
      </w:r>
      <w:r>
        <w:rPr>
          <w:rFonts w:hint="eastAsia" w:ascii="宋体" w:hAnsi="宋体" w:eastAsia="宋体" w:cs="宋体"/>
          <w:sz w:val="24"/>
          <w:szCs w:val="24"/>
          <w:lang w:eastAsia="zh-CN"/>
        </w:rPr>
        <w:t>提供</w:t>
      </w:r>
      <w:r>
        <w:rPr>
          <w:rFonts w:hint="eastAsia" w:ascii="宋体" w:hAnsi="宋体" w:eastAsia="宋体" w:cs="宋体"/>
          <w:sz w:val="24"/>
          <w:szCs w:val="24"/>
        </w:rPr>
        <w:t>免费上门服务。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、乙方应兑现投标文件中“质量保证和售后服务承诺书”中承诺的其它各项售后服务。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w:t>
      </w:r>
      <w:r>
        <w:rPr>
          <w:rFonts w:hint="eastAsia" w:ascii="宋体" w:hAnsi="宋体" w:eastAsia="宋体" w:cs="宋体"/>
          <w:sz w:val="24"/>
          <w:szCs w:val="24"/>
          <w:lang w:eastAsia="zh-CN"/>
        </w:rPr>
        <w:t>验收</w:t>
      </w:r>
    </w:p>
    <w:p>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、争议解决方式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、不可抗力</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、税费</w:t>
      </w:r>
    </w:p>
    <w:p>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六</w:t>
      </w:r>
      <w:r>
        <w:rPr>
          <w:rFonts w:hint="eastAsia" w:ascii="宋体" w:hAnsi="宋体" w:eastAsia="宋体" w:cs="宋体"/>
          <w:sz w:val="24"/>
          <w:szCs w:val="24"/>
        </w:rPr>
        <w:t>、合同解除和终止</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七</w:t>
      </w:r>
      <w:r>
        <w:rPr>
          <w:rFonts w:hint="eastAsia" w:ascii="宋体" w:hAnsi="宋体" w:eastAsia="宋体" w:cs="宋体"/>
          <w:sz w:val="24"/>
          <w:szCs w:val="24"/>
        </w:rPr>
        <w:t>、违约责任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将违约行为上报政府采购办公室，由政府采购办公室对违反合同行为做出处理，在政府采购网上公布。</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十八</w:t>
      </w:r>
      <w:r>
        <w:rPr>
          <w:rFonts w:hint="eastAsia" w:ascii="宋体" w:hAnsi="宋体" w:eastAsia="宋体" w:cs="宋体"/>
          <w:sz w:val="24"/>
          <w:szCs w:val="24"/>
        </w:rPr>
        <w:t>、转让：未经甲方事先书面同意，乙方不得部分转让或全部转让其应履行的合同义务。</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十九</w:t>
      </w:r>
      <w:r>
        <w:rPr>
          <w:rFonts w:hint="eastAsia" w:ascii="宋体" w:hAnsi="宋体" w:eastAsia="宋体" w:cs="宋体"/>
          <w:sz w:val="24"/>
          <w:szCs w:val="24"/>
        </w:rPr>
        <w:t>、适用法律</w:t>
      </w:r>
      <w:r>
        <w:rPr>
          <w:rFonts w:hint="eastAsia" w:ascii="宋体" w:hAnsi="宋体" w:eastAsia="宋体" w:cs="宋体"/>
          <w:sz w:val="24"/>
          <w:szCs w:val="24"/>
          <w:lang w:val="en-US" w:eastAsia="zh-CN"/>
        </w:rPr>
        <w:t>:</w:t>
      </w:r>
      <w:r>
        <w:rPr>
          <w:rFonts w:hint="eastAsia" w:ascii="宋体" w:hAnsi="宋体" w:eastAsia="宋体" w:cs="宋体"/>
          <w:sz w:val="24"/>
          <w:szCs w:val="24"/>
        </w:rPr>
        <w:t>本合同应按照中华人民共和国的相关法律进行解释。</w:t>
      </w:r>
    </w:p>
    <w:p>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二十、合同生效及其它：合同在甲乙双方签字盖章后开始生效。本合同一式</w:t>
      </w:r>
      <w:r>
        <w:rPr>
          <w:rFonts w:hint="eastAsia" w:ascii="宋体" w:hAnsi="宋体" w:eastAsia="宋体" w:cs="宋体"/>
          <w:sz w:val="24"/>
          <w:szCs w:val="24"/>
          <w:lang w:eastAsia="zh-CN"/>
        </w:rPr>
        <w:t>三</w:t>
      </w:r>
      <w:r>
        <w:rPr>
          <w:rFonts w:hint="eastAsia" w:ascii="宋体" w:hAnsi="宋体" w:eastAsia="宋体" w:cs="宋体"/>
          <w:sz w:val="24"/>
          <w:szCs w:val="24"/>
        </w:rPr>
        <w:t>份，</w:t>
      </w:r>
      <w:r>
        <w:rPr>
          <w:rFonts w:hint="eastAsia" w:ascii="宋体" w:hAnsi="宋体" w:eastAsia="宋体" w:cs="宋体"/>
          <w:sz w:val="24"/>
          <w:szCs w:val="24"/>
          <w:lang w:eastAsia="zh-CN"/>
        </w:rPr>
        <w:t>甲乙双方各执一份，石景山区政府采购中心备案一份</w:t>
      </w:r>
      <w:r>
        <w:rPr>
          <w:rFonts w:hint="eastAsia" w:ascii="宋体" w:hAnsi="宋体" w:eastAsia="宋体" w:cs="宋体"/>
          <w:sz w:val="24"/>
          <w:szCs w:val="24"/>
        </w:rPr>
        <w:t>。如需修改或补充合同内容，经协商，双方应签署书面修改或补充协议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该协议作为本合同的一个组成部分。</w:t>
      </w:r>
    </w:p>
    <w:p>
      <w:pPr>
        <w:spacing w:line="360" w:lineRule="auto"/>
        <w:ind w:right="99" w:rightChars="47" w:firstLine="477" w:firstLineChars="199"/>
        <w:rPr>
          <w:rFonts w:hint="eastAsia" w:ascii="宋体" w:hAnsi="宋体" w:eastAsia="宋体" w:cs="宋体"/>
          <w:sz w:val="24"/>
          <w:szCs w:val="24"/>
        </w:rPr>
      </w:pPr>
    </w:p>
    <w:p>
      <w:pPr>
        <w:ind w:left="5401" w:leftChars="-114" w:hanging="5640" w:hangingChars="2350"/>
        <w:rPr>
          <w:rFonts w:hint="eastAsia" w:ascii="宋体" w:hAnsi="宋体"/>
          <w:color w:val="auto"/>
          <w:sz w:val="24"/>
        </w:rPr>
      </w:pPr>
    </w:p>
    <w:p>
      <w:pPr>
        <w:ind w:left="5401" w:leftChars="-114" w:right="-733" w:rightChars="-349" w:hanging="5640" w:hangingChars="2350"/>
        <w:rPr>
          <w:rFonts w:hint="eastAsia" w:ascii="宋体" w:hAnsi="宋体"/>
          <w:color w:val="auto"/>
          <w:sz w:val="24"/>
        </w:rPr>
      </w:pPr>
      <w:r>
        <w:rPr>
          <w:rFonts w:hint="eastAsia" w:ascii="宋体" w:hAnsi="宋体"/>
          <w:color w:val="auto"/>
          <w:sz w:val="24"/>
          <w:lang w:eastAsia="zh-CN"/>
        </w:rPr>
        <w:t>甲</w:t>
      </w:r>
      <w:r>
        <w:rPr>
          <w:rFonts w:hint="eastAsia" w:ascii="宋体" w:hAnsi="宋体"/>
          <w:color w:val="auto"/>
          <w:sz w:val="24"/>
        </w:rPr>
        <w:t>方</w:t>
      </w:r>
      <w:r>
        <w:rPr>
          <w:rFonts w:hint="eastAsia" w:ascii="宋体" w:hAnsi="宋体"/>
          <w:color w:val="auto"/>
          <w:sz w:val="24"/>
          <w:u w:val="none"/>
        </w:rPr>
        <w:t>：</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lang w:eastAsia="zh-CN"/>
        </w:rPr>
        <w:t>乙</w:t>
      </w:r>
      <w:r>
        <w:rPr>
          <w:rFonts w:hint="eastAsia" w:ascii="宋体" w:hAnsi="宋体"/>
          <w:color w:val="auto"/>
          <w:sz w:val="24"/>
        </w:rPr>
        <w:t>方：</w:t>
      </w:r>
    </w:p>
    <w:p>
      <w:pPr>
        <w:ind w:left="5607" w:leftChars="86" w:hanging="5426" w:hangingChars="2261"/>
        <w:rPr>
          <w:rFonts w:hint="eastAsia" w:ascii="宋体" w:hAnsi="宋体"/>
          <w:color w:val="auto"/>
          <w:sz w:val="24"/>
        </w:rPr>
      </w:pPr>
      <w:r>
        <w:rPr>
          <w:rFonts w:hint="eastAsia" w:ascii="宋体" w:hAnsi="宋体"/>
          <w:color w:val="auto"/>
          <w:sz w:val="24"/>
        </w:rPr>
        <w:t xml:space="preserve">                         </w:t>
      </w:r>
    </w:p>
    <w:p>
      <w:pPr>
        <w:rPr>
          <w:rFonts w:hint="eastAsia" w:ascii="宋体" w:hAnsi="宋体"/>
          <w:color w:val="auto"/>
          <w:sz w:val="24"/>
          <w:u w:val="single"/>
        </w:rPr>
      </w:pPr>
    </w:p>
    <w:p>
      <w:pPr>
        <w:spacing w:before="624" w:beforeLines="200"/>
        <w:ind w:firstLine="573"/>
        <w:rPr>
          <w:rFonts w:hint="eastAsia" w:ascii="宋体" w:hAnsi="宋体"/>
          <w:color w:val="auto"/>
          <w:sz w:val="24"/>
        </w:rPr>
      </w:pPr>
      <w:r>
        <w:rPr>
          <w:rFonts w:hint="eastAsia" w:ascii="宋体" w:hAnsi="宋体"/>
          <w:color w:val="auto"/>
          <w:sz w:val="24"/>
        </w:rPr>
        <w:t>名称：（印章）                        名称：（印章）</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 xml:space="preserve">日                   </w:t>
      </w:r>
      <w:r>
        <w:rPr>
          <w:rFonts w:hint="eastAsia" w:ascii="宋体" w:hAnsi="宋体"/>
          <w:color w:val="auto"/>
          <w:sz w:val="24"/>
          <w:lang w:val="en-US" w:eastAsia="zh-CN"/>
        </w:rPr>
        <w:t xml:space="preserve">      </w:t>
      </w:r>
      <w:r>
        <w:rPr>
          <w:rFonts w:hint="eastAsia" w:ascii="宋体" w:hAnsi="宋体"/>
          <w:color w:val="auto"/>
          <w:sz w:val="24"/>
        </w:rPr>
        <w:t>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FF0000"/>
          <w:sz w:val="24"/>
          <w:lang w:val="en-US" w:eastAsia="zh-CN"/>
        </w:rPr>
        <w:t xml:space="preserve">  </w:t>
      </w:r>
      <w:r>
        <w:rPr>
          <w:rFonts w:hint="eastAsia" w:ascii="宋体" w:hAnsi="宋体"/>
          <w:color w:val="auto"/>
          <w:sz w:val="24"/>
        </w:rPr>
        <w:t>日</w:t>
      </w:r>
    </w:p>
    <w:p>
      <w:pPr>
        <w:spacing w:before="312" w:beforeLines="100"/>
        <w:ind w:firstLine="573"/>
        <w:rPr>
          <w:rFonts w:hint="eastAsia" w:ascii="宋体" w:hAnsi="宋体"/>
          <w:color w:val="auto"/>
          <w:sz w:val="24"/>
          <w:u w:val="single"/>
        </w:rPr>
      </w:pPr>
      <w:r>
        <w:rPr>
          <w:rFonts w:hint="eastAsia" w:ascii="宋体" w:hAnsi="宋体"/>
          <w:color w:val="auto"/>
          <w:sz w:val="24"/>
        </w:rPr>
        <w:t>授权代理（签字）：</w:t>
      </w:r>
      <w:r>
        <w:rPr>
          <w:rFonts w:hint="eastAsia" w:ascii="宋体" w:hAnsi="宋体"/>
          <w:color w:val="auto"/>
          <w:sz w:val="24"/>
          <w:u w:val="single"/>
        </w:rPr>
        <w:t xml:space="preserve">             </w:t>
      </w:r>
      <w:r>
        <w:rPr>
          <w:rFonts w:hint="eastAsia" w:ascii="宋体" w:hAnsi="宋体"/>
          <w:color w:val="auto"/>
          <w:sz w:val="24"/>
        </w:rPr>
        <w:t xml:space="preserve">        授权代理（签字）</w:t>
      </w:r>
      <w:r>
        <w:rPr>
          <w:rFonts w:hint="eastAsia" w:ascii="宋体" w:hAnsi="宋体"/>
          <w:color w:val="auto"/>
          <w:sz w:val="24"/>
          <w:u w:val="single"/>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left="5727" w:leftChars="270" w:hanging="5160" w:hangingChars="2150"/>
        <w:rPr>
          <w:rFonts w:hint="eastAsia" w:ascii="宋体" w:hAnsi="宋体"/>
          <w:color w:val="auto"/>
          <w:sz w:val="24"/>
          <w:u w:val="single"/>
        </w:rPr>
      </w:pPr>
      <w:r>
        <w:rPr>
          <w:rFonts w:hint="eastAsia" w:ascii="宋体" w:hAnsi="宋体"/>
          <w:color w:val="auto"/>
          <w:sz w:val="24"/>
        </w:rPr>
        <w:t xml:space="preserve">地    址：                            地    址： </w:t>
      </w:r>
    </w:p>
    <w:p>
      <w:pPr>
        <w:ind w:firstLine="1680" w:firstLineChars="700"/>
        <w:rPr>
          <w:rFonts w:hint="eastAsia" w:ascii="宋体" w:hAnsi="宋体"/>
          <w:color w:val="auto"/>
          <w:sz w:val="24"/>
          <w:u w:val="single"/>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u w:val="single"/>
        </w:rPr>
      </w:pPr>
      <w:r>
        <w:rPr>
          <w:rFonts w:hint="eastAsia" w:ascii="宋体" w:hAnsi="宋体"/>
          <w:color w:val="auto"/>
          <w:sz w:val="24"/>
        </w:rPr>
        <w:t xml:space="preserve">邮政编码：                            邮政编码： </w:t>
      </w:r>
    </w:p>
    <w:p>
      <w:pPr>
        <w:ind w:firstLine="570"/>
        <w:rPr>
          <w:rFonts w:hint="eastAsia" w:ascii="宋体" w:hAnsi="宋体"/>
          <w:color w:val="auto"/>
          <w:sz w:val="24"/>
        </w:rPr>
      </w:pPr>
      <w:r>
        <w:rPr>
          <w:rFonts w:hint="eastAsia" w:ascii="宋体" w:hAnsi="宋体"/>
          <w:color w:val="auto"/>
          <w:sz w:val="24"/>
        </w:rPr>
        <w:t xml:space="preserve"> </w:t>
      </w:r>
    </w:p>
    <w:p>
      <w:pPr>
        <w:ind w:firstLine="570"/>
        <w:rPr>
          <w:rFonts w:hint="eastAsia" w:ascii="宋体" w:hAnsi="宋体"/>
          <w:color w:val="auto"/>
          <w:sz w:val="24"/>
        </w:rPr>
      </w:pPr>
      <w:r>
        <w:rPr>
          <w:rFonts w:hint="eastAsia" w:ascii="宋体" w:hAnsi="宋体"/>
          <w:color w:val="auto"/>
          <w:sz w:val="24"/>
        </w:rPr>
        <w:t xml:space="preserve">电    话：                            电     话：  </w:t>
      </w:r>
    </w:p>
    <w:p>
      <w:pPr>
        <w:ind w:firstLine="570"/>
        <w:rPr>
          <w:rFonts w:hint="eastAsia" w:ascii="宋体" w:hAnsi="宋体"/>
          <w:color w:val="auto"/>
          <w:sz w:val="24"/>
        </w:rPr>
      </w:pPr>
    </w:p>
    <w:p>
      <w:pPr>
        <w:ind w:firstLine="570"/>
        <w:rPr>
          <w:rFonts w:hint="eastAsia" w:ascii="宋体" w:hAnsi="宋体"/>
          <w:color w:val="auto"/>
          <w:sz w:val="24"/>
          <w:u w:val="single"/>
        </w:rPr>
      </w:pPr>
      <w:r>
        <w:rPr>
          <w:rFonts w:hint="eastAsia" w:ascii="宋体" w:hAnsi="宋体"/>
          <w:color w:val="auto"/>
          <w:sz w:val="24"/>
        </w:rPr>
        <w:t>开户银行：                            开户银行：</w:t>
      </w:r>
    </w:p>
    <w:p>
      <w:pPr>
        <w:ind w:firstLine="570"/>
        <w:rPr>
          <w:rFonts w:hint="eastAsia" w:ascii="宋体" w:hAnsi="宋体"/>
          <w:color w:val="auto"/>
          <w:sz w:val="24"/>
        </w:rPr>
      </w:pPr>
    </w:p>
    <w:p>
      <w:pPr>
        <w:ind w:firstLine="480" w:firstLineChars="200"/>
        <w:jc w:val="both"/>
        <w:rPr>
          <w:rFonts w:hint="eastAsia" w:ascii="宋体" w:hAnsi="宋体"/>
          <w:color w:val="000000"/>
          <w:sz w:val="110"/>
          <w:szCs w:val="110"/>
        </w:rPr>
      </w:pPr>
      <w:r>
        <w:rPr>
          <w:rFonts w:hint="eastAsia" w:ascii="宋体" w:hAnsi="宋体"/>
          <w:color w:val="auto"/>
          <w:sz w:val="24"/>
        </w:rPr>
        <w:t>帐    号：                            帐     号：</w:t>
      </w:r>
    </w:p>
    <w:bookmarkEnd w:id="784"/>
    <w:bookmarkEnd w:id="785"/>
    <w:bookmarkEnd w:id="786"/>
    <w:bookmarkEnd w:id="787"/>
    <w:p>
      <w:pPr>
        <w:autoSpaceDE w:val="0"/>
        <w:autoSpaceDN w:val="0"/>
        <w:snapToGrid w:val="0"/>
        <w:spacing w:line="480" w:lineRule="auto"/>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ascii="宋体"/>
          <w:color w:val="000000" w:themeColor="text1"/>
          <w:sz w:val="28"/>
          <w14:textFill>
            <w14:solidFill>
              <w14:schemeClr w14:val="tx1"/>
            </w14:solidFill>
          </w14:textFill>
        </w:rPr>
      </w:pPr>
    </w:p>
    <w:p>
      <w:pPr>
        <w:rPr>
          <w:rFonts w:hint="eastAsia" w:ascii="宋体"/>
          <w:color w:val="000000" w:themeColor="text1"/>
          <w:sz w:val="28"/>
          <w14:textFill>
            <w14:solidFill>
              <w14:schemeClr w14:val="tx1"/>
            </w14:solidFill>
          </w14:textFill>
        </w:rPr>
      </w:pPr>
    </w:p>
    <w:p>
      <w:pPr>
        <w:pStyle w:val="19"/>
        <w:rPr>
          <w:rFonts w:hint="eastAsia"/>
        </w:rPr>
      </w:pPr>
    </w:p>
    <w:p>
      <w:pPr>
        <w:rPr>
          <w:rFonts w:hint="eastAsia"/>
        </w:rPr>
      </w:pPr>
    </w:p>
    <w:p>
      <w:pPr>
        <w:pStyle w:val="18"/>
        <w:rPr>
          <w:rFonts w:hint="eastAsia"/>
        </w:rPr>
      </w:pPr>
    </w:p>
    <w:p>
      <w:pPr>
        <w:rPr>
          <w:rFonts w:hint="eastAsia"/>
        </w:rPr>
      </w:pPr>
    </w:p>
    <w:p>
      <w:pPr>
        <w:autoSpaceDE w:val="0"/>
        <w:autoSpaceDN w:val="0"/>
        <w:snapToGrid w:val="0"/>
        <w:spacing w:line="480" w:lineRule="auto"/>
        <w:jc w:val="center"/>
        <w:rPr>
          <w:rFonts w:hint="eastAsia" w:ascii="宋体" w:hAnsi="宋体" w:cs="宋体"/>
          <w:b/>
          <w:sz w:val="36"/>
          <w:szCs w:val="36"/>
        </w:rPr>
      </w:pPr>
      <w:r>
        <w:rPr>
          <w:rFonts w:hint="eastAsia" w:ascii="宋体" w:hAnsi="宋体" w:cs="宋体"/>
          <w:b/>
          <w:sz w:val="36"/>
          <w:szCs w:val="36"/>
        </w:rPr>
        <w:t>第七章   投标文件格式</w:t>
      </w:r>
      <w:bookmarkEnd w:id="783"/>
    </w:p>
    <w:p>
      <w:pPr>
        <w:tabs>
          <w:tab w:val="left" w:pos="900"/>
          <w:tab w:val="left" w:pos="1980"/>
        </w:tabs>
        <w:snapToGrid w:val="0"/>
        <w:spacing w:line="360" w:lineRule="auto"/>
        <w:ind w:left="142"/>
        <w:jc w:val="left"/>
        <w:rPr>
          <w:rFonts w:hint="eastAsia" w:ascii="宋体" w:hAnsi="宋体" w:cs="宋体"/>
          <w:sz w:val="24"/>
        </w:rPr>
      </w:pPr>
      <w:r>
        <w:rPr>
          <w:rFonts w:hint="eastAsia" w:ascii="宋体" w:hAnsi="宋体" w:cs="宋体"/>
          <w:b/>
          <w:sz w:val="24"/>
        </w:rPr>
        <w:t>投标人编制文件须知</w:t>
      </w:r>
    </w:p>
    <w:p>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1、投标人按照本部分的顺序编制投标文件投标文件，编制中涉及格式资料的，应按照本部分提供的内容和格式（所有表格的格式可扩展）填写提交。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rFonts w:hint="eastAsia" w:ascii="宋体" w:hAnsi="宋体" w:cs="宋体"/>
          <w:sz w:val="24"/>
        </w:rPr>
        <w:t>3、全部声明和问题的回答及所附材料必须是真实的、准确的和完整的。</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pPr>
        <w:pStyle w:val="18"/>
        <w:spacing w:before="307" w:line="200" w:lineRule="auto"/>
        <w:ind w:left="6"/>
        <w:outlineLvl w:val="1"/>
        <w:rPr>
          <w:rFonts w:hint="eastAsia"/>
        </w:rPr>
      </w:pPr>
      <w:r>
        <w:rPr>
          <w:b/>
          <w:bCs/>
          <w:spacing w:val="24"/>
        </w:rPr>
        <w:t>一 、</w:t>
      </w:r>
      <w:r>
        <w:rPr>
          <w:b/>
          <w:bCs/>
          <w:spacing w:val="-38"/>
        </w:rPr>
        <w:t xml:space="preserve"> </w:t>
      </w:r>
      <w:r>
        <w:rPr>
          <w:b/>
          <w:bCs/>
          <w:spacing w:val="24"/>
        </w:rPr>
        <w:t>资格证明文件格式</w:t>
      </w:r>
    </w:p>
    <w:p>
      <w:pPr>
        <w:pStyle w:val="18"/>
        <w:spacing w:before="336" w:line="196" w:lineRule="auto"/>
        <w:ind w:left="6"/>
        <w:rPr>
          <w:rFonts w:hint="eastAsia"/>
        </w:rPr>
      </w:pPr>
      <w:r>
        <w:rPr>
          <w:b/>
          <w:bCs/>
          <w:spacing w:val="-6"/>
        </w:rPr>
        <w:t>投</w:t>
      </w:r>
      <w:r>
        <w:rPr>
          <w:b/>
          <w:bCs/>
          <w:spacing w:val="-11"/>
        </w:rPr>
        <w:t xml:space="preserve"> </w:t>
      </w:r>
      <w:r>
        <w:rPr>
          <w:b/>
          <w:bCs/>
          <w:spacing w:val="-6"/>
        </w:rPr>
        <w:t>标</w:t>
      </w:r>
      <w:r>
        <w:rPr>
          <w:b/>
          <w:bCs/>
          <w:spacing w:val="-23"/>
        </w:rPr>
        <w:t xml:space="preserve"> </w:t>
      </w:r>
      <w:r>
        <w:rPr>
          <w:b/>
          <w:bCs/>
          <w:spacing w:val="-6"/>
        </w:rPr>
        <w:t>文</w:t>
      </w:r>
      <w:r>
        <w:rPr>
          <w:b/>
          <w:bCs/>
          <w:spacing w:val="-26"/>
        </w:rPr>
        <w:t xml:space="preserve"> </w:t>
      </w:r>
      <w:r>
        <w:rPr>
          <w:b/>
          <w:bCs/>
          <w:spacing w:val="-6"/>
        </w:rPr>
        <w:t>件</w:t>
      </w:r>
      <w:bookmarkStart w:id="788" w:name="OLE_LINK1"/>
      <w:r>
        <w:rPr>
          <w:rFonts w:hint="eastAsia"/>
          <w:b/>
          <w:bCs/>
          <w:spacing w:val="-6"/>
        </w:rPr>
        <w:t>（资格证明文件）</w:t>
      </w:r>
      <w:bookmarkEnd w:id="788"/>
      <w:r>
        <w:rPr>
          <w:b/>
          <w:bCs/>
          <w:spacing w:val="-6"/>
        </w:rPr>
        <w:t>封面（非实质性格式）</w:t>
      </w:r>
    </w:p>
    <w:p>
      <w:pPr>
        <w:pStyle w:val="18"/>
        <w:spacing w:before="352" w:line="196" w:lineRule="auto"/>
        <w:ind w:left="1819"/>
        <w:rPr>
          <w:rFonts w:hint="eastAsia"/>
          <w:b/>
          <w:bCs/>
          <w:spacing w:val="-8"/>
          <w:sz w:val="83"/>
          <w:szCs w:val="83"/>
        </w:rPr>
      </w:pPr>
    </w:p>
    <w:p>
      <w:pPr>
        <w:pStyle w:val="18"/>
        <w:spacing w:before="352" w:line="196" w:lineRule="auto"/>
        <w:jc w:val="center"/>
        <w:rPr>
          <w:rFonts w:hint="eastAsia"/>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18"/>
        <w:spacing w:before="134" w:line="205" w:lineRule="auto"/>
        <w:ind w:left="546"/>
        <w:rPr>
          <w:rFonts w:hint="eastAsia"/>
          <w:b/>
          <w:bCs/>
          <w:spacing w:val="-11"/>
        </w:rPr>
      </w:pPr>
    </w:p>
    <w:p>
      <w:pPr>
        <w:pStyle w:val="18"/>
        <w:spacing w:before="134" w:line="205" w:lineRule="auto"/>
        <w:ind w:left="546"/>
        <w:jc w:val="center"/>
        <w:rPr>
          <w:rFonts w:hint="eastAsia"/>
          <w:b/>
          <w:bCs/>
          <w:spacing w:val="-11"/>
          <w:sz w:val="56"/>
          <w:szCs w:val="56"/>
        </w:rPr>
      </w:pPr>
      <w:r>
        <w:rPr>
          <w:rFonts w:hint="eastAsia"/>
          <w:b/>
          <w:bCs/>
          <w:spacing w:val="-11"/>
          <w:sz w:val="56"/>
          <w:szCs w:val="56"/>
        </w:rPr>
        <w:t>（资格证明文件）</w:t>
      </w:r>
    </w:p>
    <w:p>
      <w:pPr>
        <w:pStyle w:val="18"/>
        <w:spacing w:before="134" w:line="205" w:lineRule="auto"/>
        <w:ind w:left="546"/>
        <w:rPr>
          <w:rFonts w:hint="eastAsia"/>
          <w:b/>
          <w:bCs/>
          <w:spacing w:val="-11"/>
        </w:rPr>
      </w:pPr>
    </w:p>
    <w:p>
      <w:pPr>
        <w:pStyle w:val="18"/>
        <w:spacing w:before="134" w:line="205" w:lineRule="auto"/>
        <w:ind w:left="546"/>
        <w:rPr>
          <w:rFonts w:hint="eastAsia"/>
          <w:b/>
          <w:bCs/>
          <w:spacing w:val="-11"/>
        </w:rPr>
      </w:pPr>
    </w:p>
    <w:p>
      <w:pPr>
        <w:pStyle w:val="18"/>
        <w:spacing w:before="134" w:line="205" w:lineRule="auto"/>
        <w:ind w:left="546"/>
        <w:rPr>
          <w:rFonts w:ascii="Arial" w:hAnsi="Arial" w:eastAsia="Arial" w:cs="Arial"/>
        </w:rPr>
      </w:pPr>
      <w:r>
        <w:rPr>
          <w:b/>
          <w:bCs/>
          <w:spacing w:val="-11"/>
        </w:rPr>
        <w:t>项</w:t>
      </w:r>
      <w:r>
        <w:rPr>
          <w:rFonts w:hint="eastAsia"/>
          <w:b/>
          <w:bCs/>
          <w:spacing w:val="-11"/>
          <w:lang w:val="en-US" w:eastAsia="zh-CN"/>
        </w:rPr>
        <w:t xml:space="preserve">  </w:t>
      </w:r>
      <w:r>
        <w:rPr>
          <w:b/>
          <w:bCs/>
          <w:spacing w:val="-11"/>
        </w:rPr>
        <w:t>目</w:t>
      </w:r>
      <w:r>
        <w:rPr>
          <w:b/>
          <w:bCs/>
          <w:spacing w:val="-43"/>
        </w:rPr>
        <w:t xml:space="preserve"> </w:t>
      </w:r>
      <w:r>
        <w:rPr>
          <w:rFonts w:hint="eastAsia"/>
          <w:b/>
          <w:bCs/>
          <w:spacing w:val="-43"/>
          <w:lang w:val="en-US" w:eastAsia="zh-CN"/>
        </w:rPr>
        <w:t xml:space="preserve">  </w:t>
      </w:r>
      <w:r>
        <w:rPr>
          <w:b/>
          <w:bCs/>
          <w:spacing w:val="-11"/>
        </w:rPr>
        <w:t>名</w:t>
      </w:r>
      <w:r>
        <w:rPr>
          <w:b/>
          <w:bCs/>
          <w:spacing w:val="-42"/>
        </w:rPr>
        <w:t xml:space="preserve"> </w:t>
      </w:r>
      <w:r>
        <w:rPr>
          <w:rFonts w:hint="eastAsia"/>
          <w:b/>
          <w:bCs/>
          <w:spacing w:val="-42"/>
          <w:lang w:val="en-US" w:eastAsia="zh-CN"/>
        </w:rPr>
        <w:t xml:space="preserve">  </w:t>
      </w:r>
      <w:r>
        <w:rPr>
          <w:b/>
          <w:bCs/>
          <w:spacing w:val="-11"/>
        </w:rPr>
        <w:t>称</w:t>
      </w:r>
      <w:r>
        <w:rPr>
          <w:b/>
          <w:bCs/>
          <w:spacing w:val="-16"/>
        </w:rPr>
        <w:t xml:space="preserve"> </w:t>
      </w:r>
      <w:r>
        <w:rPr>
          <w:rFonts w:ascii="Arial" w:hAnsi="Arial" w:eastAsia="Arial" w:cs="Arial"/>
          <w:b/>
          <w:bCs/>
          <w:spacing w:val="-11"/>
        </w:rPr>
        <w:t>:</w:t>
      </w:r>
    </w:p>
    <w:p>
      <w:pPr>
        <w:pStyle w:val="18"/>
        <w:spacing w:before="11" w:line="205" w:lineRule="auto"/>
        <w:ind w:left="546"/>
        <w:rPr>
          <w:rFonts w:ascii="Arial"/>
        </w:rPr>
      </w:pPr>
      <w:r>
        <w:rPr>
          <w:b/>
          <w:bCs/>
          <w:spacing w:val="1"/>
        </w:rPr>
        <w:t>项</w:t>
      </w:r>
      <w:r>
        <w:rPr>
          <w:rFonts w:hint="eastAsia"/>
          <w:b/>
          <w:bCs/>
          <w:spacing w:val="1"/>
          <w:lang w:val="en-US" w:eastAsia="zh-CN"/>
        </w:rPr>
        <w:t xml:space="preserve"> </w:t>
      </w:r>
      <w:r>
        <w:rPr>
          <w:b/>
          <w:bCs/>
          <w:spacing w:val="1"/>
        </w:rPr>
        <w:t>目</w:t>
      </w:r>
      <w:r>
        <w:rPr>
          <w:b/>
          <w:bCs/>
          <w:spacing w:val="-32"/>
        </w:rPr>
        <w:t xml:space="preserve"> </w:t>
      </w:r>
      <w:r>
        <w:rPr>
          <w:rFonts w:hint="eastAsia"/>
          <w:b/>
          <w:bCs/>
          <w:spacing w:val="-32"/>
          <w:lang w:val="en-US" w:eastAsia="zh-CN"/>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hAnsi="Arial" w:eastAsia="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spacing w:line="258" w:lineRule="auto"/>
        <w:rPr>
          <w:rFonts w:ascii="Arial"/>
        </w:rPr>
      </w:pPr>
    </w:p>
    <w:p>
      <w:pPr>
        <w:pStyle w:val="18"/>
        <w:spacing w:before="134" w:line="205" w:lineRule="auto"/>
        <w:ind w:left="1447"/>
        <w:rPr>
          <w:b/>
          <w:bCs/>
          <w:spacing w:val="34"/>
        </w:rPr>
      </w:pPr>
      <w:r>
        <w:rPr>
          <w:b/>
          <w:bCs/>
          <w:spacing w:val="34"/>
        </w:rPr>
        <w:t>投标人名称</w:t>
      </w:r>
      <w:r>
        <w:rPr>
          <w:b/>
          <w:bCs/>
          <w:spacing w:val="-39"/>
        </w:rPr>
        <w:t xml:space="preserve"> </w:t>
      </w:r>
      <w:r>
        <w:rPr>
          <w:b/>
          <w:bCs/>
          <w:spacing w:val="34"/>
        </w:rPr>
        <w:t>：</w:t>
      </w:r>
    </w:p>
    <w:p>
      <w:pPr>
        <w:pStyle w:val="18"/>
        <w:spacing w:before="134" w:line="205" w:lineRule="auto"/>
        <w:ind w:left="1447"/>
        <w:rPr>
          <w:b/>
          <w:bCs/>
          <w:spacing w:val="34"/>
        </w:rPr>
      </w:pPr>
      <w:r>
        <w:rPr>
          <w:rFonts w:hint="eastAsia"/>
          <w:b/>
          <w:bCs/>
          <w:spacing w:val="34"/>
        </w:rPr>
        <w:t>通讯地址：</w:t>
      </w:r>
    </w:p>
    <w:p>
      <w:pPr>
        <w:pStyle w:val="18"/>
        <w:spacing w:before="134" w:line="205" w:lineRule="auto"/>
        <w:ind w:left="1447"/>
        <w:rPr>
          <w:rFonts w:hint="eastAsia"/>
          <w:b/>
          <w:bCs/>
          <w:spacing w:val="34"/>
        </w:rPr>
      </w:pPr>
    </w:p>
    <w:p>
      <w:pPr>
        <w:spacing w:line="360" w:lineRule="auto"/>
        <w:outlineLvl w:val="2"/>
        <w:rPr>
          <w:color w:val="000000"/>
          <w:sz w:val="24"/>
          <w:szCs w:val="20"/>
        </w:rPr>
      </w:pPr>
    </w:p>
    <w:p>
      <w:pPr>
        <w:spacing w:line="360" w:lineRule="auto"/>
        <w:outlineLvl w:val="2"/>
        <w:rPr>
          <w:color w:val="000000"/>
          <w:sz w:val="24"/>
          <w:szCs w:val="20"/>
        </w:rPr>
      </w:pPr>
    </w:p>
    <w:p>
      <w:pPr>
        <w:spacing w:line="360" w:lineRule="auto"/>
        <w:outlineLvl w:val="2"/>
        <w:rPr>
          <w:color w:val="000000"/>
          <w:sz w:val="24"/>
          <w:szCs w:val="20"/>
        </w:rPr>
      </w:pPr>
      <w:r>
        <w:rPr>
          <w:b/>
          <w:bCs/>
          <w:color w:val="000000"/>
          <w:sz w:val="24"/>
          <w:szCs w:val="20"/>
        </w:rPr>
        <w:t xml:space="preserve">1 </w:t>
      </w:r>
      <w:r>
        <w:rPr>
          <w:b/>
          <w:bCs/>
          <w:sz w:val="24"/>
        </w:rPr>
        <w:t>满足《中华人民共和国政府采购法》第二十二条规定及法律法规的其他规定</w:t>
      </w:r>
    </w:p>
    <w:p>
      <w:pPr>
        <w:spacing w:line="360" w:lineRule="auto"/>
        <w:outlineLvl w:val="2"/>
        <w:rPr>
          <w:b/>
          <w:bCs/>
          <w:color w:val="000000" w:themeColor="text1"/>
          <w:sz w:val="24"/>
          <w:szCs w:val="20"/>
          <w14:textFill>
            <w14:solidFill>
              <w14:schemeClr w14:val="tx1"/>
            </w14:solidFill>
          </w14:textFill>
        </w:rPr>
      </w:pPr>
      <w:r>
        <w:rPr>
          <w:b/>
          <w:bCs/>
          <w:color w:val="000000"/>
          <w:sz w:val="24"/>
          <w:szCs w:val="20"/>
        </w:rPr>
        <w:t>1-1营业执照等证明文件</w:t>
      </w:r>
      <w:r>
        <w:rPr>
          <w:rFonts w:hint="eastAsia"/>
          <w:b/>
          <w:bCs/>
          <w:color w:val="000000"/>
          <w:sz w:val="24"/>
          <w:szCs w:val="20"/>
        </w:rPr>
        <w:t>（加盖公章）</w:t>
      </w:r>
    </w:p>
    <w:p>
      <w:pPr>
        <w:pStyle w:val="7"/>
        <w:rPr>
          <w:rFonts w:ascii="Times New Roman"/>
          <w:b/>
          <w:bCs/>
          <w:color w:val="000000"/>
          <w:u w:val="none"/>
        </w:rPr>
      </w:pPr>
      <w:r>
        <w:rPr>
          <w:rFonts w:ascii="Times New Roman"/>
          <w:b/>
          <w:bCs/>
          <w:color w:val="000000"/>
          <w:u w:val="none"/>
        </w:rPr>
        <w:t>1-2 投标人资格声明书（实质性格式）</w:t>
      </w:r>
    </w:p>
    <w:p>
      <w:pPr>
        <w:jc w:val="center"/>
        <w:rPr>
          <w:b/>
          <w:color w:val="000000"/>
          <w:sz w:val="36"/>
          <w:szCs w:val="36"/>
        </w:rPr>
      </w:pPr>
      <w:r>
        <w:rPr>
          <w:rFonts w:hint="eastAsia"/>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1"/>
        </w:numPr>
        <w:spacing w:line="360" w:lineRule="auto"/>
        <w:ind w:left="1134"/>
        <w:rPr>
          <w:sz w:val="24"/>
          <w:szCs w:val="22"/>
        </w:rPr>
      </w:pPr>
      <w:r>
        <w:rPr>
          <w:sz w:val="24"/>
          <w:szCs w:val="22"/>
        </w:rPr>
        <w:t>具有良好的商业信誉和健全的财务会计制度；</w:t>
      </w:r>
    </w:p>
    <w:p>
      <w:pPr>
        <w:numPr>
          <w:ilvl w:val="0"/>
          <w:numId w:val="21"/>
        </w:numPr>
        <w:spacing w:line="360" w:lineRule="auto"/>
        <w:ind w:left="1134"/>
        <w:rPr>
          <w:sz w:val="24"/>
          <w:szCs w:val="22"/>
        </w:rPr>
      </w:pPr>
      <w:r>
        <w:rPr>
          <w:sz w:val="24"/>
          <w:szCs w:val="22"/>
        </w:rPr>
        <w:t>具有履行合同所必需的设备和专业技术能力；</w:t>
      </w:r>
    </w:p>
    <w:p>
      <w:pPr>
        <w:numPr>
          <w:ilvl w:val="0"/>
          <w:numId w:val="21"/>
        </w:numPr>
        <w:spacing w:line="360" w:lineRule="auto"/>
        <w:ind w:left="1134"/>
        <w:rPr>
          <w:sz w:val="24"/>
          <w:szCs w:val="22"/>
        </w:rPr>
      </w:pPr>
      <w:r>
        <w:rPr>
          <w:sz w:val="24"/>
          <w:szCs w:val="22"/>
        </w:rPr>
        <w:t>有依法缴纳税收和社会保障资金的良好记录；</w:t>
      </w:r>
    </w:p>
    <w:p>
      <w:pPr>
        <w:numPr>
          <w:ilvl w:val="0"/>
          <w:numId w:val="2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1"/>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9"/>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pStyle w:val="2"/>
        <w:ind w:left="0" w:leftChars="0" w:right="1932" w:rightChars="920" w:firstLine="0" w:firstLineChars="0"/>
        <w:jc w:val="right"/>
        <w:rPr>
          <w:spacing w:val="6"/>
          <w:sz w:val="24"/>
        </w:rPr>
      </w:pPr>
    </w:p>
    <w:p>
      <w:pPr>
        <w:pStyle w:val="18"/>
        <w:spacing w:before="308" w:line="201" w:lineRule="auto"/>
        <w:ind w:left="6"/>
        <w:outlineLvl w:val="1"/>
        <w:rPr>
          <w:rFonts w:hint="eastAsia" w:ascii="宋体" w:hAnsi="宋体" w:eastAsia="宋体" w:cs="宋体"/>
          <w:sz w:val="24"/>
          <w:szCs w:val="24"/>
        </w:rPr>
      </w:pPr>
      <w:bookmarkStart w:id="789" w:name="_Hlt520274407"/>
      <w:bookmarkEnd w:id="789"/>
      <w:bookmarkStart w:id="790" w:name="_Hlt520273711"/>
      <w:bookmarkEnd w:id="790"/>
      <w:bookmarkStart w:id="791" w:name="_Hlt520274393"/>
      <w:bookmarkEnd w:id="791"/>
      <w:bookmarkStart w:id="792" w:name="_Hlt520271212"/>
      <w:bookmarkEnd w:id="792"/>
      <w:bookmarkStart w:id="793" w:name="_Hlt520274065"/>
      <w:bookmarkEnd w:id="793"/>
      <w:bookmarkStart w:id="794" w:name="_Hlt520355504"/>
      <w:bookmarkEnd w:id="794"/>
      <w:bookmarkStart w:id="795" w:name="_Hlt520343392"/>
      <w:bookmarkEnd w:id="795"/>
      <w:bookmarkStart w:id="796" w:name="_Hlt520274121"/>
      <w:bookmarkEnd w:id="796"/>
      <w:bookmarkStart w:id="797" w:name="_Hlt520350918"/>
      <w:bookmarkEnd w:id="797"/>
      <w:bookmarkStart w:id="798" w:name="_Hlt520343000"/>
      <w:bookmarkEnd w:id="798"/>
      <w:bookmarkStart w:id="799" w:name="_Ref467988698"/>
      <w:bookmarkStart w:id="800" w:name="_Toc480942349"/>
      <w:bookmarkStart w:id="801" w:name="_Toc226337252"/>
      <w:bookmarkStart w:id="802" w:name="_Toc150480794"/>
      <w:bookmarkStart w:id="803" w:name="_Toc142311058"/>
      <w:bookmarkStart w:id="804" w:name="_Toc226965829"/>
      <w:bookmarkStart w:id="805" w:name="_Toc195842921"/>
      <w:bookmarkStart w:id="806" w:name="_Toc226309800"/>
      <w:bookmarkStart w:id="807" w:name="_Toc127151556"/>
      <w:bookmarkStart w:id="808" w:name="_Toc226965746"/>
      <w:bookmarkStart w:id="809" w:name="_Toc150774761"/>
      <w:bookmarkStart w:id="810" w:name="_Toc520356217"/>
      <w:r>
        <w:rPr>
          <w:rFonts w:hint="eastAsia" w:ascii="宋体" w:hAnsi="宋体" w:eastAsia="宋体" w:cs="宋体"/>
          <w:b/>
          <w:bCs/>
          <w:spacing w:val="24"/>
          <w:sz w:val="24"/>
          <w:szCs w:val="24"/>
        </w:rPr>
        <w:t>二 、</w:t>
      </w:r>
      <w:r>
        <w:rPr>
          <w:rFonts w:hint="eastAsia" w:ascii="宋体" w:hAnsi="宋体" w:eastAsia="宋体" w:cs="宋体"/>
          <w:b/>
          <w:bCs/>
          <w:spacing w:val="-39"/>
          <w:sz w:val="24"/>
          <w:szCs w:val="24"/>
        </w:rPr>
        <w:t xml:space="preserve"> </w:t>
      </w:r>
      <w:r>
        <w:rPr>
          <w:rFonts w:hint="eastAsia" w:ascii="宋体" w:hAnsi="宋体" w:eastAsia="宋体" w:cs="宋体"/>
          <w:b/>
          <w:bCs/>
          <w:spacing w:val="24"/>
          <w:sz w:val="24"/>
          <w:szCs w:val="24"/>
        </w:rPr>
        <w:t>商务技术文件格式</w:t>
      </w:r>
    </w:p>
    <w:p>
      <w:pPr>
        <w:pStyle w:val="18"/>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w:t>
      </w:r>
      <w:r>
        <w:rPr>
          <w:rFonts w:hint="eastAsia" w:ascii="宋体" w:hAnsi="宋体" w:eastAsia="宋体" w:cs="宋体"/>
          <w:b/>
          <w:bCs/>
          <w:spacing w:val="-10"/>
          <w:sz w:val="24"/>
          <w:szCs w:val="24"/>
        </w:rPr>
        <w:t xml:space="preserve"> </w:t>
      </w:r>
      <w:r>
        <w:rPr>
          <w:rFonts w:hint="eastAsia" w:ascii="宋体" w:hAnsi="宋体" w:eastAsia="宋体" w:cs="宋体"/>
          <w:b/>
          <w:bCs/>
          <w:spacing w:val="-5"/>
          <w:sz w:val="24"/>
          <w:szCs w:val="24"/>
        </w:rPr>
        <w:t>标</w:t>
      </w:r>
      <w:r>
        <w:rPr>
          <w:rFonts w:hint="eastAsia" w:ascii="宋体" w:hAnsi="宋体" w:eastAsia="宋体" w:cs="宋体"/>
          <w:b/>
          <w:bCs/>
          <w:spacing w:val="-24"/>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件（商</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务</w:t>
      </w:r>
      <w:r>
        <w:rPr>
          <w:rFonts w:hint="eastAsia" w:ascii="宋体" w:hAnsi="宋体" w:eastAsia="宋体" w:cs="宋体"/>
          <w:b/>
          <w:bCs/>
          <w:spacing w:val="-26"/>
          <w:sz w:val="24"/>
          <w:szCs w:val="24"/>
        </w:rPr>
        <w:t xml:space="preserve"> </w:t>
      </w:r>
      <w:r>
        <w:rPr>
          <w:rFonts w:hint="eastAsia" w:ascii="宋体" w:hAnsi="宋体" w:eastAsia="宋体" w:cs="宋体"/>
          <w:b/>
          <w:bCs/>
          <w:spacing w:val="-5"/>
          <w:sz w:val="24"/>
          <w:szCs w:val="24"/>
        </w:rPr>
        <w:t>技</w:t>
      </w:r>
      <w:r>
        <w:rPr>
          <w:rFonts w:hint="eastAsia" w:ascii="宋体" w:hAnsi="宋体" w:eastAsia="宋体" w:cs="宋体"/>
          <w:b/>
          <w:bCs/>
          <w:spacing w:val="-27"/>
          <w:sz w:val="24"/>
          <w:szCs w:val="24"/>
        </w:rPr>
        <w:t xml:space="preserve"> </w:t>
      </w:r>
      <w:r>
        <w:rPr>
          <w:rFonts w:hint="eastAsia" w:ascii="宋体" w:hAnsi="宋体" w:eastAsia="宋体" w:cs="宋体"/>
          <w:b/>
          <w:bCs/>
          <w:spacing w:val="-5"/>
          <w:sz w:val="24"/>
          <w:szCs w:val="24"/>
        </w:rPr>
        <w:t>术</w:t>
      </w:r>
      <w:r>
        <w:rPr>
          <w:rFonts w:hint="eastAsia" w:ascii="宋体" w:hAnsi="宋体" w:eastAsia="宋体" w:cs="宋体"/>
          <w:b/>
          <w:bCs/>
          <w:spacing w:val="-21"/>
          <w:sz w:val="24"/>
          <w:szCs w:val="24"/>
        </w:rPr>
        <w:t xml:space="preserve"> </w:t>
      </w:r>
      <w:r>
        <w:rPr>
          <w:rFonts w:hint="eastAsia" w:ascii="宋体" w:hAnsi="宋体" w:eastAsia="宋体" w:cs="宋体"/>
          <w:b/>
          <w:bCs/>
          <w:spacing w:val="-5"/>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5"/>
          <w:sz w:val="24"/>
          <w:szCs w:val="24"/>
        </w:rPr>
        <w:t>件）封面（非实质性格式）</w:t>
      </w:r>
    </w:p>
    <w:p>
      <w:pPr>
        <w:pStyle w:val="18"/>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pPr>
        <w:pStyle w:val="18"/>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pPr>
        <w:spacing w:line="300" w:lineRule="auto"/>
        <w:rPr>
          <w:rFonts w:hint="eastAsia" w:ascii="宋体" w:hAnsi="宋体" w:eastAsia="宋体" w:cs="宋体"/>
          <w:sz w:val="21"/>
        </w:rPr>
      </w:pPr>
    </w:p>
    <w:p>
      <w:pPr>
        <w:spacing w:line="301" w:lineRule="auto"/>
        <w:rPr>
          <w:rFonts w:hint="eastAsia" w:ascii="宋体" w:hAnsi="宋体" w:eastAsia="宋体" w:cs="宋体"/>
          <w:sz w:val="21"/>
        </w:rPr>
      </w:pPr>
    </w:p>
    <w:p>
      <w:pPr>
        <w:pStyle w:val="18"/>
        <w:spacing w:before="133" w:line="205" w:lineRule="auto"/>
        <w:ind w:left="546"/>
        <w:rPr>
          <w:rFonts w:hint="eastAsia" w:ascii="宋体" w:hAnsi="宋体" w:eastAsia="宋体" w:cs="宋体"/>
        </w:rPr>
      </w:pPr>
      <w:r>
        <w:rPr>
          <w:rFonts w:hint="eastAsia" w:ascii="宋体" w:hAnsi="宋体" w:eastAsia="宋体" w:cs="宋体"/>
          <w:b/>
          <w:bCs/>
          <w:spacing w:val="-11"/>
        </w:rPr>
        <w:t>项</w:t>
      </w:r>
      <w:r>
        <w:rPr>
          <w:rFonts w:hint="eastAsia" w:cs="宋体"/>
          <w:b/>
          <w:bCs/>
          <w:spacing w:val="-11"/>
          <w:lang w:val="en-US" w:eastAsia="zh-CN"/>
        </w:rPr>
        <w:t xml:space="preserve">  </w:t>
      </w:r>
      <w:r>
        <w:rPr>
          <w:rFonts w:hint="eastAsia" w:ascii="宋体" w:hAnsi="宋体" w:eastAsia="宋体" w:cs="宋体"/>
          <w:b/>
          <w:bCs/>
          <w:spacing w:val="-11"/>
        </w:rPr>
        <w:t>目</w:t>
      </w:r>
      <w:r>
        <w:rPr>
          <w:rFonts w:hint="eastAsia" w:cs="宋体"/>
          <w:b/>
          <w:bCs/>
          <w:spacing w:val="-11"/>
          <w:lang w:val="en-US" w:eastAsia="zh-CN"/>
        </w:rPr>
        <w:t xml:space="preserve"> </w:t>
      </w:r>
      <w:r>
        <w:rPr>
          <w:rFonts w:hint="eastAsia" w:ascii="宋体" w:hAnsi="宋体" w:eastAsia="宋体" w:cs="宋体"/>
          <w:b/>
          <w:bCs/>
          <w:spacing w:val="-43"/>
        </w:rPr>
        <w:t xml:space="preserve"> </w:t>
      </w:r>
      <w:r>
        <w:rPr>
          <w:rFonts w:hint="eastAsia" w:ascii="宋体" w:hAnsi="宋体" w:eastAsia="宋体" w:cs="宋体"/>
          <w:b/>
          <w:bCs/>
          <w:spacing w:val="-11"/>
        </w:rPr>
        <w:t>名</w:t>
      </w:r>
      <w:r>
        <w:rPr>
          <w:rFonts w:hint="eastAsia" w:ascii="宋体" w:hAnsi="宋体" w:eastAsia="宋体" w:cs="宋体"/>
          <w:b/>
          <w:bCs/>
          <w:spacing w:val="-42"/>
        </w:rPr>
        <w:t xml:space="preserve"> </w:t>
      </w:r>
      <w:r>
        <w:rPr>
          <w:rFonts w:hint="eastAsia" w:cs="宋体"/>
          <w:b/>
          <w:bCs/>
          <w:spacing w:val="-42"/>
          <w:lang w:val="en-US" w:eastAsia="zh-CN"/>
        </w:rPr>
        <w:t xml:space="preserve">  </w:t>
      </w:r>
      <w:r>
        <w:rPr>
          <w:rFonts w:hint="eastAsia" w:ascii="宋体" w:hAnsi="宋体" w:eastAsia="宋体" w:cs="宋体"/>
          <w:b/>
          <w:bCs/>
          <w:spacing w:val="-11"/>
        </w:rPr>
        <w:t>称</w:t>
      </w:r>
      <w:r>
        <w:rPr>
          <w:rFonts w:hint="eastAsia" w:ascii="宋体" w:hAnsi="宋体" w:eastAsia="宋体" w:cs="宋体"/>
          <w:b/>
          <w:bCs/>
          <w:spacing w:val="-16"/>
        </w:rPr>
        <w:t xml:space="preserve"> </w:t>
      </w:r>
      <w:r>
        <w:rPr>
          <w:rFonts w:hint="eastAsia" w:ascii="宋体" w:hAnsi="宋体" w:eastAsia="宋体" w:cs="宋体"/>
          <w:b/>
          <w:bCs/>
          <w:spacing w:val="-11"/>
        </w:rPr>
        <w:t>:</w:t>
      </w:r>
    </w:p>
    <w:p>
      <w:pPr>
        <w:pStyle w:val="18"/>
        <w:spacing w:before="12" w:line="205" w:lineRule="auto"/>
        <w:ind w:left="546"/>
        <w:rPr>
          <w:rFonts w:hint="eastAsia" w:ascii="宋体" w:hAnsi="宋体" w:eastAsia="宋体" w:cs="宋体"/>
        </w:rPr>
      </w:pPr>
      <w:r>
        <w:rPr>
          <w:rFonts w:hint="eastAsia" w:ascii="宋体" w:hAnsi="宋体" w:eastAsia="宋体" w:cs="宋体"/>
          <w:b/>
          <w:bCs/>
          <w:spacing w:val="1"/>
        </w:rPr>
        <w:t>项</w:t>
      </w:r>
      <w:r>
        <w:rPr>
          <w:rFonts w:hint="eastAsia" w:cs="宋体"/>
          <w:b/>
          <w:bCs/>
          <w:spacing w:val="1"/>
          <w:lang w:val="en-US" w:eastAsia="zh-CN"/>
        </w:rPr>
        <w:t xml:space="preserve"> </w:t>
      </w:r>
      <w:r>
        <w:rPr>
          <w:rFonts w:hint="eastAsia" w:ascii="宋体" w:hAnsi="宋体" w:eastAsia="宋体" w:cs="宋体"/>
          <w:b/>
          <w:bCs/>
          <w:spacing w:val="1"/>
        </w:rPr>
        <w:t>目</w:t>
      </w:r>
      <w:r>
        <w:rPr>
          <w:rFonts w:hint="eastAsia" w:ascii="宋体" w:hAnsi="宋体" w:eastAsia="宋体" w:cs="宋体"/>
          <w:b/>
          <w:bCs/>
          <w:spacing w:val="-32"/>
        </w:rPr>
        <w:t xml:space="preserve"> </w:t>
      </w:r>
      <w:r>
        <w:rPr>
          <w:rFonts w:hint="eastAsia" w:cs="宋体"/>
          <w:b/>
          <w:bCs/>
          <w:spacing w:val="-32"/>
          <w:lang w:val="en-US" w:eastAsia="zh-CN"/>
        </w:rPr>
        <w:t xml:space="preserve">  </w:t>
      </w:r>
      <w:r>
        <w:rPr>
          <w:rFonts w:hint="eastAsia" w:ascii="宋体" w:hAnsi="宋体" w:eastAsia="宋体" w:cs="宋体"/>
          <w:b/>
          <w:bCs/>
          <w:spacing w:val="1"/>
        </w:rPr>
        <w:t>编</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52"/>
        </w:rPr>
        <w:t xml:space="preserve"> </w:t>
      </w:r>
      <w:r>
        <w:rPr>
          <w:rFonts w:hint="eastAsia" w:ascii="宋体" w:hAnsi="宋体" w:eastAsia="宋体" w:cs="宋体"/>
          <w:b/>
          <w:bCs/>
          <w:spacing w:val="1"/>
        </w:rPr>
        <w:t>/包</w:t>
      </w:r>
      <w:r>
        <w:rPr>
          <w:rFonts w:hint="eastAsia" w:ascii="宋体" w:hAnsi="宋体" w:eastAsia="宋体" w:cs="宋体"/>
          <w:b/>
          <w:bCs/>
          <w:spacing w:val="-40"/>
        </w:rPr>
        <w:t xml:space="preserve"> </w:t>
      </w:r>
      <w:r>
        <w:rPr>
          <w:rFonts w:hint="eastAsia" w:ascii="宋体" w:hAnsi="宋体" w:eastAsia="宋体" w:cs="宋体"/>
          <w:b/>
          <w:bCs/>
          <w:spacing w:val="1"/>
        </w:rPr>
        <w:t>号</w:t>
      </w:r>
      <w:r>
        <w:rPr>
          <w:rFonts w:hint="eastAsia" w:ascii="宋体" w:hAnsi="宋体" w:eastAsia="宋体" w:cs="宋体"/>
          <w:b/>
          <w:bCs/>
          <w:spacing w:val="-42"/>
        </w:rPr>
        <w:t xml:space="preserve"> </w:t>
      </w:r>
      <w:r>
        <w:rPr>
          <w:rFonts w:hint="eastAsia" w:ascii="宋体" w:hAnsi="宋体" w:eastAsia="宋体" w:cs="宋体"/>
          <w:b/>
          <w:bCs/>
          <w:spacing w:val="1"/>
        </w:rPr>
        <w:t>：</w:t>
      </w: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pStyle w:val="18"/>
        <w:spacing w:before="133" w:line="205" w:lineRule="auto"/>
        <w:ind w:left="1447"/>
        <w:rPr>
          <w:rFonts w:hint="eastAsia" w:ascii="宋体" w:hAnsi="宋体" w:eastAsia="宋体" w:cs="宋体"/>
          <w:b/>
          <w:bCs/>
          <w:spacing w:val="34"/>
        </w:rPr>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pPr>
        <w:pStyle w:val="18"/>
        <w:spacing w:before="133" w:line="205" w:lineRule="auto"/>
        <w:ind w:left="1447"/>
        <w:rPr>
          <w:rFonts w:hint="eastAsia" w:ascii="宋体" w:hAnsi="宋体" w:eastAsia="宋体" w:cs="宋体"/>
          <w:b/>
          <w:bCs/>
          <w:spacing w:val="34"/>
          <w:lang w:eastAsia="zh-CN"/>
        </w:rPr>
      </w:pPr>
      <w:r>
        <w:rPr>
          <w:rFonts w:hint="eastAsia" w:cs="宋体"/>
          <w:b/>
          <w:bCs/>
          <w:spacing w:val="34"/>
          <w:lang w:eastAsia="zh-CN"/>
        </w:rPr>
        <w:t>通讯地址：</w:t>
      </w:r>
    </w:p>
    <w:p>
      <w:pPr>
        <w:spacing w:line="205" w:lineRule="auto"/>
        <w:rPr>
          <w:rFonts w:hint="eastAsia" w:ascii="宋体" w:hAnsi="宋体" w:eastAsia="宋体" w:cs="宋体"/>
        </w:rPr>
        <w:sectPr>
          <w:headerReference r:id="rId10" w:type="default"/>
          <w:footerReference r:id="rId11" w:type="default"/>
          <w:pgSz w:w="11907" w:h="16840"/>
          <w:pgMar w:top="1149" w:right="1133" w:bottom="1060" w:left="1701" w:header="875" w:footer="886" w:gutter="0"/>
          <w:pgBorders>
            <w:top w:val="none" w:sz="0" w:space="0"/>
            <w:left w:val="none" w:sz="0" w:space="0"/>
            <w:bottom w:val="none" w:sz="0" w:space="0"/>
            <w:right w:val="none" w:sz="0" w:space="0"/>
          </w:pgBorders>
          <w:pgNumType w:fmt="decimal" w:start="21"/>
          <w:cols w:space="720" w:num="1"/>
        </w:sectPr>
      </w:pPr>
    </w:p>
    <w:p>
      <w:pPr>
        <w:spacing w:line="360" w:lineRule="auto"/>
        <w:outlineLvl w:val="2"/>
        <w:rPr>
          <w:b/>
          <w:bCs/>
          <w:color w:val="000000"/>
          <w:sz w:val="24"/>
          <w:szCs w:val="20"/>
        </w:rPr>
      </w:pPr>
      <w:r>
        <w:rPr>
          <w:rFonts w:hint="eastAsia"/>
          <w:b/>
          <w:bCs/>
          <w:color w:val="000000"/>
          <w:sz w:val="24"/>
          <w:lang w:val="en-US" w:eastAsia="zh-CN"/>
        </w:rPr>
        <w:t>2-1</w:t>
      </w:r>
      <w:r>
        <w:rPr>
          <w:b/>
          <w:bCs/>
          <w:color w:val="000000"/>
          <w:sz w:val="24"/>
          <w:szCs w:val="20"/>
        </w:rPr>
        <w:t xml:space="preserve">  </w:t>
      </w:r>
      <w:r>
        <w:rPr>
          <w:b/>
          <w:bCs/>
          <w:color w:val="000000"/>
          <w:sz w:val="24"/>
        </w:rPr>
        <w:t>投标</w:t>
      </w:r>
      <w:bookmarkEnd w:id="799"/>
      <w:bookmarkEnd w:id="800"/>
      <w:r>
        <w:rPr>
          <w:b/>
          <w:bCs/>
          <w:color w:val="000000"/>
          <w:sz w:val="24"/>
        </w:rPr>
        <w:t>书</w:t>
      </w:r>
      <w:bookmarkEnd w:id="801"/>
      <w:bookmarkEnd w:id="802"/>
      <w:bookmarkEnd w:id="803"/>
      <w:bookmarkEnd w:id="804"/>
      <w:bookmarkEnd w:id="805"/>
      <w:bookmarkEnd w:id="806"/>
      <w:bookmarkEnd w:id="807"/>
      <w:bookmarkEnd w:id="808"/>
      <w:bookmarkEnd w:id="809"/>
      <w:bookmarkEnd w:id="810"/>
      <w:r>
        <w:rPr>
          <w:b/>
          <w:bCs/>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11" w:name="_Hlt520356243"/>
      <w:bookmarkEnd w:id="811"/>
      <w:bookmarkStart w:id="812" w:name="_Hlt520355938"/>
      <w:bookmarkEnd w:id="812"/>
      <w:bookmarkStart w:id="813" w:name="_Toc226965830"/>
      <w:bookmarkStart w:id="814" w:name="_Ref467988705"/>
      <w:bookmarkStart w:id="815" w:name="_Toc226337253"/>
      <w:bookmarkStart w:id="816" w:name="_Toc150774762"/>
      <w:bookmarkStart w:id="817" w:name="_Toc127151557"/>
      <w:bookmarkStart w:id="818" w:name="_Toc142311059"/>
      <w:bookmarkStart w:id="819" w:name="_Toc150480795"/>
      <w:bookmarkStart w:id="820" w:name="_Toc520356218"/>
      <w:bookmarkStart w:id="821" w:name="_Toc264969247"/>
      <w:bookmarkStart w:id="822" w:name="_Toc480942350"/>
      <w:bookmarkStart w:id="823" w:name="_Toc265228395"/>
      <w:bookmarkStart w:id="824" w:name="_Toc226309801"/>
      <w:bookmarkStart w:id="825" w:name="_Toc305158899"/>
      <w:bookmarkStart w:id="826" w:name="_Toc195842922"/>
      <w:bookmarkStart w:id="827" w:name="_Toc226965747"/>
      <w:bookmarkStart w:id="828" w:name="_Toc305158825"/>
      <w:r>
        <w:rPr>
          <w:color w:val="000000"/>
          <w:sz w:val="24"/>
        </w:rPr>
        <w:br w:type="page"/>
      </w:r>
    </w:p>
    <w:p>
      <w:pPr>
        <w:spacing w:line="360" w:lineRule="auto"/>
        <w:outlineLvl w:val="2"/>
        <w:rPr>
          <w:color w:val="000000"/>
          <w:sz w:val="24"/>
        </w:rPr>
      </w:pPr>
      <w:r>
        <w:rPr>
          <w:rFonts w:hint="eastAsia"/>
          <w:b/>
          <w:bCs/>
          <w:color w:val="000000"/>
          <w:sz w:val="24"/>
          <w:lang w:val="en-US" w:eastAsia="zh-CN"/>
        </w:rPr>
        <w:t>2-2</w:t>
      </w:r>
      <w:r>
        <w:rPr>
          <w:rFonts w:hint="eastAsia"/>
          <w:b/>
          <w:bCs/>
          <w:color w:val="000000"/>
          <w:sz w:val="24"/>
        </w:rPr>
        <w:t xml:space="preserve"> </w:t>
      </w:r>
      <w:r>
        <w:rPr>
          <w:b/>
          <w:bCs/>
          <w:color w:val="000000"/>
          <w:sz w:val="24"/>
        </w:rPr>
        <w:t>授权委托书（实质性格式）</w:t>
      </w:r>
    </w:p>
    <w:p>
      <w:pPr>
        <w:pStyle w:val="18"/>
        <w:spacing w:before="111" w:line="205" w:lineRule="auto"/>
        <w:ind w:left="3638"/>
        <w:rPr>
          <w:rFonts w:hint="eastAsia" w:ascii="宋体" w:hAnsi="宋体" w:eastAsia="宋体" w:cs="宋体"/>
          <w:sz w:val="35"/>
          <w:szCs w:val="35"/>
        </w:rPr>
      </w:pPr>
      <w:r>
        <w:rPr>
          <w:rFonts w:hint="eastAsia" w:ascii="宋体" w:hAnsi="宋体" w:eastAsia="宋体" w:cs="宋体"/>
          <w:b/>
          <w:bCs/>
          <w:spacing w:val="9"/>
          <w:sz w:val="35"/>
          <w:szCs w:val="35"/>
        </w:rPr>
        <w:t>授权委托书</w:t>
      </w:r>
    </w:p>
    <w:p>
      <w:pPr>
        <w:pStyle w:val="18"/>
        <w:spacing w:before="339" w:line="196" w:lineRule="auto"/>
        <w:jc w:val="right"/>
        <w:rPr>
          <w:rFonts w:hint="eastAsia" w:ascii="宋体" w:hAnsi="宋体" w:eastAsia="宋体" w:cs="宋体"/>
          <w:sz w:val="24"/>
          <w:szCs w:val="24"/>
        </w:rPr>
      </w:pP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w:t>
      </w:r>
    </w:p>
    <w:p>
      <w:pPr>
        <w:pStyle w:val="18"/>
        <w:spacing w:before="185" w:line="196" w:lineRule="auto"/>
        <w:jc w:val="right"/>
        <w:rPr>
          <w:rFonts w:hint="eastAsia" w:ascii="宋体" w:hAnsi="宋体" w:eastAsia="宋体" w:cs="宋体"/>
          <w:sz w:val="24"/>
          <w:szCs w:val="24"/>
        </w:rPr>
      </w:pPr>
      <w:r>
        <w:rPr>
          <w:rFonts w:hint="eastAsia" w:ascii="宋体" w:hAnsi="宋体" w:eastAsia="宋体" w:cs="宋体"/>
          <w:spacing w:val="-3"/>
          <w:sz w:val="24"/>
          <w:szCs w:val="24"/>
        </w:rPr>
        <w:t>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w:t>
      </w:r>
    </w:p>
    <w:p>
      <w:pPr>
        <w:pStyle w:val="18"/>
        <w:spacing w:before="186" w:line="196" w:lineRule="auto"/>
        <w:jc w:val="right"/>
        <w:rPr>
          <w:rFonts w:hint="eastAsia" w:ascii="宋体" w:hAnsi="宋体" w:eastAsia="宋体" w:cs="宋体"/>
          <w:sz w:val="24"/>
          <w:szCs w:val="24"/>
        </w:rPr>
      </w:pPr>
      <w:r>
        <w:rPr>
          <w:rFonts w:hint="eastAsia" w:ascii="宋体" w:hAnsi="宋体" w:eastAsia="宋体" w:cs="宋体"/>
          <w:spacing w:val="-1"/>
          <w:sz w:val="24"/>
          <w:szCs w:val="24"/>
        </w:rPr>
        <w:t>我方名义签署、澄清</w:t>
      </w:r>
      <w:r>
        <w:rPr>
          <w:rFonts w:hint="eastAsia" w:cs="宋体"/>
          <w:spacing w:val="-1"/>
          <w:sz w:val="24"/>
          <w:szCs w:val="24"/>
          <w:lang w:eastAsia="zh-CN"/>
        </w:rPr>
        <w:t>、</w:t>
      </w:r>
      <w:r>
        <w:rPr>
          <w:rFonts w:hint="eastAsia" w:ascii="宋体" w:hAnsi="宋体" w:eastAsia="宋体" w:cs="宋体"/>
          <w:spacing w:val="-1"/>
          <w:sz w:val="24"/>
          <w:szCs w:val="24"/>
        </w:rPr>
        <w:t>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w:t>
      </w:r>
    </w:p>
    <w:p>
      <w:pPr>
        <w:pStyle w:val="18"/>
        <w:spacing w:before="185" w:line="201" w:lineRule="auto"/>
        <w:ind w:left="6"/>
        <w:rPr>
          <w:rFonts w:hint="eastAsia" w:ascii="宋体" w:hAnsi="宋体" w:eastAsia="宋体" w:cs="宋体"/>
          <w:sz w:val="24"/>
          <w:szCs w:val="24"/>
        </w:rPr>
      </w:pPr>
      <w:r>
        <w:rPr>
          <w:rFonts w:hint="eastAsia" w:ascii="宋体" w:hAnsi="宋体" w:eastAsia="宋体" w:cs="宋体"/>
          <w:spacing w:val="-1"/>
          <w:sz w:val="24"/>
          <w:szCs w:val="24"/>
        </w:rPr>
        <w:t>称）投标文件和处理有关事宜，其法律后果由我方承担。</w:t>
      </w:r>
    </w:p>
    <w:p>
      <w:pPr>
        <w:pStyle w:val="18"/>
        <w:spacing w:before="178" w:line="301" w:lineRule="auto"/>
        <w:ind w:left="424" w:right="1724" w:firstLine="3"/>
        <w:rPr>
          <w:rFonts w:hint="eastAsia" w:ascii="宋体" w:hAnsi="宋体" w:eastAsia="宋体" w:cs="宋体"/>
          <w:sz w:val="24"/>
          <w:szCs w:val="24"/>
        </w:rPr>
      </w:pPr>
      <w:r>
        <w:rPr>
          <w:rFonts w:hint="eastAsia" w:ascii="宋体" w:hAnsi="宋体" w:eastAsia="宋体" w:cs="宋体"/>
          <w:spacing w:val="-3"/>
          <w:sz w:val="24"/>
          <w:szCs w:val="24"/>
        </w:rPr>
        <w:t>委托期限：</w:t>
      </w:r>
      <w:r>
        <w:rPr>
          <w:rFonts w:hint="eastAsia" w:ascii="宋体" w:hAnsi="宋体" w:eastAsia="宋体" w:cs="宋体"/>
          <w:spacing w:val="-21"/>
          <w:sz w:val="24"/>
          <w:szCs w:val="24"/>
        </w:rPr>
        <w:t xml:space="preserve"> </w:t>
      </w:r>
      <w:r>
        <w:rPr>
          <w:rFonts w:hint="eastAsia" w:ascii="宋体" w:hAnsi="宋体" w:eastAsia="宋体" w:cs="宋体"/>
          <w:spacing w:val="-3"/>
          <w:sz w:val="24"/>
          <w:szCs w:val="24"/>
        </w:rPr>
        <w:t>自本授权委托书签署之日起至投标有效期届满</w:t>
      </w:r>
      <w:r>
        <w:rPr>
          <w:rFonts w:hint="eastAsia" w:ascii="宋体" w:hAnsi="宋体" w:eastAsia="宋体" w:cs="宋体"/>
          <w:spacing w:val="-4"/>
          <w:sz w:val="24"/>
          <w:szCs w:val="24"/>
        </w:rPr>
        <w:t>之日止。</w:t>
      </w:r>
      <w:r>
        <w:rPr>
          <w:rFonts w:hint="eastAsia" w:ascii="宋体" w:hAnsi="宋体" w:eastAsia="宋体" w:cs="宋体"/>
          <w:sz w:val="24"/>
          <w:szCs w:val="24"/>
        </w:rPr>
        <w:t xml:space="preserve"> </w:t>
      </w:r>
      <w:r>
        <w:rPr>
          <w:rFonts w:hint="eastAsia" w:ascii="宋体" w:hAnsi="宋体" w:eastAsia="宋体" w:cs="宋体"/>
          <w:spacing w:val="-1"/>
          <w:sz w:val="24"/>
          <w:szCs w:val="24"/>
        </w:rPr>
        <w:t>代理人无转委托权。</w:t>
      </w:r>
    </w:p>
    <w:p>
      <w:pPr>
        <w:spacing w:line="324"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pPr>
        <w:pStyle w:val="18"/>
        <w:spacing w:before="186"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45" w:lineRule="auto"/>
        <w:rPr>
          <w:rFonts w:hint="eastAsia" w:ascii="宋体" w:hAnsi="宋体" w:eastAsia="宋体" w:cs="宋体"/>
          <w:sz w:val="21"/>
        </w:rPr>
      </w:pPr>
    </w:p>
    <w:p>
      <w:pPr>
        <w:spacing w:line="246"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18"/>
        <w:spacing w:before="103" w:line="201" w:lineRule="auto"/>
        <w:ind w:left="3"/>
        <w:rPr>
          <w:rFonts w:hint="eastAsia" w:ascii="宋体" w:hAnsi="宋体" w:eastAsia="宋体" w:cs="宋体"/>
          <w:sz w:val="24"/>
          <w:szCs w:val="24"/>
        </w:rPr>
      </w:pPr>
      <w:r>
        <w:rPr>
          <w:rFonts w:hint="eastAsia" w:ascii="宋体" w:hAnsi="宋体" w:eastAsia="宋体" w:cs="宋体"/>
          <w:spacing w:val="-1"/>
          <w:sz w:val="24"/>
          <w:szCs w:val="24"/>
        </w:rPr>
        <w:t>说明：</w:t>
      </w:r>
    </w:p>
    <w:p>
      <w:pPr>
        <w:pStyle w:val="18"/>
        <w:spacing w:before="176" w:line="300" w:lineRule="auto"/>
        <w:ind w:left="4" w:firstLine="22"/>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人可为单位负责人。</w:t>
      </w:r>
    </w:p>
    <w:p>
      <w:pPr>
        <w:pStyle w:val="18"/>
        <w:spacing w:before="13" w:line="300" w:lineRule="auto"/>
        <w:ind w:left="4" w:firstLine="13"/>
        <w:jc w:val="both"/>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pPr>
        <w:pStyle w:val="18"/>
        <w:spacing w:before="23" w:line="200" w:lineRule="auto"/>
        <w:ind w:left="18"/>
        <w:rPr>
          <w:rFonts w:hint="eastAsia" w:ascii="宋体" w:hAnsi="宋体" w:eastAsia="宋体" w:cs="宋体"/>
          <w:sz w:val="24"/>
          <w:szCs w:val="24"/>
        </w:rPr>
      </w:pPr>
      <w:r>
        <w:rPr>
          <w:rFonts w:hint="eastAsia" w:ascii="宋体" w:hAnsi="宋体" w:eastAsia="宋体" w:cs="宋体"/>
          <w:spacing w:val="-5"/>
          <w:sz w:val="24"/>
          <w:szCs w:val="24"/>
        </w:rPr>
        <w:t>3.供应商为自然人的情形</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，可不提供本《授权委</w:t>
      </w:r>
      <w:r>
        <w:rPr>
          <w:rFonts w:hint="eastAsia" w:ascii="宋体" w:hAnsi="宋体" w:eastAsia="宋体" w:cs="宋体"/>
          <w:spacing w:val="-6"/>
          <w:sz w:val="24"/>
          <w:szCs w:val="24"/>
        </w:rPr>
        <w:t>托书》。</w:t>
      </w:r>
    </w:p>
    <w:p>
      <w:pPr>
        <w:pStyle w:val="18"/>
        <w:spacing w:before="177" w:line="196" w:lineRule="auto"/>
        <w:jc w:val="left"/>
        <w:rPr>
          <w:rFonts w:hint="eastAsia" w:ascii="宋体" w:hAnsi="宋体"/>
          <w:color w:val="000000"/>
          <w:sz w:val="30"/>
          <w:szCs w:val="30"/>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z w:val="24"/>
          <w:szCs w:val="24"/>
        </w:rPr>
        <w:t xml:space="preserve"> </w:t>
      </w:r>
      <w:r>
        <w:rPr>
          <w:rFonts w:hint="eastAsia" w:ascii="宋体" w:hAnsi="宋体" w:eastAsia="宋体" w:cs="宋体"/>
          <w:spacing w:val="-3"/>
          <w:sz w:val="24"/>
          <w:szCs w:val="24"/>
        </w:rPr>
        <w:t>件。</w:t>
      </w:r>
      <w:r>
        <w:rPr>
          <w:rFonts w:ascii="宋体" w:hAnsi="宋体"/>
          <w:color w:val="000000"/>
          <w:sz w:val="30"/>
          <w:szCs w:val="30"/>
        </w:rPr>
        <w:br w:type="page"/>
      </w:r>
    </w:p>
    <w:p>
      <w:pPr>
        <w:pStyle w:val="18"/>
        <w:spacing w:before="233" w:line="201" w:lineRule="auto"/>
        <w:ind w:left="1655"/>
        <w:rPr>
          <w:rFonts w:hint="eastAsia" w:ascii="宋体" w:hAnsi="宋体" w:eastAsia="宋体" w:cs="宋体"/>
          <w:sz w:val="35"/>
          <w:szCs w:val="35"/>
        </w:rPr>
      </w:pPr>
      <w:r>
        <w:rPr>
          <w:rFonts w:hint="eastAsia" w:ascii="宋体" w:hAnsi="宋体" w:eastAsia="宋体" w:cs="宋体"/>
          <w:b/>
          <w:bCs/>
          <w:spacing w:val="10"/>
          <w:sz w:val="35"/>
          <w:szCs w:val="35"/>
        </w:rPr>
        <w:t>法定代表人（单位负责人）身份证明</w:t>
      </w:r>
    </w:p>
    <w:p>
      <w:pPr>
        <w:pStyle w:val="18"/>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pPr>
        <w:pStyle w:val="18"/>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pPr>
        <w:pStyle w:val="18"/>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pPr>
        <w:spacing w:line="459" w:lineRule="auto"/>
        <w:rPr>
          <w:rFonts w:hint="eastAsia" w:ascii="宋体" w:hAnsi="宋体" w:eastAsia="宋体" w:cs="宋体"/>
          <w:sz w:val="21"/>
        </w:rPr>
      </w:pPr>
    </w:p>
    <w:p>
      <w:pPr>
        <w:pStyle w:val="18"/>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pPr>
        <w:spacing w:line="455" w:lineRule="auto"/>
        <w:rPr>
          <w:rFonts w:hint="eastAsia" w:ascii="宋体" w:hAnsi="宋体" w:eastAsia="宋体" w:cs="宋体"/>
          <w:sz w:val="21"/>
        </w:rPr>
      </w:pPr>
    </w:p>
    <w:p>
      <w:pPr>
        <w:pStyle w:val="18"/>
        <w:spacing w:before="104"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18"/>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pStyle w:val="5"/>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9"/>
        <w:rPr>
          <w:rFonts w:ascii="宋体" w:hAnsi="宋体"/>
          <w:color w:val="000000"/>
          <w:sz w:val="24"/>
        </w:rPr>
      </w:pPr>
    </w:p>
    <w:p>
      <w:pPr>
        <w:pStyle w:val="18"/>
        <w:spacing w:before="307" w:line="196" w:lineRule="auto"/>
        <w:ind w:left="50"/>
        <w:outlineLvl w:val="1"/>
        <w:rPr>
          <w:rFonts w:hint="eastAsia" w:ascii="宋体" w:hAnsi="宋体" w:eastAsia="宋体" w:cs="宋体"/>
          <w:sz w:val="24"/>
          <w:szCs w:val="24"/>
        </w:rPr>
      </w:pPr>
    </w:p>
    <w:p>
      <w:pPr>
        <w:pStyle w:val="18"/>
        <w:spacing w:before="307" w:line="196" w:lineRule="auto"/>
        <w:ind w:left="50"/>
        <w:outlineLvl w:val="1"/>
        <w:rPr>
          <w:rFonts w:hint="eastAsia" w:ascii="宋体" w:hAnsi="宋体" w:eastAsia="宋体" w:cs="宋体"/>
          <w:b/>
          <w:bCs/>
          <w:sz w:val="24"/>
          <w:szCs w:val="24"/>
        </w:rPr>
      </w:pPr>
      <w:r>
        <w:rPr>
          <w:rFonts w:hint="eastAsia" w:cs="宋体"/>
          <w:b/>
          <w:bCs/>
          <w:sz w:val="24"/>
          <w:szCs w:val="24"/>
          <w:lang w:val="en-US" w:eastAsia="zh-CN"/>
        </w:rPr>
        <w:t>2-3</w:t>
      </w:r>
      <w:r>
        <w:rPr>
          <w:rFonts w:hint="eastAsia" w:ascii="宋体" w:hAnsi="宋体" w:eastAsia="宋体" w:cs="宋体"/>
          <w:b/>
          <w:bCs/>
          <w:sz w:val="24"/>
          <w:szCs w:val="24"/>
        </w:rPr>
        <w:t xml:space="preserve">   开标一览表（实质性格式）</w:t>
      </w:r>
    </w:p>
    <w:p>
      <w:pPr>
        <w:pStyle w:val="18"/>
        <w:spacing w:before="111" w:line="205" w:lineRule="auto"/>
        <w:ind w:left="3677"/>
        <w:rPr>
          <w:rFonts w:hint="eastAsia" w:ascii="宋体" w:hAnsi="宋体" w:eastAsia="宋体" w:cs="宋体"/>
          <w:sz w:val="35"/>
          <w:szCs w:val="35"/>
        </w:rPr>
      </w:pPr>
      <w:r>
        <w:rPr>
          <w:rFonts w:hint="eastAsia" w:ascii="宋体" w:hAnsi="宋体" w:eastAsia="宋体" w:cs="宋体"/>
          <w:b/>
          <w:bCs/>
          <w:spacing w:val="8"/>
          <w:sz w:val="35"/>
          <w:szCs w:val="35"/>
        </w:rPr>
        <w:t>开标一览表</w:t>
      </w:r>
    </w:p>
    <w:p>
      <w:pPr>
        <w:pStyle w:val="18"/>
        <w:spacing w:before="339" w:line="190" w:lineRule="auto"/>
        <w:rPr>
          <w:rFonts w:hint="eastAsia" w:ascii="宋体" w:hAnsi="宋体" w:eastAsia="宋体" w:cs="宋体"/>
          <w:sz w:val="25"/>
          <w:szCs w:val="25"/>
        </w:rPr>
      </w:pPr>
    </w:p>
    <w:p>
      <w:pPr>
        <w:pStyle w:val="18"/>
        <w:spacing w:before="181" w:line="200" w:lineRule="auto"/>
        <w:ind w:left="277"/>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pPr>
        <w:pStyle w:val="18"/>
        <w:spacing w:before="181" w:line="200" w:lineRule="auto"/>
        <w:ind w:left="277"/>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p>
    <w:p>
      <w:pPr>
        <w:spacing w:line="140" w:lineRule="exact"/>
        <w:rPr>
          <w:rFonts w:hint="eastAsia" w:ascii="宋体" w:hAnsi="宋体" w:eastAsia="宋体" w:cs="宋体"/>
        </w:rPr>
      </w:pPr>
    </w:p>
    <w:tbl>
      <w:tblPr>
        <w:tblStyle w:val="257"/>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40" w:hRule="atLeast"/>
        </w:trPr>
        <w:tc>
          <w:tcPr>
            <w:tcW w:w="694"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pPr>
              <w:pStyle w:val="268"/>
              <w:autoSpaceDE w:val="0"/>
              <w:autoSpaceDN w:val="0"/>
              <w:spacing w:line="371" w:lineRule="auto"/>
              <w:rPr>
                <w:rFonts w:hint="eastAsia" w:ascii="宋体" w:hAnsi="宋体" w:eastAsia="宋体" w:cs="宋体"/>
              </w:rPr>
            </w:pPr>
          </w:p>
          <w:p>
            <w:pPr>
              <w:autoSpaceDE w:val="0"/>
              <w:autoSpaceDN w:val="0"/>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pPr>
              <w:autoSpaceDE w:val="0"/>
              <w:autoSpaceDN w:val="0"/>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7" w:hRule="atLeast"/>
        </w:trPr>
        <w:tc>
          <w:tcPr>
            <w:tcW w:w="694" w:type="dxa"/>
            <w:vMerge w:val="continue"/>
            <w:tcBorders>
              <w:top w:val="nil"/>
            </w:tcBorders>
            <w:vAlign w:val="top"/>
          </w:tcPr>
          <w:p>
            <w:pPr>
              <w:pStyle w:val="268"/>
              <w:autoSpaceDE w:val="0"/>
              <w:autoSpaceDN w:val="0"/>
              <w:rPr>
                <w:rFonts w:hint="eastAsia" w:ascii="宋体" w:hAnsi="宋体" w:eastAsia="宋体" w:cs="宋体"/>
              </w:rPr>
            </w:pPr>
          </w:p>
        </w:tc>
        <w:tc>
          <w:tcPr>
            <w:tcW w:w="3707" w:type="dxa"/>
            <w:vMerge w:val="continue"/>
            <w:tcBorders>
              <w:top w:val="nil"/>
            </w:tcBorders>
            <w:vAlign w:val="top"/>
          </w:tcPr>
          <w:p>
            <w:pPr>
              <w:pStyle w:val="268"/>
              <w:autoSpaceDE w:val="0"/>
              <w:autoSpaceDN w:val="0"/>
              <w:rPr>
                <w:rFonts w:hint="eastAsia" w:ascii="宋体" w:hAnsi="宋体" w:eastAsia="宋体" w:cs="宋体"/>
              </w:rPr>
            </w:pPr>
          </w:p>
        </w:tc>
        <w:tc>
          <w:tcPr>
            <w:tcW w:w="1988" w:type="dxa"/>
            <w:vAlign w:val="top"/>
          </w:tcPr>
          <w:p>
            <w:pPr>
              <w:autoSpaceDE w:val="0"/>
              <w:autoSpaceDN w:val="0"/>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pPr>
              <w:autoSpaceDE w:val="0"/>
              <w:autoSpaceDN w:val="0"/>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83" w:hRule="atLeast"/>
        </w:trPr>
        <w:tc>
          <w:tcPr>
            <w:tcW w:w="694" w:type="dxa"/>
            <w:vAlign w:val="top"/>
          </w:tcPr>
          <w:p>
            <w:pPr>
              <w:pStyle w:val="268"/>
              <w:autoSpaceDE w:val="0"/>
              <w:autoSpaceDN w:val="0"/>
              <w:rPr>
                <w:rFonts w:hint="eastAsia" w:ascii="宋体" w:hAnsi="宋体" w:eastAsia="宋体" w:cs="宋体"/>
              </w:rPr>
            </w:pPr>
          </w:p>
        </w:tc>
        <w:tc>
          <w:tcPr>
            <w:tcW w:w="3707" w:type="dxa"/>
            <w:vAlign w:val="top"/>
          </w:tcPr>
          <w:p>
            <w:pPr>
              <w:pStyle w:val="268"/>
              <w:autoSpaceDE w:val="0"/>
              <w:autoSpaceDN w:val="0"/>
              <w:rPr>
                <w:rFonts w:hint="eastAsia" w:ascii="宋体" w:hAnsi="宋体" w:eastAsia="宋体" w:cs="宋体"/>
              </w:rPr>
            </w:pPr>
          </w:p>
        </w:tc>
        <w:tc>
          <w:tcPr>
            <w:tcW w:w="1988" w:type="dxa"/>
            <w:vAlign w:val="top"/>
          </w:tcPr>
          <w:p>
            <w:pPr>
              <w:pStyle w:val="268"/>
              <w:autoSpaceDE w:val="0"/>
              <w:autoSpaceDN w:val="0"/>
              <w:rPr>
                <w:rFonts w:hint="eastAsia" w:ascii="宋体" w:hAnsi="宋体" w:eastAsia="宋体" w:cs="宋体"/>
              </w:rPr>
            </w:pPr>
          </w:p>
        </w:tc>
        <w:tc>
          <w:tcPr>
            <w:tcW w:w="1987" w:type="dxa"/>
            <w:vAlign w:val="top"/>
          </w:tcPr>
          <w:p>
            <w:pPr>
              <w:pStyle w:val="268"/>
              <w:autoSpaceDE w:val="0"/>
              <w:autoSpaceDN w:val="0"/>
              <w:rPr>
                <w:rFonts w:hint="eastAsia" w:ascii="宋体" w:hAnsi="宋体" w:eastAsia="宋体" w:cs="宋体"/>
              </w:rPr>
            </w:pPr>
          </w:p>
        </w:tc>
      </w:tr>
    </w:tbl>
    <w:p>
      <w:pPr>
        <w:pStyle w:val="18"/>
        <w:spacing w:before="319" w:line="202" w:lineRule="auto"/>
        <w:ind w:left="529" w:right="1196" w:hanging="487"/>
        <w:rPr>
          <w:rFonts w:hint="eastAsia" w:ascii="宋体" w:hAnsi="宋体" w:eastAsia="宋体" w:cs="宋体"/>
          <w:sz w:val="24"/>
          <w:szCs w:val="24"/>
        </w:rPr>
      </w:pPr>
      <w:r>
        <w:rPr>
          <w:rFonts w:hint="eastAsia" w:ascii="宋体" w:hAnsi="宋体" w:eastAsia="宋体" w:cs="宋体"/>
          <w:spacing w:val="-3"/>
          <w:sz w:val="24"/>
          <w:szCs w:val="24"/>
        </w:rPr>
        <w:t>注：</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1.此表中</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，每包的投标报价应和《投标分项报</w:t>
      </w:r>
      <w:r>
        <w:rPr>
          <w:rFonts w:hint="eastAsia" w:ascii="宋体" w:hAnsi="宋体" w:eastAsia="宋体" w:cs="宋体"/>
          <w:spacing w:val="-4"/>
          <w:sz w:val="24"/>
          <w:szCs w:val="24"/>
        </w:rPr>
        <w:t>价表》</w:t>
      </w:r>
      <w:r>
        <w:rPr>
          <w:rFonts w:hint="eastAsia" w:ascii="宋体" w:hAnsi="宋体" w:eastAsia="宋体" w:cs="宋体"/>
          <w:spacing w:val="-42"/>
          <w:sz w:val="24"/>
          <w:szCs w:val="24"/>
        </w:rPr>
        <w:t xml:space="preserve"> </w:t>
      </w:r>
      <w:r>
        <w:rPr>
          <w:rFonts w:hint="eastAsia" w:ascii="宋体" w:hAnsi="宋体" w:eastAsia="宋体" w:cs="宋体"/>
          <w:spacing w:val="-4"/>
          <w:sz w:val="24"/>
          <w:szCs w:val="24"/>
        </w:rPr>
        <w:t>中的总价相一致。</w:t>
      </w:r>
      <w:r>
        <w:rPr>
          <w:rFonts w:hint="eastAsia" w:ascii="宋体" w:hAnsi="宋体" w:eastAsia="宋体" w:cs="宋体"/>
          <w:sz w:val="24"/>
          <w:szCs w:val="24"/>
        </w:rPr>
        <w:t xml:space="preserve"> </w:t>
      </w:r>
    </w:p>
    <w:p>
      <w:pPr>
        <w:pStyle w:val="18"/>
        <w:spacing w:before="319" w:line="202" w:lineRule="auto"/>
        <w:ind w:right="1196" w:firstLine="480" w:firstLineChars="200"/>
        <w:rPr>
          <w:rFonts w:hint="eastAsia" w:ascii="宋体" w:hAnsi="宋体" w:eastAsia="宋体" w:cs="宋体"/>
          <w:sz w:val="24"/>
          <w:szCs w:val="24"/>
        </w:rPr>
      </w:pPr>
      <w:r>
        <w:rPr>
          <w:rFonts w:hint="eastAsia" w:ascii="宋体" w:hAnsi="宋体" w:eastAsia="宋体" w:cs="宋体"/>
          <w:sz w:val="24"/>
          <w:szCs w:val="24"/>
        </w:rPr>
        <w:t>2.本表必须按包分别填写。</w:t>
      </w:r>
    </w:p>
    <w:p>
      <w:pPr>
        <w:spacing w:line="269" w:lineRule="auto"/>
        <w:rPr>
          <w:rFonts w:hint="eastAsia" w:ascii="宋体" w:hAnsi="宋体" w:eastAsia="宋体" w:cs="宋体"/>
          <w:sz w:val="21"/>
        </w:rPr>
      </w:pPr>
    </w:p>
    <w:p>
      <w:pPr>
        <w:spacing w:line="269" w:lineRule="auto"/>
        <w:rPr>
          <w:rFonts w:hint="eastAsia" w:ascii="宋体" w:hAnsi="宋体" w:eastAsia="宋体" w:cs="宋体"/>
          <w:sz w:val="21"/>
        </w:rPr>
      </w:pPr>
    </w:p>
    <w:p>
      <w:pPr>
        <w:spacing w:line="270" w:lineRule="auto"/>
        <w:rPr>
          <w:rFonts w:hint="eastAsia" w:ascii="宋体" w:hAnsi="宋体" w:eastAsia="宋体" w:cs="宋体"/>
          <w:sz w:val="21"/>
        </w:rPr>
      </w:pPr>
    </w:p>
    <w:p>
      <w:pPr>
        <w:pStyle w:val="18"/>
        <w:spacing w:before="103" w:line="196" w:lineRule="auto"/>
        <w:ind w:left="37"/>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2" w:line="200" w:lineRule="auto"/>
        <w:ind w:left="88"/>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rPr>
          <w:color w:val="000000"/>
          <w:sz w:val="24"/>
          <w:szCs w:val="20"/>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Pr>
        <w:pStyle w:val="18"/>
        <w:spacing w:before="103" w:line="196" w:lineRule="auto"/>
        <w:ind w:left="124"/>
        <w:outlineLvl w:val="1"/>
        <w:rPr>
          <w:rFonts w:hint="eastAsia" w:ascii="宋体" w:hAnsi="宋体" w:eastAsia="宋体" w:cs="宋体"/>
          <w:sz w:val="24"/>
          <w:szCs w:val="24"/>
        </w:rPr>
      </w:pPr>
      <w:r>
        <w:rPr>
          <w:rFonts w:hint="eastAsia" w:cs="宋体"/>
          <w:b/>
          <w:bCs/>
          <w:spacing w:val="1"/>
          <w:sz w:val="24"/>
          <w:szCs w:val="24"/>
          <w:lang w:val="en-US" w:eastAsia="zh-CN"/>
        </w:rPr>
        <w:t>2-4</w:t>
      </w:r>
      <w:r>
        <w:rPr>
          <w:rFonts w:hint="eastAsia" w:ascii="宋体" w:hAnsi="宋体" w:eastAsia="宋体" w:cs="宋体"/>
          <w:b/>
          <w:bCs/>
          <w:spacing w:val="1"/>
          <w:sz w:val="24"/>
          <w:szCs w:val="24"/>
          <w:lang w:val="en-US" w:eastAsia="zh-CN"/>
        </w:rPr>
        <w:t xml:space="preserve"> </w:t>
      </w:r>
      <w:r>
        <w:rPr>
          <w:rFonts w:hint="eastAsia" w:ascii="宋体" w:hAnsi="宋体" w:eastAsia="宋体" w:cs="宋体"/>
          <w:b/>
          <w:bCs/>
          <w:spacing w:val="1"/>
          <w:sz w:val="24"/>
          <w:szCs w:val="24"/>
        </w:rPr>
        <w:t>投标分项报价表（实质性格式）</w:t>
      </w:r>
    </w:p>
    <w:p>
      <w:pPr>
        <w:spacing w:line="319" w:lineRule="auto"/>
        <w:rPr>
          <w:rFonts w:hint="eastAsia" w:ascii="宋体" w:hAnsi="宋体" w:eastAsia="宋体" w:cs="宋体"/>
          <w:sz w:val="21"/>
        </w:rPr>
      </w:pPr>
    </w:p>
    <w:p>
      <w:pPr>
        <w:pStyle w:val="18"/>
        <w:spacing w:before="150" w:line="205" w:lineRule="auto"/>
        <w:ind w:firstLine="3342" w:firstLineChars="900"/>
        <w:jc w:val="both"/>
        <w:rPr>
          <w:rFonts w:hint="eastAsia" w:ascii="宋体" w:hAnsi="宋体" w:eastAsia="宋体" w:cs="宋体"/>
          <w:sz w:val="35"/>
          <w:szCs w:val="35"/>
        </w:rPr>
      </w:pPr>
      <w:r>
        <w:rPr>
          <w:rFonts w:hint="eastAsia" w:ascii="宋体" w:hAnsi="宋体" w:eastAsia="宋体" w:cs="宋体"/>
          <w:b/>
          <w:bCs/>
          <w:spacing w:val="10"/>
          <w:sz w:val="35"/>
          <w:szCs w:val="35"/>
        </w:rPr>
        <w:t>投标分项报价表</w:t>
      </w:r>
    </w:p>
    <w:p>
      <w:pPr>
        <w:spacing w:line="312" w:lineRule="auto"/>
        <w:rPr>
          <w:rFonts w:hint="eastAsia" w:ascii="宋体" w:hAnsi="宋体" w:eastAsia="宋体" w:cs="宋体"/>
          <w:sz w:val="21"/>
        </w:rPr>
      </w:pP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pPr>
        <w:pStyle w:val="18"/>
        <w:spacing w:before="248" w:line="180" w:lineRule="auto"/>
        <w:ind w:left="118"/>
        <w:rPr>
          <w:rFonts w:hint="eastAsia" w:ascii="宋体" w:hAnsi="宋体" w:eastAsia="宋体" w:cs="宋体"/>
          <w:spacing w:val="-52"/>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2"/>
          <w:sz w:val="24"/>
          <w:szCs w:val="24"/>
        </w:rPr>
        <w:t xml:space="preserve"> </w:t>
      </w:r>
    </w:p>
    <w:p>
      <w:pPr>
        <w:pStyle w:val="18"/>
        <w:spacing w:before="248" w:line="180" w:lineRule="auto"/>
        <w:ind w:left="118"/>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57"/>
        <w:tblpPr w:leftFromText="180" w:rightFromText="180" w:vertAnchor="text" w:tblpX="-139" w:tblpY="1"/>
        <w:tblOverlap w:val="never"/>
        <w:tblW w:w="9296" w:type="dxa"/>
        <w:tblInd w:w="-1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896"/>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03" w:hRule="atLeast"/>
        </w:trPr>
        <w:tc>
          <w:tcPr>
            <w:tcW w:w="793" w:type="dxa"/>
            <w:vAlign w:val="top"/>
          </w:tcPr>
          <w:p>
            <w:pPr>
              <w:autoSpaceDE w:val="0"/>
              <w:autoSpaceDN w:val="0"/>
              <w:spacing w:before="259" w:line="179" w:lineRule="auto"/>
              <w:ind w:left="0" w:leftChars="0" w:firstLine="0" w:firstLineChars="0"/>
              <w:rPr>
                <w:rFonts w:hint="eastAsia" w:ascii="宋体" w:hAnsi="宋体" w:eastAsia="宋体" w:cs="宋体"/>
                <w:sz w:val="24"/>
                <w:szCs w:val="24"/>
              </w:rPr>
            </w:pPr>
            <w:r>
              <w:rPr>
                <w:rFonts w:hint="eastAsia" w:ascii="宋体" w:hAnsi="宋体" w:eastAsia="宋体" w:cs="宋体"/>
                <w:b/>
                <w:bCs/>
                <w:spacing w:val="21"/>
                <w:sz w:val="24"/>
                <w:szCs w:val="24"/>
              </w:rPr>
              <w:t xml:space="preserve"> </w:t>
            </w:r>
            <w:r>
              <w:rPr>
                <w:rFonts w:hint="eastAsia" w:ascii="宋体" w:hAnsi="宋体" w:cs="宋体"/>
                <w:b/>
                <w:bCs/>
                <w:spacing w:val="21"/>
                <w:sz w:val="24"/>
                <w:szCs w:val="24"/>
                <w:lang w:eastAsia="zh-CN"/>
              </w:rPr>
              <w:t>序</w:t>
            </w:r>
            <w:r>
              <w:rPr>
                <w:rFonts w:hint="eastAsia" w:ascii="宋体" w:hAnsi="宋体" w:eastAsia="宋体" w:cs="宋体"/>
                <w:b/>
                <w:bCs/>
                <w:spacing w:val="21"/>
                <w:sz w:val="24"/>
                <w:szCs w:val="24"/>
              </w:rPr>
              <w:t>号</w:t>
            </w:r>
          </w:p>
        </w:tc>
        <w:tc>
          <w:tcPr>
            <w:tcW w:w="2896" w:type="dxa"/>
            <w:vAlign w:val="top"/>
          </w:tcPr>
          <w:p>
            <w:pPr>
              <w:autoSpaceDE w:val="0"/>
              <w:autoSpaceDN w:val="0"/>
              <w:spacing w:before="216" w:line="201" w:lineRule="auto"/>
              <w:ind w:left="108"/>
              <w:rPr>
                <w:rFonts w:hint="eastAsia"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top"/>
          </w:tcPr>
          <w:p>
            <w:pPr>
              <w:autoSpaceDE w:val="0"/>
              <w:autoSpaceDN w:val="0"/>
              <w:spacing w:before="217" w:line="196" w:lineRule="auto"/>
              <w:ind w:left="109"/>
              <w:rPr>
                <w:rFonts w:hint="eastAsia" w:ascii="宋体" w:hAnsi="宋体" w:eastAsia="宋体" w:cs="宋体"/>
                <w:sz w:val="24"/>
                <w:szCs w:val="24"/>
              </w:rPr>
            </w:pPr>
            <w:r>
              <w:rPr>
                <w:rFonts w:hint="eastAsia" w:ascii="宋体" w:hAnsi="宋体" w:eastAsia="宋体" w:cs="宋体"/>
                <w:b/>
                <w:bCs/>
                <w:sz w:val="24"/>
                <w:szCs w:val="24"/>
              </w:rPr>
              <w:t>单价（元）</w:t>
            </w:r>
          </w:p>
        </w:tc>
        <w:tc>
          <w:tcPr>
            <w:tcW w:w="1205" w:type="dxa"/>
            <w:vAlign w:val="top"/>
          </w:tcPr>
          <w:p>
            <w:pPr>
              <w:autoSpaceDE w:val="0"/>
              <w:autoSpaceDN w:val="0"/>
              <w:spacing w:before="216" w:line="201" w:lineRule="auto"/>
              <w:ind w:left="364"/>
              <w:rPr>
                <w:rFonts w:hint="eastAsia"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top"/>
          </w:tcPr>
          <w:p>
            <w:pPr>
              <w:autoSpaceDE w:val="0"/>
              <w:autoSpaceDN w:val="0"/>
              <w:spacing w:before="217" w:line="196" w:lineRule="auto"/>
              <w:ind w:left="111"/>
              <w:rPr>
                <w:rFonts w:hint="eastAsia" w:ascii="宋体" w:hAnsi="宋体" w:eastAsia="宋体" w:cs="宋体"/>
                <w:sz w:val="24"/>
                <w:szCs w:val="24"/>
              </w:rPr>
            </w:pPr>
            <w:r>
              <w:rPr>
                <w:rFonts w:hint="eastAsia" w:ascii="宋体" w:hAnsi="宋体" w:eastAsia="宋体" w:cs="宋体"/>
                <w:b/>
                <w:bCs/>
                <w:sz w:val="24"/>
                <w:szCs w:val="24"/>
              </w:rPr>
              <w:t>合价（元）</w:t>
            </w:r>
          </w:p>
        </w:tc>
        <w:tc>
          <w:tcPr>
            <w:tcW w:w="1712" w:type="dxa"/>
            <w:vAlign w:val="top"/>
          </w:tcPr>
          <w:p>
            <w:pPr>
              <w:pStyle w:val="268"/>
              <w:autoSpaceDE w:val="0"/>
              <w:autoSpaceDN w:val="0"/>
              <w:spacing w:before="216" w:line="200" w:lineRule="auto"/>
              <w:ind w:left="112"/>
              <w:rPr>
                <w:rFonts w:hint="eastAsia" w:ascii="宋体" w:hAnsi="宋体" w:eastAsia="宋体" w:cs="宋体"/>
                <w:sz w:val="24"/>
                <w:szCs w:val="24"/>
              </w:rPr>
            </w:pPr>
            <w:r>
              <w:rPr>
                <w:rFonts w:hint="eastAsia" w:ascii="宋体" w:hAnsi="宋体" w:eastAsia="宋体" w:cs="宋体"/>
                <w:b/>
                <w:bCs/>
                <w:spacing w:val="3"/>
                <w:sz w:val="24"/>
                <w:szCs w:val="24"/>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3" w:hRule="atLeast"/>
        </w:trPr>
        <w:tc>
          <w:tcPr>
            <w:tcW w:w="793" w:type="dxa"/>
            <w:vAlign w:val="top"/>
          </w:tcPr>
          <w:p>
            <w:pPr>
              <w:pStyle w:val="268"/>
              <w:autoSpaceDE w:val="0"/>
              <w:autoSpaceDN w:val="0"/>
              <w:spacing w:before="159" w:line="199" w:lineRule="auto"/>
              <w:ind w:left="254"/>
              <w:rPr>
                <w:rFonts w:hint="eastAsia" w:ascii="宋体" w:hAnsi="宋体" w:eastAsia="宋体" w:cs="宋体"/>
                <w:sz w:val="24"/>
                <w:szCs w:val="24"/>
              </w:rPr>
            </w:pPr>
            <w:r>
              <w:rPr>
                <w:rFonts w:hint="eastAsia" w:ascii="宋体" w:hAnsi="宋体" w:eastAsia="宋体" w:cs="宋体"/>
                <w:sz w:val="24"/>
                <w:szCs w:val="24"/>
              </w:rPr>
              <w:t>1</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9" w:hRule="atLeast"/>
        </w:trPr>
        <w:tc>
          <w:tcPr>
            <w:tcW w:w="793" w:type="dxa"/>
            <w:vAlign w:val="top"/>
          </w:tcPr>
          <w:p>
            <w:pPr>
              <w:pStyle w:val="268"/>
              <w:autoSpaceDE w:val="0"/>
              <w:autoSpaceDN w:val="0"/>
              <w:spacing w:before="111" w:line="201" w:lineRule="auto"/>
              <w:ind w:left="245"/>
              <w:rPr>
                <w:rFonts w:hint="eastAsia" w:ascii="宋体" w:hAnsi="宋体" w:eastAsia="宋体" w:cs="宋体"/>
                <w:sz w:val="24"/>
                <w:szCs w:val="24"/>
              </w:rPr>
            </w:pPr>
            <w:r>
              <w:rPr>
                <w:rFonts w:hint="eastAsia" w:ascii="宋体" w:hAnsi="宋体" w:eastAsia="宋体" w:cs="宋体"/>
                <w:spacing w:val="1"/>
                <w:sz w:val="24"/>
                <w:szCs w:val="24"/>
              </w:rPr>
              <w:t>2</w:t>
            </w:r>
          </w:p>
        </w:tc>
        <w:tc>
          <w:tcPr>
            <w:tcW w:w="2896" w:type="dxa"/>
            <w:vAlign w:val="top"/>
          </w:tcPr>
          <w:p>
            <w:pPr>
              <w:pStyle w:val="268"/>
              <w:autoSpaceDE w:val="0"/>
              <w:autoSpaceDN w:val="0"/>
              <w:rPr>
                <w:rFonts w:hint="eastAsia" w:ascii="宋体" w:hAnsi="宋体" w:eastAsia="宋体" w:cs="宋体"/>
              </w:rPr>
            </w:pP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1" w:hRule="atLeast"/>
        </w:trPr>
        <w:tc>
          <w:tcPr>
            <w:tcW w:w="793" w:type="dxa"/>
            <w:vAlign w:val="top"/>
          </w:tcPr>
          <w:p>
            <w:pPr>
              <w:pStyle w:val="268"/>
              <w:autoSpaceDE w:val="0"/>
              <w:autoSpaceDN w:val="0"/>
              <w:spacing w:before="107" w:line="201" w:lineRule="auto"/>
              <w:ind w:left="246"/>
              <w:rPr>
                <w:rFonts w:hint="eastAsia" w:ascii="宋体" w:hAnsi="宋体" w:eastAsia="宋体" w:cs="宋体"/>
                <w:sz w:val="24"/>
                <w:szCs w:val="24"/>
              </w:rPr>
            </w:pPr>
            <w:r>
              <w:rPr>
                <w:rFonts w:hint="eastAsia" w:ascii="宋体" w:hAnsi="宋体" w:eastAsia="宋体" w:cs="宋体"/>
                <w:sz w:val="24"/>
                <w:szCs w:val="24"/>
              </w:rPr>
              <w:t>3</w:t>
            </w:r>
          </w:p>
        </w:tc>
        <w:tc>
          <w:tcPr>
            <w:tcW w:w="2896" w:type="dxa"/>
            <w:vAlign w:val="top"/>
          </w:tcPr>
          <w:p>
            <w:pPr>
              <w:pStyle w:val="268"/>
              <w:autoSpaceDE w:val="0"/>
              <w:autoSpaceDN w:val="0"/>
              <w:spacing w:before="257" w:line="81" w:lineRule="exact"/>
              <w:ind w:left="130"/>
              <w:rPr>
                <w:rFonts w:hint="eastAsia" w:ascii="宋体" w:hAnsi="宋体" w:eastAsia="宋体" w:cs="宋体"/>
                <w:sz w:val="24"/>
                <w:szCs w:val="24"/>
              </w:rPr>
            </w:pPr>
            <w:r>
              <w:rPr>
                <w:rFonts w:hint="eastAsia" w:ascii="宋体" w:hAnsi="宋体" w:eastAsia="宋体" w:cs="宋体"/>
                <w:position w:val="1"/>
                <w:sz w:val="24"/>
                <w:szCs w:val="24"/>
              </w:rPr>
              <w:t>…</w:t>
            </w:r>
          </w:p>
        </w:tc>
        <w:tc>
          <w:tcPr>
            <w:tcW w:w="1346" w:type="dxa"/>
            <w:vAlign w:val="top"/>
          </w:tcPr>
          <w:p>
            <w:pPr>
              <w:pStyle w:val="268"/>
              <w:autoSpaceDE w:val="0"/>
              <w:autoSpaceDN w:val="0"/>
              <w:rPr>
                <w:rFonts w:hint="eastAsia" w:ascii="宋体" w:hAnsi="宋体" w:eastAsia="宋体" w:cs="宋体"/>
              </w:rPr>
            </w:pPr>
          </w:p>
        </w:tc>
        <w:tc>
          <w:tcPr>
            <w:tcW w:w="1205" w:type="dxa"/>
            <w:vAlign w:val="top"/>
          </w:tcPr>
          <w:p>
            <w:pPr>
              <w:pStyle w:val="268"/>
              <w:autoSpaceDE w:val="0"/>
              <w:autoSpaceDN w:val="0"/>
              <w:rPr>
                <w:rFonts w:hint="eastAsia" w:ascii="宋体" w:hAnsi="宋体" w:eastAsia="宋体" w:cs="宋体"/>
              </w:rPr>
            </w:pP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6" w:hRule="atLeast"/>
        </w:trPr>
        <w:tc>
          <w:tcPr>
            <w:tcW w:w="6240" w:type="dxa"/>
            <w:gridSpan w:val="4"/>
            <w:vAlign w:val="top"/>
          </w:tcPr>
          <w:p>
            <w:pPr>
              <w:autoSpaceDE w:val="0"/>
              <w:autoSpaceDN w:val="0"/>
              <w:spacing w:before="73" w:line="194" w:lineRule="auto"/>
              <w:ind w:left="4804"/>
              <w:rPr>
                <w:rFonts w:hint="eastAsia" w:ascii="宋体" w:hAnsi="宋体" w:eastAsia="宋体" w:cs="宋体"/>
                <w:sz w:val="24"/>
                <w:szCs w:val="24"/>
              </w:rPr>
            </w:pPr>
            <w:r>
              <w:rPr>
                <w:rFonts w:hint="eastAsia" w:ascii="宋体" w:hAnsi="宋体" w:eastAsia="宋体" w:cs="宋体"/>
                <w:b/>
                <w:bCs/>
                <w:spacing w:val="-1"/>
                <w:sz w:val="24"/>
                <w:szCs w:val="24"/>
              </w:rPr>
              <w:t>总价（元）</w:t>
            </w:r>
          </w:p>
        </w:tc>
        <w:tc>
          <w:tcPr>
            <w:tcW w:w="1344" w:type="dxa"/>
            <w:vAlign w:val="top"/>
          </w:tcPr>
          <w:p>
            <w:pPr>
              <w:pStyle w:val="268"/>
              <w:autoSpaceDE w:val="0"/>
              <w:autoSpaceDN w:val="0"/>
              <w:rPr>
                <w:rFonts w:hint="eastAsia" w:ascii="宋体" w:hAnsi="宋体" w:eastAsia="宋体" w:cs="宋体"/>
              </w:rPr>
            </w:pPr>
          </w:p>
        </w:tc>
        <w:tc>
          <w:tcPr>
            <w:tcW w:w="1712" w:type="dxa"/>
            <w:vAlign w:val="top"/>
          </w:tcPr>
          <w:p>
            <w:pPr>
              <w:pStyle w:val="268"/>
              <w:autoSpaceDE w:val="0"/>
              <w:autoSpaceDN w:val="0"/>
              <w:rPr>
                <w:rFonts w:hint="eastAsia" w:ascii="宋体" w:hAnsi="宋体" w:eastAsia="宋体" w:cs="宋体"/>
              </w:rPr>
            </w:pPr>
          </w:p>
        </w:tc>
      </w:tr>
    </w:tbl>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pPr>
        <w:pStyle w:val="18"/>
        <w:spacing w:before="13" w:line="202" w:lineRule="auto"/>
        <w:ind w:left="118" w:firstLine="486"/>
        <w:jc w:val="both"/>
        <w:rPr>
          <w:rFonts w:hint="eastAsia" w:ascii="宋体" w:hAnsi="宋体" w:eastAsia="宋体" w:cs="宋体"/>
          <w:sz w:val="24"/>
          <w:szCs w:val="24"/>
        </w:rPr>
      </w:pPr>
      <w:r>
        <w:rPr>
          <w:rFonts w:hint="eastAsia" w:ascii="宋体" w:hAnsi="宋体" w:eastAsia="宋体" w:cs="宋体"/>
          <w:spacing w:val="-1"/>
          <w:sz w:val="24"/>
          <w:szCs w:val="24"/>
        </w:rPr>
        <w:t>2.如果不提供分项报价将视为没有实质性响应招标文件。</w:t>
      </w:r>
      <w:r>
        <w:rPr>
          <w:rFonts w:hint="eastAsia" w:ascii="宋体" w:hAnsi="宋体" w:eastAsia="宋体" w:cs="宋体"/>
          <w:spacing w:val="3"/>
          <w:sz w:val="24"/>
          <w:szCs w:val="24"/>
        </w:rPr>
        <w:t xml:space="preserve"> </w:t>
      </w:r>
    </w:p>
    <w:p>
      <w:pPr>
        <w:spacing w:line="366"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pPr>
        <w:pStyle w:val="18"/>
        <w:spacing w:before="211"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pPr>
        <w:pStyle w:val="18"/>
        <w:spacing w:before="307" w:line="196" w:lineRule="auto"/>
        <w:ind w:left="131"/>
        <w:rPr>
          <w:rFonts w:hint="eastAsia" w:ascii="宋体" w:hAnsi="宋体" w:eastAsia="宋体" w:cs="宋体"/>
          <w:sz w:val="24"/>
          <w:szCs w:val="24"/>
        </w:rPr>
      </w:pPr>
      <w:r>
        <w:rPr>
          <w:b/>
          <w:i/>
          <w:color w:val="FF0000"/>
          <w:sz w:val="24"/>
        </w:rPr>
        <w:br w:type="page"/>
      </w:r>
      <w:bookmarkStart w:id="829" w:name="_Toc150774765"/>
      <w:bookmarkStart w:id="830" w:name="_Toc150480798"/>
      <w:bookmarkStart w:id="831" w:name="_Toc226965752"/>
      <w:bookmarkStart w:id="832" w:name="_Toc305158830"/>
      <w:bookmarkStart w:id="833" w:name="_Toc264969252"/>
      <w:bookmarkStart w:id="834" w:name="_Toc226965835"/>
      <w:bookmarkStart w:id="835" w:name="_Toc305158904"/>
      <w:bookmarkStart w:id="836" w:name="_Toc195842927"/>
      <w:bookmarkStart w:id="837" w:name="_Toc127151562"/>
      <w:bookmarkStart w:id="838" w:name="_Toc226337258"/>
      <w:bookmarkStart w:id="839" w:name="_Toc142311062"/>
      <w:bookmarkStart w:id="840" w:name="_Toc265228400"/>
      <w:bookmarkStart w:id="841" w:name="_Toc226309806"/>
      <w:bookmarkStart w:id="842" w:name="_Toc150774764"/>
      <w:bookmarkStart w:id="843" w:name="_Toc305158829"/>
      <w:bookmarkStart w:id="844" w:name="_Toc305158903"/>
      <w:bookmarkStart w:id="845" w:name="_Toc127151561"/>
      <w:bookmarkStart w:id="846" w:name="_Toc142311061"/>
      <w:bookmarkStart w:id="847" w:name="_Toc265228399"/>
      <w:bookmarkStart w:id="848" w:name="_Toc226337257"/>
      <w:bookmarkStart w:id="849" w:name="_Toc226965834"/>
      <w:bookmarkStart w:id="850" w:name="_Toc195842926"/>
      <w:bookmarkStart w:id="851" w:name="_Toc226965751"/>
      <w:bookmarkStart w:id="852" w:name="_Toc150480797"/>
      <w:bookmarkStart w:id="853" w:name="_Toc226309805"/>
      <w:bookmarkStart w:id="854" w:name="_Toc264969251"/>
      <w:r>
        <w:rPr>
          <w:rFonts w:hint="eastAsia"/>
          <w:b/>
          <w:bCs w:val="0"/>
          <w:i w:val="0"/>
          <w:iCs/>
          <w:color w:val="auto"/>
          <w:sz w:val="24"/>
          <w:lang w:val="en-US" w:eastAsia="zh-CN"/>
        </w:rPr>
        <w:t>2-</w:t>
      </w:r>
      <w:r>
        <w:rPr>
          <w:rFonts w:hint="eastAsia"/>
          <w:b/>
          <w:bCs w:val="0"/>
          <w:color w:val="auto"/>
          <w:sz w:val="24"/>
          <w:szCs w:val="20"/>
          <w:lang w:val="en-US" w:eastAsia="zh-CN"/>
        </w:rPr>
        <w:t>5</w:t>
      </w:r>
      <w:r>
        <w:rPr>
          <w:b/>
          <w:bCs w:val="0"/>
          <w:color w:val="000000"/>
          <w:sz w:val="24"/>
          <w:szCs w:val="20"/>
        </w:rPr>
        <w:t xml:space="preserve">  </w:t>
      </w:r>
      <w:bookmarkEnd w:id="829"/>
      <w:bookmarkEnd w:id="830"/>
      <w:bookmarkEnd w:id="831"/>
      <w:bookmarkEnd w:id="832"/>
      <w:bookmarkEnd w:id="833"/>
      <w:bookmarkEnd w:id="834"/>
      <w:bookmarkEnd w:id="835"/>
      <w:bookmarkEnd w:id="836"/>
      <w:bookmarkEnd w:id="837"/>
      <w:bookmarkEnd w:id="838"/>
      <w:bookmarkEnd w:id="839"/>
      <w:bookmarkEnd w:id="840"/>
      <w:bookmarkEnd w:id="841"/>
      <w:r>
        <w:rPr>
          <w:rFonts w:hint="eastAsia" w:ascii="宋体" w:hAnsi="宋体" w:eastAsia="宋体" w:cs="宋体"/>
          <w:b/>
          <w:bCs w:val="0"/>
          <w:sz w:val="24"/>
          <w:szCs w:val="24"/>
        </w:rPr>
        <w:t>合同条款偏离表（实质性格式）</w:t>
      </w:r>
    </w:p>
    <w:p>
      <w:pPr>
        <w:spacing w:line="469" w:lineRule="auto"/>
        <w:rPr>
          <w:rFonts w:hint="eastAsia" w:ascii="宋体" w:hAnsi="宋体" w:eastAsia="宋体" w:cs="宋体"/>
          <w:sz w:val="21"/>
        </w:rPr>
      </w:pPr>
    </w:p>
    <w:p>
      <w:pPr>
        <w:pStyle w:val="18"/>
        <w:spacing w:before="150" w:line="205" w:lineRule="auto"/>
        <w:ind w:left="3390"/>
        <w:rPr>
          <w:rFonts w:hint="eastAsia" w:ascii="宋体" w:hAnsi="宋体" w:eastAsia="宋体" w:cs="宋体"/>
          <w:sz w:val="35"/>
          <w:szCs w:val="35"/>
        </w:rPr>
      </w:pPr>
      <w:r>
        <w:rPr>
          <w:rFonts w:hint="eastAsia" w:ascii="宋体" w:hAnsi="宋体" w:eastAsia="宋体" w:cs="宋体"/>
          <w:b/>
          <w:bCs/>
          <w:spacing w:val="10"/>
          <w:sz w:val="35"/>
          <w:szCs w:val="35"/>
        </w:rPr>
        <w:t>合同条款偏离表</w:t>
      </w:r>
    </w:p>
    <w:p>
      <w:pPr>
        <w:spacing w:line="282" w:lineRule="auto"/>
        <w:rPr>
          <w:rFonts w:hint="eastAsia" w:ascii="宋体" w:hAnsi="宋体" w:eastAsia="宋体" w:cs="宋体"/>
          <w:sz w:val="21"/>
        </w:rPr>
      </w:pPr>
    </w:p>
    <w:p>
      <w:pPr>
        <w:spacing w:line="283" w:lineRule="auto"/>
        <w:rPr>
          <w:rFonts w:hint="eastAsia" w:ascii="宋体" w:hAnsi="宋体" w:eastAsia="宋体" w:cs="宋体"/>
          <w:sz w:val="21"/>
        </w:rPr>
      </w:pPr>
    </w:p>
    <w:p>
      <w:pPr>
        <w:pStyle w:val="18"/>
        <w:spacing w:before="103" w:line="200" w:lineRule="auto"/>
        <w:ind w:left="478"/>
        <w:rPr>
          <w:rFonts w:hint="eastAsia" w:ascii="宋体" w:hAnsi="宋体" w:eastAsia="宋体" w:cs="宋体"/>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8" w:lineRule="exact"/>
        <w:rPr>
          <w:rFonts w:hint="eastAsia" w:ascii="宋体" w:hAnsi="宋体" w:eastAsia="宋体" w:cs="宋体"/>
        </w:rPr>
      </w:pP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autoSpaceDE w:val="0"/>
              <w:autoSpaceDN w:val="0"/>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pPr>
              <w:autoSpaceDE w:val="0"/>
              <w:autoSpaceDN w:val="0"/>
              <w:spacing w:before="163" w:line="199"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 xml:space="preserve"> 号（页码）</w:t>
            </w:r>
          </w:p>
        </w:tc>
        <w:tc>
          <w:tcPr>
            <w:tcW w:w="1675" w:type="dxa"/>
            <w:vAlign w:val="top"/>
          </w:tcPr>
          <w:p>
            <w:pPr>
              <w:autoSpaceDE w:val="0"/>
              <w:autoSpaceDN w:val="0"/>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pPr>
              <w:autoSpaceDE w:val="0"/>
              <w:autoSpaceDN w:val="0"/>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pPr>
              <w:autoSpaceDE w:val="0"/>
              <w:autoSpaceDN w:val="0"/>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pPr>
              <w:autoSpaceDE w:val="0"/>
              <w:autoSpaceDN w:val="0"/>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43" w:hRule="atLeast"/>
        </w:trPr>
        <w:tc>
          <w:tcPr>
            <w:tcW w:w="9292" w:type="dxa"/>
            <w:gridSpan w:val="6"/>
            <w:vAlign w:val="top"/>
          </w:tcPr>
          <w:p>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51"/>
                <w:sz w:val="24"/>
                <w:szCs w:val="24"/>
              </w:rPr>
              <w:t>）：</w:t>
            </w:r>
          </w:p>
          <w:p>
            <w:pPr>
              <w:pStyle w:val="268"/>
              <w:autoSpaceDE w:val="0"/>
              <w:autoSpaceDN w:val="0"/>
              <w:spacing w:before="13"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pPr>
              <w:pStyle w:val="268"/>
              <w:autoSpaceDE w:val="0"/>
              <w:autoSpaceDN w:val="0"/>
              <w:spacing w:before="11"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9" w:type="dxa"/>
            <w:vAlign w:val="top"/>
          </w:tcPr>
          <w:p>
            <w:pPr>
              <w:pStyle w:val="268"/>
              <w:autoSpaceDE w:val="0"/>
              <w:autoSpaceDN w:val="0"/>
              <w:rPr>
                <w:rFonts w:hint="eastAsia" w:ascii="宋体" w:hAnsi="宋体" w:eastAsia="宋体" w:cs="宋体"/>
              </w:rPr>
            </w:pPr>
          </w:p>
        </w:tc>
        <w:tc>
          <w:tcPr>
            <w:tcW w:w="1772"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67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137" w:type="dxa"/>
            <w:vAlign w:val="top"/>
          </w:tcPr>
          <w:p>
            <w:pPr>
              <w:pStyle w:val="268"/>
              <w:autoSpaceDE w:val="0"/>
              <w:autoSpaceDN w:val="0"/>
              <w:rPr>
                <w:rFonts w:hint="eastAsia" w:ascii="宋体" w:hAnsi="宋体" w:eastAsia="宋体" w:cs="宋体"/>
              </w:rPr>
            </w:pPr>
          </w:p>
        </w:tc>
      </w:tr>
    </w:tbl>
    <w:p>
      <w:pPr>
        <w:pStyle w:val="18"/>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w:t>
      </w:r>
      <w:r>
        <w:rPr>
          <w:rFonts w:hint="eastAsia" w:ascii="宋体" w:hAnsi="宋体" w:eastAsia="宋体" w:cs="宋体"/>
          <w:spacing w:val="-25"/>
          <w:sz w:val="24"/>
          <w:szCs w:val="24"/>
        </w:rPr>
        <w:t xml:space="preserve"> </w:t>
      </w:r>
      <w:r>
        <w:rPr>
          <w:rFonts w:hint="eastAsia" w:ascii="宋体" w:hAnsi="宋体" w:eastAsia="宋体" w:cs="宋体"/>
          <w:spacing w:val="4"/>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“正偏离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“负偏离</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w:t>
      </w: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2" w:lineRule="auto"/>
        <w:rPr>
          <w:rFonts w:hint="eastAsia" w:ascii="宋体" w:hAnsi="宋体" w:eastAsia="宋体" w:cs="宋体"/>
          <w:sz w:val="21"/>
        </w:rPr>
      </w:pPr>
    </w:p>
    <w:p>
      <w:pPr>
        <w:pStyle w:val="18"/>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169"/>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spacing w:line="200" w:lineRule="auto"/>
        <w:rPr>
          <w:rFonts w:hint="eastAsia" w:ascii="宋体" w:hAnsi="宋体" w:eastAsia="宋体" w:cs="宋体"/>
          <w:sz w:val="24"/>
          <w:szCs w:val="24"/>
        </w:rPr>
        <w:sectPr>
          <w:headerReference r:id="rId14" w:type="default"/>
          <w:footerReference r:id="rId15" w:type="default"/>
          <w:pgSz w:w="11907" w:h="16840"/>
          <w:pgMar w:top="1149" w:right="1021" w:bottom="1060" w:left="1588" w:header="875" w:footer="886" w:gutter="0"/>
          <w:pgBorders>
            <w:top w:val="none" w:sz="0" w:space="0"/>
            <w:left w:val="none" w:sz="0" w:space="0"/>
            <w:bottom w:val="none" w:sz="0" w:space="0"/>
            <w:right w:val="none" w:sz="0" w:space="0"/>
          </w:pgBorders>
          <w:pgNumType w:fmt="decimal"/>
          <w:cols w:space="720" w:num="1"/>
        </w:sectPr>
      </w:pPr>
    </w:p>
    <w:p>
      <w:pPr>
        <w:pStyle w:val="18"/>
        <w:spacing w:before="307" w:line="196" w:lineRule="auto"/>
        <w:ind w:left="312"/>
        <w:rPr>
          <w:rFonts w:hint="eastAsia" w:ascii="宋体" w:hAnsi="宋体" w:eastAsia="宋体" w:cs="宋体"/>
          <w:b/>
          <w:bCs/>
          <w:sz w:val="24"/>
          <w:szCs w:val="24"/>
        </w:rPr>
      </w:pPr>
      <w:r>
        <w:rPr>
          <w:rFonts w:hint="eastAsia"/>
          <w:b/>
          <w:bCs/>
          <w:color w:val="000000"/>
          <w:sz w:val="24"/>
          <w:szCs w:val="20"/>
          <w:lang w:val="en-US" w:eastAsia="zh-CN"/>
        </w:rPr>
        <w:t>2-6</w:t>
      </w:r>
      <w:r>
        <w:rPr>
          <w:b/>
          <w:bCs/>
          <w:color w:val="000000"/>
          <w:sz w:val="24"/>
          <w:szCs w:val="20"/>
        </w:rPr>
        <w:t xml:space="preserve">  </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hint="eastAsia" w:ascii="宋体" w:hAnsi="宋体" w:eastAsia="宋体" w:cs="宋体"/>
          <w:b/>
          <w:bCs/>
          <w:sz w:val="24"/>
          <w:szCs w:val="24"/>
        </w:rPr>
        <w:t>采购需求偏离表（实质性格式）</w:t>
      </w:r>
    </w:p>
    <w:p>
      <w:pPr>
        <w:pStyle w:val="18"/>
        <w:spacing w:before="205" w:line="205" w:lineRule="auto"/>
        <w:ind w:left="3573"/>
        <w:rPr>
          <w:rFonts w:hint="eastAsia" w:ascii="宋体" w:hAnsi="宋体" w:eastAsia="宋体" w:cs="宋体"/>
          <w:sz w:val="35"/>
          <w:szCs w:val="35"/>
        </w:rPr>
      </w:pPr>
      <w:r>
        <w:rPr>
          <w:rFonts w:hint="eastAsia" w:ascii="宋体" w:hAnsi="宋体" w:eastAsia="宋体" w:cs="宋体"/>
          <w:b/>
          <w:bCs/>
          <w:spacing w:val="10"/>
          <w:sz w:val="35"/>
          <w:szCs w:val="35"/>
        </w:rPr>
        <w:t>采购需求偏离表</w:t>
      </w:r>
    </w:p>
    <w:p>
      <w:pPr>
        <w:pStyle w:val="18"/>
        <w:spacing w:before="251" w:line="200" w:lineRule="auto"/>
        <w:ind w:left="660"/>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项目名称：</w:t>
      </w:r>
      <w:r>
        <w:rPr>
          <w:rFonts w:hint="eastAsia" w:ascii="宋体" w:hAnsi="宋体" w:eastAsia="宋体" w:cs="宋体"/>
          <w:spacing w:val="-1"/>
          <w:sz w:val="24"/>
          <w:szCs w:val="24"/>
          <w:u w:val="single" w:color="auto"/>
        </w:rPr>
        <w:t xml:space="preserve">                     </w:t>
      </w:r>
    </w:p>
    <w:p>
      <w:pPr>
        <w:spacing w:line="137" w:lineRule="exact"/>
        <w:rPr>
          <w:rFonts w:hint="eastAsia" w:ascii="宋体" w:hAnsi="宋体" w:eastAsia="宋体" w:cs="宋体"/>
        </w:rPr>
      </w:pPr>
    </w:p>
    <w:tbl>
      <w:tblPr>
        <w:tblStyle w:val="257"/>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2" w:hRule="atLeast"/>
        </w:trPr>
        <w:tc>
          <w:tcPr>
            <w:tcW w:w="779"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15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481" w:type="dxa"/>
            <w:vAlign w:val="top"/>
          </w:tcPr>
          <w:p>
            <w:pPr>
              <w:pStyle w:val="268"/>
              <w:autoSpaceDE w:val="0"/>
              <w:autoSpaceDN w:val="0"/>
              <w:spacing w:before="221" w:line="197" w:lineRule="auto"/>
              <w:ind w:left="214" w:right="138" w:hanging="72"/>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z w:val="24"/>
                <w:szCs w:val="24"/>
              </w:rPr>
              <w:t xml:space="preserve"> </w:t>
            </w:r>
            <w:r>
              <w:rPr>
                <w:rFonts w:hint="eastAsia" w:ascii="宋体" w:hAnsi="宋体" w:eastAsia="宋体" w:cs="宋体"/>
                <w:spacing w:val="-4"/>
                <w:sz w:val="24"/>
                <w:szCs w:val="24"/>
              </w:rPr>
              <w:t>目号(页码)</w:t>
            </w:r>
          </w:p>
        </w:tc>
        <w:tc>
          <w:tcPr>
            <w:tcW w:w="238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73"/>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2125"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347"/>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1874"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458"/>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013" w:type="dxa"/>
            <w:vAlign w:val="top"/>
          </w:tcPr>
          <w:p>
            <w:pPr>
              <w:pStyle w:val="268"/>
              <w:autoSpaceDE w:val="0"/>
              <w:autoSpaceDN w:val="0"/>
              <w:spacing w:line="292" w:lineRule="auto"/>
              <w:rPr>
                <w:rFonts w:hint="eastAsia" w:ascii="宋体" w:hAnsi="宋体" w:eastAsia="宋体" w:cs="宋体"/>
              </w:rPr>
            </w:pPr>
          </w:p>
          <w:p>
            <w:pPr>
              <w:autoSpaceDE w:val="0"/>
              <w:autoSpaceDN w:val="0"/>
              <w:spacing w:before="103" w:line="201" w:lineRule="auto"/>
              <w:ind w:left="267"/>
              <w:rPr>
                <w:rFonts w:hint="eastAsia" w:ascii="宋体" w:hAnsi="宋体" w:eastAsia="宋体" w:cs="宋体"/>
                <w:sz w:val="24"/>
                <w:szCs w:val="24"/>
              </w:rPr>
            </w:pPr>
            <w:r>
              <w:rPr>
                <w:rFonts w:hint="eastAsia" w:ascii="宋体" w:hAnsi="宋体" w:eastAsia="宋体" w:cs="宋体"/>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779" w:type="dxa"/>
            <w:vAlign w:val="top"/>
          </w:tcPr>
          <w:p>
            <w:pPr>
              <w:pStyle w:val="268"/>
              <w:autoSpaceDE w:val="0"/>
              <w:autoSpaceDN w:val="0"/>
              <w:rPr>
                <w:rFonts w:hint="eastAsia" w:ascii="宋体" w:hAnsi="宋体" w:eastAsia="宋体" w:cs="宋体"/>
              </w:rPr>
            </w:pPr>
          </w:p>
        </w:tc>
        <w:tc>
          <w:tcPr>
            <w:tcW w:w="1481" w:type="dxa"/>
            <w:vAlign w:val="top"/>
          </w:tcPr>
          <w:p>
            <w:pPr>
              <w:pStyle w:val="268"/>
              <w:autoSpaceDE w:val="0"/>
              <w:autoSpaceDN w:val="0"/>
              <w:rPr>
                <w:rFonts w:hint="eastAsia" w:ascii="宋体" w:hAnsi="宋体" w:eastAsia="宋体" w:cs="宋体"/>
              </w:rPr>
            </w:pPr>
          </w:p>
        </w:tc>
        <w:tc>
          <w:tcPr>
            <w:tcW w:w="2383" w:type="dxa"/>
            <w:vAlign w:val="top"/>
          </w:tcPr>
          <w:p>
            <w:pPr>
              <w:pStyle w:val="268"/>
              <w:autoSpaceDE w:val="0"/>
              <w:autoSpaceDN w:val="0"/>
              <w:rPr>
                <w:rFonts w:hint="eastAsia" w:ascii="宋体" w:hAnsi="宋体" w:eastAsia="宋体" w:cs="宋体"/>
              </w:rPr>
            </w:pPr>
          </w:p>
        </w:tc>
        <w:tc>
          <w:tcPr>
            <w:tcW w:w="2125" w:type="dxa"/>
            <w:vAlign w:val="top"/>
          </w:tcPr>
          <w:p>
            <w:pPr>
              <w:pStyle w:val="268"/>
              <w:autoSpaceDE w:val="0"/>
              <w:autoSpaceDN w:val="0"/>
              <w:rPr>
                <w:rFonts w:hint="eastAsia" w:ascii="宋体" w:hAnsi="宋体" w:eastAsia="宋体" w:cs="宋体"/>
              </w:rPr>
            </w:pPr>
          </w:p>
        </w:tc>
        <w:tc>
          <w:tcPr>
            <w:tcW w:w="1874" w:type="dxa"/>
            <w:vAlign w:val="top"/>
          </w:tcPr>
          <w:p>
            <w:pPr>
              <w:pStyle w:val="268"/>
              <w:autoSpaceDE w:val="0"/>
              <w:autoSpaceDN w:val="0"/>
              <w:rPr>
                <w:rFonts w:hint="eastAsia" w:ascii="宋体" w:hAnsi="宋体" w:eastAsia="宋体" w:cs="宋体"/>
              </w:rPr>
            </w:pPr>
          </w:p>
        </w:tc>
        <w:tc>
          <w:tcPr>
            <w:tcW w:w="1013" w:type="dxa"/>
            <w:vAlign w:val="top"/>
          </w:tcPr>
          <w:p>
            <w:pPr>
              <w:pStyle w:val="268"/>
              <w:autoSpaceDE w:val="0"/>
              <w:autoSpaceDN w:val="0"/>
              <w:rPr>
                <w:rFonts w:hint="eastAsia" w:ascii="宋体" w:hAnsi="宋体" w:eastAsia="宋体" w:cs="宋体"/>
              </w:rPr>
            </w:pPr>
          </w:p>
        </w:tc>
      </w:tr>
    </w:tbl>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pStyle w:val="18"/>
        <w:spacing w:before="103" w:line="203" w:lineRule="auto"/>
        <w:ind w:left="305"/>
        <w:rPr>
          <w:rFonts w:hint="eastAsia" w:ascii="宋体" w:hAnsi="宋体" w:eastAsia="宋体" w:cs="宋体"/>
          <w:sz w:val="24"/>
          <w:szCs w:val="24"/>
        </w:rPr>
      </w:pPr>
      <w:r>
        <w:rPr>
          <w:rFonts w:hint="eastAsia" w:ascii="宋体" w:hAnsi="宋体" w:eastAsia="宋体" w:cs="宋体"/>
          <w:spacing w:val="-6"/>
          <w:sz w:val="24"/>
          <w:szCs w:val="24"/>
        </w:rPr>
        <w:t>注：</w:t>
      </w:r>
    </w:p>
    <w:p>
      <w:pPr>
        <w:pStyle w:val="18"/>
        <w:spacing w:before="1" w:line="200" w:lineRule="auto"/>
        <w:ind w:left="321"/>
        <w:rPr>
          <w:rFonts w:hint="eastAsia" w:ascii="宋体" w:hAnsi="宋体" w:eastAsia="宋体" w:cs="宋体"/>
          <w:b/>
          <w:bCs/>
          <w:sz w:val="24"/>
          <w:szCs w:val="24"/>
        </w:rPr>
      </w:pPr>
      <w:r>
        <w:rPr>
          <w:rFonts w:hint="eastAsia" w:ascii="宋体" w:hAnsi="宋体" w:eastAsia="宋体" w:cs="宋体"/>
          <w:spacing w:val="-2"/>
          <w:sz w:val="24"/>
          <w:szCs w:val="24"/>
        </w:rPr>
        <w:t>1.</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对招标文件中的所有商务、技术要求</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，除本表所列明</w:t>
      </w:r>
      <w:r>
        <w:rPr>
          <w:rFonts w:hint="eastAsia" w:ascii="宋体" w:hAnsi="宋体" w:eastAsia="宋体" w:cs="宋体"/>
          <w:spacing w:val="-3"/>
          <w:sz w:val="24"/>
          <w:szCs w:val="24"/>
        </w:rPr>
        <w:t>的所有偏离外</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，均视作供应商</w:t>
      </w:r>
      <w:r>
        <w:rPr>
          <w:rFonts w:hint="eastAsia" w:ascii="宋体" w:hAnsi="宋体" w:eastAsia="宋体" w:cs="宋体"/>
          <w:spacing w:val="-2"/>
          <w:sz w:val="24"/>
          <w:szCs w:val="24"/>
        </w:rPr>
        <w:t>已对之理解和响应。此表中若无任何文字说明</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内容为空白的，</w:t>
      </w:r>
      <w:r>
        <w:rPr>
          <w:rFonts w:hint="eastAsia" w:ascii="宋体" w:hAnsi="宋体" w:eastAsia="宋体" w:cs="宋体"/>
          <w:b/>
          <w:bCs/>
          <w:spacing w:val="-3"/>
          <w:sz w:val="24"/>
          <w:szCs w:val="24"/>
        </w:rPr>
        <w:t>投标无效。</w:t>
      </w:r>
      <w:r>
        <w:rPr>
          <w:rFonts w:hint="eastAsia" w:ascii="宋体" w:hAnsi="宋体" w:eastAsia="宋体" w:cs="宋体"/>
          <w:b/>
          <w:bCs/>
          <w:sz w:val="24"/>
          <w:szCs w:val="24"/>
        </w:rPr>
        <w:t xml:space="preserve"> </w:t>
      </w:r>
    </w:p>
    <w:p>
      <w:pPr>
        <w:pStyle w:val="18"/>
        <w:spacing w:before="3" w:line="202" w:lineRule="auto"/>
        <w:ind w:left="312" w:right="1293" w:rightChars="0" w:firstLine="7"/>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43"/>
          <w:sz w:val="24"/>
          <w:szCs w:val="24"/>
        </w:rPr>
        <w:t xml:space="preserve"> </w:t>
      </w:r>
      <w:r>
        <w:rPr>
          <w:rFonts w:hint="eastAsia" w:ascii="宋体" w:hAnsi="宋体" w:eastAsia="宋体" w:cs="宋体"/>
          <w:spacing w:val="6"/>
          <w:sz w:val="24"/>
          <w:szCs w:val="24"/>
        </w:rPr>
        <w:t>“偏离情况</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”列应据实填写</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“无偏离</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、“正偏离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“负偏离</w:t>
      </w:r>
      <w:r>
        <w:rPr>
          <w:rFonts w:hint="eastAsia" w:ascii="宋体" w:hAnsi="宋体" w:eastAsia="宋体" w:cs="宋体"/>
          <w:spacing w:val="-50"/>
          <w:sz w:val="24"/>
          <w:szCs w:val="24"/>
        </w:rPr>
        <w:t xml:space="preserve"> </w:t>
      </w:r>
      <w:r>
        <w:rPr>
          <w:rFonts w:hint="eastAsia" w:ascii="宋体" w:hAnsi="宋体" w:eastAsia="宋体" w:cs="宋体"/>
          <w:spacing w:val="6"/>
          <w:sz w:val="24"/>
          <w:szCs w:val="24"/>
        </w:rPr>
        <w:t>”。</w:t>
      </w: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spacing w:line="300" w:lineRule="auto"/>
        <w:rPr>
          <w:rFonts w:hint="eastAsia" w:ascii="宋体" w:hAnsi="宋体" w:eastAsia="宋体" w:cs="宋体"/>
          <w:sz w:val="21"/>
        </w:rPr>
      </w:pPr>
    </w:p>
    <w:p>
      <w:pPr>
        <w:pStyle w:val="18"/>
        <w:spacing w:before="103" w:line="196" w:lineRule="auto"/>
        <w:ind w:left="300"/>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18"/>
        <w:spacing w:before="212" w:line="200" w:lineRule="auto"/>
        <w:ind w:left="351"/>
        <w:outlineLvl w:val="1"/>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pPr>
        <w:widowControl/>
        <w:jc w:val="left"/>
        <w:rPr>
          <w:b/>
          <w:bCs/>
          <w:color w:val="000000"/>
          <w:sz w:val="24"/>
        </w:rPr>
      </w:pPr>
    </w:p>
    <w:p>
      <w:pPr>
        <w:spacing w:line="360" w:lineRule="auto"/>
        <w:rPr>
          <w:rFonts w:hint="eastAsia" w:ascii="宋体" w:hAnsi="宋体" w:cs="宋体"/>
          <w:sz w:val="24"/>
        </w:rPr>
        <w:sectPr>
          <w:headerReference r:id="rId16" w:type="default"/>
          <w:footerReference r:id="rId17" w:type="default"/>
          <w:pgSz w:w="11907" w:h="16840"/>
          <w:pgMar w:top="1149" w:right="1133" w:bottom="1060" w:left="1701" w:header="875" w:footer="886" w:gutter="0"/>
          <w:pgBorders>
            <w:top w:val="none" w:sz="0" w:space="0"/>
            <w:left w:val="none" w:sz="0" w:space="0"/>
            <w:bottom w:val="none" w:sz="0" w:space="0"/>
            <w:right w:val="none" w:sz="0" w:space="0"/>
          </w:pgBorders>
          <w:pgNumType w:fmt="decimal"/>
          <w:cols w:space="720" w:num="1"/>
        </w:sectPr>
      </w:pPr>
    </w:p>
    <w:p>
      <w:pPr>
        <w:pStyle w:val="18"/>
        <w:spacing w:before="308" w:line="360" w:lineRule="auto"/>
        <w:ind w:left="128" w:right="854" w:rightChars="0"/>
        <w:rPr>
          <w:rFonts w:hint="eastAsia" w:cs="宋体"/>
          <w:spacing w:val="10"/>
        </w:rPr>
      </w:pPr>
      <w:r>
        <w:rPr>
          <w:rFonts w:hint="eastAsia" w:cs="宋体"/>
          <w:b/>
          <w:bCs/>
          <w:lang w:val="en-US" w:eastAsia="zh-CN"/>
        </w:rPr>
        <w:t>2-7</w:t>
      </w:r>
      <w:r>
        <w:rPr>
          <w:rFonts w:hint="eastAsia" w:cs="宋体"/>
          <w:b/>
          <w:bCs/>
        </w:rPr>
        <w:t xml:space="preserve">  招标文件要求提供或投标人认为应附的其他材</w:t>
      </w:r>
      <w:r>
        <w:rPr>
          <w:rFonts w:hint="eastAsia" w:cs="宋体"/>
          <w:b/>
          <w:bCs/>
          <w:lang w:eastAsia="zh-CN"/>
        </w:rPr>
        <w:t>料（非实质性格式）</w:t>
      </w:r>
      <w:r>
        <w:rPr>
          <w:rFonts w:hint="eastAsia" w:cs="宋体"/>
          <w:spacing w:val="10"/>
        </w:rPr>
        <w:t xml:space="preserve"> </w:t>
      </w:r>
    </w:p>
    <w:p>
      <w:pPr>
        <w:pStyle w:val="18"/>
        <w:spacing w:before="308" w:line="360" w:lineRule="auto"/>
        <w:ind w:left="128" w:right="2954" w:rightChars="0"/>
        <w:jc w:val="center"/>
        <w:rPr>
          <w:rFonts w:hint="eastAsia" w:cs="宋体"/>
        </w:rPr>
      </w:pPr>
      <w:r>
        <w:rPr>
          <w:rFonts w:hint="eastAsia" w:cs="宋体"/>
          <w:spacing w:val="1"/>
          <w:lang w:val="en-US" w:eastAsia="zh-CN"/>
        </w:rPr>
        <w:t xml:space="preserve">               </w:t>
      </w:r>
      <w:r>
        <w:rPr>
          <w:rFonts w:hint="eastAsia" w:cs="宋体"/>
          <w:spacing w:val="1"/>
        </w:rPr>
        <w:t>供应商信息采集表</w:t>
      </w:r>
    </w:p>
    <w:tbl>
      <w:tblPr>
        <w:tblStyle w:val="25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88" w:hRule="atLeast"/>
        </w:trPr>
        <w:tc>
          <w:tcPr>
            <w:tcW w:w="3099" w:type="dxa"/>
          </w:tcPr>
          <w:p>
            <w:pPr>
              <w:autoSpaceDE w:val="0"/>
              <w:autoSpaceDN w:val="0"/>
              <w:spacing w:before="43" w:line="360" w:lineRule="auto"/>
              <w:ind w:left="112"/>
              <w:rPr>
                <w:rFonts w:hint="eastAsia" w:ascii="宋体" w:hAnsi="宋体" w:cs="宋体"/>
                <w:sz w:val="24"/>
                <w:lang w:eastAsia="en-US"/>
              </w:rPr>
            </w:pPr>
            <w:r>
              <w:rPr>
                <w:rFonts w:hint="eastAsia" w:ascii="宋体" w:hAnsi="宋体" w:cs="宋体"/>
                <w:spacing w:val="-1"/>
                <w:sz w:val="24"/>
                <w:lang w:eastAsia="en-US"/>
              </w:rPr>
              <w:t>供应商名称</w:t>
            </w:r>
          </w:p>
        </w:tc>
        <w:tc>
          <w:tcPr>
            <w:tcW w:w="3095" w:type="dxa"/>
          </w:tcPr>
          <w:p>
            <w:pPr>
              <w:autoSpaceDE w:val="0"/>
              <w:autoSpaceDN w:val="0"/>
              <w:spacing w:before="43" w:line="360" w:lineRule="auto"/>
              <w:ind w:left="109"/>
              <w:rPr>
                <w:rFonts w:hint="eastAsia" w:ascii="宋体" w:hAnsi="宋体" w:cs="宋体"/>
                <w:sz w:val="24"/>
                <w:lang w:eastAsia="en-US"/>
              </w:rPr>
            </w:pPr>
            <w:r>
              <w:rPr>
                <w:rFonts w:hint="eastAsia" w:ascii="宋体" w:hAnsi="宋体" w:cs="宋体"/>
                <w:spacing w:val="-1"/>
                <w:sz w:val="24"/>
                <w:lang w:eastAsia="en-US"/>
              </w:rPr>
              <w:t>供应商所属性别</w:t>
            </w:r>
          </w:p>
        </w:tc>
        <w:tc>
          <w:tcPr>
            <w:tcW w:w="3098" w:type="dxa"/>
          </w:tcPr>
          <w:p>
            <w:pPr>
              <w:autoSpaceDE w:val="0"/>
              <w:autoSpaceDN w:val="0"/>
              <w:spacing w:before="43" w:line="360" w:lineRule="auto"/>
              <w:ind w:left="110"/>
              <w:rPr>
                <w:rFonts w:hint="eastAsia" w:ascii="宋体" w:hAnsi="宋体" w:cs="宋体"/>
                <w:sz w:val="24"/>
                <w:lang w:eastAsia="en-US"/>
              </w:rPr>
            </w:pPr>
            <w:r>
              <w:rPr>
                <w:rFonts w:hint="eastAsia" w:ascii="宋体" w:hAnsi="宋体" w:cs="宋体"/>
                <w:spacing w:val="-1"/>
                <w:sz w:val="24"/>
                <w:lang w:eastAsia="en-US"/>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23"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15"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8" w:hRule="atLeast"/>
        </w:trPr>
        <w:tc>
          <w:tcPr>
            <w:tcW w:w="3099" w:type="dxa"/>
          </w:tcPr>
          <w:p>
            <w:pPr>
              <w:pStyle w:val="268"/>
              <w:autoSpaceDE w:val="0"/>
              <w:autoSpaceDN w:val="0"/>
              <w:spacing w:line="360" w:lineRule="auto"/>
              <w:rPr>
                <w:rFonts w:hint="eastAsia" w:ascii="宋体" w:hAnsi="宋体" w:eastAsia="宋体" w:cs="宋体"/>
                <w:sz w:val="24"/>
                <w:szCs w:val="24"/>
              </w:rPr>
            </w:pPr>
          </w:p>
        </w:tc>
        <w:tc>
          <w:tcPr>
            <w:tcW w:w="3095" w:type="dxa"/>
          </w:tcPr>
          <w:p>
            <w:pPr>
              <w:pStyle w:val="268"/>
              <w:autoSpaceDE w:val="0"/>
              <w:autoSpaceDN w:val="0"/>
              <w:spacing w:line="360" w:lineRule="auto"/>
              <w:rPr>
                <w:rFonts w:hint="eastAsia" w:ascii="宋体" w:hAnsi="宋体" w:eastAsia="宋体" w:cs="宋体"/>
                <w:sz w:val="24"/>
                <w:szCs w:val="24"/>
              </w:rPr>
            </w:pPr>
          </w:p>
        </w:tc>
        <w:tc>
          <w:tcPr>
            <w:tcW w:w="3098" w:type="dxa"/>
          </w:tcPr>
          <w:p>
            <w:pPr>
              <w:pStyle w:val="268"/>
              <w:autoSpaceDE w:val="0"/>
              <w:autoSpaceDN w:val="0"/>
              <w:spacing w:line="360" w:lineRule="auto"/>
              <w:rPr>
                <w:rFonts w:hint="eastAsia" w:ascii="宋体" w:hAnsi="宋体" w:eastAsia="宋体" w:cs="宋体"/>
                <w:sz w:val="24"/>
                <w:szCs w:val="24"/>
              </w:rPr>
            </w:pPr>
          </w:p>
        </w:tc>
      </w:tr>
    </w:tbl>
    <w:p>
      <w:pPr>
        <w:pStyle w:val="18"/>
        <w:spacing w:before="39" w:line="360" w:lineRule="auto"/>
        <w:ind w:left="123"/>
        <w:rPr>
          <w:rFonts w:hint="eastAsia" w:cs="宋体"/>
        </w:rPr>
      </w:pPr>
      <w:r>
        <w:rPr>
          <w:rFonts w:hint="eastAsia" w:cs="宋体"/>
          <w:spacing w:val="-1"/>
        </w:rPr>
        <w:t>注：</w:t>
      </w:r>
      <w:r>
        <w:rPr>
          <w:rFonts w:hint="eastAsia" w:cs="宋体"/>
          <w:spacing w:val="-29"/>
        </w:rPr>
        <w:t xml:space="preserve"> </w:t>
      </w:r>
      <w:r>
        <w:rPr>
          <w:rFonts w:hint="eastAsia" w:cs="宋体"/>
          <w:spacing w:val="-1"/>
        </w:rPr>
        <w:t>1.供应商如为联合体，则应填写联合体各成员信息。</w:t>
      </w:r>
    </w:p>
    <w:p>
      <w:pPr>
        <w:pStyle w:val="18"/>
        <w:spacing w:before="3" w:line="360" w:lineRule="auto"/>
        <w:ind w:left="118" w:right="36" w:firstLine="491"/>
        <w:rPr>
          <w:rFonts w:hint="eastAsia" w:cs="宋体"/>
        </w:rPr>
      </w:pPr>
      <w:r>
        <w:rPr>
          <w:rFonts w:hint="eastAsia" w:cs="宋体"/>
          <w:spacing w:val="1"/>
        </w:rPr>
        <w:t>2.供应商所属性别请填写</w:t>
      </w:r>
      <w:r>
        <w:rPr>
          <w:rFonts w:hint="eastAsia" w:cs="宋体"/>
          <w:spacing w:val="-36"/>
        </w:rPr>
        <w:t xml:space="preserve"> </w:t>
      </w:r>
      <w:r>
        <w:rPr>
          <w:rFonts w:hint="eastAsia" w:cs="宋体"/>
          <w:spacing w:val="1"/>
        </w:rPr>
        <w:t>“男</w:t>
      </w:r>
      <w:r>
        <w:rPr>
          <w:rFonts w:hint="eastAsia" w:cs="宋体"/>
          <w:spacing w:val="-50"/>
        </w:rPr>
        <w:t xml:space="preserve"> </w:t>
      </w:r>
      <w:r>
        <w:rPr>
          <w:rFonts w:hint="eastAsia" w:cs="宋体"/>
          <w:spacing w:val="1"/>
        </w:rPr>
        <w:t>”或</w:t>
      </w:r>
      <w:r>
        <w:rPr>
          <w:rFonts w:hint="eastAsia" w:cs="宋体"/>
          <w:spacing w:val="-51"/>
        </w:rPr>
        <w:t xml:space="preserve"> </w:t>
      </w:r>
      <w:r>
        <w:rPr>
          <w:rFonts w:hint="eastAsia" w:cs="宋体"/>
          <w:spacing w:val="1"/>
        </w:rPr>
        <w:t>“女</w:t>
      </w:r>
      <w:r>
        <w:rPr>
          <w:rFonts w:hint="eastAsia" w:cs="宋体"/>
          <w:spacing w:val="-51"/>
        </w:rPr>
        <w:t xml:space="preserve"> </w:t>
      </w:r>
      <w:r>
        <w:rPr>
          <w:rFonts w:hint="eastAsia" w:cs="宋体"/>
          <w:spacing w:val="1"/>
        </w:rPr>
        <w:t>”，指拥有供应商 51%以上绝对所有权的性别；</w:t>
      </w:r>
      <w:r>
        <w:rPr>
          <w:rFonts w:hint="eastAsia" w:cs="宋体"/>
        </w:rPr>
        <w:t xml:space="preserve"> 绝对所有权拥有者可以是一个人，也可以是</w:t>
      </w:r>
      <w:r>
        <w:rPr>
          <w:rFonts w:hint="eastAsia" w:cs="宋体"/>
          <w:spacing w:val="-1"/>
        </w:rPr>
        <w:t>多人合计计算。</w:t>
      </w:r>
    </w:p>
    <w:p>
      <w:pPr>
        <w:pStyle w:val="18"/>
        <w:spacing w:before="4" w:line="360" w:lineRule="auto"/>
        <w:ind w:left="611"/>
        <w:rPr>
          <w:rFonts w:hint="eastAsia" w:cs="宋体"/>
          <w:spacing w:val="3"/>
        </w:rPr>
      </w:pPr>
      <w:r>
        <w:rPr>
          <w:rFonts w:hint="eastAsia" w:cs="宋体"/>
          <w:spacing w:val="3"/>
        </w:rPr>
        <w:t>3.外商投资类型请填写</w:t>
      </w:r>
      <w:r>
        <w:rPr>
          <w:rFonts w:hint="eastAsia" w:cs="宋体"/>
          <w:spacing w:val="-35"/>
        </w:rPr>
        <w:t xml:space="preserve"> </w:t>
      </w:r>
      <w:r>
        <w:rPr>
          <w:rFonts w:hint="eastAsia" w:cs="宋体"/>
          <w:spacing w:val="3"/>
        </w:rPr>
        <w:t>“外商单独投资</w:t>
      </w:r>
      <w:r>
        <w:rPr>
          <w:rFonts w:hint="eastAsia" w:cs="宋体"/>
          <w:spacing w:val="-50"/>
        </w:rPr>
        <w:t xml:space="preserve"> </w:t>
      </w:r>
      <w:r>
        <w:rPr>
          <w:rFonts w:hint="eastAsia" w:cs="宋体"/>
          <w:spacing w:val="3"/>
        </w:rPr>
        <w:t>”</w:t>
      </w:r>
      <w:r>
        <w:rPr>
          <w:rFonts w:hint="eastAsia" w:cs="宋体"/>
          <w:spacing w:val="-43"/>
        </w:rPr>
        <w:t xml:space="preserve"> </w:t>
      </w:r>
      <w:r>
        <w:rPr>
          <w:rFonts w:hint="eastAsia" w:cs="宋体"/>
          <w:spacing w:val="3"/>
        </w:rPr>
        <w:t>、“外商部分投资</w:t>
      </w:r>
      <w:r>
        <w:rPr>
          <w:rFonts w:hint="eastAsia" w:cs="宋体"/>
          <w:spacing w:val="-51"/>
        </w:rPr>
        <w:t xml:space="preserve"> </w:t>
      </w:r>
      <w:r>
        <w:rPr>
          <w:rFonts w:hint="eastAsia" w:cs="宋体"/>
          <w:spacing w:val="3"/>
        </w:rPr>
        <w:t>”或</w:t>
      </w:r>
      <w:r>
        <w:rPr>
          <w:rFonts w:hint="eastAsia" w:cs="宋体"/>
          <w:spacing w:val="-50"/>
        </w:rPr>
        <w:t xml:space="preserve"> </w:t>
      </w:r>
      <w:r>
        <w:rPr>
          <w:rFonts w:hint="eastAsia" w:cs="宋体"/>
          <w:spacing w:val="3"/>
        </w:rPr>
        <w:t>“</w:t>
      </w:r>
      <w:r>
        <w:rPr>
          <w:rFonts w:hint="eastAsia" w:cs="宋体"/>
          <w:spacing w:val="-36"/>
        </w:rPr>
        <w:t xml:space="preserve"> </w:t>
      </w:r>
      <w:r>
        <w:rPr>
          <w:rFonts w:hint="eastAsia" w:cs="宋体"/>
          <w:spacing w:val="3"/>
        </w:rPr>
        <w:t>内资</w:t>
      </w:r>
      <w:r>
        <w:rPr>
          <w:rFonts w:hint="eastAsia" w:cs="宋体"/>
          <w:spacing w:val="-51"/>
        </w:rPr>
        <w:t xml:space="preserve"> </w:t>
      </w:r>
      <w:r>
        <w:rPr>
          <w:rFonts w:hint="eastAsia" w:cs="宋体"/>
          <w:spacing w:val="3"/>
        </w:rPr>
        <w:t>”。</w:t>
      </w:r>
    </w:p>
    <w:p>
      <w:pPr>
        <w:pStyle w:val="18"/>
        <w:spacing w:before="4" w:line="360" w:lineRule="auto"/>
        <w:rPr>
          <w:rFonts w:hint="eastAsia" w:cs="宋体"/>
          <w:spacing w:val="3"/>
        </w:rPr>
      </w:pPr>
    </w:p>
    <w:p>
      <w:pPr>
        <w:spacing w:line="360" w:lineRule="auto"/>
        <w:outlineLvl w:val="2"/>
        <w:rPr>
          <w:b/>
          <w:bCs/>
          <w:color w:val="000000"/>
          <w:sz w:val="24"/>
          <w:szCs w:val="20"/>
        </w:rPr>
      </w:pPr>
      <w:r>
        <w:rPr>
          <w:rFonts w:hint="eastAsia" w:ascii="宋体" w:hAnsi="宋体" w:cs="宋体"/>
          <w:b/>
          <w:bCs/>
          <w:color w:val="auto"/>
          <w:sz w:val="24"/>
          <w:lang w:val="en-US" w:eastAsia="zh-CN"/>
        </w:rPr>
        <w:t xml:space="preserve">2-8 </w:t>
      </w:r>
      <w:r>
        <w:rPr>
          <w:b/>
          <w:bCs/>
          <w:color w:val="000000"/>
          <w:sz w:val="24"/>
          <w:szCs w:val="20"/>
        </w:rPr>
        <w:t>中小企业声明函</w:t>
      </w:r>
    </w:p>
    <w:p>
      <w:pPr>
        <w:tabs>
          <w:tab w:val="left" w:pos="5580"/>
        </w:tabs>
        <w:spacing w:line="360" w:lineRule="auto"/>
        <w:rPr>
          <w:sz w:val="24"/>
        </w:rPr>
      </w:pPr>
    </w:p>
    <w:p>
      <w:pPr>
        <w:widowControl/>
        <w:spacing w:line="360" w:lineRule="auto"/>
        <w:jc w:val="left"/>
        <w:rPr>
          <w:rFonts w:hint="eastAsia" w:ascii="宋体" w:hAnsi="宋体" w:cs="宋体"/>
          <w:sz w:val="24"/>
        </w:rPr>
      </w:pPr>
      <w:r>
        <w:rPr>
          <w:rFonts w:hint="eastAsia" w:ascii="宋体" w:hAnsi="宋体" w:cs="宋体"/>
          <w:color w:val="000000"/>
          <w:kern w:val="0"/>
          <w:sz w:val="24"/>
          <w:lang w:bidi="ar"/>
        </w:rPr>
        <w:t>中小企业声明函填写注意事项</w:t>
      </w:r>
    </w:p>
    <w:p>
      <w:pPr>
        <w:widowControl/>
        <w:spacing w:line="360" w:lineRule="auto"/>
        <w:jc w:val="left"/>
        <w:rPr>
          <w:rFonts w:hint="eastAsia" w:ascii="宋体" w:hAnsi="宋体" w:cs="宋体"/>
          <w:color w:val="000000"/>
          <w:kern w:val="0"/>
          <w:sz w:val="24"/>
          <w:lang w:bidi="ar"/>
        </w:rPr>
      </w:pPr>
      <w:r>
        <w:rPr>
          <w:rFonts w:hint="eastAsia" w:ascii="宋体" w:hAnsi="宋体" w:cs="宋体"/>
          <w:color w:val="000000"/>
          <w:kern w:val="0"/>
          <w:sz w:val="24"/>
          <w:lang w:bidi="ar"/>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pPr>
        <w:pStyle w:val="18"/>
        <w:spacing w:before="150" w:line="201" w:lineRule="auto"/>
        <w:ind w:left="1798"/>
        <w:rPr>
          <w:rFonts w:hint="eastAsia"/>
          <w:sz w:val="35"/>
          <w:szCs w:val="35"/>
        </w:rPr>
      </w:pPr>
      <w:r>
        <w:rPr>
          <w:b/>
          <w:bCs/>
          <w:spacing w:val="8"/>
          <w:sz w:val="35"/>
          <w:szCs w:val="35"/>
        </w:rPr>
        <w:t>中小企业声明函（工程、服务）格式</w:t>
      </w:r>
    </w:p>
    <w:p>
      <w:pPr>
        <w:spacing w:line="360" w:lineRule="auto"/>
        <w:rPr>
          <w:rFonts w:hint="eastAsia" w:ascii="宋体" w:hAnsi="宋体" w:cs="宋体"/>
          <w:sz w:val="24"/>
        </w:rPr>
      </w:pPr>
    </w:p>
    <w:p>
      <w:pPr>
        <w:pStyle w:val="1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1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1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1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1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1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pStyle w:val="18"/>
        <w:spacing w:before="188" w:line="360" w:lineRule="auto"/>
        <w:ind w:left="7076"/>
        <w:rPr>
          <w:rFonts w:hint="eastAsia" w:cs="宋体"/>
        </w:rPr>
      </w:pPr>
      <w:r>
        <w:rPr>
          <w:rFonts w:hint="eastAsia" w:cs="宋体"/>
          <w:spacing w:val="20"/>
        </w:rPr>
        <w:t>日期：</w:t>
      </w:r>
      <w:r>
        <w:rPr>
          <w:rFonts w:hint="eastAsia" w:cs="宋体"/>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237490</wp:posOffset>
                </wp:positionV>
                <wp:extent cx="5681345"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8.7pt;height:0.5pt;width:447.35pt;z-index:251659264;mso-width-relative:page;mso-height-relative:page;" filled="f" stroked="t" coordsize="8947,10" o:gfxdata="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FrQ/tQAAAAGAQAADwAAAAAAAAABACAAAAAiAAAAZHJzL2Rvd25yZXYueG1sUEsBAhQAFAAAAAgA&#10;h07iQIIlWh4pAgAAaQQAAA4AAAAAAAAAAQAgAAAAIwEAAGRycy9lMm9Eb2MueG1sUEsFBgAAAAAG&#10;AAYAWQEAAL4FAAAAAA==&#10;" path="m0,4l8946,4e">
                <v:fill on="f" focussize="0,0"/>
                <v:stroke weight="0.48pt" color="#000000" joinstyle="bevel"/>
                <v:imagedata o:title=""/>
                <o:lock v:ext="edit" aspectratio="f"/>
              </v:shape>
            </w:pict>
          </mc:Fallback>
        </mc:AlternateContent>
      </w:r>
    </w:p>
    <w:p>
      <w:pPr>
        <w:pStyle w:val="18"/>
        <w:spacing w:before="86" w:line="360" w:lineRule="auto"/>
        <w:ind w:left="124"/>
        <w:rPr>
          <w:rFonts w:hint="eastAsia" w:cs="宋体"/>
        </w:rPr>
      </w:pPr>
      <w:r>
        <w:rPr>
          <w:rFonts w:hint="eastAsia" w:cs="宋体"/>
          <w:spacing w:val="8"/>
          <w:position w:val="5"/>
        </w:rPr>
        <w:t xml:space="preserve">1 </w:t>
      </w:r>
      <w:r>
        <w:rPr>
          <w:rFonts w:hint="eastAsia" w:cs="宋体"/>
          <w:spacing w:val="8"/>
        </w:rPr>
        <w:t>从业人员</w:t>
      </w:r>
      <w:r>
        <w:rPr>
          <w:rFonts w:hint="eastAsia" w:cs="宋体"/>
          <w:spacing w:val="-34"/>
        </w:rPr>
        <w:t xml:space="preserve"> </w:t>
      </w:r>
      <w:r>
        <w:rPr>
          <w:rFonts w:hint="eastAsia" w:cs="宋体"/>
          <w:spacing w:val="8"/>
        </w:rPr>
        <w:t>、营业收入、资产总额填报上一年度数据</w:t>
      </w:r>
      <w:r>
        <w:rPr>
          <w:rFonts w:hint="eastAsia" w:cs="宋体"/>
          <w:spacing w:val="-20"/>
        </w:rPr>
        <w:t xml:space="preserve"> </w:t>
      </w:r>
      <w:r>
        <w:rPr>
          <w:rFonts w:hint="eastAsia" w:cs="宋体"/>
          <w:spacing w:val="8"/>
        </w:rPr>
        <w:t>，</w:t>
      </w:r>
      <w:r>
        <w:rPr>
          <w:rFonts w:hint="eastAsia" w:cs="宋体"/>
          <w:spacing w:val="7"/>
        </w:rPr>
        <w:t>无上一年度数据的新成立企业可不填报。</w:t>
      </w:r>
    </w:p>
    <w:p>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tabs>
          <w:tab w:val="left" w:pos="4860"/>
        </w:tabs>
        <w:spacing w:line="588" w:lineRule="exact"/>
        <w:ind w:right="1560" w:firstLine="504" w:firstLineChars="200"/>
        <w:jc w:val="right"/>
        <w:rPr>
          <w:spacing w:val="6"/>
          <w:sz w:val="24"/>
        </w:rPr>
      </w:pPr>
      <w:r>
        <w:rPr>
          <w:spacing w:val="6"/>
          <w:sz w:val="24"/>
        </w:rPr>
        <w:t xml:space="preserve">               </w:t>
      </w:r>
      <w:r>
        <w:rPr>
          <w:rFonts w:hint="eastAsia"/>
          <w:spacing w:val="6"/>
          <w:sz w:val="24"/>
          <w:lang w:val="en-US" w:eastAsia="zh-CN"/>
        </w:rPr>
        <w:t xml:space="preserve">                    </w:t>
      </w:r>
      <w:r>
        <w:rPr>
          <w:spacing w:val="6"/>
          <w:sz w:val="24"/>
        </w:rPr>
        <w:t>单位名称（盖章）：</w:t>
      </w:r>
    </w:p>
    <w:p>
      <w:pPr>
        <w:pStyle w:val="2"/>
        <w:ind w:left="0" w:leftChars="0" w:right="1932" w:rightChars="920" w:firstLine="0" w:firstLineChars="0"/>
        <w:jc w:val="right"/>
        <w:rPr>
          <w:spacing w:val="6"/>
          <w:sz w:val="24"/>
        </w:rPr>
      </w:pPr>
      <w:r>
        <w:rPr>
          <w:spacing w:val="6"/>
          <w:sz w:val="24"/>
        </w:rPr>
        <w:t>日  期：</w:t>
      </w:r>
    </w:p>
    <w:p>
      <w:pPr>
        <w:spacing w:line="360" w:lineRule="auto"/>
        <w:outlineLvl w:val="2"/>
        <w:rPr>
          <w:rFonts w:hint="eastAsia" w:ascii="宋体" w:hAnsi="宋体" w:cs="宋体"/>
          <w:b/>
          <w:bCs/>
          <w:color w:val="FF0000"/>
          <w:sz w:val="24"/>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2-9运维服务方案（应答本招标文件第五章“采购需求”中的具体要求，参照评标标准，格式自拟）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ind w:left="0" w:leftChars="0" w:firstLine="0" w:firstLineChars="0"/>
        <w:rPr>
          <w:rFonts w:hint="eastAsia"/>
          <w:color w:val="FF0000"/>
          <w:lang w:val="en-US" w:eastAsia="zh-CN"/>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2-10管道拓扑图（应答本招标文件第五章“采购需求”中的具体要求，参照评标标准，格式自拟）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ind w:firstLine="214" w:firstLineChars="100"/>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rPr>
          <w:rFonts w:hint="eastAsia"/>
        </w:rPr>
      </w:pP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2-11管道路由规划图（应答本招标文件第五章“采购需求”中的具体要求，参照评标标准，格式自拟）</w:t>
      </w:r>
    </w:p>
    <w:p>
      <w:pPr>
        <w:pStyle w:val="28"/>
        <w:rPr>
          <w:rFonts w:hint="eastAsia"/>
          <w:color w:val="auto"/>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pStyle w:val="2"/>
        <w:ind w:left="0" w:leftChars="0" w:firstLine="214" w:firstLineChars="100"/>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2"/>
        <w:ind w:left="0" w:leftChars="0" w:firstLine="214" w:firstLineChars="100"/>
        <w:rPr>
          <w:rFonts w:hint="eastAsia" w:ascii="宋体" w:hAnsi="宋体" w:eastAsia="宋体" w:cs="宋体"/>
          <w:color w:val="auto"/>
          <w:spacing w:val="-13"/>
          <w:sz w:val="24"/>
          <w:szCs w:val="24"/>
        </w:rPr>
      </w:pPr>
    </w:p>
    <w:p>
      <w:pPr>
        <w:pStyle w:val="2"/>
        <w:ind w:left="0" w:leftChars="0" w:firstLine="0" w:firstLineChars="0"/>
        <w:rPr>
          <w:rFonts w:hint="eastAsia" w:ascii="宋体" w:hAnsi="宋体" w:eastAsia="宋体" w:cs="宋体"/>
          <w:color w:val="auto"/>
          <w:spacing w:val="-13"/>
          <w:sz w:val="24"/>
          <w:szCs w:val="24"/>
        </w:rPr>
      </w:pPr>
      <w:r>
        <w:rPr>
          <w:rFonts w:hint="eastAsia" w:ascii="宋体" w:hAnsi="宋体" w:cs="宋体"/>
          <w:b/>
          <w:bCs/>
          <w:color w:val="auto"/>
          <w:sz w:val="24"/>
          <w:lang w:val="en-US" w:eastAsia="zh-CN"/>
        </w:rPr>
        <w:t>2-12服务响应时间（应答本招标文件第五章“采购需求”中的具体要求，参照评标标准，格式自拟）</w:t>
      </w:r>
    </w:p>
    <w:p>
      <w:pPr>
        <w:pStyle w:val="18"/>
        <w:keepNext w:val="0"/>
        <w:keepLines w:val="0"/>
        <w:pageBreakBefore w:val="0"/>
        <w:widowControl w:val="0"/>
        <w:kinsoku/>
        <w:wordWrap/>
        <w:overflowPunct/>
        <w:topLinePunct w:val="0"/>
        <w:autoSpaceDE/>
        <w:autoSpaceDN/>
        <w:bidi w:val="0"/>
        <w:adjustRightInd/>
        <w:snapToGrid/>
        <w:spacing w:before="0" w:line="360" w:lineRule="auto"/>
        <w:ind w:right="0" w:rightChars="0" w:firstLine="238" w:firstLineChars="10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spacing w:line="360" w:lineRule="auto"/>
        <w:outlineLvl w:val="2"/>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spacing w:line="360" w:lineRule="auto"/>
        <w:outlineLvl w:val="2"/>
        <w:rPr>
          <w:rFonts w:hint="eastAsia" w:ascii="宋体" w:hAnsi="宋体" w:cs="宋体"/>
          <w:b/>
          <w:bCs/>
          <w:color w:val="auto"/>
          <w:sz w:val="24"/>
          <w:lang w:val="en-US" w:eastAsia="zh-CN"/>
        </w:rPr>
      </w:pPr>
      <w:r>
        <w:rPr>
          <w:rFonts w:hint="eastAsia" w:ascii="宋体" w:hAnsi="宋体" w:cs="宋体"/>
          <w:b/>
          <w:bCs/>
          <w:color w:val="auto"/>
          <w:sz w:val="24"/>
          <w:lang w:val="en-US" w:eastAsia="zh-CN"/>
        </w:rPr>
        <w:t>2-13驻场服务</w:t>
      </w:r>
      <w:bookmarkStart w:id="856" w:name="_GoBack"/>
      <w:bookmarkEnd w:id="856"/>
      <w:r>
        <w:rPr>
          <w:rFonts w:hint="eastAsia" w:ascii="宋体" w:hAnsi="宋体" w:cs="宋体"/>
          <w:b/>
          <w:bCs/>
          <w:color w:val="auto"/>
          <w:sz w:val="24"/>
          <w:lang w:val="en-US" w:eastAsia="zh-CN"/>
        </w:rPr>
        <w:t>人员情况（按招标文件要求提供驻场人员配置方案及相关证明材料，参照评标标准，格式自拟）</w:t>
      </w:r>
    </w:p>
    <w:p>
      <w:pPr>
        <w:pStyle w:val="28"/>
        <w:rPr>
          <w:rFonts w:hint="eastAsia"/>
          <w:color w:val="auto"/>
          <w:lang w:val="en-US" w:eastAsia="zh-CN"/>
        </w:rPr>
      </w:pPr>
    </w:p>
    <w:p>
      <w:pPr>
        <w:pStyle w:val="2"/>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2-14 投标人相关证书（按招标文件要求提供相关材料，参照评标标准，格式自拟）</w:t>
      </w:r>
    </w:p>
    <w:p>
      <w:pPr>
        <w:pStyle w:val="19"/>
        <w:ind w:left="0" w:leftChars="0" w:firstLine="0" w:firstLineChars="0"/>
        <w:rPr>
          <w:rFonts w:hint="eastAsia"/>
        </w:rPr>
      </w:pPr>
    </w:p>
    <w:p>
      <w:pPr>
        <w:pStyle w:val="2"/>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2-1</w:t>
      </w:r>
      <w:r>
        <w:rPr>
          <w:rFonts w:hint="eastAsia" w:ascii="宋体" w:hAnsi="宋体" w:cs="宋体"/>
          <w:b/>
          <w:bCs/>
          <w:lang w:val="en-US" w:eastAsia="zh-CN"/>
        </w:rPr>
        <w:t>5</w:t>
      </w:r>
      <w:r>
        <w:rPr>
          <w:rFonts w:hint="eastAsia" w:ascii="宋体" w:hAnsi="宋体" w:eastAsia="宋体" w:cs="宋体"/>
          <w:b/>
          <w:bCs/>
          <w:lang w:val="en-US" w:eastAsia="zh-CN"/>
        </w:rPr>
        <w:t>项目团队人员情况（按招标文件要求提供</w:t>
      </w:r>
      <w:r>
        <w:rPr>
          <w:rFonts w:hint="eastAsia" w:ascii="宋体" w:hAnsi="宋体" w:cs="宋体"/>
          <w:b/>
          <w:bCs/>
          <w:lang w:val="en-US" w:eastAsia="zh-CN"/>
        </w:rPr>
        <w:t>人员配置方案及</w:t>
      </w:r>
      <w:r>
        <w:rPr>
          <w:rFonts w:hint="eastAsia" w:ascii="宋体" w:hAnsi="宋体" w:eastAsia="宋体" w:cs="宋体"/>
          <w:b/>
          <w:bCs/>
          <w:lang w:val="en-US" w:eastAsia="zh-CN"/>
        </w:rPr>
        <w:t>相关</w:t>
      </w:r>
      <w:r>
        <w:rPr>
          <w:rFonts w:hint="eastAsia" w:ascii="宋体" w:hAnsi="宋体" w:cs="宋体"/>
          <w:b/>
          <w:bCs/>
          <w:lang w:val="en-US" w:eastAsia="zh-CN"/>
        </w:rPr>
        <w:t>证明</w:t>
      </w:r>
      <w:r>
        <w:rPr>
          <w:rFonts w:hint="eastAsia" w:ascii="宋体" w:hAnsi="宋体" w:eastAsia="宋体" w:cs="宋体"/>
          <w:b/>
          <w:bCs/>
          <w:lang w:val="en-US" w:eastAsia="zh-CN"/>
        </w:rPr>
        <w:t>材料，参照评标标准，格式自拟）</w:t>
      </w:r>
    </w:p>
    <w:p>
      <w:pPr>
        <w:pStyle w:val="275"/>
        <w:ind w:left="0" w:leftChars="0" w:firstLine="0" w:firstLineChars="0"/>
        <w:rPr>
          <w:rFonts w:hint="eastAsia" w:ascii="宋体" w:hAnsi="宋体" w:eastAsia="宋体" w:cs="宋体"/>
          <w:color w:val="auto"/>
          <w:spacing w:val="-13"/>
          <w:sz w:val="24"/>
          <w:szCs w:val="24"/>
          <w:lang w:val="en-US" w:eastAsia="zh-CN"/>
        </w:rPr>
      </w:pPr>
    </w:p>
    <w:p>
      <w:pPr>
        <w:pStyle w:val="2"/>
        <w:ind w:left="0" w:leftChars="0" w:firstLine="0" w:firstLineChars="0"/>
        <w:rPr>
          <w:rFonts w:hint="eastAsia" w:ascii="宋体" w:hAnsi="宋体" w:cs="宋体"/>
          <w:b/>
          <w:bCs/>
          <w:color w:val="auto"/>
          <w:spacing w:val="-13"/>
          <w:sz w:val="24"/>
          <w:szCs w:val="24"/>
          <w:lang w:val="en-US" w:eastAsia="zh-CN"/>
        </w:rPr>
      </w:pPr>
      <w:r>
        <w:rPr>
          <w:rFonts w:hint="eastAsia" w:ascii="宋体" w:hAnsi="宋体" w:cs="宋体"/>
          <w:b/>
          <w:bCs/>
          <w:color w:val="auto"/>
          <w:spacing w:val="-13"/>
          <w:sz w:val="24"/>
          <w:szCs w:val="24"/>
          <w:lang w:val="en-US" w:eastAsia="zh-CN"/>
        </w:rPr>
        <w:t>2-16 投标人业绩（证明材料需提供合同首页、签字盖章页、合同标的项所在页复印件并加盖投标人公章）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59"/>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pacing w:val="-1"/>
          <w:sz w:val="24"/>
          <w:szCs w:val="24"/>
        </w:rPr>
        <w:t>投标人名称（加盖公章</w:t>
      </w:r>
      <w:r>
        <w:rPr>
          <w:rFonts w:hint="eastAsia" w:ascii="宋体" w:hAnsi="宋体" w:eastAsia="宋体" w:cs="宋体"/>
          <w:color w:val="auto"/>
          <w:spacing w:val="-59"/>
          <w:sz w:val="24"/>
          <w:szCs w:val="24"/>
        </w:rPr>
        <w:t>）：</w:t>
      </w:r>
      <w:r>
        <w:rPr>
          <w:rFonts w:hint="eastAsia" w:ascii="宋体" w:hAnsi="宋体" w:eastAsia="宋体" w:cs="宋体"/>
          <w:color w:val="auto"/>
          <w:spacing w:val="8"/>
          <w:sz w:val="24"/>
          <w:szCs w:val="24"/>
        </w:rPr>
        <w:t xml:space="preserve">  </w:t>
      </w:r>
      <w:r>
        <w:rPr>
          <w:rFonts w:hint="eastAsia" w:ascii="宋体" w:hAnsi="宋体" w:eastAsia="宋体" w:cs="宋体"/>
          <w:color w:val="auto"/>
          <w:sz w:val="24"/>
          <w:szCs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8" w:firstLineChars="200"/>
        <w:jc w:val="left"/>
        <w:textAlignment w:val="auto"/>
        <w:outlineLvl w:val="9"/>
        <w:rPr>
          <w:rFonts w:hint="eastAsia" w:ascii="宋体" w:hAnsi="宋体" w:eastAsia="宋体" w:cs="宋体"/>
          <w:color w:val="auto"/>
          <w:spacing w:val="-13"/>
          <w:sz w:val="24"/>
          <w:szCs w:val="24"/>
        </w:rPr>
      </w:pPr>
      <w:r>
        <w:rPr>
          <w:rFonts w:hint="eastAsia" w:ascii="宋体" w:hAnsi="宋体" w:eastAsia="宋体" w:cs="宋体"/>
          <w:color w:val="auto"/>
          <w:spacing w:val="-13"/>
          <w:sz w:val="24"/>
          <w:szCs w:val="24"/>
        </w:rPr>
        <w:t>日期：</w:t>
      </w:r>
      <w:r>
        <w:rPr>
          <w:rFonts w:hint="eastAsia" w:ascii="宋体" w:hAnsi="宋体" w:eastAsia="宋体" w:cs="宋体"/>
          <w:color w:val="auto"/>
          <w:spacing w:val="4"/>
          <w:sz w:val="24"/>
          <w:szCs w:val="24"/>
          <w:u w:val="single" w:color="auto"/>
        </w:rPr>
        <w:t xml:space="preserve">        </w:t>
      </w:r>
      <w:r>
        <w:rPr>
          <w:rFonts w:hint="eastAsia" w:ascii="宋体" w:hAnsi="宋体" w:eastAsia="宋体" w:cs="宋体"/>
          <w:color w:val="auto"/>
          <w:spacing w:val="-59"/>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13"/>
          <w:sz w:val="24"/>
          <w:szCs w:val="24"/>
        </w:rPr>
        <w:t>日</w:t>
      </w:r>
    </w:p>
    <w:p>
      <w:pPr>
        <w:pStyle w:val="19"/>
        <w:rPr>
          <w:rFonts w:hint="eastAsia"/>
          <w:lang w:val="en-US" w:eastAsia="zh-CN"/>
        </w:rPr>
      </w:pPr>
    </w:p>
    <w:p>
      <w:pPr>
        <w:spacing w:line="360" w:lineRule="auto"/>
        <w:outlineLvl w:val="2"/>
        <w:rPr>
          <w:rFonts w:hint="eastAsia" w:ascii="宋体" w:hAnsi="宋体"/>
          <w:b/>
          <w:bCs/>
          <w:sz w:val="24"/>
          <w:szCs w:val="24"/>
        </w:rPr>
      </w:pPr>
      <w:r>
        <w:rPr>
          <w:rFonts w:hint="eastAsia" w:ascii="宋体" w:hAnsi="宋体"/>
          <w:b/>
          <w:bCs/>
          <w:sz w:val="24"/>
          <w:szCs w:val="24"/>
          <w:lang w:val="en-US" w:eastAsia="zh-CN"/>
        </w:rPr>
        <w:t>2-</w:t>
      </w:r>
      <w:bookmarkStart w:id="855" w:name="OLE_LINK2"/>
      <w:r>
        <w:rPr>
          <w:rFonts w:hint="eastAsia" w:ascii="宋体" w:hAnsi="宋体"/>
          <w:b/>
          <w:bCs/>
          <w:sz w:val="24"/>
          <w:szCs w:val="24"/>
          <w:lang w:val="en-US" w:eastAsia="zh-CN"/>
        </w:rPr>
        <w:t>17</w:t>
      </w:r>
      <w:r>
        <w:rPr>
          <w:rFonts w:hint="eastAsia" w:ascii="宋体" w:hAnsi="宋体"/>
          <w:b/>
          <w:bCs/>
          <w:sz w:val="24"/>
          <w:szCs w:val="24"/>
        </w:rPr>
        <w:t>投标人认为有必要提供的其他文件</w:t>
      </w:r>
      <w:bookmarkEnd w:id="855"/>
    </w:p>
    <w:p>
      <w:pPr>
        <w:pStyle w:val="2"/>
        <w:rPr>
          <w:rFonts w:hint="eastAsia"/>
          <w:lang w:val="en-US" w:eastAsia="zh-CN"/>
        </w:rPr>
      </w:pPr>
    </w:p>
    <w:p>
      <w:pPr>
        <w:pStyle w:val="18"/>
        <w:keepNext w:val="0"/>
        <w:keepLines w:val="0"/>
        <w:pageBreakBefore w:val="0"/>
        <w:widowControl w:val="0"/>
        <w:kinsoku/>
        <w:wordWrap/>
        <w:overflowPunct/>
        <w:topLinePunct w:val="0"/>
        <w:autoSpaceDE/>
        <w:autoSpaceDN/>
        <w:bidi w:val="0"/>
        <w:adjustRightInd/>
        <w:snapToGrid/>
        <w:spacing w:before="0" w:line="360" w:lineRule="auto"/>
        <w:ind w:left="300" w:right="0" w:rightChars="0"/>
        <w:jc w:val="both"/>
        <w:textAlignment w:val="auto"/>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pPr>
        <w:pStyle w:val="275"/>
        <w:ind w:left="0" w:leftChars="0" w:firstLine="428" w:firstLineChars="200"/>
        <w:rPr>
          <w:rFonts w:hint="eastAsia" w:ascii="宋体" w:hAnsi="宋体" w:cs="宋体"/>
          <w:b/>
          <w:bCs/>
          <w:color w:val="auto"/>
          <w:sz w:val="24"/>
          <w:lang w:val="en-US" w:eastAsia="zh-CN"/>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sectPr>
      <w:footerReference r:id="rId18" w:type="default"/>
      <w:pgSz w:w="11907" w:h="16840"/>
      <w:pgMar w:top="1361" w:right="1134" w:bottom="1361" w:left="1587"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auto"/>
    <w:pitch w:val="default"/>
    <w:sig w:usb0="E10002FF" w:usb1="4000FCFF" w:usb2="00000009"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aramond">
    <w:altName w:val="PMingLiU"/>
    <w:panose1 w:val="02020404030301010803"/>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zjaf">
    <w:altName w:val="Times New Roman"/>
    <w:panose1 w:val="00000000000000000000"/>
    <w:charset w:val="00"/>
    <w:family w:val="roman"/>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panose1 w:val="00000000000000000000"/>
    <w:charset w:val="86"/>
    <w:family w:val="auto"/>
    <w:pitch w:val="default"/>
    <w:sig w:usb0="00000000" w:usb1="00000000" w:usb2="00000010" w:usb3="00000000" w:csb0="00040000" w:csb1="00000000"/>
  </w:font>
  <w:font w:name="Arial Narrow">
    <w:altName w:val="Arial"/>
    <w:panose1 w:val="020B0506020202030204"/>
    <w:charset w:val="00"/>
    <w:family w:val="swiss"/>
    <w:pitch w:val="default"/>
    <w:sig w:usb0="00000000" w:usb1="00000000" w:usb2="00000000" w:usb3="00000000" w:csb0="0000009F" w:csb1="00000000"/>
  </w:font>
  <w:font w:name="长城楷体">
    <w:altName w:val="宋体"/>
    <w:panose1 w:val="02010609000101010101"/>
    <w:charset w:val="86"/>
    <w:family w:val="modern"/>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Book Antiqua">
    <w:altName w:val="Segoe Print"/>
    <w:panose1 w:val="02040602050305030304"/>
    <w:charset w:val="00"/>
    <w:family w:val="roman"/>
    <w:pitch w:val="default"/>
    <w:sig w:usb0="00000000" w:usb1="00000000" w:usb2="00000000" w:usb3="00000000" w:csb0="0000009F" w:csb1="00000000"/>
  </w:font>
  <w:font w:name="Helvetica-Light">
    <w:altName w:val="Malgun Gothic"/>
    <w:panose1 w:val="020B0403020202020204"/>
    <w:charset w:val="00"/>
    <w:family w:val="swiss"/>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 w:name="EtGsHeiBold">
    <w:altName w:val="黑体"/>
    <w:panose1 w:val="00000000000000000000"/>
    <w:charset w:val="86"/>
    <w:family w:val="auto"/>
    <w:pitch w:val="default"/>
    <w:sig w:usb0="00000000" w:usb1="00000000" w:usb2="00000010" w:usb3="00000000" w:csb0="00040000" w:csb1="00000000"/>
  </w:font>
  <w:font w:name="PingFang SC">
    <w:altName w:val="宋体"/>
    <w:panose1 w:val="020B0400000000000000"/>
    <w:charset w:val="86"/>
    <w:family w:val="swiss"/>
    <w:pitch w:val="default"/>
    <w:sig w:usb0="00000000" w:usb1="00000000" w:usb2="00000017" w:usb3="00000000" w:csb0="00040001" w:csb1="00000000"/>
  </w:font>
  <w:font w:name="ヒラギノ角ゴ Pro W3">
    <w:altName w:val="MS UI Gothic"/>
    <w:panose1 w:val="020B0300000000000000"/>
    <w:charset w:val="80"/>
    <w:family w:val="swiss"/>
    <w:pitch w:val="default"/>
    <w:sig w:usb0="00000000" w:usb1="00000000" w:usb2="00000012" w:usb3="00000000" w:csb0="0002000D" w:csb1="00000000"/>
  </w:font>
  <w:font w:name="Palatino">
    <w:altName w:val="Palatino Linotype"/>
    <w:panose1 w:val="00000000000000000000"/>
    <w:charset w:val="00"/>
    <w:family w:val="roman"/>
    <w:pitch w:val="default"/>
    <w:sig w:usb0="00000000" w:usb1="00000000" w:usb2="00000000" w:usb3="00000000" w:csb0="00000093" w:csb1="00000000"/>
  </w:font>
  <w:font w:name="Arial,Bold">
    <w:altName w:val="Arial"/>
    <w:panose1 w:val="00000000000000000000"/>
    <w:charset w:val="00"/>
    <w:family w:val="swiss"/>
    <w:pitch w:val="default"/>
    <w:sig w:usb0="00000000" w:usb1="00000000" w:usb2="00000000" w:usb3="00000000" w:csb0="00000001" w:csb1="00000000"/>
  </w:font>
  <w:font w:name="Microsoft YaHei UI">
    <w:altName w:val="宋体"/>
    <w:panose1 w:val="020B0503020204020204"/>
    <w:charset w:val="86"/>
    <w:family w:val="swiss"/>
    <w:pitch w:val="default"/>
    <w:sig w:usb0="00000000" w:usb1="00000000" w:usb2="00000016" w:usb3="00000000" w:csb0="0004001F" w:csb1="00000000"/>
  </w:font>
  <w:font w:name="UMWEKG+»ªÎÄÏ¸ºÚ">
    <w:altName w:val="微软雅黑"/>
    <w:panose1 w:val="00000000000000000000"/>
    <w:charset w:val="01"/>
    <w:family w:val="auto"/>
    <w:pitch w:val="default"/>
    <w:sig w:usb0="00000000" w:usb1="00000000" w:usb2="00000000" w:usb3="00000000" w:csb0="0004009F" w:csb1="DFD70000"/>
  </w:font>
  <w:font w:name="方正楷体简体">
    <w:altName w:val="宋体"/>
    <w:panose1 w:val="00000000000000000000"/>
    <w:charset w:val="86"/>
    <w:family w:val="auto"/>
    <w:pitch w:val="default"/>
    <w:sig w:usb0="00000000" w:usb1="00000000" w:usb2="00000000" w:usb3="00000000" w:csb0="00040000" w:csb1="00000000"/>
  </w:font>
  <w:font w:name="Songti SC Regular">
    <w:altName w:val="微软雅黑"/>
    <w:panose1 w:val="02010600040101010101"/>
    <w:charset w:val="86"/>
    <w:family w:val="auto"/>
    <w:pitch w:val="default"/>
    <w:sig w:usb0="00000000" w:usb1="00000000" w:usb2="00000000" w:usb3="00000000" w:csb0="00160000" w:csb1="00000000"/>
  </w:font>
  <w:font w:name="Malgun Gothic">
    <w:panose1 w:val="020B0503020000020004"/>
    <w:charset w:val="81"/>
    <w:family w:val="auto"/>
    <w:pitch w:val="default"/>
    <w:sig w:usb0="900002AF" w:usb1="01D77CFB" w:usb2="00000012" w:usb3="00000000" w:csb0="00080001" w:csb1="00000000"/>
  </w:font>
  <w:font w:name="MS UI Gothic">
    <w:panose1 w:val="020B0600070205080204"/>
    <w:charset w:val="80"/>
    <w:family w:val="auto"/>
    <w:pitch w:val="default"/>
    <w:sig w:usb0="E00002FF" w:usb1="6AC7FDFB" w:usb2="00000012" w:usb3="00000000" w:csb0="4002009F" w:csb1="DFD70000"/>
  </w:font>
  <w:font w:name="Lucida Sans Unicode">
    <w:panose1 w:val="020B0602030504020204"/>
    <w:charset w:val="00"/>
    <w:family w:val="swiss"/>
    <w:pitch w:val="default"/>
    <w:sig w:usb0="80001AFF" w:usb1="0000396B" w:usb2="00000000" w:usb3="00000000" w:csb0="200000BF" w:csb1="D7F70000"/>
  </w:font>
  <w:font w:name="Segoe UI">
    <w:panose1 w:val="020B0502040204020203"/>
    <w:charset w:val="00"/>
    <w:family w:val="auto"/>
    <w:pitch w:val="default"/>
    <w:sig w:usb0="E10022FF" w:usb1="C000E47F" w:usb2="00000029" w:usb3="00000000" w:csb0="200001DF" w:csb1="2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楷体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东文宋体">
    <w:altName w:val="宋体"/>
    <w:panose1 w:val="00000000000000000000"/>
    <w:charset w:val="00"/>
    <w:family w:val="auto"/>
    <w:pitch w:val="default"/>
    <w:sig w:usb0="00000000" w:usb1="00000000" w:usb2="00000000" w:usb3="00000000" w:csb0="00000000" w:csb1="00000000"/>
  </w:font>
  <w:font w:name="??">
    <w:altName w:val="微软雅黑"/>
    <w:panose1 w:val="00000000000000000000"/>
    <w:charset w:val="86"/>
    <w:family w:val="roman"/>
    <w:pitch w:val="default"/>
    <w:sig w:usb0="00000000" w:usb1="00000000" w:usb2="00000010" w:usb3="00000000" w:csb0="00040001" w:csb1="00000000"/>
  </w:font>
  <w:font w:name="Futura Bk">
    <w:altName w:val="Times New Roman"/>
    <w:panose1 w:val="00000000000000000000"/>
    <w:charset w:val="00"/>
    <w:family w:val="swiss"/>
    <w:pitch w:val="default"/>
    <w:sig w:usb0="00000000" w:usb1="00000000" w:usb2="00000000" w:usb3="00000000" w:csb0="0000009F" w:csb1="00000000"/>
  </w:font>
  <w:font w:name="Futura Hv">
    <w:altName w:val="Times New Roman"/>
    <w:panose1 w:val="00000000000000000000"/>
    <w:charset w:val="00"/>
    <w:family w:val="swiss"/>
    <w:pitch w:val="default"/>
    <w:sig w:usb0="00000000" w:usb1="00000000" w:usb2="00000000" w:usb3="00000000" w:csb0="0000009F" w:csb1="00000000"/>
  </w:font>
  <w:font w:name="FZDaHei-B02S">
    <w:altName w:val="宋体"/>
    <w:panose1 w:val="00000000000000000000"/>
    <w:charset w:val="86"/>
    <w:family w:val="swiss"/>
    <w:pitch w:val="default"/>
    <w:sig w:usb0="00000000" w:usb1="00000000" w:usb2="00000010" w:usb3="00000000" w:csb0="00040000" w:csb1="00000000"/>
  </w:font>
  <w:font w:name="Museo Sans For Dell">
    <w:altName w:val="Segoe Print"/>
    <w:panose1 w:val="00000000000000000000"/>
    <w:charset w:val="00"/>
    <w:family w:val="auto"/>
    <w:pitch w:val="default"/>
    <w:sig w:usb0="00000000" w:usb1="00000000" w:usb2="00000000" w:usb3="00000000" w:csb0="00000093" w:csb1="00000000"/>
  </w:font>
  <w:font w:name="Microsoft Sans Serif">
    <w:panose1 w:val="020B0604020202020204"/>
    <w:charset w:val="00"/>
    <w:family w:val="swiss"/>
    <w:pitch w:val="default"/>
    <w:sig w:usb0="E1002AFF" w:usb1="C0000002" w:usb2="00000008" w:usb3="00000000" w:csb0="200101FF" w:csb1="20280000"/>
  </w:font>
  <w:font w:name="@华文细黑">
    <w:altName w:val="黑体"/>
    <w:panose1 w:val="00000000000000000000"/>
    <w:charset w:val="86"/>
    <w:family w:val="auto"/>
    <w:pitch w:val="default"/>
    <w:sig w:usb0="00000000" w:usb1="00000000" w:usb2="00000010" w:usb3="00000000" w:csb0="0004009F" w:csb1="00000000"/>
  </w:font>
  <w:font w:name="DejaVu Serif">
    <w:altName w:val="MS Mincho"/>
    <w:panose1 w:val="00000000000000000000"/>
    <w:charset w:val="80"/>
    <w:family w:val="roman"/>
    <w:pitch w:val="default"/>
    <w:sig w:usb0="00000000" w:usb1="00000000" w:usb2="00000000" w:usb3="00000000" w:csb0="00000000" w:csb1="00000000"/>
  </w:font>
  <w:font w:name="文泉驿正黑">
    <w:altName w:val="黑体"/>
    <w:panose1 w:val="00000000000000000000"/>
    <w:charset w:val="8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Futura Lt">
    <w:altName w:val="Times New Roman"/>
    <w:panose1 w:val="00000000000000000000"/>
    <w:charset w:val="00"/>
    <w:family w:val="swiss"/>
    <w:pitch w:val="default"/>
    <w:sig w:usb0="00000000" w:usb1="00000000" w:usb2="00000000" w:usb3="00000000" w:csb0="0000009F" w:csb1="00000000"/>
  </w:font>
  <w:font w:name="Futura-Book">
    <w:altName w:val="Segoe Print"/>
    <w:panose1 w:val="00000000000000000000"/>
    <w:charset w:val="00"/>
    <w:family w:val="swiss"/>
    <w:pitch w:val="default"/>
    <w:sig w:usb0="00000000" w:usb1="00000000" w:usb2="00000000" w:usb3="00000000" w:csb0="00000001" w:csb1="00000000"/>
  </w:font>
  <w:font w:name="Futura-Heavy">
    <w:altName w:val="Segoe Print"/>
    <w:panose1 w:val="00000000000000000000"/>
    <w:charset w:val="00"/>
    <w:family w:val="swiss"/>
    <w:pitch w:val="default"/>
    <w:sig w:usb0="00000000" w:usb1="00000000" w:usb2="00000000" w:usb3="00000000" w:csb0="00000001" w:csb1="00000000"/>
  </w:font>
  <w:font w:name="永中宋体">
    <w:altName w:val="宋体"/>
    <w:panose1 w:val="00000000000000000000"/>
    <w:charset w:val="86"/>
    <w:family w:val="auto"/>
    <w:pitch w:val="default"/>
    <w:sig w:usb0="00000000" w:usb1="00000000" w:usb2="00000010" w:usb3="00000000" w:csb0="00040001" w:csb1="00000000"/>
  </w:font>
  <w:font w:name="ITCCenturyBookT">
    <w:altName w:val="Segoe Print"/>
    <w:panose1 w:val="00000000000000000000"/>
    <w:charset w:val="00"/>
    <w:family w:val="auto"/>
    <w:pitch w:val="default"/>
    <w:sig w:usb0="00000000" w:usb1="00000000" w:usb2="00000000" w:usb3="00000000" w:csb0="00000001" w:csb1="00000000"/>
  </w:font>
  <w:font w:name="ITCCenturyLightT">
    <w:altName w:val="Segoe Print"/>
    <w:panose1 w:val="00000000000000000000"/>
    <w:charset w:val="00"/>
    <w:family w:val="auto"/>
    <w:pitch w:val="default"/>
    <w:sig w:usb0="00000000" w:usb1="00000000" w:usb2="00000000" w:usb3="00000000" w:csb0="00000001" w:csb1="00000000"/>
  </w:font>
  <w:font w:name="Univers Condensed">
    <w:altName w:val="Segoe Print"/>
    <w:panose1 w:val="00000000000000000000"/>
    <w:charset w:val="00"/>
    <w:family w:val="swiss"/>
    <w:pitch w:val="default"/>
    <w:sig w:usb0="00000000" w:usb1="00000000" w:usb2="00000000" w:usb3="00000000" w:csb0="0000000F" w:csb1="00000000"/>
  </w:font>
  <w:font w:name="Futura">
    <w:altName w:val="宋体"/>
    <w:panose1 w:val="00000000000000000000"/>
    <w:charset w:val="86"/>
    <w:family w:val="auto"/>
    <w:pitch w:val="default"/>
    <w:sig w:usb0="00000000" w:usb1="00000000" w:usb2="00000010" w:usb3="00000000" w:csb0="00040000" w:csb1="00000000"/>
  </w:font>
  <w:font w:name="Tahoma-Bold">
    <w:altName w:val="Segoe Print"/>
    <w:panose1 w:val="00000000000000000000"/>
    <w:charset w:val="00"/>
    <w:family w:val="swiss"/>
    <w:pitch w:val="default"/>
    <w:sig w:usb0="00000000" w:usb1="00000000" w:usb2="00000000" w:usb3="00000000" w:csb0="00000001" w:csb1="00000000"/>
  </w:font>
  <w:font w:name="Futura Lt BT">
    <w:altName w:val="Segoe Print"/>
    <w:panose1 w:val="00000000000000000000"/>
    <w:charset w:val="00"/>
    <w:family w:val="swiss"/>
    <w:pitch w:val="default"/>
    <w:sig w:usb0="00000000" w:usb1="00000000" w:usb2="00000000" w:usb3="00000000" w:csb0="00000011" w:csb1="00000000"/>
  </w:font>
  <w:font w:name="CG Times">
    <w:altName w:val="Segoe Print"/>
    <w:panose1 w:val="00000000000000000000"/>
    <w:charset w:val="00"/>
    <w:family w:val="roman"/>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宋体">
    <w:altName w:val="宋体"/>
    <w:panose1 w:val="00000000000000000000"/>
    <w:charset w:val="86"/>
    <w:family w:val="swiss"/>
    <w:pitch w:val="default"/>
    <w:sig w:usb0="00000000" w:usb1="00000000" w:usb2="00000010" w:usb3="00000000" w:csb0="00040000" w:csb1="00000000"/>
  </w:font>
  <w:font w:name="Footlight MT Light">
    <w:altName w:val="Segoe Print"/>
    <w:panose1 w:val="0204060206030A020304"/>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华文中宋">
    <w:altName w:val="宋体"/>
    <w:panose1 w:val="00000000000000000000"/>
    <w:charset w:val="00"/>
    <w:family w:val="auto"/>
    <w:pitch w:val="default"/>
    <w:sig w:usb0="00000000" w:usb1="00000000" w:usb2="00000000" w:usb3="00000000" w:csb0="00000000" w:csb1="00000000"/>
  </w:font>
  <w:font w:name="Noto Music">
    <w:altName w:val="Segoe Print"/>
    <w:panose1 w:val="020B0502040504020204"/>
    <w:charset w:val="00"/>
    <w:family w:val="auto"/>
    <w:pitch w:val="default"/>
    <w:sig w:usb0="00000000" w:usb1="00000000" w:usb2="0100000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 w:name="Noto Sans Buginese">
    <w:altName w:val="Segoe Print"/>
    <w:panose1 w:val="020B0502040504020204"/>
    <w:charset w:val="00"/>
    <w:family w:val="auto"/>
    <w:pitch w:val="default"/>
    <w:sig w:usb0="00000000" w:usb1="00000000" w:usb2="00000000" w:usb3="00000001" w:csb0="00000001" w:csb1="00000000"/>
  </w:font>
  <w:font w:name="Wingdings 2">
    <w:altName w:val="Wingdings"/>
    <w:panose1 w:val="00000000000000000000"/>
    <w:charset w:val="00"/>
    <w:family w:val="auto"/>
    <w:pitch w:val="default"/>
    <w:sig w:usb0="00000000" w:usb1="00000000" w:usb2="00000000" w:usb3="00000000" w:csb0="00000000" w:csb1="00000000"/>
  </w:font>
  <w:font w:name="WPSEMBED17">
    <w:altName w:val="宋体"/>
    <w:panose1 w:val="02010600040101010101"/>
    <w:charset w:val="86"/>
    <w:family w:val="auto"/>
    <w:pitch w:val="default"/>
    <w:sig w:usb0="00000000" w:usb1="00000000" w:usb2="00000000" w:usb3="00000000" w:csb0="0004009F" w:csb1="DFD70000"/>
  </w:font>
  <w:font w:name="WPSEMBED18">
    <w:altName w:val="Segoe Print"/>
    <w:panose1 w:val="05020102010507070707"/>
    <w:charset w:val="00"/>
    <w:family w:val="auto"/>
    <w:pitch w:val="default"/>
    <w:sig w:usb0="00000000" w:usb1="00000000" w:usb2="00000000" w:usb3="00000000" w:csb0="80000000" w:csb1="00000000"/>
  </w:font>
  <w:font w:name="WPSEMBED19">
    <w:altName w:val="宋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49"/>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p>
                </w:txbxContent>
              </v:textbox>
            </v:shape>
          </w:pict>
        </mc:Fallback>
      </mc:AlternateContent>
    </w:r>
  </w:p>
  <w:p>
    <w:pPr>
      <w:pStyle w:val="3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41"/>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jRCK8RECAAAJBAAADgAAAAAAAAABACAA&#10;AAAfAQAAZHJzL2Uyb0RvYy54bWxQSwUGAAAAAAYABgBZAQAAogUAAAAA&#10;">
              <v:fill on="f" focussize="0,0"/>
              <v:stroke on="f" weight="0.5pt"/>
              <v:imagedata o:title=""/>
              <o:lock v:ext="edit" aspectratio="f"/>
              <v:textbox inset="0mm,0mm,0mm,0mm" style="mso-fit-shape-to-text:t;">
                <w:txbxContent>
                  <w:p>
                    <w:pPr>
                      <w:pStyle w:val="3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71</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48</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48</w:t>
                    </w:r>
                    <w:r>
                      <w:rPr>
                        <w:rFonts w:hint="eastAsia"/>
                        <w:sz w:val="1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52</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54</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55</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ascii="宋体" w:hAnsi="宋体" w:cs="宋体"/>
        <w:bCs/>
      </w:rPr>
      <w:t>北京</w:t>
    </w:r>
    <w:r>
      <w:rPr>
        <w:rFonts w:hint="eastAsia" w:ascii="宋体" w:hAnsi="宋体" w:cs="宋体"/>
        <w:bCs/>
        <w:lang w:eastAsia="zh-CN"/>
      </w:rPr>
      <w:t>石景山区政府采购中心招标文件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rFonts w:hint="eastAsia" w:ascii="宋体" w:hAnsi="宋体" w:cs="宋体"/>
        <w:bCs/>
        <w:sz w:val="21"/>
        <w:szCs w:val="21"/>
      </w:rPr>
      <w:t xml:space="preserve">                         </w:t>
    </w:r>
    <w:r>
      <w:rPr>
        <w:rFonts w:hint="eastAsia" w:ascii="宋体" w:hAnsi="宋体" w:cs="宋体"/>
        <w:bCs/>
      </w:rPr>
      <w:t xml:space="preserve">  北京</w:t>
    </w:r>
    <w:r>
      <w:rPr>
        <w:rFonts w:hint="eastAsia" w:ascii="宋体" w:hAnsi="宋体" w:cs="宋体"/>
        <w:bCs/>
        <w:lang w:eastAsia="zh-CN"/>
      </w:rPr>
      <w:t>石景山区政府采购中心招标文件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rPr>
        <w:sz w:val="16"/>
        <w:szCs w:val="16"/>
      </w:rPr>
    </w:pPr>
    <w:r>
      <w:rPr>
        <w:rFonts w:hint="eastAsia"/>
      </w:rPr>
      <w:t xml:space="preserve">                                 </w:t>
    </w:r>
    <w:r>
      <w:rPr>
        <w:rFonts w:hint="eastAsia"/>
        <w:sz w:val="16"/>
        <w:szCs w:val="16"/>
      </w:rPr>
      <w:t xml:space="preserve">  </w:t>
    </w:r>
    <w:r>
      <w:rPr>
        <w:rFonts w:hint="eastAsia" w:ascii="宋体" w:hAnsi="宋体" w:cs="宋体"/>
        <w:bCs/>
      </w:rPr>
      <w:t>北京</w:t>
    </w:r>
    <w:r>
      <w:rPr>
        <w:rFonts w:hint="eastAsia" w:ascii="宋体" w:hAnsi="宋体" w:cs="宋体"/>
        <w:bCs/>
        <w:lang w:eastAsia="zh-CN"/>
      </w:rPr>
      <w:t>石景山区政府采购中心招标文件</w:t>
    </w:r>
  </w:p>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jc w:val="right"/>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afo/YAAAADAEAAA8AAAAAAAAAAQAgAAAAIgAAAGRycy9kb3ducmV2&#10;LnhtbFBLAQIUABQAAAAIAIdO4kAZsyln/AEAADYEAAAOAAAAAAAAAAEAIAAAACcBAABkcnMvZTJv&#10;RG9jLnhtbFBLBQYAAAAABgAGAFkBAACVBQAAAAA=&#10;" path="m0,0l9072,0,9072,14,0,14,0,0xe">
              <v:fill on="t" focussize="0,0"/>
              <v:stroke on="f"/>
              <v:imagedata o:title=""/>
              <o:lock v:ext="edit" aspectratio="f"/>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768"/>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Safo/YAAAADAEAAA8AAAAAAAAAAQAgAAAAIgAAAGRycy9kb3ducmV2Lnht&#10;bFBLAQIUABQAAAAIAIdO4kCQkI9k+QEAADYEAAAOAAAAAAAAAAEAIAAAACcBAABkcnMvZTJvRG9j&#10;LnhtbFBLBQYAAAAABgAGAFkBAACSBQAAAAA=&#10;" path="m0,0l9072,0,9072,14,0,14,0,0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before="3" w:line="200" w:lineRule="auto"/>
      <w:ind w:left="5950"/>
      <w:jc w:val="right"/>
      <w:rPr>
        <w:sz w:val="18"/>
        <w:szCs w:val="18"/>
      </w:rPr>
    </w:pPr>
    <w:r>
      <w:rPr>
        <w:rFonts w:hint="eastAsia" w:ascii="宋体" w:hAnsi="宋体" w:cs="宋体"/>
        <w:bCs/>
        <w:sz w:val="18"/>
        <w:szCs w:val="18"/>
      </w:rPr>
      <w:t>北京</w:t>
    </w:r>
    <w:r>
      <w:rPr>
        <w:rFonts w:hint="eastAsia" w:ascii="宋体" w:hAnsi="宋体" w:cs="宋体"/>
        <w:bCs/>
        <w:sz w:val="18"/>
        <w:szCs w:val="18"/>
        <w:lang w:eastAsia="zh-CN"/>
      </w:rPr>
      <w:t>石景山区政府采购中心招标文件</w:t>
    </w:r>
    <w: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mn6P2AAAAAwBAAAPAAAAAAAAAAEAIAAAACIAAABkcnMvZG93bnJldi54bWxQ&#10;SwECFAAUAAAACACHTuJACCoTIfcBAAA2BAAADgAAAAAAAAABACAAAAAnAQAAZHJzL2Uyb0RvYy54&#10;bWxQSwUGAAAAAAYABgBZAQAAkAUAA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3"/>
    <w:multiLevelType w:val="multilevel"/>
    <w:tmpl w:val="00000003"/>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4"/>
    <w:multiLevelType w:val="multilevel"/>
    <w:tmpl w:val="00000004"/>
    <w:lvl w:ilvl="0" w:tentative="0">
      <w:start w:val="1"/>
      <w:numFmt w:val="lowerLetter"/>
      <w:pStyle w:val="23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5"/>
    <w:multiLevelType w:val="singleLevel"/>
    <w:tmpl w:val="00000005"/>
    <w:lvl w:ilvl="0" w:tentative="0">
      <w:start w:val="1"/>
      <w:numFmt w:val="decimal"/>
      <w:pStyle w:val="212"/>
      <w:lvlText w:val="%1."/>
      <w:lvlJc w:val="left"/>
      <w:pPr>
        <w:tabs>
          <w:tab w:val="left" w:pos="360"/>
        </w:tabs>
        <w:ind w:left="360" w:hanging="360"/>
      </w:pPr>
      <w:rPr>
        <w:rFonts w:hint="default"/>
      </w:rPr>
    </w:lvl>
  </w:abstractNum>
  <w:abstractNum w:abstractNumId="5">
    <w:nsid w:val="00000006"/>
    <w:multiLevelType w:val="multilevel"/>
    <w:tmpl w:val="00000006"/>
    <w:lvl w:ilvl="0" w:tentative="0">
      <w:start w:val="1"/>
      <w:numFmt w:val="decimal"/>
      <w:pStyle w:val="14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7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7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7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6">
    <w:nsid w:val="00000007"/>
    <w:multiLevelType w:val="multilevel"/>
    <w:tmpl w:val="00000007"/>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8"/>
    <w:multiLevelType w:val="multilevel"/>
    <w:tmpl w:val="0000000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9"/>
    <w:multiLevelType w:val="multilevel"/>
    <w:tmpl w:val="00000009"/>
    <w:lvl w:ilvl="0" w:tentative="0">
      <w:start w:val="1"/>
      <w:numFmt w:val="decimal"/>
      <w:pStyle w:val="2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B"/>
    <w:multiLevelType w:val="multilevel"/>
    <w:tmpl w:val="0000000B"/>
    <w:lvl w:ilvl="0" w:tentative="0">
      <w:start w:val="1"/>
      <w:numFmt w:val="decimal"/>
      <w:pStyle w:val="247"/>
      <w:lvlText w:val="%1"/>
      <w:lvlJc w:val="left"/>
      <w:pPr>
        <w:ind w:left="680" w:hanging="680"/>
      </w:pPr>
      <w:rPr>
        <w:rFonts w:hint="eastAsia" w:ascii="宋体" w:hAnsi="宋体" w:eastAsia="宋体"/>
      </w:rPr>
    </w:lvl>
    <w:lvl w:ilvl="1" w:tentative="0">
      <w:start w:val="1"/>
      <w:numFmt w:val="decimal"/>
      <w:pStyle w:val="203"/>
      <w:lvlText w:val="%1.%2"/>
      <w:lvlJc w:val="left"/>
      <w:pPr>
        <w:ind w:left="851" w:hanging="851"/>
      </w:pPr>
      <w:rPr>
        <w:rFonts w:hint="eastAsia" w:ascii="宋体" w:hAnsi="宋体" w:eastAsia="宋体"/>
        <w:color w:val="auto"/>
      </w:rPr>
    </w:lvl>
    <w:lvl w:ilvl="2" w:tentative="0">
      <w:start w:val="1"/>
      <w:numFmt w:val="decimal"/>
      <w:pStyle w:val="19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0C"/>
    <w:multiLevelType w:val="multilevel"/>
    <w:tmpl w:val="0000000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0D"/>
    <w:multiLevelType w:val="multilevel"/>
    <w:tmpl w:val="0000000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0F"/>
    <w:multiLevelType w:val="multilevel"/>
    <w:tmpl w:val="0000000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998009"/>
    <w:multiLevelType w:val="singleLevel"/>
    <w:tmpl w:val="2C998009"/>
    <w:lvl w:ilvl="0" w:tentative="0">
      <w:start w:val="1"/>
      <w:numFmt w:val="decimal"/>
      <w:lvlText w:val="(%1)"/>
      <w:lvlJc w:val="left"/>
      <w:pPr>
        <w:ind w:left="425" w:hanging="425"/>
      </w:pPr>
      <w:rPr>
        <w:rFonts w:hint="default"/>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51A1ADD9"/>
    <w:multiLevelType w:val="singleLevel"/>
    <w:tmpl w:val="51A1ADD9"/>
    <w:lvl w:ilvl="0" w:tentative="0">
      <w:start w:val="2"/>
      <w:numFmt w:val="decimal"/>
      <w:lvlText w:val="%1."/>
      <w:lvlJc w:val="left"/>
      <w:pPr>
        <w:tabs>
          <w:tab w:val="left" w:pos="312"/>
        </w:tabs>
      </w:pPr>
    </w:lvl>
  </w:abstractNum>
  <w:abstractNum w:abstractNumId="16">
    <w:nsid w:val="52B35302"/>
    <w:multiLevelType w:val="multilevel"/>
    <w:tmpl w:val="52B353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604FBB24"/>
    <w:multiLevelType w:val="singleLevel"/>
    <w:tmpl w:val="604FBB24"/>
    <w:lvl w:ilvl="0" w:tentative="0">
      <w:start w:val="1"/>
      <w:numFmt w:val="chineseCounting"/>
      <w:suff w:val="nothing"/>
      <w:lvlText w:val="%1、"/>
      <w:lvlJc w:val="left"/>
      <w:pPr>
        <w:ind w:left="0" w:firstLine="420"/>
      </w:pPr>
      <w:rPr>
        <w:rFonts w:hint="eastAsia"/>
      </w:rPr>
    </w:lvl>
  </w:abstractNum>
  <w:abstractNum w:abstractNumId="18">
    <w:nsid w:val="60D2DDBF"/>
    <w:multiLevelType w:val="singleLevel"/>
    <w:tmpl w:val="60D2DDBF"/>
    <w:lvl w:ilvl="0" w:tentative="0">
      <w:start w:val="1"/>
      <w:numFmt w:val="chineseCounting"/>
      <w:suff w:val="nothing"/>
      <w:lvlText w:val="%1、"/>
      <w:lvlJc w:val="left"/>
    </w:lvl>
  </w:abstractNum>
  <w:abstractNum w:abstractNumId="19">
    <w:nsid w:val="67A9C9FC"/>
    <w:multiLevelType w:val="singleLevel"/>
    <w:tmpl w:val="67A9C9FC"/>
    <w:lvl w:ilvl="0" w:tentative="0">
      <w:start w:val="5"/>
      <w:numFmt w:val="chineseCounting"/>
      <w:suff w:val="space"/>
      <w:lvlText w:val="第%1章"/>
      <w:lvlJc w:val="left"/>
    </w:lvl>
  </w:abstractNum>
  <w:abstractNum w:abstractNumId="20">
    <w:nsid w:val="69856366"/>
    <w:multiLevelType w:val="multilevel"/>
    <w:tmpl w:val="69856366"/>
    <w:lvl w:ilvl="0" w:tentative="0">
      <w:start w:val="2"/>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5"/>
  </w:num>
  <w:num w:numId="3">
    <w:abstractNumId w:val="2"/>
  </w:num>
  <w:num w:numId="4">
    <w:abstractNumId w:val="6"/>
  </w:num>
  <w:num w:numId="5">
    <w:abstractNumId w:val="9"/>
  </w:num>
  <w:num w:numId="6">
    <w:abstractNumId w:val="8"/>
  </w:num>
  <w:num w:numId="7">
    <w:abstractNumId w:val="4"/>
  </w:num>
  <w:num w:numId="8">
    <w:abstractNumId w:val="3"/>
  </w:num>
  <w:num w:numId="9">
    <w:abstractNumId w:val="15"/>
  </w:num>
  <w:num w:numId="10">
    <w:abstractNumId w:val="7"/>
  </w:num>
  <w:num w:numId="11">
    <w:abstractNumId w:val="11"/>
  </w:num>
  <w:num w:numId="12">
    <w:abstractNumId w:val="1"/>
  </w:num>
  <w:num w:numId="13">
    <w:abstractNumId w:val="12"/>
  </w:num>
  <w:num w:numId="14">
    <w:abstractNumId w:val="10"/>
  </w:num>
  <w:num w:numId="15">
    <w:abstractNumId w:val="19"/>
  </w:num>
  <w:num w:numId="16">
    <w:abstractNumId w:val="17"/>
  </w:num>
  <w:num w:numId="17">
    <w:abstractNumId w:val="20"/>
  </w:num>
  <w:num w:numId="18">
    <w:abstractNumId w:val="16"/>
  </w:num>
  <w:num w:numId="19">
    <w:abstractNumId w:val="13"/>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MmY3YzM1YzVlZWJmMDIzYjk5ZDQ2MTE5M2Q4OWUifQ=="/>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CC0"/>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64"/>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010"/>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2E"/>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0FC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C7A"/>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8DB"/>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B1"/>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A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D9"/>
    <w:rsid w:val="00361A16"/>
    <w:rsid w:val="00361B01"/>
    <w:rsid w:val="00361B86"/>
    <w:rsid w:val="00361D07"/>
    <w:rsid w:val="00361E23"/>
    <w:rsid w:val="00361F38"/>
    <w:rsid w:val="00361FDF"/>
    <w:rsid w:val="003622AC"/>
    <w:rsid w:val="00362303"/>
    <w:rsid w:val="003624C9"/>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0B1"/>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3AE"/>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2B"/>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A64"/>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6B"/>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05"/>
    <w:rsid w:val="00541B36"/>
    <w:rsid w:val="00541CD1"/>
    <w:rsid w:val="00541DC9"/>
    <w:rsid w:val="00541E06"/>
    <w:rsid w:val="00541FCC"/>
    <w:rsid w:val="00542053"/>
    <w:rsid w:val="0054209A"/>
    <w:rsid w:val="005420E4"/>
    <w:rsid w:val="005421B1"/>
    <w:rsid w:val="00542212"/>
    <w:rsid w:val="0054284A"/>
    <w:rsid w:val="005429E1"/>
    <w:rsid w:val="00542B25"/>
    <w:rsid w:val="00542B4B"/>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F7"/>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090"/>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E"/>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8D"/>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CA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6"/>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DCA"/>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840"/>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506"/>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2FE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6C"/>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8F6"/>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8F"/>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4F03"/>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B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5"/>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DFA"/>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173"/>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B3F"/>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95"/>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12"/>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A3"/>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88"/>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04"/>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93E"/>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9EA"/>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37"/>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3C"/>
    <w:rsid w:val="00C35744"/>
    <w:rsid w:val="00C35AA4"/>
    <w:rsid w:val="00C35B2C"/>
    <w:rsid w:val="00C35E70"/>
    <w:rsid w:val="00C35F52"/>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B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5B"/>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47"/>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79"/>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DC"/>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7EA"/>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C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D5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B6"/>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CD"/>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7D6"/>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2BC"/>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3D"/>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6EE3"/>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41911"/>
    <w:rsid w:val="01202A68"/>
    <w:rsid w:val="012663E6"/>
    <w:rsid w:val="012A133B"/>
    <w:rsid w:val="01300994"/>
    <w:rsid w:val="013A6023"/>
    <w:rsid w:val="01437D30"/>
    <w:rsid w:val="015306FC"/>
    <w:rsid w:val="015B1D10"/>
    <w:rsid w:val="01701DFA"/>
    <w:rsid w:val="019610AF"/>
    <w:rsid w:val="01A66766"/>
    <w:rsid w:val="01A76E3E"/>
    <w:rsid w:val="01A93B28"/>
    <w:rsid w:val="01BA1597"/>
    <w:rsid w:val="01C72225"/>
    <w:rsid w:val="01D23926"/>
    <w:rsid w:val="01DE6DF2"/>
    <w:rsid w:val="01EC6D2C"/>
    <w:rsid w:val="02067EDE"/>
    <w:rsid w:val="02075AE8"/>
    <w:rsid w:val="0213766F"/>
    <w:rsid w:val="0219617A"/>
    <w:rsid w:val="02247C34"/>
    <w:rsid w:val="023C73FA"/>
    <w:rsid w:val="02407C3D"/>
    <w:rsid w:val="02627375"/>
    <w:rsid w:val="02784A54"/>
    <w:rsid w:val="027D050A"/>
    <w:rsid w:val="027E331A"/>
    <w:rsid w:val="0286635A"/>
    <w:rsid w:val="028B4BD6"/>
    <w:rsid w:val="028B7BC0"/>
    <w:rsid w:val="02955F3C"/>
    <w:rsid w:val="02A05858"/>
    <w:rsid w:val="02B86CF0"/>
    <w:rsid w:val="02D17C09"/>
    <w:rsid w:val="02DF7FCE"/>
    <w:rsid w:val="030F164D"/>
    <w:rsid w:val="03111A22"/>
    <w:rsid w:val="03115C2A"/>
    <w:rsid w:val="032064E7"/>
    <w:rsid w:val="03266C84"/>
    <w:rsid w:val="033436B5"/>
    <w:rsid w:val="033822ED"/>
    <w:rsid w:val="03515960"/>
    <w:rsid w:val="035E11FF"/>
    <w:rsid w:val="036679EC"/>
    <w:rsid w:val="038270D2"/>
    <w:rsid w:val="03855958"/>
    <w:rsid w:val="03856C57"/>
    <w:rsid w:val="03971A79"/>
    <w:rsid w:val="0399389A"/>
    <w:rsid w:val="03A47C48"/>
    <w:rsid w:val="03DC46AD"/>
    <w:rsid w:val="03E06414"/>
    <w:rsid w:val="03F10EA8"/>
    <w:rsid w:val="03F23C3B"/>
    <w:rsid w:val="03F42FA9"/>
    <w:rsid w:val="04025285"/>
    <w:rsid w:val="040618AD"/>
    <w:rsid w:val="04246B5F"/>
    <w:rsid w:val="042972DD"/>
    <w:rsid w:val="04690431"/>
    <w:rsid w:val="047356B1"/>
    <w:rsid w:val="04886F42"/>
    <w:rsid w:val="049F268D"/>
    <w:rsid w:val="04C53F5B"/>
    <w:rsid w:val="04D54FD8"/>
    <w:rsid w:val="04E348DB"/>
    <w:rsid w:val="04E7082C"/>
    <w:rsid w:val="04EC3396"/>
    <w:rsid w:val="04F76343"/>
    <w:rsid w:val="05013FF0"/>
    <w:rsid w:val="050D629A"/>
    <w:rsid w:val="05161ACB"/>
    <w:rsid w:val="05224BE3"/>
    <w:rsid w:val="05280636"/>
    <w:rsid w:val="052E5C7E"/>
    <w:rsid w:val="053D0287"/>
    <w:rsid w:val="05414B22"/>
    <w:rsid w:val="0544622C"/>
    <w:rsid w:val="05484F6F"/>
    <w:rsid w:val="055D06BE"/>
    <w:rsid w:val="056D4F8E"/>
    <w:rsid w:val="05721CE0"/>
    <w:rsid w:val="05724525"/>
    <w:rsid w:val="05797098"/>
    <w:rsid w:val="057B4386"/>
    <w:rsid w:val="057B478F"/>
    <w:rsid w:val="057F7B27"/>
    <w:rsid w:val="058137A3"/>
    <w:rsid w:val="05954114"/>
    <w:rsid w:val="05954A40"/>
    <w:rsid w:val="05AA4581"/>
    <w:rsid w:val="05BA20E1"/>
    <w:rsid w:val="05C92ED4"/>
    <w:rsid w:val="05D576A0"/>
    <w:rsid w:val="05DA5373"/>
    <w:rsid w:val="0601327E"/>
    <w:rsid w:val="06043064"/>
    <w:rsid w:val="060743F1"/>
    <w:rsid w:val="06101FB5"/>
    <w:rsid w:val="061C4818"/>
    <w:rsid w:val="06232AFB"/>
    <w:rsid w:val="062E2290"/>
    <w:rsid w:val="06324E0C"/>
    <w:rsid w:val="063E0A78"/>
    <w:rsid w:val="06470881"/>
    <w:rsid w:val="06512534"/>
    <w:rsid w:val="065643D9"/>
    <w:rsid w:val="06565F0F"/>
    <w:rsid w:val="065E2DD7"/>
    <w:rsid w:val="065F16F5"/>
    <w:rsid w:val="06626766"/>
    <w:rsid w:val="066A4B99"/>
    <w:rsid w:val="066C6DB4"/>
    <w:rsid w:val="06723B26"/>
    <w:rsid w:val="0677686C"/>
    <w:rsid w:val="067B4951"/>
    <w:rsid w:val="06932B20"/>
    <w:rsid w:val="06937CF3"/>
    <w:rsid w:val="06955537"/>
    <w:rsid w:val="06A1270E"/>
    <w:rsid w:val="06A92F11"/>
    <w:rsid w:val="06A97C2E"/>
    <w:rsid w:val="06AB2C06"/>
    <w:rsid w:val="06B04666"/>
    <w:rsid w:val="06C66170"/>
    <w:rsid w:val="06E472B9"/>
    <w:rsid w:val="07156F31"/>
    <w:rsid w:val="07184C89"/>
    <w:rsid w:val="07195989"/>
    <w:rsid w:val="071D6CDC"/>
    <w:rsid w:val="072F7842"/>
    <w:rsid w:val="07301672"/>
    <w:rsid w:val="073565AA"/>
    <w:rsid w:val="07487961"/>
    <w:rsid w:val="074B0C99"/>
    <w:rsid w:val="074B14BF"/>
    <w:rsid w:val="074D537D"/>
    <w:rsid w:val="07536AB3"/>
    <w:rsid w:val="07575DC2"/>
    <w:rsid w:val="075F66B9"/>
    <w:rsid w:val="07640A8B"/>
    <w:rsid w:val="076D5A73"/>
    <w:rsid w:val="07711D44"/>
    <w:rsid w:val="07773EA3"/>
    <w:rsid w:val="0791008B"/>
    <w:rsid w:val="07A75A3B"/>
    <w:rsid w:val="07AF3E24"/>
    <w:rsid w:val="07AF482E"/>
    <w:rsid w:val="07B95B68"/>
    <w:rsid w:val="07BD6C94"/>
    <w:rsid w:val="07C561AF"/>
    <w:rsid w:val="07EE4B3B"/>
    <w:rsid w:val="080D0C27"/>
    <w:rsid w:val="08270A24"/>
    <w:rsid w:val="082E3C79"/>
    <w:rsid w:val="084A569D"/>
    <w:rsid w:val="088B467B"/>
    <w:rsid w:val="088D740E"/>
    <w:rsid w:val="08974A0C"/>
    <w:rsid w:val="089A5072"/>
    <w:rsid w:val="08A318F8"/>
    <w:rsid w:val="08A90551"/>
    <w:rsid w:val="08BB742D"/>
    <w:rsid w:val="08BD61CC"/>
    <w:rsid w:val="09063EB5"/>
    <w:rsid w:val="090C75D1"/>
    <w:rsid w:val="092C1559"/>
    <w:rsid w:val="09334456"/>
    <w:rsid w:val="09403DEB"/>
    <w:rsid w:val="095262B0"/>
    <w:rsid w:val="09540226"/>
    <w:rsid w:val="09560B4F"/>
    <w:rsid w:val="09570F2B"/>
    <w:rsid w:val="09575CCA"/>
    <w:rsid w:val="09584714"/>
    <w:rsid w:val="09624E40"/>
    <w:rsid w:val="09711A3A"/>
    <w:rsid w:val="09810CEE"/>
    <w:rsid w:val="09865CBD"/>
    <w:rsid w:val="098705F9"/>
    <w:rsid w:val="09977FC2"/>
    <w:rsid w:val="099A6337"/>
    <w:rsid w:val="099E5AD3"/>
    <w:rsid w:val="09A83CDB"/>
    <w:rsid w:val="09AA40F4"/>
    <w:rsid w:val="09B15F23"/>
    <w:rsid w:val="09D3773D"/>
    <w:rsid w:val="09DB290E"/>
    <w:rsid w:val="09E42CBA"/>
    <w:rsid w:val="09E54EFC"/>
    <w:rsid w:val="09EA131A"/>
    <w:rsid w:val="09F324B2"/>
    <w:rsid w:val="0A0C7DBE"/>
    <w:rsid w:val="0A166755"/>
    <w:rsid w:val="0A67396E"/>
    <w:rsid w:val="0A6A4B49"/>
    <w:rsid w:val="0A733CF0"/>
    <w:rsid w:val="0A791B72"/>
    <w:rsid w:val="0A8141D0"/>
    <w:rsid w:val="0A9918A5"/>
    <w:rsid w:val="0AA43F61"/>
    <w:rsid w:val="0AA7300F"/>
    <w:rsid w:val="0AAB7D65"/>
    <w:rsid w:val="0AB71D56"/>
    <w:rsid w:val="0AC10431"/>
    <w:rsid w:val="0AC21629"/>
    <w:rsid w:val="0AC47305"/>
    <w:rsid w:val="0AC70B31"/>
    <w:rsid w:val="0AD74E58"/>
    <w:rsid w:val="0ADD1152"/>
    <w:rsid w:val="0AF87DC5"/>
    <w:rsid w:val="0AF91A8B"/>
    <w:rsid w:val="0B0D7FE3"/>
    <w:rsid w:val="0B23362B"/>
    <w:rsid w:val="0B33553F"/>
    <w:rsid w:val="0B417650"/>
    <w:rsid w:val="0B477D41"/>
    <w:rsid w:val="0B587678"/>
    <w:rsid w:val="0B6202FE"/>
    <w:rsid w:val="0B636D31"/>
    <w:rsid w:val="0B660C1A"/>
    <w:rsid w:val="0B6E1798"/>
    <w:rsid w:val="0B783085"/>
    <w:rsid w:val="0B851F21"/>
    <w:rsid w:val="0B8A5EA6"/>
    <w:rsid w:val="0B8B5DC2"/>
    <w:rsid w:val="0B8D01CD"/>
    <w:rsid w:val="0B926EDF"/>
    <w:rsid w:val="0B970E83"/>
    <w:rsid w:val="0B9E5D00"/>
    <w:rsid w:val="0BA4681F"/>
    <w:rsid w:val="0BC72E9A"/>
    <w:rsid w:val="0BCD2E70"/>
    <w:rsid w:val="0BD01310"/>
    <w:rsid w:val="0BD40AE8"/>
    <w:rsid w:val="0BDC3D90"/>
    <w:rsid w:val="0BF40960"/>
    <w:rsid w:val="0BF84470"/>
    <w:rsid w:val="0C273837"/>
    <w:rsid w:val="0C3565E5"/>
    <w:rsid w:val="0C4013E4"/>
    <w:rsid w:val="0C41712D"/>
    <w:rsid w:val="0C586080"/>
    <w:rsid w:val="0C5A0A6A"/>
    <w:rsid w:val="0C602AD6"/>
    <w:rsid w:val="0C6411D1"/>
    <w:rsid w:val="0C8C1BDF"/>
    <w:rsid w:val="0C8D6A95"/>
    <w:rsid w:val="0C9842DF"/>
    <w:rsid w:val="0C9F397C"/>
    <w:rsid w:val="0CA72825"/>
    <w:rsid w:val="0CB076F6"/>
    <w:rsid w:val="0CB07C93"/>
    <w:rsid w:val="0CB25BFC"/>
    <w:rsid w:val="0CBA790C"/>
    <w:rsid w:val="0CCF3B6A"/>
    <w:rsid w:val="0CEC05AE"/>
    <w:rsid w:val="0CEF1570"/>
    <w:rsid w:val="0D046D09"/>
    <w:rsid w:val="0D052AA7"/>
    <w:rsid w:val="0D127E5D"/>
    <w:rsid w:val="0D211867"/>
    <w:rsid w:val="0D220778"/>
    <w:rsid w:val="0D233728"/>
    <w:rsid w:val="0D475FEC"/>
    <w:rsid w:val="0D51690C"/>
    <w:rsid w:val="0D594B4C"/>
    <w:rsid w:val="0D5D2AEE"/>
    <w:rsid w:val="0D621535"/>
    <w:rsid w:val="0D6314D7"/>
    <w:rsid w:val="0D6A19A4"/>
    <w:rsid w:val="0D6C7581"/>
    <w:rsid w:val="0D967E87"/>
    <w:rsid w:val="0DA45344"/>
    <w:rsid w:val="0DA94DDF"/>
    <w:rsid w:val="0DAF24F3"/>
    <w:rsid w:val="0DC83DDF"/>
    <w:rsid w:val="0DDD5ACC"/>
    <w:rsid w:val="0DEA00F9"/>
    <w:rsid w:val="0DEA4AFF"/>
    <w:rsid w:val="0E126B43"/>
    <w:rsid w:val="0E150241"/>
    <w:rsid w:val="0E186075"/>
    <w:rsid w:val="0E1B3B90"/>
    <w:rsid w:val="0E1D3535"/>
    <w:rsid w:val="0E3C14EB"/>
    <w:rsid w:val="0E4213CC"/>
    <w:rsid w:val="0E694544"/>
    <w:rsid w:val="0E8A1321"/>
    <w:rsid w:val="0EC07B9C"/>
    <w:rsid w:val="0EC468EB"/>
    <w:rsid w:val="0F175A60"/>
    <w:rsid w:val="0F223322"/>
    <w:rsid w:val="0F2B32B6"/>
    <w:rsid w:val="0F312E31"/>
    <w:rsid w:val="0F466078"/>
    <w:rsid w:val="0F4F24A6"/>
    <w:rsid w:val="0F57282E"/>
    <w:rsid w:val="0F69322C"/>
    <w:rsid w:val="0F757484"/>
    <w:rsid w:val="0F7C763E"/>
    <w:rsid w:val="0F883043"/>
    <w:rsid w:val="0F8A5971"/>
    <w:rsid w:val="0F9532BB"/>
    <w:rsid w:val="0FC278BB"/>
    <w:rsid w:val="0FD74732"/>
    <w:rsid w:val="0FD80BBF"/>
    <w:rsid w:val="0FDB36F1"/>
    <w:rsid w:val="0FF75D87"/>
    <w:rsid w:val="0FFD3B80"/>
    <w:rsid w:val="101000E7"/>
    <w:rsid w:val="101776F5"/>
    <w:rsid w:val="101D1979"/>
    <w:rsid w:val="101E79CF"/>
    <w:rsid w:val="102C2ED2"/>
    <w:rsid w:val="103C24E8"/>
    <w:rsid w:val="104C363D"/>
    <w:rsid w:val="104D5524"/>
    <w:rsid w:val="10550A53"/>
    <w:rsid w:val="105B22BB"/>
    <w:rsid w:val="10671B95"/>
    <w:rsid w:val="106D206A"/>
    <w:rsid w:val="10952C9F"/>
    <w:rsid w:val="10A80300"/>
    <w:rsid w:val="10BB16B2"/>
    <w:rsid w:val="10C22A64"/>
    <w:rsid w:val="10C473A9"/>
    <w:rsid w:val="10CA0A74"/>
    <w:rsid w:val="10DD43F1"/>
    <w:rsid w:val="10FE5A6B"/>
    <w:rsid w:val="1111262D"/>
    <w:rsid w:val="11121593"/>
    <w:rsid w:val="11151B4C"/>
    <w:rsid w:val="11391213"/>
    <w:rsid w:val="113D7DAC"/>
    <w:rsid w:val="11695CA6"/>
    <w:rsid w:val="116C22F2"/>
    <w:rsid w:val="11785937"/>
    <w:rsid w:val="117A0DED"/>
    <w:rsid w:val="117D36DA"/>
    <w:rsid w:val="11882ABC"/>
    <w:rsid w:val="11910661"/>
    <w:rsid w:val="119D55AC"/>
    <w:rsid w:val="11A258DB"/>
    <w:rsid w:val="11AA31AC"/>
    <w:rsid w:val="11AC41F9"/>
    <w:rsid w:val="120C1974"/>
    <w:rsid w:val="123A74C9"/>
    <w:rsid w:val="127D7F3F"/>
    <w:rsid w:val="12935237"/>
    <w:rsid w:val="12B075EA"/>
    <w:rsid w:val="12B82A9A"/>
    <w:rsid w:val="12CC5537"/>
    <w:rsid w:val="12D15108"/>
    <w:rsid w:val="12D57A4B"/>
    <w:rsid w:val="12DB732A"/>
    <w:rsid w:val="12E6615B"/>
    <w:rsid w:val="12F1518C"/>
    <w:rsid w:val="1303182D"/>
    <w:rsid w:val="13045DEB"/>
    <w:rsid w:val="130E4BE3"/>
    <w:rsid w:val="13423C92"/>
    <w:rsid w:val="13437A0A"/>
    <w:rsid w:val="13525D38"/>
    <w:rsid w:val="135E65D1"/>
    <w:rsid w:val="13636493"/>
    <w:rsid w:val="138340C7"/>
    <w:rsid w:val="139E022A"/>
    <w:rsid w:val="13A30D78"/>
    <w:rsid w:val="13C81C9F"/>
    <w:rsid w:val="13C823A6"/>
    <w:rsid w:val="13D5185B"/>
    <w:rsid w:val="13D657E1"/>
    <w:rsid w:val="13F61D29"/>
    <w:rsid w:val="13F87C86"/>
    <w:rsid w:val="14252271"/>
    <w:rsid w:val="14292642"/>
    <w:rsid w:val="14443650"/>
    <w:rsid w:val="14452377"/>
    <w:rsid w:val="144F5EDF"/>
    <w:rsid w:val="14583435"/>
    <w:rsid w:val="145D2BF8"/>
    <w:rsid w:val="146E67DD"/>
    <w:rsid w:val="146F01F8"/>
    <w:rsid w:val="147E221A"/>
    <w:rsid w:val="147F6568"/>
    <w:rsid w:val="148236C8"/>
    <w:rsid w:val="148D3442"/>
    <w:rsid w:val="149318E0"/>
    <w:rsid w:val="14A52E64"/>
    <w:rsid w:val="14AD36C2"/>
    <w:rsid w:val="14C12535"/>
    <w:rsid w:val="14D94B55"/>
    <w:rsid w:val="14EB4225"/>
    <w:rsid w:val="14ED2C1F"/>
    <w:rsid w:val="14ED5146"/>
    <w:rsid w:val="14F64024"/>
    <w:rsid w:val="14FF64A0"/>
    <w:rsid w:val="15044A60"/>
    <w:rsid w:val="150B3EA9"/>
    <w:rsid w:val="1511603E"/>
    <w:rsid w:val="153161C4"/>
    <w:rsid w:val="15334A09"/>
    <w:rsid w:val="15350B2C"/>
    <w:rsid w:val="15386DBD"/>
    <w:rsid w:val="153E1D39"/>
    <w:rsid w:val="15911FF2"/>
    <w:rsid w:val="15A24111"/>
    <w:rsid w:val="15A818B7"/>
    <w:rsid w:val="15B2338A"/>
    <w:rsid w:val="15C937B9"/>
    <w:rsid w:val="15D72304"/>
    <w:rsid w:val="15DC5A42"/>
    <w:rsid w:val="15DF13EC"/>
    <w:rsid w:val="15E22383"/>
    <w:rsid w:val="15E824EC"/>
    <w:rsid w:val="15EB4FC3"/>
    <w:rsid w:val="15F258ED"/>
    <w:rsid w:val="15F4367D"/>
    <w:rsid w:val="15F509A5"/>
    <w:rsid w:val="160229C7"/>
    <w:rsid w:val="16053DB3"/>
    <w:rsid w:val="1627264A"/>
    <w:rsid w:val="164716A4"/>
    <w:rsid w:val="1657170D"/>
    <w:rsid w:val="165C67D3"/>
    <w:rsid w:val="16641C24"/>
    <w:rsid w:val="16655A13"/>
    <w:rsid w:val="16682A2A"/>
    <w:rsid w:val="167824A0"/>
    <w:rsid w:val="16AC4D1F"/>
    <w:rsid w:val="16BF0518"/>
    <w:rsid w:val="16C91D72"/>
    <w:rsid w:val="16D50D3F"/>
    <w:rsid w:val="16DC081C"/>
    <w:rsid w:val="16EC0AFD"/>
    <w:rsid w:val="16F4387B"/>
    <w:rsid w:val="171D2AE4"/>
    <w:rsid w:val="171E56A5"/>
    <w:rsid w:val="174159DC"/>
    <w:rsid w:val="174F63E6"/>
    <w:rsid w:val="17532BDD"/>
    <w:rsid w:val="17761947"/>
    <w:rsid w:val="177D3AC3"/>
    <w:rsid w:val="179C1733"/>
    <w:rsid w:val="17A05589"/>
    <w:rsid w:val="17A23A07"/>
    <w:rsid w:val="17B2546E"/>
    <w:rsid w:val="17CE4C98"/>
    <w:rsid w:val="17DB3A3E"/>
    <w:rsid w:val="17E13B6D"/>
    <w:rsid w:val="17E95B92"/>
    <w:rsid w:val="17F93E0B"/>
    <w:rsid w:val="17FF23CA"/>
    <w:rsid w:val="1802338B"/>
    <w:rsid w:val="180F6647"/>
    <w:rsid w:val="181F080C"/>
    <w:rsid w:val="18296814"/>
    <w:rsid w:val="18316649"/>
    <w:rsid w:val="1836445A"/>
    <w:rsid w:val="183F4048"/>
    <w:rsid w:val="18440A34"/>
    <w:rsid w:val="186F2CFF"/>
    <w:rsid w:val="187E06AC"/>
    <w:rsid w:val="188D49AD"/>
    <w:rsid w:val="188F5180"/>
    <w:rsid w:val="18950F62"/>
    <w:rsid w:val="189527E7"/>
    <w:rsid w:val="18A1133F"/>
    <w:rsid w:val="18A75BDC"/>
    <w:rsid w:val="18A81871"/>
    <w:rsid w:val="18AC4F3D"/>
    <w:rsid w:val="18AD61E7"/>
    <w:rsid w:val="18C73A35"/>
    <w:rsid w:val="18C9511C"/>
    <w:rsid w:val="18D6401C"/>
    <w:rsid w:val="18E63D53"/>
    <w:rsid w:val="18EB0020"/>
    <w:rsid w:val="18EF5480"/>
    <w:rsid w:val="18F55A2B"/>
    <w:rsid w:val="18FB1EFE"/>
    <w:rsid w:val="18FB7095"/>
    <w:rsid w:val="19043F59"/>
    <w:rsid w:val="190E743C"/>
    <w:rsid w:val="192E755C"/>
    <w:rsid w:val="194D5DD1"/>
    <w:rsid w:val="195F6202"/>
    <w:rsid w:val="19720619"/>
    <w:rsid w:val="197F3813"/>
    <w:rsid w:val="198314DC"/>
    <w:rsid w:val="19887AEB"/>
    <w:rsid w:val="199716E4"/>
    <w:rsid w:val="199C76CF"/>
    <w:rsid w:val="19A84768"/>
    <w:rsid w:val="19B10A75"/>
    <w:rsid w:val="19B944FC"/>
    <w:rsid w:val="19C64DD2"/>
    <w:rsid w:val="19DF6B51"/>
    <w:rsid w:val="19E55A33"/>
    <w:rsid w:val="19E621A6"/>
    <w:rsid w:val="19E8295D"/>
    <w:rsid w:val="19F01C44"/>
    <w:rsid w:val="19F410AE"/>
    <w:rsid w:val="19F5569B"/>
    <w:rsid w:val="19FA3113"/>
    <w:rsid w:val="19FB6202"/>
    <w:rsid w:val="1A0528D8"/>
    <w:rsid w:val="1A0613D5"/>
    <w:rsid w:val="1A082241"/>
    <w:rsid w:val="1A114FE2"/>
    <w:rsid w:val="1A151EE0"/>
    <w:rsid w:val="1A4C3E2C"/>
    <w:rsid w:val="1A5130A2"/>
    <w:rsid w:val="1A544CB9"/>
    <w:rsid w:val="1A5F1F48"/>
    <w:rsid w:val="1A8B36AD"/>
    <w:rsid w:val="1A9075A3"/>
    <w:rsid w:val="1A9344D2"/>
    <w:rsid w:val="1AA87B92"/>
    <w:rsid w:val="1AB1245E"/>
    <w:rsid w:val="1AD01CF4"/>
    <w:rsid w:val="1ADA749F"/>
    <w:rsid w:val="1AE7527D"/>
    <w:rsid w:val="1AFD7DE7"/>
    <w:rsid w:val="1B0B6986"/>
    <w:rsid w:val="1B3F52B7"/>
    <w:rsid w:val="1B45409F"/>
    <w:rsid w:val="1B47366A"/>
    <w:rsid w:val="1B56247E"/>
    <w:rsid w:val="1B88172B"/>
    <w:rsid w:val="1B8C4A1D"/>
    <w:rsid w:val="1B942642"/>
    <w:rsid w:val="1B9C1301"/>
    <w:rsid w:val="1B9E3356"/>
    <w:rsid w:val="1BB73841"/>
    <w:rsid w:val="1BC12AB7"/>
    <w:rsid w:val="1BDA29E3"/>
    <w:rsid w:val="1BE93E20"/>
    <w:rsid w:val="1BF24C8C"/>
    <w:rsid w:val="1BF871FD"/>
    <w:rsid w:val="1BFC0E50"/>
    <w:rsid w:val="1C1B589B"/>
    <w:rsid w:val="1C2D08BF"/>
    <w:rsid w:val="1C3676E6"/>
    <w:rsid w:val="1C455CA5"/>
    <w:rsid w:val="1C5701CC"/>
    <w:rsid w:val="1C5B51C0"/>
    <w:rsid w:val="1C636073"/>
    <w:rsid w:val="1C7A4325"/>
    <w:rsid w:val="1C7E5485"/>
    <w:rsid w:val="1C801889"/>
    <w:rsid w:val="1C824727"/>
    <w:rsid w:val="1C9578B7"/>
    <w:rsid w:val="1C9B673F"/>
    <w:rsid w:val="1CA142E5"/>
    <w:rsid w:val="1CA1589B"/>
    <w:rsid w:val="1CA65601"/>
    <w:rsid w:val="1CA665FA"/>
    <w:rsid w:val="1CCC4623"/>
    <w:rsid w:val="1CEB1AD9"/>
    <w:rsid w:val="1CF1781E"/>
    <w:rsid w:val="1D002F45"/>
    <w:rsid w:val="1D0336FA"/>
    <w:rsid w:val="1D056966"/>
    <w:rsid w:val="1D0C6BC3"/>
    <w:rsid w:val="1D1E0A50"/>
    <w:rsid w:val="1D2109B3"/>
    <w:rsid w:val="1D2300D4"/>
    <w:rsid w:val="1D2C69D2"/>
    <w:rsid w:val="1D451205"/>
    <w:rsid w:val="1D480E9F"/>
    <w:rsid w:val="1D503BF1"/>
    <w:rsid w:val="1D572BD9"/>
    <w:rsid w:val="1D57770E"/>
    <w:rsid w:val="1D671137"/>
    <w:rsid w:val="1D701E3C"/>
    <w:rsid w:val="1D811796"/>
    <w:rsid w:val="1D830ED0"/>
    <w:rsid w:val="1D8C721C"/>
    <w:rsid w:val="1D9E303B"/>
    <w:rsid w:val="1DA2343A"/>
    <w:rsid w:val="1DAD522A"/>
    <w:rsid w:val="1DB05B6E"/>
    <w:rsid w:val="1DB61C25"/>
    <w:rsid w:val="1DE04A98"/>
    <w:rsid w:val="1DEF78D2"/>
    <w:rsid w:val="1DFF44F0"/>
    <w:rsid w:val="1E022962"/>
    <w:rsid w:val="1E03328B"/>
    <w:rsid w:val="1E17772B"/>
    <w:rsid w:val="1E285FB7"/>
    <w:rsid w:val="1E300E7B"/>
    <w:rsid w:val="1E4C7BD1"/>
    <w:rsid w:val="1E591BFF"/>
    <w:rsid w:val="1E5E262B"/>
    <w:rsid w:val="1E6B4E27"/>
    <w:rsid w:val="1E752E2D"/>
    <w:rsid w:val="1E791C21"/>
    <w:rsid w:val="1E7A4D1D"/>
    <w:rsid w:val="1E85097E"/>
    <w:rsid w:val="1EA25253"/>
    <w:rsid w:val="1EAF2087"/>
    <w:rsid w:val="1ECF1594"/>
    <w:rsid w:val="1EDD1986"/>
    <w:rsid w:val="1EDE28A5"/>
    <w:rsid w:val="1EE44391"/>
    <w:rsid w:val="1EE454AA"/>
    <w:rsid w:val="1EF219DD"/>
    <w:rsid w:val="1EFA2F0E"/>
    <w:rsid w:val="1EFD6054"/>
    <w:rsid w:val="1EFE6169"/>
    <w:rsid w:val="1F2B4F7A"/>
    <w:rsid w:val="1F466D8F"/>
    <w:rsid w:val="1F4922F0"/>
    <w:rsid w:val="1F4B4E3E"/>
    <w:rsid w:val="1F5D50DF"/>
    <w:rsid w:val="1F6D5680"/>
    <w:rsid w:val="1F7B016B"/>
    <w:rsid w:val="1F7C2EC0"/>
    <w:rsid w:val="1F7F59CD"/>
    <w:rsid w:val="1FA25157"/>
    <w:rsid w:val="1FA44BBC"/>
    <w:rsid w:val="1FB057D2"/>
    <w:rsid w:val="1FBF7DA5"/>
    <w:rsid w:val="1FC45BEE"/>
    <w:rsid w:val="1FCD3E2E"/>
    <w:rsid w:val="1FDA555A"/>
    <w:rsid w:val="1FE074DE"/>
    <w:rsid w:val="1FE21FC1"/>
    <w:rsid w:val="1FE25ECC"/>
    <w:rsid w:val="1FF16B7D"/>
    <w:rsid w:val="1FF16E63"/>
    <w:rsid w:val="1FF73071"/>
    <w:rsid w:val="200265E3"/>
    <w:rsid w:val="200D621C"/>
    <w:rsid w:val="20354653"/>
    <w:rsid w:val="20381C6B"/>
    <w:rsid w:val="2041008A"/>
    <w:rsid w:val="2043382D"/>
    <w:rsid w:val="20463C42"/>
    <w:rsid w:val="20620629"/>
    <w:rsid w:val="207342CB"/>
    <w:rsid w:val="208257A3"/>
    <w:rsid w:val="20915573"/>
    <w:rsid w:val="20A21D6F"/>
    <w:rsid w:val="20A4187C"/>
    <w:rsid w:val="20A64C03"/>
    <w:rsid w:val="20A67D42"/>
    <w:rsid w:val="20A71F4F"/>
    <w:rsid w:val="20E71F9F"/>
    <w:rsid w:val="20F81F96"/>
    <w:rsid w:val="2103724E"/>
    <w:rsid w:val="21174BF4"/>
    <w:rsid w:val="21443E0D"/>
    <w:rsid w:val="214771FE"/>
    <w:rsid w:val="21482FC6"/>
    <w:rsid w:val="214F1F28"/>
    <w:rsid w:val="218E32F6"/>
    <w:rsid w:val="21AB67B7"/>
    <w:rsid w:val="21B60D3B"/>
    <w:rsid w:val="21D01956"/>
    <w:rsid w:val="21D46BE4"/>
    <w:rsid w:val="21E51A36"/>
    <w:rsid w:val="21F75BA5"/>
    <w:rsid w:val="21FF30FC"/>
    <w:rsid w:val="22016934"/>
    <w:rsid w:val="22107AF3"/>
    <w:rsid w:val="22110DF6"/>
    <w:rsid w:val="22117B09"/>
    <w:rsid w:val="2217147B"/>
    <w:rsid w:val="223454C0"/>
    <w:rsid w:val="22451AB9"/>
    <w:rsid w:val="22473E1B"/>
    <w:rsid w:val="225011CD"/>
    <w:rsid w:val="22567ECA"/>
    <w:rsid w:val="225873EA"/>
    <w:rsid w:val="22623DD5"/>
    <w:rsid w:val="226866BE"/>
    <w:rsid w:val="227C3188"/>
    <w:rsid w:val="22A95ADE"/>
    <w:rsid w:val="22B17F9D"/>
    <w:rsid w:val="22BD5004"/>
    <w:rsid w:val="22BD7A0A"/>
    <w:rsid w:val="22D34058"/>
    <w:rsid w:val="22DA0C37"/>
    <w:rsid w:val="22DE20EA"/>
    <w:rsid w:val="22E73498"/>
    <w:rsid w:val="230513FA"/>
    <w:rsid w:val="231B032A"/>
    <w:rsid w:val="232248A4"/>
    <w:rsid w:val="23320144"/>
    <w:rsid w:val="233E7241"/>
    <w:rsid w:val="234A0787"/>
    <w:rsid w:val="23672B14"/>
    <w:rsid w:val="23794AB6"/>
    <w:rsid w:val="23937EB9"/>
    <w:rsid w:val="239E00B4"/>
    <w:rsid w:val="23A128D5"/>
    <w:rsid w:val="23A74E4B"/>
    <w:rsid w:val="23BD1996"/>
    <w:rsid w:val="23C43BD2"/>
    <w:rsid w:val="23C76860"/>
    <w:rsid w:val="23D2579B"/>
    <w:rsid w:val="240258E6"/>
    <w:rsid w:val="2409467A"/>
    <w:rsid w:val="240B2596"/>
    <w:rsid w:val="24111CD9"/>
    <w:rsid w:val="24184257"/>
    <w:rsid w:val="24220ECE"/>
    <w:rsid w:val="2423211D"/>
    <w:rsid w:val="244A5173"/>
    <w:rsid w:val="244A51C2"/>
    <w:rsid w:val="246B4C53"/>
    <w:rsid w:val="248D10AB"/>
    <w:rsid w:val="24A6353F"/>
    <w:rsid w:val="24AA3F1A"/>
    <w:rsid w:val="24B24CD6"/>
    <w:rsid w:val="24B6092B"/>
    <w:rsid w:val="24B922D8"/>
    <w:rsid w:val="24C76111"/>
    <w:rsid w:val="24D23123"/>
    <w:rsid w:val="24D467CB"/>
    <w:rsid w:val="24DD7644"/>
    <w:rsid w:val="24E84040"/>
    <w:rsid w:val="25024280"/>
    <w:rsid w:val="250B2958"/>
    <w:rsid w:val="25170D9F"/>
    <w:rsid w:val="251E74A4"/>
    <w:rsid w:val="25291F87"/>
    <w:rsid w:val="2536485B"/>
    <w:rsid w:val="253E056F"/>
    <w:rsid w:val="25411C7F"/>
    <w:rsid w:val="25435309"/>
    <w:rsid w:val="254B13D2"/>
    <w:rsid w:val="25634A0A"/>
    <w:rsid w:val="2566542B"/>
    <w:rsid w:val="256F6760"/>
    <w:rsid w:val="25720A56"/>
    <w:rsid w:val="25815539"/>
    <w:rsid w:val="25912F42"/>
    <w:rsid w:val="259D2BCF"/>
    <w:rsid w:val="25A570C0"/>
    <w:rsid w:val="25A972D8"/>
    <w:rsid w:val="25B34F37"/>
    <w:rsid w:val="25B76E8E"/>
    <w:rsid w:val="25BB705C"/>
    <w:rsid w:val="25C34741"/>
    <w:rsid w:val="25C76CBD"/>
    <w:rsid w:val="25C85FF8"/>
    <w:rsid w:val="25CA477C"/>
    <w:rsid w:val="25E56501"/>
    <w:rsid w:val="25E86A57"/>
    <w:rsid w:val="25FF765A"/>
    <w:rsid w:val="26020C74"/>
    <w:rsid w:val="260719A0"/>
    <w:rsid w:val="260D040A"/>
    <w:rsid w:val="26112B3A"/>
    <w:rsid w:val="26125556"/>
    <w:rsid w:val="262B0C77"/>
    <w:rsid w:val="26354088"/>
    <w:rsid w:val="26531EBA"/>
    <w:rsid w:val="267470F2"/>
    <w:rsid w:val="26940173"/>
    <w:rsid w:val="269445AB"/>
    <w:rsid w:val="26946331"/>
    <w:rsid w:val="26C34941"/>
    <w:rsid w:val="26C6494B"/>
    <w:rsid w:val="26CD477E"/>
    <w:rsid w:val="26E637B8"/>
    <w:rsid w:val="26F926C6"/>
    <w:rsid w:val="2702252D"/>
    <w:rsid w:val="272754B0"/>
    <w:rsid w:val="27376C11"/>
    <w:rsid w:val="273E38C0"/>
    <w:rsid w:val="274010DB"/>
    <w:rsid w:val="274D7FB9"/>
    <w:rsid w:val="275D3E2C"/>
    <w:rsid w:val="2762299D"/>
    <w:rsid w:val="277A5137"/>
    <w:rsid w:val="27843CE5"/>
    <w:rsid w:val="278D4CCB"/>
    <w:rsid w:val="278F4F63"/>
    <w:rsid w:val="27A23263"/>
    <w:rsid w:val="27A524F7"/>
    <w:rsid w:val="27A93C5B"/>
    <w:rsid w:val="27CD1960"/>
    <w:rsid w:val="27D63E08"/>
    <w:rsid w:val="27DD47D4"/>
    <w:rsid w:val="27E06DA5"/>
    <w:rsid w:val="27ED4992"/>
    <w:rsid w:val="27F26F79"/>
    <w:rsid w:val="2810396E"/>
    <w:rsid w:val="28143030"/>
    <w:rsid w:val="28225891"/>
    <w:rsid w:val="28235219"/>
    <w:rsid w:val="28290BC0"/>
    <w:rsid w:val="283750FD"/>
    <w:rsid w:val="2839497A"/>
    <w:rsid w:val="283A6B48"/>
    <w:rsid w:val="284417FA"/>
    <w:rsid w:val="28446059"/>
    <w:rsid w:val="284B2C7E"/>
    <w:rsid w:val="285E4EFE"/>
    <w:rsid w:val="286115E7"/>
    <w:rsid w:val="28730847"/>
    <w:rsid w:val="28756B84"/>
    <w:rsid w:val="28793E20"/>
    <w:rsid w:val="287A361C"/>
    <w:rsid w:val="287C281D"/>
    <w:rsid w:val="28886BF5"/>
    <w:rsid w:val="288A6DDD"/>
    <w:rsid w:val="288E1F01"/>
    <w:rsid w:val="28914BF0"/>
    <w:rsid w:val="28937535"/>
    <w:rsid w:val="28946BF1"/>
    <w:rsid w:val="28A658A4"/>
    <w:rsid w:val="28B8236D"/>
    <w:rsid w:val="28C834F4"/>
    <w:rsid w:val="28CC2370"/>
    <w:rsid w:val="29156C7F"/>
    <w:rsid w:val="291D6FB1"/>
    <w:rsid w:val="29445504"/>
    <w:rsid w:val="295B0752"/>
    <w:rsid w:val="29724D07"/>
    <w:rsid w:val="2974304E"/>
    <w:rsid w:val="297D5F3B"/>
    <w:rsid w:val="2983765D"/>
    <w:rsid w:val="2987527A"/>
    <w:rsid w:val="29892FAF"/>
    <w:rsid w:val="299A708C"/>
    <w:rsid w:val="29A53857"/>
    <w:rsid w:val="29DE3EC9"/>
    <w:rsid w:val="29E2223C"/>
    <w:rsid w:val="29EE3E28"/>
    <w:rsid w:val="2A0A2709"/>
    <w:rsid w:val="2A0B73BA"/>
    <w:rsid w:val="2A0F1E0F"/>
    <w:rsid w:val="2A1463E1"/>
    <w:rsid w:val="2A147861"/>
    <w:rsid w:val="2A15343C"/>
    <w:rsid w:val="2A185103"/>
    <w:rsid w:val="2A1D38FA"/>
    <w:rsid w:val="2A36737A"/>
    <w:rsid w:val="2A3E2F8B"/>
    <w:rsid w:val="2A452D6A"/>
    <w:rsid w:val="2A603AEC"/>
    <w:rsid w:val="2A72625C"/>
    <w:rsid w:val="2A7725A2"/>
    <w:rsid w:val="2A841A02"/>
    <w:rsid w:val="2A9369D6"/>
    <w:rsid w:val="2A9E158B"/>
    <w:rsid w:val="2AA607D0"/>
    <w:rsid w:val="2AB313EC"/>
    <w:rsid w:val="2ABE0260"/>
    <w:rsid w:val="2ACA0D9B"/>
    <w:rsid w:val="2AE854C3"/>
    <w:rsid w:val="2B0347FB"/>
    <w:rsid w:val="2B0A6D2B"/>
    <w:rsid w:val="2B2060CB"/>
    <w:rsid w:val="2B2E289C"/>
    <w:rsid w:val="2B3128A3"/>
    <w:rsid w:val="2B3D11AA"/>
    <w:rsid w:val="2B4324C3"/>
    <w:rsid w:val="2B4350B7"/>
    <w:rsid w:val="2B447DC8"/>
    <w:rsid w:val="2B5E2E07"/>
    <w:rsid w:val="2B6B0C83"/>
    <w:rsid w:val="2B794137"/>
    <w:rsid w:val="2B912E32"/>
    <w:rsid w:val="2B936AAC"/>
    <w:rsid w:val="2BBA3899"/>
    <w:rsid w:val="2BCE53C4"/>
    <w:rsid w:val="2BCF4D78"/>
    <w:rsid w:val="2BD1105A"/>
    <w:rsid w:val="2BD64278"/>
    <w:rsid w:val="2BDF404C"/>
    <w:rsid w:val="2BE007A3"/>
    <w:rsid w:val="2C0A3257"/>
    <w:rsid w:val="2C0B0B06"/>
    <w:rsid w:val="2C0B7D36"/>
    <w:rsid w:val="2C144C72"/>
    <w:rsid w:val="2C6F45F1"/>
    <w:rsid w:val="2C771684"/>
    <w:rsid w:val="2C8033A6"/>
    <w:rsid w:val="2C823099"/>
    <w:rsid w:val="2C843718"/>
    <w:rsid w:val="2C8578C9"/>
    <w:rsid w:val="2C946733"/>
    <w:rsid w:val="2C9C223C"/>
    <w:rsid w:val="2CA7295B"/>
    <w:rsid w:val="2CAB7B7C"/>
    <w:rsid w:val="2CC216E9"/>
    <w:rsid w:val="2CD028F0"/>
    <w:rsid w:val="2CE40075"/>
    <w:rsid w:val="2CF03530"/>
    <w:rsid w:val="2CFB184D"/>
    <w:rsid w:val="2D0A107E"/>
    <w:rsid w:val="2D26209C"/>
    <w:rsid w:val="2D3F0882"/>
    <w:rsid w:val="2D477A33"/>
    <w:rsid w:val="2D586648"/>
    <w:rsid w:val="2D615918"/>
    <w:rsid w:val="2D676EAB"/>
    <w:rsid w:val="2D701F55"/>
    <w:rsid w:val="2D755A31"/>
    <w:rsid w:val="2D7B4360"/>
    <w:rsid w:val="2D990281"/>
    <w:rsid w:val="2DA47DD4"/>
    <w:rsid w:val="2DA50CE2"/>
    <w:rsid w:val="2DA87740"/>
    <w:rsid w:val="2DAC0433"/>
    <w:rsid w:val="2DAC6040"/>
    <w:rsid w:val="2DB435EE"/>
    <w:rsid w:val="2DB81406"/>
    <w:rsid w:val="2DC818F0"/>
    <w:rsid w:val="2DCF7240"/>
    <w:rsid w:val="2DDC6680"/>
    <w:rsid w:val="2DDD70B9"/>
    <w:rsid w:val="2DE946B2"/>
    <w:rsid w:val="2DF23207"/>
    <w:rsid w:val="2DF71570"/>
    <w:rsid w:val="2E0B29EF"/>
    <w:rsid w:val="2E236C60"/>
    <w:rsid w:val="2E253C3E"/>
    <w:rsid w:val="2E321FE3"/>
    <w:rsid w:val="2E4014FF"/>
    <w:rsid w:val="2E4869AE"/>
    <w:rsid w:val="2E5846B0"/>
    <w:rsid w:val="2E720E2D"/>
    <w:rsid w:val="2E813748"/>
    <w:rsid w:val="2E880521"/>
    <w:rsid w:val="2E995BC4"/>
    <w:rsid w:val="2EAC19F6"/>
    <w:rsid w:val="2EBD6D3C"/>
    <w:rsid w:val="2EC62086"/>
    <w:rsid w:val="2ED10389"/>
    <w:rsid w:val="2EDE7BE9"/>
    <w:rsid w:val="2EE90173"/>
    <w:rsid w:val="2EF35FAE"/>
    <w:rsid w:val="2EFC0155"/>
    <w:rsid w:val="2EFD4C3D"/>
    <w:rsid w:val="2F151AED"/>
    <w:rsid w:val="2F1A23D7"/>
    <w:rsid w:val="2F233981"/>
    <w:rsid w:val="2F254CCA"/>
    <w:rsid w:val="2F347AF2"/>
    <w:rsid w:val="2F3B5F95"/>
    <w:rsid w:val="2F4252D7"/>
    <w:rsid w:val="2F6B6A2C"/>
    <w:rsid w:val="2FA3333F"/>
    <w:rsid w:val="2FA5438A"/>
    <w:rsid w:val="2FC778C1"/>
    <w:rsid w:val="2FCB4DE2"/>
    <w:rsid w:val="2FE26E16"/>
    <w:rsid w:val="3002553D"/>
    <w:rsid w:val="300C0DE6"/>
    <w:rsid w:val="300D052C"/>
    <w:rsid w:val="30137A60"/>
    <w:rsid w:val="303E4C31"/>
    <w:rsid w:val="304C5128"/>
    <w:rsid w:val="30501228"/>
    <w:rsid w:val="30587858"/>
    <w:rsid w:val="305C4091"/>
    <w:rsid w:val="305D0B11"/>
    <w:rsid w:val="305F7822"/>
    <w:rsid w:val="30637972"/>
    <w:rsid w:val="306730ED"/>
    <w:rsid w:val="308C4771"/>
    <w:rsid w:val="30B46CB4"/>
    <w:rsid w:val="30B510B1"/>
    <w:rsid w:val="30C362EE"/>
    <w:rsid w:val="30CE3C5E"/>
    <w:rsid w:val="30DD6D48"/>
    <w:rsid w:val="30E24176"/>
    <w:rsid w:val="30E94F46"/>
    <w:rsid w:val="30EC6CFD"/>
    <w:rsid w:val="31090EE0"/>
    <w:rsid w:val="31210BED"/>
    <w:rsid w:val="313200EE"/>
    <w:rsid w:val="31344505"/>
    <w:rsid w:val="313A6DB9"/>
    <w:rsid w:val="314919F6"/>
    <w:rsid w:val="31532902"/>
    <w:rsid w:val="315A1912"/>
    <w:rsid w:val="315B4E7D"/>
    <w:rsid w:val="317B5423"/>
    <w:rsid w:val="31AF493B"/>
    <w:rsid w:val="31C76822"/>
    <w:rsid w:val="31C879FA"/>
    <w:rsid w:val="31D21F0F"/>
    <w:rsid w:val="31D25CF7"/>
    <w:rsid w:val="31DB47F8"/>
    <w:rsid w:val="31E64DA3"/>
    <w:rsid w:val="31EE7791"/>
    <w:rsid w:val="323D689C"/>
    <w:rsid w:val="323E7FB7"/>
    <w:rsid w:val="324A747F"/>
    <w:rsid w:val="324D1ADB"/>
    <w:rsid w:val="326230C3"/>
    <w:rsid w:val="327C3D80"/>
    <w:rsid w:val="32810A43"/>
    <w:rsid w:val="328732E2"/>
    <w:rsid w:val="328B3BF9"/>
    <w:rsid w:val="32A7084B"/>
    <w:rsid w:val="32A82A82"/>
    <w:rsid w:val="32B036F6"/>
    <w:rsid w:val="32BA7A4E"/>
    <w:rsid w:val="32CC354F"/>
    <w:rsid w:val="32D06C7A"/>
    <w:rsid w:val="32E87BCA"/>
    <w:rsid w:val="32EB653A"/>
    <w:rsid w:val="32F22DED"/>
    <w:rsid w:val="32FE1168"/>
    <w:rsid w:val="33137B52"/>
    <w:rsid w:val="331F336B"/>
    <w:rsid w:val="33206D52"/>
    <w:rsid w:val="33213D8A"/>
    <w:rsid w:val="33230A25"/>
    <w:rsid w:val="332A5582"/>
    <w:rsid w:val="332B7A03"/>
    <w:rsid w:val="332F7F90"/>
    <w:rsid w:val="33337F00"/>
    <w:rsid w:val="33363A11"/>
    <w:rsid w:val="333D003C"/>
    <w:rsid w:val="33431321"/>
    <w:rsid w:val="3358075B"/>
    <w:rsid w:val="336C7F73"/>
    <w:rsid w:val="337E53BD"/>
    <w:rsid w:val="3380771E"/>
    <w:rsid w:val="33965BAF"/>
    <w:rsid w:val="33CC7933"/>
    <w:rsid w:val="33CD30A2"/>
    <w:rsid w:val="33E15A09"/>
    <w:rsid w:val="33E42A06"/>
    <w:rsid w:val="33EF586E"/>
    <w:rsid w:val="33F50C9F"/>
    <w:rsid w:val="33F54BD2"/>
    <w:rsid w:val="33FD2D8D"/>
    <w:rsid w:val="33FF2F3E"/>
    <w:rsid w:val="33FF6811"/>
    <w:rsid w:val="34036B67"/>
    <w:rsid w:val="340F48CF"/>
    <w:rsid w:val="34140900"/>
    <w:rsid w:val="341C5E7F"/>
    <w:rsid w:val="34215249"/>
    <w:rsid w:val="34296E92"/>
    <w:rsid w:val="342A4B94"/>
    <w:rsid w:val="342C426D"/>
    <w:rsid w:val="342F7185"/>
    <w:rsid w:val="34460C25"/>
    <w:rsid w:val="344A69F0"/>
    <w:rsid w:val="344F2F37"/>
    <w:rsid w:val="34550536"/>
    <w:rsid w:val="34570B5C"/>
    <w:rsid w:val="345C244F"/>
    <w:rsid w:val="34652BF1"/>
    <w:rsid w:val="346C0023"/>
    <w:rsid w:val="348B6181"/>
    <w:rsid w:val="34AF4ED0"/>
    <w:rsid w:val="34B708C5"/>
    <w:rsid w:val="34C02EFD"/>
    <w:rsid w:val="34CE77C2"/>
    <w:rsid w:val="34D1454E"/>
    <w:rsid w:val="34F17DD1"/>
    <w:rsid w:val="3502205A"/>
    <w:rsid w:val="35116EC1"/>
    <w:rsid w:val="35152803"/>
    <w:rsid w:val="35230DBE"/>
    <w:rsid w:val="353020EE"/>
    <w:rsid w:val="35344A5B"/>
    <w:rsid w:val="35583716"/>
    <w:rsid w:val="355E296A"/>
    <w:rsid w:val="357062FC"/>
    <w:rsid w:val="35732B5F"/>
    <w:rsid w:val="359623AB"/>
    <w:rsid w:val="35B90C9C"/>
    <w:rsid w:val="35EA3D03"/>
    <w:rsid w:val="35FA0912"/>
    <w:rsid w:val="36011F49"/>
    <w:rsid w:val="360C0924"/>
    <w:rsid w:val="36184DAF"/>
    <w:rsid w:val="364A0032"/>
    <w:rsid w:val="36502E61"/>
    <w:rsid w:val="36565878"/>
    <w:rsid w:val="366660D2"/>
    <w:rsid w:val="367E2D3C"/>
    <w:rsid w:val="36914AEF"/>
    <w:rsid w:val="369A7B88"/>
    <w:rsid w:val="36B0433E"/>
    <w:rsid w:val="36D111BC"/>
    <w:rsid w:val="36EF7DD7"/>
    <w:rsid w:val="36F0176A"/>
    <w:rsid w:val="37085C50"/>
    <w:rsid w:val="372B1537"/>
    <w:rsid w:val="373332CF"/>
    <w:rsid w:val="373D7E4C"/>
    <w:rsid w:val="37575B1A"/>
    <w:rsid w:val="37667328"/>
    <w:rsid w:val="376D6163"/>
    <w:rsid w:val="378400EB"/>
    <w:rsid w:val="378D3288"/>
    <w:rsid w:val="37B21D20"/>
    <w:rsid w:val="37B409D1"/>
    <w:rsid w:val="37B8105E"/>
    <w:rsid w:val="37CE1367"/>
    <w:rsid w:val="37D40D65"/>
    <w:rsid w:val="38024DBB"/>
    <w:rsid w:val="381468B7"/>
    <w:rsid w:val="38203108"/>
    <w:rsid w:val="383F3B2A"/>
    <w:rsid w:val="38447DD5"/>
    <w:rsid w:val="384509E7"/>
    <w:rsid w:val="38470869"/>
    <w:rsid w:val="384714AF"/>
    <w:rsid w:val="387E6487"/>
    <w:rsid w:val="38813301"/>
    <w:rsid w:val="38963B12"/>
    <w:rsid w:val="38A00D8E"/>
    <w:rsid w:val="38A2244C"/>
    <w:rsid w:val="38AE142B"/>
    <w:rsid w:val="38AF2206"/>
    <w:rsid w:val="38BA547F"/>
    <w:rsid w:val="38C350A2"/>
    <w:rsid w:val="3902091E"/>
    <w:rsid w:val="390A23F6"/>
    <w:rsid w:val="390B1A3E"/>
    <w:rsid w:val="390F4D06"/>
    <w:rsid w:val="39287E14"/>
    <w:rsid w:val="39300B64"/>
    <w:rsid w:val="39506C85"/>
    <w:rsid w:val="39522CEE"/>
    <w:rsid w:val="39736CE6"/>
    <w:rsid w:val="39891433"/>
    <w:rsid w:val="398C14A2"/>
    <w:rsid w:val="398C1D20"/>
    <w:rsid w:val="399429B7"/>
    <w:rsid w:val="399D36E6"/>
    <w:rsid w:val="39B8405F"/>
    <w:rsid w:val="39CC4A0D"/>
    <w:rsid w:val="39D177DC"/>
    <w:rsid w:val="39E9030F"/>
    <w:rsid w:val="39EE04BD"/>
    <w:rsid w:val="3A0F00F2"/>
    <w:rsid w:val="3A18476F"/>
    <w:rsid w:val="3A230A2B"/>
    <w:rsid w:val="3A2E19FC"/>
    <w:rsid w:val="3A325188"/>
    <w:rsid w:val="3A3A1E33"/>
    <w:rsid w:val="3A444FA5"/>
    <w:rsid w:val="3A4A391B"/>
    <w:rsid w:val="3A4B4B30"/>
    <w:rsid w:val="3A4F0CA4"/>
    <w:rsid w:val="3A734F90"/>
    <w:rsid w:val="3A7522E9"/>
    <w:rsid w:val="3A780677"/>
    <w:rsid w:val="3A7D3892"/>
    <w:rsid w:val="3A81181E"/>
    <w:rsid w:val="3A83170F"/>
    <w:rsid w:val="3A8874F8"/>
    <w:rsid w:val="3A9A6054"/>
    <w:rsid w:val="3AB42E15"/>
    <w:rsid w:val="3AB848B6"/>
    <w:rsid w:val="3ABD3B0B"/>
    <w:rsid w:val="3AE07EF9"/>
    <w:rsid w:val="3AE22210"/>
    <w:rsid w:val="3AE85945"/>
    <w:rsid w:val="3AF37C74"/>
    <w:rsid w:val="3B032848"/>
    <w:rsid w:val="3B036E31"/>
    <w:rsid w:val="3B084243"/>
    <w:rsid w:val="3B092174"/>
    <w:rsid w:val="3B173B7F"/>
    <w:rsid w:val="3B1D724E"/>
    <w:rsid w:val="3B255D89"/>
    <w:rsid w:val="3B375BFE"/>
    <w:rsid w:val="3B3D5DE6"/>
    <w:rsid w:val="3B484969"/>
    <w:rsid w:val="3B552124"/>
    <w:rsid w:val="3B8A37F6"/>
    <w:rsid w:val="3BA03603"/>
    <w:rsid w:val="3BA566F6"/>
    <w:rsid w:val="3BB10582"/>
    <w:rsid w:val="3BB5602D"/>
    <w:rsid w:val="3BB64BF2"/>
    <w:rsid w:val="3BB86EE4"/>
    <w:rsid w:val="3BC87C52"/>
    <w:rsid w:val="3BCB6780"/>
    <w:rsid w:val="3BD34300"/>
    <w:rsid w:val="3BDF2AA0"/>
    <w:rsid w:val="3BE000B5"/>
    <w:rsid w:val="3BE346F8"/>
    <w:rsid w:val="3BEC1658"/>
    <w:rsid w:val="3C0D206C"/>
    <w:rsid w:val="3C1A2DCC"/>
    <w:rsid w:val="3C213E3D"/>
    <w:rsid w:val="3C2F1602"/>
    <w:rsid w:val="3C316275"/>
    <w:rsid w:val="3C381BD3"/>
    <w:rsid w:val="3C3D51E7"/>
    <w:rsid w:val="3C415A3F"/>
    <w:rsid w:val="3C4465A9"/>
    <w:rsid w:val="3C474553"/>
    <w:rsid w:val="3C812E4B"/>
    <w:rsid w:val="3C8B27F5"/>
    <w:rsid w:val="3C8F16D1"/>
    <w:rsid w:val="3C9259A8"/>
    <w:rsid w:val="3C9375A0"/>
    <w:rsid w:val="3C980400"/>
    <w:rsid w:val="3C9B0915"/>
    <w:rsid w:val="3CAD468A"/>
    <w:rsid w:val="3CBA00A9"/>
    <w:rsid w:val="3CBE67AF"/>
    <w:rsid w:val="3CC31F0E"/>
    <w:rsid w:val="3CC45A9B"/>
    <w:rsid w:val="3CC64E47"/>
    <w:rsid w:val="3CD05580"/>
    <w:rsid w:val="3CDB00C0"/>
    <w:rsid w:val="3CDB280E"/>
    <w:rsid w:val="3CE02EF5"/>
    <w:rsid w:val="3CED41DF"/>
    <w:rsid w:val="3CF24261"/>
    <w:rsid w:val="3D036E69"/>
    <w:rsid w:val="3D0C5052"/>
    <w:rsid w:val="3D0F3D93"/>
    <w:rsid w:val="3D0F769F"/>
    <w:rsid w:val="3D25588D"/>
    <w:rsid w:val="3D2C1884"/>
    <w:rsid w:val="3D344060"/>
    <w:rsid w:val="3D4726E3"/>
    <w:rsid w:val="3D4B047C"/>
    <w:rsid w:val="3D660C6F"/>
    <w:rsid w:val="3D700F04"/>
    <w:rsid w:val="3D70539A"/>
    <w:rsid w:val="3D8A2EA8"/>
    <w:rsid w:val="3DA742B0"/>
    <w:rsid w:val="3DAF6F1A"/>
    <w:rsid w:val="3DB03A87"/>
    <w:rsid w:val="3DCA3E8D"/>
    <w:rsid w:val="3DCE1BE1"/>
    <w:rsid w:val="3DD27E02"/>
    <w:rsid w:val="3DDA6DFB"/>
    <w:rsid w:val="3DE625C4"/>
    <w:rsid w:val="3DF257A4"/>
    <w:rsid w:val="3DF30AE3"/>
    <w:rsid w:val="3DF3242E"/>
    <w:rsid w:val="3DFA04AC"/>
    <w:rsid w:val="3DFD5B5F"/>
    <w:rsid w:val="3E0458A5"/>
    <w:rsid w:val="3E134FCA"/>
    <w:rsid w:val="3E2B49E1"/>
    <w:rsid w:val="3E3022E3"/>
    <w:rsid w:val="3E4563F0"/>
    <w:rsid w:val="3E4E31BD"/>
    <w:rsid w:val="3E512E8F"/>
    <w:rsid w:val="3E561028"/>
    <w:rsid w:val="3E5A6A7A"/>
    <w:rsid w:val="3E63229A"/>
    <w:rsid w:val="3E73038A"/>
    <w:rsid w:val="3E7A6A9F"/>
    <w:rsid w:val="3E8C0B25"/>
    <w:rsid w:val="3E9F72FD"/>
    <w:rsid w:val="3EA170FC"/>
    <w:rsid w:val="3EA17808"/>
    <w:rsid w:val="3EAD1741"/>
    <w:rsid w:val="3EC02022"/>
    <w:rsid w:val="3EC16621"/>
    <w:rsid w:val="3EC55A5E"/>
    <w:rsid w:val="3EC65BCF"/>
    <w:rsid w:val="3ECE1735"/>
    <w:rsid w:val="3EDA2DD0"/>
    <w:rsid w:val="3EE00869"/>
    <w:rsid w:val="3EE70450"/>
    <w:rsid w:val="3EF72D50"/>
    <w:rsid w:val="3EF836F2"/>
    <w:rsid w:val="3F241FCA"/>
    <w:rsid w:val="3F2D3462"/>
    <w:rsid w:val="3F302804"/>
    <w:rsid w:val="3F3863D7"/>
    <w:rsid w:val="3F5169EB"/>
    <w:rsid w:val="3F556402"/>
    <w:rsid w:val="3F570DC3"/>
    <w:rsid w:val="3F582AA8"/>
    <w:rsid w:val="3F5C6305"/>
    <w:rsid w:val="3F5E6047"/>
    <w:rsid w:val="3F7612B0"/>
    <w:rsid w:val="3F796286"/>
    <w:rsid w:val="3F8418BB"/>
    <w:rsid w:val="3F861F6C"/>
    <w:rsid w:val="3FAF0ECA"/>
    <w:rsid w:val="3FBA25C9"/>
    <w:rsid w:val="3FC11602"/>
    <w:rsid w:val="3FC86B4B"/>
    <w:rsid w:val="3FCA62AC"/>
    <w:rsid w:val="3FD22F19"/>
    <w:rsid w:val="3FD953A0"/>
    <w:rsid w:val="3FFB7C9D"/>
    <w:rsid w:val="40021D6A"/>
    <w:rsid w:val="401B7DE2"/>
    <w:rsid w:val="401F5430"/>
    <w:rsid w:val="40277AF6"/>
    <w:rsid w:val="402B404A"/>
    <w:rsid w:val="402D440A"/>
    <w:rsid w:val="4050402F"/>
    <w:rsid w:val="405B4F03"/>
    <w:rsid w:val="406939FA"/>
    <w:rsid w:val="406E36E7"/>
    <w:rsid w:val="406E691C"/>
    <w:rsid w:val="40756541"/>
    <w:rsid w:val="40790E7C"/>
    <w:rsid w:val="408C6ACE"/>
    <w:rsid w:val="40905D53"/>
    <w:rsid w:val="40A74041"/>
    <w:rsid w:val="40B95A74"/>
    <w:rsid w:val="40C241E9"/>
    <w:rsid w:val="40C54216"/>
    <w:rsid w:val="40E469C3"/>
    <w:rsid w:val="40F40F92"/>
    <w:rsid w:val="41090BC0"/>
    <w:rsid w:val="410D088F"/>
    <w:rsid w:val="410F2038"/>
    <w:rsid w:val="411260AC"/>
    <w:rsid w:val="41390199"/>
    <w:rsid w:val="413A1845"/>
    <w:rsid w:val="41434ABE"/>
    <w:rsid w:val="41490EDE"/>
    <w:rsid w:val="414D3728"/>
    <w:rsid w:val="41562AF9"/>
    <w:rsid w:val="416D492B"/>
    <w:rsid w:val="41747113"/>
    <w:rsid w:val="41843B6E"/>
    <w:rsid w:val="41A64526"/>
    <w:rsid w:val="41A96742"/>
    <w:rsid w:val="41AF55C5"/>
    <w:rsid w:val="41B72BBE"/>
    <w:rsid w:val="41E701E2"/>
    <w:rsid w:val="41F4365C"/>
    <w:rsid w:val="41F93808"/>
    <w:rsid w:val="42055D9F"/>
    <w:rsid w:val="4207589A"/>
    <w:rsid w:val="420F3501"/>
    <w:rsid w:val="421B6BC2"/>
    <w:rsid w:val="423B7354"/>
    <w:rsid w:val="4240333F"/>
    <w:rsid w:val="424B6323"/>
    <w:rsid w:val="424F28C9"/>
    <w:rsid w:val="42543585"/>
    <w:rsid w:val="4257123B"/>
    <w:rsid w:val="42792925"/>
    <w:rsid w:val="428E71B1"/>
    <w:rsid w:val="42984EB3"/>
    <w:rsid w:val="429D71A7"/>
    <w:rsid w:val="42AC4F07"/>
    <w:rsid w:val="42CD0A98"/>
    <w:rsid w:val="42D11C4A"/>
    <w:rsid w:val="42DB5F18"/>
    <w:rsid w:val="42EE2E8B"/>
    <w:rsid w:val="42EF6C5C"/>
    <w:rsid w:val="42F04E77"/>
    <w:rsid w:val="42F32C46"/>
    <w:rsid w:val="42F4617B"/>
    <w:rsid w:val="43025750"/>
    <w:rsid w:val="43041B85"/>
    <w:rsid w:val="43046F88"/>
    <w:rsid w:val="430A5A6F"/>
    <w:rsid w:val="431A0C09"/>
    <w:rsid w:val="43210EB0"/>
    <w:rsid w:val="432C3CF8"/>
    <w:rsid w:val="432D538E"/>
    <w:rsid w:val="433A79E6"/>
    <w:rsid w:val="433D0EF5"/>
    <w:rsid w:val="433D15BB"/>
    <w:rsid w:val="433E7A0E"/>
    <w:rsid w:val="43525FE8"/>
    <w:rsid w:val="43651C6B"/>
    <w:rsid w:val="43785872"/>
    <w:rsid w:val="437A0555"/>
    <w:rsid w:val="4386655F"/>
    <w:rsid w:val="4395125D"/>
    <w:rsid w:val="439D51D3"/>
    <w:rsid w:val="439E64EE"/>
    <w:rsid w:val="439F69BB"/>
    <w:rsid w:val="43A37A1E"/>
    <w:rsid w:val="43E00E8D"/>
    <w:rsid w:val="43FC44AD"/>
    <w:rsid w:val="440F7E52"/>
    <w:rsid w:val="4419312C"/>
    <w:rsid w:val="444563C3"/>
    <w:rsid w:val="44466D5C"/>
    <w:rsid w:val="444F47F6"/>
    <w:rsid w:val="4454160A"/>
    <w:rsid w:val="446570B8"/>
    <w:rsid w:val="44812D34"/>
    <w:rsid w:val="44834455"/>
    <w:rsid w:val="44A94E2F"/>
    <w:rsid w:val="44AA2639"/>
    <w:rsid w:val="44AB3EB7"/>
    <w:rsid w:val="44B4014A"/>
    <w:rsid w:val="44D5527E"/>
    <w:rsid w:val="44DE7D8C"/>
    <w:rsid w:val="44E2293E"/>
    <w:rsid w:val="44E41635"/>
    <w:rsid w:val="44F06DC0"/>
    <w:rsid w:val="44FB129D"/>
    <w:rsid w:val="450A1F1A"/>
    <w:rsid w:val="450B2788"/>
    <w:rsid w:val="45115574"/>
    <w:rsid w:val="45166E41"/>
    <w:rsid w:val="451E2BA6"/>
    <w:rsid w:val="45261F00"/>
    <w:rsid w:val="45336CAD"/>
    <w:rsid w:val="45444E32"/>
    <w:rsid w:val="45793FE7"/>
    <w:rsid w:val="457F2B3F"/>
    <w:rsid w:val="45856ADA"/>
    <w:rsid w:val="45A5130C"/>
    <w:rsid w:val="45AB2C3B"/>
    <w:rsid w:val="45AC6FA8"/>
    <w:rsid w:val="45C9503B"/>
    <w:rsid w:val="45CE1555"/>
    <w:rsid w:val="45D14B1E"/>
    <w:rsid w:val="45D67652"/>
    <w:rsid w:val="45DE3938"/>
    <w:rsid w:val="45E54DA4"/>
    <w:rsid w:val="45EA2E9B"/>
    <w:rsid w:val="45FB03C2"/>
    <w:rsid w:val="46024764"/>
    <w:rsid w:val="460C076A"/>
    <w:rsid w:val="462936BF"/>
    <w:rsid w:val="463C5761"/>
    <w:rsid w:val="4658440B"/>
    <w:rsid w:val="465D4B65"/>
    <w:rsid w:val="46647A66"/>
    <w:rsid w:val="46791B1A"/>
    <w:rsid w:val="467F7DA8"/>
    <w:rsid w:val="46A1674F"/>
    <w:rsid w:val="46AB6B23"/>
    <w:rsid w:val="46C36FA6"/>
    <w:rsid w:val="46C66E26"/>
    <w:rsid w:val="46DB3AEE"/>
    <w:rsid w:val="46E22739"/>
    <w:rsid w:val="46E6508F"/>
    <w:rsid w:val="46E671C0"/>
    <w:rsid w:val="46F87B82"/>
    <w:rsid w:val="470C2B0E"/>
    <w:rsid w:val="470C38F0"/>
    <w:rsid w:val="471F350E"/>
    <w:rsid w:val="47210BE8"/>
    <w:rsid w:val="47252B24"/>
    <w:rsid w:val="47310680"/>
    <w:rsid w:val="47423621"/>
    <w:rsid w:val="476911D8"/>
    <w:rsid w:val="476F4B95"/>
    <w:rsid w:val="47715180"/>
    <w:rsid w:val="4772773F"/>
    <w:rsid w:val="47852833"/>
    <w:rsid w:val="47906DEF"/>
    <w:rsid w:val="479915B8"/>
    <w:rsid w:val="479F5F54"/>
    <w:rsid w:val="47A900A2"/>
    <w:rsid w:val="47B4324C"/>
    <w:rsid w:val="47C11810"/>
    <w:rsid w:val="47C749E1"/>
    <w:rsid w:val="47EB3470"/>
    <w:rsid w:val="47EC0781"/>
    <w:rsid w:val="47F07066"/>
    <w:rsid w:val="47F4371C"/>
    <w:rsid w:val="47FA3F0B"/>
    <w:rsid w:val="47FF7F4E"/>
    <w:rsid w:val="48016693"/>
    <w:rsid w:val="480E2158"/>
    <w:rsid w:val="480E5668"/>
    <w:rsid w:val="481B7C0F"/>
    <w:rsid w:val="4827623D"/>
    <w:rsid w:val="48386150"/>
    <w:rsid w:val="4840638E"/>
    <w:rsid w:val="484F3BBC"/>
    <w:rsid w:val="48534547"/>
    <w:rsid w:val="4853502E"/>
    <w:rsid w:val="48552DCE"/>
    <w:rsid w:val="48593ADB"/>
    <w:rsid w:val="486115D3"/>
    <w:rsid w:val="48674B4B"/>
    <w:rsid w:val="4870135B"/>
    <w:rsid w:val="48793F90"/>
    <w:rsid w:val="488D0FD4"/>
    <w:rsid w:val="488E344E"/>
    <w:rsid w:val="48A45B59"/>
    <w:rsid w:val="48AC7BB5"/>
    <w:rsid w:val="48B313C3"/>
    <w:rsid w:val="48C55C4F"/>
    <w:rsid w:val="48C75BDD"/>
    <w:rsid w:val="48D429F0"/>
    <w:rsid w:val="48D7126F"/>
    <w:rsid w:val="48D72C2D"/>
    <w:rsid w:val="48E156E1"/>
    <w:rsid w:val="49056E3F"/>
    <w:rsid w:val="49186758"/>
    <w:rsid w:val="491968BB"/>
    <w:rsid w:val="49261829"/>
    <w:rsid w:val="493F7CE8"/>
    <w:rsid w:val="494746D7"/>
    <w:rsid w:val="49542A5B"/>
    <w:rsid w:val="4957410E"/>
    <w:rsid w:val="49643445"/>
    <w:rsid w:val="49787C96"/>
    <w:rsid w:val="49841A36"/>
    <w:rsid w:val="499D7D74"/>
    <w:rsid w:val="49A31EF1"/>
    <w:rsid w:val="49AA3748"/>
    <w:rsid w:val="49B12C22"/>
    <w:rsid w:val="49BC54BC"/>
    <w:rsid w:val="49BD5047"/>
    <w:rsid w:val="49CE7A95"/>
    <w:rsid w:val="49DA50EB"/>
    <w:rsid w:val="49E67CA4"/>
    <w:rsid w:val="4A023596"/>
    <w:rsid w:val="4A095995"/>
    <w:rsid w:val="4A100F58"/>
    <w:rsid w:val="4A1A0E96"/>
    <w:rsid w:val="4A1A7836"/>
    <w:rsid w:val="4A286FFC"/>
    <w:rsid w:val="4A2A0775"/>
    <w:rsid w:val="4A365B51"/>
    <w:rsid w:val="4A441EE2"/>
    <w:rsid w:val="4A4D4485"/>
    <w:rsid w:val="4A815DDB"/>
    <w:rsid w:val="4A9061FB"/>
    <w:rsid w:val="4A9374AA"/>
    <w:rsid w:val="4A98109A"/>
    <w:rsid w:val="4AA866F2"/>
    <w:rsid w:val="4ABE02BB"/>
    <w:rsid w:val="4AC62A9D"/>
    <w:rsid w:val="4AC86985"/>
    <w:rsid w:val="4ACC7D4B"/>
    <w:rsid w:val="4AD30BA7"/>
    <w:rsid w:val="4AD80CE7"/>
    <w:rsid w:val="4ADA20A4"/>
    <w:rsid w:val="4AF2210D"/>
    <w:rsid w:val="4B094738"/>
    <w:rsid w:val="4B0B39EB"/>
    <w:rsid w:val="4B16532A"/>
    <w:rsid w:val="4B186058"/>
    <w:rsid w:val="4B3D6ACA"/>
    <w:rsid w:val="4B4009E3"/>
    <w:rsid w:val="4B422E1B"/>
    <w:rsid w:val="4B472C87"/>
    <w:rsid w:val="4B4B3830"/>
    <w:rsid w:val="4B516947"/>
    <w:rsid w:val="4B65373A"/>
    <w:rsid w:val="4B6B0FDC"/>
    <w:rsid w:val="4BA245B2"/>
    <w:rsid w:val="4BBB5236"/>
    <w:rsid w:val="4BD1574E"/>
    <w:rsid w:val="4BD92635"/>
    <w:rsid w:val="4BF959DF"/>
    <w:rsid w:val="4C3007E2"/>
    <w:rsid w:val="4C3A4053"/>
    <w:rsid w:val="4C3F6C40"/>
    <w:rsid w:val="4C4115B7"/>
    <w:rsid w:val="4C47478B"/>
    <w:rsid w:val="4C5C47B9"/>
    <w:rsid w:val="4C5C5DF1"/>
    <w:rsid w:val="4C6367A4"/>
    <w:rsid w:val="4C6E2D5E"/>
    <w:rsid w:val="4C6E3469"/>
    <w:rsid w:val="4C6F3053"/>
    <w:rsid w:val="4C7313F1"/>
    <w:rsid w:val="4C7E2CB7"/>
    <w:rsid w:val="4C88300B"/>
    <w:rsid w:val="4C99554F"/>
    <w:rsid w:val="4CA94C8A"/>
    <w:rsid w:val="4CCD36B0"/>
    <w:rsid w:val="4CD12409"/>
    <w:rsid w:val="4CDD5124"/>
    <w:rsid w:val="4CE81486"/>
    <w:rsid w:val="4CEE6D09"/>
    <w:rsid w:val="4CF800DB"/>
    <w:rsid w:val="4D00163A"/>
    <w:rsid w:val="4D014B5F"/>
    <w:rsid w:val="4D0711AF"/>
    <w:rsid w:val="4D161D2F"/>
    <w:rsid w:val="4D201F5F"/>
    <w:rsid w:val="4D2836FD"/>
    <w:rsid w:val="4D3F5DCB"/>
    <w:rsid w:val="4D4E5923"/>
    <w:rsid w:val="4D5231AE"/>
    <w:rsid w:val="4D574533"/>
    <w:rsid w:val="4D653215"/>
    <w:rsid w:val="4D7A3746"/>
    <w:rsid w:val="4D7A386C"/>
    <w:rsid w:val="4D8351C2"/>
    <w:rsid w:val="4D8B1054"/>
    <w:rsid w:val="4D994911"/>
    <w:rsid w:val="4DA06861"/>
    <w:rsid w:val="4DA31B3A"/>
    <w:rsid w:val="4DA81DB8"/>
    <w:rsid w:val="4DAC147B"/>
    <w:rsid w:val="4DAC4C20"/>
    <w:rsid w:val="4DAC7B44"/>
    <w:rsid w:val="4DCA162F"/>
    <w:rsid w:val="4DD761DF"/>
    <w:rsid w:val="4DE73505"/>
    <w:rsid w:val="4DEF6A70"/>
    <w:rsid w:val="4DF672E3"/>
    <w:rsid w:val="4E0B63F1"/>
    <w:rsid w:val="4E0D56A6"/>
    <w:rsid w:val="4E1A2026"/>
    <w:rsid w:val="4E271B4B"/>
    <w:rsid w:val="4E2E65A0"/>
    <w:rsid w:val="4E3049F2"/>
    <w:rsid w:val="4E3E48A4"/>
    <w:rsid w:val="4E475095"/>
    <w:rsid w:val="4E571A3D"/>
    <w:rsid w:val="4E6B3ED7"/>
    <w:rsid w:val="4E71457D"/>
    <w:rsid w:val="4E727B78"/>
    <w:rsid w:val="4E791B01"/>
    <w:rsid w:val="4E79676F"/>
    <w:rsid w:val="4E7F3B62"/>
    <w:rsid w:val="4E8641BE"/>
    <w:rsid w:val="4E9145CF"/>
    <w:rsid w:val="4EA80B66"/>
    <w:rsid w:val="4EAF6170"/>
    <w:rsid w:val="4EB056AC"/>
    <w:rsid w:val="4EB96475"/>
    <w:rsid w:val="4EBA0CB5"/>
    <w:rsid w:val="4EBB23D9"/>
    <w:rsid w:val="4EC27D7D"/>
    <w:rsid w:val="4ECD02AD"/>
    <w:rsid w:val="4ED931D6"/>
    <w:rsid w:val="4EDA3169"/>
    <w:rsid w:val="4EDB24CA"/>
    <w:rsid w:val="4EEF0630"/>
    <w:rsid w:val="4EF14FAE"/>
    <w:rsid w:val="4EF22036"/>
    <w:rsid w:val="4EFA4E50"/>
    <w:rsid w:val="4F054CDC"/>
    <w:rsid w:val="4F0F5BE3"/>
    <w:rsid w:val="4F29737A"/>
    <w:rsid w:val="4F2D093E"/>
    <w:rsid w:val="4F2E05D9"/>
    <w:rsid w:val="4F3803F4"/>
    <w:rsid w:val="4F530854"/>
    <w:rsid w:val="4F5550F7"/>
    <w:rsid w:val="4F634A78"/>
    <w:rsid w:val="4F6D2EB4"/>
    <w:rsid w:val="4F8D1925"/>
    <w:rsid w:val="4FB2321B"/>
    <w:rsid w:val="4FBD294E"/>
    <w:rsid w:val="4FBE6202"/>
    <w:rsid w:val="4FCE1F0F"/>
    <w:rsid w:val="4FD50C13"/>
    <w:rsid w:val="4FED73A6"/>
    <w:rsid w:val="4FEF5FBC"/>
    <w:rsid w:val="4FF4407F"/>
    <w:rsid w:val="4FFD05E3"/>
    <w:rsid w:val="50002EC0"/>
    <w:rsid w:val="5006747C"/>
    <w:rsid w:val="501D3351"/>
    <w:rsid w:val="501F5CA9"/>
    <w:rsid w:val="5027692A"/>
    <w:rsid w:val="50353425"/>
    <w:rsid w:val="50386D4D"/>
    <w:rsid w:val="503F3F21"/>
    <w:rsid w:val="50411A70"/>
    <w:rsid w:val="504C4A5B"/>
    <w:rsid w:val="504D2423"/>
    <w:rsid w:val="5061435D"/>
    <w:rsid w:val="506D7250"/>
    <w:rsid w:val="50703AB0"/>
    <w:rsid w:val="50715259"/>
    <w:rsid w:val="507D4EB2"/>
    <w:rsid w:val="507E6391"/>
    <w:rsid w:val="50931613"/>
    <w:rsid w:val="50952324"/>
    <w:rsid w:val="50BC221C"/>
    <w:rsid w:val="50F73C4E"/>
    <w:rsid w:val="51025130"/>
    <w:rsid w:val="5110256F"/>
    <w:rsid w:val="511B2B09"/>
    <w:rsid w:val="512259E9"/>
    <w:rsid w:val="51251692"/>
    <w:rsid w:val="512C6417"/>
    <w:rsid w:val="512D0896"/>
    <w:rsid w:val="513B4CCB"/>
    <w:rsid w:val="514A5BAA"/>
    <w:rsid w:val="514F2419"/>
    <w:rsid w:val="51534B57"/>
    <w:rsid w:val="51827F68"/>
    <w:rsid w:val="518343A4"/>
    <w:rsid w:val="5185070E"/>
    <w:rsid w:val="51A22799"/>
    <w:rsid w:val="51EA6101"/>
    <w:rsid w:val="51F507C7"/>
    <w:rsid w:val="520D1825"/>
    <w:rsid w:val="520D28CB"/>
    <w:rsid w:val="521141BB"/>
    <w:rsid w:val="521645BD"/>
    <w:rsid w:val="521F2571"/>
    <w:rsid w:val="52387556"/>
    <w:rsid w:val="52422029"/>
    <w:rsid w:val="526047E2"/>
    <w:rsid w:val="52692B44"/>
    <w:rsid w:val="52850E89"/>
    <w:rsid w:val="5287674D"/>
    <w:rsid w:val="528D5A59"/>
    <w:rsid w:val="528F0448"/>
    <w:rsid w:val="529646CD"/>
    <w:rsid w:val="52A90ABB"/>
    <w:rsid w:val="52BF2F06"/>
    <w:rsid w:val="52EF06B7"/>
    <w:rsid w:val="52F21381"/>
    <w:rsid w:val="52F7243B"/>
    <w:rsid w:val="53050700"/>
    <w:rsid w:val="53072EFC"/>
    <w:rsid w:val="53085DA3"/>
    <w:rsid w:val="530946C2"/>
    <w:rsid w:val="531024BC"/>
    <w:rsid w:val="531F2E12"/>
    <w:rsid w:val="533019A3"/>
    <w:rsid w:val="53427DC1"/>
    <w:rsid w:val="53514712"/>
    <w:rsid w:val="535A1C7D"/>
    <w:rsid w:val="5362345D"/>
    <w:rsid w:val="5368535F"/>
    <w:rsid w:val="539523B5"/>
    <w:rsid w:val="53AA5983"/>
    <w:rsid w:val="53AE75D2"/>
    <w:rsid w:val="53B6216A"/>
    <w:rsid w:val="53BA15EE"/>
    <w:rsid w:val="53BA51A3"/>
    <w:rsid w:val="53C0012F"/>
    <w:rsid w:val="53D67491"/>
    <w:rsid w:val="54176117"/>
    <w:rsid w:val="541E74D6"/>
    <w:rsid w:val="54295B11"/>
    <w:rsid w:val="542D22CA"/>
    <w:rsid w:val="54342B03"/>
    <w:rsid w:val="543D6E8A"/>
    <w:rsid w:val="544316D5"/>
    <w:rsid w:val="54435358"/>
    <w:rsid w:val="54522DB1"/>
    <w:rsid w:val="54634965"/>
    <w:rsid w:val="546C52E8"/>
    <w:rsid w:val="546E5D8F"/>
    <w:rsid w:val="547C089E"/>
    <w:rsid w:val="548017CE"/>
    <w:rsid w:val="548863AD"/>
    <w:rsid w:val="54956618"/>
    <w:rsid w:val="54AA6DCA"/>
    <w:rsid w:val="54B42A7A"/>
    <w:rsid w:val="54D21E26"/>
    <w:rsid w:val="54E63AA5"/>
    <w:rsid w:val="54ED4F68"/>
    <w:rsid w:val="54F7518D"/>
    <w:rsid w:val="55040901"/>
    <w:rsid w:val="55075521"/>
    <w:rsid w:val="55107147"/>
    <w:rsid w:val="55286728"/>
    <w:rsid w:val="552C5E92"/>
    <w:rsid w:val="55387D24"/>
    <w:rsid w:val="55444178"/>
    <w:rsid w:val="5546540F"/>
    <w:rsid w:val="555C6096"/>
    <w:rsid w:val="5560764A"/>
    <w:rsid w:val="557109AC"/>
    <w:rsid w:val="55891CBE"/>
    <w:rsid w:val="559B6067"/>
    <w:rsid w:val="55B666BA"/>
    <w:rsid w:val="55B76660"/>
    <w:rsid w:val="55BE7BE6"/>
    <w:rsid w:val="55C5615F"/>
    <w:rsid w:val="55C81DEE"/>
    <w:rsid w:val="55D818EC"/>
    <w:rsid w:val="55F052AE"/>
    <w:rsid w:val="56226F9B"/>
    <w:rsid w:val="56237D37"/>
    <w:rsid w:val="56250E3F"/>
    <w:rsid w:val="56354A54"/>
    <w:rsid w:val="56505AD2"/>
    <w:rsid w:val="56633A31"/>
    <w:rsid w:val="566C39ED"/>
    <w:rsid w:val="56784CA6"/>
    <w:rsid w:val="567A3FF1"/>
    <w:rsid w:val="568728BB"/>
    <w:rsid w:val="568A7138"/>
    <w:rsid w:val="568C071F"/>
    <w:rsid w:val="56983487"/>
    <w:rsid w:val="56B867AD"/>
    <w:rsid w:val="56C42E2B"/>
    <w:rsid w:val="56CA56C3"/>
    <w:rsid w:val="56DF05DE"/>
    <w:rsid w:val="56E1260E"/>
    <w:rsid w:val="56E45D6E"/>
    <w:rsid w:val="56E803BD"/>
    <w:rsid w:val="56ED381D"/>
    <w:rsid w:val="56F70118"/>
    <w:rsid w:val="57035045"/>
    <w:rsid w:val="57092D15"/>
    <w:rsid w:val="570F4C43"/>
    <w:rsid w:val="571D2C70"/>
    <w:rsid w:val="57247E22"/>
    <w:rsid w:val="57617EA3"/>
    <w:rsid w:val="5767332E"/>
    <w:rsid w:val="577C0CA9"/>
    <w:rsid w:val="578259B6"/>
    <w:rsid w:val="578A59D4"/>
    <w:rsid w:val="579A4819"/>
    <w:rsid w:val="57A56ED9"/>
    <w:rsid w:val="57A976F8"/>
    <w:rsid w:val="57AB2BB2"/>
    <w:rsid w:val="57C16A90"/>
    <w:rsid w:val="57D70695"/>
    <w:rsid w:val="57DA550A"/>
    <w:rsid w:val="57EC44C1"/>
    <w:rsid w:val="57F5288B"/>
    <w:rsid w:val="57FC6189"/>
    <w:rsid w:val="580008F5"/>
    <w:rsid w:val="581A23FF"/>
    <w:rsid w:val="581E5604"/>
    <w:rsid w:val="582459EB"/>
    <w:rsid w:val="58332C62"/>
    <w:rsid w:val="584E6381"/>
    <w:rsid w:val="586864FD"/>
    <w:rsid w:val="588513DF"/>
    <w:rsid w:val="58894B06"/>
    <w:rsid w:val="5899666B"/>
    <w:rsid w:val="58A5189E"/>
    <w:rsid w:val="58AA6F48"/>
    <w:rsid w:val="58B22F3B"/>
    <w:rsid w:val="58B607FC"/>
    <w:rsid w:val="58BE23E5"/>
    <w:rsid w:val="58C01395"/>
    <w:rsid w:val="58C41743"/>
    <w:rsid w:val="58C435E6"/>
    <w:rsid w:val="58CC5858"/>
    <w:rsid w:val="58D43D55"/>
    <w:rsid w:val="591A07BD"/>
    <w:rsid w:val="591C4EF0"/>
    <w:rsid w:val="59270642"/>
    <w:rsid w:val="59397796"/>
    <w:rsid w:val="593A2EFB"/>
    <w:rsid w:val="593E2DE6"/>
    <w:rsid w:val="593F6F21"/>
    <w:rsid w:val="5947024E"/>
    <w:rsid w:val="594838CC"/>
    <w:rsid w:val="594A158E"/>
    <w:rsid w:val="595256A3"/>
    <w:rsid w:val="5954200E"/>
    <w:rsid w:val="59747B68"/>
    <w:rsid w:val="597A27BB"/>
    <w:rsid w:val="598141B1"/>
    <w:rsid w:val="59925D9D"/>
    <w:rsid w:val="59B41138"/>
    <w:rsid w:val="59B817D3"/>
    <w:rsid w:val="59B917BB"/>
    <w:rsid w:val="59C50CF1"/>
    <w:rsid w:val="59C80BA8"/>
    <w:rsid w:val="59CA253F"/>
    <w:rsid w:val="59D854EE"/>
    <w:rsid w:val="59E7575E"/>
    <w:rsid w:val="59F27DEE"/>
    <w:rsid w:val="59F74637"/>
    <w:rsid w:val="59FF4344"/>
    <w:rsid w:val="5A054892"/>
    <w:rsid w:val="5A0A4A4A"/>
    <w:rsid w:val="5A1933E0"/>
    <w:rsid w:val="5A40221B"/>
    <w:rsid w:val="5A4C6E04"/>
    <w:rsid w:val="5A575237"/>
    <w:rsid w:val="5A67615D"/>
    <w:rsid w:val="5A6C7DD0"/>
    <w:rsid w:val="5A937EE7"/>
    <w:rsid w:val="5A9D31A0"/>
    <w:rsid w:val="5A9F59AB"/>
    <w:rsid w:val="5AAD5478"/>
    <w:rsid w:val="5AB466E7"/>
    <w:rsid w:val="5ADA7E9F"/>
    <w:rsid w:val="5AF0066A"/>
    <w:rsid w:val="5AF02317"/>
    <w:rsid w:val="5AF404D0"/>
    <w:rsid w:val="5AFC295E"/>
    <w:rsid w:val="5B072087"/>
    <w:rsid w:val="5B0C3FED"/>
    <w:rsid w:val="5B207134"/>
    <w:rsid w:val="5B2C3564"/>
    <w:rsid w:val="5B33741B"/>
    <w:rsid w:val="5B4815CD"/>
    <w:rsid w:val="5B5342E0"/>
    <w:rsid w:val="5B551F41"/>
    <w:rsid w:val="5B563568"/>
    <w:rsid w:val="5B753B3D"/>
    <w:rsid w:val="5B7E437C"/>
    <w:rsid w:val="5B8A38F0"/>
    <w:rsid w:val="5B9E58D0"/>
    <w:rsid w:val="5BB52132"/>
    <w:rsid w:val="5BBA50A3"/>
    <w:rsid w:val="5BBD0E56"/>
    <w:rsid w:val="5BC85095"/>
    <w:rsid w:val="5BCF565C"/>
    <w:rsid w:val="5BD91F23"/>
    <w:rsid w:val="5BEA7E60"/>
    <w:rsid w:val="5BEC391E"/>
    <w:rsid w:val="5C0A3DCB"/>
    <w:rsid w:val="5C186998"/>
    <w:rsid w:val="5C26791E"/>
    <w:rsid w:val="5C3269A0"/>
    <w:rsid w:val="5C3666D1"/>
    <w:rsid w:val="5C3A6E47"/>
    <w:rsid w:val="5C3D14CB"/>
    <w:rsid w:val="5C401D4C"/>
    <w:rsid w:val="5C4366C5"/>
    <w:rsid w:val="5C491B80"/>
    <w:rsid w:val="5C6744AE"/>
    <w:rsid w:val="5C75375D"/>
    <w:rsid w:val="5C836D69"/>
    <w:rsid w:val="5C8C1913"/>
    <w:rsid w:val="5CA53EA1"/>
    <w:rsid w:val="5CA65B03"/>
    <w:rsid w:val="5CA84412"/>
    <w:rsid w:val="5CD35103"/>
    <w:rsid w:val="5CDC0A4A"/>
    <w:rsid w:val="5CDC24FB"/>
    <w:rsid w:val="5CDC2748"/>
    <w:rsid w:val="5D0943A7"/>
    <w:rsid w:val="5D132224"/>
    <w:rsid w:val="5D197578"/>
    <w:rsid w:val="5D203439"/>
    <w:rsid w:val="5D533CCC"/>
    <w:rsid w:val="5D5B0C65"/>
    <w:rsid w:val="5D5F0517"/>
    <w:rsid w:val="5D63777A"/>
    <w:rsid w:val="5D783966"/>
    <w:rsid w:val="5D7C7406"/>
    <w:rsid w:val="5D817D06"/>
    <w:rsid w:val="5D8B36D2"/>
    <w:rsid w:val="5D9D5A0D"/>
    <w:rsid w:val="5DCC43DE"/>
    <w:rsid w:val="5DF321BA"/>
    <w:rsid w:val="5DFB2815"/>
    <w:rsid w:val="5E01126B"/>
    <w:rsid w:val="5E054297"/>
    <w:rsid w:val="5E094843"/>
    <w:rsid w:val="5E221FDB"/>
    <w:rsid w:val="5E366388"/>
    <w:rsid w:val="5E367678"/>
    <w:rsid w:val="5E560748"/>
    <w:rsid w:val="5E587A58"/>
    <w:rsid w:val="5E725860"/>
    <w:rsid w:val="5E7B43CF"/>
    <w:rsid w:val="5E863492"/>
    <w:rsid w:val="5E894C4B"/>
    <w:rsid w:val="5E9A1F8D"/>
    <w:rsid w:val="5EA30896"/>
    <w:rsid w:val="5EA80E99"/>
    <w:rsid w:val="5EBC39F2"/>
    <w:rsid w:val="5EC7426E"/>
    <w:rsid w:val="5ED136A1"/>
    <w:rsid w:val="5ED22385"/>
    <w:rsid w:val="5F007DE8"/>
    <w:rsid w:val="5F073306"/>
    <w:rsid w:val="5F0C5176"/>
    <w:rsid w:val="5F1D2FB0"/>
    <w:rsid w:val="5F2E07B9"/>
    <w:rsid w:val="5F354C3C"/>
    <w:rsid w:val="5F577ABE"/>
    <w:rsid w:val="5F5D70E5"/>
    <w:rsid w:val="5F5F73B9"/>
    <w:rsid w:val="5F675A73"/>
    <w:rsid w:val="5F6C7C78"/>
    <w:rsid w:val="5F782205"/>
    <w:rsid w:val="5F7D15DD"/>
    <w:rsid w:val="5F835FBA"/>
    <w:rsid w:val="5F942813"/>
    <w:rsid w:val="5F997BF1"/>
    <w:rsid w:val="5F9F6FF8"/>
    <w:rsid w:val="5FA20073"/>
    <w:rsid w:val="5FAE4B02"/>
    <w:rsid w:val="5FAF2A99"/>
    <w:rsid w:val="5FB62416"/>
    <w:rsid w:val="5FB87FBF"/>
    <w:rsid w:val="5FC655D5"/>
    <w:rsid w:val="5FC72BD1"/>
    <w:rsid w:val="5FD770C8"/>
    <w:rsid w:val="5FDA2124"/>
    <w:rsid w:val="5FE3429E"/>
    <w:rsid w:val="5FE6560C"/>
    <w:rsid w:val="5FEB07FE"/>
    <w:rsid w:val="5FF11F12"/>
    <w:rsid w:val="5FF34394"/>
    <w:rsid w:val="5FFD6CAD"/>
    <w:rsid w:val="60030D2D"/>
    <w:rsid w:val="600E600A"/>
    <w:rsid w:val="60165FE3"/>
    <w:rsid w:val="60234994"/>
    <w:rsid w:val="602A1A91"/>
    <w:rsid w:val="602C22E8"/>
    <w:rsid w:val="603A0438"/>
    <w:rsid w:val="603B0E5B"/>
    <w:rsid w:val="604C3C8A"/>
    <w:rsid w:val="604E5FA2"/>
    <w:rsid w:val="605134A3"/>
    <w:rsid w:val="60551B99"/>
    <w:rsid w:val="606555E2"/>
    <w:rsid w:val="60723B97"/>
    <w:rsid w:val="607B17DC"/>
    <w:rsid w:val="60951BFA"/>
    <w:rsid w:val="60972140"/>
    <w:rsid w:val="60AA1E64"/>
    <w:rsid w:val="60B43281"/>
    <w:rsid w:val="60BD35E7"/>
    <w:rsid w:val="60D4010B"/>
    <w:rsid w:val="60D766E1"/>
    <w:rsid w:val="60D97379"/>
    <w:rsid w:val="60E661B5"/>
    <w:rsid w:val="60EC5DD8"/>
    <w:rsid w:val="60F052EE"/>
    <w:rsid w:val="60F8349D"/>
    <w:rsid w:val="610A248A"/>
    <w:rsid w:val="61155B97"/>
    <w:rsid w:val="61184A4F"/>
    <w:rsid w:val="611B65AE"/>
    <w:rsid w:val="611F5CD1"/>
    <w:rsid w:val="612956DC"/>
    <w:rsid w:val="614534FB"/>
    <w:rsid w:val="615A0673"/>
    <w:rsid w:val="615A56E9"/>
    <w:rsid w:val="61726B83"/>
    <w:rsid w:val="617660AD"/>
    <w:rsid w:val="619E4A18"/>
    <w:rsid w:val="61A120EC"/>
    <w:rsid w:val="61A214AF"/>
    <w:rsid w:val="61B42042"/>
    <w:rsid w:val="61F06561"/>
    <w:rsid w:val="61F60A27"/>
    <w:rsid w:val="61F61212"/>
    <w:rsid w:val="61F675D2"/>
    <w:rsid w:val="62011E09"/>
    <w:rsid w:val="620C7AE6"/>
    <w:rsid w:val="621413E8"/>
    <w:rsid w:val="62186007"/>
    <w:rsid w:val="622969F7"/>
    <w:rsid w:val="62345CD9"/>
    <w:rsid w:val="623F0A67"/>
    <w:rsid w:val="6260642C"/>
    <w:rsid w:val="626F3745"/>
    <w:rsid w:val="62815C3B"/>
    <w:rsid w:val="628C385D"/>
    <w:rsid w:val="62A25CC3"/>
    <w:rsid w:val="62A8348A"/>
    <w:rsid w:val="62C03B2B"/>
    <w:rsid w:val="62C90A65"/>
    <w:rsid w:val="62DF233A"/>
    <w:rsid w:val="62F7128D"/>
    <w:rsid w:val="62F92E55"/>
    <w:rsid w:val="63290CCE"/>
    <w:rsid w:val="632E35F4"/>
    <w:rsid w:val="63491849"/>
    <w:rsid w:val="635F4CF9"/>
    <w:rsid w:val="635F6D58"/>
    <w:rsid w:val="636101B7"/>
    <w:rsid w:val="637E01A9"/>
    <w:rsid w:val="63803B0D"/>
    <w:rsid w:val="63883A3C"/>
    <w:rsid w:val="638B44EA"/>
    <w:rsid w:val="639119EF"/>
    <w:rsid w:val="63953314"/>
    <w:rsid w:val="63AA3F4D"/>
    <w:rsid w:val="63AE0066"/>
    <w:rsid w:val="63C420AA"/>
    <w:rsid w:val="63C52A3B"/>
    <w:rsid w:val="63DC07E4"/>
    <w:rsid w:val="63DE721A"/>
    <w:rsid w:val="63E6107E"/>
    <w:rsid w:val="63FC0E86"/>
    <w:rsid w:val="64025DCA"/>
    <w:rsid w:val="6408617E"/>
    <w:rsid w:val="640D4C31"/>
    <w:rsid w:val="642E6305"/>
    <w:rsid w:val="64506BF1"/>
    <w:rsid w:val="645D57FE"/>
    <w:rsid w:val="647678DE"/>
    <w:rsid w:val="648641E4"/>
    <w:rsid w:val="648C03B9"/>
    <w:rsid w:val="649809F0"/>
    <w:rsid w:val="64981B90"/>
    <w:rsid w:val="64A606DA"/>
    <w:rsid w:val="64BC063E"/>
    <w:rsid w:val="64C25498"/>
    <w:rsid w:val="64EF37CB"/>
    <w:rsid w:val="64F7342F"/>
    <w:rsid w:val="64FB1EE5"/>
    <w:rsid w:val="64FC4534"/>
    <w:rsid w:val="65015CA4"/>
    <w:rsid w:val="65151085"/>
    <w:rsid w:val="6521292D"/>
    <w:rsid w:val="653A5B3C"/>
    <w:rsid w:val="653D24B9"/>
    <w:rsid w:val="65454640"/>
    <w:rsid w:val="65501753"/>
    <w:rsid w:val="65763941"/>
    <w:rsid w:val="65792973"/>
    <w:rsid w:val="658B5F43"/>
    <w:rsid w:val="658E4649"/>
    <w:rsid w:val="65951BB4"/>
    <w:rsid w:val="65A35A82"/>
    <w:rsid w:val="65B3280B"/>
    <w:rsid w:val="65C12491"/>
    <w:rsid w:val="65DB692F"/>
    <w:rsid w:val="65F771AD"/>
    <w:rsid w:val="66097669"/>
    <w:rsid w:val="660A0CF4"/>
    <w:rsid w:val="66114F6E"/>
    <w:rsid w:val="66174C29"/>
    <w:rsid w:val="662B1EDD"/>
    <w:rsid w:val="66343610"/>
    <w:rsid w:val="663E316D"/>
    <w:rsid w:val="66571090"/>
    <w:rsid w:val="6668220B"/>
    <w:rsid w:val="666B488B"/>
    <w:rsid w:val="66722285"/>
    <w:rsid w:val="66807D1C"/>
    <w:rsid w:val="669426D0"/>
    <w:rsid w:val="66A03A53"/>
    <w:rsid w:val="66B34760"/>
    <w:rsid w:val="66C003C6"/>
    <w:rsid w:val="66CF1D1F"/>
    <w:rsid w:val="66DD5EB2"/>
    <w:rsid w:val="66E556EB"/>
    <w:rsid w:val="66E61B24"/>
    <w:rsid w:val="66E709DC"/>
    <w:rsid w:val="66F537A3"/>
    <w:rsid w:val="66FC2F4B"/>
    <w:rsid w:val="671169F6"/>
    <w:rsid w:val="6714188E"/>
    <w:rsid w:val="6720658C"/>
    <w:rsid w:val="672C3B6A"/>
    <w:rsid w:val="673444EB"/>
    <w:rsid w:val="675C4D1F"/>
    <w:rsid w:val="6760718F"/>
    <w:rsid w:val="67642DE5"/>
    <w:rsid w:val="676A2A4E"/>
    <w:rsid w:val="67765D17"/>
    <w:rsid w:val="678F707E"/>
    <w:rsid w:val="67931AC7"/>
    <w:rsid w:val="679D655A"/>
    <w:rsid w:val="67B16725"/>
    <w:rsid w:val="67BB284E"/>
    <w:rsid w:val="67BD40C3"/>
    <w:rsid w:val="67D53F45"/>
    <w:rsid w:val="67E43C87"/>
    <w:rsid w:val="67F95103"/>
    <w:rsid w:val="68092110"/>
    <w:rsid w:val="68230E2F"/>
    <w:rsid w:val="682F60B2"/>
    <w:rsid w:val="6838144E"/>
    <w:rsid w:val="68430AED"/>
    <w:rsid w:val="684F397C"/>
    <w:rsid w:val="68550EB9"/>
    <w:rsid w:val="6859221A"/>
    <w:rsid w:val="685B0188"/>
    <w:rsid w:val="685B60A7"/>
    <w:rsid w:val="686F13C7"/>
    <w:rsid w:val="687952FC"/>
    <w:rsid w:val="68856FCC"/>
    <w:rsid w:val="688D0CBA"/>
    <w:rsid w:val="689C49E5"/>
    <w:rsid w:val="689E7C0F"/>
    <w:rsid w:val="68A0524E"/>
    <w:rsid w:val="68A947CA"/>
    <w:rsid w:val="68AA7398"/>
    <w:rsid w:val="68B96BEA"/>
    <w:rsid w:val="68BF4C3D"/>
    <w:rsid w:val="68C03437"/>
    <w:rsid w:val="68D6247F"/>
    <w:rsid w:val="68ED4900"/>
    <w:rsid w:val="68EF0FB9"/>
    <w:rsid w:val="68EF7C43"/>
    <w:rsid w:val="68F34009"/>
    <w:rsid w:val="6923256C"/>
    <w:rsid w:val="692D443B"/>
    <w:rsid w:val="693055B6"/>
    <w:rsid w:val="6933792E"/>
    <w:rsid w:val="693F7E4C"/>
    <w:rsid w:val="69401190"/>
    <w:rsid w:val="694B2B30"/>
    <w:rsid w:val="69601EB7"/>
    <w:rsid w:val="69616963"/>
    <w:rsid w:val="697F0AB7"/>
    <w:rsid w:val="69A212B1"/>
    <w:rsid w:val="69A2233E"/>
    <w:rsid w:val="69B049B6"/>
    <w:rsid w:val="69B61135"/>
    <w:rsid w:val="69B82FC5"/>
    <w:rsid w:val="69D923C5"/>
    <w:rsid w:val="69E6482F"/>
    <w:rsid w:val="69EF4305"/>
    <w:rsid w:val="69F119F2"/>
    <w:rsid w:val="69F65AC8"/>
    <w:rsid w:val="6A0C030B"/>
    <w:rsid w:val="6A333D63"/>
    <w:rsid w:val="6A34275D"/>
    <w:rsid w:val="6A3C10D0"/>
    <w:rsid w:val="6A4919D7"/>
    <w:rsid w:val="6A572F81"/>
    <w:rsid w:val="6A6A7E1D"/>
    <w:rsid w:val="6A7A36EF"/>
    <w:rsid w:val="6AA043E7"/>
    <w:rsid w:val="6ABA69B1"/>
    <w:rsid w:val="6ABE71D5"/>
    <w:rsid w:val="6ACF4D1C"/>
    <w:rsid w:val="6AFE7CEF"/>
    <w:rsid w:val="6B001A77"/>
    <w:rsid w:val="6B091296"/>
    <w:rsid w:val="6B0A032C"/>
    <w:rsid w:val="6B23014B"/>
    <w:rsid w:val="6B380680"/>
    <w:rsid w:val="6B5C28C7"/>
    <w:rsid w:val="6B6C3912"/>
    <w:rsid w:val="6B7216AD"/>
    <w:rsid w:val="6B77789F"/>
    <w:rsid w:val="6B795532"/>
    <w:rsid w:val="6B7F0B25"/>
    <w:rsid w:val="6B8201C8"/>
    <w:rsid w:val="6B8D1BEE"/>
    <w:rsid w:val="6B9229B8"/>
    <w:rsid w:val="6B9B52DF"/>
    <w:rsid w:val="6BA514FF"/>
    <w:rsid w:val="6BA72CED"/>
    <w:rsid w:val="6BA96558"/>
    <w:rsid w:val="6BB55126"/>
    <w:rsid w:val="6BBA457F"/>
    <w:rsid w:val="6BD3382F"/>
    <w:rsid w:val="6BFE5589"/>
    <w:rsid w:val="6C097216"/>
    <w:rsid w:val="6C2639F4"/>
    <w:rsid w:val="6C475A1B"/>
    <w:rsid w:val="6C663101"/>
    <w:rsid w:val="6C7F3E43"/>
    <w:rsid w:val="6C886386"/>
    <w:rsid w:val="6CA40228"/>
    <w:rsid w:val="6CAA28BE"/>
    <w:rsid w:val="6CB65778"/>
    <w:rsid w:val="6CB71844"/>
    <w:rsid w:val="6CD24C88"/>
    <w:rsid w:val="6CD2794A"/>
    <w:rsid w:val="6CD71996"/>
    <w:rsid w:val="6CE434D3"/>
    <w:rsid w:val="6CE50DBE"/>
    <w:rsid w:val="6CF43628"/>
    <w:rsid w:val="6CF67593"/>
    <w:rsid w:val="6D110CD3"/>
    <w:rsid w:val="6D26552A"/>
    <w:rsid w:val="6D4D2D1D"/>
    <w:rsid w:val="6D521B17"/>
    <w:rsid w:val="6D550853"/>
    <w:rsid w:val="6D6B7C0B"/>
    <w:rsid w:val="6D817F80"/>
    <w:rsid w:val="6D9831E3"/>
    <w:rsid w:val="6DA97F9A"/>
    <w:rsid w:val="6DAB6266"/>
    <w:rsid w:val="6DC17101"/>
    <w:rsid w:val="6DC4041C"/>
    <w:rsid w:val="6DD21AAB"/>
    <w:rsid w:val="6DDD3AD6"/>
    <w:rsid w:val="6DE54AA3"/>
    <w:rsid w:val="6DE8006A"/>
    <w:rsid w:val="6DF74EFF"/>
    <w:rsid w:val="6E0E7C03"/>
    <w:rsid w:val="6E295A15"/>
    <w:rsid w:val="6E2B5AD3"/>
    <w:rsid w:val="6E312CAC"/>
    <w:rsid w:val="6E3E5609"/>
    <w:rsid w:val="6E4158DB"/>
    <w:rsid w:val="6E552203"/>
    <w:rsid w:val="6E5F5EBC"/>
    <w:rsid w:val="6E640250"/>
    <w:rsid w:val="6E7051E7"/>
    <w:rsid w:val="6E805353"/>
    <w:rsid w:val="6E8421A4"/>
    <w:rsid w:val="6EAA345A"/>
    <w:rsid w:val="6EB001A6"/>
    <w:rsid w:val="6ECB6EC4"/>
    <w:rsid w:val="6EDB7958"/>
    <w:rsid w:val="6EE31DFD"/>
    <w:rsid w:val="6EEC2557"/>
    <w:rsid w:val="6EEF4F04"/>
    <w:rsid w:val="6EFC4A16"/>
    <w:rsid w:val="6F19677D"/>
    <w:rsid w:val="6F1D0DAB"/>
    <w:rsid w:val="6F2208D6"/>
    <w:rsid w:val="6F3A4441"/>
    <w:rsid w:val="6F47555F"/>
    <w:rsid w:val="6F5A2F04"/>
    <w:rsid w:val="6F5F767C"/>
    <w:rsid w:val="6F605622"/>
    <w:rsid w:val="6F797F04"/>
    <w:rsid w:val="6F7B3F99"/>
    <w:rsid w:val="6F845624"/>
    <w:rsid w:val="6F8F7B05"/>
    <w:rsid w:val="6F97D24A"/>
    <w:rsid w:val="6FB80262"/>
    <w:rsid w:val="6FBE345F"/>
    <w:rsid w:val="6FBF07F3"/>
    <w:rsid w:val="6FCC3921"/>
    <w:rsid w:val="6FD50A96"/>
    <w:rsid w:val="6FD756CE"/>
    <w:rsid w:val="6FE10B6E"/>
    <w:rsid w:val="6FE3789F"/>
    <w:rsid w:val="6FE46A56"/>
    <w:rsid w:val="6FEC13B2"/>
    <w:rsid w:val="70074F7B"/>
    <w:rsid w:val="701600E9"/>
    <w:rsid w:val="70180987"/>
    <w:rsid w:val="70310FE5"/>
    <w:rsid w:val="703C3EFE"/>
    <w:rsid w:val="704B67CC"/>
    <w:rsid w:val="704F373A"/>
    <w:rsid w:val="70546036"/>
    <w:rsid w:val="705E749B"/>
    <w:rsid w:val="706F39E7"/>
    <w:rsid w:val="7074225F"/>
    <w:rsid w:val="707875EC"/>
    <w:rsid w:val="708C73B3"/>
    <w:rsid w:val="70967BD2"/>
    <w:rsid w:val="70B202EE"/>
    <w:rsid w:val="70BD1796"/>
    <w:rsid w:val="70D62168"/>
    <w:rsid w:val="70D86FAA"/>
    <w:rsid w:val="70FE436E"/>
    <w:rsid w:val="710A4D98"/>
    <w:rsid w:val="711760EB"/>
    <w:rsid w:val="71177524"/>
    <w:rsid w:val="71317175"/>
    <w:rsid w:val="71520126"/>
    <w:rsid w:val="7155300E"/>
    <w:rsid w:val="71690349"/>
    <w:rsid w:val="71771DFB"/>
    <w:rsid w:val="718103D6"/>
    <w:rsid w:val="71827814"/>
    <w:rsid w:val="718363A9"/>
    <w:rsid w:val="71B03756"/>
    <w:rsid w:val="71CA00C3"/>
    <w:rsid w:val="71CE695E"/>
    <w:rsid w:val="71E909FE"/>
    <w:rsid w:val="71EC1449"/>
    <w:rsid w:val="724D5FFE"/>
    <w:rsid w:val="725E0DEC"/>
    <w:rsid w:val="726B073D"/>
    <w:rsid w:val="7275311D"/>
    <w:rsid w:val="72771E2E"/>
    <w:rsid w:val="7290712F"/>
    <w:rsid w:val="729A09A1"/>
    <w:rsid w:val="72A2709C"/>
    <w:rsid w:val="72A4190B"/>
    <w:rsid w:val="72B56385"/>
    <w:rsid w:val="72B703A7"/>
    <w:rsid w:val="72BB0BC2"/>
    <w:rsid w:val="72D07493"/>
    <w:rsid w:val="72DB77B8"/>
    <w:rsid w:val="72EA70AE"/>
    <w:rsid w:val="72F02BB8"/>
    <w:rsid w:val="72F02FC4"/>
    <w:rsid w:val="72F95706"/>
    <w:rsid w:val="72FA65EF"/>
    <w:rsid w:val="730D6E68"/>
    <w:rsid w:val="73113108"/>
    <w:rsid w:val="73156036"/>
    <w:rsid w:val="73186B8A"/>
    <w:rsid w:val="73217D81"/>
    <w:rsid w:val="732240E0"/>
    <w:rsid w:val="73264530"/>
    <w:rsid w:val="732C7B5F"/>
    <w:rsid w:val="73303B48"/>
    <w:rsid w:val="73315B7C"/>
    <w:rsid w:val="73385BDA"/>
    <w:rsid w:val="7339031E"/>
    <w:rsid w:val="734C3E90"/>
    <w:rsid w:val="735F56A3"/>
    <w:rsid w:val="736C295D"/>
    <w:rsid w:val="7372255D"/>
    <w:rsid w:val="73726AB9"/>
    <w:rsid w:val="73782BC0"/>
    <w:rsid w:val="739758A3"/>
    <w:rsid w:val="73981ECA"/>
    <w:rsid w:val="73A461FD"/>
    <w:rsid w:val="73A65D38"/>
    <w:rsid w:val="73B226AF"/>
    <w:rsid w:val="73B825D0"/>
    <w:rsid w:val="73C42666"/>
    <w:rsid w:val="73D14512"/>
    <w:rsid w:val="73DA4467"/>
    <w:rsid w:val="73DB0C4E"/>
    <w:rsid w:val="73EB7E59"/>
    <w:rsid w:val="73EF45C1"/>
    <w:rsid w:val="73F371FF"/>
    <w:rsid w:val="73F455C0"/>
    <w:rsid w:val="73FA724B"/>
    <w:rsid w:val="7403611C"/>
    <w:rsid w:val="740C0C8D"/>
    <w:rsid w:val="741519E4"/>
    <w:rsid w:val="741A61C4"/>
    <w:rsid w:val="741A62FC"/>
    <w:rsid w:val="7420100E"/>
    <w:rsid w:val="742709F4"/>
    <w:rsid w:val="742C597A"/>
    <w:rsid w:val="743A56BD"/>
    <w:rsid w:val="744A53B2"/>
    <w:rsid w:val="744E297D"/>
    <w:rsid w:val="74597643"/>
    <w:rsid w:val="745B140C"/>
    <w:rsid w:val="745C36E8"/>
    <w:rsid w:val="747C09AD"/>
    <w:rsid w:val="74833E3A"/>
    <w:rsid w:val="74866DEA"/>
    <w:rsid w:val="74912593"/>
    <w:rsid w:val="749E5C4B"/>
    <w:rsid w:val="74AC18B4"/>
    <w:rsid w:val="74B01E2F"/>
    <w:rsid w:val="74B11E83"/>
    <w:rsid w:val="74C335FB"/>
    <w:rsid w:val="75102F42"/>
    <w:rsid w:val="752A52AE"/>
    <w:rsid w:val="752D2CC0"/>
    <w:rsid w:val="75506E97"/>
    <w:rsid w:val="757340C6"/>
    <w:rsid w:val="758A273E"/>
    <w:rsid w:val="758B23BC"/>
    <w:rsid w:val="759A78D4"/>
    <w:rsid w:val="75B22E63"/>
    <w:rsid w:val="75B45947"/>
    <w:rsid w:val="75DA5C50"/>
    <w:rsid w:val="75ED4684"/>
    <w:rsid w:val="76011DD8"/>
    <w:rsid w:val="760B5604"/>
    <w:rsid w:val="76197E58"/>
    <w:rsid w:val="761E5637"/>
    <w:rsid w:val="76244E2D"/>
    <w:rsid w:val="762C76E8"/>
    <w:rsid w:val="7635023D"/>
    <w:rsid w:val="76380C15"/>
    <w:rsid w:val="76434895"/>
    <w:rsid w:val="7652586B"/>
    <w:rsid w:val="76634621"/>
    <w:rsid w:val="76687A5D"/>
    <w:rsid w:val="766B3BEB"/>
    <w:rsid w:val="7676231C"/>
    <w:rsid w:val="767708FB"/>
    <w:rsid w:val="7687131D"/>
    <w:rsid w:val="76915A13"/>
    <w:rsid w:val="76954FE1"/>
    <w:rsid w:val="769C3D5A"/>
    <w:rsid w:val="76A43DC5"/>
    <w:rsid w:val="76A65416"/>
    <w:rsid w:val="76B40D16"/>
    <w:rsid w:val="76C06F4F"/>
    <w:rsid w:val="76C1389F"/>
    <w:rsid w:val="76E242A6"/>
    <w:rsid w:val="76E973EC"/>
    <w:rsid w:val="76EE78EC"/>
    <w:rsid w:val="76F933FE"/>
    <w:rsid w:val="771D78D8"/>
    <w:rsid w:val="771E7A62"/>
    <w:rsid w:val="772269FE"/>
    <w:rsid w:val="77257902"/>
    <w:rsid w:val="772917F0"/>
    <w:rsid w:val="77312BE0"/>
    <w:rsid w:val="773207C0"/>
    <w:rsid w:val="77364583"/>
    <w:rsid w:val="773B7823"/>
    <w:rsid w:val="77401DFF"/>
    <w:rsid w:val="775B6E06"/>
    <w:rsid w:val="77830BE9"/>
    <w:rsid w:val="77895F9F"/>
    <w:rsid w:val="778D7494"/>
    <w:rsid w:val="77905296"/>
    <w:rsid w:val="779430EC"/>
    <w:rsid w:val="779E09D8"/>
    <w:rsid w:val="779F7866"/>
    <w:rsid w:val="77AF69AE"/>
    <w:rsid w:val="77B246B5"/>
    <w:rsid w:val="77BA317A"/>
    <w:rsid w:val="77C9223E"/>
    <w:rsid w:val="77CE412B"/>
    <w:rsid w:val="77E30847"/>
    <w:rsid w:val="77F350AF"/>
    <w:rsid w:val="780168E0"/>
    <w:rsid w:val="78132C2A"/>
    <w:rsid w:val="781F71B9"/>
    <w:rsid w:val="78236589"/>
    <w:rsid w:val="784037A7"/>
    <w:rsid w:val="78471859"/>
    <w:rsid w:val="784D1507"/>
    <w:rsid w:val="785452FC"/>
    <w:rsid w:val="78546305"/>
    <w:rsid w:val="785765ED"/>
    <w:rsid w:val="785771EB"/>
    <w:rsid w:val="78730A90"/>
    <w:rsid w:val="78736288"/>
    <w:rsid w:val="788E53CA"/>
    <w:rsid w:val="78A07840"/>
    <w:rsid w:val="78B94D42"/>
    <w:rsid w:val="78BB5233"/>
    <w:rsid w:val="78C61D9C"/>
    <w:rsid w:val="78C92406"/>
    <w:rsid w:val="78D13157"/>
    <w:rsid w:val="78E63E40"/>
    <w:rsid w:val="791154F9"/>
    <w:rsid w:val="791F0C80"/>
    <w:rsid w:val="792A117E"/>
    <w:rsid w:val="795F0AB5"/>
    <w:rsid w:val="7963225D"/>
    <w:rsid w:val="79661644"/>
    <w:rsid w:val="79716E55"/>
    <w:rsid w:val="79717315"/>
    <w:rsid w:val="798B3373"/>
    <w:rsid w:val="799D21E7"/>
    <w:rsid w:val="79A705E8"/>
    <w:rsid w:val="79AF4B70"/>
    <w:rsid w:val="79B11D5A"/>
    <w:rsid w:val="79EA55EE"/>
    <w:rsid w:val="7A093575"/>
    <w:rsid w:val="7A0A362B"/>
    <w:rsid w:val="7A234864"/>
    <w:rsid w:val="7A355232"/>
    <w:rsid w:val="7A364AC1"/>
    <w:rsid w:val="7A412543"/>
    <w:rsid w:val="7A492811"/>
    <w:rsid w:val="7A5306B9"/>
    <w:rsid w:val="7A575EE5"/>
    <w:rsid w:val="7A617789"/>
    <w:rsid w:val="7A6561A4"/>
    <w:rsid w:val="7A6A0C2D"/>
    <w:rsid w:val="7A7722CB"/>
    <w:rsid w:val="7A7B24B4"/>
    <w:rsid w:val="7A852C00"/>
    <w:rsid w:val="7A984DC3"/>
    <w:rsid w:val="7AB74182"/>
    <w:rsid w:val="7ABA18A5"/>
    <w:rsid w:val="7ABB7262"/>
    <w:rsid w:val="7AC22D80"/>
    <w:rsid w:val="7AC8491B"/>
    <w:rsid w:val="7ADF3305"/>
    <w:rsid w:val="7AEB7C21"/>
    <w:rsid w:val="7AF44D2F"/>
    <w:rsid w:val="7AF63015"/>
    <w:rsid w:val="7B330610"/>
    <w:rsid w:val="7B3829B9"/>
    <w:rsid w:val="7B39698D"/>
    <w:rsid w:val="7B4A7B43"/>
    <w:rsid w:val="7B4D57CD"/>
    <w:rsid w:val="7B506C43"/>
    <w:rsid w:val="7B675698"/>
    <w:rsid w:val="7B746259"/>
    <w:rsid w:val="7B840A4C"/>
    <w:rsid w:val="7B856015"/>
    <w:rsid w:val="7B8C79F7"/>
    <w:rsid w:val="7B9247AF"/>
    <w:rsid w:val="7B94545A"/>
    <w:rsid w:val="7B9F725B"/>
    <w:rsid w:val="7BA2245D"/>
    <w:rsid w:val="7BA75446"/>
    <w:rsid w:val="7BB3231A"/>
    <w:rsid w:val="7BB51A6E"/>
    <w:rsid w:val="7BC506FF"/>
    <w:rsid w:val="7BC84E88"/>
    <w:rsid w:val="7BCD3884"/>
    <w:rsid w:val="7BCD7C85"/>
    <w:rsid w:val="7BD0221C"/>
    <w:rsid w:val="7BDB714D"/>
    <w:rsid w:val="7BE60C44"/>
    <w:rsid w:val="7BE66676"/>
    <w:rsid w:val="7C0E7CDF"/>
    <w:rsid w:val="7C1B6AA4"/>
    <w:rsid w:val="7C242AD2"/>
    <w:rsid w:val="7C3007CA"/>
    <w:rsid w:val="7C3F5A8C"/>
    <w:rsid w:val="7C683781"/>
    <w:rsid w:val="7C792A47"/>
    <w:rsid w:val="7C7F1DA6"/>
    <w:rsid w:val="7C7F3BBF"/>
    <w:rsid w:val="7C88029E"/>
    <w:rsid w:val="7C8A1AA0"/>
    <w:rsid w:val="7CB33FB3"/>
    <w:rsid w:val="7CB40DEB"/>
    <w:rsid w:val="7CC26A19"/>
    <w:rsid w:val="7CC72856"/>
    <w:rsid w:val="7CDF7127"/>
    <w:rsid w:val="7CE403FC"/>
    <w:rsid w:val="7CF81232"/>
    <w:rsid w:val="7CF9746A"/>
    <w:rsid w:val="7D174E4F"/>
    <w:rsid w:val="7D25221B"/>
    <w:rsid w:val="7D285E5F"/>
    <w:rsid w:val="7D336DF5"/>
    <w:rsid w:val="7D351857"/>
    <w:rsid w:val="7D457CCA"/>
    <w:rsid w:val="7D524212"/>
    <w:rsid w:val="7D611BC1"/>
    <w:rsid w:val="7D6922A8"/>
    <w:rsid w:val="7D88737B"/>
    <w:rsid w:val="7D8F098B"/>
    <w:rsid w:val="7D945EC6"/>
    <w:rsid w:val="7D9E1299"/>
    <w:rsid w:val="7DB26A49"/>
    <w:rsid w:val="7DCB0A1C"/>
    <w:rsid w:val="7DE210C8"/>
    <w:rsid w:val="7DE71F1E"/>
    <w:rsid w:val="7DEF1F74"/>
    <w:rsid w:val="7DFE2881"/>
    <w:rsid w:val="7E043E66"/>
    <w:rsid w:val="7E12043C"/>
    <w:rsid w:val="7E1370A0"/>
    <w:rsid w:val="7E23537F"/>
    <w:rsid w:val="7E271DA6"/>
    <w:rsid w:val="7E3F2B74"/>
    <w:rsid w:val="7E4177B5"/>
    <w:rsid w:val="7E42493B"/>
    <w:rsid w:val="7E4735DC"/>
    <w:rsid w:val="7E587B9F"/>
    <w:rsid w:val="7E744BDB"/>
    <w:rsid w:val="7E9035E0"/>
    <w:rsid w:val="7E9161C8"/>
    <w:rsid w:val="7E9815B9"/>
    <w:rsid w:val="7EA63027"/>
    <w:rsid w:val="7ED00C0B"/>
    <w:rsid w:val="7EDF0AD8"/>
    <w:rsid w:val="7EF406AB"/>
    <w:rsid w:val="7F1E1221"/>
    <w:rsid w:val="7F323185"/>
    <w:rsid w:val="7F3361BE"/>
    <w:rsid w:val="7F483017"/>
    <w:rsid w:val="7F516C12"/>
    <w:rsid w:val="7F6034E4"/>
    <w:rsid w:val="7F7033C2"/>
    <w:rsid w:val="7F9108AC"/>
    <w:rsid w:val="7F914E5A"/>
    <w:rsid w:val="7F97D7F2"/>
    <w:rsid w:val="7F997D4D"/>
    <w:rsid w:val="7F9A5EAA"/>
    <w:rsid w:val="7FAE52D2"/>
    <w:rsid w:val="7FB75867"/>
    <w:rsid w:val="7FBB2766"/>
    <w:rsid w:val="7FC676CE"/>
    <w:rsid w:val="7FC76330"/>
    <w:rsid w:val="7FCC2D45"/>
    <w:rsid w:val="7FDA017F"/>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6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7"/>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8"/>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7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5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88"/>
    <w:qFormat/>
    <w:uiPriority w:val="0"/>
    <w:pPr>
      <w:spacing w:after="120" w:line="480" w:lineRule="exact"/>
      <w:ind w:left="420" w:leftChars="200" w:firstLine="420" w:firstLineChars="200"/>
    </w:pPr>
  </w:style>
  <w:style w:type="paragraph" w:styleId="3">
    <w:name w:val="Body Text Indent"/>
    <w:basedOn w:val="1"/>
    <w:link w:val="77"/>
    <w:qFormat/>
    <w:uiPriority w:val="0"/>
    <w:pPr>
      <w:spacing w:line="360" w:lineRule="auto"/>
      <w:ind w:firstLine="570"/>
    </w:pPr>
    <w:rPr>
      <w:sz w:val="24"/>
    </w:rPr>
  </w:style>
  <w:style w:type="paragraph" w:customStyle="1" w:styleId="6">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14">
    <w:name w:val="annotation subject"/>
    <w:basedOn w:val="15"/>
    <w:next w:val="15"/>
    <w:link w:val="87"/>
    <w:qFormat/>
    <w:uiPriority w:val="0"/>
    <w:rPr>
      <w:b/>
      <w:bCs/>
    </w:rPr>
  </w:style>
  <w:style w:type="paragraph" w:styleId="15">
    <w:name w:val="annotation text"/>
    <w:basedOn w:val="1"/>
    <w:link w:val="74"/>
    <w:qFormat/>
    <w:uiPriority w:val="0"/>
    <w:pPr>
      <w:jc w:val="left"/>
    </w:pPr>
  </w:style>
  <w:style w:type="paragraph" w:styleId="16">
    <w:name w:val="toc 7"/>
    <w:basedOn w:val="1"/>
    <w:next w:val="1"/>
    <w:qFormat/>
    <w:uiPriority w:val="0"/>
    <w:pPr>
      <w:ind w:left="2520" w:leftChars="1200"/>
    </w:pPr>
  </w:style>
  <w:style w:type="paragraph" w:styleId="17">
    <w:name w:val="Body Text First Indent"/>
    <w:basedOn w:val="18"/>
    <w:next w:val="1"/>
    <w:qFormat/>
    <w:uiPriority w:val="0"/>
    <w:pPr>
      <w:tabs>
        <w:tab w:val="left" w:pos="567"/>
      </w:tabs>
      <w:spacing w:line="360" w:lineRule="auto"/>
      <w:ind w:firstLine="420" w:firstLineChars="100"/>
    </w:pPr>
    <w:rPr>
      <w:rFonts w:ascii="微软雅黑" w:hAnsi="微软雅黑" w:eastAsia="微软雅黑" w:cs="微软雅黑"/>
    </w:rPr>
  </w:style>
  <w:style w:type="paragraph" w:styleId="18">
    <w:name w:val="Body Text"/>
    <w:basedOn w:val="1"/>
    <w:next w:val="1"/>
    <w:link w:val="76"/>
    <w:qFormat/>
    <w:uiPriority w:val="0"/>
    <w:pPr>
      <w:tabs>
        <w:tab w:val="left" w:pos="567"/>
      </w:tabs>
      <w:spacing w:before="120" w:line="22" w:lineRule="atLeast"/>
    </w:pPr>
    <w:rPr>
      <w:rFonts w:ascii="宋体" w:hAnsi="宋体"/>
      <w:sz w:val="24"/>
    </w:rPr>
  </w:style>
  <w:style w:type="paragraph" w:styleId="19">
    <w:name w:val="Normal Indent"/>
    <w:basedOn w:val="1"/>
    <w:next w:val="1"/>
    <w:link w:val="63"/>
    <w:qFormat/>
    <w:uiPriority w:val="0"/>
    <w:pPr>
      <w:autoSpaceDE w:val="0"/>
      <w:autoSpaceDN w:val="0"/>
      <w:adjustRightInd w:val="0"/>
      <w:ind w:firstLine="420"/>
      <w:jc w:val="left"/>
    </w:pPr>
    <w:rPr>
      <w:rFonts w:ascii="宋体"/>
      <w:sz w:val="24"/>
    </w:rPr>
  </w:style>
  <w:style w:type="paragraph" w:styleId="20">
    <w:name w:val="caption"/>
    <w:basedOn w:val="1"/>
    <w:next w:val="1"/>
    <w:qFormat/>
    <w:uiPriority w:val="0"/>
    <w:pPr>
      <w:spacing w:line="480" w:lineRule="auto"/>
    </w:pPr>
    <w:rPr>
      <w:rFonts w:ascii="华文中宋" w:hAnsi="华文中宋" w:eastAsia="华文中宋"/>
      <w:sz w:val="36"/>
      <w:szCs w:val="20"/>
    </w:rPr>
  </w:style>
  <w:style w:type="paragraph" w:styleId="21">
    <w:name w:val="Document Map"/>
    <w:basedOn w:val="1"/>
    <w:link w:val="73"/>
    <w:qFormat/>
    <w:uiPriority w:val="0"/>
    <w:pPr>
      <w:shd w:val="clear" w:color="auto" w:fill="000080"/>
    </w:pPr>
  </w:style>
  <w:style w:type="paragraph" w:styleId="22">
    <w:name w:val="Body Text 3"/>
    <w:basedOn w:val="1"/>
    <w:link w:val="75"/>
    <w:qFormat/>
    <w:uiPriority w:val="0"/>
    <w:pPr>
      <w:spacing w:after="120"/>
    </w:pPr>
    <w:rPr>
      <w:sz w:val="16"/>
      <w:szCs w:val="16"/>
    </w:rPr>
  </w:style>
  <w:style w:type="paragraph" w:styleId="23">
    <w:name w:val="List Bullet 3"/>
    <w:basedOn w:val="1"/>
    <w:qFormat/>
    <w:uiPriority w:val="0"/>
    <w:pPr>
      <w:numPr>
        <w:ilvl w:val="0"/>
        <w:numId w:val="1"/>
      </w:numPr>
    </w:p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index 4"/>
    <w:basedOn w:val="1"/>
    <w:next w:val="1"/>
    <w:unhideWhenUsed/>
    <w:qFormat/>
    <w:uiPriority w:val="99"/>
    <w:pPr>
      <w:spacing w:before="100" w:beforeAutospacing="1" w:after="100" w:afterAutospacing="1"/>
      <w:ind w:left="600" w:leftChars="600"/>
    </w:pPr>
  </w:style>
  <w:style w:type="paragraph" w:styleId="27">
    <w:name w:val="toc 5"/>
    <w:basedOn w:val="1"/>
    <w:next w:val="1"/>
    <w:qFormat/>
    <w:uiPriority w:val="0"/>
    <w:pPr>
      <w:ind w:left="1680" w:leftChars="800"/>
    </w:pPr>
  </w:style>
  <w:style w:type="paragraph" w:styleId="28">
    <w:name w:val="toc 3"/>
    <w:basedOn w:val="1"/>
    <w:next w:val="1"/>
    <w:qFormat/>
    <w:uiPriority w:val="0"/>
    <w:pPr>
      <w:ind w:left="840" w:leftChars="400"/>
    </w:pPr>
  </w:style>
  <w:style w:type="paragraph" w:styleId="29">
    <w:name w:val="Plain Text"/>
    <w:basedOn w:val="1"/>
    <w:link w:val="78"/>
    <w:qFormat/>
    <w:uiPriority w:val="0"/>
    <w:rPr>
      <w:rFonts w:hint="eastAsia"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79"/>
    <w:qFormat/>
    <w:uiPriority w:val="0"/>
    <w:pPr>
      <w:ind w:left="100" w:leftChars="2500"/>
    </w:pPr>
    <w:rPr>
      <w:rFonts w:ascii="仿宋_GB2312" w:hAnsi="宋体" w:eastAsia="仿宋_GB2312"/>
      <w:color w:val="000000"/>
      <w:sz w:val="24"/>
    </w:rPr>
  </w:style>
  <w:style w:type="paragraph" w:styleId="32">
    <w:name w:val="Body Text Indent 2"/>
    <w:basedOn w:val="1"/>
    <w:link w:val="80"/>
    <w:qFormat/>
    <w:uiPriority w:val="0"/>
    <w:pPr>
      <w:ind w:firstLine="480" w:firstLineChars="200"/>
    </w:pPr>
    <w:rPr>
      <w:rFonts w:ascii="仿宋_GB2312" w:eastAsia="仿宋_GB2312"/>
      <w:sz w:val="24"/>
    </w:rPr>
  </w:style>
  <w:style w:type="paragraph" w:styleId="33">
    <w:name w:val="Balloon Text"/>
    <w:basedOn w:val="1"/>
    <w:link w:val="81"/>
    <w:qFormat/>
    <w:uiPriority w:val="0"/>
    <w:rPr>
      <w:sz w:val="18"/>
      <w:szCs w:val="18"/>
    </w:rPr>
  </w:style>
  <w:style w:type="paragraph" w:styleId="34">
    <w:name w:val="footer"/>
    <w:basedOn w:val="1"/>
    <w:link w:val="82"/>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3"/>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toc 6"/>
    <w:basedOn w:val="1"/>
    <w:next w:val="1"/>
    <w:qFormat/>
    <w:uiPriority w:val="0"/>
    <w:pPr>
      <w:ind w:left="2100" w:leftChars="1000"/>
    </w:pPr>
  </w:style>
  <w:style w:type="paragraph" w:styleId="39">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0">
    <w:name w:val="toc 2"/>
    <w:basedOn w:val="1"/>
    <w:next w:val="1"/>
    <w:qFormat/>
    <w:uiPriority w:val="0"/>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unhideWhenUsed/>
    <w:qFormat/>
    <w:uiPriority w:val="99"/>
    <w:pPr>
      <w:spacing w:after="120" w:line="480" w:lineRule="auto"/>
    </w:pPr>
    <w:rPr>
      <w:rFonts w:ascii="Calibri" w:hAnsi="Calibri"/>
      <w:sz w:val="24"/>
    </w:rPr>
  </w:style>
  <w:style w:type="paragraph" w:styleId="43">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86"/>
    <w:qFormat/>
    <w:uiPriority w:val="0"/>
    <w:pPr>
      <w:jc w:val="center"/>
      <w:outlineLvl w:val="0"/>
    </w:pPr>
    <w:rPr>
      <w:b/>
      <w:sz w:val="32"/>
      <w:szCs w:val="20"/>
    </w:rPr>
  </w:style>
  <w:style w:type="character" w:styleId="48">
    <w:name w:val="Strong"/>
    <w:qFormat/>
    <w:uiPriority w:val="0"/>
    <w:rPr>
      <w:rFonts w:ascii="Times New Roman" w:hAnsi="Times New Roman" w:eastAsia="宋体" w:cs="Times New Roman"/>
      <w:b/>
      <w:bCs/>
    </w:rPr>
  </w:style>
  <w:style w:type="character" w:styleId="49">
    <w:name w:val="page number"/>
    <w:basedOn w:val="47"/>
    <w:qFormat/>
    <w:uiPriority w:val="0"/>
    <w:rPr>
      <w:rFonts w:ascii="Times New Roman" w:hAnsi="Times New Roman" w:eastAsia="宋体" w:cs="Times New Roman"/>
    </w:rPr>
  </w:style>
  <w:style w:type="character" w:styleId="50">
    <w:name w:val="FollowedHyperlink"/>
    <w:qFormat/>
    <w:uiPriority w:val="0"/>
    <w:rPr>
      <w:rFonts w:ascii="Times New Roman" w:hAnsi="Times New Roman" w:eastAsia="宋体" w:cs="Times New Roman"/>
      <w:color w:val="800080"/>
      <w:u w:val="single"/>
    </w:rPr>
  </w:style>
  <w:style w:type="character" w:styleId="51">
    <w:name w:val="Emphasis"/>
    <w:qFormat/>
    <w:uiPriority w:val="0"/>
    <w:rPr>
      <w:rFonts w:ascii="Times New Roman" w:hAnsi="Times New Roman" w:eastAsia="宋体" w:cs="Times New Roman"/>
      <w:color w:val="CC0033"/>
    </w:rPr>
  </w:style>
  <w:style w:type="character" w:styleId="52">
    <w:name w:val="HTML Definition"/>
    <w:basedOn w:val="47"/>
    <w:qFormat/>
    <w:uiPriority w:val="0"/>
  </w:style>
  <w:style w:type="character" w:styleId="53">
    <w:name w:val="HTML Acronym"/>
    <w:basedOn w:val="47"/>
    <w:qFormat/>
    <w:uiPriority w:val="0"/>
  </w:style>
  <w:style w:type="character" w:styleId="54">
    <w:name w:val="HTML Variable"/>
    <w:basedOn w:val="47"/>
    <w:qFormat/>
    <w:uiPriority w:val="0"/>
  </w:style>
  <w:style w:type="character" w:styleId="55">
    <w:name w:val="Hyperlink"/>
    <w:qFormat/>
    <w:uiPriority w:val="0"/>
    <w:rPr>
      <w:rFonts w:ascii="Times New Roman" w:hAnsi="Times New Roman" w:eastAsia="宋体" w:cs="Times New Roman"/>
      <w:color w:val="0000FF"/>
      <w:u w:val="single"/>
    </w:rPr>
  </w:style>
  <w:style w:type="character" w:styleId="56">
    <w:name w:val="HTML Code"/>
    <w:basedOn w:val="47"/>
    <w:qFormat/>
    <w:uiPriority w:val="0"/>
    <w:rPr>
      <w:rFonts w:ascii="Courier New" w:hAnsi="Courier New"/>
      <w:sz w:val="20"/>
    </w:rPr>
  </w:style>
  <w:style w:type="character" w:styleId="57">
    <w:name w:val="annotation reference"/>
    <w:basedOn w:val="47"/>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i/>
      <w:i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6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63">
    <w:name w:val="正文缩进 字符"/>
    <w:link w:val="19"/>
    <w:qFormat/>
    <w:uiPriority w:val="0"/>
    <w:rPr>
      <w:rFonts w:ascii="宋体" w:hAnsi="Times New Roman" w:eastAsia="宋体" w:cs="Times New Roman"/>
      <w:kern w:val="2"/>
      <w:sz w:val="24"/>
      <w:szCs w:val="24"/>
      <w:lang w:val="en-US" w:eastAsia="zh-CN" w:bidi="ar-SA"/>
    </w:rPr>
  </w:style>
  <w:style w:type="character" w:customStyle="1" w:styleId="64">
    <w:name w:val="标题 1 字符"/>
    <w:link w:val="4"/>
    <w:qFormat/>
    <w:uiPriority w:val="0"/>
    <w:rPr>
      <w:rFonts w:ascii="宋体" w:hAnsi="Times New Roman" w:eastAsia="宋体" w:cs="Times New Roman"/>
      <w:b/>
      <w:kern w:val="44"/>
      <w:sz w:val="32"/>
    </w:rPr>
  </w:style>
  <w:style w:type="character" w:customStyle="1" w:styleId="65">
    <w:name w:val="标题 2 字符"/>
    <w:link w:val="5"/>
    <w:qFormat/>
    <w:uiPriority w:val="0"/>
    <w:rPr>
      <w:rFonts w:ascii="Arial" w:hAnsi="Arial" w:eastAsia="黑体" w:cs="Times New Roman"/>
      <w:b/>
      <w:sz w:val="30"/>
      <w:lang w:val="en-US" w:eastAsia="zh-CN" w:bidi="ar-SA"/>
    </w:rPr>
  </w:style>
  <w:style w:type="character" w:customStyle="1" w:styleId="66">
    <w:name w:val="标题 3 字符"/>
    <w:link w:val="7"/>
    <w:qFormat/>
    <w:uiPriority w:val="0"/>
    <w:rPr>
      <w:rFonts w:ascii="宋体" w:hAnsi="Times New Roman" w:eastAsia="宋体" w:cs="Times New Roman"/>
      <w:b/>
      <w:sz w:val="24"/>
      <w:u w:val="single"/>
      <w:lang w:val="en-US" w:eastAsia="zh-CN" w:bidi="ar-SA"/>
    </w:rPr>
  </w:style>
  <w:style w:type="character" w:customStyle="1" w:styleId="67">
    <w:name w:val="标题 4 字符"/>
    <w:link w:val="8"/>
    <w:qFormat/>
    <w:uiPriority w:val="0"/>
    <w:rPr>
      <w:rFonts w:ascii="Arial" w:hAnsi="Arial" w:eastAsia="黑体" w:cs="Times New Roman"/>
      <w:b/>
      <w:sz w:val="28"/>
    </w:rPr>
  </w:style>
  <w:style w:type="character" w:customStyle="1" w:styleId="68">
    <w:name w:val="标题 5 字符"/>
    <w:link w:val="9"/>
    <w:qFormat/>
    <w:uiPriority w:val="0"/>
    <w:rPr>
      <w:rFonts w:ascii="Times New Roman" w:hAnsi="Times New Roman" w:eastAsia="宋体" w:cs="Times New Roman"/>
      <w:b/>
      <w:sz w:val="28"/>
    </w:rPr>
  </w:style>
  <w:style w:type="character" w:customStyle="1" w:styleId="69">
    <w:name w:val="标题 6 字符"/>
    <w:link w:val="10"/>
    <w:qFormat/>
    <w:uiPriority w:val="0"/>
    <w:rPr>
      <w:rFonts w:ascii="Arial" w:hAnsi="Arial" w:eastAsia="黑体" w:cs="Times New Roman"/>
      <w:b/>
      <w:sz w:val="24"/>
    </w:rPr>
  </w:style>
  <w:style w:type="character" w:customStyle="1" w:styleId="70">
    <w:name w:val="标题 7 字符"/>
    <w:link w:val="11"/>
    <w:qFormat/>
    <w:uiPriority w:val="0"/>
    <w:rPr>
      <w:rFonts w:ascii="Times New Roman" w:hAnsi="Times New Roman" w:eastAsia="宋体" w:cs="Times New Roman"/>
      <w:b/>
      <w:sz w:val="24"/>
    </w:rPr>
  </w:style>
  <w:style w:type="character" w:customStyle="1" w:styleId="71">
    <w:name w:val="标题 8 字符"/>
    <w:link w:val="12"/>
    <w:qFormat/>
    <w:uiPriority w:val="0"/>
    <w:rPr>
      <w:rFonts w:ascii="Arial" w:hAnsi="Arial" w:eastAsia="黑体" w:cs="Times New Roman"/>
      <w:sz w:val="24"/>
    </w:rPr>
  </w:style>
  <w:style w:type="character" w:customStyle="1" w:styleId="72">
    <w:name w:val="标题 9 字符"/>
    <w:link w:val="13"/>
    <w:qFormat/>
    <w:uiPriority w:val="0"/>
    <w:rPr>
      <w:rFonts w:ascii="Arial" w:hAnsi="Arial" w:eastAsia="黑体" w:cs="Times New Roman"/>
      <w:sz w:val="21"/>
    </w:rPr>
  </w:style>
  <w:style w:type="character" w:customStyle="1" w:styleId="73">
    <w:name w:val="文档结构图 字符"/>
    <w:link w:val="21"/>
    <w:qFormat/>
    <w:uiPriority w:val="0"/>
    <w:rPr>
      <w:rFonts w:ascii="Times New Roman" w:hAnsi="Times New Roman" w:eastAsia="宋体" w:cs="Times New Roman"/>
      <w:kern w:val="2"/>
      <w:sz w:val="21"/>
      <w:szCs w:val="24"/>
      <w:shd w:val="clear" w:color="auto" w:fill="000080"/>
    </w:rPr>
  </w:style>
  <w:style w:type="character" w:customStyle="1" w:styleId="74">
    <w:name w:val="批注文字 字符1"/>
    <w:link w:val="15"/>
    <w:qFormat/>
    <w:uiPriority w:val="0"/>
    <w:rPr>
      <w:rFonts w:ascii="Times New Roman" w:hAnsi="Times New Roman" w:eastAsia="宋体" w:cs="Times New Roman"/>
      <w:kern w:val="2"/>
      <w:sz w:val="21"/>
      <w:szCs w:val="24"/>
    </w:rPr>
  </w:style>
  <w:style w:type="character" w:customStyle="1" w:styleId="75">
    <w:name w:val="正文文本 3 字符"/>
    <w:link w:val="22"/>
    <w:qFormat/>
    <w:uiPriority w:val="0"/>
    <w:rPr>
      <w:rFonts w:ascii="Times New Roman" w:hAnsi="Times New Roman" w:eastAsia="宋体" w:cs="Times New Roman"/>
      <w:kern w:val="2"/>
      <w:sz w:val="16"/>
      <w:szCs w:val="16"/>
    </w:rPr>
  </w:style>
  <w:style w:type="character" w:customStyle="1" w:styleId="76">
    <w:name w:val="正文文本 字符"/>
    <w:link w:val="18"/>
    <w:qFormat/>
    <w:uiPriority w:val="0"/>
    <w:rPr>
      <w:rFonts w:ascii="宋体" w:hAnsi="宋体" w:eastAsia="宋体" w:cs="Times New Roman"/>
      <w:kern w:val="2"/>
      <w:sz w:val="24"/>
      <w:szCs w:val="24"/>
    </w:rPr>
  </w:style>
  <w:style w:type="character" w:customStyle="1" w:styleId="77">
    <w:name w:val="正文文本缩进 字符"/>
    <w:link w:val="3"/>
    <w:qFormat/>
    <w:uiPriority w:val="0"/>
    <w:rPr>
      <w:rFonts w:ascii="Times New Roman" w:hAnsi="Times New Roman" w:eastAsia="宋体" w:cs="Times New Roman"/>
      <w:kern w:val="2"/>
      <w:sz w:val="24"/>
      <w:szCs w:val="24"/>
      <w:lang w:val="en-US" w:eastAsia="zh-CN" w:bidi="ar-SA"/>
    </w:rPr>
  </w:style>
  <w:style w:type="character" w:customStyle="1" w:styleId="78">
    <w:name w:val="纯文本 字符2"/>
    <w:link w:val="29"/>
    <w:qFormat/>
    <w:uiPriority w:val="0"/>
    <w:rPr>
      <w:rFonts w:hint="eastAsia" w:ascii="宋体" w:hAnsi="Courier New" w:eastAsia="宋体" w:cs="宋体"/>
      <w:kern w:val="2"/>
      <w:sz w:val="21"/>
    </w:rPr>
  </w:style>
  <w:style w:type="character" w:customStyle="1" w:styleId="79">
    <w:name w:val="日期 字符"/>
    <w:link w:val="31"/>
    <w:qFormat/>
    <w:uiPriority w:val="0"/>
    <w:rPr>
      <w:rFonts w:ascii="仿宋_GB2312" w:hAnsi="宋体" w:eastAsia="仿宋_GB2312" w:cs="Times New Roman"/>
      <w:color w:val="000000"/>
      <w:kern w:val="2"/>
      <w:sz w:val="24"/>
      <w:szCs w:val="24"/>
    </w:rPr>
  </w:style>
  <w:style w:type="character" w:customStyle="1" w:styleId="80">
    <w:name w:val="正文文本缩进 2 字符"/>
    <w:link w:val="32"/>
    <w:qFormat/>
    <w:uiPriority w:val="0"/>
    <w:rPr>
      <w:rFonts w:ascii="仿宋_GB2312" w:hAnsi="Times New Roman" w:eastAsia="仿宋_GB2312" w:cs="Times New Roman"/>
      <w:kern w:val="2"/>
      <w:sz w:val="24"/>
      <w:szCs w:val="24"/>
    </w:rPr>
  </w:style>
  <w:style w:type="character" w:customStyle="1" w:styleId="81">
    <w:name w:val="批注框文本 字符"/>
    <w:link w:val="33"/>
    <w:qFormat/>
    <w:uiPriority w:val="0"/>
    <w:rPr>
      <w:rFonts w:ascii="Times New Roman" w:hAnsi="Times New Roman" w:eastAsia="宋体" w:cs="Times New Roman"/>
      <w:kern w:val="2"/>
      <w:sz w:val="18"/>
      <w:szCs w:val="18"/>
    </w:rPr>
  </w:style>
  <w:style w:type="character" w:customStyle="1" w:styleId="82">
    <w:name w:val="页脚 字符"/>
    <w:link w:val="34"/>
    <w:qFormat/>
    <w:uiPriority w:val="0"/>
    <w:rPr>
      <w:rFonts w:ascii="宋体" w:hAnsi="Times New Roman" w:eastAsia="宋体" w:cs="Times New Roman"/>
      <w:sz w:val="18"/>
      <w:lang w:val="en-US" w:eastAsia="zh-CN" w:bidi="ar-SA"/>
    </w:rPr>
  </w:style>
  <w:style w:type="character" w:customStyle="1" w:styleId="83">
    <w:name w:val="页眉 字符"/>
    <w:link w:val="35"/>
    <w:qFormat/>
    <w:uiPriority w:val="0"/>
    <w:rPr>
      <w:rFonts w:ascii="Times New Roman" w:hAnsi="Times New Roman" w:eastAsia="宋体" w:cs="Times New Roman"/>
      <w:kern w:val="2"/>
      <w:sz w:val="18"/>
      <w:szCs w:val="18"/>
      <w:lang w:val="en-US" w:eastAsia="zh-CN" w:bidi="ar-SA"/>
    </w:rPr>
  </w:style>
  <w:style w:type="character" w:customStyle="1" w:styleId="84">
    <w:name w:val="正文文本缩进 3 字符"/>
    <w:link w:val="39"/>
    <w:qFormat/>
    <w:uiPriority w:val="0"/>
    <w:rPr>
      <w:rFonts w:ascii="宋体" w:hAnsi="Times New Roman" w:eastAsia="宋体" w:cs="Times New Roman"/>
      <w:sz w:val="24"/>
    </w:rPr>
  </w:style>
  <w:style w:type="character" w:customStyle="1" w:styleId="85">
    <w:name w:val="HTML 预设格式 字符"/>
    <w:link w:val="43"/>
    <w:qFormat/>
    <w:uiPriority w:val="0"/>
    <w:rPr>
      <w:rFonts w:ascii="宋体" w:hAnsi="宋体" w:eastAsia="宋体" w:cs="宋体"/>
      <w:sz w:val="24"/>
      <w:szCs w:val="24"/>
    </w:rPr>
  </w:style>
  <w:style w:type="character" w:customStyle="1" w:styleId="86">
    <w:name w:val="标题 字符"/>
    <w:link w:val="46"/>
    <w:qFormat/>
    <w:uiPriority w:val="0"/>
    <w:rPr>
      <w:rFonts w:ascii="Times New Roman" w:hAnsi="Times New Roman" w:eastAsia="宋体" w:cs="Times New Roman"/>
      <w:b/>
      <w:kern w:val="2"/>
      <w:sz w:val="32"/>
    </w:rPr>
  </w:style>
  <w:style w:type="character" w:customStyle="1" w:styleId="87">
    <w:name w:val="批注主题 字符"/>
    <w:link w:val="14"/>
    <w:qFormat/>
    <w:uiPriority w:val="0"/>
    <w:rPr>
      <w:rFonts w:ascii="Times New Roman" w:hAnsi="Times New Roman" w:eastAsia="宋体" w:cs="Times New Roman"/>
      <w:b/>
      <w:bCs/>
      <w:kern w:val="2"/>
      <w:sz w:val="21"/>
      <w:szCs w:val="24"/>
      <w:lang w:val="en-US" w:eastAsia="zh-CN" w:bidi="ar-SA"/>
    </w:rPr>
  </w:style>
  <w:style w:type="character" w:customStyle="1" w:styleId="88">
    <w:name w:val="正文文本首行缩进 2 字符"/>
    <w:link w:val="2"/>
    <w:qFormat/>
    <w:uiPriority w:val="0"/>
    <w:rPr>
      <w:rFonts w:ascii="Times New Roman" w:hAnsi="Times New Roman" w:eastAsia="宋体" w:cs="Times New Roman"/>
      <w:kern w:val="2"/>
      <w:sz w:val="24"/>
      <w:szCs w:val="24"/>
      <w:lang w:val="en-US" w:eastAsia="zh-CN" w:bidi="ar-SA"/>
    </w:rPr>
  </w:style>
  <w:style w:type="character" w:customStyle="1" w:styleId="89">
    <w:name w:val="普通文字1 Char1"/>
    <w:qFormat/>
    <w:uiPriority w:val="0"/>
    <w:rPr>
      <w:rFonts w:ascii="宋体" w:hAnsi="Courier New" w:eastAsia="宋体" w:cs="Times New Roman"/>
      <w:kern w:val="2"/>
      <w:sz w:val="21"/>
      <w:lang w:val="en-US" w:eastAsia="zh-CN" w:bidi="ar-SA"/>
    </w:rPr>
  </w:style>
  <w:style w:type="character" w:customStyle="1" w:styleId="90">
    <w:name w:val="正文缩进 Char Char"/>
    <w:link w:val="91"/>
    <w:qFormat/>
    <w:uiPriority w:val="0"/>
    <w:rPr>
      <w:rFonts w:ascii="宋体" w:hAnsi="Times New Roman" w:eastAsia="宋体" w:cs="Times New Roman"/>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正文文本缩进 Char"/>
    <w:qFormat/>
    <w:uiPriority w:val="0"/>
    <w:rPr>
      <w:rFonts w:ascii="Times New Roman" w:hAnsi="Times New Roman" w:eastAsia="宋体" w:cs="Times New Roman"/>
      <w:kern w:val="2"/>
      <w:sz w:val="24"/>
      <w:szCs w:val="24"/>
      <w:lang w:val="en-US" w:eastAsia="zh-CN" w:bidi="ar-SA"/>
    </w:rPr>
  </w:style>
  <w:style w:type="character" w:customStyle="1" w:styleId="93">
    <w:name w:val="title4"/>
    <w:qFormat/>
    <w:uiPriority w:val="0"/>
    <w:rPr>
      <w:rFonts w:ascii="Times New Roman" w:hAnsi="Times New Roman" w:eastAsia="宋体" w:cs="Times New Roman"/>
      <w:b/>
      <w:bCs/>
      <w:color w:val="1D87B3"/>
      <w:sz w:val="15"/>
      <w:szCs w:val="15"/>
    </w:rPr>
  </w:style>
  <w:style w:type="character" w:customStyle="1" w:styleId="94">
    <w:name w:val="标题 3 Char"/>
    <w:qFormat/>
    <w:uiPriority w:val="0"/>
    <w:rPr>
      <w:rFonts w:ascii="宋体" w:hAnsi="Times New Roman" w:eastAsia="宋体" w:cs="Times New Roman"/>
      <w:b/>
      <w:sz w:val="24"/>
      <w:u w:val="single"/>
      <w:lang w:val="en-US" w:eastAsia="zh-CN" w:bidi="ar-SA"/>
    </w:rPr>
  </w:style>
  <w:style w:type="character" w:customStyle="1" w:styleId="95">
    <w:name w:val="标题 Char"/>
    <w:qFormat/>
    <w:uiPriority w:val="0"/>
    <w:rPr>
      <w:rFonts w:ascii="Times New Roman" w:hAnsi="Times New Roman" w:eastAsia="宋体" w:cs="Times New Roman"/>
      <w:b/>
      <w:kern w:val="2"/>
      <w:sz w:val="32"/>
    </w:rPr>
  </w:style>
  <w:style w:type="character" w:customStyle="1" w:styleId="96">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97">
    <w:name w:val="段1 Char"/>
    <w:qFormat/>
    <w:uiPriority w:val="0"/>
    <w:rPr>
      <w:rFonts w:ascii="宋体" w:hAnsi="Times New Roman" w:eastAsia="宋体" w:cs="Times New Roman"/>
      <w:sz w:val="24"/>
      <w:lang w:val="en-US" w:eastAsia="zh-CN" w:bidi="ar-SA"/>
    </w:rPr>
  </w:style>
  <w:style w:type="character" w:customStyle="1" w:styleId="98">
    <w:name w:val="正文大标题 Char"/>
    <w:link w:val="99"/>
    <w:qFormat/>
    <w:uiPriority w:val="0"/>
    <w:rPr>
      <w:rFonts w:ascii="宋体" w:hAnsi="宋体" w:eastAsia="宋体" w:cs="Times New Roman"/>
      <w:b/>
      <w:color w:val="000000"/>
      <w:kern w:val="2"/>
      <w:sz w:val="28"/>
      <w:szCs w:val="21"/>
    </w:rPr>
  </w:style>
  <w:style w:type="paragraph" w:customStyle="1" w:styleId="99">
    <w:name w:val="正文大标题"/>
    <w:basedOn w:val="100"/>
    <w:next w:val="19"/>
    <w:link w:val="98"/>
    <w:qFormat/>
    <w:uiPriority w:val="0"/>
    <w:pPr>
      <w:jc w:val="center"/>
    </w:pPr>
    <w:rPr>
      <w:i w:val="0"/>
      <w:color w:val="000000"/>
      <w:sz w:val="28"/>
      <w:szCs w:val="21"/>
    </w:rPr>
  </w:style>
  <w:style w:type="paragraph" w:customStyle="1" w:styleId="100">
    <w:name w:val="正文小标题"/>
    <w:basedOn w:val="1"/>
    <w:next w:val="19"/>
    <w:link w:val="10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1">
    <w:name w:val="正文小标题 Char"/>
    <w:link w:val="100"/>
    <w:qFormat/>
    <w:uiPriority w:val="0"/>
    <w:rPr>
      <w:rFonts w:ascii="宋体" w:hAnsi="宋体" w:eastAsia="宋体" w:cs="Times New Roman"/>
      <w:b/>
      <w:i/>
      <w:color w:val="FF0000"/>
      <w:kern w:val="2"/>
      <w:sz w:val="24"/>
    </w:rPr>
  </w:style>
  <w:style w:type="character" w:customStyle="1" w:styleId="102">
    <w:name w:val="c21"/>
    <w:qFormat/>
    <w:uiPriority w:val="0"/>
    <w:rPr>
      <w:rFonts w:hint="default" w:ascii="ˎ̥" w:hAnsi="ˎ̥" w:eastAsia="宋体" w:cs="Times New Roman"/>
      <w:color w:val="000000"/>
      <w:sz w:val="20"/>
      <w:szCs w:val="20"/>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black1"/>
    <w:qFormat/>
    <w:uiPriority w:val="0"/>
    <w:rPr>
      <w:rFonts w:ascii="Times New Roman" w:hAnsi="Times New Roman" w:eastAsia="宋体" w:cs="Times New Roman"/>
      <w:color w:val="000000"/>
    </w:rPr>
  </w:style>
  <w:style w:type="character" w:customStyle="1" w:styleId="105">
    <w:name w:val="列表段落 字符"/>
    <w:link w:val="106"/>
    <w:qFormat/>
    <w:uiPriority w:val="0"/>
    <w:rPr>
      <w:rFonts w:ascii="Calibri" w:hAnsi="Calibri" w:eastAsia="宋体" w:cs="Times New Roman"/>
      <w:kern w:val="2"/>
      <w:sz w:val="21"/>
      <w:szCs w:val="22"/>
      <w:lang w:val="en-US" w:eastAsia="zh-CN" w:bidi="ar-SA"/>
    </w:rPr>
  </w:style>
  <w:style w:type="paragraph" w:customStyle="1" w:styleId="106">
    <w:name w:val="List Paragraph"/>
    <w:basedOn w:val="1"/>
    <w:link w:val="105"/>
    <w:qFormat/>
    <w:uiPriority w:val="0"/>
    <w:pPr>
      <w:ind w:firstLine="420" w:firstLineChars="200"/>
    </w:pPr>
    <w:rPr>
      <w:rFonts w:ascii="Calibri" w:hAnsi="Calibri"/>
      <w:szCs w:val="22"/>
    </w:rPr>
  </w:style>
  <w:style w:type="character" w:customStyle="1" w:styleId="107">
    <w:name w:val="bjh-p"/>
    <w:qFormat/>
    <w:uiPriority w:val="0"/>
    <w:rPr>
      <w:rFonts w:ascii="Times New Roman" w:hAnsi="Times New Roman" w:eastAsia="宋体" w:cs="Times New Roman"/>
    </w:rPr>
  </w:style>
  <w:style w:type="character" w:customStyle="1" w:styleId="108">
    <w:name w:val="正文重点 Char"/>
    <w:link w:val="109"/>
    <w:qFormat/>
    <w:uiPriority w:val="0"/>
    <w:rPr>
      <w:rFonts w:ascii="Times New Roman" w:hAnsi="Times New Roman" w:eastAsia="宋体" w:cs="Times New Roman"/>
      <w:b/>
      <w:sz w:val="24"/>
    </w:rPr>
  </w:style>
  <w:style w:type="paragraph" w:customStyle="1" w:styleId="109">
    <w:name w:val="正文重点"/>
    <w:basedOn w:val="1"/>
    <w:link w:val="108"/>
    <w:qFormat/>
    <w:uiPriority w:val="0"/>
    <w:pPr>
      <w:adjustRightInd w:val="0"/>
      <w:spacing w:line="360" w:lineRule="auto"/>
      <w:ind w:firstLine="482" w:firstLineChars="200"/>
      <w:jc w:val="left"/>
      <w:textAlignment w:val="baseline"/>
    </w:pPr>
    <w:rPr>
      <w:b/>
      <w:kern w:val="0"/>
      <w:sz w:val="24"/>
      <w:szCs w:val="20"/>
    </w:rPr>
  </w:style>
  <w:style w:type="character" w:customStyle="1" w:styleId="110">
    <w:name w:val="chanpin1"/>
    <w:qFormat/>
    <w:uiPriority w:val="0"/>
    <w:rPr>
      <w:rFonts w:hint="default" w:ascii="ˎ̥" w:hAnsi="ˎ̥" w:eastAsia="宋体" w:cs="Times New Roman"/>
      <w:color w:val="000000"/>
      <w:sz w:val="20"/>
      <w:szCs w:val="20"/>
      <w:u w:val="none"/>
    </w:rPr>
  </w:style>
  <w:style w:type="character" w:customStyle="1" w:styleId="111">
    <w:name w:val="纯文本 字符"/>
    <w:qFormat/>
    <w:uiPriority w:val="0"/>
    <w:rPr>
      <w:rFonts w:ascii="宋体" w:hAnsi="Courier New" w:eastAsia="宋体" w:cs="Times New Roman"/>
      <w:kern w:val="2"/>
      <w:sz w:val="21"/>
      <w:szCs w:val="21"/>
      <w:lang w:val="en-US" w:eastAsia="zh-CN" w:bidi="ar-SA"/>
    </w:rPr>
  </w:style>
  <w:style w:type="character" w:customStyle="1" w:styleId="112">
    <w:name w:val="列出段落 Char"/>
    <w:qFormat/>
    <w:uiPriority w:val="0"/>
    <w:rPr>
      <w:rFonts w:ascii="Calibri" w:hAnsi="Calibri" w:eastAsia="宋体" w:cs="Times New Roman"/>
      <w:kern w:val="2"/>
      <w:sz w:val="21"/>
      <w:szCs w:val="22"/>
      <w:lang w:val="en-US" w:eastAsia="zh-CN" w:bidi="ar-SA"/>
    </w:rPr>
  </w:style>
  <w:style w:type="character" w:customStyle="1" w:styleId="113">
    <w:name w:val="纯文本 字符1"/>
    <w:qFormat/>
    <w:uiPriority w:val="0"/>
    <w:rPr>
      <w:rFonts w:ascii="宋体" w:hAnsi="Courier New" w:eastAsia="宋体" w:cs="Times New Roman"/>
    </w:rPr>
  </w:style>
  <w:style w:type="character" w:customStyle="1" w:styleId="114">
    <w:name w:val="页眉 Char"/>
    <w:qFormat/>
    <w:uiPriority w:val="0"/>
    <w:rPr>
      <w:rFonts w:ascii="Times New Roman" w:hAnsi="Times New Roman" w:eastAsia="宋体" w:cs="Times New Roman"/>
      <w:kern w:val="2"/>
      <w:sz w:val="18"/>
      <w:szCs w:val="18"/>
      <w:lang w:val="en-US" w:eastAsia="zh-CN" w:bidi="ar-SA"/>
    </w:rPr>
  </w:style>
  <w:style w:type="character" w:customStyle="1" w:styleId="115">
    <w:name w:val="street-address"/>
    <w:qFormat/>
    <w:uiPriority w:val="0"/>
    <w:rPr>
      <w:rFonts w:ascii="Times New Roman" w:hAnsi="Times New Roman" w:eastAsia="宋体" w:cs="Times New Roman"/>
    </w:rPr>
  </w:style>
  <w:style w:type="character" w:customStyle="1" w:styleId="116">
    <w:name w:val="Char Char111"/>
    <w:qFormat/>
    <w:uiPriority w:val="0"/>
    <w:rPr>
      <w:rFonts w:ascii="宋体" w:hAnsi="Times New Roman" w:eastAsia="宋体" w:cs="Times New Roman"/>
      <w:b/>
      <w:sz w:val="24"/>
      <w:u w:val="single"/>
      <w:lang w:val="en-US" w:eastAsia="zh-CN" w:bidi="ar-SA"/>
    </w:rPr>
  </w:style>
  <w:style w:type="character" w:customStyle="1" w:styleId="117">
    <w:name w:val="chanpin拷贝"/>
    <w:qFormat/>
    <w:uiPriority w:val="0"/>
    <w:rPr>
      <w:rFonts w:ascii="Times New Roman" w:hAnsi="Times New Roman" w:eastAsia="宋体" w:cs="Times New Roman"/>
    </w:rPr>
  </w:style>
  <w:style w:type="character" w:customStyle="1" w:styleId="118">
    <w:name w:val="正文缩进 Char"/>
    <w:qFormat/>
    <w:uiPriority w:val="0"/>
    <w:rPr>
      <w:rFonts w:ascii="宋体" w:hAnsi="Times New Roman" w:eastAsia="宋体" w:cs="Times New Roman"/>
      <w:kern w:val="2"/>
      <w:sz w:val="24"/>
      <w:szCs w:val="24"/>
      <w:lang w:val="en-US" w:eastAsia="zh-CN" w:bidi="ar-SA"/>
    </w:rPr>
  </w:style>
  <w:style w:type="character" w:customStyle="1" w:styleId="119">
    <w:name w:val="纯文本 Char1"/>
    <w:qFormat/>
    <w:uiPriority w:val="0"/>
    <w:rPr>
      <w:rFonts w:ascii="宋体" w:hAnsi="Courier New" w:eastAsia="宋体" w:cs="Times New Roman"/>
      <w:kern w:val="2"/>
      <w:sz w:val="21"/>
      <w:lang w:val="en-US" w:eastAsia="zh-CN" w:bidi="ar-SA"/>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页脚 Char"/>
    <w:qFormat/>
    <w:uiPriority w:val="0"/>
    <w:rPr>
      <w:rFonts w:ascii="宋体" w:hAnsi="Times New Roman" w:eastAsia="宋体" w:cs="Times New Roman"/>
      <w:sz w:val="18"/>
      <w:lang w:val="en-US" w:eastAsia="zh-CN" w:bidi="ar-SA"/>
    </w:rPr>
  </w:style>
  <w:style w:type="character" w:customStyle="1" w:styleId="122">
    <w:name w:val="apple-style-span"/>
    <w:qFormat/>
    <w:uiPriority w:val="0"/>
    <w:rPr>
      <w:rFonts w:ascii="Times New Roman" w:hAnsi="Times New Roman" w:eastAsia="宋体" w:cs="Times New Roman"/>
    </w:rPr>
  </w:style>
  <w:style w:type="character" w:customStyle="1" w:styleId="123">
    <w:name w:val="标题 2 Char"/>
    <w:qFormat/>
    <w:uiPriority w:val="0"/>
    <w:rPr>
      <w:rFonts w:ascii="Arial" w:hAnsi="Arial" w:eastAsia="黑体" w:cs="Times New Roman"/>
      <w:b/>
      <w:sz w:val="30"/>
      <w:lang w:val="en-US" w:eastAsia="zh-CN" w:bidi="ar-SA"/>
    </w:rPr>
  </w:style>
  <w:style w:type="character" w:customStyle="1" w:styleId="124">
    <w:name w:val="正文表格 Char"/>
    <w:link w:val="125"/>
    <w:qFormat/>
    <w:uiPriority w:val="0"/>
    <w:rPr>
      <w:rFonts w:ascii="宋体" w:hAnsi="宋体" w:eastAsia="宋体" w:cs="Times New Roman"/>
      <w:color w:val="000000"/>
      <w:kern w:val="2"/>
      <w:sz w:val="21"/>
      <w:szCs w:val="21"/>
    </w:rPr>
  </w:style>
  <w:style w:type="paragraph" w:customStyle="1" w:styleId="125">
    <w:name w:val="正文表格"/>
    <w:basedOn w:val="1"/>
    <w:link w:val="124"/>
    <w:qFormat/>
    <w:uiPriority w:val="0"/>
    <w:pPr>
      <w:adjustRightInd w:val="0"/>
      <w:snapToGrid w:val="0"/>
      <w:jc w:val="left"/>
    </w:pPr>
    <w:rPr>
      <w:rFonts w:ascii="宋体" w:hAnsi="宋体"/>
      <w:color w:val="000000"/>
      <w:szCs w:val="21"/>
    </w:rPr>
  </w:style>
  <w:style w:type="character" w:customStyle="1" w:styleId="126">
    <w:name w:val="locality"/>
    <w:qFormat/>
    <w:uiPriority w:val="0"/>
    <w:rPr>
      <w:rFonts w:ascii="Times New Roman" w:hAnsi="Times New Roman" w:eastAsia="宋体" w:cs="Times New Roman"/>
    </w:rPr>
  </w:style>
  <w:style w:type="character" w:customStyle="1" w:styleId="127">
    <w:name w:val="注释 Char"/>
    <w:link w:val="128"/>
    <w:qFormat/>
    <w:uiPriority w:val="0"/>
    <w:rPr>
      <w:rFonts w:ascii="宋体" w:hAnsi="宋体" w:eastAsia="宋体" w:cs="Times New Roman"/>
      <w:kern w:val="2"/>
      <w:sz w:val="21"/>
      <w:szCs w:val="21"/>
    </w:rPr>
  </w:style>
  <w:style w:type="paragraph" w:customStyle="1" w:styleId="128">
    <w:name w:val="注释"/>
    <w:basedOn w:val="1"/>
    <w:link w:val="127"/>
    <w:qFormat/>
    <w:uiPriority w:val="0"/>
    <w:pPr>
      <w:adjustRightInd w:val="0"/>
      <w:snapToGrid w:val="0"/>
      <w:ind w:left="420" w:hanging="420" w:hangingChars="200"/>
      <w:jc w:val="left"/>
    </w:pPr>
    <w:rPr>
      <w:rFonts w:ascii="宋体" w:hAnsi="宋体"/>
      <w:szCs w:val="21"/>
    </w:rPr>
  </w:style>
  <w:style w:type="character" w:customStyle="1" w:styleId="129">
    <w:name w:val="批注文字 Char"/>
    <w:qFormat/>
    <w:uiPriority w:val="0"/>
    <w:rPr>
      <w:rFonts w:ascii="Times New Roman" w:hAnsi="Times New Roman" w:eastAsia="宋体" w:cs="Times New Roman"/>
      <w:kern w:val="2"/>
      <w:sz w:val="21"/>
      <w:szCs w:val="24"/>
    </w:rPr>
  </w:style>
  <w:style w:type="character" w:customStyle="1" w:styleId="130">
    <w:name w:val="txt"/>
    <w:qFormat/>
    <w:uiPriority w:val="0"/>
    <w:rPr>
      <w:rFonts w:ascii="Times New Roman" w:hAnsi="Times New Roman" w:eastAsia="宋体" w:cs="Times New Roman"/>
    </w:rPr>
  </w:style>
  <w:style w:type="character" w:customStyle="1" w:styleId="131">
    <w:name w:val="中等深浅网格 1 - 强调文字颜色 2 Char"/>
    <w:link w:val="132"/>
    <w:qFormat/>
    <w:uiPriority w:val="0"/>
    <w:rPr>
      <w:kern w:val="2"/>
      <w:sz w:val="21"/>
      <w:szCs w:val="24"/>
      <w:lang w:val="zh-CN" w:eastAsia="zh-CN" w:bidi="ar-SA"/>
    </w:rPr>
  </w:style>
  <w:style w:type="paragraph" w:customStyle="1" w:styleId="132">
    <w:name w:val="1"/>
    <w:link w:val="131"/>
    <w:qFormat/>
    <w:uiPriority w:val="0"/>
    <w:rPr>
      <w:rFonts w:ascii="Times New Roman" w:hAnsi="Times New Roman" w:eastAsia="宋体" w:cs="Times New Roman"/>
      <w:kern w:val="2"/>
      <w:sz w:val="21"/>
      <w:szCs w:val="24"/>
      <w:lang w:val="zh-CN" w:eastAsia="zh-CN" w:bidi="ar-SA"/>
    </w:rPr>
  </w:style>
  <w:style w:type="character" w:customStyle="1" w:styleId="133">
    <w:name w:val="正文文本缩进 Char1"/>
    <w:link w:val="134"/>
    <w:qFormat/>
    <w:uiPriority w:val="0"/>
    <w:rPr>
      <w:rFonts w:ascii="宋体" w:hAnsi="宋体" w:eastAsia="宋体" w:cs="Times New Roman"/>
      <w:sz w:val="24"/>
      <w:szCs w:val="24"/>
      <w:lang w:bidi="ar-SA"/>
    </w:rPr>
  </w:style>
  <w:style w:type="paragraph" w:customStyle="1" w:styleId="134">
    <w:name w:val="正文文本缩进1"/>
    <w:basedOn w:val="1"/>
    <w:link w:val="133"/>
    <w:qFormat/>
    <w:uiPriority w:val="0"/>
    <w:pPr>
      <w:spacing w:line="480" w:lineRule="exact"/>
      <w:ind w:firstLine="480" w:firstLineChars="200"/>
    </w:pPr>
    <w:rPr>
      <w:rFonts w:ascii="宋体" w:hAnsi="宋体"/>
      <w:kern w:val="0"/>
      <w:sz w:val="24"/>
    </w:rPr>
  </w:style>
  <w:style w:type="character" w:customStyle="1" w:styleId="135">
    <w:name w:val="Char Char11"/>
    <w:qFormat/>
    <w:uiPriority w:val="0"/>
    <w:rPr>
      <w:rFonts w:ascii="宋体" w:hAnsi="Times New Roman" w:eastAsia="宋体" w:cs="Times New Roman"/>
      <w:b/>
      <w:sz w:val="24"/>
      <w:u w:val="single"/>
      <w:lang w:val="en-US" w:eastAsia="zh-CN" w:bidi="ar-SA"/>
    </w:rPr>
  </w:style>
  <w:style w:type="character" w:customStyle="1" w:styleId="136">
    <w:name w:val="正文格式 Char"/>
    <w:link w:val="137"/>
    <w:qFormat/>
    <w:uiPriority w:val="0"/>
    <w:rPr>
      <w:rFonts w:ascii="宋体" w:hAnsi="宋体" w:eastAsia="宋体" w:cs="Times New Roman"/>
      <w:sz w:val="24"/>
      <w:szCs w:val="24"/>
      <w:lang w:val="en-GB"/>
    </w:rPr>
  </w:style>
  <w:style w:type="paragraph" w:customStyle="1" w:styleId="137">
    <w:name w:val="正文格式"/>
    <w:basedOn w:val="1"/>
    <w:link w:val="136"/>
    <w:qFormat/>
    <w:uiPriority w:val="0"/>
    <w:pPr>
      <w:spacing w:beforeLines="50" w:line="360" w:lineRule="auto"/>
      <w:ind w:firstLine="480" w:firstLineChars="200"/>
    </w:pPr>
    <w:rPr>
      <w:rFonts w:ascii="宋体" w:hAnsi="宋体"/>
      <w:kern w:val="0"/>
      <w:sz w:val="24"/>
      <w:lang w:val="en-GB"/>
    </w:rPr>
  </w:style>
  <w:style w:type="paragraph" w:customStyle="1" w:styleId="1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4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4">
    <w:name w:val="字元 字元"/>
    <w:basedOn w:val="1"/>
    <w:qFormat/>
    <w:uiPriority w:val="0"/>
    <w:rPr>
      <w:rFonts w:ascii="Tahoma" w:hAnsi="Tahoma"/>
      <w:sz w:val="24"/>
      <w:szCs w:val="20"/>
    </w:rPr>
  </w:style>
  <w:style w:type="paragraph" w:customStyle="1" w:styleId="14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6">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5">
    <w:name w:val="Char Char Char1 Char2"/>
    <w:basedOn w:val="1"/>
    <w:qFormat/>
    <w:uiPriority w:val="0"/>
    <w:rPr>
      <w:rFonts w:ascii="Tahoma" w:hAnsi="Tahoma"/>
      <w:sz w:val="24"/>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8">
    <w:name w:val="Char3 Char Char Char"/>
    <w:basedOn w:val="1"/>
    <w:qFormat/>
    <w:uiPriority w:val="0"/>
    <w:rPr>
      <w:rFonts w:ascii="Tahoma" w:hAnsi="Tahoma"/>
      <w:sz w:val="24"/>
      <w:szCs w:val="20"/>
    </w:rPr>
  </w:style>
  <w:style w:type="paragraph" w:customStyle="1" w:styleId="159">
    <w:name w:val="Char2"/>
    <w:basedOn w:val="1"/>
    <w:qFormat/>
    <w:uiPriority w:val="0"/>
    <w:rPr>
      <w:rFonts w:ascii="Tahoma" w:hAnsi="Tahoma"/>
      <w:sz w:val="24"/>
      <w:szCs w:val="20"/>
    </w:r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列出段落2"/>
    <w:basedOn w:val="1"/>
    <w:qFormat/>
    <w:uiPriority w:val="0"/>
    <w:pPr>
      <w:ind w:firstLine="420" w:firstLineChars="200"/>
    </w:pPr>
    <w:rPr>
      <w:rFonts w:ascii="Calibri" w:hAnsi="Calibri"/>
      <w:szCs w:val="22"/>
    </w:rPr>
  </w:style>
  <w:style w:type="paragraph" w:customStyle="1" w:styleId="162">
    <w:name w:val="List Paragraph1"/>
    <w:basedOn w:val="1"/>
    <w:qFormat/>
    <w:uiPriority w:val="0"/>
    <w:pPr>
      <w:ind w:firstLine="420" w:firstLineChars="200"/>
    </w:pPr>
    <w:rPr>
      <w:rFonts w:ascii="Calibri" w:hAnsi="Calibri"/>
      <w:szCs w:val="22"/>
    </w:rPr>
  </w:style>
  <w:style w:type="paragraph" w:customStyle="1" w:styleId="16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4">
    <w:name w:val="Char2 Char Char Char Char Char Char1"/>
    <w:basedOn w:val="1"/>
    <w:qFormat/>
    <w:uiPriority w:val="0"/>
    <w:pPr>
      <w:widowControl/>
      <w:spacing w:line="400" w:lineRule="exact"/>
      <w:jc w:val="center"/>
    </w:pPr>
  </w:style>
  <w:style w:type="paragraph" w:customStyle="1" w:styleId="165">
    <w:name w:val="Char"/>
    <w:basedOn w:val="1"/>
    <w:qFormat/>
    <w:uiPriority w:val="0"/>
    <w:pPr>
      <w:tabs>
        <w:tab w:val="left" w:pos="360"/>
      </w:tabs>
    </w:pPr>
    <w:rPr>
      <w:sz w:val="24"/>
    </w:rPr>
  </w:style>
  <w:style w:type="paragraph" w:customStyle="1" w:styleId="166">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6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标题1-附件"/>
    <w:basedOn w:val="4"/>
    <w:qFormat/>
    <w:uiPriority w:val="0"/>
    <w:pPr>
      <w:jc w:val="left"/>
    </w:pPr>
    <w:rPr>
      <w:rFonts w:ascii="Times New Roman"/>
      <w:sz w:val="24"/>
      <w:szCs w:val="24"/>
    </w:rPr>
  </w:style>
  <w:style w:type="paragraph" w:customStyle="1" w:styleId="170">
    <w:name w:val="Table Paragraph"/>
    <w:basedOn w:val="1"/>
    <w:qFormat/>
    <w:uiPriority w:val="0"/>
    <w:pPr>
      <w:autoSpaceDE w:val="0"/>
      <w:autoSpaceDN w:val="0"/>
      <w:jc w:val="left"/>
    </w:pPr>
    <w:rPr>
      <w:rFonts w:ascii="宋体" w:hAnsi="宋体" w:cs="宋体"/>
      <w:kern w:val="0"/>
      <w:sz w:val="22"/>
      <w:szCs w:val="22"/>
      <w:lang w:eastAsia="en-US"/>
    </w:rPr>
  </w:style>
  <w:style w:type="paragraph" w:customStyle="1" w:styleId="171">
    <w:name w:val="五级条标题"/>
    <w:basedOn w:val="172"/>
    <w:next w:val="1"/>
    <w:qFormat/>
    <w:uiPriority w:val="0"/>
    <w:pPr>
      <w:numPr>
        <w:ilvl w:val="5"/>
      </w:numPr>
      <w:tabs>
        <w:tab w:val="left" w:pos="360"/>
        <w:tab w:val="left" w:pos="840"/>
      </w:tabs>
      <w:ind w:left="0" w:hanging="840"/>
      <w:outlineLvl w:val="5"/>
    </w:pPr>
  </w:style>
  <w:style w:type="paragraph" w:customStyle="1" w:styleId="172">
    <w:name w:val="四级条标题"/>
    <w:basedOn w:val="173"/>
    <w:next w:val="1"/>
    <w:qFormat/>
    <w:uiPriority w:val="0"/>
    <w:pPr>
      <w:numPr>
        <w:ilvl w:val="4"/>
      </w:numPr>
      <w:tabs>
        <w:tab w:val="left" w:pos="360"/>
        <w:tab w:val="left" w:pos="840"/>
      </w:tabs>
      <w:ind w:left="0" w:hanging="840"/>
      <w:outlineLvl w:val="4"/>
    </w:pPr>
  </w:style>
  <w:style w:type="paragraph" w:customStyle="1" w:styleId="173">
    <w:name w:val="三级条标题"/>
    <w:basedOn w:val="174"/>
    <w:next w:val="1"/>
    <w:qFormat/>
    <w:uiPriority w:val="0"/>
    <w:pPr>
      <w:numPr>
        <w:ilvl w:val="3"/>
        <w:numId w:val="2"/>
      </w:numPr>
      <w:tabs>
        <w:tab w:val="left" w:pos="360"/>
        <w:tab w:val="left" w:pos="840"/>
      </w:tabs>
      <w:ind w:left="0" w:hanging="840"/>
      <w:outlineLvl w:val="3"/>
    </w:pPr>
    <w:rPr>
      <w:rFonts w:ascii="Times New Roman"/>
    </w:rPr>
  </w:style>
  <w:style w:type="paragraph" w:customStyle="1" w:styleId="174">
    <w:name w:val="二级条标题"/>
    <w:basedOn w:val="175"/>
    <w:next w:val="1"/>
    <w:qFormat/>
    <w:uiPriority w:val="0"/>
    <w:pPr>
      <w:numPr>
        <w:ilvl w:val="0"/>
        <w:numId w:val="0"/>
      </w:numPr>
      <w:tabs>
        <w:tab w:val="left" w:pos="360"/>
        <w:tab w:val="left" w:pos="840"/>
      </w:tabs>
      <w:ind w:hanging="840"/>
      <w:outlineLvl w:val="2"/>
    </w:pPr>
    <w:rPr>
      <w:rFonts w:ascii="宋体"/>
      <w:b w:val="0"/>
    </w:rPr>
  </w:style>
  <w:style w:type="paragraph" w:customStyle="1" w:styleId="175">
    <w:name w:val="一级条标题"/>
    <w:basedOn w:val="146"/>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7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7">
    <w:name w:val="Char Char Char1 Char"/>
    <w:basedOn w:val="1"/>
    <w:qFormat/>
    <w:uiPriority w:val="0"/>
    <w:rPr>
      <w:rFonts w:ascii="Tahoma" w:hAnsi="Tahoma"/>
      <w:sz w:val="24"/>
      <w:szCs w:val="20"/>
    </w:rPr>
  </w:style>
  <w:style w:type="paragraph" w:customStyle="1" w:styleId="178">
    <w:name w:val="图中文字"/>
    <w:basedOn w:val="1"/>
    <w:qFormat/>
    <w:uiPriority w:val="0"/>
    <w:pPr>
      <w:adjustRightInd w:val="0"/>
      <w:snapToGrid w:val="0"/>
      <w:spacing w:line="0" w:lineRule="atLeast"/>
      <w:jc w:val="center"/>
    </w:pPr>
    <w:rPr>
      <w:sz w:val="24"/>
      <w:szCs w:val="20"/>
    </w:rPr>
  </w:style>
  <w:style w:type="paragraph" w:customStyle="1" w:styleId="179">
    <w:name w:val="Char1"/>
    <w:basedOn w:val="1"/>
    <w:qFormat/>
    <w:uiPriority w:val="0"/>
    <w:pPr>
      <w:tabs>
        <w:tab w:val="left" w:pos="360"/>
      </w:tabs>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2">
    <w:name w:val="Char22"/>
    <w:basedOn w:val="1"/>
    <w:qFormat/>
    <w:uiPriority w:val="0"/>
    <w:rPr>
      <w:rFonts w:ascii="Tahoma" w:hAnsi="Tahoma"/>
      <w:sz w:val="24"/>
      <w:szCs w:val="20"/>
    </w:rPr>
  </w:style>
  <w:style w:type="paragraph" w:customStyle="1" w:styleId="183">
    <w:name w:val="Char Char Char Char Char Char Char Char Char Char1"/>
    <w:basedOn w:val="1"/>
    <w:qFormat/>
    <w:uiPriority w:val="0"/>
    <w:rPr>
      <w:rFonts w:ascii="宋体" w:hAnsi="宋体" w:cs="Courier New"/>
      <w:sz w:val="32"/>
      <w:szCs w:val="32"/>
    </w:rPr>
  </w:style>
  <w:style w:type="paragraph" w:customStyle="1" w:styleId="18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86">
    <w:name w:val="样式2"/>
    <w:basedOn w:val="45"/>
    <w:qFormat/>
    <w:uiPriority w:val="0"/>
    <w:pPr>
      <w:spacing w:line="360" w:lineRule="auto"/>
      <w:jc w:val="center"/>
    </w:pPr>
    <w:rPr>
      <w:sz w:val="24"/>
    </w:rPr>
  </w:style>
  <w:style w:type="paragraph" w:customStyle="1" w:styleId="18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9">
    <w:name w:val="文档正文"/>
    <w:basedOn w:val="1"/>
    <w:qFormat/>
    <w:uiPriority w:val="0"/>
    <w:pPr>
      <w:snapToGrid w:val="0"/>
      <w:spacing w:before="120" w:after="120" w:line="180" w:lineRule="auto"/>
    </w:pPr>
    <w:rPr>
      <w:rFonts w:ascii="Arial" w:hAnsi="Arial"/>
      <w:szCs w:val="20"/>
    </w:rPr>
  </w:style>
  <w:style w:type="paragraph" w:customStyle="1" w:styleId="1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1">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192">
    <w:name w:val="Char3"/>
    <w:basedOn w:val="1"/>
    <w:qFormat/>
    <w:uiPriority w:val="0"/>
    <w:pPr>
      <w:tabs>
        <w:tab w:val="left" w:pos="360"/>
      </w:tabs>
    </w:pPr>
    <w:rPr>
      <w:sz w:val="24"/>
    </w:rPr>
  </w:style>
  <w:style w:type="paragraph" w:customStyle="1" w:styleId="19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9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9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9">
    <w:name w:val="Char Char Char"/>
    <w:basedOn w:val="1"/>
    <w:qFormat/>
    <w:uiPriority w:val="0"/>
    <w:rPr>
      <w:rFonts w:ascii="Tahoma" w:hAnsi="Tahoma"/>
      <w:sz w:val="24"/>
      <w:szCs w:val="20"/>
    </w:rPr>
  </w:style>
  <w:style w:type="paragraph" w:customStyle="1" w:styleId="2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1 Char Char Char1"/>
    <w:basedOn w:val="1"/>
    <w:qFormat/>
    <w:uiPriority w:val="0"/>
    <w:rPr>
      <w:rFonts w:ascii="Tahoma" w:hAnsi="Tahoma" w:cs="仿宋_GB2312"/>
      <w:sz w:val="24"/>
      <w:szCs w:val="28"/>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04">
    <w:name w:val="Char3 Char Char Char1"/>
    <w:basedOn w:val="1"/>
    <w:qFormat/>
    <w:uiPriority w:val="0"/>
    <w:rPr>
      <w:rFonts w:ascii="Tahoma" w:hAnsi="Tahoma"/>
      <w:sz w:val="24"/>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9">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11">
    <w:name w:val="项目编号2"/>
    <w:basedOn w:val="160"/>
    <w:qFormat/>
    <w:uiPriority w:val="0"/>
    <w:pPr>
      <w:numPr>
        <w:numId w:val="6"/>
      </w:numPr>
    </w:pPr>
  </w:style>
  <w:style w:type="paragraph" w:customStyle="1" w:styleId="212">
    <w:name w:val="1名"/>
    <w:basedOn w:val="1"/>
    <w:qFormat/>
    <w:uiPriority w:val="0"/>
    <w:pPr>
      <w:numPr>
        <w:ilvl w:val="0"/>
        <w:numId w:val="7"/>
      </w:numPr>
      <w:spacing w:before="120"/>
    </w:pPr>
    <w:rPr>
      <w:rFonts w:ascii="宋体"/>
      <w:sz w:val="28"/>
      <w:szCs w:val="20"/>
    </w:rPr>
  </w:style>
  <w:style w:type="paragraph" w:customStyle="1" w:styleId="213">
    <w:name w:val="字元 字元1"/>
    <w:basedOn w:val="1"/>
    <w:qFormat/>
    <w:uiPriority w:val="0"/>
    <w:rPr>
      <w:rFonts w:ascii="Tahoma" w:hAnsi="Tahoma"/>
      <w:sz w:val="24"/>
      <w:szCs w:val="20"/>
    </w:rPr>
  </w:style>
  <w:style w:type="paragraph" w:customStyle="1" w:styleId="214">
    <w:name w:val="font8"/>
    <w:basedOn w:val="1"/>
    <w:qFormat/>
    <w:uiPriority w:val="0"/>
    <w:pPr>
      <w:widowControl/>
      <w:spacing w:before="100" w:beforeAutospacing="1" w:after="100" w:afterAutospacing="1"/>
      <w:jc w:val="left"/>
    </w:pPr>
    <w:rPr>
      <w:kern w:val="0"/>
      <w:sz w:val="36"/>
      <w:szCs w:val="36"/>
    </w:rPr>
  </w:style>
  <w:style w:type="paragraph" w:customStyle="1" w:styleId="215">
    <w:name w:val="1 Char Char Char Char"/>
    <w:basedOn w:val="1"/>
    <w:qFormat/>
    <w:uiPriority w:val="0"/>
    <w:rPr>
      <w:rFonts w:ascii="Tahoma" w:hAnsi="Tahoma"/>
      <w:sz w:val="24"/>
      <w:szCs w:val="20"/>
    </w:rPr>
  </w:style>
  <w:style w:type="paragraph" w:customStyle="1" w:styleId="216">
    <w:name w:val="Char Char Char1"/>
    <w:basedOn w:val="1"/>
    <w:qFormat/>
    <w:uiPriority w:val="0"/>
    <w:rPr>
      <w:rFonts w:ascii="Tahoma" w:hAnsi="Tahoma"/>
      <w:sz w:val="24"/>
      <w:szCs w:val="20"/>
    </w:rPr>
  </w:style>
  <w:style w:type="paragraph" w:customStyle="1" w:styleId="217">
    <w:name w:val="Char Char1"/>
    <w:basedOn w:val="21"/>
    <w:qFormat/>
    <w:uiPriority w:val="0"/>
    <w:rPr>
      <w:rFonts w:ascii="Tahoma" w:hAnsi="Tahoma"/>
      <w:sz w:val="24"/>
    </w:rPr>
  </w:style>
  <w:style w:type="paragraph" w:customStyle="1" w:styleId="218">
    <w:name w:val="Char3 Char Char Char2"/>
    <w:basedOn w:val="1"/>
    <w:qFormat/>
    <w:uiPriority w:val="0"/>
    <w:rPr>
      <w:rFonts w:ascii="Tahoma" w:hAnsi="Tahoma"/>
      <w:sz w:val="24"/>
      <w:szCs w:val="20"/>
    </w:rPr>
  </w:style>
  <w:style w:type="paragraph" w:customStyle="1" w:styleId="219">
    <w:name w:val="项目符号1"/>
    <w:basedOn w:val="220"/>
    <w:qFormat/>
    <w:uiPriority w:val="0"/>
    <w:pPr>
      <w:ind w:left="-25" w:firstLine="0"/>
    </w:pPr>
    <w:rPr>
      <w:rFonts w:cs="Times New Roman"/>
    </w:rPr>
  </w:style>
  <w:style w:type="paragraph" w:customStyle="1" w:styleId="220">
    <w:name w:val="正文文本样式"/>
    <w:basedOn w:val="1"/>
    <w:qFormat/>
    <w:uiPriority w:val="0"/>
    <w:pPr>
      <w:spacing w:line="360" w:lineRule="auto"/>
      <w:ind w:firstLine="482"/>
    </w:pPr>
    <w:rPr>
      <w:rFonts w:cs="宋体"/>
      <w:sz w:val="24"/>
      <w:szCs w:val="20"/>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默认段落字体 Para Char Char Char Char"/>
    <w:basedOn w:val="1"/>
    <w:qFormat/>
    <w:uiPriority w:val="0"/>
    <w:rPr>
      <w:rFonts w:ascii="Arial" w:hAnsi="Arial" w:cs="Arial"/>
      <w:szCs w:val="21"/>
    </w:rPr>
  </w:style>
  <w:style w:type="paragraph" w:customStyle="1" w:styleId="22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2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Char Char Char1 Char1"/>
    <w:basedOn w:val="1"/>
    <w:qFormat/>
    <w:uiPriority w:val="0"/>
    <w:rPr>
      <w:rFonts w:ascii="Tahoma" w:hAnsi="Tahoma"/>
      <w:sz w:val="24"/>
      <w:szCs w:val="20"/>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Char Char41"/>
    <w:basedOn w:val="1"/>
    <w:qFormat/>
    <w:uiPriority w:val="0"/>
    <w:pPr>
      <w:widowControl/>
      <w:spacing w:line="400" w:lineRule="exact"/>
      <w:jc w:val="center"/>
    </w:pPr>
  </w:style>
  <w:style w:type="paragraph" w:customStyle="1" w:styleId="229">
    <w:name w:val="Char2 Char Char Char Char Char Char"/>
    <w:basedOn w:val="1"/>
    <w:qFormat/>
    <w:uiPriority w:val="0"/>
    <w:pPr>
      <w:widowControl/>
      <w:spacing w:line="400" w:lineRule="exact"/>
      <w:jc w:val="center"/>
    </w:pPr>
  </w:style>
  <w:style w:type="paragraph" w:customStyle="1" w:styleId="230">
    <w:name w:val="Char21"/>
    <w:basedOn w:val="1"/>
    <w:qFormat/>
    <w:uiPriority w:val="0"/>
    <w:rPr>
      <w:rFonts w:ascii="Tahoma" w:hAnsi="Tahoma"/>
      <w:sz w:val="24"/>
      <w:szCs w:val="20"/>
    </w:rPr>
  </w:style>
  <w:style w:type="paragraph" w:customStyle="1" w:styleId="231">
    <w:name w:val="正文文本样式 加粗"/>
    <w:basedOn w:val="220"/>
    <w:qFormat/>
    <w:uiPriority w:val="0"/>
    <w:rPr>
      <w:rFonts w:cs="Times New Roman"/>
      <w:b/>
    </w:rPr>
  </w:style>
  <w:style w:type="paragraph" w:customStyle="1" w:styleId="232">
    <w:name w:val="项目编号3"/>
    <w:basedOn w:val="220"/>
    <w:qFormat/>
    <w:uiPriority w:val="0"/>
    <w:pPr>
      <w:numPr>
        <w:ilvl w:val="0"/>
        <w:numId w:val="8"/>
      </w:numPr>
    </w:pPr>
    <w:rPr>
      <w:rFonts w:cs="Times New Roman"/>
    </w:rPr>
  </w:style>
  <w:style w:type="paragraph" w:customStyle="1" w:styleId="2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35">
    <w:name w:val="Char Char Char Char Char Char Char Char Char Char2"/>
    <w:basedOn w:val="1"/>
    <w:qFormat/>
    <w:uiPriority w:val="0"/>
    <w:rPr>
      <w:rFonts w:ascii="宋体" w:hAnsi="宋体" w:cs="Courier New"/>
      <w:sz w:val="32"/>
      <w:szCs w:val="32"/>
    </w:rPr>
  </w:style>
  <w:style w:type="paragraph" w:customStyle="1" w:styleId="236">
    <w:name w:val="修订1"/>
    <w:qFormat/>
    <w:uiPriority w:val="0"/>
    <w:rPr>
      <w:rFonts w:ascii="Times New Roman" w:hAnsi="Times New Roman" w:eastAsia="宋体" w:cs="Times New Roman"/>
      <w:kern w:val="2"/>
      <w:sz w:val="21"/>
      <w:szCs w:val="24"/>
      <w:lang w:val="en-US" w:eastAsia="zh-CN" w:bidi="ar-SA"/>
    </w:rPr>
  </w:style>
  <w:style w:type="paragraph" w:customStyle="1" w:styleId="23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8">
    <w:name w:val="字元 字元2"/>
    <w:basedOn w:val="1"/>
    <w:qFormat/>
    <w:uiPriority w:val="0"/>
    <w:rPr>
      <w:rFonts w:ascii="Tahoma" w:hAnsi="Tahoma"/>
      <w:sz w:val="24"/>
      <w:szCs w:val="20"/>
    </w:rPr>
  </w:style>
  <w:style w:type="paragraph" w:customStyle="1" w:styleId="239">
    <w:name w:val="图例"/>
    <w:basedOn w:val="1"/>
    <w:qFormat/>
    <w:uiPriority w:val="0"/>
    <w:pPr>
      <w:spacing w:before="120" w:after="120" w:line="360" w:lineRule="auto"/>
      <w:jc w:val="center"/>
    </w:pPr>
    <w:rPr>
      <w:rFonts w:eastAsia="仿宋_GB2312"/>
      <w:b/>
      <w:sz w:val="24"/>
      <w:szCs w:val="20"/>
    </w:rPr>
  </w:style>
  <w:style w:type="paragraph" w:customStyle="1" w:styleId="240">
    <w:name w:val="正文 + 楷体_GB2312"/>
    <w:basedOn w:val="1"/>
    <w:qFormat/>
    <w:uiPriority w:val="0"/>
    <w:pPr>
      <w:widowControl/>
      <w:jc w:val="left"/>
    </w:pPr>
    <w:rPr>
      <w:rFonts w:ascii="楷体_GB2312" w:eastAsia="楷体_GB2312" w:cs="Arial"/>
      <w:kern w:val="0"/>
      <w:sz w:val="24"/>
    </w:rPr>
  </w:style>
  <w:style w:type="paragraph" w:customStyle="1" w:styleId="24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4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7">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4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49">
    <w:name w:val="Char Char4"/>
    <w:basedOn w:val="1"/>
    <w:qFormat/>
    <w:uiPriority w:val="0"/>
    <w:pPr>
      <w:widowControl/>
      <w:spacing w:line="400" w:lineRule="exact"/>
      <w:jc w:val="center"/>
    </w:pPr>
  </w:style>
  <w:style w:type="paragraph" w:customStyle="1" w:styleId="2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52">
    <w:name w:val="列出段落1"/>
    <w:basedOn w:val="1"/>
    <w:qFormat/>
    <w:uiPriority w:val="0"/>
    <w:pPr>
      <w:ind w:firstLine="420" w:firstLineChars="200"/>
    </w:pPr>
    <w:rPr>
      <w:rFonts w:ascii="Calibri" w:hAnsi="Calibri"/>
      <w:szCs w:val="22"/>
    </w:rPr>
  </w:style>
  <w:style w:type="paragraph" w:customStyle="1" w:styleId="25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表格1"/>
    <w:basedOn w:val="1"/>
    <w:qFormat/>
    <w:uiPriority w:val="0"/>
    <w:pPr>
      <w:ind w:firstLine="480" w:firstLineChars="200"/>
      <w:jc w:val="center"/>
    </w:pPr>
    <w:rPr>
      <w:sz w:val="24"/>
      <w:szCs w:val="20"/>
    </w:rPr>
  </w:style>
  <w:style w:type="paragraph" w:customStyle="1" w:styleId="256">
    <w:name w:val="Char Char Char Char Char Char Char Char Char Char"/>
    <w:basedOn w:val="1"/>
    <w:qFormat/>
    <w:uiPriority w:val="0"/>
  </w:style>
  <w:style w:type="table" w:customStyle="1" w:styleId="257">
    <w:name w:val="Table Normal"/>
    <w:qFormat/>
    <w:uiPriority w:val="0"/>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8">
    <w:name w:val="_Style 249"/>
    <w:unhideWhenUsed/>
    <w:qFormat/>
    <w:uiPriority w:val="99"/>
    <w:rPr>
      <w:rFonts w:ascii="Times New Roman" w:hAnsi="Times New Roman" w:eastAsia="宋体" w:cs="Times New Roman"/>
      <w:kern w:val="2"/>
      <w:sz w:val="21"/>
      <w:szCs w:val="24"/>
      <w:lang w:val="en-US" w:eastAsia="zh-CN" w:bidi="ar-SA"/>
    </w:rPr>
  </w:style>
  <w:style w:type="character" w:customStyle="1" w:styleId="259">
    <w:name w:val="NormalCharacter"/>
    <w:link w:val="260"/>
    <w:semiHidden/>
    <w:qFormat/>
    <w:uiPriority w:val="0"/>
    <w:rPr>
      <w:rFonts w:ascii="Tahoma" w:hAnsi="Tahoma" w:cs="Tahoma"/>
      <w:sz w:val="24"/>
      <w:szCs w:val="24"/>
    </w:rPr>
  </w:style>
  <w:style w:type="paragraph" w:customStyle="1" w:styleId="260">
    <w:name w:val="UserStyle_0"/>
    <w:basedOn w:val="1"/>
    <w:link w:val="259"/>
    <w:qFormat/>
    <w:uiPriority w:val="0"/>
    <w:rPr>
      <w:rFonts w:ascii="Tahoma" w:hAnsi="Tahoma" w:cs="Tahoma"/>
      <w:sz w:val="24"/>
    </w:rPr>
  </w:style>
  <w:style w:type="paragraph" w:customStyle="1" w:styleId="261">
    <w:name w:val="列出段落3"/>
    <w:basedOn w:val="1"/>
    <w:qFormat/>
    <w:uiPriority w:val="34"/>
    <w:pPr>
      <w:ind w:firstLine="420" w:firstLineChars="200"/>
    </w:pPr>
  </w:style>
  <w:style w:type="paragraph" w:customStyle="1" w:styleId="262">
    <w:name w:val="标题1"/>
    <w:basedOn w:val="4"/>
    <w:next w:val="1"/>
    <w:qFormat/>
    <w:uiPriority w:val="0"/>
    <w:pPr>
      <w:tabs>
        <w:tab w:val="left" w:pos="0"/>
        <w:tab w:val="left" w:pos="432"/>
      </w:tabs>
      <w:autoSpaceDE/>
      <w:autoSpaceDN/>
      <w:adjustRightInd/>
      <w:spacing w:after="240" w:line="480" w:lineRule="auto"/>
      <w:ind w:left="284" w:hanging="284"/>
    </w:pPr>
    <w:rPr>
      <w:sz w:val="28"/>
    </w:rPr>
  </w:style>
  <w:style w:type="paragraph" w:customStyle="1" w:styleId="263">
    <w:name w:val="Other|1"/>
    <w:basedOn w:val="1"/>
    <w:qFormat/>
    <w:uiPriority w:val="0"/>
    <w:rPr>
      <w:rFonts w:ascii="宋体" w:hAnsi="宋体" w:cs="宋体"/>
      <w:sz w:val="22"/>
      <w:szCs w:val="22"/>
      <w:lang w:val="zh-TW" w:eastAsia="zh-TW" w:bidi="zh-TW"/>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65">
    <w:name w:val="p0"/>
    <w:basedOn w:val="1"/>
    <w:qFormat/>
    <w:uiPriority w:val="0"/>
    <w:pPr>
      <w:widowControl/>
    </w:pPr>
    <w:rPr>
      <w:kern w:val="0"/>
      <w:szCs w:val="21"/>
    </w:rPr>
  </w:style>
  <w:style w:type="character" w:customStyle="1" w:styleId="266">
    <w:name w:val="font21"/>
    <w:qFormat/>
    <w:uiPriority w:val="0"/>
    <w:rPr>
      <w:rFonts w:hint="eastAsia" w:ascii="仿宋_GB2312" w:eastAsia="仿宋_GB2312" w:cs="仿宋_GB2312"/>
      <w:color w:val="000000"/>
      <w:sz w:val="22"/>
      <w:szCs w:val="22"/>
      <w:u w:val="none"/>
    </w:rPr>
  </w:style>
  <w:style w:type="paragraph" w:customStyle="1" w:styleId="26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Table Text"/>
    <w:basedOn w:val="1"/>
    <w:semiHidden/>
    <w:qFormat/>
    <w:uiPriority w:val="0"/>
    <w:rPr>
      <w:rFonts w:ascii="Arial" w:hAnsi="Arial" w:eastAsia="Arial" w:cs="Arial"/>
      <w:szCs w:val="21"/>
      <w:lang w:eastAsia="en-US"/>
    </w:rPr>
  </w:style>
  <w:style w:type="paragraph" w:customStyle="1" w:styleId="269">
    <w:name w:val="列出段落22"/>
    <w:basedOn w:val="1"/>
    <w:qFormat/>
    <w:uiPriority w:val="99"/>
    <w:pPr>
      <w:ind w:firstLine="420" w:firstLineChars="200"/>
    </w:pPr>
    <w:rPr>
      <w:rFonts w:ascii="Calibri" w:hAnsi="Calibri"/>
      <w:szCs w:val="22"/>
    </w:rPr>
  </w:style>
  <w:style w:type="paragraph" w:customStyle="1" w:styleId="270">
    <w:name w:val="4 级标题"/>
    <w:basedOn w:val="8"/>
    <w:qFormat/>
    <w:uiPriority w:val="0"/>
    <w:pPr>
      <w:tabs>
        <w:tab w:val="left" w:pos="864"/>
      </w:tabs>
      <w:ind w:left="567" w:right="27" w:rightChars="13" w:hanging="567"/>
    </w:pPr>
    <w:rPr>
      <w:sz w:val="24"/>
      <w:lang w:val="zh-CN"/>
    </w:rPr>
  </w:style>
  <w:style w:type="paragraph" w:customStyle="1" w:styleId="271">
    <w:name w:val="Body text|1"/>
    <w:basedOn w:val="1"/>
    <w:qFormat/>
    <w:uiPriority w:val="0"/>
    <w:pPr>
      <w:widowControl w:val="0"/>
      <w:shd w:val="clear" w:color="auto" w:fill="auto"/>
      <w:spacing w:after="280" w:line="480" w:lineRule="auto"/>
    </w:pPr>
    <w:rPr>
      <w:rFonts w:ascii="宋体" w:hAnsi="宋体" w:eastAsia="宋体" w:cs="宋体"/>
      <w:u w:val="none"/>
      <w:shd w:val="clear" w:color="auto" w:fill="auto"/>
      <w:lang w:val="zh-TW" w:eastAsia="zh-TW" w:bidi="zh-TW"/>
    </w:rPr>
  </w:style>
  <w:style w:type="character" w:customStyle="1" w:styleId="272">
    <w:name w:val="标题 1 Char Char Char Char"/>
    <w:qFormat/>
    <w:uiPriority w:val="0"/>
    <w:rPr>
      <w:rFonts w:eastAsia="宋体"/>
      <w:b/>
      <w:bCs/>
      <w:kern w:val="44"/>
      <w:sz w:val="44"/>
      <w:szCs w:val="44"/>
      <w:lang w:val="en-US" w:eastAsia="zh-CN" w:bidi="ar-SA"/>
    </w:rPr>
  </w:style>
  <w:style w:type="paragraph" w:customStyle="1" w:styleId="273">
    <w:name w:val="普通(网站)1"/>
    <w:basedOn w:val="1"/>
    <w:qFormat/>
    <w:uiPriority w:val="0"/>
    <w:pPr>
      <w:widowControl/>
      <w:spacing w:before="100" w:beforeAutospacing="1" w:after="100" w:afterAutospacing="1"/>
      <w:jc w:val="left"/>
    </w:pPr>
    <w:rPr>
      <w:rFonts w:ascii="宋体" w:hAnsi="宋体"/>
      <w:color w:val="000000"/>
      <w:kern w:val="0"/>
    </w:rPr>
  </w:style>
  <w:style w:type="paragraph" w:customStyle="1" w:styleId="274">
    <w:name w:val="paragraph"/>
    <w:basedOn w:val="1"/>
    <w:semiHidden/>
    <w:qFormat/>
    <w:uiPriority w:val="0"/>
    <w:pPr>
      <w:widowControl/>
      <w:spacing w:before="100" w:beforeAutospacing="1" w:after="100" w:afterAutospacing="1"/>
      <w:jc w:val="left"/>
    </w:pPr>
    <w:rPr>
      <w:rFonts w:ascii="等线" w:hAnsi="宋体" w:eastAsia="等线"/>
      <w:kern w:val="0"/>
      <w:sz w:val="24"/>
      <w:szCs w:val="24"/>
    </w:rPr>
  </w:style>
  <w:style w:type="paragraph" w:customStyle="1" w:styleId="275">
    <w:name w:val="正文首行缩进 2111"/>
    <w:basedOn w:val="3"/>
    <w:qFormat/>
    <w:uiPriority w:val="0"/>
    <w:pPr>
      <w:spacing w:line="480" w:lineRule="exact"/>
      <w:ind w:left="480" w:firstLine="480" w:firstLineChars="200"/>
    </w:pPr>
    <w:rPr>
      <w:rFonts w:asciiTheme="minorEastAsia" w:hAnsiTheme="minorEastAsia" w:eastAsiaTheme="minorEastAsia"/>
    </w:rPr>
  </w:style>
  <w:style w:type="paragraph" w:customStyle="1" w:styleId="276">
    <w:name w:val="列表段落1"/>
    <w:basedOn w:val="1"/>
    <w:qFormat/>
    <w:uiPriority w:val="99"/>
    <w:pPr>
      <w:ind w:firstLine="420" w:firstLineChars="200"/>
    </w:pPr>
    <w:rPr>
      <w:rFonts w:ascii="等线" w:hAnsi="等线" w:eastAsia="等线"/>
      <w:szCs w:val="22"/>
    </w:rPr>
  </w:style>
  <w:style w:type="paragraph" w:customStyle="1" w:styleId="277">
    <w:name w:val="*正文"/>
    <w:basedOn w:val="1"/>
    <w:qFormat/>
    <w:uiPriority w:val="0"/>
    <w:pPr>
      <w:spacing w:line="560" w:lineRule="exact"/>
      <w:ind w:firstLine="200" w:firstLineChars="200"/>
    </w:pPr>
    <w:rPr>
      <w:rFonts w:ascii="宋体" w:hAnsi="宋体" w:eastAsia="仿宋_GB2312"/>
    </w:rPr>
  </w:style>
  <w:style w:type="paragraph" w:customStyle="1" w:styleId="278">
    <w:name w:val="列出段落21"/>
    <w:basedOn w:val="1"/>
    <w:qFormat/>
    <w:uiPriority w:val="34"/>
    <w:pPr>
      <w:spacing w:line="36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22288</Words>
  <Characters>23062</Characters>
  <Lines>52</Lines>
  <Paragraphs>76</Paragraphs>
  <ScaleCrop>false</ScaleCrop>
  <LinksUpToDate>false</LinksUpToDate>
  <CharactersWithSpaces>23519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2024-07-15T03:30:00Z</dcterms:created>
  <dc:creator>尹皓</dc:creator>
  <cp:lastModifiedBy>SJS-ZST-1</cp:lastModifiedBy>
  <cp:lastPrinted>2020-04-02T03:13:00Z</cp:lastPrinted>
  <dcterms:modified xsi:type="dcterms:W3CDTF">2026-03-04T07:26:49Z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C2BD3BEFD7924551BBEF177B12780065_13</vt:lpwstr>
  </property>
  <property fmtid="{D5CDD505-2E9C-101B-9397-08002B2CF9AE}" pid="4" name="KSOTemplateDocerSaveRecord">
    <vt:lpwstr>eyJoZGlkIjoiZmE5NmVkZjcxZjcwYWI5N2E1YmQxOTNlOWI4ZWNkYTciLCJ1c2VySWQiOiIyMzQyMTIxMTIifQ==</vt:lpwstr>
  </property>
</Properties>
</file>